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29CE">
      <w:pPr>
        <w:snapToGrid w:val="0"/>
        <w:spacing w:after="120" w:line="360" w:lineRule="auto"/>
        <w:jc w:val="left"/>
        <w:rPr>
          <w:rFonts w:hint="eastAsia" w:ascii="仿宋" w:hAnsi="仿宋" w:eastAsia="仿宋" w:cs="仿宋"/>
          <w:color w:val="auto"/>
          <w:sz w:val="44"/>
          <w:highlight w:val="none"/>
        </w:rPr>
      </w:pPr>
    </w:p>
    <w:p w14:paraId="09A777D5">
      <w:pPr>
        <w:snapToGrid w:val="0"/>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政 府 采 购 公 开 招 标</w:t>
      </w:r>
    </w:p>
    <w:p w14:paraId="54FBC39F">
      <w:pPr>
        <w:snapToGrid w:val="0"/>
        <w:spacing w:line="360" w:lineRule="auto"/>
        <w:jc w:val="center"/>
        <w:rPr>
          <w:rStyle w:val="46"/>
          <w:rFonts w:hint="eastAsia" w:ascii="仿宋" w:hAnsi="仿宋" w:eastAsia="仿宋" w:cs="仿宋"/>
          <w:color w:val="auto"/>
          <w:sz w:val="36"/>
          <w:szCs w:val="36"/>
          <w:highlight w:val="none"/>
        </w:rPr>
      </w:pPr>
      <w:r>
        <w:rPr>
          <w:rFonts w:hint="eastAsia" w:ascii="仿宋" w:hAnsi="仿宋" w:eastAsia="仿宋" w:cs="仿宋"/>
          <w:b/>
          <w:color w:val="auto"/>
          <w:sz w:val="52"/>
          <w:szCs w:val="52"/>
          <w:highlight w:val="none"/>
        </w:rPr>
        <w:t>招 标 文 件</w:t>
      </w:r>
    </w:p>
    <w:p w14:paraId="1D0FD1E5">
      <w:pPr>
        <w:snapToGrid w:val="0"/>
        <w:spacing w:line="360" w:lineRule="auto"/>
        <w:jc w:val="center"/>
        <w:rPr>
          <w:rStyle w:val="46"/>
          <w:rFonts w:hint="eastAsia" w:ascii="仿宋" w:hAnsi="仿宋" w:eastAsia="仿宋" w:cs="仿宋"/>
          <w:b w:val="0"/>
          <w:bCs/>
          <w:color w:val="auto"/>
          <w:highlight w:val="none"/>
        </w:rPr>
      </w:pPr>
    </w:p>
    <w:p w14:paraId="5A6D994A">
      <w:pPr>
        <w:snapToGrid w:val="0"/>
        <w:spacing w:line="360" w:lineRule="auto"/>
        <w:ind w:firstLine="357"/>
        <w:rPr>
          <w:rStyle w:val="44"/>
          <w:rFonts w:hint="eastAsia" w:ascii="仿宋" w:hAnsi="仿宋" w:eastAsia="仿宋" w:cs="仿宋"/>
          <w:bCs/>
          <w:color w:val="auto"/>
          <w:sz w:val="28"/>
          <w:szCs w:val="28"/>
          <w:highlight w:val="none"/>
        </w:rPr>
      </w:pPr>
    </w:p>
    <w:p w14:paraId="3CFE6E96">
      <w:pPr>
        <w:snapToGrid w:val="0"/>
        <w:spacing w:line="360" w:lineRule="auto"/>
        <w:ind w:firstLine="357"/>
        <w:jc w:val="left"/>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项目名称：</w:t>
      </w:r>
      <w:r>
        <w:rPr>
          <w:rStyle w:val="44"/>
          <w:rFonts w:hint="eastAsia" w:ascii="仿宋" w:hAnsi="仿宋" w:eastAsia="仿宋" w:cs="仿宋"/>
          <w:bCs/>
          <w:color w:val="auto"/>
          <w:sz w:val="28"/>
          <w:szCs w:val="28"/>
          <w:highlight w:val="none"/>
          <w:lang w:eastAsia="zh-CN"/>
        </w:rPr>
        <w:t>新疆农业大学基于AI技术与图谱矩阵的马业科学智慧专业建设项目（采购）</w:t>
      </w:r>
    </w:p>
    <w:p w14:paraId="08ABCE94">
      <w:pPr>
        <w:snapToGrid w:val="0"/>
        <w:spacing w:line="360" w:lineRule="auto"/>
        <w:ind w:firstLine="357"/>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项目编号：</w:t>
      </w:r>
      <w:r>
        <w:rPr>
          <w:rStyle w:val="44"/>
          <w:rFonts w:hint="eastAsia" w:ascii="仿宋" w:hAnsi="仿宋" w:eastAsia="仿宋" w:cs="仿宋"/>
          <w:bCs/>
          <w:color w:val="auto"/>
          <w:sz w:val="28"/>
          <w:szCs w:val="28"/>
          <w:highlight w:val="none"/>
          <w:lang w:eastAsia="zh-CN"/>
        </w:rPr>
        <w:t>[2026]9033号-002</w:t>
      </w:r>
    </w:p>
    <w:p w14:paraId="3C48501E">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采购人（盖章）:新疆农业大学</w:t>
      </w:r>
    </w:p>
    <w:p w14:paraId="558E6A20">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法定代表人（签章）:/</w:t>
      </w:r>
    </w:p>
    <w:p w14:paraId="697883DF">
      <w:pPr>
        <w:snapToGrid w:val="0"/>
        <w:spacing w:line="360" w:lineRule="auto"/>
        <w:ind w:firstLine="357"/>
        <w:jc w:val="left"/>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联系人：</w:t>
      </w:r>
      <w:r>
        <w:rPr>
          <w:rStyle w:val="44"/>
          <w:rFonts w:hint="eastAsia" w:ascii="仿宋" w:hAnsi="仿宋" w:eastAsia="仿宋" w:cs="仿宋"/>
          <w:bCs/>
          <w:color w:val="auto"/>
          <w:sz w:val="28"/>
          <w:szCs w:val="28"/>
          <w:highlight w:val="none"/>
          <w:lang w:eastAsia="zh-CN"/>
        </w:rPr>
        <w:t>曾亚琦</w:t>
      </w:r>
    </w:p>
    <w:p w14:paraId="099BFEA4">
      <w:pPr>
        <w:snapToGrid w:val="0"/>
        <w:spacing w:line="360" w:lineRule="auto"/>
        <w:ind w:firstLine="357"/>
        <w:jc w:val="left"/>
        <w:rPr>
          <w:rStyle w:val="44"/>
          <w:rFonts w:hint="eastAsia" w:ascii="仿宋" w:hAnsi="仿宋" w:eastAsia="仿宋" w:cs="仿宋"/>
          <w:bCs/>
          <w:color w:val="auto"/>
          <w:sz w:val="28"/>
          <w:szCs w:val="28"/>
          <w:highlight w:val="none"/>
          <w:lang w:eastAsia="zh-CN"/>
        </w:rPr>
      </w:pPr>
      <w:r>
        <w:rPr>
          <w:rStyle w:val="44"/>
          <w:rFonts w:hint="eastAsia" w:ascii="仿宋" w:hAnsi="仿宋" w:eastAsia="仿宋" w:cs="仿宋"/>
          <w:bCs/>
          <w:color w:val="auto"/>
          <w:sz w:val="28"/>
          <w:szCs w:val="28"/>
          <w:highlight w:val="none"/>
        </w:rPr>
        <w:t>电话：</w:t>
      </w:r>
      <w:r>
        <w:rPr>
          <w:rStyle w:val="44"/>
          <w:rFonts w:hint="eastAsia" w:ascii="仿宋" w:hAnsi="仿宋" w:eastAsia="仿宋" w:cs="仿宋"/>
          <w:bCs/>
          <w:color w:val="auto"/>
          <w:sz w:val="28"/>
          <w:szCs w:val="28"/>
          <w:highlight w:val="none"/>
          <w:lang w:eastAsia="zh-CN"/>
        </w:rPr>
        <w:t>18997964076</w:t>
      </w:r>
    </w:p>
    <w:p w14:paraId="673A6FE4">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详细地址：乌鲁木齐市沙依巴克区农大东路311号</w:t>
      </w:r>
    </w:p>
    <w:p w14:paraId="316B29E1">
      <w:pPr>
        <w:snapToGrid w:val="0"/>
        <w:spacing w:line="360" w:lineRule="auto"/>
        <w:ind w:firstLine="357"/>
        <w:rPr>
          <w:rStyle w:val="44"/>
          <w:rFonts w:hint="eastAsia" w:ascii="仿宋" w:hAnsi="仿宋" w:eastAsia="仿宋" w:cs="仿宋"/>
          <w:bCs/>
          <w:color w:val="auto"/>
          <w:sz w:val="28"/>
          <w:szCs w:val="28"/>
          <w:highlight w:val="none"/>
        </w:rPr>
      </w:pPr>
    </w:p>
    <w:p w14:paraId="7F880AFC">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z w:val="28"/>
          <w:szCs w:val="28"/>
          <w:highlight w:val="none"/>
        </w:rPr>
        <w:t>采购代理机构（盖章）:新疆拓源工程管理咨询有限公司</w:t>
      </w:r>
    </w:p>
    <w:p w14:paraId="056EE53C">
      <w:pPr>
        <w:snapToGrid w:val="0"/>
        <w:spacing w:line="360" w:lineRule="auto"/>
        <w:ind w:firstLine="357"/>
        <w:rPr>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35"/>
          <w:kern w:val="0"/>
          <w:sz w:val="28"/>
          <w:szCs w:val="28"/>
          <w:highlight w:val="none"/>
        </w:rPr>
        <w:t>法定代表</w:t>
      </w:r>
      <w:r>
        <w:rPr>
          <w:rStyle w:val="44"/>
          <w:rFonts w:hint="eastAsia" w:ascii="仿宋" w:hAnsi="仿宋" w:eastAsia="仿宋" w:cs="仿宋"/>
          <w:bCs/>
          <w:color w:val="auto"/>
          <w:spacing w:val="3"/>
          <w:kern w:val="0"/>
          <w:sz w:val="28"/>
          <w:szCs w:val="28"/>
          <w:highlight w:val="none"/>
        </w:rPr>
        <w:t>人</w:t>
      </w:r>
      <w:r>
        <w:rPr>
          <w:rStyle w:val="44"/>
          <w:rFonts w:hint="eastAsia" w:ascii="仿宋" w:hAnsi="仿宋" w:eastAsia="仿宋" w:cs="仿宋"/>
          <w:bCs/>
          <w:color w:val="auto"/>
          <w:sz w:val="28"/>
          <w:szCs w:val="28"/>
          <w:highlight w:val="none"/>
        </w:rPr>
        <w:t>（盖章）:石崇华</w:t>
      </w:r>
    </w:p>
    <w:p w14:paraId="06E14C2D">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35"/>
          <w:kern w:val="0"/>
          <w:sz w:val="28"/>
          <w:szCs w:val="28"/>
          <w:highlight w:val="none"/>
        </w:rPr>
        <w:t>项 目 联系人</w:t>
      </w:r>
      <w:r>
        <w:rPr>
          <w:rStyle w:val="44"/>
          <w:rFonts w:hint="eastAsia" w:ascii="仿宋" w:hAnsi="仿宋" w:eastAsia="仿宋" w:cs="仿宋"/>
          <w:bCs/>
          <w:color w:val="auto"/>
          <w:sz w:val="28"/>
          <w:szCs w:val="28"/>
          <w:highlight w:val="none"/>
        </w:rPr>
        <w:t>：金山虎、黄莎莎</w:t>
      </w:r>
    </w:p>
    <w:p w14:paraId="05CE2A04">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560"/>
          <w:kern w:val="0"/>
          <w:sz w:val="28"/>
          <w:szCs w:val="28"/>
          <w:highlight w:val="none"/>
        </w:rPr>
        <w:t>电</w:t>
      </w:r>
      <w:r>
        <w:rPr>
          <w:rStyle w:val="44"/>
          <w:rFonts w:hint="eastAsia" w:ascii="仿宋" w:hAnsi="仿宋" w:eastAsia="仿宋" w:cs="仿宋"/>
          <w:bCs/>
          <w:color w:val="auto"/>
          <w:kern w:val="0"/>
          <w:sz w:val="28"/>
          <w:szCs w:val="28"/>
          <w:highlight w:val="none"/>
        </w:rPr>
        <w:t>话</w:t>
      </w:r>
      <w:r>
        <w:rPr>
          <w:rStyle w:val="44"/>
          <w:rFonts w:hint="eastAsia" w:ascii="仿宋" w:hAnsi="仿宋" w:eastAsia="仿宋" w:cs="仿宋"/>
          <w:bCs/>
          <w:color w:val="auto"/>
          <w:sz w:val="28"/>
          <w:szCs w:val="28"/>
          <w:highlight w:val="none"/>
        </w:rPr>
        <w:t>：13209920205、15099530785</w:t>
      </w:r>
    </w:p>
    <w:p w14:paraId="76FBF846">
      <w:pPr>
        <w:snapToGrid w:val="0"/>
        <w:spacing w:line="360" w:lineRule="auto"/>
        <w:ind w:firstLine="357"/>
        <w:rPr>
          <w:rStyle w:val="44"/>
          <w:rFonts w:hint="eastAsia" w:ascii="仿宋" w:hAnsi="仿宋" w:eastAsia="仿宋" w:cs="仿宋"/>
          <w:bCs/>
          <w:color w:val="auto"/>
          <w:sz w:val="28"/>
          <w:szCs w:val="28"/>
          <w:highlight w:val="none"/>
        </w:rPr>
      </w:pPr>
      <w:r>
        <w:rPr>
          <w:rStyle w:val="44"/>
          <w:rFonts w:hint="eastAsia" w:ascii="仿宋" w:hAnsi="仿宋" w:eastAsia="仿宋" w:cs="仿宋"/>
          <w:bCs/>
          <w:color w:val="auto"/>
          <w:spacing w:val="93"/>
          <w:kern w:val="0"/>
          <w:sz w:val="28"/>
          <w:szCs w:val="28"/>
          <w:highlight w:val="none"/>
        </w:rPr>
        <w:t>详细地</w:t>
      </w:r>
      <w:r>
        <w:rPr>
          <w:rStyle w:val="44"/>
          <w:rFonts w:hint="eastAsia" w:ascii="仿宋" w:hAnsi="仿宋" w:eastAsia="仿宋" w:cs="仿宋"/>
          <w:bCs/>
          <w:color w:val="auto"/>
          <w:spacing w:val="1"/>
          <w:kern w:val="0"/>
          <w:sz w:val="28"/>
          <w:szCs w:val="28"/>
          <w:highlight w:val="none"/>
        </w:rPr>
        <w:t>址：</w:t>
      </w:r>
      <w:r>
        <w:rPr>
          <w:rStyle w:val="44"/>
          <w:rFonts w:hint="eastAsia" w:ascii="仿宋" w:hAnsi="仿宋" w:eastAsia="仿宋" w:cs="仿宋"/>
          <w:bCs/>
          <w:color w:val="auto"/>
          <w:sz w:val="28"/>
          <w:szCs w:val="28"/>
          <w:highlight w:val="none"/>
        </w:rPr>
        <w:t>乌鲁木齐市水磨沟区龙盛街898号万科中央公园S6栋5层</w:t>
      </w:r>
    </w:p>
    <w:p w14:paraId="487E7893">
      <w:pPr>
        <w:pStyle w:val="12"/>
        <w:spacing w:line="360" w:lineRule="auto"/>
        <w:rPr>
          <w:rStyle w:val="44"/>
          <w:rFonts w:hint="eastAsia" w:ascii="仿宋" w:hAnsi="仿宋" w:eastAsia="仿宋" w:cs="仿宋"/>
          <w:bCs/>
          <w:color w:val="auto"/>
          <w:sz w:val="28"/>
          <w:szCs w:val="28"/>
          <w:highlight w:val="none"/>
        </w:rPr>
      </w:pPr>
    </w:p>
    <w:p w14:paraId="39DA2B31">
      <w:pPr>
        <w:snapToGrid w:val="0"/>
        <w:spacing w:after="120" w:line="360" w:lineRule="auto"/>
        <w:jc w:val="left"/>
        <w:rPr>
          <w:rFonts w:hint="eastAsia" w:ascii="仿宋" w:hAnsi="仿宋" w:eastAsia="仿宋" w:cs="仿宋"/>
          <w:color w:val="auto"/>
          <w:sz w:val="28"/>
          <w:szCs w:val="28"/>
          <w:highlight w:val="none"/>
        </w:rPr>
      </w:pPr>
    </w:p>
    <w:p w14:paraId="3A28BE86">
      <w:pPr>
        <w:snapToGrid w:val="0"/>
        <w:spacing w:after="120" w:line="360" w:lineRule="auto"/>
        <w:jc w:val="left"/>
        <w:rPr>
          <w:rFonts w:hint="eastAsia" w:ascii="仿宋" w:hAnsi="仿宋" w:eastAsia="仿宋" w:cs="仿宋"/>
          <w:color w:val="auto"/>
          <w:sz w:val="28"/>
          <w:szCs w:val="28"/>
          <w:highlight w:val="none"/>
        </w:rPr>
      </w:pPr>
    </w:p>
    <w:p w14:paraId="09D641FA">
      <w:pPr>
        <w:snapToGrid w:val="0"/>
        <w:spacing w:after="120" w:line="360" w:lineRule="auto"/>
        <w:jc w:val="center"/>
        <w:rPr>
          <w:rFonts w:hint="eastAsia" w:ascii="仿宋" w:hAnsi="仿宋" w:eastAsia="仿宋" w:cs="仿宋"/>
          <w:color w:val="auto"/>
          <w:sz w:val="28"/>
          <w:szCs w:val="28"/>
          <w:highlight w:val="none"/>
        </w:rPr>
      </w:pPr>
    </w:p>
    <w:p w14:paraId="4AA9A937">
      <w:pPr>
        <w:snapToGrid w:val="0"/>
        <w:spacing w:after="120" w:line="360" w:lineRule="auto"/>
        <w:jc w:val="center"/>
        <w:rPr>
          <w:rFonts w:hint="eastAsia" w:ascii="仿宋" w:hAnsi="仿宋" w:eastAsia="仿宋" w:cs="仿宋"/>
          <w:color w:val="auto"/>
          <w:sz w:val="28"/>
          <w:szCs w:val="28"/>
          <w:highlight w:val="none"/>
        </w:rPr>
      </w:pPr>
    </w:p>
    <w:p w14:paraId="7B2AC5A8">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文件编制:黄莎莎</w:t>
      </w:r>
    </w:p>
    <w:p w14:paraId="5D92D5EF">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文件复核:金山虎</w:t>
      </w:r>
    </w:p>
    <w:p w14:paraId="5060B1A8">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文件终审:田释月</w:t>
      </w:r>
    </w:p>
    <w:p w14:paraId="38E6D65E">
      <w:pPr>
        <w:snapToGrid w:val="0"/>
        <w:spacing w:after="12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法律顾问:杜红</w:t>
      </w:r>
    </w:p>
    <w:p w14:paraId="3F6A6F8A">
      <w:pPr>
        <w:snapToGrid w:val="0"/>
        <w:spacing w:after="120" w:line="360" w:lineRule="auto"/>
        <w:jc w:val="left"/>
        <w:rPr>
          <w:rFonts w:hint="eastAsia" w:ascii="仿宋" w:hAnsi="仿宋" w:eastAsia="仿宋" w:cs="仿宋"/>
          <w:color w:val="auto"/>
          <w:sz w:val="28"/>
          <w:szCs w:val="28"/>
          <w:highlight w:val="none"/>
        </w:rPr>
      </w:pPr>
    </w:p>
    <w:p w14:paraId="7CAA0A5F">
      <w:pPr>
        <w:snapToGrid w:val="0"/>
        <w:spacing w:after="120" w:line="360" w:lineRule="auto"/>
        <w:jc w:val="left"/>
        <w:rPr>
          <w:rFonts w:hint="eastAsia" w:ascii="仿宋" w:hAnsi="仿宋" w:eastAsia="仿宋" w:cs="仿宋"/>
          <w:color w:val="auto"/>
          <w:sz w:val="28"/>
          <w:szCs w:val="28"/>
          <w:highlight w:val="none"/>
        </w:rPr>
      </w:pPr>
    </w:p>
    <w:p w14:paraId="747F2C2A">
      <w:pPr>
        <w:snapToGrid w:val="0"/>
        <w:spacing w:after="120" w:line="360" w:lineRule="auto"/>
        <w:jc w:val="left"/>
        <w:rPr>
          <w:rFonts w:hint="eastAsia" w:ascii="仿宋" w:hAnsi="仿宋" w:eastAsia="仿宋" w:cs="仿宋"/>
          <w:color w:val="auto"/>
          <w:sz w:val="28"/>
          <w:szCs w:val="28"/>
          <w:highlight w:val="none"/>
        </w:rPr>
      </w:pPr>
    </w:p>
    <w:p w14:paraId="25C0569E">
      <w:pPr>
        <w:snapToGrid w:val="0"/>
        <w:spacing w:after="120" w:line="360" w:lineRule="auto"/>
        <w:jc w:val="left"/>
        <w:rPr>
          <w:rFonts w:hint="eastAsia" w:ascii="仿宋" w:hAnsi="仿宋" w:eastAsia="仿宋" w:cs="仿宋"/>
          <w:color w:val="auto"/>
          <w:sz w:val="28"/>
          <w:szCs w:val="28"/>
          <w:highlight w:val="none"/>
        </w:rPr>
      </w:pPr>
    </w:p>
    <w:p w14:paraId="6261FAC6">
      <w:pPr>
        <w:snapToGrid w:val="0"/>
        <w:spacing w:after="120" w:line="360" w:lineRule="auto"/>
        <w:jc w:val="left"/>
        <w:rPr>
          <w:rFonts w:hint="eastAsia" w:ascii="仿宋" w:hAnsi="仿宋" w:eastAsia="仿宋" w:cs="仿宋"/>
          <w:color w:val="auto"/>
          <w:sz w:val="28"/>
          <w:szCs w:val="28"/>
          <w:highlight w:val="none"/>
        </w:rPr>
      </w:pPr>
    </w:p>
    <w:p w14:paraId="051E7F9F">
      <w:pPr>
        <w:spacing w:line="360" w:lineRule="auto"/>
        <w:rPr>
          <w:rFonts w:hint="eastAsia" w:ascii="仿宋" w:hAnsi="仿宋" w:eastAsia="仿宋" w:cs="仿宋"/>
          <w:color w:val="auto"/>
          <w:highlight w:val="none"/>
        </w:rPr>
        <w:sectPr>
          <w:headerReference r:id="rId5" w:type="first"/>
          <w:footerReference r:id="rId7" w:type="first"/>
          <w:headerReference r:id="rId3" w:type="default"/>
          <w:headerReference r:id="rId4" w:type="even"/>
          <w:footerReference r:id="rId6" w:type="even"/>
          <w:pgSz w:w="11906" w:h="16838"/>
          <w:pgMar w:top="1440" w:right="1080" w:bottom="1440" w:left="1080" w:header="851" w:footer="992" w:gutter="0"/>
          <w:cols w:space="425" w:num="1"/>
          <w:docGrid w:type="lines" w:linePitch="312" w:charSpace="0"/>
        </w:sectPr>
      </w:pPr>
    </w:p>
    <w:sdt>
      <w:sdtPr>
        <w:rPr>
          <w:rFonts w:hint="eastAsia" w:ascii="仿宋" w:hAnsi="仿宋" w:eastAsia="仿宋" w:cs="仿宋"/>
          <w:kern w:val="2"/>
          <w:sz w:val="32"/>
          <w:szCs w:val="32"/>
          <w:lang w:val="en-US" w:eastAsia="zh-CN" w:bidi="ar-SA"/>
        </w:rPr>
        <w:id w:val="147483450"/>
        <w15:color w:val="DBDBDB"/>
        <w:docPartObj>
          <w:docPartGallery w:val="Table of Contents"/>
          <w:docPartUnique/>
        </w:docPartObj>
      </w:sdtPr>
      <w:sdtEndPr>
        <w:rPr>
          <w:rFonts w:hint="eastAsia" w:ascii="仿宋" w:hAnsi="仿宋" w:eastAsia="仿宋" w:cs="仿宋"/>
          <w:b/>
          <w:kern w:val="2"/>
          <w:sz w:val="32"/>
          <w:szCs w:val="32"/>
          <w:lang w:val="en-US" w:eastAsia="zh-CN" w:bidi="ar-SA"/>
        </w:rPr>
      </w:sdtEndPr>
      <w:sdtContent>
        <w:p w14:paraId="29AEEF1D">
          <w:pPr>
            <w:spacing w:before="0" w:beforeLines="0" w:after="0" w:afterLines="0" w:line="480" w:lineRule="auto"/>
            <w:ind w:left="0" w:leftChars="0" w:right="0" w:rightChars="0" w:firstLine="0" w:firstLineChars="0"/>
            <w:jc w:val="center"/>
            <w:rPr>
              <w:rFonts w:hint="eastAsia" w:ascii="仿宋" w:hAnsi="仿宋" w:eastAsia="仿宋" w:cs="仿宋"/>
              <w:b/>
              <w:sz w:val="32"/>
              <w:szCs w:val="32"/>
            </w:rPr>
          </w:pPr>
          <w:r>
            <w:rPr>
              <w:rFonts w:hint="eastAsia" w:ascii="仿宋" w:hAnsi="仿宋" w:eastAsia="仿宋" w:cs="仿宋"/>
              <w:sz w:val="32"/>
              <w:szCs w:val="32"/>
            </w:rPr>
            <w:t>目录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p>
        <w:p w14:paraId="5DB5DF67">
          <w:pPr>
            <w:pStyle w:val="93"/>
            <w:tabs>
              <w:tab w:val="right" w:leader="dot" w:pos="9747"/>
            </w:tabs>
            <w:spacing w:line="48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_Toc20259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 xml:space="preserve">第一章  </w:t>
          </w:r>
          <w:bookmarkStart w:id="260" w:name="_GoBack"/>
          <w:bookmarkEnd w:id="260"/>
          <w:r>
            <w:rPr>
              <w:rFonts w:hint="eastAsia" w:ascii="仿宋" w:hAnsi="仿宋" w:eastAsia="仿宋" w:cs="仿宋"/>
              <w:sz w:val="32"/>
              <w:szCs w:val="32"/>
              <w:highlight w:val="none"/>
            </w:rPr>
            <w:t>招标公告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_Toc20259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9824F2">
          <w:pPr>
            <w:pStyle w:val="93"/>
            <w:tabs>
              <w:tab w:val="right" w:leader="dot" w:pos="9747"/>
            </w:tabs>
            <w:spacing w:line="48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_Toc24520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第二章  投标人须知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_Toc24520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6ECDE5A">
          <w:pPr>
            <w:pStyle w:val="93"/>
            <w:tabs>
              <w:tab w:val="right" w:leader="dot" w:pos="9747"/>
            </w:tabs>
            <w:spacing w:line="48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_Toc23606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第三章  投标文件格式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_Toc23606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1DB320">
          <w:pPr>
            <w:pStyle w:val="93"/>
            <w:tabs>
              <w:tab w:val="right" w:leader="dot" w:pos="9747"/>
            </w:tabs>
            <w:spacing w:line="48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_Toc14757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第四章  招标项目技术要求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_Toc14757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B1237A8">
          <w:pPr>
            <w:pStyle w:val="93"/>
            <w:tabs>
              <w:tab w:val="right" w:leader="dot" w:pos="9747"/>
            </w:tabs>
            <w:spacing w:line="48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_Toc29262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第五章  评标办法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_Toc29262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7F31EF">
          <w:pPr>
            <w:pStyle w:val="93"/>
            <w:tabs>
              <w:tab w:val="right" w:leader="dot" w:pos="9747"/>
            </w:tabs>
            <w:spacing w:line="48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_Toc10047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第六章  拟签订的合同文本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_Toc10047 \h </w:instrText>
          </w:r>
          <w:r>
            <w:rPr>
              <w:rFonts w:hint="eastAsia" w:ascii="仿宋" w:hAnsi="仿宋" w:eastAsia="仿宋" w:cs="仿宋"/>
              <w:sz w:val="32"/>
              <w:szCs w:val="32"/>
            </w:rPr>
            <w:fldChar w:fldCharType="separate"/>
          </w:r>
          <w:r>
            <w:rPr>
              <w:rFonts w:hint="eastAsia" w:ascii="仿宋" w:hAnsi="仿宋" w:eastAsia="仿宋" w:cs="仿宋"/>
              <w:sz w:val="32"/>
              <w:szCs w:val="32"/>
            </w:rPr>
            <w:t>65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C8E4797">
          <w:pPr>
            <w:spacing w:line="480" w:lineRule="auto"/>
          </w:pPr>
          <w:r>
            <w:rPr>
              <w:rFonts w:hint="eastAsia" w:ascii="仿宋" w:hAnsi="仿宋" w:eastAsia="仿宋" w:cs="仿宋"/>
              <w:b/>
              <w:sz w:val="32"/>
              <w:szCs w:val="32"/>
            </w:rPr>
            <w:fldChar w:fldCharType="end"/>
          </w:r>
        </w:p>
      </w:sdtContent>
    </w:sdt>
    <w:p w14:paraId="3EC2FACE">
      <w:pPr>
        <w:pStyle w:val="20"/>
        <w:tabs>
          <w:tab w:val="right" w:leader="dot" w:pos="9747"/>
        </w:tabs>
      </w:pPr>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p>
    <w:p w14:paraId="3224D32B">
      <w:pPr>
        <w:pStyle w:val="2"/>
        <w:spacing w:line="360" w:lineRule="auto"/>
        <w:outlineLvl w:val="9"/>
        <w:rPr>
          <w:rFonts w:hint="eastAsia" w:ascii="仿宋" w:hAnsi="仿宋" w:eastAsia="仿宋" w:cs="仿宋"/>
          <w:color w:val="auto"/>
          <w:szCs w:val="24"/>
          <w:highlight w:val="none"/>
        </w:rPr>
      </w:pPr>
      <w:r>
        <w:rPr>
          <w:rFonts w:hint="eastAsia" w:ascii="仿宋" w:hAnsi="仿宋" w:eastAsia="仿宋" w:cs="仿宋"/>
          <w:color w:val="auto"/>
          <w:szCs w:val="40"/>
          <w:highlight w:val="none"/>
        </w:rPr>
        <w:fldChar w:fldCharType="end"/>
      </w:r>
    </w:p>
    <w:p w14:paraId="55973208">
      <w:pPr>
        <w:pStyle w:val="3"/>
        <w:rPr>
          <w:rFonts w:hint="eastAsia" w:ascii="仿宋" w:hAnsi="仿宋" w:eastAsia="仿宋" w:cs="仿宋"/>
          <w:color w:val="auto"/>
          <w:highlight w:val="none"/>
        </w:rPr>
        <w:sectPr>
          <w:headerReference r:id="rId8" w:type="default"/>
          <w:footerReference r:id="rId9" w:type="default"/>
          <w:pgSz w:w="11907" w:h="16840"/>
          <w:pgMar w:top="1440" w:right="1080" w:bottom="1440" w:left="1080" w:header="851" w:footer="992" w:gutter="0"/>
          <w:pgNumType w:start="1"/>
          <w:cols w:space="720" w:num="1"/>
          <w:docGrid w:linePitch="312" w:charSpace="0"/>
        </w:sectPr>
      </w:pPr>
    </w:p>
    <w:p w14:paraId="3DE5B67B">
      <w:pPr>
        <w:pStyle w:val="4"/>
        <w:outlineLvl w:val="0"/>
        <w:rPr>
          <w:rFonts w:hint="eastAsia" w:ascii="仿宋" w:hAnsi="仿宋" w:eastAsia="仿宋" w:cs="仿宋"/>
          <w:color w:val="auto"/>
          <w:sz w:val="24"/>
          <w:szCs w:val="24"/>
          <w:highlight w:val="none"/>
        </w:rPr>
      </w:pPr>
      <w:bookmarkStart w:id="0" w:name="_Toc647_WPSOffice_Level1"/>
      <w:bookmarkStart w:id="1" w:name="_Toc20259"/>
      <w:bookmarkStart w:id="2" w:name="_Toc3427"/>
      <w:r>
        <w:rPr>
          <w:rFonts w:hint="eastAsia" w:ascii="仿宋" w:hAnsi="仿宋" w:eastAsia="仿宋" w:cs="仿宋"/>
          <w:color w:val="auto"/>
          <w:sz w:val="24"/>
          <w:szCs w:val="24"/>
          <w:highlight w:val="none"/>
        </w:rPr>
        <w:t xml:space="preserve">第一章  </w:t>
      </w:r>
      <w:bookmarkEnd w:id="0"/>
      <w:r>
        <w:rPr>
          <w:rFonts w:hint="eastAsia" w:ascii="仿宋" w:hAnsi="仿宋" w:eastAsia="仿宋" w:cs="仿宋"/>
          <w:color w:val="auto"/>
          <w:sz w:val="24"/>
          <w:szCs w:val="24"/>
          <w:highlight w:val="none"/>
        </w:rPr>
        <w:t>招标公告</w:t>
      </w:r>
      <w:bookmarkEnd w:id="1"/>
      <w:bookmarkEnd w:id="2"/>
    </w:p>
    <w:p w14:paraId="52616735">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hint="eastAsia" w:ascii="仿宋" w:hAnsi="仿宋" w:eastAsia="仿宋" w:cs="仿宋"/>
          <w:color w:val="auto"/>
          <w:sz w:val="24"/>
          <w:highlight w:val="none"/>
        </w:rPr>
      </w:pPr>
      <w:bookmarkStart w:id="3" w:name="_Toc213396759"/>
      <w:bookmarkStart w:id="4" w:name="_Toc213396945"/>
      <w:bookmarkStart w:id="5" w:name="_Toc856_WPSOffice_Level1"/>
      <w:bookmarkStart w:id="6" w:name="_Toc217446031"/>
      <w:bookmarkStart w:id="7" w:name="_Toc213496267"/>
      <w:bookmarkStart w:id="8" w:name="_Toc213397009"/>
      <w:r>
        <w:rPr>
          <w:rFonts w:hint="eastAsia" w:ascii="仿宋" w:hAnsi="仿宋" w:eastAsia="仿宋" w:cs="仿宋"/>
          <w:color w:val="auto"/>
          <w:sz w:val="24"/>
          <w:highlight w:val="none"/>
        </w:rPr>
        <w:t>项目概况</w:t>
      </w:r>
    </w:p>
    <w:p w14:paraId="4BE26B4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新疆农业大学基于AI技术与图谱矩阵的马业科学智慧专业建设项目（采购）</w:t>
      </w:r>
      <w:r>
        <w:rPr>
          <w:rFonts w:hint="eastAsia" w:ascii="仿宋" w:hAnsi="仿宋" w:eastAsia="仿宋" w:cs="仿宋"/>
          <w:color w:val="auto"/>
          <w:sz w:val="24"/>
          <w:highlight w:val="none"/>
        </w:rPr>
        <w:t>招标项目的潜在投标人应在</w:t>
      </w:r>
      <w:r>
        <w:rPr>
          <w:rFonts w:hint="eastAsia" w:ascii="仿宋" w:hAnsi="仿宋" w:eastAsia="仿宋" w:cs="仿宋"/>
          <w:bCs/>
          <w:color w:val="auto"/>
          <w:sz w:val="24"/>
          <w:highlight w:val="none"/>
          <w:u w:val="single"/>
        </w:rPr>
        <w:t>新疆政府采购云平台https://www.zcygov.cn/</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rPr>
        <w:t>2026</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eastAsia="zh-CN"/>
        </w:rPr>
        <w:t>06月22日</w:t>
      </w:r>
      <w:r>
        <w:rPr>
          <w:rFonts w:hint="eastAsia" w:ascii="仿宋" w:hAnsi="仿宋" w:eastAsia="仿宋" w:cs="仿宋"/>
          <w:bCs/>
          <w:color w:val="auto"/>
          <w:sz w:val="24"/>
          <w:highlight w:val="none"/>
          <w:u w:val="single"/>
        </w:rPr>
        <w:t>11点00分（</w:t>
      </w:r>
      <w:r>
        <w:rPr>
          <w:rFonts w:hint="eastAsia" w:ascii="仿宋" w:hAnsi="仿宋" w:eastAsia="仿宋" w:cs="仿宋"/>
          <w:bCs/>
          <w:color w:val="auto"/>
          <w:sz w:val="24"/>
          <w:highlight w:val="none"/>
        </w:rPr>
        <w:t>北京时间）前上传投标文件</w:t>
      </w:r>
      <w:r>
        <w:rPr>
          <w:rFonts w:hint="eastAsia" w:ascii="仿宋" w:hAnsi="仿宋" w:eastAsia="仿宋" w:cs="仿宋"/>
          <w:color w:val="auto"/>
          <w:sz w:val="24"/>
          <w:highlight w:val="none"/>
        </w:rPr>
        <w:t>。</w:t>
      </w:r>
    </w:p>
    <w:p w14:paraId="12958FD9">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9" w:name="_Toc18799"/>
      <w:bookmarkStart w:id="10" w:name="_Toc35393622"/>
      <w:bookmarkStart w:id="11" w:name="_Toc28359003"/>
      <w:bookmarkStart w:id="12" w:name="_Toc35393791"/>
      <w:bookmarkStart w:id="13" w:name="_Toc28359080"/>
      <w:r>
        <w:rPr>
          <w:rFonts w:hint="eastAsia" w:ascii="仿宋" w:hAnsi="仿宋" w:eastAsia="仿宋" w:cs="仿宋"/>
          <w:b/>
          <w:color w:val="auto"/>
          <w:sz w:val="24"/>
          <w:szCs w:val="24"/>
          <w:highlight w:val="none"/>
        </w:rPr>
        <w:t>一、项目基本情况：</w:t>
      </w:r>
      <w:bookmarkEnd w:id="9"/>
    </w:p>
    <w:p w14:paraId="04DB1A9F">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lang w:eastAsia="zh-CN"/>
        </w:rPr>
        <w:t>[2026]9033号-002</w:t>
      </w:r>
    </w:p>
    <w:p w14:paraId="38BF1554">
      <w:pPr>
        <w:pStyle w:val="66"/>
        <w:widowControl/>
        <w:adjustRightIn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lang w:eastAsia="zh-CN"/>
        </w:rPr>
        <w:t>新疆农业大学基于AI技术与图谱矩阵的马业科学智慧专业建设项目（采购）</w:t>
      </w:r>
    </w:p>
    <w:p w14:paraId="73B80DDB">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采购方式：公开招标</w:t>
      </w:r>
    </w:p>
    <w:p w14:paraId="753314C5">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预算金额（元）：</w:t>
      </w:r>
      <w:r>
        <w:rPr>
          <w:rFonts w:hint="eastAsia" w:ascii="仿宋" w:hAnsi="仿宋" w:eastAsia="仿宋" w:cs="仿宋"/>
          <w:bCs/>
          <w:color w:val="auto"/>
          <w:sz w:val="24"/>
          <w:szCs w:val="24"/>
          <w:highlight w:val="none"/>
          <w:lang w:eastAsia="zh-CN"/>
        </w:rPr>
        <w:t>830000.00</w:t>
      </w:r>
    </w:p>
    <w:p w14:paraId="44071753">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最高限价（元）：</w:t>
      </w:r>
      <w:r>
        <w:rPr>
          <w:rFonts w:hint="eastAsia" w:ascii="仿宋" w:hAnsi="仿宋" w:eastAsia="仿宋" w:cs="仿宋"/>
          <w:bCs/>
          <w:color w:val="auto"/>
          <w:sz w:val="24"/>
          <w:szCs w:val="24"/>
          <w:highlight w:val="none"/>
          <w:lang w:eastAsia="zh-CN"/>
        </w:rPr>
        <w:t>830000.00</w:t>
      </w:r>
    </w:p>
    <w:p w14:paraId="2A1C9138">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采购需求：</w:t>
      </w:r>
    </w:p>
    <w:p w14:paraId="4404B732">
      <w:pPr>
        <w:pStyle w:val="66"/>
        <w:widowControl/>
        <w:adjustRightInd/>
        <w:spacing w:line="360" w:lineRule="auto"/>
        <w:ind w:firstLine="480" w:firstLineChars="200"/>
        <w:jc w:val="lef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bCs/>
          <w:color w:val="auto"/>
          <w:sz w:val="24"/>
          <w:szCs w:val="24"/>
          <w:highlight w:val="none"/>
        </w:rPr>
        <w:t xml:space="preserve">   标项名称:</w:t>
      </w:r>
      <w:r>
        <w:rPr>
          <w:rFonts w:hint="eastAsia" w:ascii="仿宋" w:hAnsi="仿宋" w:eastAsia="仿宋" w:cs="仿宋"/>
          <w:color w:val="auto"/>
          <w:sz w:val="24"/>
          <w:szCs w:val="24"/>
          <w:highlight w:val="none"/>
          <w:lang w:eastAsia="zh-CN"/>
        </w:rPr>
        <w:t>新疆农业大学基于AI技术与图谱矩阵的马业科学智慧专业建设项目（采购）</w:t>
      </w:r>
    </w:p>
    <w:p w14:paraId="1A62E0DE">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数量:1</w:t>
      </w:r>
    </w:p>
    <w:p w14:paraId="08577687">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预算金额（元）：</w:t>
      </w:r>
      <w:r>
        <w:rPr>
          <w:rFonts w:hint="eastAsia" w:ascii="仿宋" w:hAnsi="仿宋" w:eastAsia="仿宋" w:cs="仿宋"/>
          <w:bCs/>
          <w:color w:val="auto"/>
          <w:sz w:val="24"/>
          <w:szCs w:val="24"/>
          <w:highlight w:val="none"/>
          <w:lang w:eastAsia="zh-CN"/>
        </w:rPr>
        <w:t>830000.00</w:t>
      </w:r>
      <w:r>
        <w:rPr>
          <w:rFonts w:hint="eastAsia" w:ascii="仿宋" w:hAnsi="仿宋" w:eastAsia="仿宋" w:cs="仿宋"/>
          <w:bCs/>
          <w:color w:val="auto"/>
          <w:sz w:val="24"/>
          <w:szCs w:val="24"/>
          <w:highlight w:val="none"/>
        </w:rPr>
        <w:t>元</w:t>
      </w:r>
    </w:p>
    <w:p w14:paraId="5D570EC9">
      <w:pPr>
        <w:pStyle w:val="31"/>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简要规格描述或项目基本概况介绍、用途：</w:t>
      </w:r>
      <w:r>
        <w:rPr>
          <w:rFonts w:hint="eastAsia" w:ascii="仿宋" w:hAnsi="仿宋" w:eastAsia="仿宋" w:cs="仿宋"/>
          <w:bCs/>
          <w:color w:val="auto"/>
          <w:sz w:val="24"/>
          <w:szCs w:val="24"/>
          <w:highlight w:val="none"/>
          <w:lang w:eastAsia="zh-CN"/>
        </w:rPr>
        <w:t>速度训练用马术模拟训练系统、活体采卵仪（牛、马）、负压采集仪（牛、马、羊）</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color w:val="auto"/>
          <w:sz w:val="24"/>
          <w:szCs w:val="24"/>
          <w:highlight w:val="none"/>
        </w:rPr>
        <w:t>，内容详见“</w:t>
      </w:r>
      <w:r>
        <w:rPr>
          <w:rFonts w:hint="eastAsia" w:ascii="仿宋" w:hAnsi="仿宋" w:eastAsia="仿宋" w:cs="仿宋"/>
          <w:bCs/>
          <w:color w:val="auto"/>
          <w:sz w:val="24"/>
          <w:szCs w:val="24"/>
          <w:highlight w:val="none"/>
        </w:rPr>
        <w:t>第四章 招标项目技术要求</w:t>
      </w:r>
      <w:r>
        <w:rPr>
          <w:rFonts w:hint="eastAsia" w:ascii="仿宋" w:hAnsi="仿宋" w:eastAsia="仿宋" w:cs="仿宋"/>
          <w:color w:val="auto"/>
          <w:sz w:val="24"/>
          <w:szCs w:val="24"/>
          <w:highlight w:val="none"/>
        </w:rPr>
        <w:t>”；</w:t>
      </w:r>
    </w:p>
    <w:p w14:paraId="3E5008C5">
      <w:pPr>
        <w:pStyle w:val="41"/>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kern w:val="0"/>
          <w:sz w:val="24"/>
          <w:szCs w:val="24"/>
          <w:highlight w:val="none"/>
        </w:rPr>
        <w:t>备注：/</w:t>
      </w:r>
    </w:p>
    <w:p w14:paraId="064DC79C">
      <w:pPr>
        <w:pStyle w:val="66"/>
        <w:widowControl/>
        <w:adjustRightInd/>
        <w:spacing w:line="360" w:lineRule="auto"/>
        <w:ind w:firstLine="480" w:firstLineChars="200"/>
        <w:jc w:val="lef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合同履约期限：</w:t>
      </w:r>
      <w:r>
        <w:rPr>
          <w:rFonts w:hint="eastAsia" w:ascii="仿宋" w:hAnsi="仿宋" w:eastAsia="仿宋" w:cs="仿宋"/>
          <w:bCs/>
          <w:color w:val="auto"/>
          <w:sz w:val="24"/>
          <w:szCs w:val="24"/>
          <w:highlight w:val="none"/>
          <w:lang w:val="en-US" w:eastAsia="zh-CN"/>
        </w:rPr>
        <w:t>自合同签订之日起30日历日内完成供货及安装调试。</w:t>
      </w:r>
    </w:p>
    <w:p w14:paraId="557A8F18">
      <w:pPr>
        <w:pStyle w:val="66"/>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本项目（否）接受联合体投标。</w:t>
      </w:r>
    </w:p>
    <w:p w14:paraId="04D39C42">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14" w:name="_Toc22849"/>
      <w:r>
        <w:rPr>
          <w:rFonts w:hint="eastAsia" w:ascii="仿宋" w:hAnsi="仿宋" w:eastAsia="仿宋" w:cs="仿宋"/>
          <w:b/>
          <w:color w:val="auto"/>
          <w:sz w:val="24"/>
          <w:szCs w:val="24"/>
          <w:highlight w:val="none"/>
        </w:rPr>
        <w:t>二、申请人的资格要求：</w:t>
      </w:r>
      <w:bookmarkEnd w:id="10"/>
      <w:bookmarkEnd w:id="11"/>
      <w:bookmarkEnd w:id="12"/>
      <w:bookmarkEnd w:id="13"/>
      <w:bookmarkEnd w:id="14"/>
    </w:p>
    <w:p w14:paraId="0C4C0E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4EE250F3">
      <w:pPr>
        <w:spacing w:line="360" w:lineRule="auto"/>
        <w:ind w:firstLine="480" w:firstLineChars="200"/>
        <w:rPr>
          <w:rFonts w:hint="eastAsia" w:ascii="仿宋" w:hAnsi="仿宋" w:eastAsia="仿宋" w:cs="仿宋"/>
          <w:color w:val="auto"/>
          <w:sz w:val="24"/>
          <w:highlight w:val="none"/>
        </w:rPr>
      </w:pPr>
      <w:bookmarkStart w:id="15" w:name="_Toc28359081"/>
      <w:bookmarkStart w:id="16" w:name="_Toc28359004"/>
      <w:r>
        <w:rPr>
          <w:rFonts w:hint="eastAsia" w:ascii="仿宋" w:hAnsi="仿宋" w:eastAsia="仿宋" w:cs="仿宋"/>
          <w:color w:val="auto"/>
          <w:sz w:val="24"/>
          <w:highlight w:val="none"/>
        </w:rPr>
        <w:t>2.落实政府采购政策需满足的资格要求：本项目为</w:t>
      </w:r>
      <w:r>
        <w:rPr>
          <w:rFonts w:hint="eastAsia" w:ascii="仿宋" w:hAnsi="仿宋" w:eastAsia="仿宋" w:cs="仿宋"/>
          <w:color w:val="auto"/>
          <w:sz w:val="24"/>
          <w:highlight w:val="none"/>
          <w:lang w:val="en-US" w:eastAsia="zh-CN"/>
        </w:rPr>
        <w:t>专门</w:t>
      </w:r>
      <w:r>
        <w:rPr>
          <w:rFonts w:hint="eastAsia" w:ascii="仿宋" w:hAnsi="仿宋" w:eastAsia="仿宋" w:cs="仿宋"/>
          <w:color w:val="auto"/>
          <w:sz w:val="24"/>
          <w:highlight w:val="none"/>
        </w:rPr>
        <w:t>面向中小企业（含中型、小型、微型企业）采购项目；</w:t>
      </w:r>
    </w:p>
    <w:p w14:paraId="2294B9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66D39437">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17" w:name="_Toc35393623"/>
      <w:bookmarkStart w:id="18" w:name="_Toc35393792"/>
      <w:bookmarkStart w:id="19" w:name="_Toc27544"/>
      <w:r>
        <w:rPr>
          <w:rFonts w:hint="eastAsia" w:ascii="仿宋" w:hAnsi="仿宋" w:eastAsia="仿宋" w:cs="仿宋"/>
          <w:b/>
          <w:color w:val="auto"/>
          <w:sz w:val="24"/>
          <w:szCs w:val="24"/>
          <w:highlight w:val="none"/>
        </w:rPr>
        <w:t>三、获取招标文件</w:t>
      </w:r>
      <w:bookmarkEnd w:id="15"/>
      <w:bookmarkEnd w:id="16"/>
      <w:bookmarkEnd w:id="17"/>
      <w:bookmarkEnd w:id="18"/>
      <w:bookmarkEnd w:id="19"/>
    </w:p>
    <w:p w14:paraId="1C92B1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时间：2026年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日至2026年</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日，每天上午00:00至12:00，下午12：00至23:59（北京时间，线上获取法定节假日均可）</w:t>
      </w:r>
    </w:p>
    <w:p w14:paraId="14857FA3">
      <w:pPr>
        <w:spacing w:line="360" w:lineRule="auto"/>
        <w:ind w:firstLine="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投标人登陆政采云平台http://www.zcygov.cn/，在线申请获取招标文件（登录政府采购云平台→项目采购→获取招标文件→申请，审核通过后可下载招标文件，如有操作性问题，可与政采云在线客服进行咨询，咨询电话：95763）。</w:t>
      </w:r>
    </w:p>
    <w:p w14:paraId="2593DF3B">
      <w:pPr>
        <w:spacing w:line="360" w:lineRule="auto"/>
        <w:ind w:firstLine="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方式：投标人登录新疆政府采购云平台https://www.zcygov.cn/在线申请获取招标文件（登录政府采购云平台→项目采购→获取招标文件→申请，审核通过后可下载招标文件）。</w:t>
      </w:r>
    </w:p>
    <w:p w14:paraId="0EEBB437">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售价：0元</w:t>
      </w:r>
    </w:p>
    <w:p w14:paraId="549C7D53">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20" w:name="_Toc28359082"/>
      <w:bookmarkStart w:id="21" w:name="_Toc28359005"/>
      <w:bookmarkStart w:id="22" w:name="_Toc35393793"/>
      <w:bookmarkStart w:id="23" w:name="_Toc30047"/>
      <w:bookmarkStart w:id="24" w:name="_Toc35393624"/>
      <w:r>
        <w:rPr>
          <w:rFonts w:hint="eastAsia" w:ascii="仿宋" w:hAnsi="仿宋" w:eastAsia="仿宋" w:cs="仿宋"/>
          <w:b/>
          <w:color w:val="auto"/>
          <w:sz w:val="24"/>
          <w:szCs w:val="24"/>
          <w:highlight w:val="none"/>
        </w:rPr>
        <w:t>四、提交投标文件</w:t>
      </w:r>
      <w:bookmarkEnd w:id="20"/>
      <w:bookmarkEnd w:id="21"/>
      <w:r>
        <w:rPr>
          <w:rFonts w:hint="eastAsia" w:ascii="仿宋" w:hAnsi="仿宋" w:eastAsia="仿宋" w:cs="仿宋"/>
          <w:b/>
          <w:color w:val="auto"/>
          <w:sz w:val="24"/>
          <w:szCs w:val="24"/>
          <w:highlight w:val="none"/>
        </w:rPr>
        <w:t>截止时间、开标时间和地点</w:t>
      </w:r>
      <w:bookmarkEnd w:id="22"/>
      <w:bookmarkEnd w:id="23"/>
      <w:bookmarkEnd w:id="24"/>
    </w:p>
    <w:p w14:paraId="0F9F426A">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提交投标文件截止时间：2026年</w:t>
      </w:r>
      <w:r>
        <w:rPr>
          <w:rFonts w:hint="eastAsia" w:ascii="仿宋" w:hAnsi="仿宋" w:eastAsia="仿宋" w:cs="仿宋"/>
          <w:color w:val="auto"/>
          <w:sz w:val="24"/>
          <w:highlight w:val="none"/>
          <w:lang w:eastAsia="zh-CN"/>
        </w:rPr>
        <w:t>06月22日</w:t>
      </w:r>
      <w:r>
        <w:rPr>
          <w:rFonts w:hint="eastAsia" w:ascii="仿宋" w:hAnsi="仿宋" w:eastAsia="仿宋" w:cs="仿宋"/>
          <w:color w:val="auto"/>
          <w:sz w:val="24"/>
          <w:highlight w:val="none"/>
        </w:rPr>
        <w:t>11点00分（北京时间）</w:t>
      </w:r>
    </w:p>
    <w:p w14:paraId="0CA9D2D5">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开标时间：2026年</w:t>
      </w:r>
      <w:r>
        <w:rPr>
          <w:rFonts w:hint="eastAsia" w:ascii="仿宋" w:hAnsi="仿宋" w:eastAsia="仿宋" w:cs="仿宋"/>
          <w:color w:val="auto"/>
          <w:sz w:val="24"/>
          <w:highlight w:val="none"/>
          <w:lang w:eastAsia="zh-CN"/>
        </w:rPr>
        <w:t>06月22日</w:t>
      </w:r>
      <w:r>
        <w:rPr>
          <w:rFonts w:hint="eastAsia" w:ascii="仿宋" w:hAnsi="仿宋" w:eastAsia="仿宋" w:cs="仿宋"/>
          <w:color w:val="auto"/>
          <w:sz w:val="24"/>
          <w:highlight w:val="none"/>
        </w:rPr>
        <w:t>11点00分（北京时间）</w:t>
      </w:r>
    </w:p>
    <w:p w14:paraId="364141EE">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bookmarkStart w:id="25" w:name="_Toc35393794"/>
      <w:bookmarkStart w:id="26" w:name="_Toc35393625"/>
      <w:bookmarkStart w:id="27" w:name="_Toc28359084"/>
      <w:bookmarkStart w:id="28" w:name="_Toc28359007"/>
      <w:r>
        <w:rPr>
          <w:rFonts w:hint="eastAsia" w:ascii="仿宋" w:hAnsi="仿宋" w:eastAsia="仿宋" w:cs="仿宋"/>
          <w:color w:val="auto"/>
          <w:sz w:val="24"/>
          <w:highlight w:val="none"/>
        </w:rPr>
        <w:t>政采云平台http://www.zcygov.cn/</w:t>
      </w:r>
    </w:p>
    <w:p w14:paraId="0DD950C9">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29" w:name="_Toc17172"/>
      <w:r>
        <w:rPr>
          <w:rFonts w:hint="eastAsia" w:ascii="仿宋" w:hAnsi="仿宋" w:eastAsia="仿宋" w:cs="仿宋"/>
          <w:b/>
          <w:color w:val="auto"/>
          <w:sz w:val="24"/>
          <w:szCs w:val="24"/>
          <w:highlight w:val="none"/>
        </w:rPr>
        <w:t>五、公告期限</w:t>
      </w:r>
      <w:bookmarkEnd w:id="25"/>
      <w:bookmarkEnd w:id="26"/>
      <w:bookmarkEnd w:id="27"/>
      <w:bookmarkEnd w:id="28"/>
      <w:bookmarkEnd w:id="29"/>
    </w:p>
    <w:p w14:paraId="22E5FA1C">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3BC0F9E">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30" w:name="_Toc35393626"/>
      <w:bookmarkStart w:id="31" w:name="_Toc20614"/>
      <w:bookmarkStart w:id="32" w:name="_Toc35393795"/>
      <w:r>
        <w:rPr>
          <w:rFonts w:hint="eastAsia" w:ascii="仿宋" w:hAnsi="仿宋" w:eastAsia="仿宋" w:cs="仿宋"/>
          <w:b/>
          <w:color w:val="auto"/>
          <w:sz w:val="24"/>
          <w:szCs w:val="24"/>
          <w:highlight w:val="none"/>
        </w:rPr>
        <w:t>六、其他补充事宜</w:t>
      </w:r>
      <w:bookmarkEnd w:id="30"/>
      <w:bookmarkEnd w:id="31"/>
      <w:bookmarkEnd w:id="32"/>
    </w:p>
    <w:p w14:paraId="191F3078">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bookmarkStart w:id="33" w:name="_Toc35393796"/>
      <w:bookmarkStart w:id="34" w:name="_Toc35393627"/>
      <w:bookmarkStart w:id="35" w:name="_Toc28359085"/>
      <w:bookmarkStart w:id="36" w:name="_Toc28359008"/>
      <w:r>
        <w:rPr>
          <w:rFonts w:hint="eastAsia" w:ascii="仿宋" w:hAnsi="仿宋" w:eastAsia="仿宋" w:cs="仿宋"/>
          <w:bCs/>
          <w:color w:val="auto"/>
          <w:sz w:val="24"/>
          <w:szCs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6CCAB3DA">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04C7B57F">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3.供应商可前往新疆政府采购网（http://www.ccgp-xinjiang.gov.cn/）下载专区，下载政采云电子投标客户端，安装完成后，可通过账号密码或CA登录客户端进行投标文件制作。</w:t>
      </w:r>
    </w:p>
    <w:p w14:paraId="711C77C7">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4.供应商在开标时须携带制作加密电子投标文件所使用的CA锁，电脑须提前配置好浏览器，以便开标时在线解密。</w:t>
      </w:r>
    </w:p>
    <w:p w14:paraId="712FCCDA">
      <w:pPr>
        <w:pStyle w:val="66"/>
        <w:widowControl/>
        <w:adjustRightInd/>
        <w:spacing w:line="360" w:lineRule="auto"/>
        <w:ind w:left="420" w:left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5.投标供应商应当在投标截止时间前，将生成的“电子加密投标文件”上传递交至“政府采购云平台”，投标截止时间以后上传递交的投标文件将被“政府采购云平台”拒收。</w:t>
      </w:r>
    </w:p>
    <w:p w14:paraId="4D22ACAB">
      <w:pPr>
        <w:pStyle w:val="66"/>
        <w:widowControl/>
        <w:adjustRightInd/>
        <w:spacing w:line="360" w:lineRule="auto"/>
        <w:jc w:val="left"/>
        <w:textAlignment w:val="auto"/>
        <w:outlineLvl w:val="1"/>
        <w:rPr>
          <w:rFonts w:hint="eastAsia" w:ascii="仿宋" w:hAnsi="仿宋" w:eastAsia="仿宋" w:cs="仿宋"/>
          <w:b/>
          <w:color w:val="auto"/>
          <w:sz w:val="24"/>
          <w:szCs w:val="24"/>
          <w:highlight w:val="none"/>
        </w:rPr>
      </w:pPr>
      <w:bookmarkStart w:id="37" w:name="_Toc23915"/>
      <w:r>
        <w:rPr>
          <w:rFonts w:hint="eastAsia" w:ascii="仿宋" w:hAnsi="仿宋" w:eastAsia="仿宋" w:cs="仿宋"/>
          <w:b/>
          <w:color w:val="auto"/>
          <w:sz w:val="24"/>
          <w:szCs w:val="24"/>
          <w:highlight w:val="none"/>
        </w:rPr>
        <w:t>七、对本次招标提出询问，请按以下方式联系</w:t>
      </w:r>
      <w:bookmarkEnd w:id="33"/>
      <w:bookmarkEnd w:id="34"/>
      <w:bookmarkEnd w:id="35"/>
      <w:bookmarkEnd w:id="36"/>
      <w:r>
        <w:rPr>
          <w:rFonts w:hint="eastAsia" w:ascii="仿宋" w:hAnsi="仿宋" w:eastAsia="仿宋" w:cs="仿宋"/>
          <w:b/>
          <w:color w:val="auto"/>
          <w:sz w:val="24"/>
          <w:szCs w:val="24"/>
          <w:highlight w:val="none"/>
        </w:rPr>
        <w:t>：</w:t>
      </w:r>
      <w:bookmarkEnd w:id="37"/>
    </w:p>
    <w:p w14:paraId="40043D10">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620E3704">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称：新疆农业大学</w:t>
      </w:r>
    </w:p>
    <w:p w14:paraId="77BF4171">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址：乌鲁木齐市沙依巴克区农大东路311号</w:t>
      </w:r>
    </w:p>
    <w:p w14:paraId="780F28C6">
      <w:pPr>
        <w:spacing w:line="360" w:lineRule="auto"/>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曾亚琦</w:t>
      </w:r>
    </w:p>
    <w:p w14:paraId="742C0FBA">
      <w:pPr>
        <w:spacing w:line="360" w:lineRule="auto"/>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eastAsia="zh-CN"/>
        </w:rPr>
        <w:t>18997964076</w:t>
      </w:r>
    </w:p>
    <w:p w14:paraId="123BCCA9">
      <w:pPr>
        <w:spacing w:line="360" w:lineRule="auto"/>
        <w:ind w:firstLine="540"/>
        <w:rPr>
          <w:rFonts w:hint="eastAsia" w:ascii="仿宋" w:hAnsi="仿宋" w:eastAsia="仿宋" w:cs="仿宋"/>
          <w:color w:val="auto"/>
          <w:sz w:val="24"/>
          <w:highlight w:val="none"/>
        </w:rPr>
      </w:pPr>
      <w:bookmarkStart w:id="38" w:name="_Toc28359086"/>
      <w:bookmarkStart w:id="39" w:name="_Toc28359009"/>
    </w:p>
    <w:p w14:paraId="598512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38"/>
      <w:bookmarkEnd w:id="39"/>
    </w:p>
    <w:p w14:paraId="1675D84B">
      <w:pPr>
        <w:spacing w:line="360" w:lineRule="auto"/>
        <w:ind w:firstLine="480" w:firstLineChars="200"/>
        <w:outlineLvl w:val="0"/>
        <w:rPr>
          <w:rFonts w:hint="eastAsia" w:ascii="仿宋" w:hAnsi="仿宋" w:eastAsia="仿宋" w:cs="仿宋"/>
          <w:color w:val="auto"/>
          <w:sz w:val="24"/>
          <w:highlight w:val="none"/>
        </w:rPr>
      </w:pPr>
      <w:bookmarkStart w:id="40" w:name="_Toc3129"/>
      <w:r>
        <w:rPr>
          <w:rFonts w:hint="eastAsia" w:ascii="仿宋" w:hAnsi="仿宋" w:eastAsia="仿宋" w:cs="仿宋"/>
          <w:color w:val="auto"/>
          <w:sz w:val="24"/>
          <w:highlight w:val="none"/>
        </w:rPr>
        <w:t>名  称：新疆拓源工程管理咨询有限公司</w:t>
      </w:r>
      <w:bookmarkEnd w:id="40"/>
    </w:p>
    <w:p w14:paraId="14AC34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址：乌鲁木齐市水磨沟区龙盛街898号万科中央公园S6栋5层</w:t>
      </w:r>
    </w:p>
    <w:p w14:paraId="7CA8B6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项目联系人：金山虎、黄莎莎</w:t>
      </w:r>
    </w:p>
    <w:p w14:paraId="3E0F33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话：13209920205、15099530785</w:t>
      </w:r>
    </w:p>
    <w:p w14:paraId="1083A316">
      <w:pPr>
        <w:pStyle w:val="4"/>
        <w:outlineLvl w:val="0"/>
        <w:rPr>
          <w:rFonts w:hint="eastAsia" w:ascii="仿宋" w:hAnsi="仿宋" w:eastAsia="仿宋" w:cs="仿宋"/>
          <w:color w:val="auto"/>
          <w:highlight w:val="none"/>
        </w:rPr>
      </w:pPr>
      <w:r>
        <w:rPr>
          <w:rFonts w:hint="eastAsia" w:ascii="仿宋" w:hAnsi="仿宋" w:eastAsia="仿宋" w:cs="仿宋"/>
          <w:color w:val="auto"/>
          <w:szCs w:val="24"/>
          <w:highlight w:val="none"/>
        </w:rPr>
        <w:br w:type="page"/>
      </w:r>
      <w:bookmarkStart w:id="41" w:name="_Toc28983"/>
      <w:bookmarkStart w:id="42" w:name="_Toc24520"/>
      <w:r>
        <w:rPr>
          <w:rFonts w:hint="eastAsia" w:ascii="仿宋" w:hAnsi="仿宋" w:eastAsia="仿宋" w:cs="仿宋"/>
          <w:color w:val="auto"/>
          <w:highlight w:val="none"/>
        </w:rPr>
        <w:t>第二章  投标人须知</w:t>
      </w:r>
      <w:bookmarkEnd w:id="3"/>
      <w:bookmarkEnd w:id="4"/>
      <w:bookmarkEnd w:id="5"/>
      <w:bookmarkEnd w:id="6"/>
      <w:bookmarkEnd w:id="7"/>
      <w:bookmarkEnd w:id="8"/>
      <w:bookmarkEnd w:id="41"/>
      <w:bookmarkEnd w:id="42"/>
    </w:p>
    <w:p w14:paraId="0EC1B777">
      <w:pPr>
        <w:keepNext/>
        <w:keepLines/>
        <w:spacing w:line="360" w:lineRule="auto"/>
        <w:jc w:val="center"/>
        <w:outlineLvl w:val="1"/>
        <w:rPr>
          <w:rFonts w:hint="eastAsia" w:ascii="仿宋" w:hAnsi="仿宋" w:eastAsia="仿宋" w:cs="仿宋"/>
          <w:b/>
          <w:bCs/>
          <w:color w:val="auto"/>
          <w:sz w:val="24"/>
          <w:highlight w:val="none"/>
        </w:rPr>
      </w:pPr>
      <w:bookmarkStart w:id="43" w:name="_Toc189727030"/>
      <w:bookmarkStart w:id="44" w:name="_Toc217446032"/>
      <w:bookmarkStart w:id="45" w:name="_Toc213397010"/>
      <w:bookmarkStart w:id="46" w:name="_Toc213396946"/>
      <w:bookmarkStart w:id="47" w:name="_Toc213496268"/>
      <w:bookmarkStart w:id="48" w:name="_Toc213396760"/>
      <w:bookmarkStart w:id="49" w:name="_Toc25573"/>
      <w:r>
        <w:rPr>
          <w:rFonts w:hint="eastAsia" w:ascii="仿宋" w:hAnsi="仿宋" w:eastAsia="仿宋" w:cs="仿宋"/>
          <w:b/>
          <w:bCs/>
          <w:color w:val="auto"/>
          <w:sz w:val="24"/>
          <w:highlight w:val="none"/>
        </w:rPr>
        <w:t>一、投标人须知前附表</w:t>
      </w:r>
      <w:bookmarkEnd w:id="43"/>
      <w:bookmarkEnd w:id="44"/>
      <w:bookmarkEnd w:id="45"/>
      <w:bookmarkEnd w:id="46"/>
      <w:bookmarkEnd w:id="47"/>
      <w:bookmarkEnd w:id="48"/>
      <w:bookmarkEnd w:id="49"/>
    </w:p>
    <w:tbl>
      <w:tblPr>
        <w:tblStyle w:val="3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311"/>
        <w:gridCol w:w="6645"/>
      </w:tblGrid>
      <w:tr w14:paraId="336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4" w:type="dxa"/>
            <w:vAlign w:val="center"/>
          </w:tcPr>
          <w:p w14:paraId="5DDDC70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11" w:type="dxa"/>
            <w:vAlign w:val="center"/>
          </w:tcPr>
          <w:p w14:paraId="574B4989">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6645" w:type="dxa"/>
            <w:vAlign w:val="center"/>
          </w:tcPr>
          <w:p w14:paraId="4069807F">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内容</w:t>
            </w:r>
          </w:p>
        </w:tc>
      </w:tr>
      <w:tr w14:paraId="40B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A2EC62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11" w:type="dxa"/>
            <w:vAlign w:val="center"/>
          </w:tcPr>
          <w:p w14:paraId="1AD186E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645" w:type="dxa"/>
            <w:vAlign w:val="center"/>
          </w:tcPr>
          <w:p w14:paraId="3880EA9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称：新疆农业大学</w:t>
            </w:r>
          </w:p>
          <w:p w14:paraId="431E7A7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址：乌鲁木齐市沙依巴克区农大东路311号</w:t>
            </w:r>
          </w:p>
          <w:p w14:paraId="3BAA958D">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曾亚琦</w:t>
            </w:r>
          </w:p>
          <w:p w14:paraId="007E2DF8">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eastAsia="zh-CN"/>
              </w:rPr>
              <w:t>18997964076</w:t>
            </w:r>
          </w:p>
        </w:tc>
      </w:tr>
      <w:tr w14:paraId="5E60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DC3A9B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11" w:type="dxa"/>
            <w:vAlign w:val="center"/>
          </w:tcPr>
          <w:p w14:paraId="2860B2B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645" w:type="dxa"/>
            <w:vAlign w:val="center"/>
          </w:tcPr>
          <w:p w14:paraId="7E0CB0E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称：新疆拓源工程管理咨询有限公司</w:t>
            </w:r>
          </w:p>
          <w:p w14:paraId="5A663967">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zh-CN"/>
              </w:rPr>
              <w:t>乌鲁木齐市水磨沟区龙盛街898号万科中央公园S6栋5层</w:t>
            </w:r>
          </w:p>
          <w:p w14:paraId="42E168E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项目联系人：金山虎、黄莎莎 </w:t>
            </w:r>
          </w:p>
          <w:p w14:paraId="04C16A39">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  话：13209920205、15099530785 </w:t>
            </w:r>
          </w:p>
        </w:tc>
      </w:tr>
      <w:tr w14:paraId="17D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A4F49F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311" w:type="dxa"/>
            <w:vAlign w:val="center"/>
          </w:tcPr>
          <w:p w14:paraId="30F95AD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645" w:type="dxa"/>
            <w:vAlign w:val="center"/>
          </w:tcPr>
          <w:p w14:paraId="3AD7C499">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新疆农业大学基于AI技术与图谱矩阵的马业科学智慧专业建设项目（采购）</w:t>
            </w:r>
          </w:p>
        </w:tc>
      </w:tr>
      <w:tr w14:paraId="01CD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A3EE43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11" w:type="dxa"/>
            <w:vAlign w:val="center"/>
          </w:tcPr>
          <w:p w14:paraId="219DC28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645" w:type="dxa"/>
            <w:vAlign w:val="center"/>
          </w:tcPr>
          <w:p w14:paraId="7BB952FC">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[2026]9033号-002</w:t>
            </w:r>
          </w:p>
        </w:tc>
      </w:tr>
      <w:tr w14:paraId="62E1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D4EA8C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311" w:type="dxa"/>
            <w:vAlign w:val="center"/>
          </w:tcPr>
          <w:p w14:paraId="4D038C2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资金来源、预算金额及最高限价</w:t>
            </w:r>
          </w:p>
        </w:tc>
        <w:tc>
          <w:tcPr>
            <w:tcW w:w="6645" w:type="dxa"/>
            <w:vAlign w:val="center"/>
          </w:tcPr>
          <w:p w14:paraId="1551EC5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资金来源：中央支持地方高校改革发展资金</w:t>
            </w:r>
          </w:p>
          <w:p w14:paraId="6E647A3C">
            <w:pPr>
              <w:pStyle w:val="41"/>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预算金额（最高限价）：</w:t>
            </w:r>
            <w:r>
              <w:rPr>
                <w:rFonts w:hint="eastAsia" w:ascii="仿宋" w:hAnsi="仿宋" w:eastAsia="仿宋" w:cs="仿宋"/>
                <w:bCs/>
                <w:color w:val="auto"/>
                <w:sz w:val="24"/>
                <w:szCs w:val="24"/>
                <w:highlight w:val="none"/>
                <w:lang w:eastAsia="zh-CN"/>
              </w:rPr>
              <w:t>830000.00</w:t>
            </w:r>
            <w:r>
              <w:rPr>
                <w:rFonts w:hint="eastAsia" w:ascii="仿宋" w:hAnsi="仿宋" w:eastAsia="仿宋" w:cs="仿宋"/>
                <w:bCs/>
                <w:color w:val="auto"/>
                <w:sz w:val="24"/>
                <w:szCs w:val="24"/>
                <w:highlight w:val="none"/>
              </w:rPr>
              <w:t>元</w:t>
            </w:r>
          </w:p>
          <w:p w14:paraId="6DDC6058">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投标人报价不得高于最高投标限价，如超过上述最高投标限价的投标无效</w:t>
            </w:r>
            <w:r>
              <w:rPr>
                <w:rFonts w:hint="eastAsia" w:ascii="仿宋" w:hAnsi="仿宋" w:eastAsia="仿宋" w:cs="仿宋"/>
                <w:b/>
                <w:color w:val="auto"/>
                <w:sz w:val="24"/>
                <w:highlight w:val="none"/>
              </w:rPr>
              <w:t>。</w:t>
            </w:r>
          </w:p>
        </w:tc>
      </w:tr>
      <w:tr w14:paraId="2D41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52DA34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311" w:type="dxa"/>
            <w:vAlign w:val="center"/>
          </w:tcPr>
          <w:p w14:paraId="75BEFB6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6645" w:type="dxa"/>
            <w:vAlign w:val="center"/>
          </w:tcPr>
          <w:p w14:paraId="748D46D1">
            <w:pPr>
              <w:pStyle w:val="41"/>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速度训练用马术模拟训练系统、活体采卵仪（牛、马）、负压采集仪（牛、马、羊）</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，内容详见“</w:t>
            </w:r>
            <w:r>
              <w:rPr>
                <w:rFonts w:hint="eastAsia" w:ascii="仿宋" w:hAnsi="仿宋" w:eastAsia="仿宋" w:cs="仿宋"/>
                <w:bCs/>
                <w:color w:val="auto"/>
                <w:sz w:val="24"/>
                <w:szCs w:val="24"/>
                <w:highlight w:val="none"/>
              </w:rPr>
              <w:t>第四章 招标项目技术要求</w:t>
            </w:r>
            <w:r>
              <w:rPr>
                <w:rFonts w:hint="eastAsia" w:ascii="仿宋" w:hAnsi="仿宋" w:eastAsia="仿宋" w:cs="仿宋"/>
                <w:color w:val="auto"/>
                <w:sz w:val="24"/>
                <w:szCs w:val="24"/>
                <w:highlight w:val="none"/>
              </w:rPr>
              <w:t>”；</w:t>
            </w:r>
          </w:p>
        </w:tc>
      </w:tr>
      <w:tr w14:paraId="4566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8D55D4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311" w:type="dxa"/>
            <w:vAlign w:val="center"/>
          </w:tcPr>
          <w:p w14:paraId="51E50B6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标段（包）划分</w:t>
            </w:r>
          </w:p>
        </w:tc>
        <w:tc>
          <w:tcPr>
            <w:tcW w:w="6645" w:type="dxa"/>
            <w:vAlign w:val="center"/>
          </w:tcPr>
          <w:p w14:paraId="701E922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F0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BBAC49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311" w:type="dxa"/>
            <w:vAlign w:val="center"/>
          </w:tcPr>
          <w:p w14:paraId="47FDF04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合同履约期限</w:t>
            </w:r>
          </w:p>
        </w:tc>
        <w:tc>
          <w:tcPr>
            <w:tcW w:w="6645" w:type="dxa"/>
            <w:vAlign w:val="center"/>
          </w:tcPr>
          <w:p w14:paraId="4E3B3544">
            <w:pPr>
              <w:pStyle w:val="41"/>
              <w:snapToGrid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自合同签订之日起30日历日内完成供货及安装调试。</w:t>
            </w:r>
          </w:p>
        </w:tc>
      </w:tr>
      <w:tr w14:paraId="71DE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1E4070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311" w:type="dxa"/>
            <w:vAlign w:val="center"/>
          </w:tcPr>
          <w:p w14:paraId="57F12326">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w:t>
            </w:r>
          </w:p>
        </w:tc>
        <w:tc>
          <w:tcPr>
            <w:tcW w:w="6645" w:type="dxa"/>
            <w:vAlign w:val="center"/>
          </w:tcPr>
          <w:p w14:paraId="052DDBAC">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自</w:t>
            </w:r>
            <w:r>
              <w:rPr>
                <w:rFonts w:hint="eastAsia" w:ascii="仿宋" w:hAnsi="仿宋" w:eastAsia="仿宋" w:cs="仿宋"/>
                <w:color w:val="auto"/>
                <w:sz w:val="24"/>
                <w:highlight w:val="none"/>
                <w:lang w:eastAsia="zh-CN"/>
              </w:rPr>
              <w:t>验收合格之日起</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年。</w:t>
            </w:r>
          </w:p>
        </w:tc>
      </w:tr>
      <w:tr w14:paraId="2E2B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4E29D9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311" w:type="dxa"/>
            <w:vAlign w:val="center"/>
          </w:tcPr>
          <w:p w14:paraId="71091AF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落实的政府采购政策</w:t>
            </w:r>
          </w:p>
        </w:tc>
        <w:tc>
          <w:tcPr>
            <w:tcW w:w="6645" w:type="dxa"/>
            <w:vAlign w:val="center"/>
          </w:tcPr>
          <w:p w14:paraId="22FFE7C7">
            <w:pPr>
              <w:numPr>
                <w:ilvl w:val="0"/>
                <w:numId w:val="4"/>
              </w:num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本项目为</w:t>
            </w:r>
            <w:r>
              <w:rPr>
                <w:rFonts w:hint="eastAsia" w:ascii="仿宋" w:hAnsi="仿宋" w:eastAsia="仿宋" w:cs="仿宋"/>
                <w:bCs/>
                <w:color w:val="auto"/>
                <w:kern w:val="0"/>
                <w:sz w:val="24"/>
                <w:highlight w:val="none"/>
                <w:lang w:val="en-US" w:eastAsia="zh-CN"/>
              </w:rPr>
              <w:t>专门</w:t>
            </w:r>
            <w:r>
              <w:rPr>
                <w:rFonts w:hint="eastAsia" w:ascii="仿宋" w:hAnsi="仿宋" w:eastAsia="仿宋" w:cs="仿宋"/>
                <w:bCs/>
                <w:color w:val="auto"/>
                <w:kern w:val="0"/>
                <w:sz w:val="24"/>
                <w:highlight w:val="none"/>
              </w:rPr>
              <w:t>面向中小企业（含中型、小型、微型企业）采购项目，根据《政府采购促进中小企业发展管理办法》（财库[2020]46号）、《关于进一步加大政府采购支持中小企业力度的通知》（财库〔2022〕19号）、《财政部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司法部关于政府采购支持监狱企业发展有关问题的通知》（财库〔2014〕68号）和《三部门联合发布关于促进残疾人就业政府采购政策的通知》（财库〔2017〕141号）的规定，投标人在投标文件中提交</w:t>
            </w:r>
            <w:r>
              <w:rPr>
                <w:rFonts w:hint="eastAsia" w:ascii="仿宋" w:hAnsi="仿宋" w:eastAsia="仿宋" w:cs="仿宋"/>
                <w:bCs/>
                <w:color w:val="auto"/>
                <w:kern w:val="0"/>
                <w:sz w:val="24"/>
                <w:highlight w:val="none"/>
                <w:lang w:val="en-US" w:eastAsia="zh-CN"/>
              </w:rPr>
              <w:t>了</w:t>
            </w:r>
            <w:r>
              <w:rPr>
                <w:rFonts w:hint="eastAsia" w:ascii="仿宋" w:hAnsi="仿宋" w:eastAsia="仿宋" w:cs="仿宋"/>
                <w:bCs/>
                <w:color w:val="auto"/>
                <w:kern w:val="0"/>
                <w:sz w:val="24"/>
                <w:highlight w:val="none"/>
              </w:rPr>
              <w:t>《中小企业声明函》、《残疾人福利性单位声明函》或省级以上监狱管理局、戒毒管理局（含新疆生产建设兵团）出具的属于监狱企业的证明文件，不再执行价格评审优惠的扶持政策。</w:t>
            </w:r>
          </w:p>
          <w:p w14:paraId="0E3781DD">
            <w:pPr>
              <w:numPr>
                <w:ilvl w:val="0"/>
                <w:numId w:val="4"/>
              </w:num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所属行业：</w:t>
            </w:r>
            <w:r>
              <w:rPr>
                <w:rFonts w:hint="eastAsia" w:ascii="仿宋" w:hAnsi="仿宋" w:eastAsia="仿宋" w:cs="仿宋"/>
                <w:color w:val="auto"/>
                <w:sz w:val="24"/>
                <w:highlight w:val="none"/>
              </w:rPr>
              <w:t>工业</w:t>
            </w:r>
          </w:p>
          <w:p w14:paraId="78CEF36A">
            <w:pPr>
              <w:pStyle w:val="40"/>
              <w:ind w:firstLine="0" w:firstLineChars="0"/>
              <w:rPr>
                <w:rFonts w:hint="eastAsia" w:eastAsia="仿宋"/>
                <w:color w:val="auto"/>
                <w:highlight w:val="none"/>
              </w:rPr>
            </w:pPr>
            <w:r>
              <w:rPr>
                <w:rFonts w:hint="eastAsia" w:ascii="仿宋" w:hAnsi="仿宋" w:eastAsia="仿宋" w:cs="仿宋"/>
                <w:bCs/>
                <w:color w:val="auto"/>
                <w:sz w:val="24"/>
                <w:highlight w:val="none"/>
              </w:rPr>
              <w:t>3、项目属性：货物</w:t>
            </w:r>
          </w:p>
          <w:p w14:paraId="758C3742">
            <w:p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《中小企业声明函》中所列行业与采购文件所明确的行业不一致但不改变划型结果的不影响声明有效性。</w:t>
            </w:r>
          </w:p>
        </w:tc>
      </w:tr>
      <w:tr w14:paraId="63D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EE80E2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11" w:type="dxa"/>
            <w:vAlign w:val="center"/>
          </w:tcPr>
          <w:p w14:paraId="285D142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投标人资格要求</w:t>
            </w:r>
          </w:p>
        </w:tc>
        <w:tc>
          <w:tcPr>
            <w:tcW w:w="6645" w:type="dxa"/>
            <w:vAlign w:val="center"/>
          </w:tcPr>
          <w:p w14:paraId="295133B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247BD0F8">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2.落实政府采购政策需满足的资格要求：本项目为</w:t>
            </w:r>
            <w:r>
              <w:rPr>
                <w:rFonts w:hint="eastAsia" w:ascii="仿宋" w:hAnsi="仿宋" w:eastAsia="仿宋" w:cs="仿宋"/>
                <w:color w:val="auto"/>
                <w:sz w:val="24"/>
                <w:highlight w:val="none"/>
                <w:lang w:val="en-US" w:eastAsia="zh-CN"/>
              </w:rPr>
              <w:t>专门</w:t>
            </w:r>
            <w:r>
              <w:rPr>
                <w:rFonts w:hint="eastAsia" w:ascii="仿宋" w:hAnsi="仿宋" w:eastAsia="仿宋" w:cs="仿宋"/>
                <w:color w:val="auto"/>
                <w:sz w:val="24"/>
                <w:highlight w:val="none"/>
              </w:rPr>
              <w:t>面向中小企业（含中型、小型、微型企业）采购项目；</w:t>
            </w:r>
          </w:p>
          <w:p w14:paraId="0E7B160B">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r>
      <w:tr w14:paraId="090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2DFFC8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311" w:type="dxa"/>
            <w:vAlign w:val="center"/>
          </w:tcPr>
          <w:p w14:paraId="317E640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6645" w:type="dxa"/>
            <w:vAlign w:val="center"/>
          </w:tcPr>
          <w:p w14:paraId="0E78686F">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投标保证金的金额：</w:t>
            </w:r>
          </w:p>
          <w:p w14:paraId="0A71E53F">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000.00元（大写：</w:t>
            </w:r>
            <w:r>
              <w:rPr>
                <w:rFonts w:hint="eastAsia" w:ascii="仿宋" w:hAnsi="仿宋" w:eastAsia="仿宋" w:cs="仿宋"/>
                <w:color w:val="auto"/>
                <w:sz w:val="24"/>
                <w:szCs w:val="24"/>
                <w:highlight w:val="none"/>
                <w:lang w:val="en-US" w:eastAsia="zh-CN"/>
              </w:rPr>
              <w:t>壹万陆仟</w:t>
            </w:r>
            <w:r>
              <w:rPr>
                <w:rFonts w:hint="eastAsia" w:ascii="仿宋" w:hAnsi="仿宋" w:eastAsia="仿宋" w:cs="仿宋"/>
                <w:color w:val="auto"/>
                <w:sz w:val="24"/>
                <w:szCs w:val="24"/>
                <w:highlight w:val="none"/>
              </w:rPr>
              <w:t>元整）</w:t>
            </w:r>
          </w:p>
          <w:p w14:paraId="71934B66">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投标保证金须在投标文件上传截止时间前确认到账。</w:t>
            </w:r>
          </w:p>
          <w:p w14:paraId="350C948C">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一、投标保证金缴纳：</w:t>
            </w:r>
          </w:p>
          <w:p w14:paraId="1A47A9A1">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1.投标保证金应当以电汇、网银、保函等非现金形式提交；</w:t>
            </w:r>
          </w:p>
          <w:p w14:paraId="465EEAB6">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2.缴纳投标保证金时需备注项目名称；</w:t>
            </w:r>
          </w:p>
          <w:p w14:paraId="5268FD2E">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3.投标保证金上传截止时间：与投标文件上传截止时间相同；</w:t>
            </w:r>
          </w:p>
          <w:p w14:paraId="286EB430">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投标保证金缴纳账户：</w:t>
            </w:r>
          </w:p>
          <w:p w14:paraId="4FB91B5A">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单位名称：新疆拓源工程管理咨询有限公司</w:t>
            </w:r>
          </w:p>
          <w:p w14:paraId="2808F8AB">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账号：107675470537</w:t>
            </w:r>
          </w:p>
          <w:p w14:paraId="384B86BF">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开户行名称：中国银行乌鲁木齐市银川路支行</w:t>
            </w:r>
          </w:p>
          <w:p w14:paraId="4456E4D1">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行号：104881006135</w:t>
            </w:r>
          </w:p>
          <w:p w14:paraId="3C04557E">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二、投标保证金退还：</w:t>
            </w:r>
          </w:p>
          <w:p w14:paraId="0A602338">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1.未中标人的投标保证金将在中标通知书发出后5个工作日内退还；</w:t>
            </w:r>
          </w:p>
          <w:p w14:paraId="6E6587DA">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2.中标人的投标保证金将在自采购合同签订之日起5个工作日内无息退还；</w:t>
            </w:r>
          </w:p>
          <w:p w14:paraId="49905630">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3.有下列情形之一的，投标保证金不予退还：详见总则第15.5条。</w:t>
            </w:r>
          </w:p>
          <w:p w14:paraId="48D66537">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三、加盖公章的投标保证金缴纳凭证</w:t>
            </w:r>
            <w:r>
              <w:rPr>
                <w:rFonts w:hint="eastAsia" w:ascii="仿宋" w:hAnsi="仿宋" w:eastAsia="仿宋" w:cs="仿宋"/>
                <w:color w:val="auto"/>
                <w:kern w:val="0"/>
                <w:sz w:val="24"/>
                <w:szCs w:val="24"/>
                <w:highlight w:val="none"/>
                <w:lang w:bidi="ar"/>
              </w:rPr>
              <w:t>扫描件</w:t>
            </w:r>
            <w:r>
              <w:rPr>
                <w:rFonts w:hint="eastAsia" w:ascii="仿宋" w:hAnsi="仿宋" w:eastAsia="仿宋" w:cs="仿宋"/>
                <w:color w:val="auto"/>
                <w:sz w:val="24"/>
                <w:szCs w:val="24"/>
                <w:highlight w:val="none"/>
              </w:rPr>
              <w:t>需装订在投标文件中相应位置。</w:t>
            </w:r>
          </w:p>
          <w:p w14:paraId="138C74C2">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注：投标人未按照招标文件的规定提交投标保证金的，将被视为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76E5F931">
            <w:pPr>
              <w:pStyle w:val="31"/>
              <w:snapToGrid w:val="0"/>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财务部联系电话：0991-2338817</w:t>
            </w:r>
          </w:p>
        </w:tc>
      </w:tr>
      <w:tr w14:paraId="0557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E6F021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311" w:type="dxa"/>
            <w:vAlign w:val="center"/>
          </w:tcPr>
          <w:p w14:paraId="0CD62FA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是否接受联合体投标</w:t>
            </w:r>
          </w:p>
        </w:tc>
        <w:tc>
          <w:tcPr>
            <w:tcW w:w="6645" w:type="dxa"/>
            <w:vAlign w:val="center"/>
          </w:tcPr>
          <w:p w14:paraId="5A5AA46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不接受/</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接受</w:t>
            </w:r>
          </w:p>
        </w:tc>
      </w:tr>
      <w:tr w14:paraId="1AF6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47B338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311" w:type="dxa"/>
            <w:vAlign w:val="center"/>
          </w:tcPr>
          <w:p w14:paraId="365823D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645" w:type="dxa"/>
            <w:vAlign w:val="center"/>
          </w:tcPr>
          <w:p w14:paraId="76D28518">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不允许/</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允许</w:t>
            </w:r>
          </w:p>
        </w:tc>
      </w:tr>
      <w:tr w14:paraId="3E64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413FBE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311" w:type="dxa"/>
            <w:vAlign w:val="center"/>
          </w:tcPr>
          <w:p w14:paraId="0C3401F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投标文件上传截止时间及地点</w:t>
            </w:r>
          </w:p>
        </w:tc>
        <w:tc>
          <w:tcPr>
            <w:tcW w:w="6645" w:type="dxa"/>
            <w:vAlign w:val="center"/>
          </w:tcPr>
          <w:p w14:paraId="5D94EEBA">
            <w:p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sz w:val="24"/>
                <w:highlight w:val="none"/>
              </w:rPr>
              <w:t>投标文件上传截止时间：2026年</w:t>
            </w:r>
            <w:r>
              <w:rPr>
                <w:rFonts w:hint="eastAsia" w:ascii="仿宋" w:hAnsi="仿宋" w:eastAsia="仿宋" w:cs="仿宋"/>
                <w:bCs/>
                <w:color w:val="auto"/>
                <w:sz w:val="24"/>
                <w:highlight w:val="none"/>
                <w:lang w:eastAsia="zh-CN"/>
              </w:rPr>
              <w:t>06月22日</w:t>
            </w:r>
            <w:r>
              <w:rPr>
                <w:rFonts w:hint="eastAsia" w:ascii="仿宋" w:hAnsi="仿宋" w:eastAsia="仿宋" w:cs="仿宋"/>
                <w:bCs/>
                <w:color w:val="auto"/>
                <w:sz w:val="24"/>
                <w:highlight w:val="none"/>
              </w:rPr>
              <w:t>11时00分</w:t>
            </w:r>
            <w:r>
              <w:rPr>
                <w:rFonts w:hint="eastAsia" w:ascii="仿宋" w:hAnsi="仿宋" w:eastAsia="仿宋" w:cs="仿宋"/>
                <w:bCs/>
                <w:color w:val="auto"/>
                <w:kern w:val="0"/>
                <w:sz w:val="24"/>
                <w:highlight w:val="none"/>
              </w:rPr>
              <w:t>（北京时间）；</w:t>
            </w:r>
          </w:p>
          <w:p w14:paraId="457575E1">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投标人应在投标截止时间前将“电子加密投标文件”成功上传至“政府采购云平台”，否则投标无效。</w:t>
            </w:r>
          </w:p>
        </w:tc>
      </w:tr>
      <w:tr w14:paraId="616E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25A3FB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1311" w:type="dxa"/>
            <w:vAlign w:val="center"/>
          </w:tcPr>
          <w:p w14:paraId="1A79924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采用电子招标投标</w:t>
            </w:r>
          </w:p>
        </w:tc>
        <w:tc>
          <w:tcPr>
            <w:tcW w:w="6645" w:type="dxa"/>
            <w:vAlign w:val="center"/>
          </w:tcPr>
          <w:p w14:paraId="3E30D956">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具体要求：</w:t>
            </w:r>
          </w:p>
          <w:p w14:paraId="38492CFB">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1、投标文件解密时间：</w:t>
            </w:r>
            <w:r>
              <w:rPr>
                <w:rFonts w:hint="eastAsia" w:ascii="仿宋" w:hAnsi="仿宋" w:eastAsia="仿宋" w:cs="仿宋"/>
                <w:color w:val="auto"/>
                <w:sz w:val="24"/>
                <w:highlight w:val="none"/>
              </w:rPr>
              <w:t>投标文件解密时间30分钟，开标前需投标单位用CA证书登录政采云平台开标大厅签到，在30分钟解密时间内输入CA证书PIN码解密投标文件。在30分钟解密时间内未进行解密的投标单位将导致投标无效。（解密时间开始时政采云平台将以短信形式向投标人在政采云平台预留的手机号发送短信通知，请投标人及时关注。）</w:t>
            </w:r>
          </w:p>
          <w:p w14:paraId="3A85C3BF">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2、投标人报价CA签字确认：</w:t>
            </w:r>
            <w:r>
              <w:rPr>
                <w:rFonts w:hint="eastAsia" w:ascii="仿宋" w:hAnsi="仿宋" w:eastAsia="仿宋" w:cs="仿宋"/>
                <w:color w:val="auto"/>
                <w:sz w:val="24"/>
                <w:highlight w:val="none"/>
              </w:rPr>
              <w:t>报价文件开启后将开启签字时段，投标人须在20分钟内用CA证书对报价进行签字确认。</w:t>
            </w:r>
          </w:p>
          <w:p w14:paraId="3071CB85">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3、备注:</w:t>
            </w:r>
            <w:r>
              <w:rPr>
                <w:rFonts w:hint="eastAsia" w:ascii="仿宋" w:hAnsi="仿宋" w:eastAsia="仿宋" w:cs="仿宋"/>
                <w:color w:val="auto"/>
                <w:sz w:val="24"/>
                <w:highlight w:val="none"/>
              </w:rPr>
              <w:t>（1）本次采购采用电子交易方式，电子交易平台为“政府采购云平台（www.zcygov.cn）”。投标人参与本项目电子交易活动前，应注册成为政府采购平台投标人。编制电子投标文件前还需申领CA证书并绑定帐号.</w:t>
            </w:r>
          </w:p>
          <w:p w14:paraId="2579ECAA">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编制电子投标文件应安装“电子招投标投标人客户端”软件，并按照本招标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26BA95A0">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（3）投标人应当在投标截止时间前，将“电子招投标投标人客户端”生成的“电子加密投标文件”上传电子交易平台。</w:t>
            </w:r>
          </w:p>
          <w:p w14:paraId="4E2E1B19">
            <w:pPr>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（5）服务与支持。各政府采购代理机构（含集采机构）及投标人对不见面开评标系统的技术操作咨询，可通过</w:t>
            </w:r>
            <w:r>
              <w:rPr>
                <w:rFonts w:hint="eastAsia"/>
                <w:color w:val="auto"/>
                <w:highlight w:val="none"/>
              </w:rPr>
              <w:fldChar w:fldCharType="begin"/>
            </w:r>
            <w:r>
              <w:rPr>
                <w:color w:val="auto"/>
                <w:highlight w:val="none"/>
              </w:rPr>
              <w:instrText xml:space="preserve"> HYPERLINK "https://edu.zcygov.cn/luban/xinjiang-e-biding" </w:instrText>
            </w:r>
            <w:r>
              <w:rPr>
                <w:rFonts w:hint="eastAsia"/>
                <w:color w:val="auto"/>
                <w:highlight w:val="none"/>
              </w:rPr>
              <w:fldChar w:fldCharType="separate"/>
            </w:r>
            <w:r>
              <w:rPr>
                <w:rFonts w:hint="eastAsia" w:ascii="仿宋" w:hAnsi="仿宋" w:eastAsia="仿宋" w:cs="仿宋"/>
                <w:color w:val="auto"/>
                <w:sz w:val="24"/>
                <w:highlight w:val="none"/>
              </w:rPr>
              <w:t>https://edu.zcygov.cn/luban/xinjiang-e-biding</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自助查询，也可在政采云帮助中心常见问题解答和操作流程讲解视频中自助查询，网址为：</w:t>
            </w:r>
            <w:r>
              <w:rPr>
                <w:rFonts w:hint="eastAsia"/>
                <w:color w:val="auto"/>
                <w:highlight w:val="none"/>
              </w:rPr>
              <w:fldChar w:fldCharType="begin"/>
            </w:r>
            <w:r>
              <w:rPr>
                <w:color w:val="auto"/>
                <w:highlight w:val="none"/>
              </w:rPr>
              <w:instrText xml:space="preserve"> HYPERLINK "https://service.zcygov.cn/" \l "/help" </w:instrText>
            </w:r>
            <w:r>
              <w:rPr>
                <w:rFonts w:hint="eastAsia"/>
                <w:color w:val="auto"/>
                <w:highlight w:val="none"/>
              </w:rPr>
              <w:fldChar w:fldCharType="separate"/>
            </w:r>
            <w:r>
              <w:rPr>
                <w:rFonts w:hint="eastAsia" w:ascii="仿宋" w:hAnsi="仿宋" w:eastAsia="仿宋" w:cs="仿宋"/>
                <w:color w:val="auto"/>
                <w:sz w:val="24"/>
                <w:highlight w:val="none"/>
              </w:rPr>
              <w:t>https://service.zcygov.cn/#/help</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项目采购—操作流程—电子招投标—政府采购项目电子交易管理操作指南-投标人”版面获取操作指南，同时对自助查询无法解决的问题可通过钉钉群及政采云在线客服获取服务支持。政采云热线人工号码：400-881-7190（工作时间：工作日08:00~20：00）</w:t>
            </w:r>
          </w:p>
        </w:tc>
      </w:tr>
      <w:tr w14:paraId="1899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AC26BD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1311" w:type="dxa"/>
            <w:vAlign w:val="center"/>
          </w:tcPr>
          <w:p w14:paraId="4188F5B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45" w:type="dxa"/>
            <w:vAlign w:val="center"/>
          </w:tcPr>
          <w:p w14:paraId="00973FC0">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1、报价合理性：采购评审中出现下列情形之一的，评标委员会启动异常低价响应审查程序：</w:t>
            </w:r>
          </w:p>
          <w:p w14:paraId="31D266DA">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1.投标(响应)报价低于全部通过符合性审查供应商投标(响应)报价「平均值」50%的，即投标(响应)报价&lt;全部通过符合性审查供应商投标（响应）报价平均值×50%；</w:t>
            </w:r>
          </w:p>
          <w:p w14:paraId="4DA07DAA">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2.投标(响应)报价低于通过符合性审查的「次低报价」供应商投标(响应)报价50%的，即投标(响应)报价&lt;通过符合性审查供应商投标(响应)报价×50%；</w:t>
            </w:r>
          </w:p>
          <w:p w14:paraId="3CF2EDCF">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3.投标(响应)报价低于采购项目「最高限价」45%的，即投标(响应)报价&lt;采购项目最高限价×45%；</w:t>
            </w:r>
          </w:p>
          <w:p w14:paraId="2295E559">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4.评审委员会基于专业判断，认为供应商报价过低，有可能影响产品质量或者不能诚信履约的其他情形。</w:t>
            </w:r>
          </w:p>
          <w:p w14:paraId="1CFF320F">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38FB2F">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239F14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2、投标人的报价包含提供的所有货物及相关工作范围内所有费用的总价。</w:t>
            </w:r>
          </w:p>
        </w:tc>
      </w:tr>
      <w:tr w14:paraId="5C7F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18ACEE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1311" w:type="dxa"/>
            <w:vAlign w:val="center"/>
          </w:tcPr>
          <w:p w14:paraId="2995EC8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踏勘现场</w:t>
            </w:r>
          </w:p>
        </w:tc>
        <w:tc>
          <w:tcPr>
            <w:tcW w:w="6645" w:type="dxa"/>
            <w:vAlign w:val="center"/>
          </w:tcPr>
          <w:p w14:paraId="16C47EE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不组织，投标人自行踏勘，无论投标人对现场考察与否，都将被视为熟悉履行合同有关的一切情况，投标人现场踏勘发生的费用自理。</w:t>
            </w:r>
          </w:p>
        </w:tc>
      </w:tr>
      <w:tr w14:paraId="19D3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C2DB05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1311" w:type="dxa"/>
            <w:vAlign w:val="center"/>
          </w:tcPr>
          <w:p w14:paraId="5E8233E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投标答疑会</w:t>
            </w:r>
          </w:p>
        </w:tc>
        <w:tc>
          <w:tcPr>
            <w:tcW w:w="6645" w:type="dxa"/>
            <w:vAlign w:val="center"/>
          </w:tcPr>
          <w:p w14:paraId="70A006F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不召开</w:t>
            </w:r>
          </w:p>
        </w:tc>
      </w:tr>
      <w:tr w14:paraId="6325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1BDE13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1311" w:type="dxa"/>
            <w:vAlign w:val="center"/>
          </w:tcPr>
          <w:p w14:paraId="25898A2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近年财务状况年份要求</w:t>
            </w:r>
          </w:p>
        </w:tc>
        <w:tc>
          <w:tcPr>
            <w:tcW w:w="6645" w:type="dxa"/>
            <w:vAlign w:val="center"/>
          </w:tcPr>
          <w:p w14:paraId="4E7605A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银行出具的近1年内资信证明或2025年度经审计的财务审计报告</w:t>
            </w:r>
          </w:p>
        </w:tc>
      </w:tr>
      <w:tr w14:paraId="342E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85BC61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1311" w:type="dxa"/>
            <w:vAlign w:val="center"/>
          </w:tcPr>
          <w:p w14:paraId="17D0E36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645" w:type="dxa"/>
            <w:vAlign w:val="center"/>
          </w:tcPr>
          <w:p w14:paraId="323DFF1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从开标之日起60日历天</w:t>
            </w:r>
          </w:p>
        </w:tc>
      </w:tr>
      <w:tr w14:paraId="254A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44A369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1311" w:type="dxa"/>
            <w:vAlign w:val="center"/>
          </w:tcPr>
          <w:p w14:paraId="0B83012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评标委员会的组建</w:t>
            </w:r>
          </w:p>
        </w:tc>
        <w:tc>
          <w:tcPr>
            <w:tcW w:w="6645" w:type="dxa"/>
            <w:vAlign w:val="center"/>
          </w:tcPr>
          <w:p w14:paraId="435715DC">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评标委员会构成：5人；</w:t>
            </w:r>
          </w:p>
          <w:p w14:paraId="49B0B46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评标专家确定方式：经济、技术专家不少于评标委员会组成人员的三分之二，按相关规定从政府采购专家库中随机抽取。</w:t>
            </w:r>
          </w:p>
        </w:tc>
      </w:tr>
      <w:tr w14:paraId="30AB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F7BA3A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1311" w:type="dxa"/>
            <w:vAlign w:val="center"/>
          </w:tcPr>
          <w:p w14:paraId="505E20A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w:t>
            </w:r>
          </w:p>
        </w:tc>
        <w:tc>
          <w:tcPr>
            <w:tcW w:w="6645" w:type="dxa"/>
            <w:vAlign w:val="center"/>
          </w:tcPr>
          <w:p w14:paraId="052FF20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w:t>
            </w:r>
          </w:p>
        </w:tc>
      </w:tr>
      <w:tr w14:paraId="0C25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AB818C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p>
        </w:tc>
        <w:tc>
          <w:tcPr>
            <w:tcW w:w="1311" w:type="dxa"/>
            <w:vAlign w:val="center"/>
          </w:tcPr>
          <w:p w14:paraId="1BEE496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是否授权评标委员会确定中标人</w:t>
            </w:r>
          </w:p>
        </w:tc>
        <w:tc>
          <w:tcPr>
            <w:tcW w:w="6645" w:type="dxa"/>
            <w:vAlign w:val="center"/>
          </w:tcPr>
          <w:p w14:paraId="03578ED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否，推荐3名中标候选人。</w:t>
            </w:r>
          </w:p>
        </w:tc>
      </w:tr>
      <w:tr w14:paraId="4FF3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AFF28B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1311" w:type="dxa"/>
            <w:vAlign w:val="center"/>
          </w:tcPr>
          <w:p w14:paraId="32E43FC1">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6645" w:type="dxa"/>
            <w:vAlign w:val="center"/>
          </w:tcPr>
          <w:p w14:paraId="103EE778">
            <w:pPr>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（1）缴纳金额：</w:t>
            </w:r>
            <w:r>
              <w:rPr>
                <w:rFonts w:hint="eastAsia" w:ascii="仿宋" w:hAnsi="仿宋" w:eastAsia="仿宋" w:cs="仿宋"/>
                <w:color w:val="auto"/>
                <w:sz w:val="24"/>
                <w:szCs w:val="24"/>
                <w:highlight w:val="none"/>
                <w:lang w:val="en-US" w:eastAsia="zh-CN"/>
              </w:rPr>
              <w:t>/</w:t>
            </w:r>
          </w:p>
          <w:p w14:paraId="30060D28">
            <w:pPr>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（2）提交履约保证金的时间：中标人应于中标通知书发出之日起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个工作日内；</w:t>
            </w:r>
          </w:p>
        </w:tc>
      </w:tr>
      <w:tr w14:paraId="5ACC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984BFE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1311" w:type="dxa"/>
            <w:vAlign w:val="center"/>
          </w:tcPr>
          <w:p w14:paraId="7CF3283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代理费用</w:t>
            </w:r>
          </w:p>
        </w:tc>
        <w:tc>
          <w:tcPr>
            <w:tcW w:w="6645" w:type="dxa"/>
            <w:vAlign w:val="center"/>
          </w:tcPr>
          <w:p w14:paraId="7A702FD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本次招标代理服务费参照发改价格[2011]534号及计价格[2002]1980号文件计算下浮30%计取。由中标单位在中标通知书领取前一次性支付给招标代理公司。</w:t>
            </w:r>
          </w:p>
        </w:tc>
      </w:tr>
      <w:tr w14:paraId="3860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261E73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1311" w:type="dxa"/>
            <w:vAlign w:val="center"/>
          </w:tcPr>
          <w:p w14:paraId="66B575C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6645" w:type="dxa"/>
            <w:vAlign w:val="center"/>
          </w:tcPr>
          <w:p w14:paraId="7AFA1DC4">
            <w:pPr>
              <w:pStyle w:val="63"/>
              <w:widowControl/>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合同签订后，招标人支付30%的预付款，交货验收后支付剩余设备款，具体以合同签订为主。</w:t>
            </w:r>
          </w:p>
        </w:tc>
      </w:tr>
      <w:tr w14:paraId="48DF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23F451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w:t>
            </w:r>
          </w:p>
        </w:tc>
        <w:tc>
          <w:tcPr>
            <w:tcW w:w="1311" w:type="dxa"/>
            <w:vAlign w:val="center"/>
          </w:tcPr>
          <w:p w14:paraId="7BDE0720">
            <w:pPr>
              <w:widowControl/>
              <w:tabs>
                <w:tab w:val="left" w:pos="720"/>
                <w:tab w:val="left" w:pos="900"/>
                <w:tab w:val="left" w:pos="1080"/>
                <w:tab w:val="left" w:pos="1260"/>
                <w:tab w:val="left" w:pos="1440"/>
                <w:tab w:val="left" w:pos="1800"/>
              </w:tabs>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核心产品</w:t>
            </w:r>
          </w:p>
        </w:tc>
        <w:tc>
          <w:tcPr>
            <w:tcW w:w="6645" w:type="dxa"/>
            <w:vAlign w:val="center"/>
          </w:tcPr>
          <w:p w14:paraId="7BC2D43C">
            <w:pPr>
              <w:widowControl/>
              <w:tabs>
                <w:tab w:val="left" w:pos="720"/>
                <w:tab w:val="left" w:pos="900"/>
                <w:tab w:val="left" w:pos="1080"/>
                <w:tab w:val="left" w:pos="1260"/>
                <w:tab w:val="left" w:pos="1440"/>
                <w:tab w:val="left" w:pos="1800"/>
              </w:tabs>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速度训练用马术模拟训练系统、活体采卵仪（牛、马）</w:t>
            </w:r>
          </w:p>
        </w:tc>
      </w:tr>
      <w:tr w14:paraId="6022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B7DEE6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29</w:t>
            </w:r>
          </w:p>
        </w:tc>
        <w:tc>
          <w:tcPr>
            <w:tcW w:w="1311" w:type="dxa"/>
            <w:vAlign w:val="center"/>
          </w:tcPr>
          <w:p w14:paraId="0A359585">
            <w:pPr>
              <w:spacing w:line="400" w:lineRule="exact"/>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支持本国产品</w:t>
            </w:r>
          </w:p>
        </w:tc>
        <w:tc>
          <w:tcPr>
            <w:tcW w:w="6645" w:type="dxa"/>
            <w:vAlign w:val="center"/>
          </w:tcPr>
          <w:p w14:paraId="3CDF7B5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1.支持本国产品</w:t>
            </w:r>
          </w:p>
          <w:p w14:paraId="1366BCDA">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1.1本国产品标准(依据《国务院办公厅关于在政府采购中实施本国产品标准及相关政策的通知》国办发〔2025〕34号)</w:t>
            </w:r>
          </w:p>
          <w:p w14:paraId="045DAFD4">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本国产品应当符合以下条件：</w:t>
            </w:r>
          </w:p>
          <w:p w14:paraId="2CC5795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（一）在中国境内生产</w:t>
            </w:r>
          </w:p>
          <w:p w14:paraId="2D2305C6">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3F3A0CA">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1.为确保产品在运输或者储存期间保持某种状态而进行的操作；</w:t>
            </w:r>
          </w:p>
          <w:p w14:paraId="6A55B2F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2.为产品运输或者销售进行的包装或者展示；</w:t>
            </w:r>
          </w:p>
          <w:p w14:paraId="667DF4EB">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3.在产品或者其包装上粘贴或者印刷品牌、标志、标识以及其他用于区别的标记；</w:t>
            </w:r>
          </w:p>
          <w:p w14:paraId="1990866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4.简单的上漆、磨光和分装；</w:t>
            </w:r>
          </w:p>
          <w:p w14:paraId="5D7CDC7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5.其他不属于属性改变的情形。</w:t>
            </w:r>
          </w:p>
          <w:p w14:paraId="1E76A726">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（二）在中国境内生产的组件成本占比达到规定比例产品在中国境内生产的组件成本占比应当达到规定比例，计算公式为：（产品在中国境内生产的组件成本/产品总成本）≥规定比例。</w:t>
            </w:r>
          </w:p>
          <w:p w14:paraId="157DE2D7">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C78473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7BE55EDF">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DE4896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 本国产品标准的适用范围</w:t>
            </w:r>
          </w:p>
          <w:p w14:paraId="08114BD2">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2E0B9D">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 对本国产品的支持政策</w:t>
            </w:r>
          </w:p>
          <w:p w14:paraId="75012FF6">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政府采购活动中既有本国产品又有非本国产品参与竞争的，依法对本国产品给予价格评审优惠，对本国产品的报价给予20%的价格扣除，用扣除后的价格参与评审。</w:t>
            </w:r>
          </w:p>
          <w:p w14:paraId="5F1D02AC">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95C9A1A">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1.4有关证明文件</w:t>
            </w:r>
          </w:p>
          <w:p w14:paraId="4AB7E3BF">
            <w:pPr>
              <w:spacing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r w14:paraId="475C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9E0F46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w:t>
            </w:r>
          </w:p>
        </w:tc>
        <w:tc>
          <w:tcPr>
            <w:tcW w:w="1311" w:type="dxa"/>
            <w:vAlign w:val="center"/>
          </w:tcPr>
          <w:p w14:paraId="434D2486">
            <w:pPr>
              <w:widowControl/>
              <w:tabs>
                <w:tab w:val="left" w:pos="720"/>
                <w:tab w:val="left" w:pos="900"/>
                <w:tab w:val="left" w:pos="1080"/>
                <w:tab w:val="left" w:pos="1260"/>
                <w:tab w:val="left" w:pos="1440"/>
                <w:tab w:val="left" w:pos="1800"/>
              </w:tabs>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6645" w:type="dxa"/>
            <w:vAlign w:val="center"/>
          </w:tcPr>
          <w:p w14:paraId="0785B24D">
            <w:pPr>
              <w:pStyle w:val="8"/>
              <w:ind w:firstLine="0" w:firstLineChars="0"/>
              <w:rPr>
                <w:rFonts w:hint="eastAsia" w:ascii="仿宋" w:hAnsi="仿宋" w:eastAsia="仿宋" w:cs="仿宋"/>
                <w:b/>
                <w:bCs/>
                <w:color w:val="auto"/>
                <w:spacing w:val="-2"/>
                <w:sz w:val="24"/>
                <w:highlight w:val="none"/>
              </w:rPr>
            </w:pPr>
            <w:r>
              <w:rPr>
                <w:rFonts w:hint="eastAsia" w:ascii="仿宋" w:hAnsi="仿宋" w:eastAsia="仿宋" w:cs="仿宋"/>
                <w:b/>
                <w:bCs/>
                <w:color w:val="auto"/>
                <w:spacing w:val="-2"/>
                <w:sz w:val="24"/>
                <w:highlight w:val="none"/>
              </w:rPr>
              <w:t>特别说明：</w:t>
            </w:r>
          </w:p>
          <w:p w14:paraId="292CADEC">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（1）投标企业严格遵守国家的法律法规及招标纪律，无违法违纪及商业贿赂行为。</w:t>
            </w:r>
          </w:p>
          <w:p w14:paraId="7681F749">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不管投标结果如何，供应商均应自行承担投标所需一切费用(应包括：劳务、管理、材料、制作、安装、调试、维修、利润、税金及政策性文件规定的各项应有费用以及垃圾处理、环保费、保险费、检验费、仓储费等；现场安全措施、服务期保证、质量保证、各种不利因素的影响产生的措施和风险费用以及设备的装卸费)。</w:t>
            </w:r>
          </w:p>
          <w:p w14:paraId="6EAD4FE4">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（3）为保证本项目产品质量，良好的售后服务；最低报价不作为中标的唯一依据。</w:t>
            </w:r>
          </w:p>
          <w:p w14:paraId="33538A7E">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（4）各供应商的调研费、差旅费等费用自理。无论投标结果如何，供应商均应自行承担投标所需一切费用。</w:t>
            </w:r>
          </w:p>
          <w:p w14:paraId="6A3B9BD8">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采购文件中除（技术要求外）部分加标“★”、加粗、加下划线、废标、无效标、投标被拒绝字样的条款，为招标的实质性要求和条件，着重提醒各供应商注意，并认真查看采购文件中的每一个条款及要求，因误读采购文件而造成的后果，采购人概不负责。</w:t>
            </w:r>
          </w:p>
          <w:p w14:paraId="379CE67C">
            <w:pPr>
              <w:pStyle w:val="8"/>
              <w:ind w:firstLine="0" w:firstLineChars="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w:t>
            </w:r>
            <w:r>
              <w:rPr>
                <w:rFonts w:hint="eastAsia" w:ascii="仿宋" w:hAnsi="仿宋" w:eastAsia="仿宋" w:cs="仿宋"/>
                <w:b/>
                <w:bCs/>
                <w:color w:val="auto"/>
                <w:spacing w:val="-2"/>
                <w:sz w:val="24"/>
                <w:highlight w:val="none"/>
              </w:rPr>
              <w:t>投标文件中有弄虚作假的内容，是指</w:t>
            </w:r>
            <w:r>
              <w:rPr>
                <w:rFonts w:hint="eastAsia" w:ascii="仿宋" w:hAnsi="仿宋" w:eastAsia="仿宋" w:cs="仿宋"/>
                <w:b/>
                <w:bCs/>
                <w:color w:val="auto"/>
                <w:sz w:val="24"/>
                <w:highlight w:val="none"/>
              </w:rPr>
              <w:t>技术参数有负偏离的在偏离表中标注正偏离或无偏离的，</w:t>
            </w:r>
            <w:r>
              <w:rPr>
                <w:rFonts w:hint="eastAsia" w:ascii="仿宋" w:hAnsi="仿宋" w:eastAsia="仿宋" w:cs="仿宋"/>
                <w:b/>
                <w:bCs/>
                <w:color w:val="auto"/>
                <w:spacing w:val="-2"/>
                <w:sz w:val="24"/>
                <w:highlight w:val="none"/>
              </w:rPr>
              <w:t>其投标文件作废。</w:t>
            </w:r>
            <w:r>
              <w:rPr>
                <w:rFonts w:hint="eastAsia" w:ascii="仿宋" w:hAnsi="仿宋" w:eastAsia="仿宋" w:cs="仿宋"/>
                <w:color w:val="auto"/>
                <w:spacing w:val="-2"/>
                <w:sz w:val="24"/>
                <w:highlight w:val="none"/>
              </w:rPr>
              <w:t>在签订合同之前，采购人如发现供应商的投标文件有弄虚作假内容，采购人可拒绝与其签订合同。</w:t>
            </w:r>
          </w:p>
          <w:p w14:paraId="76551A3D">
            <w:pPr>
              <w:widowControl/>
              <w:tabs>
                <w:tab w:val="left" w:pos="720"/>
                <w:tab w:val="left" w:pos="900"/>
                <w:tab w:val="left" w:pos="1080"/>
                <w:tab w:val="left" w:pos="1260"/>
                <w:tab w:val="left" w:pos="1440"/>
                <w:tab w:val="left" w:pos="1800"/>
              </w:tabs>
              <w:snapToGrid w:val="0"/>
              <w:spacing w:line="360" w:lineRule="auto"/>
              <w:jc w:val="lef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rPr>
              <w:t>（7）采购文件前后如出现不一致情况，以前附表为准。</w:t>
            </w:r>
          </w:p>
        </w:tc>
      </w:tr>
    </w:tbl>
    <w:p w14:paraId="2E623961">
      <w:pPr>
        <w:pStyle w:val="4"/>
        <w:spacing w:before="156" w:after="156"/>
        <w:jc w:val="both"/>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br w:type="page"/>
      </w:r>
      <w:bookmarkStart w:id="50" w:name="_Toc16164"/>
      <w:r>
        <w:rPr>
          <w:rFonts w:hint="eastAsia" w:ascii="仿宋" w:hAnsi="仿宋" w:eastAsia="仿宋" w:cs="仿宋"/>
          <w:bCs w:val="0"/>
          <w:color w:val="auto"/>
          <w:sz w:val="24"/>
          <w:szCs w:val="24"/>
          <w:highlight w:val="none"/>
        </w:rPr>
        <w:t>二、总  则</w:t>
      </w:r>
      <w:bookmarkEnd w:id="50"/>
    </w:p>
    <w:p w14:paraId="5418D8CC">
      <w:pPr>
        <w:spacing w:line="360" w:lineRule="auto"/>
        <w:ind w:firstLine="480" w:firstLineChars="200"/>
        <w:rPr>
          <w:rFonts w:hint="eastAsia" w:ascii="仿宋" w:hAnsi="仿宋" w:eastAsia="仿宋" w:cs="仿宋"/>
          <w:color w:val="auto"/>
          <w:sz w:val="24"/>
          <w:highlight w:val="none"/>
        </w:rPr>
      </w:pPr>
      <w:bookmarkStart w:id="51" w:name="_Toc183582205"/>
      <w:bookmarkStart w:id="52" w:name="_Toc183682342"/>
      <w:bookmarkStart w:id="53" w:name="_Toc217446034"/>
      <w:r>
        <w:rPr>
          <w:rFonts w:hint="eastAsia" w:ascii="仿宋" w:hAnsi="仿宋" w:eastAsia="仿宋" w:cs="仿宋"/>
          <w:color w:val="auto"/>
          <w:sz w:val="24"/>
          <w:highlight w:val="none"/>
        </w:rPr>
        <w:t>1.</w:t>
      </w:r>
      <w:bookmarkEnd w:id="51"/>
      <w:bookmarkEnd w:id="52"/>
      <w:r>
        <w:rPr>
          <w:rFonts w:hint="eastAsia" w:ascii="仿宋" w:hAnsi="仿宋" w:eastAsia="仿宋" w:cs="仿宋"/>
          <w:color w:val="auto"/>
          <w:sz w:val="24"/>
          <w:highlight w:val="none"/>
        </w:rPr>
        <w:t xml:space="preserve"> 适用范围</w:t>
      </w:r>
      <w:bookmarkEnd w:id="53"/>
    </w:p>
    <w:p w14:paraId="7F3B5CA5">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本招标文件仅适用于本次招标项目。</w:t>
      </w:r>
    </w:p>
    <w:p w14:paraId="6CFD9A0E">
      <w:pPr>
        <w:spacing w:line="360" w:lineRule="auto"/>
        <w:ind w:firstLine="480" w:firstLineChars="200"/>
        <w:rPr>
          <w:rFonts w:hint="eastAsia" w:ascii="仿宋" w:hAnsi="仿宋" w:eastAsia="仿宋" w:cs="仿宋"/>
          <w:color w:val="auto"/>
          <w:sz w:val="24"/>
          <w:highlight w:val="none"/>
        </w:rPr>
      </w:pPr>
      <w:bookmarkStart w:id="54" w:name="_Toc183582206"/>
      <w:bookmarkStart w:id="55" w:name="_Toc183682343"/>
      <w:bookmarkStart w:id="56" w:name="_Toc217446035"/>
      <w:r>
        <w:rPr>
          <w:rFonts w:hint="eastAsia" w:ascii="仿宋" w:hAnsi="仿宋" w:eastAsia="仿宋" w:cs="仿宋"/>
          <w:color w:val="auto"/>
          <w:sz w:val="24"/>
          <w:highlight w:val="none"/>
        </w:rPr>
        <w:t xml:space="preserve">2. </w:t>
      </w:r>
      <w:bookmarkEnd w:id="54"/>
      <w:bookmarkEnd w:id="55"/>
      <w:r>
        <w:rPr>
          <w:rFonts w:hint="eastAsia" w:ascii="仿宋" w:hAnsi="仿宋" w:eastAsia="仿宋" w:cs="仿宋"/>
          <w:color w:val="auto"/>
          <w:sz w:val="24"/>
          <w:highlight w:val="none"/>
        </w:rPr>
        <w:t>有关定义</w:t>
      </w:r>
      <w:bookmarkEnd w:id="56"/>
    </w:p>
    <w:p w14:paraId="683B4969">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“采购人”系指依法进行政府采购的国家机关、事业单位、团体组织。本项目采购人是</w:t>
      </w:r>
      <w:r>
        <w:rPr>
          <w:rFonts w:hint="eastAsia" w:ascii="仿宋" w:hAnsi="仿宋" w:eastAsia="仿宋" w:cs="仿宋"/>
          <w:color w:val="auto"/>
          <w:sz w:val="24"/>
          <w:highlight w:val="none"/>
          <w:u w:val="single"/>
        </w:rPr>
        <w:t>新疆农业大学</w:t>
      </w:r>
      <w:r>
        <w:rPr>
          <w:rFonts w:hint="eastAsia" w:ascii="仿宋" w:hAnsi="仿宋" w:eastAsia="仿宋" w:cs="仿宋"/>
          <w:color w:val="auto"/>
          <w:sz w:val="24"/>
          <w:highlight w:val="none"/>
        </w:rPr>
        <w:t>。</w:t>
      </w:r>
    </w:p>
    <w:p w14:paraId="65CA6673">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“采购代理机构”系指根据采购人的委托依法办理招标事宜的采购机构。本次招标的采购代理机构是</w:t>
      </w:r>
      <w:r>
        <w:rPr>
          <w:rFonts w:hint="eastAsia" w:ascii="仿宋" w:hAnsi="仿宋" w:eastAsia="仿宋" w:cs="仿宋"/>
          <w:color w:val="auto"/>
          <w:sz w:val="24"/>
          <w:highlight w:val="none"/>
          <w:u w:val="single"/>
        </w:rPr>
        <w:t>新疆拓源工程管理咨询有限公司</w:t>
      </w:r>
      <w:r>
        <w:rPr>
          <w:rFonts w:hint="eastAsia" w:ascii="仿宋" w:hAnsi="仿宋" w:eastAsia="仿宋" w:cs="仿宋"/>
          <w:color w:val="auto"/>
          <w:sz w:val="24"/>
          <w:highlight w:val="none"/>
        </w:rPr>
        <w:t>。</w:t>
      </w:r>
    </w:p>
    <w:p w14:paraId="7557455F">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“采购单位”系指“采购人”和“采购代理机构”的统称。</w:t>
      </w:r>
    </w:p>
    <w:p w14:paraId="6D6A9DC0">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“投标人”系指下载了招标文件拟参加投标和向采购人提供货物的投标人。</w:t>
      </w:r>
    </w:p>
    <w:p w14:paraId="0E3A4AEF">
      <w:pPr>
        <w:spacing w:line="360" w:lineRule="auto"/>
        <w:ind w:firstLine="480" w:firstLineChars="200"/>
        <w:rPr>
          <w:rFonts w:hint="eastAsia" w:ascii="仿宋" w:hAnsi="仿宋" w:eastAsia="仿宋" w:cs="仿宋"/>
          <w:color w:val="auto"/>
          <w:sz w:val="24"/>
          <w:highlight w:val="none"/>
        </w:rPr>
      </w:pPr>
      <w:bookmarkStart w:id="57" w:name="_Toc183682344"/>
      <w:bookmarkStart w:id="58" w:name="_Toc183582207"/>
      <w:bookmarkStart w:id="59" w:name="_Toc217446036"/>
      <w:bookmarkStart w:id="60" w:name="_Toc217390843"/>
      <w:r>
        <w:rPr>
          <w:rFonts w:hint="eastAsia" w:ascii="仿宋" w:hAnsi="仿宋" w:eastAsia="仿宋" w:cs="仿宋"/>
          <w:color w:val="auto"/>
          <w:sz w:val="24"/>
          <w:highlight w:val="none"/>
        </w:rPr>
        <w:t>3. 合格的</w:t>
      </w:r>
      <w:bookmarkEnd w:id="57"/>
      <w:bookmarkEnd w:id="58"/>
      <w:bookmarkEnd w:id="59"/>
      <w:bookmarkEnd w:id="60"/>
      <w:r>
        <w:rPr>
          <w:rFonts w:hint="eastAsia" w:ascii="仿宋" w:hAnsi="仿宋" w:eastAsia="仿宋" w:cs="仿宋"/>
          <w:color w:val="auto"/>
          <w:sz w:val="24"/>
          <w:highlight w:val="none"/>
        </w:rPr>
        <w:t>投标人</w:t>
      </w:r>
    </w:p>
    <w:p w14:paraId="140740D8">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合格的投标人应具备以下条件：</w:t>
      </w:r>
    </w:p>
    <w:p w14:paraId="6C735DE3">
      <w:pPr>
        <w:tabs>
          <w:tab w:val="left" w:pos="7665"/>
        </w:tabs>
        <w:spacing w:line="360" w:lineRule="auto"/>
        <w:ind w:firstLine="480" w:firstLineChars="200"/>
        <w:rPr>
          <w:rFonts w:hint="eastAsia" w:ascii="仿宋" w:hAnsi="仿宋" w:eastAsia="仿宋" w:cs="仿宋"/>
          <w:color w:val="auto"/>
          <w:spacing w:val="-4"/>
          <w:sz w:val="24"/>
          <w:highlight w:val="none"/>
        </w:rPr>
      </w:pPr>
      <w:r>
        <w:rPr>
          <w:rFonts w:hint="eastAsia" w:ascii="仿宋" w:hAnsi="仿宋" w:eastAsia="仿宋" w:cs="仿宋"/>
          <w:color w:val="auto"/>
          <w:sz w:val="24"/>
          <w:highlight w:val="none"/>
        </w:rPr>
        <w:t>（1）本招标文件“招标公告”第二条规定的条件</w:t>
      </w:r>
      <w:r>
        <w:rPr>
          <w:rFonts w:hint="eastAsia" w:ascii="仿宋" w:hAnsi="仿宋" w:eastAsia="仿宋" w:cs="仿宋"/>
          <w:color w:val="auto"/>
          <w:spacing w:val="-4"/>
          <w:sz w:val="24"/>
          <w:highlight w:val="none"/>
        </w:rPr>
        <w:t>；</w:t>
      </w:r>
    </w:p>
    <w:p w14:paraId="3CEB521C">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（2）遵守国家有关的法律、法规、规章和其他政策规定；</w:t>
      </w:r>
    </w:p>
    <w:p w14:paraId="25913A12">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（3）下载招标文件并参与竞争。</w:t>
      </w:r>
    </w:p>
    <w:p w14:paraId="20F1175D">
      <w:pPr>
        <w:spacing w:line="360" w:lineRule="auto"/>
        <w:ind w:firstLine="480" w:firstLineChars="200"/>
        <w:rPr>
          <w:rFonts w:hint="eastAsia" w:ascii="仿宋" w:hAnsi="仿宋" w:eastAsia="仿宋" w:cs="仿宋"/>
          <w:color w:val="auto"/>
          <w:sz w:val="24"/>
          <w:highlight w:val="none"/>
        </w:rPr>
      </w:pPr>
      <w:bookmarkStart w:id="61" w:name="_Toc183582208"/>
      <w:bookmarkStart w:id="62" w:name="_Toc217446037"/>
      <w:bookmarkStart w:id="63" w:name="_Toc183682345"/>
      <w:r>
        <w:rPr>
          <w:rFonts w:hint="eastAsia" w:ascii="仿宋" w:hAnsi="仿宋" w:eastAsia="仿宋" w:cs="仿宋"/>
          <w:color w:val="auto"/>
          <w:sz w:val="24"/>
          <w:highlight w:val="none"/>
        </w:rPr>
        <w:t>4. 投标费用</w:t>
      </w:r>
      <w:bookmarkEnd w:id="61"/>
      <w:bookmarkEnd w:id="62"/>
      <w:bookmarkEnd w:id="63"/>
    </w:p>
    <w:p w14:paraId="44EFE7A8">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投标人参加投标的有关费用由投标人自行承担。</w:t>
      </w:r>
    </w:p>
    <w:p w14:paraId="2EA7CC7A">
      <w:pPr>
        <w:pStyle w:val="4"/>
        <w:spacing w:before="156" w:after="156"/>
        <w:ind w:firstLine="482" w:firstLineChars="200"/>
        <w:rPr>
          <w:rFonts w:hint="eastAsia" w:ascii="仿宋" w:hAnsi="仿宋" w:eastAsia="仿宋" w:cs="仿宋"/>
          <w:bCs w:val="0"/>
          <w:color w:val="auto"/>
          <w:sz w:val="24"/>
          <w:szCs w:val="24"/>
          <w:highlight w:val="none"/>
        </w:rPr>
      </w:pPr>
      <w:bookmarkStart w:id="64" w:name="_Toc183682346"/>
      <w:bookmarkStart w:id="65" w:name="_Toc89075875"/>
      <w:bookmarkStart w:id="66" w:name="_Toc217446038"/>
      <w:bookmarkStart w:id="67" w:name="_Toc77400779"/>
      <w:bookmarkStart w:id="68" w:name="_Toc183582209"/>
      <w:bookmarkStart w:id="69" w:name="_Toc2770"/>
      <w:r>
        <w:rPr>
          <w:rFonts w:hint="eastAsia" w:ascii="仿宋" w:hAnsi="仿宋" w:eastAsia="仿宋" w:cs="仿宋"/>
          <w:bCs w:val="0"/>
          <w:color w:val="auto"/>
          <w:sz w:val="24"/>
          <w:szCs w:val="24"/>
          <w:highlight w:val="none"/>
        </w:rPr>
        <w:t>三、</w:t>
      </w:r>
      <w:bookmarkEnd w:id="64"/>
      <w:bookmarkEnd w:id="65"/>
      <w:bookmarkEnd w:id="66"/>
      <w:bookmarkEnd w:id="67"/>
      <w:bookmarkEnd w:id="68"/>
      <w:r>
        <w:rPr>
          <w:rFonts w:hint="eastAsia" w:ascii="仿宋" w:hAnsi="仿宋" w:eastAsia="仿宋" w:cs="仿宋"/>
          <w:bCs w:val="0"/>
          <w:color w:val="auto"/>
          <w:sz w:val="24"/>
          <w:szCs w:val="24"/>
          <w:highlight w:val="none"/>
        </w:rPr>
        <w:t>招标文件</w:t>
      </w:r>
      <w:bookmarkEnd w:id="69"/>
    </w:p>
    <w:p w14:paraId="67331B1B">
      <w:pPr>
        <w:spacing w:line="360" w:lineRule="auto"/>
        <w:ind w:firstLine="480" w:firstLineChars="200"/>
        <w:rPr>
          <w:rFonts w:hint="eastAsia" w:ascii="仿宋" w:hAnsi="仿宋" w:eastAsia="仿宋" w:cs="仿宋"/>
          <w:color w:val="auto"/>
          <w:sz w:val="24"/>
          <w:highlight w:val="none"/>
        </w:rPr>
      </w:pPr>
      <w:bookmarkStart w:id="70" w:name="_Toc183682347"/>
      <w:bookmarkStart w:id="71" w:name="_Toc217446039"/>
      <w:bookmarkStart w:id="72" w:name="_Toc183582210"/>
      <w:r>
        <w:rPr>
          <w:rFonts w:hint="eastAsia" w:ascii="仿宋" w:hAnsi="仿宋" w:eastAsia="仿宋" w:cs="仿宋"/>
          <w:color w:val="auto"/>
          <w:sz w:val="24"/>
          <w:highlight w:val="none"/>
        </w:rPr>
        <w:t>5．招标文件的构成</w:t>
      </w:r>
      <w:bookmarkEnd w:id="70"/>
      <w:bookmarkEnd w:id="71"/>
      <w:bookmarkEnd w:id="72"/>
    </w:p>
    <w:p w14:paraId="10A6EC44">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533B83A6">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（1）招标公告</w:t>
      </w:r>
      <w:r>
        <w:rPr>
          <w:rFonts w:hint="eastAsia" w:ascii="仿宋" w:hAnsi="仿宋" w:eastAsia="仿宋" w:cs="仿宋"/>
          <w:color w:val="auto"/>
          <w:sz w:val="24"/>
          <w:highlight w:val="none"/>
        </w:rPr>
        <w:tab/>
      </w:r>
    </w:p>
    <w:p w14:paraId="6B180DF4">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（2）投标人须知</w:t>
      </w:r>
      <w:r>
        <w:rPr>
          <w:rFonts w:hint="eastAsia" w:ascii="仿宋" w:hAnsi="仿宋" w:eastAsia="仿宋" w:cs="仿宋"/>
          <w:color w:val="auto"/>
          <w:sz w:val="24"/>
          <w:highlight w:val="none"/>
        </w:rPr>
        <w:tab/>
      </w:r>
    </w:p>
    <w:p w14:paraId="6B842605">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（3）投标文件格式</w:t>
      </w:r>
      <w:r>
        <w:rPr>
          <w:rFonts w:hint="eastAsia" w:ascii="仿宋" w:hAnsi="仿宋" w:eastAsia="仿宋" w:cs="仿宋"/>
          <w:color w:val="auto"/>
          <w:sz w:val="24"/>
          <w:highlight w:val="none"/>
        </w:rPr>
        <w:tab/>
      </w:r>
    </w:p>
    <w:p w14:paraId="13EED55A">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（4）招标项目技术要求</w:t>
      </w:r>
      <w:r>
        <w:rPr>
          <w:rFonts w:hint="eastAsia" w:ascii="仿宋" w:hAnsi="仿宋" w:eastAsia="仿宋" w:cs="仿宋"/>
          <w:color w:val="auto"/>
          <w:sz w:val="24"/>
          <w:highlight w:val="none"/>
        </w:rPr>
        <w:tab/>
      </w:r>
    </w:p>
    <w:p w14:paraId="1E25655D">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（5）评标办法</w:t>
      </w:r>
      <w:r>
        <w:rPr>
          <w:rFonts w:hint="eastAsia" w:ascii="仿宋" w:hAnsi="仿宋" w:eastAsia="仿宋" w:cs="仿宋"/>
          <w:color w:val="auto"/>
          <w:sz w:val="24"/>
          <w:highlight w:val="none"/>
        </w:rPr>
        <w:tab/>
      </w:r>
    </w:p>
    <w:p w14:paraId="71635B84">
      <w:pPr>
        <w:tabs>
          <w:tab w:val="left" w:pos="0"/>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（6）拟签订的合同文本</w:t>
      </w:r>
      <w:r>
        <w:rPr>
          <w:rFonts w:hint="eastAsia" w:ascii="仿宋" w:hAnsi="仿宋" w:eastAsia="仿宋" w:cs="仿宋"/>
          <w:color w:val="auto"/>
          <w:sz w:val="24"/>
          <w:highlight w:val="none"/>
        </w:rPr>
        <w:tab/>
      </w:r>
    </w:p>
    <w:p w14:paraId="6150CA19">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仿宋" w:hAnsi="仿宋" w:eastAsia="仿宋" w:cs="仿宋"/>
          <w:b/>
          <w:bCs/>
          <w:color w:val="auto"/>
          <w:sz w:val="24"/>
          <w:highlight w:val="none"/>
        </w:rPr>
        <w:t>无效处理</w:t>
      </w:r>
      <w:r>
        <w:rPr>
          <w:rFonts w:hint="eastAsia" w:ascii="仿宋" w:hAnsi="仿宋" w:eastAsia="仿宋" w:cs="仿宋"/>
          <w:color w:val="auto"/>
          <w:sz w:val="24"/>
          <w:highlight w:val="none"/>
        </w:rPr>
        <w:t>。</w:t>
      </w:r>
    </w:p>
    <w:p w14:paraId="3C7F359B">
      <w:pPr>
        <w:spacing w:line="360" w:lineRule="auto"/>
        <w:ind w:firstLine="480" w:firstLineChars="200"/>
        <w:rPr>
          <w:rFonts w:hint="eastAsia" w:ascii="仿宋" w:hAnsi="仿宋" w:eastAsia="仿宋" w:cs="仿宋"/>
          <w:color w:val="auto"/>
          <w:sz w:val="24"/>
          <w:highlight w:val="none"/>
        </w:rPr>
      </w:pPr>
      <w:bookmarkStart w:id="73" w:name="_Toc183582211"/>
      <w:bookmarkStart w:id="74" w:name="_Toc183682348"/>
      <w:bookmarkStart w:id="75" w:name="_Toc217446040"/>
      <w:r>
        <w:rPr>
          <w:rFonts w:hint="eastAsia" w:ascii="仿宋" w:hAnsi="仿宋" w:eastAsia="仿宋" w:cs="仿宋"/>
          <w:color w:val="auto"/>
          <w:sz w:val="24"/>
          <w:highlight w:val="none"/>
        </w:rPr>
        <w:t>6. 招标文件的澄清</w:t>
      </w:r>
      <w:bookmarkEnd w:id="73"/>
      <w:bookmarkEnd w:id="74"/>
      <w:r>
        <w:rPr>
          <w:rFonts w:hint="eastAsia" w:ascii="仿宋" w:hAnsi="仿宋" w:eastAsia="仿宋" w:cs="仿宋"/>
          <w:color w:val="auto"/>
          <w:sz w:val="24"/>
          <w:highlight w:val="none"/>
        </w:rPr>
        <w:t>和修改</w:t>
      </w:r>
      <w:bookmarkEnd w:id="75"/>
    </w:p>
    <w:p w14:paraId="43264A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6.1 </w:t>
      </w:r>
      <w:bookmarkStart w:id="76" w:name="_Toc208848971"/>
      <w:bookmarkStart w:id="77" w:name="_Toc217446041"/>
      <w:r>
        <w:rPr>
          <w:rFonts w:hint="eastAsia" w:ascii="仿宋" w:hAnsi="仿宋" w:eastAsia="仿宋" w:cs="仿宋"/>
          <w:color w:val="auto"/>
          <w:sz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F090A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D6A28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 答疑会和现场考察</w:t>
      </w:r>
      <w:bookmarkEnd w:id="76"/>
      <w:bookmarkEnd w:id="77"/>
      <w:r>
        <w:rPr>
          <w:rFonts w:hint="eastAsia" w:ascii="仿宋" w:hAnsi="仿宋" w:eastAsia="仿宋" w:cs="仿宋"/>
          <w:color w:val="auto"/>
          <w:sz w:val="24"/>
          <w:highlight w:val="none"/>
        </w:rPr>
        <w:t>。</w:t>
      </w:r>
    </w:p>
    <w:p w14:paraId="0CA0A34A">
      <w:pPr>
        <w:spacing w:line="360" w:lineRule="auto"/>
        <w:ind w:firstLine="480" w:firstLineChars="200"/>
        <w:rPr>
          <w:rFonts w:hint="eastAsia" w:ascii="仿宋" w:hAnsi="仿宋" w:eastAsia="仿宋" w:cs="仿宋"/>
          <w:color w:val="auto"/>
          <w:sz w:val="24"/>
          <w:highlight w:val="none"/>
        </w:rPr>
      </w:pPr>
      <w:bookmarkStart w:id="78" w:name="_Toc89075876"/>
      <w:bookmarkStart w:id="79" w:name="_Toc183582214"/>
      <w:bookmarkStart w:id="80" w:name="_Toc217446042"/>
      <w:bookmarkStart w:id="81" w:name="_Toc183682351"/>
      <w:bookmarkStart w:id="82" w:name="_Toc77400780"/>
      <w:r>
        <w:rPr>
          <w:rFonts w:hint="eastAsia" w:ascii="仿宋" w:hAnsi="仿宋" w:eastAsia="仿宋" w:cs="仿宋"/>
          <w:color w:val="auto"/>
          <w:sz w:val="24"/>
          <w:highlight w:val="none"/>
        </w:rPr>
        <w:t>7.1 本项目不组织答疑会和现场考察。</w:t>
      </w:r>
    </w:p>
    <w:p w14:paraId="50FC4FE4">
      <w:pPr>
        <w:pStyle w:val="4"/>
        <w:spacing w:before="156" w:after="156"/>
        <w:ind w:firstLine="482" w:firstLineChars="200"/>
        <w:rPr>
          <w:rFonts w:hint="eastAsia" w:ascii="仿宋" w:hAnsi="仿宋" w:eastAsia="仿宋" w:cs="仿宋"/>
          <w:bCs w:val="0"/>
          <w:color w:val="auto"/>
          <w:sz w:val="24"/>
          <w:szCs w:val="24"/>
          <w:highlight w:val="none"/>
        </w:rPr>
      </w:pPr>
      <w:bookmarkStart w:id="83" w:name="_Toc4858"/>
      <w:r>
        <w:rPr>
          <w:rFonts w:hint="eastAsia" w:ascii="仿宋" w:hAnsi="仿宋" w:eastAsia="仿宋" w:cs="仿宋"/>
          <w:bCs w:val="0"/>
          <w:color w:val="auto"/>
          <w:sz w:val="24"/>
          <w:szCs w:val="24"/>
          <w:highlight w:val="none"/>
        </w:rPr>
        <w:t>四、</w:t>
      </w:r>
      <w:bookmarkEnd w:id="78"/>
      <w:bookmarkEnd w:id="79"/>
      <w:bookmarkEnd w:id="80"/>
      <w:bookmarkEnd w:id="81"/>
      <w:bookmarkEnd w:id="82"/>
      <w:r>
        <w:rPr>
          <w:rFonts w:hint="eastAsia" w:ascii="仿宋" w:hAnsi="仿宋" w:eastAsia="仿宋" w:cs="仿宋"/>
          <w:bCs w:val="0"/>
          <w:color w:val="auto"/>
          <w:sz w:val="24"/>
          <w:szCs w:val="24"/>
          <w:highlight w:val="none"/>
        </w:rPr>
        <w:t>投标文件</w:t>
      </w:r>
      <w:bookmarkEnd w:id="83"/>
    </w:p>
    <w:p w14:paraId="162EA4BD">
      <w:pPr>
        <w:spacing w:line="360" w:lineRule="auto"/>
        <w:ind w:firstLine="480" w:firstLineChars="200"/>
        <w:rPr>
          <w:rFonts w:hint="eastAsia" w:ascii="仿宋" w:hAnsi="仿宋" w:eastAsia="仿宋" w:cs="仿宋"/>
          <w:color w:val="auto"/>
          <w:sz w:val="24"/>
          <w:highlight w:val="none"/>
        </w:rPr>
      </w:pPr>
      <w:bookmarkStart w:id="84" w:name="_Toc183582215"/>
      <w:bookmarkStart w:id="85" w:name="_Toc183682352"/>
      <w:bookmarkStart w:id="86" w:name="_Toc217446043"/>
      <w:r>
        <w:rPr>
          <w:rFonts w:hint="eastAsia" w:ascii="仿宋" w:hAnsi="仿宋" w:eastAsia="仿宋" w:cs="仿宋"/>
          <w:color w:val="auto"/>
          <w:sz w:val="24"/>
          <w:highlight w:val="none"/>
        </w:rPr>
        <w:t>8．投标文件的语言</w:t>
      </w:r>
      <w:bookmarkEnd w:id="84"/>
      <w:bookmarkEnd w:id="85"/>
      <w:bookmarkEnd w:id="86"/>
    </w:p>
    <w:p w14:paraId="3E8ECE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20A3D1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 翻译的中文资料与外文资料如果出现差异和矛盾时，以中文为准。但不能故意错误翻译，否则，投标人的投标文件将作为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59BD65C4">
      <w:pPr>
        <w:spacing w:line="360" w:lineRule="auto"/>
        <w:ind w:firstLine="480" w:firstLineChars="200"/>
        <w:rPr>
          <w:rFonts w:hint="eastAsia" w:ascii="仿宋" w:hAnsi="仿宋" w:eastAsia="仿宋" w:cs="仿宋"/>
          <w:color w:val="auto"/>
          <w:sz w:val="24"/>
          <w:highlight w:val="none"/>
        </w:rPr>
      </w:pPr>
      <w:bookmarkStart w:id="87" w:name="_Toc183582216"/>
      <w:bookmarkStart w:id="88" w:name="_Toc183682353"/>
      <w:bookmarkStart w:id="89" w:name="_Toc217446044"/>
      <w:r>
        <w:rPr>
          <w:rFonts w:hint="eastAsia" w:ascii="仿宋" w:hAnsi="仿宋" w:eastAsia="仿宋" w:cs="仿宋"/>
          <w:color w:val="auto"/>
          <w:sz w:val="24"/>
          <w:highlight w:val="none"/>
        </w:rPr>
        <w:t>9．计量单位</w:t>
      </w:r>
      <w:bookmarkEnd w:id="87"/>
      <w:bookmarkEnd w:id="88"/>
      <w:bookmarkEnd w:id="89"/>
    </w:p>
    <w:p w14:paraId="78FC86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除招标文件中另有规定外，本招标项下的投标均采用国家法定的计量单位。</w:t>
      </w:r>
    </w:p>
    <w:p w14:paraId="405BAC9F">
      <w:pPr>
        <w:spacing w:line="360" w:lineRule="auto"/>
        <w:ind w:firstLine="480" w:firstLineChars="200"/>
        <w:rPr>
          <w:rFonts w:hint="eastAsia" w:ascii="仿宋" w:hAnsi="仿宋" w:eastAsia="仿宋" w:cs="仿宋"/>
          <w:color w:val="auto"/>
          <w:sz w:val="24"/>
          <w:highlight w:val="none"/>
        </w:rPr>
      </w:pPr>
      <w:bookmarkStart w:id="90" w:name="_Toc217446045"/>
      <w:r>
        <w:rPr>
          <w:rFonts w:hint="eastAsia" w:ascii="仿宋" w:hAnsi="仿宋" w:eastAsia="仿宋" w:cs="仿宋"/>
          <w:color w:val="auto"/>
          <w:sz w:val="24"/>
          <w:highlight w:val="none"/>
        </w:rPr>
        <w:t>10. 投标货币</w:t>
      </w:r>
      <w:bookmarkEnd w:id="90"/>
    </w:p>
    <w:p w14:paraId="61878FFC">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本次招标项目的投标均以人民币报价。</w:t>
      </w:r>
    </w:p>
    <w:p w14:paraId="10B1A30D">
      <w:pPr>
        <w:spacing w:line="360" w:lineRule="auto"/>
        <w:ind w:firstLine="480" w:firstLineChars="200"/>
        <w:rPr>
          <w:rFonts w:hint="eastAsia" w:ascii="仿宋" w:hAnsi="仿宋" w:eastAsia="仿宋" w:cs="仿宋"/>
          <w:color w:val="auto"/>
          <w:sz w:val="24"/>
          <w:highlight w:val="none"/>
        </w:rPr>
      </w:pPr>
      <w:bookmarkStart w:id="91" w:name="_Toc217446046"/>
      <w:r>
        <w:rPr>
          <w:rFonts w:hint="eastAsia" w:ascii="仿宋" w:hAnsi="仿宋" w:eastAsia="仿宋" w:cs="仿宋"/>
          <w:color w:val="auto"/>
          <w:sz w:val="24"/>
          <w:highlight w:val="none"/>
        </w:rPr>
        <w:t>11. 联合体投标</w:t>
      </w:r>
      <w:bookmarkEnd w:id="91"/>
    </w:p>
    <w:p w14:paraId="67FBC212">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详见“投标人须知前附表”第13条。</w:t>
      </w:r>
    </w:p>
    <w:p w14:paraId="1CB4A6B2">
      <w:pPr>
        <w:spacing w:line="360" w:lineRule="auto"/>
        <w:ind w:firstLine="480" w:firstLineChars="200"/>
        <w:rPr>
          <w:rFonts w:hint="eastAsia" w:ascii="仿宋" w:hAnsi="仿宋" w:eastAsia="仿宋" w:cs="仿宋"/>
          <w:color w:val="auto"/>
          <w:sz w:val="24"/>
          <w:highlight w:val="none"/>
        </w:rPr>
      </w:pPr>
      <w:bookmarkStart w:id="92" w:name="_Toc217446047"/>
      <w:r>
        <w:rPr>
          <w:rFonts w:hint="eastAsia" w:ascii="仿宋" w:hAnsi="仿宋" w:eastAsia="仿宋" w:cs="仿宋"/>
          <w:color w:val="auto"/>
          <w:sz w:val="24"/>
          <w:highlight w:val="none"/>
        </w:rPr>
        <w:t>12. 知识产权</w:t>
      </w:r>
      <w:bookmarkEnd w:id="92"/>
    </w:p>
    <w:p w14:paraId="75FE155D">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2ECFA40B">
      <w:pPr>
        <w:pStyle w:val="1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采购人享有本项目实施过程中产生的知识成果及知识产权。</w:t>
      </w:r>
    </w:p>
    <w:p w14:paraId="00FDE5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7DBB4E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12.4 如采用投标人所不拥有的知识产权，则在投标报价中必须包括合法获取该知识产权的相关费用。 </w:t>
      </w:r>
    </w:p>
    <w:p w14:paraId="7820D63F">
      <w:pPr>
        <w:spacing w:line="360" w:lineRule="auto"/>
        <w:ind w:firstLine="480" w:firstLineChars="200"/>
        <w:rPr>
          <w:rFonts w:hint="eastAsia" w:ascii="仿宋" w:hAnsi="仿宋" w:eastAsia="仿宋" w:cs="仿宋"/>
          <w:color w:val="auto"/>
          <w:sz w:val="24"/>
          <w:highlight w:val="none"/>
        </w:rPr>
      </w:pPr>
      <w:bookmarkStart w:id="93" w:name="_Toc183582217"/>
      <w:bookmarkStart w:id="94" w:name="_Toc183682354"/>
      <w:bookmarkStart w:id="95" w:name="_Toc217446048"/>
      <w:r>
        <w:rPr>
          <w:rFonts w:hint="eastAsia" w:ascii="仿宋" w:hAnsi="仿宋" w:eastAsia="仿宋" w:cs="仿宋"/>
          <w:color w:val="auto"/>
          <w:sz w:val="24"/>
          <w:highlight w:val="none"/>
        </w:rPr>
        <w:t>13．投标文件的组成</w:t>
      </w:r>
      <w:bookmarkEnd w:id="93"/>
      <w:bookmarkEnd w:id="94"/>
      <w:bookmarkEnd w:id="95"/>
    </w:p>
    <w:p w14:paraId="47FEF0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22F5B7CC">
      <w:pPr>
        <w:tabs>
          <w:tab w:val="left" w:pos="3480"/>
        </w:tabs>
        <w:spacing w:line="360" w:lineRule="auto"/>
        <w:ind w:firstLine="480" w:firstLineChars="200"/>
        <w:rPr>
          <w:rFonts w:hint="eastAsia" w:ascii="仿宋" w:hAnsi="仿宋" w:eastAsia="仿宋" w:cs="仿宋"/>
          <w:color w:val="auto"/>
          <w:sz w:val="24"/>
          <w:highlight w:val="none"/>
        </w:rPr>
      </w:pPr>
      <w:bookmarkStart w:id="96" w:name="_Toc183582218"/>
      <w:bookmarkStart w:id="97" w:name="_Toc183682355"/>
      <w:bookmarkStart w:id="98" w:name="_Toc217446049"/>
      <w:r>
        <w:rPr>
          <w:rFonts w:hint="eastAsia" w:ascii="仿宋" w:hAnsi="仿宋" w:eastAsia="仿宋" w:cs="仿宋"/>
          <w:color w:val="auto"/>
          <w:sz w:val="24"/>
          <w:highlight w:val="none"/>
        </w:rPr>
        <w:t>一、投标函</w:t>
      </w:r>
    </w:p>
    <w:p w14:paraId="275E9867">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二、身份证明书及授权委托书</w:t>
      </w:r>
    </w:p>
    <w:p w14:paraId="188F47B6">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三、投标报价明细表</w:t>
      </w:r>
    </w:p>
    <w:p w14:paraId="2A9A9B14">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四、投标人基本情况表</w:t>
      </w:r>
    </w:p>
    <w:p w14:paraId="37EB95A0">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五、投标人类似项目业绩一览表</w:t>
      </w:r>
    </w:p>
    <w:p w14:paraId="0C1B4D65">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六、商务、技术需求偏离表</w:t>
      </w:r>
    </w:p>
    <w:p w14:paraId="561BE098">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七、拟配备人员情况</w:t>
      </w:r>
    </w:p>
    <w:p w14:paraId="2E53334B">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八、实施方案</w:t>
      </w:r>
    </w:p>
    <w:p w14:paraId="320F3C24">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九、投标人认为需要提供的其他文件和资料</w:t>
      </w:r>
    </w:p>
    <w:p w14:paraId="609CA3B7">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14．投标文件格式</w:t>
      </w:r>
      <w:bookmarkEnd w:id="96"/>
      <w:bookmarkEnd w:id="97"/>
      <w:bookmarkEnd w:id="98"/>
    </w:p>
    <w:p w14:paraId="0E3C9516">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 投标人应严格按照招标文件第三章中提供的“投标文件格式”填写相关内容。除明确允许投标人可以自行编写的外，投标人不得以“投标文件格式”规定之外的方式填写相关内容。</w:t>
      </w:r>
    </w:p>
    <w:p w14:paraId="4A7B4F0D">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对于没有格式要求的投标文件由投标人自行编写。</w:t>
      </w:r>
    </w:p>
    <w:p w14:paraId="04B641C5">
      <w:pPr>
        <w:spacing w:line="360" w:lineRule="auto"/>
        <w:ind w:firstLine="480" w:firstLineChars="200"/>
        <w:rPr>
          <w:rFonts w:hint="eastAsia" w:ascii="仿宋" w:hAnsi="仿宋" w:eastAsia="仿宋" w:cs="仿宋"/>
          <w:color w:val="auto"/>
          <w:sz w:val="24"/>
          <w:highlight w:val="none"/>
        </w:rPr>
      </w:pPr>
      <w:bookmarkStart w:id="99" w:name="_Toc217446050"/>
      <w:bookmarkStart w:id="100" w:name="_Toc183582223"/>
      <w:bookmarkStart w:id="101" w:name="_Toc183682360"/>
      <w:r>
        <w:rPr>
          <w:rFonts w:hint="eastAsia" w:ascii="仿宋" w:hAnsi="仿宋" w:eastAsia="仿宋" w:cs="仿宋"/>
          <w:color w:val="auto"/>
          <w:sz w:val="24"/>
          <w:highlight w:val="none"/>
        </w:rPr>
        <w:t>15．投标保证金</w:t>
      </w:r>
      <w:bookmarkEnd w:id="99"/>
      <w:bookmarkEnd w:id="100"/>
      <w:bookmarkEnd w:id="101"/>
    </w:p>
    <w:p w14:paraId="3468B6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 投标人投标时，必须按招标文件规定数额和形式缴纳投标保证金，并作为其投标文件的一部分。</w:t>
      </w:r>
    </w:p>
    <w:p w14:paraId="5C5529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15.2未按招标文件要求在规定时间前缴纳规定数额和形式的投标保证金，将被视为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0F5EA6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投标人所缴纳的投标保证金不计利息。</w:t>
      </w:r>
    </w:p>
    <w:p w14:paraId="2F0E69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15.4未中标人的投标保证金，将在中标通知书发出后五个工作日内全额退还。中标人的投标保证金，自采购合同签订之日起5个工作日内退还中标人的投标保证金。</w:t>
      </w:r>
    </w:p>
    <w:p w14:paraId="182987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15.5发生下列情形之一的，采购代理机构将不予退还投标人缴纳的投标保证金：</w:t>
      </w:r>
    </w:p>
    <w:p w14:paraId="63A30BBD">
      <w:pPr>
        <w:spacing w:line="360" w:lineRule="auto"/>
        <w:ind w:firstLine="480" w:firstLineChars="200"/>
        <w:rPr>
          <w:rFonts w:hint="eastAsia" w:ascii="仿宋" w:hAnsi="仿宋" w:eastAsia="仿宋" w:cs="仿宋"/>
          <w:color w:val="auto"/>
          <w:sz w:val="24"/>
          <w:highlight w:val="none"/>
        </w:rPr>
      </w:pPr>
      <w:bookmarkStart w:id="102" w:name="_Toc183682361"/>
      <w:bookmarkStart w:id="103" w:name="_Toc217446051"/>
      <w:bookmarkStart w:id="104" w:name="_Toc183582224"/>
      <w:r>
        <w:rPr>
          <w:rFonts w:hint="eastAsia" w:ascii="仿宋" w:hAnsi="仿宋" w:eastAsia="仿宋" w:cs="仿宋"/>
          <w:color w:val="auto"/>
          <w:sz w:val="24"/>
          <w:highlight w:val="none"/>
        </w:rPr>
        <w:t>（1）投标人在提交投标文件截止时间后撤回投标文件的；</w:t>
      </w:r>
    </w:p>
    <w:p w14:paraId="7EB9BE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（2）投标人在投标文件中提供虚假材料的；</w:t>
      </w:r>
    </w:p>
    <w:p w14:paraId="7A431F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（3）投标人不接受按投标文件规定对其投标报价进行修正的；</w:t>
      </w:r>
    </w:p>
    <w:p w14:paraId="68C321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（4）除因不可抗力或投标文件认可的情形以外，中标人不履行与采购人签订合同的，在签订合同时向采购人提出附加条件；</w:t>
      </w:r>
    </w:p>
    <w:p w14:paraId="6628BE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（5）中标人未能在规定期限内与采购人签署合同协议书或提交履约保证金的；</w:t>
      </w:r>
    </w:p>
    <w:p w14:paraId="6107D6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（6）投标人与采购人、其他投标人或者采购代理机构恶意串通的；</w:t>
      </w:r>
    </w:p>
    <w:p w14:paraId="54A50F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（7）招标文件规定的其他情形；</w:t>
      </w:r>
    </w:p>
    <w:p w14:paraId="41F8C1F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（8）符合法律、法规规定的其他情形的。 </w:t>
      </w:r>
    </w:p>
    <w:p w14:paraId="0BF742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16．投标有效期</w:t>
      </w:r>
      <w:bookmarkEnd w:id="102"/>
      <w:bookmarkEnd w:id="103"/>
      <w:bookmarkEnd w:id="104"/>
    </w:p>
    <w:p w14:paraId="1C170397">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投标有效期详见投标人须知前附表。投标有效期短于此规定期限的，</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31523E0">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auto"/>
          <w:spacing w:val="8"/>
          <w:sz w:val="24"/>
          <w:highlight w:val="none"/>
        </w:rPr>
        <w:t>不被没收。</w:t>
      </w:r>
      <w:r>
        <w:rPr>
          <w:rFonts w:hint="eastAsia" w:ascii="仿宋" w:hAnsi="仿宋" w:eastAsia="仿宋" w:cs="仿宋"/>
          <w:color w:val="auto"/>
          <w:sz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4DFC4B3B">
      <w:pPr>
        <w:spacing w:line="360" w:lineRule="auto"/>
        <w:ind w:firstLine="480" w:firstLineChars="200"/>
        <w:rPr>
          <w:rFonts w:hint="eastAsia" w:ascii="仿宋" w:hAnsi="仿宋" w:eastAsia="仿宋" w:cs="仿宋"/>
          <w:b/>
          <w:color w:val="auto"/>
          <w:sz w:val="24"/>
          <w:highlight w:val="none"/>
        </w:rPr>
      </w:pPr>
      <w:bookmarkStart w:id="105" w:name="_Toc217446052"/>
      <w:bookmarkStart w:id="106" w:name="_Toc183582225"/>
      <w:bookmarkStart w:id="107" w:name="_Toc183682362"/>
      <w:bookmarkStart w:id="108" w:name="_Toc183582228"/>
      <w:bookmarkStart w:id="109" w:name="_Toc183682365"/>
      <w:bookmarkStart w:id="110" w:name="_Toc217446055"/>
      <w:r>
        <w:rPr>
          <w:rFonts w:hint="eastAsia" w:ascii="仿宋" w:hAnsi="仿宋" w:eastAsia="仿宋" w:cs="仿宋"/>
          <w:color w:val="auto"/>
          <w:sz w:val="24"/>
          <w:highlight w:val="none"/>
        </w:rPr>
        <w:t>17．投标文件的印制和签署</w:t>
      </w:r>
      <w:bookmarkEnd w:id="105"/>
      <w:bookmarkEnd w:id="106"/>
      <w:bookmarkEnd w:id="107"/>
    </w:p>
    <w:p w14:paraId="419E6F75">
      <w:pPr>
        <w:tabs>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招标文件要求供应商法定代表人或者被授权代表签字处，均须加盖其 个人电子印章，并逐页加盖单位公章的电子印章。</w:t>
      </w:r>
    </w:p>
    <w:p w14:paraId="0A54FA82">
      <w:pPr>
        <w:spacing w:line="360" w:lineRule="auto"/>
        <w:ind w:firstLine="480" w:firstLineChars="200"/>
        <w:rPr>
          <w:rFonts w:hint="eastAsia" w:ascii="仿宋" w:hAnsi="仿宋" w:eastAsia="仿宋" w:cs="仿宋"/>
          <w:color w:val="auto"/>
          <w:sz w:val="24"/>
          <w:highlight w:val="none"/>
        </w:rPr>
      </w:pPr>
      <w:bookmarkStart w:id="111" w:name="_Toc89075877"/>
      <w:bookmarkStart w:id="112" w:name="_Toc183682363"/>
      <w:bookmarkStart w:id="113" w:name="_Toc183582226"/>
      <w:bookmarkStart w:id="114" w:name="_Toc77400781"/>
      <w:bookmarkStart w:id="115" w:name="_Toc217446053"/>
      <w:r>
        <w:rPr>
          <w:rFonts w:hint="eastAsia" w:ascii="仿宋" w:hAnsi="仿宋" w:eastAsia="仿宋" w:cs="仿宋"/>
          <w:color w:val="auto"/>
          <w:sz w:val="24"/>
          <w:highlight w:val="none"/>
        </w:rPr>
        <w:t>18. 投标文件的密封和标</w:t>
      </w:r>
      <w:bookmarkEnd w:id="111"/>
      <w:bookmarkEnd w:id="112"/>
      <w:bookmarkEnd w:id="113"/>
      <w:bookmarkEnd w:id="114"/>
      <w:r>
        <w:rPr>
          <w:rFonts w:hint="eastAsia" w:ascii="仿宋" w:hAnsi="仿宋" w:eastAsia="仿宋" w:cs="仿宋"/>
          <w:color w:val="auto"/>
          <w:sz w:val="24"/>
          <w:highlight w:val="none"/>
        </w:rPr>
        <w:t>注</w:t>
      </w:r>
      <w:bookmarkEnd w:id="115"/>
    </w:p>
    <w:p w14:paraId="62F7FD3C">
      <w:pPr>
        <w:tabs>
          <w:tab w:val="left" w:pos="10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6966AD8F">
      <w:pPr>
        <w:spacing w:line="360" w:lineRule="auto"/>
        <w:ind w:firstLine="480" w:firstLineChars="200"/>
        <w:rPr>
          <w:rFonts w:hint="eastAsia" w:ascii="仿宋" w:hAnsi="仿宋" w:eastAsia="仿宋" w:cs="仿宋"/>
          <w:color w:val="auto"/>
          <w:sz w:val="24"/>
          <w:highlight w:val="none"/>
        </w:rPr>
      </w:pPr>
      <w:bookmarkStart w:id="116" w:name="_Toc183582227"/>
      <w:bookmarkStart w:id="117" w:name="_Toc217446054"/>
      <w:bookmarkStart w:id="118" w:name="_Toc183682364"/>
      <w:r>
        <w:rPr>
          <w:rFonts w:hint="eastAsia" w:ascii="仿宋" w:hAnsi="仿宋" w:eastAsia="仿宋" w:cs="仿宋"/>
          <w:color w:val="auto"/>
          <w:sz w:val="24"/>
          <w:highlight w:val="none"/>
        </w:rPr>
        <w:t>19．投标文件的</w:t>
      </w:r>
      <w:bookmarkEnd w:id="116"/>
      <w:bookmarkEnd w:id="117"/>
      <w:bookmarkEnd w:id="118"/>
      <w:r>
        <w:rPr>
          <w:rFonts w:hint="eastAsia" w:ascii="仿宋" w:hAnsi="仿宋" w:eastAsia="仿宋" w:cs="仿宋"/>
          <w:color w:val="auto"/>
          <w:sz w:val="24"/>
          <w:highlight w:val="none"/>
        </w:rPr>
        <w:t>上传</w:t>
      </w:r>
    </w:p>
    <w:p w14:paraId="0FC9F89E">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供应商应在招标文件规定的投标截止时间前，将响应文件按供应商须 知第15条规定加密上传，投标截止时间以后上传递交的响应文件将被“政府采购云平台”拒收。</w:t>
      </w:r>
    </w:p>
    <w:p w14:paraId="1B1C411F">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20．投标文件的修改和撤</w:t>
      </w:r>
      <w:bookmarkEnd w:id="108"/>
      <w:bookmarkEnd w:id="109"/>
      <w:r>
        <w:rPr>
          <w:rFonts w:hint="eastAsia" w:ascii="仿宋" w:hAnsi="仿宋" w:eastAsia="仿宋" w:cs="仿宋"/>
          <w:color w:val="auto"/>
          <w:sz w:val="24"/>
          <w:highlight w:val="none"/>
        </w:rPr>
        <w:t>回</w:t>
      </w:r>
      <w:bookmarkEnd w:id="110"/>
    </w:p>
    <w:p w14:paraId="1DE70A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20.1 投标人在投标截止时间前，可以对所上传的投标文件进行补充、修改或者撤回。</w:t>
      </w:r>
    </w:p>
    <w:p w14:paraId="564F8D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20.2 在投标截止时间之后，投标人不得对其上传的投标文件做任何修改或撤回投标。</w:t>
      </w:r>
    </w:p>
    <w:p w14:paraId="6A5289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20.3 投标文件中如果出现计算上或累加上的算术错误，可按以下原则进行修改：</w:t>
      </w:r>
    </w:p>
    <w:p w14:paraId="7D0ADE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（1）投标文件中投标函内容与投标报价明细表不一致的，以投标函为准；</w:t>
      </w:r>
    </w:p>
    <w:p w14:paraId="3C4CE6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（2）用小写金额和大写金额不一致，应以大写金额为准；</w:t>
      </w:r>
    </w:p>
    <w:p w14:paraId="35EA23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（3）总价金额与按单价汇总金额不一致的，以单价金额计算结果为准；</w:t>
      </w:r>
    </w:p>
    <w:p w14:paraId="786CFC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（4）单价金额小数点或者百分比有明显错位的，以投标函的总价为准，并修改单价。</w:t>
      </w:r>
    </w:p>
    <w:p w14:paraId="791455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同时出现两种以上不一致的，按照前款规定的顺序修正。修正后的投标报价经投标人确认后产生约束力，投标人不确认的，其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4EF4859">
      <w:pPr>
        <w:pStyle w:val="4"/>
        <w:spacing w:before="156" w:after="156"/>
        <w:ind w:firstLine="482" w:firstLineChars="200"/>
        <w:rPr>
          <w:rFonts w:hint="eastAsia" w:ascii="仿宋" w:hAnsi="仿宋" w:eastAsia="仿宋" w:cs="仿宋"/>
          <w:color w:val="auto"/>
          <w:sz w:val="24"/>
          <w:szCs w:val="24"/>
          <w:highlight w:val="none"/>
        </w:rPr>
      </w:pPr>
      <w:bookmarkStart w:id="119" w:name="_Toc217446056"/>
      <w:bookmarkStart w:id="120" w:name="_Toc183582231"/>
      <w:bookmarkStart w:id="121" w:name="_Toc77400782"/>
      <w:bookmarkStart w:id="122" w:name="_Toc89075878"/>
      <w:bookmarkStart w:id="123" w:name="_Toc183682368"/>
      <w:bookmarkStart w:id="124" w:name="_Toc28317"/>
      <w:r>
        <w:rPr>
          <w:rFonts w:hint="eastAsia" w:ascii="仿宋" w:hAnsi="仿宋" w:eastAsia="仿宋" w:cs="仿宋"/>
          <w:color w:val="auto"/>
          <w:sz w:val="24"/>
          <w:szCs w:val="24"/>
          <w:highlight w:val="none"/>
        </w:rPr>
        <w:t>五、开标和</w:t>
      </w:r>
      <w:bookmarkEnd w:id="119"/>
      <w:bookmarkEnd w:id="120"/>
      <w:bookmarkEnd w:id="121"/>
      <w:bookmarkEnd w:id="122"/>
      <w:bookmarkEnd w:id="123"/>
      <w:r>
        <w:rPr>
          <w:rFonts w:hint="eastAsia" w:ascii="仿宋" w:hAnsi="仿宋" w:eastAsia="仿宋" w:cs="仿宋"/>
          <w:color w:val="auto"/>
          <w:sz w:val="24"/>
          <w:szCs w:val="24"/>
          <w:highlight w:val="none"/>
        </w:rPr>
        <w:t>中标</w:t>
      </w:r>
      <w:bookmarkEnd w:id="124"/>
    </w:p>
    <w:p w14:paraId="7C3DA6BD">
      <w:pPr>
        <w:spacing w:line="360" w:lineRule="auto"/>
        <w:ind w:firstLine="480" w:firstLineChars="200"/>
        <w:rPr>
          <w:rFonts w:hint="eastAsia" w:ascii="仿宋" w:hAnsi="仿宋" w:eastAsia="仿宋" w:cs="仿宋"/>
          <w:color w:val="auto"/>
          <w:sz w:val="24"/>
          <w:highlight w:val="none"/>
        </w:rPr>
      </w:pPr>
      <w:bookmarkStart w:id="125" w:name="_Toc183682369"/>
      <w:bookmarkStart w:id="126" w:name="_Toc183582232"/>
      <w:bookmarkStart w:id="127" w:name="_Toc217446057"/>
      <w:r>
        <w:rPr>
          <w:rFonts w:hint="eastAsia" w:ascii="仿宋" w:hAnsi="仿宋" w:eastAsia="仿宋" w:cs="仿宋"/>
          <w:color w:val="auto"/>
          <w:sz w:val="24"/>
          <w:highlight w:val="none"/>
        </w:rPr>
        <w:t>21．开标</w:t>
      </w:r>
      <w:bookmarkEnd w:id="125"/>
      <w:bookmarkEnd w:id="126"/>
      <w:bookmarkEnd w:id="127"/>
    </w:p>
    <w:p w14:paraId="78FA9D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采购代理机构在招标文件规定的时间和地点组织招标活动，邀请下载招标文件并参与竞争的投标人参加开标，投标人未参加开标的，视同认可开标结果。</w:t>
      </w:r>
    </w:p>
    <w:p w14:paraId="5C8DD1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投标人不足3家的，不得开标。</w:t>
      </w:r>
    </w:p>
    <w:p w14:paraId="6B29D6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开标时，采购代理机构可以邀请有关监督管理部门对开标进行现场监督。</w:t>
      </w:r>
    </w:p>
    <w:p w14:paraId="27D114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C475C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21.4宣布会场纪律和有关注意事项。</w:t>
      </w:r>
    </w:p>
    <w:p w14:paraId="4340DC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21.5开标时，投标单位完成在线解密后，由工作人员开始唱标</w:t>
      </w:r>
    </w:p>
    <w:p w14:paraId="372CFA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21.6唱标完毕后，如果投标人对所唱“报价一览表”内容有异议，应当立即提出。经现场监标人员确认，认为有必要重新唱标的，由唱标人员重新唱标。</w:t>
      </w:r>
    </w:p>
    <w:p w14:paraId="1B1D8F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22.资格审查及组建评标委员会</w:t>
      </w:r>
    </w:p>
    <w:p w14:paraId="65E894C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22.1公开招标采购项目开标结束后，采购人或者采购代理机构应当依法对投标人的资格进行审查。合格投标人不足3家的，不得评标。</w:t>
      </w:r>
    </w:p>
    <w:p w14:paraId="07159BEE">
      <w:pPr>
        <w:pStyle w:val="48"/>
        <w:rPr>
          <w:rFonts w:hint="eastAsia" w:ascii="仿宋" w:hAnsi="仿宋" w:cs="仿宋"/>
          <w:color w:val="auto"/>
          <w:highlight w:val="none"/>
        </w:rPr>
      </w:pPr>
      <w:r>
        <w:rPr>
          <w:rFonts w:hint="eastAsia" w:ascii="仿宋" w:hAnsi="仿宋" w:cs="仿宋"/>
          <w:color w:val="auto"/>
          <w:highlight w:val="none"/>
        </w:rPr>
        <w:t>22.2符合性审查。符合性审查是指依据招标文件的规定，从商务和技术角度对投标文件的有效性和完整性进行审查，以确定是否对招标文件的实质性要求做出响应。</w:t>
      </w:r>
    </w:p>
    <w:p w14:paraId="68687EFD">
      <w:pPr>
        <w:pStyle w:val="48"/>
        <w:rPr>
          <w:rFonts w:hint="eastAsia" w:ascii="仿宋" w:hAnsi="仿宋" w:cs="仿宋"/>
          <w:color w:val="auto"/>
          <w:highlight w:val="none"/>
        </w:rPr>
      </w:pPr>
      <w:r>
        <w:rPr>
          <w:rFonts w:hint="eastAsia" w:ascii="仿宋" w:hAnsi="仿宋" w:cs="仿宋"/>
          <w:color w:val="auto"/>
          <w:highlight w:val="none"/>
        </w:rPr>
        <w:t>22.3评标委员会采用综合评分法对满足招标文件全部实质性要求的投标文件和投标报价进行综合评分。</w:t>
      </w:r>
    </w:p>
    <w:p w14:paraId="57ECAECC">
      <w:pPr>
        <w:pStyle w:val="48"/>
        <w:rPr>
          <w:rFonts w:hint="eastAsia" w:ascii="仿宋" w:hAnsi="仿宋" w:cs="仿宋"/>
          <w:color w:val="auto"/>
          <w:highlight w:val="none"/>
        </w:rPr>
      </w:pPr>
      <w:r>
        <w:rPr>
          <w:rFonts w:hint="eastAsia" w:ascii="仿宋" w:hAnsi="仿宋" w:cs="仿宋"/>
          <w:color w:val="auto"/>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00D8F65A">
      <w:pPr>
        <w:pStyle w:val="48"/>
        <w:rPr>
          <w:rFonts w:hint="eastAsia" w:ascii="仿宋" w:hAnsi="仿宋" w:cs="仿宋"/>
          <w:color w:val="auto"/>
          <w:highlight w:val="none"/>
        </w:rPr>
      </w:pPr>
      <w:r>
        <w:rPr>
          <w:rFonts w:hint="eastAsia" w:ascii="仿宋" w:hAnsi="仿宋" w:cs="仿宋"/>
          <w:color w:val="auto"/>
          <w:highlight w:val="none"/>
        </w:rPr>
        <w:t>22.5采购代理机构在评标结果后2个工作日内将评标报告送采购人确认。</w:t>
      </w:r>
    </w:p>
    <w:p w14:paraId="0962CB15">
      <w:pPr>
        <w:spacing w:line="360" w:lineRule="auto"/>
        <w:ind w:firstLine="480" w:firstLineChars="200"/>
        <w:rPr>
          <w:rFonts w:hint="eastAsia" w:ascii="仿宋" w:hAnsi="仿宋" w:eastAsia="仿宋" w:cs="仿宋"/>
          <w:color w:val="auto"/>
          <w:sz w:val="24"/>
          <w:highlight w:val="none"/>
        </w:rPr>
      </w:pPr>
      <w:bookmarkStart w:id="128" w:name="_Toc183682375"/>
      <w:bookmarkStart w:id="129" w:name="_Toc183582238"/>
      <w:bookmarkStart w:id="130" w:name="_Toc217446063"/>
      <w:r>
        <w:rPr>
          <w:rFonts w:hint="eastAsia" w:ascii="仿宋" w:hAnsi="仿宋" w:eastAsia="仿宋" w:cs="仿宋"/>
          <w:color w:val="auto"/>
          <w:sz w:val="24"/>
          <w:highlight w:val="none"/>
        </w:rPr>
        <w:t>23．中标通知</w:t>
      </w:r>
      <w:bookmarkEnd w:id="128"/>
      <w:bookmarkEnd w:id="129"/>
      <w:r>
        <w:rPr>
          <w:rFonts w:hint="eastAsia" w:ascii="仿宋" w:hAnsi="仿宋" w:eastAsia="仿宋" w:cs="仿宋"/>
          <w:color w:val="auto"/>
          <w:sz w:val="24"/>
          <w:highlight w:val="none"/>
        </w:rPr>
        <w:t>书</w:t>
      </w:r>
      <w:bookmarkEnd w:id="130"/>
    </w:p>
    <w:p w14:paraId="735AA9F8">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中标通知书为签订中标合同的依据，是合同的有效组成部分。</w:t>
      </w:r>
    </w:p>
    <w:p w14:paraId="6DD42265">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中标通知书对采购人和中标人均具有法律效力。中标通知书发出后，采购人改变中标结果，或者中标人无正当理由放弃中标的，应当承担相应的法律责任。</w:t>
      </w:r>
    </w:p>
    <w:p w14:paraId="603A632F">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452D8D93">
      <w:pPr>
        <w:pStyle w:val="4"/>
        <w:spacing w:before="156" w:after="156"/>
        <w:ind w:firstLine="482" w:firstLineChars="200"/>
        <w:rPr>
          <w:rFonts w:hint="eastAsia" w:ascii="仿宋" w:hAnsi="仿宋" w:eastAsia="仿宋" w:cs="仿宋"/>
          <w:color w:val="auto"/>
          <w:sz w:val="24"/>
          <w:szCs w:val="24"/>
          <w:highlight w:val="none"/>
        </w:rPr>
      </w:pPr>
      <w:bookmarkStart w:id="131" w:name="_Toc7762"/>
      <w:bookmarkStart w:id="132" w:name="_Toc217446064"/>
      <w:bookmarkStart w:id="133" w:name="_Toc183682377"/>
      <w:bookmarkStart w:id="134" w:name="_Toc183582240"/>
      <w:r>
        <w:rPr>
          <w:rFonts w:hint="eastAsia" w:ascii="仿宋" w:hAnsi="仿宋" w:eastAsia="仿宋" w:cs="仿宋"/>
          <w:color w:val="auto"/>
          <w:sz w:val="24"/>
          <w:szCs w:val="24"/>
          <w:highlight w:val="none"/>
        </w:rPr>
        <w:t>六、签订及履行合同和验收</w:t>
      </w:r>
      <w:bookmarkEnd w:id="131"/>
      <w:bookmarkEnd w:id="132"/>
    </w:p>
    <w:p w14:paraId="78647FE6">
      <w:pPr>
        <w:spacing w:line="360" w:lineRule="auto"/>
        <w:ind w:firstLine="480" w:firstLineChars="200"/>
        <w:rPr>
          <w:rFonts w:hint="eastAsia" w:ascii="仿宋" w:hAnsi="仿宋" w:eastAsia="仿宋" w:cs="仿宋"/>
          <w:color w:val="auto"/>
          <w:sz w:val="24"/>
          <w:highlight w:val="none"/>
        </w:rPr>
      </w:pPr>
      <w:bookmarkStart w:id="135" w:name="_Toc217446065"/>
      <w:r>
        <w:rPr>
          <w:rFonts w:hint="eastAsia" w:ascii="仿宋" w:hAnsi="仿宋" w:eastAsia="仿宋" w:cs="仿宋"/>
          <w:color w:val="auto"/>
          <w:sz w:val="24"/>
          <w:highlight w:val="none"/>
        </w:rPr>
        <w:t>24. 签订合同</w:t>
      </w:r>
      <w:bookmarkEnd w:id="135"/>
    </w:p>
    <w:p w14:paraId="6C6D4E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3B1A58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24CC7F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24.3 中标人因不可抗力原因不能履行招标合同或放弃中标的，采购人可以与排在中标人之后第一位的中标候选人签订采购合同，以此类推。</w:t>
      </w:r>
    </w:p>
    <w:p w14:paraId="160A93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24.4 中标人在合同签订之后三个工作日内，将签订的合同（扫描件）交至采购代理机构。</w:t>
      </w:r>
    </w:p>
    <w:p w14:paraId="0F0FF905">
      <w:pPr>
        <w:spacing w:line="360" w:lineRule="auto"/>
        <w:ind w:firstLine="480" w:firstLineChars="200"/>
        <w:rPr>
          <w:rFonts w:hint="eastAsia" w:ascii="仿宋" w:hAnsi="仿宋" w:eastAsia="仿宋" w:cs="仿宋"/>
          <w:color w:val="auto"/>
          <w:sz w:val="24"/>
          <w:highlight w:val="none"/>
        </w:rPr>
      </w:pPr>
      <w:bookmarkStart w:id="136" w:name="_Toc217446066"/>
      <w:r>
        <w:rPr>
          <w:rFonts w:hint="eastAsia" w:ascii="仿宋" w:hAnsi="仿宋" w:eastAsia="仿宋" w:cs="仿宋"/>
          <w:color w:val="auto"/>
          <w:sz w:val="24"/>
          <w:highlight w:val="none"/>
        </w:rPr>
        <w:t>25. 合同分包</w:t>
      </w:r>
      <w:bookmarkEnd w:id="136"/>
      <w:r>
        <w:rPr>
          <w:rFonts w:hint="eastAsia" w:ascii="仿宋" w:hAnsi="仿宋" w:eastAsia="仿宋" w:cs="仿宋"/>
          <w:color w:val="auto"/>
          <w:sz w:val="24"/>
          <w:highlight w:val="none"/>
        </w:rPr>
        <w:t>（如有）</w:t>
      </w:r>
    </w:p>
    <w:p w14:paraId="08646D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 若本项目允许分包的，经采购人同意，中标人可以依法采取分包方式履行合同。这种要求应当在合同签订之前征得采购人同意，并且分包人履行分包项目的货物及技术要求等，必须与中标的一致。</w:t>
      </w:r>
    </w:p>
    <w:p w14:paraId="476622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招标合同实行分包履行的，中标人就招标项目和分包项目向采购人负责，分包人就分包项目承担责任。</w:t>
      </w:r>
    </w:p>
    <w:p w14:paraId="1F1D9D2A">
      <w:pPr>
        <w:spacing w:line="360" w:lineRule="auto"/>
        <w:ind w:firstLine="480" w:firstLineChars="200"/>
        <w:rPr>
          <w:rFonts w:hint="eastAsia" w:ascii="仿宋" w:hAnsi="仿宋" w:eastAsia="仿宋" w:cs="仿宋"/>
          <w:color w:val="auto"/>
          <w:sz w:val="24"/>
          <w:highlight w:val="none"/>
        </w:rPr>
      </w:pPr>
      <w:bookmarkStart w:id="137" w:name="_Toc217446067"/>
      <w:r>
        <w:rPr>
          <w:rFonts w:hint="eastAsia" w:ascii="仿宋" w:hAnsi="仿宋" w:eastAsia="仿宋" w:cs="仿宋"/>
          <w:color w:val="auto"/>
          <w:sz w:val="24"/>
          <w:highlight w:val="none"/>
        </w:rPr>
        <w:t>26. 采购人增加合同标的权</w:t>
      </w:r>
      <w:bookmarkEnd w:id="137"/>
      <w:r>
        <w:rPr>
          <w:rFonts w:hint="eastAsia" w:ascii="仿宋" w:hAnsi="仿宋" w:eastAsia="仿宋" w:cs="仿宋"/>
          <w:color w:val="auto"/>
          <w:sz w:val="24"/>
          <w:highlight w:val="none"/>
        </w:rPr>
        <w:t>利</w:t>
      </w:r>
    </w:p>
    <w:p w14:paraId="611625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43E56BD6">
      <w:pPr>
        <w:spacing w:line="360" w:lineRule="auto"/>
        <w:ind w:firstLine="482" w:firstLineChars="200"/>
        <w:rPr>
          <w:rFonts w:hint="eastAsia" w:ascii="仿宋" w:hAnsi="仿宋" w:eastAsia="仿宋" w:cs="仿宋"/>
          <w:b/>
          <w:bCs/>
          <w:color w:val="auto"/>
          <w:sz w:val="24"/>
          <w:highlight w:val="none"/>
        </w:rPr>
      </w:pPr>
      <w:bookmarkStart w:id="138" w:name="_Toc217446068"/>
      <w:r>
        <w:rPr>
          <w:rFonts w:hint="eastAsia" w:ascii="仿宋" w:hAnsi="仿宋" w:eastAsia="仿宋" w:cs="仿宋"/>
          <w:b/>
          <w:bCs/>
          <w:color w:val="auto"/>
          <w:sz w:val="24"/>
          <w:highlight w:val="none"/>
        </w:rPr>
        <w:t>27. 履约保证金</w:t>
      </w:r>
      <w:bookmarkEnd w:id="138"/>
    </w:p>
    <w:p w14:paraId="2072C26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履约保证金金额：/</w:t>
      </w:r>
    </w:p>
    <w:p w14:paraId="3AC59A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提交履约保证金的时间：中标人应于中标通知书发出之日起7个工作日内；</w:t>
      </w:r>
    </w:p>
    <w:p w14:paraId="573E12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履约保证金有效期：自履约保证金交付之日至货物验收合格，合同约定的全部货物验收合格后，采购人应在7个工作日内无息退还保证金；</w:t>
      </w:r>
    </w:p>
    <w:p w14:paraId="570E76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履约保证金提交方式：履约保证金应当以支票、汇票、本票或者金融机构、担保机构出具的保函等非现金形式提交。</w:t>
      </w:r>
    </w:p>
    <w:p w14:paraId="19D811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不予退还情形：</w:t>
      </w:r>
    </w:p>
    <w:p w14:paraId="24D3E1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中标人出现以下行为时，采购人有权没收全部或部分履约保证金：</w:t>
      </w:r>
    </w:p>
    <w:p w14:paraId="01EF7F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无正当理由放弃中标/拒绝按照中标结果签订合同或不履行合同义务；</w:t>
      </w:r>
    </w:p>
    <w:p w14:paraId="2FED07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未按合同约定完成服务或交付标的，经整改仍不合格；</w:t>
      </w:r>
    </w:p>
    <w:p w14:paraId="354787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擅自转包、分包或改变合同实质性内容；</w:t>
      </w:r>
    </w:p>
    <w:p w14:paraId="567407E0">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(4) 存在弄虚作假、围标串标等违法违规行为。 </w:t>
      </w:r>
    </w:p>
    <w:p w14:paraId="5596903B">
      <w:pPr>
        <w:spacing w:line="360" w:lineRule="auto"/>
        <w:ind w:firstLine="480" w:firstLineChars="200"/>
        <w:rPr>
          <w:rFonts w:hint="eastAsia" w:ascii="仿宋" w:hAnsi="仿宋" w:eastAsia="仿宋" w:cs="仿宋"/>
          <w:color w:val="auto"/>
          <w:sz w:val="24"/>
          <w:highlight w:val="none"/>
        </w:rPr>
      </w:pPr>
      <w:bookmarkStart w:id="139" w:name="_Toc217446069"/>
      <w:r>
        <w:rPr>
          <w:rFonts w:hint="eastAsia" w:ascii="仿宋" w:hAnsi="仿宋" w:eastAsia="仿宋" w:cs="仿宋"/>
          <w:color w:val="auto"/>
          <w:sz w:val="24"/>
          <w:highlight w:val="none"/>
        </w:rPr>
        <w:t>28. 履行合同</w:t>
      </w:r>
      <w:bookmarkEnd w:id="139"/>
    </w:p>
    <w:p w14:paraId="653D6E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 中标人与采购人签订合同后，合同双方应严格执行合同条款，履行合同规定的义务，保证合同的顺利完成。</w:t>
      </w:r>
    </w:p>
    <w:p w14:paraId="4A7409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 在合同履行过程中，如发生合同纠纷，合同双方应按照《中华人民共和国民法典》的有关规定进行处理。</w:t>
      </w:r>
    </w:p>
    <w:p w14:paraId="0A809675">
      <w:pPr>
        <w:spacing w:line="360" w:lineRule="auto"/>
        <w:ind w:firstLine="480" w:firstLineChars="200"/>
        <w:rPr>
          <w:rFonts w:hint="eastAsia" w:ascii="仿宋" w:hAnsi="仿宋" w:eastAsia="仿宋" w:cs="仿宋"/>
          <w:color w:val="auto"/>
          <w:sz w:val="24"/>
          <w:highlight w:val="none"/>
        </w:rPr>
      </w:pPr>
      <w:bookmarkStart w:id="140" w:name="_Toc217446070"/>
      <w:r>
        <w:rPr>
          <w:rFonts w:hint="eastAsia" w:ascii="仿宋" w:hAnsi="仿宋" w:eastAsia="仿宋" w:cs="仿宋"/>
          <w:color w:val="auto"/>
          <w:sz w:val="24"/>
          <w:highlight w:val="none"/>
        </w:rPr>
        <w:t>29. 验收</w:t>
      </w:r>
      <w:bookmarkEnd w:id="140"/>
    </w:p>
    <w:p w14:paraId="36151346">
      <w:pPr>
        <w:pStyle w:val="8"/>
        <w:spacing w:line="360" w:lineRule="auto"/>
        <w:ind w:firstLine="480"/>
        <w:rPr>
          <w:rFonts w:hint="eastAsia" w:ascii="仿宋" w:hAnsi="仿宋" w:eastAsia="仿宋" w:cs="仿宋"/>
          <w:color w:val="auto"/>
          <w:sz w:val="24"/>
          <w:highlight w:val="none"/>
        </w:rPr>
      </w:pPr>
      <w:bookmarkStart w:id="141" w:name="_Toc217446071"/>
      <w:r>
        <w:rPr>
          <w:rFonts w:hint="eastAsia" w:ascii="仿宋" w:hAnsi="仿宋" w:eastAsia="仿宋" w:cs="仿宋"/>
          <w:color w:val="auto"/>
          <w:sz w:val="24"/>
          <w:highlight w:val="none"/>
        </w:rPr>
        <w:t>中标人与采购人应严格按照国家财政部《关于进一步加强政府采购需求和履约验收管理的指导意见》（</w:t>
      </w:r>
      <w:r>
        <w:rPr>
          <w:rFonts w:hint="eastAsia" w:ascii="仿宋" w:hAnsi="仿宋" w:eastAsia="仿宋" w:cs="仿宋"/>
          <w:color w:val="auto"/>
          <w:sz w:val="24"/>
          <w:highlight w:val="none"/>
          <w:shd w:val="clear" w:color="auto" w:fill="FFFFFF"/>
        </w:rPr>
        <w:t>财库〔2016〕205号</w:t>
      </w:r>
      <w:r>
        <w:rPr>
          <w:rFonts w:hint="eastAsia" w:ascii="仿宋" w:hAnsi="仿宋" w:eastAsia="仿宋" w:cs="仿宋"/>
          <w:color w:val="auto"/>
          <w:sz w:val="24"/>
          <w:highlight w:val="none"/>
        </w:rPr>
        <w:t>）的要求进行验收。</w:t>
      </w:r>
    </w:p>
    <w:bookmarkEnd w:id="133"/>
    <w:bookmarkEnd w:id="134"/>
    <w:bookmarkEnd w:id="141"/>
    <w:p w14:paraId="64C97C3F">
      <w:pPr>
        <w:pStyle w:val="4"/>
        <w:spacing w:before="156" w:after="156"/>
        <w:ind w:firstLine="482" w:firstLineChars="200"/>
        <w:rPr>
          <w:rFonts w:hint="eastAsia" w:ascii="仿宋" w:hAnsi="仿宋" w:eastAsia="仿宋" w:cs="仿宋"/>
          <w:color w:val="auto"/>
          <w:sz w:val="24"/>
          <w:szCs w:val="24"/>
          <w:highlight w:val="none"/>
        </w:rPr>
      </w:pPr>
      <w:bookmarkStart w:id="142" w:name="_Toc217446074"/>
      <w:bookmarkStart w:id="143" w:name="_Toc10884"/>
      <w:bookmarkStart w:id="144" w:name="_Toc183682380"/>
      <w:bookmarkStart w:id="145" w:name="_Toc183582243"/>
      <w:r>
        <w:rPr>
          <w:rFonts w:hint="eastAsia" w:ascii="仿宋" w:hAnsi="仿宋" w:eastAsia="仿宋" w:cs="仿宋"/>
          <w:color w:val="auto"/>
          <w:sz w:val="24"/>
          <w:szCs w:val="24"/>
          <w:highlight w:val="none"/>
        </w:rPr>
        <w:t>七、投标纪律要求</w:t>
      </w:r>
      <w:bookmarkEnd w:id="142"/>
      <w:bookmarkEnd w:id="143"/>
    </w:p>
    <w:p w14:paraId="6B8DDCEB">
      <w:pPr>
        <w:spacing w:line="360" w:lineRule="auto"/>
        <w:ind w:firstLine="480" w:firstLineChars="200"/>
        <w:rPr>
          <w:rFonts w:hint="eastAsia" w:ascii="仿宋" w:hAnsi="仿宋" w:eastAsia="仿宋" w:cs="仿宋"/>
          <w:color w:val="auto"/>
          <w:sz w:val="24"/>
          <w:highlight w:val="none"/>
        </w:rPr>
      </w:pPr>
      <w:bookmarkStart w:id="146" w:name="_Toc217446075"/>
      <w:r>
        <w:rPr>
          <w:rFonts w:hint="eastAsia" w:ascii="仿宋" w:hAnsi="仿宋" w:eastAsia="仿宋" w:cs="仿宋"/>
          <w:color w:val="auto"/>
          <w:sz w:val="24"/>
          <w:highlight w:val="none"/>
        </w:rPr>
        <w:t>30. 投标人不得具有的情形</w:t>
      </w:r>
      <w:bookmarkEnd w:id="146"/>
    </w:p>
    <w:p w14:paraId="640A3B16">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投标人参加投标不得有下列情形：</w:t>
      </w:r>
    </w:p>
    <w:p w14:paraId="3EEB3C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（1）提供虚假材料谋取中标；</w:t>
      </w:r>
    </w:p>
    <w:p w14:paraId="2EB404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（2）采取不正当手段诋毁、排挤其他投标人；</w:t>
      </w:r>
    </w:p>
    <w:p w14:paraId="36088A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（3）与采购人、其他投标人恶意串通；</w:t>
      </w:r>
    </w:p>
    <w:p w14:paraId="64BB96C8">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（4）向采购人、评标委员会成员行贿或者提供其他不正当利益；</w:t>
      </w:r>
    </w:p>
    <w:p w14:paraId="3379A099">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（5）在招标过程中与采购人进行协商谈判；</w:t>
      </w:r>
    </w:p>
    <w:p w14:paraId="013925EC">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（6）拒绝有关部门的监督检查或者向监督检查部门提供虚假情况。</w:t>
      </w:r>
    </w:p>
    <w:p w14:paraId="3D1100DD">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有上述情形之一的投标人，属于不合格投标人，其投标或中标资格将被取消。</w:t>
      </w:r>
    </w:p>
    <w:p w14:paraId="2BDA26F3">
      <w:pPr>
        <w:pStyle w:val="4"/>
        <w:spacing w:before="156" w:after="156"/>
        <w:ind w:firstLine="482" w:firstLineChars="200"/>
        <w:rPr>
          <w:rFonts w:hint="eastAsia" w:ascii="仿宋" w:hAnsi="仿宋" w:eastAsia="仿宋" w:cs="仿宋"/>
          <w:b w:val="0"/>
          <w:bCs w:val="0"/>
          <w:color w:val="auto"/>
          <w:sz w:val="24"/>
          <w:szCs w:val="24"/>
          <w:highlight w:val="none"/>
        </w:rPr>
      </w:pPr>
      <w:bookmarkStart w:id="147" w:name="_Toc217446076"/>
      <w:bookmarkStart w:id="148" w:name="_Toc19046"/>
      <w:r>
        <w:rPr>
          <w:rFonts w:hint="eastAsia" w:ascii="仿宋" w:hAnsi="仿宋" w:eastAsia="仿宋" w:cs="仿宋"/>
          <w:color w:val="auto"/>
          <w:sz w:val="24"/>
          <w:szCs w:val="24"/>
          <w:highlight w:val="none"/>
        </w:rPr>
        <w:t>八、</w:t>
      </w:r>
      <w:bookmarkEnd w:id="147"/>
      <w:r>
        <w:rPr>
          <w:rFonts w:hint="eastAsia" w:ascii="仿宋" w:hAnsi="仿宋" w:eastAsia="仿宋" w:cs="仿宋"/>
          <w:color w:val="auto"/>
          <w:sz w:val="24"/>
          <w:szCs w:val="24"/>
          <w:highlight w:val="none"/>
        </w:rPr>
        <w:t>合同价款支付</w:t>
      </w:r>
      <w:bookmarkEnd w:id="148"/>
    </w:p>
    <w:p w14:paraId="2B5144CC">
      <w:pPr>
        <w:spacing w:line="360" w:lineRule="auto"/>
        <w:ind w:firstLine="480" w:firstLineChars="200"/>
        <w:rPr>
          <w:rFonts w:hint="eastAsia" w:ascii="仿宋" w:hAnsi="仿宋" w:eastAsia="仿宋" w:cs="仿宋"/>
          <w:color w:val="auto"/>
          <w:sz w:val="24"/>
          <w:highlight w:val="none"/>
        </w:rPr>
      </w:pPr>
      <w:bookmarkStart w:id="149" w:name="_Toc217446077"/>
      <w:r>
        <w:rPr>
          <w:rFonts w:hint="eastAsia" w:ascii="仿宋" w:hAnsi="仿宋" w:eastAsia="仿宋" w:cs="仿宋"/>
          <w:color w:val="auto"/>
          <w:sz w:val="24"/>
          <w:highlight w:val="none"/>
        </w:rPr>
        <w:t>31. 申请支付</w:t>
      </w:r>
      <w:bookmarkEnd w:id="149"/>
    </w:p>
    <w:p w14:paraId="18EBB74C">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31.1招标项目验收合格，采购人签署《验收结算书》后，向财政部门提出支付申请。采购人的自有资金，由采购人直接支付给中标人或者按照有关合同规定执行。</w:t>
      </w:r>
    </w:p>
    <w:p w14:paraId="27F5622A">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31.2 财政部门根据采购人的支付申请，并对采购合同进行审核后，直接支付给中标人。</w:t>
      </w:r>
      <w:bookmarkStart w:id="150" w:name="_Toc217446078"/>
    </w:p>
    <w:p w14:paraId="1DC7E1FD">
      <w:pPr>
        <w:pStyle w:val="4"/>
        <w:spacing w:before="156" w:after="156"/>
        <w:ind w:firstLine="482" w:firstLineChars="200"/>
        <w:rPr>
          <w:rFonts w:hint="eastAsia" w:ascii="仿宋" w:hAnsi="仿宋" w:eastAsia="仿宋" w:cs="仿宋"/>
          <w:color w:val="auto"/>
          <w:sz w:val="24"/>
          <w:szCs w:val="24"/>
          <w:highlight w:val="none"/>
        </w:rPr>
      </w:pPr>
      <w:bookmarkStart w:id="151" w:name="_Toc6667"/>
      <w:r>
        <w:rPr>
          <w:rFonts w:hint="eastAsia" w:ascii="仿宋" w:hAnsi="仿宋" w:eastAsia="仿宋" w:cs="仿宋"/>
          <w:color w:val="auto"/>
          <w:sz w:val="24"/>
          <w:szCs w:val="24"/>
          <w:highlight w:val="none"/>
        </w:rPr>
        <w:t>九、质疑和投诉</w:t>
      </w:r>
      <w:bookmarkEnd w:id="150"/>
      <w:bookmarkEnd w:id="151"/>
      <w:bookmarkStart w:id="152" w:name="_Toc217446079"/>
    </w:p>
    <w:p w14:paraId="42F0C95B">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152"/>
      <w:r>
        <w:rPr>
          <w:rFonts w:hint="eastAsia" w:ascii="仿宋" w:hAnsi="仿宋" w:eastAsia="仿宋" w:cs="仿宋"/>
          <w:color w:val="auto"/>
          <w:sz w:val="24"/>
          <w:highlight w:val="none"/>
        </w:rPr>
        <w:t>2．质疑、投诉的接收和处理严格按照《中华人共和国政府采购法</w:t>
      </w:r>
      <w:bookmarkEnd w:id="144"/>
      <w:bookmarkEnd w:id="145"/>
      <w:r>
        <w:rPr>
          <w:rFonts w:hint="eastAsia" w:ascii="仿宋" w:hAnsi="仿宋" w:eastAsia="仿宋" w:cs="仿宋"/>
          <w:color w:val="auto"/>
          <w:sz w:val="24"/>
          <w:highlight w:val="none"/>
        </w:rPr>
        <w:t>》、《政府采购质疑和投诉办法》、《财政部关于加强政府采购投标人投诉受理审查工作的通知》的规定办理。</w:t>
      </w:r>
    </w:p>
    <w:p w14:paraId="0CB14F7F">
      <w:pPr>
        <w:pStyle w:val="15"/>
        <w:spacing w:after="0" w:line="360" w:lineRule="auto"/>
        <w:ind w:left="0" w:leftChars="0"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rPr>
        <w:t>32.1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1AD60389">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32.2潜在投标人已依法获取其可质疑的招标文件的，可以对该文件提出质疑。对招标文件提出质疑的，应当在获取招标文件或者招标文件公告期限届满之日起7个工作日内提出。</w:t>
      </w:r>
    </w:p>
    <w:p w14:paraId="7D761BDB">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8848E9">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代理人提出质疑和投诉，应当提交投标人签署的授权委托书。</w:t>
      </w:r>
    </w:p>
    <w:p w14:paraId="53B95F2D">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32.4投标人提出质疑应当提交质疑函和必要的证明材料。质疑函应当包括下列内容：</w:t>
      </w:r>
    </w:p>
    <w:p w14:paraId="212D62D9">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（一）投标人的姓名或者名称、地址、邮编、联系人及联系电话；</w:t>
      </w:r>
    </w:p>
    <w:p w14:paraId="1B64695E">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14:paraId="5533F5A9">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（三）具体、明确的质疑事项和与质疑事项相关的请求；</w:t>
      </w:r>
    </w:p>
    <w:p w14:paraId="07CA7AE6">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7C52C3DA">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（五）必要的法律依据；</w:t>
      </w:r>
    </w:p>
    <w:p w14:paraId="4DEA8E76">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14:paraId="398E76CF">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投标人为自然人的，应当由本人签字；投标人为法人或者其他组织的，应当由法定代表人、主要负责人或者其被授权人签字或盖章，并加盖公章。</w:t>
      </w:r>
    </w:p>
    <w:p w14:paraId="2C6047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接收质疑函的方式：书面形式</w:t>
      </w:r>
    </w:p>
    <w:p w14:paraId="7A8FB00B">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联系部门：新疆拓源工程管理咨询有限公司招标部</w:t>
      </w:r>
    </w:p>
    <w:p w14:paraId="233E6071">
      <w:pPr>
        <w:pStyle w:val="8"/>
        <w:spacing w:line="360" w:lineRule="auto"/>
        <w:ind w:firstLine="480"/>
        <w:rPr>
          <w:rStyle w:val="44"/>
          <w:rFonts w:hint="eastAsia" w:ascii="仿宋" w:hAnsi="仿宋" w:eastAsia="仿宋" w:cs="仿宋"/>
          <w:bCs/>
          <w:color w:val="auto"/>
          <w:sz w:val="24"/>
          <w:highlight w:val="none"/>
        </w:rPr>
      </w:pPr>
      <w:r>
        <w:rPr>
          <w:rFonts w:hint="eastAsia" w:ascii="仿宋" w:hAnsi="仿宋" w:eastAsia="仿宋" w:cs="仿宋"/>
          <w:color w:val="auto"/>
          <w:sz w:val="24"/>
          <w:highlight w:val="none"/>
        </w:rPr>
        <w:t>联系人及联系电话：金山虎、黄莎莎</w:t>
      </w:r>
      <w:r>
        <w:rPr>
          <w:rStyle w:val="44"/>
          <w:rFonts w:hint="eastAsia" w:ascii="仿宋" w:hAnsi="仿宋" w:eastAsia="仿宋" w:cs="仿宋"/>
          <w:bCs/>
          <w:color w:val="auto"/>
          <w:sz w:val="24"/>
          <w:highlight w:val="none"/>
        </w:rPr>
        <w:t>13209920205、15099530785</w:t>
      </w:r>
    </w:p>
    <w:p w14:paraId="6A07834B">
      <w:pPr>
        <w:pStyle w:val="8"/>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通讯地址：乌鲁木齐市水磨沟区龙盛街898号万科中央公园S6栋5层</w:t>
      </w:r>
    </w:p>
    <w:p w14:paraId="3D6D14FE">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5A246157">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3E672E60">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（一）投诉人和被投诉人的姓名或者名称、通讯地址、邮编、联系人及联系电话；</w:t>
      </w:r>
    </w:p>
    <w:p w14:paraId="5A3A4163">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（二）质疑和质疑答复情况说明及相关证明材料；</w:t>
      </w:r>
    </w:p>
    <w:p w14:paraId="6A30DFE5">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（三）具体、明确的投诉事项和与投诉事项相关的投诉请求；</w:t>
      </w:r>
    </w:p>
    <w:p w14:paraId="5DB650ED">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523EC2B7">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（五）法律依据；</w:t>
      </w:r>
    </w:p>
    <w:p w14:paraId="75102390">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（六）提起投诉的日期。</w:t>
      </w:r>
    </w:p>
    <w:p w14:paraId="35079A9A">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投诉人为自然人的，应当由本人签字；投诉人为法人或者其他组织的，应当由法定代表人、主要负责人，或者其授权代表签字或者盖章，并加盖公章。</w:t>
      </w:r>
    </w:p>
    <w:p w14:paraId="51B86379">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32.7投诉人应当根据《政府采购质疑和投诉办法》第七条第二款规定的信息内容，并按照其规定的方式提起投诉。</w:t>
      </w:r>
    </w:p>
    <w:p w14:paraId="018E02B8">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投诉人提起投诉应当符合下列条件：</w:t>
      </w:r>
    </w:p>
    <w:p w14:paraId="07761944">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（一）提起投诉前已依法进行质疑；</w:t>
      </w:r>
    </w:p>
    <w:p w14:paraId="0AB90E1C">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（二）投诉书内容符合本办法的规定；</w:t>
      </w:r>
    </w:p>
    <w:p w14:paraId="4311E7B2">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（三）在投诉有效期限内提起投诉；</w:t>
      </w:r>
    </w:p>
    <w:p w14:paraId="3DC457AD">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（四）同一投诉事项未经财政部门投诉处理；</w:t>
      </w:r>
    </w:p>
    <w:p w14:paraId="336EBA56">
      <w:pPr>
        <w:pStyle w:val="15"/>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（五）财政部规定的其他条件。</w:t>
      </w:r>
    </w:p>
    <w:p w14:paraId="3A9942CE">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质疑函范本</w:t>
      </w:r>
    </w:p>
    <w:p w14:paraId="4BC2823C">
      <w:pPr>
        <w:adjustRightInd w:val="0"/>
        <w:snapToGrid w:val="0"/>
        <w:spacing w:line="360" w:lineRule="auto"/>
        <w:ind w:firstLine="480" w:firstLineChars="200"/>
        <w:outlineLvl w:val="1"/>
        <w:rPr>
          <w:rFonts w:hint="eastAsia" w:ascii="仿宋" w:hAnsi="仿宋" w:eastAsia="仿宋" w:cs="仿宋"/>
          <w:bCs/>
          <w:color w:val="auto"/>
          <w:sz w:val="24"/>
          <w:highlight w:val="none"/>
        </w:rPr>
      </w:pPr>
      <w:bookmarkStart w:id="153" w:name="_Toc26414"/>
      <w:r>
        <w:rPr>
          <w:rFonts w:hint="eastAsia" w:ascii="仿宋" w:hAnsi="仿宋" w:eastAsia="仿宋" w:cs="仿宋"/>
          <w:bCs/>
          <w:color w:val="auto"/>
          <w:sz w:val="24"/>
          <w:highlight w:val="none"/>
        </w:rPr>
        <w:t>一、质疑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bCs/>
          <w:color w:val="auto"/>
          <w:sz w:val="24"/>
          <w:highlight w:val="none"/>
        </w:rPr>
        <w:t>基本信息</w:t>
      </w:r>
      <w:bookmarkEnd w:id="153"/>
    </w:p>
    <w:p w14:paraId="2E0322A8">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dotted"/>
        </w:rPr>
        <w:t xml:space="preserve">                                        </w:t>
      </w:r>
    </w:p>
    <w:p w14:paraId="4CE0C6A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5A8DB8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D9C0676">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被授权人：</w:t>
      </w:r>
      <w:r>
        <w:rPr>
          <w:rFonts w:hint="eastAsia" w:ascii="仿宋" w:hAnsi="仿宋" w:eastAsia="仿宋" w:cs="仿宋"/>
          <w:color w:val="auto"/>
          <w:sz w:val="24"/>
          <w:highlight w:val="none"/>
          <w:u w:val="dotted"/>
        </w:rPr>
        <w:t xml:space="preserve">                                          </w:t>
      </w:r>
    </w:p>
    <w:p w14:paraId="7BD8452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52C571B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0D3198EB">
      <w:pPr>
        <w:adjustRightInd w:val="0"/>
        <w:snapToGrid w:val="0"/>
        <w:spacing w:line="360" w:lineRule="auto"/>
        <w:ind w:firstLine="480" w:firstLineChars="200"/>
        <w:outlineLvl w:val="1"/>
        <w:rPr>
          <w:rFonts w:hint="eastAsia" w:ascii="仿宋" w:hAnsi="仿宋" w:eastAsia="仿宋" w:cs="仿宋"/>
          <w:bCs/>
          <w:color w:val="auto"/>
          <w:sz w:val="24"/>
          <w:highlight w:val="none"/>
        </w:rPr>
      </w:pPr>
      <w:bookmarkStart w:id="154" w:name="_Toc11710"/>
      <w:r>
        <w:rPr>
          <w:rFonts w:hint="eastAsia" w:ascii="仿宋" w:hAnsi="仿宋" w:eastAsia="仿宋" w:cs="仿宋"/>
          <w:bCs/>
          <w:color w:val="auto"/>
          <w:sz w:val="24"/>
          <w:highlight w:val="none"/>
        </w:rPr>
        <w:t>二、质疑项目基本情况</w:t>
      </w:r>
      <w:bookmarkEnd w:id="154"/>
    </w:p>
    <w:p w14:paraId="2409093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6E54462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7F629F94">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72DC6B8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招标文件获取日期：</w:t>
      </w:r>
      <w:r>
        <w:rPr>
          <w:rFonts w:hint="eastAsia" w:ascii="仿宋" w:hAnsi="仿宋" w:eastAsia="仿宋" w:cs="仿宋"/>
          <w:color w:val="auto"/>
          <w:sz w:val="24"/>
          <w:highlight w:val="none"/>
          <w:u w:val="dotted"/>
        </w:rPr>
        <w:t xml:space="preserve">                                           </w:t>
      </w:r>
    </w:p>
    <w:p w14:paraId="5B279C02">
      <w:pPr>
        <w:adjustRightInd w:val="0"/>
        <w:snapToGrid w:val="0"/>
        <w:spacing w:line="360" w:lineRule="auto"/>
        <w:ind w:firstLine="480" w:firstLineChars="200"/>
        <w:outlineLvl w:val="1"/>
        <w:rPr>
          <w:rFonts w:hint="eastAsia" w:ascii="仿宋" w:hAnsi="仿宋" w:eastAsia="仿宋" w:cs="仿宋"/>
          <w:bCs/>
          <w:color w:val="auto"/>
          <w:sz w:val="24"/>
          <w:highlight w:val="none"/>
        </w:rPr>
      </w:pPr>
      <w:bookmarkStart w:id="155" w:name="_Toc27031"/>
      <w:r>
        <w:rPr>
          <w:rFonts w:hint="eastAsia" w:ascii="仿宋" w:hAnsi="仿宋" w:eastAsia="仿宋" w:cs="仿宋"/>
          <w:bCs/>
          <w:color w:val="auto"/>
          <w:sz w:val="24"/>
          <w:highlight w:val="none"/>
        </w:rPr>
        <w:t>三、质疑事项具体内容</w:t>
      </w:r>
      <w:bookmarkEnd w:id="155"/>
    </w:p>
    <w:p w14:paraId="469A6A2E">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4328D69B">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E559C0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7D06DD50">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3D7E15F4">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7DAB607">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5472E84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7B8E0770">
      <w:pPr>
        <w:adjustRightInd w:val="0"/>
        <w:snapToGrid w:val="0"/>
        <w:spacing w:line="360" w:lineRule="auto"/>
        <w:ind w:firstLine="480" w:firstLineChars="200"/>
        <w:outlineLvl w:val="1"/>
        <w:rPr>
          <w:rFonts w:hint="eastAsia" w:ascii="仿宋" w:hAnsi="仿宋" w:eastAsia="仿宋" w:cs="仿宋"/>
          <w:bCs/>
          <w:color w:val="auto"/>
          <w:sz w:val="24"/>
          <w:highlight w:val="none"/>
        </w:rPr>
      </w:pPr>
      <w:bookmarkStart w:id="156" w:name="_Toc31521"/>
      <w:r>
        <w:rPr>
          <w:rFonts w:hint="eastAsia" w:ascii="仿宋" w:hAnsi="仿宋" w:eastAsia="仿宋" w:cs="仿宋"/>
          <w:bCs/>
          <w:color w:val="auto"/>
          <w:sz w:val="24"/>
          <w:highlight w:val="none"/>
        </w:rPr>
        <w:t>四、与质疑事项相关的质疑请求</w:t>
      </w:r>
      <w:bookmarkEnd w:id="156"/>
    </w:p>
    <w:p w14:paraId="5F9CF3C7">
      <w:pPr>
        <w:adjustRightInd w:val="0"/>
        <w:snapToGrid w:val="0"/>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730AAA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367FE7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3F96CC4B">
      <w:pPr>
        <w:adjustRightInd w:val="0"/>
        <w:snapToGrid w:val="0"/>
        <w:spacing w:line="360" w:lineRule="auto"/>
        <w:ind w:firstLine="480" w:firstLineChars="200"/>
        <w:rPr>
          <w:rFonts w:hint="eastAsia" w:ascii="仿宋" w:hAnsi="仿宋" w:eastAsia="仿宋" w:cs="仿宋"/>
          <w:color w:val="auto"/>
          <w:sz w:val="24"/>
          <w:highlight w:val="none"/>
        </w:rPr>
      </w:pPr>
    </w:p>
    <w:p w14:paraId="6A8C5B8C">
      <w:pPr>
        <w:spacing w:line="360" w:lineRule="auto"/>
        <w:ind w:firstLine="482" w:firstLineChars="200"/>
        <w:jc w:val="center"/>
        <w:rPr>
          <w:rFonts w:hint="eastAsia" w:ascii="仿宋" w:hAnsi="仿宋" w:eastAsia="仿宋" w:cs="仿宋"/>
          <w:b/>
          <w:bCs/>
          <w:color w:val="auto"/>
          <w:sz w:val="24"/>
          <w:highlight w:val="none"/>
        </w:rPr>
      </w:pPr>
    </w:p>
    <w:p w14:paraId="55D37A3A">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2352983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527C126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提出质疑时，应提交质疑函和必要的证明材料。</w:t>
      </w:r>
    </w:p>
    <w:p w14:paraId="7EA10A1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若委托代理人进行质疑的，质疑函应按要求列明“被授权人”的有关内容，并在附件中提交由质疑</w:t>
      </w:r>
      <w:r>
        <w:rPr>
          <w:rFonts w:hint="eastAsia" w:ascii="仿宋" w:hAnsi="仿宋" w:eastAsia="仿宋" w:cs="仿宋"/>
          <w:color w:val="auto"/>
          <w:kern w:val="0"/>
          <w:sz w:val="24"/>
          <w:highlight w:val="none"/>
        </w:rPr>
        <w:t>投标人签署的授权委托书。授权委托书应载明代理人的姓名或者名称、代理事项、具体权限、期限和相关事项。</w:t>
      </w:r>
    </w:p>
    <w:p w14:paraId="0A0BB75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若对项目的某一分包进行质疑，质疑函中应列明具体分包号。</w:t>
      </w:r>
    </w:p>
    <w:p w14:paraId="7ECC59E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4E61F10E">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92C937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为自然人的，质疑函应由本人签字；质疑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为法人或者其他组织的，质疑函应由法定代表人、主要负责人或者其被授权人签字或者盖章，并加盖公章。</w:t>
      </w:r>
    </w:p>
    <w:p w14:paraId="3DED5414">
      <w:pPr>
        <w:pStyle w:val="31"/>
        <w:spacing w:line="360" w:lineRule="auto"/>
        <w:rPr>
          <w:rFonts w:hint="eastAsia" w:ascii="仿宋" w:hAnsi="仿宋" w:eastAsia="仿宋" w:cs="仿宋"/>
          <w:color w:val="auto"/>
          <w:sz w:val="24"/>
          <w:szCs w:val="24"/>
          <w:highlight w:val="none"/>
        </w:rPr>
      </w:pPr>
    </w:p>
    <w:p w14:paraId="6DCEBCED">
      <w:pPr>
        <w:pStyle w:val="31"/>
        <w:spacing w:line="360" w:lineRule="auto"/>
        <w:rPr>
          <w:rFonts w:hint="eastAsia" w:ascii="仿宋" w:hAnsi="仿宋" w:eastAsia="仿宋" w:cs="仿宋"/>
          <w:color w:val="auto"/>
          <w:sz w:val="24"/>
          <w:szCs w:val="24"/>
          <w:highlight w:val="none"/>
        </w:rPr>
      </w:pPr>
    </w:p>
    <w:p w14:paraId="38C2CFE3">
      <w:pPr>
        <w:pStyle w:val="8"/>
        <w:spacing w:line="360" w:lineRule="auto"/>
        <w:ind w:firstLine="480"/>
        <w:rPr>
          <w:rFonts w:hint="eastAsia" w:ascii="仿宋" w:hAnsi="仿宋" w:eastAsia="仿宋" w:cs="仿宋"/>
          <w:color w:val="auto"/>
          <w:sz w:val="24"/>
          <w:highlight w:val="none"/>
        </w:rPr>
      </w:pPr>
    </w:p>
    <w:p w14:paraId="43CE2695">
      <w:pPr>
        <w:pStyle w:val="4"/>
        <w:outlineLvl w:val="0"/>
        <w:rPr>
          <w:rFonts w:hint="eastAsia" w:ascii="仿宋" w:hAnsi="仿宋" w:eastAsia="仿宋" w:cs="仿宋"/>
          <w:color w:val="auto"/>
          <w:highlight w:val="none"/>
        </w:rPr>
      </w:pPr>
      <w:r>
        <w:rPr>
          <w:rFonts w:hint="eastAsia" w:ascii="仿宋" w:hAnsi="仿宋" w:eastAsia="仿宋" w:cs="仿宋"/>
          <w:color w:val="auto"/>
          <w:szCs w:val="24"/>
          <w:highlight w:val="none"/>
        </w:rPr>
        <w:br w:type="page"/>
      </w:r>
      <w:bookmarkStart w:id="157" w:name="_Toc23606"/>
      <w:bookmarkStart w:id="158" w:name="_Toc21780"/>
      <w:bookmarkStart w:id="159" w:name="_Toc5850_WPSOffice_Level1"/>
      <w:r>
        <w:rPr>
          <w:rFonts w:hint="eastAsia" w:ascii="仿宋" w:hAnsi="仿宋" w:eastAsia="仿宋" w:cs="仿宋"/>
          <w:color w:val="auto"/>
          <w:highlight w:val="none"/>
        </w:rPr>
        <w:t>第三章  投标文件格式</w:t>
      </w:r>
      <w:bookmarkEnd w:id="157"/>
      <w:bookmarkEnd w:id="158"/>
      <w:bookmarkEnd w:id="159"/>
    </w:p>
    <w:p w14:paraId="049FD229">
      <w:pPr>
        <w:spacing w:line="360" w:lineRule="auto"/>
        <w:outlineLvl w:val="1"/>
        <w:rPr>
          <w:rFonts w:hint="eastAsia" w:ascii="仿宋" w:hAnsi="仿宋" w:eastAsia="仿宋" w:cs="仿宋"/>
          <w:color w:val="auto"/>
          <w:sz w:val="24"/>
          <w:highlight w:val="none"/>
          <w:u w:val="single"/>
        </w:rPr>
      </w:pPr>
      <w:bookmarkStart w:id="160" w:name="_Toc2319"/>
      <w:r>
        <w:rPr>
          <w:rFonts w:hint="eastAsia" w:ascii="仿宋" w:hAnsi="仿宋" w:eastAsia="仿宋" w:cs="仿宋"/>
          <w:color w:val="auto"/>
          <w:sz w:val="24"/>
          <w:highlight w:val="none"/>
          <w:u w:val="single"/>
        </w:rPr>
        <w:t>投标文件封面示例</w:t>
      </w:r>
      <w:bookmarkEnd w:id="160"/>
    </w:p>
    <w:p w14:paraId="3AFE24E2">
      <w:pPr>
        <w:spacing w:line="360" w:lineRule="auto"/>
        <w:rPr>
          <w:rFonts w:hint="eastAsia" w:ascii="仿宋" w:hAnsi="仿宋" w:eastAsia="仿宋" w:cs="仿宋"/>
          <w:b/>
          <w:color w:val="auto"/>
          <w:sz w:val="24"/>
          <w:highlight w:val="none"/>
        </w:rPr>
      </w:pPr>
    </w:p>
    <w:p w14:paraId="0A3FDD9E">
      <w:pPr>
        <w:spacing w:line="360" w:lineRule="auto"/>
        <w:jc w:val="center"/>
        <w:rPr>
          <w:rFonts w:hint="eastAsia" w:ascii="仿宋" w:hAnsi="仿宋" w:eastAsia="仿宋" w:cs="仿宋"/>
          <w:b/>
          <w:color w:val="auto"/>
          <w:sz w:val="24"/>
          <w:highlight w:val="none"/>
        </w:rPr>
      </w:pPr>
    </w:p>
    <w:p w14:paraId="3B2C81F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w:t>
      </w:r>
    </w:p>
    <w:p w14:paraId="62FBEB31">
      <w:pPr>
        <w:spacing w:line="360" w:lineRule="auto"/>
        <w:rPr>
          <w:rFonts w:hint="eastAsia" w:ascii="仿宋" w:hAnsi="仿宋" w:eastAsia="仿宋" w:cs="仿宋"/>
          <w:b/>
          <w:color w:val="auto"/>
          <w:sz w:val="24"/>
          <w:highlight w:val="none"/>
        </w:rPr>
      </w:pPr>
    </w:p>
    <w:p w14:paraId="6F9D3928">
      <w:pPr>
        <w:spacing w:line="360" w:lineRule="auto"/>
        <w:ind w:firstLine="504"/>
        <w:rPr>
          <w:rFonts w:hint="eastAsia" w:ascii="仿宋" w:hAnsi="仿宋" w:eastAsia="仿宋" w:cs="仿宋"/>
          <w:b/>
          <w:color w:val="auto"/>
          <w:sz w:val="24"/>
          <w:highlight w:val="none"/>
        </w:rPr>
      </w:pPr>
    </w:p>
    <w:p w14:paraId="156E631A">
      <w:pPr>
        <w:spacing w:line="360" w:lineRule="auto"/>
        <w:ind w:firstLine="504"/>
        <w:rPr>
          <w:rFonts w:hint="eastAsia" w:ascii="仿宋" w:hAnsi="仿宋" w:eastAsia="仿宋" w:cs="仿宋"/>
          <w:b/>
          <w:color w:val="auto"/>
          <w:sz w:val="24"/>
          <w:highlight w:val="none"/>
        </w:rPr>
      </w:pPr>
    </w:p>
    <w:p w14:paraId="7219205E">
      <w:pPr>
        <w:spacing w:line="360" w:lineRule="auto"/>
        <w:ind w:firstLine="504"/>
        <w:rPr>
          <w:rFonts w:hint="eastAsia" w:ascii="仿宋" w:hAnsi="仿宋" w:eastAsia="仿宋" w:cs="仿宋"/>
          <w:b/>
          <w:color w:val="auto"/>
          <w:sz w:val="24"/>
          <w:highlight w:val="none"/>
        </w:rPr>
      </w:pPr>
    </w:p>
    <w:p w14:paraId="6239A9AC">
      <w:pPr>
        <w:spacing w:line="360" w:lineRule="auto"/>
        <w:ind w:firstLine="504"/>
        <w:rPr>
          <w:rFonts w:hint="eastAsia" w:ascii="仿宋" w:hAnsi="仿宋" w:eastAsia="仿宋" w:cs="仿宋"/>
          <w:b/>
          <w:color w:val="auto"/>
          <w:sz w:val="24"/>
          <w:highlight w:val="none"/>
        </w:rPr>
      </w:pPr>
    </w:p>
    <w:p w14:paraId="0E379CC7">
      <w:pPr>
        <w:spacing w:line="360" w:lineRule="auto"/>
        <w:ind w:firstLine="504"/>
        <w:rPr>
          <w:rFonts w:hint="eastAsia" w:ascii="仿宋" w:hAnsi="仿宋" w:eastAsia="仿宋" w:cs="仿宋"/>
          <w:b/>
          <w:color w:val="auto"/>
          <w:sz w:val="24"/>
          <w:highlight w:val="none"/>
        </w:rPr>
      </w:pPr>
    </w:p>
    <w:p w14:paraId="04AFDBE8">
      <w:pPr>
        <w:spacing w:line="360" w:lineRule="auto"/>
        <w:rPr>
          <w:rFonts w:hint="eastAsia" w:ascii="仿宋" w:hAnsi="仿宋" w:eastAsia="仿宋" w:cs="仿宋"/>
          <w:b/>
          <w:color w:val="auto"/>
          <w:sz w:val="24"/>
          <w:highlight w:val="none"/>
        </w:rPr>
      </w:pPr>
    </w:p>
    <w:p w14:paraId="426F892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p w14:paraId="7DEC3354">
      <w:pPr>
        <w:pStyle w:val="31"/>
        <w:spacing w:line="360" w:lineRule="auto"/>
        <w:rPr>
          <w:rFonts w:hint="eastAsia" w:ascii="仿宋" w:hAnsi="仿宋" w:eastAsia="仿宋" w:cs="仿宋"/>
          <w:color w:val="auto"/>
          <w:sz w:val="24"/>
          <w:szCs w:val="24"/>
          <w:highlight w:val="none"/>
        </w:rPr>
      </w:pPr>
    </w:p>
    <w:p w14:paraId="0248A43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p w14:paraId="230E8747">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14362EAC">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投标人名称（盖章）：</w:t>
      </w:r>
    </w:p>
    <w:p w14:paraId="02BE91F7">
      <w:pPr>
        <w:spacing w:line="360" w:lineRule="auto"/>
        <w:ind w:firstLine="504"/>
        <w:rPr>
          <w:rFonts w:hint="eastAsia" w:ascii="仿宋" w:hAnsi="仿宋" w:eastAsia="仿宋" w:cs="仿宋"/>
          <w:b/>
          <w:color w:val="auto"/>
          <w:sz w:val="24"/>
          <w:highlight w:val="none"/>
        </w:rPr>
      </w:pPr>
    </w:p>
    <w:p w14:paraId="570E29A7">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被授权人（签字或盖章）：</w:t>
      </w:r>
    </w:p>
    <w:p w14:paraId="274C30C8">
      <w:pPr>
        <w:spacing w:line="360" w:lineRule="auto"/>
        <w:ind w:firstLine="504"/>
        <w:rPr>
          <w:rFonts w:hint="eastAsia" w:ascii="仿宋" w:hAnsi="仿宋" w:eastAsia="仿宋" w:cs="仿宋"/>
          <w:b/>
          <w:color w:val="auto"/>
          <w:sz w:val="24"/>
          <w:highlight w:val="none"/>
        </w:rPr>
      </w:pPr>
    </w:p>
    <w:p w14:paraId="06D602EA">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项目联系人： </w:t>
      </w:r>
    </w:p>
    <w:p w14:paraId="7A2D694D">
      <w:pPr>
        <w:spacing w:line="360" w:lineRule="auto"/>
        <w:ind w:firstLine="504"/>
        <w:rPr>
          <w:rFonts w:hint="eastAsia" w:ascii="仿宋" w:hAnsi="仿宋" w:eastAsia="仿宋" w:cs="仿宋"/>
          <w:b/>
          <w:color w:val="auto"/>
          <w:sz w:val="24"/>
          <w:highlight w:val="none"/>
        </w:rPr>
      </w:pPr>
    </w:p>
    <w:p w14:paraId="0FB4D21C">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联系电话：</w:t>
      </w:r>
    </w:p>
    <w:p w14:paraId="1281AD68">
      <w:pPr>
        <w:spacing w:line="360" w:lineRule="auto"/>
        <w:ind w:firstLine="504"/>
        <w:rPr>
          <w:rFonts w:hint="eastAsia" w:ascii="仿宋" w:hAnsi="仿宋" w:eastAsia="仿宋" w:cs="仿宋"/>
          <w:b/>
          <w:color w:val="auto"/>
          <w:sz w:val="24"/>
          <w:highlight w:val="none"/>
        </w:rPr>
      </w:pPr>
    </w:p>
    <w:p w14:paraId="6C8F6CEF">
      <w:pPr>
        <w:spacing w:line="360" w:lineRule="auto"/>
        <w:ind w:firstLine="504"/>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编制时间：</w:t>
      </w:r>
    </w:p>
    <w:p w14:paraId="7D5D262C">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目录</w:t>
      </w:r>
    </w:p>
    <w:p w14:paraId="2535FBBF">
      <w:pPr>
        <w:tabs>
          <w:tab w:val="left" w:pos="3480"/>
        </w:tabs>
        <w:spacing w:line="360" w:lineRule="auto"/>
        <w:ind w:firstLine="480" w:firstLineChars="200"/>
        <w:rPr>
          <w:rFonts w:hint="eastAsia" w:ascii="仿宋" w:hAnsi="仿宋" w:eastAsia="仿宋" w:cs="仿宋"/>
          <w:color w:val="auto"/>
          <w:sz w:val="24"/>
          <w:highlight w:val="none"/>
        </w:rPr>
      </w:pPr>
      <w:bookmarkStart w:id="161" w:name="_Toc217446082"/>
    </w:p>
    <w:p w14:paraId="15C4A9B1">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一、投标函</w:t>
      </w:r>
    </w:p>
    <w:p w14:paraId="12DA0C66">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二、身份证明书及授权委托书</w:t>
      </w:r>
    </w:p>
    <w:p w14:paraId="2ADFE9C2">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三、投标报价明细表</w:t>
      </w:r>
    </w:p>
    <w:p w14:paraId="60F4A53D">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四、投标人基本情况表</w:t>
      </w:r>
    </w:p>
    <w:p w14:paraId="228F8CE9">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五、投标人类似项目业绩一览表</w:t>
      </w:r>
    </w:p>
    <w:p w14:paraId="5C2AE2DF">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六、商务、技术需求偏离表</w:t>
      </w:r>
    </w:p>
    <w:p w14:paraId="1FBF3D2B">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七、拟配备人员情况</w:t>
      </w:r>
    </w:p>
    <w:p w14:paraId="657C0C24">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八、实施方案</w:t>
      </w:r>
    </w:p>
    <w:p w14:paraId="178FCAEA">
      <w:pPr>
        <w:tabs>
          <w:tab w:val="left" w:pos="34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九、投标人认为需要提供的其他文件和资料</w:t>
      </w:r>
    </w:p>
    <w:p w14:paraId="4FF1AF3E">
      <w:pPr>
        <w:tabs>
          <w:tab w:val="left" w:pos="3480"/>
        </w:tabs>
        <w:spacing w:line="360" w:lineRule="auto"/>
        <w:ind w:firstLine="480" w:firstLineChars="200"/>
        <w:rPr>
          <w:rFonts w:hint="eastAsia" w:ascii="仿宋" w:hAnsi="仿宋" w:eastAsia="仿宋" w:cs="仿宋"/>
          <w:color w:val="auto"/>
          <w:sz w:val="24"/>
          <w:highlight w:val="none"/>
        </w:rPr>
      </w:pPr>
    </w:p>
    <w:p w14:paraId="78B05B9E">
      <w:pPr>
        <w:pStyle w:val="8"/>
        <w:spacing w:line="360" w:lineRule="auto"/>
        <w:ind w:firstLine="480"/>
        <w:rPr>
          <w:rFonts w:hint="eastAsia" w:ascii="仿宋" w:hAnsi="仿宋" w:eastAsia="仿宋" w:cs="仿宋"/>
          <w:color w:val="auto"/>
          <w:sz w:val="24"/>
          <w:highlight w:val="none"/>
        </w:rPr>
      </w:pPr>
    </w:p>
    <w:p w14:paraId="4BFB4C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（备注：投标人应按以上目录顺序编排投标文件，并标注相应页码。）</w:t>
      </w:r>
    </w:p>
    <w:p w14:paraId="10ADEE20">
      <w:pPr>
        <w:spacing w:line="360" w:lineRule="auto"/>
        <w:rPr>
          <w:rFonts w:hint="eastAsia" w:ascii="仿宋" w:hAnsi="仿宋" w:eastAsia="仿宋" w:cs="仿宋"/>
          <w:color w:val="auto"/>
          <w:sz w:val="24"/>
          <w:highlight w:val="none"/>
        </w:rPr>
      </w:pPr>
    </w:p>
    <w:p w14:paraId="7CA58B3B">
      <w:pPr>
        <w:pStyle w:val="31"/>
        <w:spacing w:line="360" w:lineRule="auto"/>
        <w:rPr>
          <w:rFonts w:hint="eastAsia" w:ascii="仿宋" w:hAnsi="仿宋" w:eastAsia="仿宋" w:cs="仿宋"/>
          <w:color w:val="auto"/>
          <w:sz w:val="24"/>
          <w:szCs w:val="24"/>
          <w:highlight w:val="none"/>
        </w:rPr>
      </w:pPr>
    </w:p>
    <w:p w14:paraId="6B7A48D0">
      <w:pPr>
        <w:spacing w:line="360" w:lineRule="auto"/>
        <w:rPr>
          <w:rFonts w:hint="eastAsia" w:ascii="仿宋" w:hAnsi="仿宋" w:eastAsia="仿宋" w:cs="仿宋"/>
          <w:color w:val="auto"/>
          <w:sz w:val="24"/>
          <w:highlight w:val="none"/>
        </w:rPr>
      </w:pPr>
    </w:p>
    <w:p w14:paraId="31ECE87E">
      <w:pPr>
        <w:pStyle w:val="31"/>
        <w:spacing w:line="360" w:lineRule="auto"/>
        <w:rPr>
          <w:rFonts w:hint="eastAsia" w:ascii="仿宋" w:hAnsi="仿宋" w:eastAsia="仿宋" w:cs="仿宋"/>
          <w:color w:val="auto"/>
          <w:sz w:val="24"/>
          <w:szCs w:val="24"/>
          <w:highlight w:val="none"/>
        </w:rPr>
      </w:pPr>
    </w:p>
    <w:p w14:paraId="38645007">
      <w:pPr>
        <w:spacing w:line="360" w:lineRule="auto"/>
        <w:rPr>
          <w:rFonts w:hint="eastAsia" w:ascii="仿宋" w:hAnsi="仿宋" w:eastAsia="仿宋" w:cs="仿宋"/>
          <w:color w:val="auto"/>
          <w:sz w:val="24"/>
          <w:highlight w:val="none"/>
        </w:rPr>
      </w:pPr>
    </w:p>
    <w:p w14:paraId="42680801">
      <w:pPr>
        <w:spacing w:line="360" w:lineRule="auto"/>
        <w:rPr>
          <w:rFonts w:hint="eastAsia" w:ascii="仿宋" w:hAnsi="仿宋" w:eastAsia="仿宋" w:cs="仿宋"/>
          <w:color w:val="auto"/>
          <w:sz w:val="24"/>
          <w:highlight w:val="none"/>
        </w:rPr>
      </w:pPr>
    </w:p>
    <w:p w14:paraId="71E9CB6F">
      <w:pPr>
        <w:spacing w:line="360" w:lineRule="auto"/>
        <w:jc w:val="center"/>
        <w:rPr>
          <w:rFonts w:hint="eastAsia" w:ascii="仿宋" w:hAnsi="仿宋" w:eastAsia="仿宋" w:cs="仿宋"/>
          <w:color w:val="auto"/>
          <w:sz w:val="24"/>
          <w:highlight w:val="none"/>
        </w:rPr>
      </w:pPr>
    </w:p>
    <w:p w14:paraId="1B6A84A0">
      <w:pPr>
        <w:spacing w:line="360" w:lineRule="auto"/>
        <w:rPr>
          <w:rFonts w:hint="eastAsia" w:ascii="仿宋" w:hAnsi="仿宋" w:eastAsia="仿宋" w:cs="仿宋"/>
          <w:color w:val="auto"/>
          <w:sz w:val="24"/>
          <w:highlight w:val="none"/>
        </w:rPr>
      </w:pPr>
    </w:p>
    <w:p w14:paraId="114ADAD6">
      <w:pPr>
        <w:pStyle w:val="31"/>
        <w:spacing w:line="360" w:lineRule="auto"/>
        <w:rPr>
          <w:rFonts w:hint="eastAsia" w:ascii="仿宋" w:hAnsi="仿宋" w:eastAsia="仿宋" w:cs="仿宋"/>
          <w:color w:val="auto"/>
          <w:sz w:val="24"/>
          <w:szCs w:val="24"/>
          <w:highlight w:val="none"/>
        </w:rPr>
      </w:pPr>
    </w:p>
    <w:p w14:paraId="0686A14B">
      <w:pPr>
        <w:spacing w:line="360" w:lineRule="auto"/>
        <w:rPr>
          <w:rFonts w:hint="eastAsia" w:ascii="仿宋" w:hAnsi="仿宋" w:eastAsia="仿宋" w:cs="仿宋"/>
          <w:color w:val="auto"/>
          <w:sz w:val="24"/>
          <w:highlight w:val="none"/>
        </w:rPr>
      </w:pPr>
    </w:p>
    <w:p w14:paraId="5C6B236B">
      <w:pPr>
        <w:pStyle w:val="31"/>
        <w:spacing w:line="360" w:lineRule="auto"/>
        <w:rPr>
          <w:rFonts w:hint="eastAsia" w:ascii="仿宋" w:hAnsi="仿宋" w:eastAsia="仿宋" w:cs="仿宋"/>
          <w:color w:val="auto"/>
          <w:sz w:val="24"/>
          <w:szCs w:val="24"/>
          <w:highlight w:val="none"/>
        </w:rPr>
      </w:pPr>
    </w:p>
    <w:p w14:paraId="2D27BDC0">
      <w:pPr>
        <w:spacing w:line="360" w:lineRule="auto"/>
        <w:rPr>
          <w:rFonts w:hint="eastAsia" w:ascii="仿宋" w:hAnsi="仿宋" w:eastAsia="仿宋" w:cs="仿宋"/>
          <w:color w:val="auto"/>
          <w:sz w:val="24"/>
          <w:highlight w:val="none"/>
        </w:rPr>
      </w:pPr>
    </w:p>
    <w:p w14:paraId="5C1B7200">
      <w:pPr>
        <w:pStyle w:val="31"/>
        <w:spacing w:line="360" w:lineRule="auto"/>
        <w:rPr>
          <w:rFonts w:hint="eastAsia" w:ascii="仿宋" w:hAnsi="仿宋" w:eastAsia="仿宋" w:cs="仿宋"/>
          <w:color w:val="auto"/>
          <w:sz w:val="24"/>
          <w:szCs w:val="24"/>
          <w:highlight w:val="none"/>
        </w:rPr>
      </w:pPr>
    </w:p>
    <w:p w14:paraId="7B9B9018">
      <w:pPr>
        <w:spacing w:line="360" w:lineRule="auto"/>
        <w:jc w:val="center"/>
        <w:rPr>
          <w:rFonts w:hint="eastAsia" w:ascii="仿宋" w:hAnsi="仿宋" w:eastAsia="仿宋" w:cs="仿宋"/>
          <w:color w:val="auto"/>
          <w:sz w:val="24"/>
          <w:highlight w:val="none"/>
        </w:rPr>
      </w:pPr>
    </w:p>
    <w:p w14:paraId="3BB28CE4">
      <w:pPr>
        <w:spacing w:line="360" w:lineRule="auto"/>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62" w:name="_Toc7850"/>
      <w:r>
        <w:rPr>
          <w:rFonts w:hint="eastAsia" w:ascii="仿宋" w:hAnsi="仿宋" w:eastAsia="仿宋" w:cs="仿宋"/>
          <w:b/>
          <w:bCs/>
          <w:color w:val="auto"/>
          <w:sz w:val="24"/>
          <w:highlight w:val="none"/>
        </w:rPr>
        <w:t>一、</w:t>
      </w:r>
      <w:bookmarkEnd w:id="161"/>
      <w:r>
        <w:rPr>
          <w:rFonts w:hint="eastAsia" w:ascii="仿宋" w:hAnsi="仿宋" w:eastAsia="仿宋" w:cs="仿宋"/>
          <w:b/>
          <w:bCs/>
          <w:color w:val="auto"/>
          <w:sz w:val="24"/>
          <w:highlight w:val="none"/>
        </w:rPr>
        <w:t>投标函</w:t>
      </w:r>
      <w:bookmarkEnd w:id="162"/>
    </w:p>
    <w:p w14:paraId="3AFAEA8A">
      <w:pPr>
        <w:pStyle w:val="15"/>
        <w:spacing w:after="0" w:line="360" w:lineRule="auto"/>
        <w:ind w:left="0" w:leftChars="0" w:firstLine="480" w:firstLineChars="200"/>
        <w:rPr>
          <w:rFonts w:hint="eastAsia" w:ascii="仿宋" w:hAnsi="仿宋" w:eastAsia="仿宋" w:cs="仿宋"/>
          <w:bCs/>
          <w:color w:val="auto"/>
          <w:sz w:val="24"/>
          <w:highlight w:val="none"/>
        </w:rPr>
      </w:pPr>
      <w:bookmarkStart w:id="163" w:name="_Toc217446083"/>
      <w:r>
        <w:rPr>
          <w:rFonts w:hint="eastAsia" w:ascii="仿宋" w:hAnsi="仿宋" w:eastAsia="仿宋" w:cs="仿宋"/>
          <w:bCs/>
          <w:color w:val="auto"/>
          <w:sz w:val="24"/>
          <w:highlight w:val="none"/>
        </w:rPr>
        <w:t>__________（采购人）：</w:t>
      </w:r>
    </w:p>
    <w:p w14:paraId="1F04677B">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我方全面研究了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（项目名称、项目编号）”项目招标文件，决定参加贵单位组织的本项目投标。我方授权</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（姓名、职务）代表我方</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（投标人的名称）全权处理本项目投标的有关事宜。</w:t>
      </w:r>
    </w:p>
    <w:p w14:paraId="1B0BDF7D">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1、我方自愿按照招标文件规定的各项要求向采购人提供所需货物，总投标价为人民币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），投标有效期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日历天。</w:t>
      </w:r>
    </w:p>
    <w:p w14:paraId="4EC78455">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2、一旦我方成交，我方将严格履行合同规定的责任和义务，合同履约期限：</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，并达到采购人要求。</w:t>
      </w:r>
    </w:p>
    <w:p w14:paraId="35950C5A">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3、我方同意按照招标文件的要求，向贵单位缴纳人民币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）的投标保证金，并承诺如发生符合“第二章投标人须知”第15.5条的任何情况时，我方将不要求退还投标保证金。</w:t>
      </w:r>
    </w:p>
    <w:p w14:paraId="0DD7C5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4、我方承诺我方中标后将提供符合招标文件要求的检验检测报告。</w:t>
      </w:r>
    </w:p>
    <w:p w14:paraId="7B28409A">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5、我方提交的投标文件满足招标文件实质性要求。</w:t>
      </w:r>
    </w:p>
    <w:p w14:paraId="3CDBE39E">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6、我方愿意提供采购人可能另外要求的，与投标有关的文件资料，并保证我方已提供和将要提供的文件资料是真实、准确的。</w:t>
      </w:r>
    </w:p>
    <w:p w14:paraId="55079514">
      <w:pPr>
        <w:pStyle w:val="15"/>
        <w:spacing w:after="0" w:line="360" w:lineRule="auto"/>
        <w:ind w:left="0" w:leftChars="0"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7、我方完全理解采购人不一定将合同授予最低报价的投标人。</w:t>
      </w:r>
    </w:p>
    <w:p w14:paraId="4CD31D82">
      <w:pPr>
        <w:pStyle w:val="15"/>
        <w:spacing w:after="0" w:line="360" w:lineRule="auto"/>
        <w:ind w:left="0" w:leftChars="0" w:firstLine="480" w:firstLineChars="200"/>
        <w:jc w:val="center"/>
        <w:rPr>
          <w:rFonts w:hint="eastAsia" w:ascii="仿宋" w:hAnsi="仿宋" w:eastAsia="仿宋" w:cs="仿宋"/>
          <w:bCs/>
          <w:color w:val="auto"/>
          <w:sz w:val="24"/>
          <w:highlight w:val="none"/>
        </w:rPr>
      </w:pPr>
    </w:p>
    <w:p w14:paraId="7CFA7C36">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投标人名称（盖章）：</w:t>
      </w:r>
    </w:p>
    <w:p w14:paraId="2427167C">
      <w:pPr>
        <w:pStyle w:val="15"/>
        <w:spacing w:after="0" w:line="360" w:lineRule="auto"/>
        <w:ind w:left="0" w:leftChars="0" w:firstLine="480" w:firstLineChars="2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color w:val="auto"/>
          <w:sz w:val="24"/>
          <w:highlight w:val="none"/>
        </w:rPr>
        <w:t>授权人或被授权人（签字或盖章）</w:t>
      </w:r>
      <w:r>
        <w:rPr>
          <w:rFonts w:hint="eastAsia" w:ascii="仿宋" w:hAnsi="仿宋" w:eastAsia="仿宋" w:cs="仿宋"/>
          <w:bCs/>
          <w:color w:val="auto"/>
          <w:sz w:val="24"/>
          <w:highlight w:val="none"/>
        </w:rPr>
        <w:t>：</w:t>
      </w:r>
    </w:p>
    <w:p w14:paraId="100FB8B0">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通讯地址：</w:t>
      </w:r>
    </w:p>
    <w:p w14:paraId="53CD14F8">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联系电话：</w:t>
      </w:r>
    </w:p>
    <w:p w14:paraId="386E62B3">
      <w:pPr>
        <w:pStyle w:val="15"/>
        <w:spacing w:after="0" w:line="360" w:lineRule="auto"/>
        <w:ind w:firstLine="3360" w:firstLineChars="14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5146C899">
      <w:pPr>
        <w:pStyle w:val="48"/>
        <w:ind w:firstLine="3360" w:firstLineChars="1400"/>
        <w:rPr>
          <w:rFonts w:hint="eastAsia" w:ascii="仿宋" w:hAnsi="仿宋" w:cs="仿宋"/>
          <w:bCs/>
          <w:color w:val="auto"/>
          <w:highlight w:val="none"/>
        </w:rPr>
      </w:pPr>
    </w:p>
    <w:p w14:paraId="1F56F9B9">
      <w:pPr>
        <w:pStyle w:val="48"/>
        <w:ind w:firstLine="3360" w:firstLineChars="1400"/>
        <w:rPr>
          <w:rFonts w:hint="eastAsia" w:ascii="仿宋" w:hAnsi="仿宋" w:cs="仿宋"/>
          <w:bCs/>
          <w:color w:val="auto"/>
          <w:highlight w:val="none"/>
        </w:rPr>
      </w:pPr>
    </w:p>
    <w:p w14:paraId="40C32A17">
      <w:pPr>
        <w:pStyle w:val="48"/>
        <w:ind w:firstLine="3360" w:firstLineChars="1400"/>
        <w:rPr>
          <w:rFonts w:hint="eastAsia" w:ascii="仿宋" w:hAnsi="仿宋" w:cs="仿宋"/>
          <w:bCs/>
          <w:color w:val="auto"/>
          <w:highlight w:val="none"/>
        </w:rPr>
      </w:pPr>
    </w:p>
    <w:p w14:paraId="40EAD7CD">
      <w:pPr>
        <w:pStyle w:val="48"/>
        <w:ind w:firstLine="3360" w:firstLineChars="1400"/>
        <w:rPr>
          <w:rFonts w:hint="eastAsia" w:ascii="仿宋" w:hAnsi="仿宋" w:cs="仿宋"/>
          <w:bCs/>
          <w:color w:val="auto"/>
          <w:highlight w:val="none"/>
        </w:rPr>
      </w:pPr>
    </w:p>
    <w:p w14:paraId="268CD900">
      <w:pPr>
        <w:pStyle w:val="48"/>
        <w:ind w:firstLine="3360" w:firstLineChars="1400"/>
        <w:rPr>
          <w:rFonts w:hint="eastAsia" w:ascii="仿宋" w:hAnsi="仿宋" w:cs="仿宋"/>
          <w:bCs/>
          <w:color w:val="auto"/>
          <w:highlight w:val="none"/>
        </w:rPr>
      </w:pPr>
    </w:p>
    <w:p w14:paraId="6BFA66B9">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457DA76">
      <w:pPr>
        <w:pStyle w:val="4"/>
        <w:numPr>
          <w:ilvl w:val="0"/>
          <w:numId w:val="5"/>
        </w:numPr>
        <w:spacing w:before="156" w:after="156"/>
        <w:ind w:firstLine="482" w:firstLineChars="200"/>
        <w:rPr>
          <w:rFonts w:hint="eastAsia" w:ascii="仿宋" w:hAnsi="仿宋" w:eastAsia="仿宋" w:cs="仿宋"/>
          <w:color w:val="auto"/>
          <w:sz w:val="24"/>
          <w:szCs w:val="24"/>
          <w:highlight w:val="none"/>
        </w:rPr>
      </w:pPr>
      <w:bookmarkStart w:id="164" w:name="_Toc9235"/>
      <w:r>
        <w:rPr>
          <w:rFonts w:hint="eastAsia" w:ascii="仿宋" w:hAnsi="仿宋" w:eastAsia="仿宋" w:cs="仿宋"/>
          <w:color w:val="auto"/>
          <w:sz w:val="24"/>
          <w:szCs w:val="24"/>
          <w:highlight w:val="none"/>
        </w:rPr>
        <w:t>身份证明书及授权委托书</w:t>
      </w:r>
      <w:bookmarkEnd w:id="164"/>
    </w:p>
    <w:p w14:paraId="0D191DC9">
      <w:pPr>
        <w:spacing w:line="360" w:lineRule="auto"/>
        <w:ind w:firstLine="482" w:firstLineChars="200"/>
        <w:jc w:val="center"/>
        <w:rPr>
          <w:rFonts w:hint="eastAsia" w:ascii="仿宋" w:hAnsi="仿宋" w:eastAsia="仿宋" w:cs="仿宋"/>
          <w:b/>
          <w:bCs/>
          <w:color w:val="auto"/>
          <w:sz w:val="24"/>
          <w:highlight w:val="none"/>
        </w:rPr>
      </w:pPr>
    </w:p>
    <w:p w14:paraId="38256C0D">
      <w:pPr>
        <w:spacing w:line="360" w:lineRule="auto"/>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身份证明书</w:t>
      </w:r>
    </w:p>
    <w:p w14:paraId="058D4F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14:paraId="7D38E3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36DE295D">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 </w:t>
      </w:r>
    </w:p>
    <w:p w14:paraId="4B5B7B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 </w:t>
      </w:r>
    </w:p>
    <w:p w14:paraId="03E25FF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的法定代表人，为参加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（项目名称）的投标、签署上述投标文件、进行合同谈判、签署合同和处理与之有关的一切事务权利的投标人。 </w:t>
      </w:r>
    </w:p>
    <w:p w14:paraId="651FE7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5FFCF78E">
      <w:pP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F41E457">
      <w:pPr>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附：法定代表人身份证正反面扫描件。</w:t>
      </w:r>
    </w:p>
    <w:p w14:paraId="4DF38627">
      <w:pPr>
        <w:spacing w:line="360" w:lineRule="auto"/>
        <w:ind w:firstLine="480" w:firstLineChars="200"/>
        <w:jc w:val="center"/>
        <w:rPr>
          <w:rFonts w:hint="eastAsia" w:ascii="仿宋" w:hAnsi="仿宋" w:eastAsia="仿宋" w:cs="仿宋"/>
          <w:color w:val="auto"/>
          <w:sz w:val="24"/>
          <w:highlight w:val="none"/>
        </w:rPr>
      </w:pPr>
    </w:p>
    <w:p w14:paraId="15B2B2AB">
      <w:pPr>
        <w:spacing w:line="360" w:lineRule="auto"/>
        <w:ind w:firstLine="480" w:firstLineChars="200"/>
        <w:jc w:val="center"/>
        <w:rPr>
          <w:rFonts w:hint="eastAsia" w:ascii="仿宋" w:hAnsi="仿宋" w:eastAsia="仿宋" w:cs="仿宋"/>
          <w:color w:val="auto"/>
          <w:sz w:val="24"/>
          <w:highlight w:val="none"/>
        </w:rPr>
      </w:pPr>
    </w:p>
    <w:p w14:paraId="743E3E70">
      <w:pPr>
        <w:spacing w:line="360" w:lineRule="auto"/>
        <w:ind w:firstLine="480" w:firstLineChars="200"/>
        <w:jc w:val="center"/>
        <w:rPr>
          <w:rFonts w:hint="eastAsia" w:ascii="仿宋" w:hAnsi="仿宋" w:eastAsia="仿宋" w:cs="仿宋"/>
          <w:color w:val="auto"/>
          <w:sz w:val="24"/>
          <w:highlight w:val="none"/>
        </w:rPr>
      </w:pPr>
    </w:p>
    <w:p w14:paraId="7D46CF49">
      <w:pP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                       投标人名称（盖章）：</w:t>
      </w:r>
      <w:r>
        <w:rPr>
          <w:rFonts w:hint="eastAsia" w:ascii="仿宋" w:hAnsi="仿宋" w:eastAsia="仿宋" w:cs="仿宋"/>
          <w:color w:val="auto"/>
          <w:sz w:val="24"/>
          <w:highlight w:val="none"/>
          <w:u w:val="single"/>
        </w:rPr>
        <w:t xml:space="preserve">                  </w:t>
      </w:r>
    </w:p>
    <w:p w14:paraId="23D30095">
      <w:pPr>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  </w:t>
      </w:r>
      <w:r>
        <w:rPr>
          <w:rFonts w:hint="eastAsia" w:ascii="仿宋" w:hAnsi="仿宋" w:eastAsia="仿宋" w:cs="仿宋"/>
          <w:bCs/>
          <w:color w:val="auto"/>
          <w:sz w:val="24"/>
          <w:highlight w:val="none"/>
        </w:rPr>
        <w:t>年   月   日</w:t>
      </w:r>
    </w:p>
    <w:p w14:paraId="13D44954">
      <w:pPr>
        <w:snapToGrid w:val="0"/>
        <w:spacing w:line="360" w:lineRule="auto"/>
        <w:ind w:firstLine="482" w:firstLineChars="200"/>
        <w:jc w:val="center"/>
        <w:rPr>
          <w:rFonts w:hint="eastAsia" w:ascii="仿宋" w:hAnsi="仿宋" w:eastAsia="仿宋" w:cs="仿宋"/>
          <w:b/>
          <w:bCs/>
          <w:color w:val="auto"/>
          <w:sz w:val="24"/>
          <w:highlight w:val="none"/>
        </w:rPr>
      </w:pPr>
    </w:p>
    <w:p w14:paraId="2685AB73">
      <w:pPr>
        <w:pStyle w:val="12"/>
        <w:spacing w:line="360" w:lineRule="auto"/>
        <w:rPr>
          <w:rFonts w:hint="eastAsia" w:ascii="仿宋" w:hAnsi="仿宋" w:eastAsia="仿宋" w:cs="仿宋"/>
          <w:b/>
          <w:bCs/>
          <w:color w:val="auto"/>
          <w:sz w:val="24"/>
          <w:highlight w:val="none"/>
        </w:rPr>
      </w:pPr>
    </w:p>
    <w:p w14:paraId="6C1787C1">
      <w:pPr>
        <w:spacing w:line="360" w:lineRule="auto"/>
        <w:ind w:firstLine="482" w:firstLineChars="200"/>
        <w:jc w:val="center"/>
        <w:rPr>
          <w:rFonts w:hint="eastAsia" w:ascii="仿宋" w:hAnsi="仿宋" w:eastAsia="仿宋" w:cs="仿宋"/>
          <w:b/>
          <w:bCs/>
          <w:color w:val="auto"/>
          <w:sz w:val="24"/>
          <w:highlight w:val="none"/>
        </w:rPr>
      </w:pPr>
    </w:p>
    <w:p w14:paraId="7A32FC34">
      <w:pPr>
        <w:spacing w:line="500" w:lineRule="exact"/>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授权委托书</w:t>
      </w:r>
    </w:p>
    <w:p w14:paraId="0CF57822">
      <w:pPr>
        <w:pStyle w:val="31"/>
        <w:spacing w:line="500" w:lineRule="exact"/>
        <w:ind w:firstLine="480" w:firstLineChars="200"/>
        <w:rPr>
          <w:rFonts w:hint="eastAsia" w:ascii="仿宋" w:hAnsi="仿宋" w:eastAsia="仿宋" w:cs="仿宋"/>
          <w:color w:val="auto"/>
          <w:sz w:val="24"/>
          <w:szCs w:val="24"/>
          <w:highlight w:val="none"/>
        </w:rPr>
      </w:pPr>
    </w:p>
    <w:p w14:paraId="702F14E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w:t>
      </w:r>
      <w:r>
        <w:rPr>
          <w:rFonts w:hint="eastAsia" w:ascii="仿宋" w:hAnsi="仿宋" w:eastAsia="仿宋" w:cs="仿宋"/>
          <w:bCs/>
          <w:color w:val="auto"/>
          <w:sz w:val="24"/>
          <w:highlight w:val="none"/>
        </w:rPr>
        <w:t>采购人</w:t>
      </w:r>
      <w:r>
        <w:rPr>
          <w:rFonts w:hint="eastAsia" w:ascii="仿宋" w:hAnsi="仿宋" w:eastAsia="仿宋" w:cs="仿宋"/>
          <w:color w:val="auto"/>
          <w:sz w:val="24"/>
          <w:highlight w:val="none"/>
        </w:rPr>
        <w:t>）：</w:t>
      </w:r>
    </w:p>
    <w:p w14:paraId="472221C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（法定代表人姓名、职务）授权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（被授权人姓名、职务）为我方 “ </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rPr>
        <w:t>（项目名称、项目编号）</w:t>
      </w:r>
      <w:r>
        <w:rPr>
          <w:rFonts w:hint="eastAsia" w:ascii="仿宋" w:hAnsi="仿宋" w:eastAsia="仿宋" w:cs="仿宋"/>
          <w:color w:val="auto"/>
          <w:sz w:val="24"/>
          <w:highlight w:val="none"/>
        </w:rPr>
        <w:t>” 项目投标活动的合法代表，以我方名义全权处理该项目有关投标、签订合同以及执行合同等一切事宜。</w:t>
      </w:r>
    </w:p>
    <w:p w14:paraId="26DF38C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被授权人</w:t>
      </w:r>
      <w:r>
        <w:rPr>
          <w:rFonts w:hint="eastAsia" w:ascii="仿宋" w:hAnsi="仿宋" w:eastAsia="仿宋" w:cs="仿宋"/>
          <w:color w:val="auto"/>
          <w:sz w:val="24"/>
          <w:highlight w:val="none"/>
        </w:rPr>
        <w:t>无权转让本授权，特此声明。</w:t>
      </w:r>
    </w:p>
    <w:p w14:paraId="4CFBCC2A">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附：法定代表人及被授权人身份证正反面扫描件</w:t>
      </w:r>
    </w:p>
    <w:p w14:paraId="1B2B0FDD">
      <w:pPr>
        <w:pStyle w:val="31"/>
        <w:spacing w:line="500" w:lineRule="exact"/>
        <w:ind w:firstLine="480" w:firstLineChars="200"/>
        <w:rPr>
          <w:rFonts w:hint="eastAsia" w:ascii="仿宋" w:hAnsi="仿宋" w:eastAsia="仿宋" w:cs="仿宋"/>
          <w:color w:val="auto"/>
          <w:sz w:val="24"/>
          <w:szCs w:val="24"/>
          <w:highlight w:val="none"/>
        </w:rPr>
      </w:pPr>
    </w:p>
    <w:p w14:paraId="50408D7B">
      <w:pPr>
        <w:spacing w:line="500" w:lineRule="exact"/>
        <w:ind w:firstLine="480" w:firstLineChars="200"/>
        <w:rPr>
          <w:rFonts w:hint="eastAsia" w:ascii="仿宋" w:hAnsi="仿宋" w:eastAsia="仿宋" w:cs="仿宋"/>
          <w:color w:val="auto"/>
          <w:sz w:val="24"/>
          <w:highlight w:val="none"/>
        </w:rPr>
      </w:pPr>
    </w:p>
    <w:p w14:paraId="7F598A3B">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法定代表人（签字或盖章）：</w:t>
      </w:r>
    </w:p>
    <w:p w14:paraId="1E4D25C7">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被授权人（签字）：</w:t>
      </w:r>
    </w:p>
    <w:p w14:paraId="746373E7">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4F9AC9DB">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  年   月   日</w:t>
      </w:r>
      <w:r>
        <w:rPr>
          <w:rFonts w:hint="eastAsia" w:ascii="仿宋" w:hAnsi="仿宋" w:eastAsia="仿宋" w:cs="仿宋"/>
          <w:b/>
          <w:bCs/>
          <w:color w:val="auto"/>
          <w:sz w:val="24"/>
          <w:highlight w:val="none"/>
        </w:rPr>
        <w:br w:type="page"/>
      </w:r>
    </w:p>
    <w:p w14:paraId="26383163">
      <w:pPr>
        <w:spacing w:line="360" w:lineRule="auto"/>
        <w:ind w:firstLine="482" w:firstLineChars="200"/>
        <w:jc w:val="center"/>
        <w:outlineLvl w:val="1"/>
        <w:rPr>
          <w:rFonts w:hint="eastAsia" w:ascii="仿宋" w:hAnsi="仿宋" w:eastAsia="仿宋" w:cs="仿宋"/>
          <w:color w:val="auto"/>
          <w:sz w:val="24"/>
          <w:highlight w:val="none"/>
        </w:rPr>
      </w:pPr>
      <w:bookmarkStart w:id="165" w:name="_Toc12567"/>
      <w:bookmarkStart w:id="166" w:name="_Toc217446088"/>
      <w:r>
        <w:rPr>
          <w:rFonts w:hint="eastAsia" w:ascii="仿宋" w:hAnsi="仿宋" w:eastAsia="仿宋" w:cs="仿宋"/>
          <w:b/>
          <w:bCs/>
          <w:color w:val="auto"/>
          <w:sz w:val="24"/>
          <w:highlight w:val="none"/>
        </w:rPr>
        <w:t>三、投标报价明细表</w:t>
      </w:r>
      <w:bookmarkEnd w:id="165"/>
    </w:p>
    <w:p w14:paraId="10F6117F">
      <w:pPr>
        <w:snapToGrid w:val="0"/>
        <w:spacing w:line="360" w:lineRule="auto"/>
        <w:ind w:firstLine="357"/>
        <w:rPr>
          <w:rStyle w:val="44"/>
          <w:rFonts w:hint="eastAsia" w:ascii="仿宋" w:hAnsi="仿宋" w:eastAsia="仿宋" w:cs="仿宋"/>
          <w:bCs/>
          <w:color w:val="auto"/>
          <w:sz w:val="24"/>
          <w:highlight w:val="none"/>
        </w:rPr>
      </w:pPr>
      <w:r>
        <w:rPr>
          <w:rFonts w:hint="eastAsia" w:ascii="仿宋" w:hAnsi="仿宋" w:eastAsia="仿宋" w:cs="仿宋"/>
          <w:color w:val="auto"/>
          <w:sz w:val="24"/>
          <w:highlight w:val="none"/>
        </w:rPr>
        <w:t>项目名称：</w:t>
      </w:r>
    </w:p>
    <w:p w14:paraId="549F6E98">
      <w:pPr>
        <w:snapToGrid w:val="0"/>
        <w:spacing w:line="360" w:lineRule="auto"/>
        <w:ind w:firstLine="357"/>
        <w:rPr>
          <w:rFonts w:hint="eastAsia" w:ascii="仿宋" w:hAnsi="仿宋" w:eastAsia="仿宋" w:cs="仿宋"/>
          <w:color w:val="auto"/>
          <w:sz w:val="24"/>
          <w:highlight w:val="none"/>
        </w:rPr>
      </w:pPr>
      <w:r>
        <w:rPr>
          <w:rFonts w:hint="eastAsia" w:ascii="仿宋" w:hAnsi="仿宋" w:eastAsia="仿宋" w:cs="仿宋"/>
          <w:color w:val="auto"/>
          <w:sz w:val="24"/>
          <w:highlight w:val="none"/>
        </w:rPr>
        <w:t>货币单位：人民币元</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02"/>
        <w:gridCol w:w="601"/>
        <w:gridCol w:w="601"/>
        <w:gridCol w:w="601"/>
        <w:gridCol w:w="1227"/>
        <w:gridCol w:w="1227"/>
        <w:gridCol w:w="1227"/>
        <w:gridCol w:w="1228"/>
        <w:gridCol w:w="719"/>
      </w:tblGrid>
      <w:tr w14:paraId="4FC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1B00AAD8">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40" w:type="pct"/>
            <w:vAlign w:val="center"/>
          </w:tcPr>
          <w:p w14:paraId="537D31CB">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324" w:type="pct"/>
            <w:vAlign w:val="center"/>
          </w:tcPr>
          <w:p w14:paraId="1C9A1D5E">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324" w:type="pct"/>
            <w:vAlign w:val="center"/>
          </w:tcPr>
          <w:p w14:paraId="53B4D000">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324" w:type="pct"/>
            <w:vAlign w:val="center"/>
          </w:tcPr>
          <w:p w14:paraId="637A1184">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661" w:type="pct"/>
            <w:vAlign w:val="center"/>
          </w:tcPr>
          <w:p w14:paraId="75870116">
            <w:pPr>
              <w:snapToGrid w:val="0"/>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661" w:type="pct"/>
            <w:vAlign w:val="center"/>
          </w:tcPr>
          <w:p w14:paraId="362E0B3B">
            <w:pPr>
              <w:snapToGrid w:val="0"/>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产地</w:t>
            </w:r>
          </w:p>
        </w:tc>
        <w:tc>
          <w:tcPr>
            <w:tcW w:w="661" w:type="pct"/>
            <w:vAlign w:val="center"/>
          </w:tcPr>
          <w:p w14:paraId="2EA49C53">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661" w:type="pct"/>
            <w:vAlign w:val="center"/>
          </w:tcPr>
          <w:p w14:paraId="7E8C2EDD">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总价（元）</w:t>
            </w:r>
          </w:p>
        </w:tc>
        <w:tc>
          <w:tcPr>
            <w:tcW w:w="385" w:type="pct"/>
            <w:vAlign w:val="center"/>
          </w:tcPr>
          <w:p w14:paraId="62A411AD">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15BF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62214429">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40" w:type="pct"/>
            <w:vAlign w:val="center"/>
          </w:tcPr>
          <w:p w14:paraId="04C79956">
            <w:pPr>
              <w:widowControl/>
              <w:snapToGrid w:val="0"/>
              <w:jc w:val="center"/>
              <w:textAlignment w:val="center"/>
              <w:rPr>
                <w:rFonts w:hint="eastAsia" w:ascii="仿宋" w:hAnsi="仿宋" w:eastAsia="仿宋" w:cs="仿宋"/>
                <w:color w:val="auto"/>
                <w:sz w:val="24"/>
                <w:szCs w:val="24"/>
                <w:highlight w:val="none"/>
              </w:rPr>
            </w:pPr>
          </w:p>
        </w:tc>
        <w:tc>
          <w:tcPr>
            <w:tcW w:w="324" w:type="pct"/>
            <w:vAlign w:val="center"/>
          </w:tcPr>
          <w:p w14:paraId="0C056D96">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5FCAD6DB">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7F9E90C0">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57FB2862">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78C29864">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4B51562C">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3B7744D0">
            <w:pPr>
              <w:snapToGrid w:val="0"/>
              <w:spacing w:line="500" w:lineRule="exact"/>
              <w:jc w:val="center"/>
              <w:rPr>
                <w:rFonts w:hint="eastAsia" w:ascii="仿宋" w:hAnsi="仿宋" w:eastAsia="仿宋" w:cs="仿宋"/>
                <w:color w:val="auto"/>
                <w:sz w:val="24"/>
                <w:szCs w:val="24"/>
                <w:highlight w:val="none"/>
              </w:rPr>
            </w:pPr>
          </w:p>
        </w:tc>
        <w:tc>
          <w:tcPr>
            <w:tcW w:w="385" w:type="pct"/>
            <w:vAlign w:val="center"/>
          </w:tcPr>
          <w:p w14:paraId="3F114C3A">
            <w:pPr>
              <w:snapToGrid w:val="0"/>
              <w:spacing w:line="500" w:lineRule="exact"/>
              <w:jc w:val="center"/>
              <w:rPr>
                <w:rFonts w:hint="eastAsia" w:ascii="仿宋" w:hAnsi="仿宋" w:eastAsia="仿宋" w:cs="仿宋"/>
                <w:color w:val="auto"/>
                <w:sz w:val="24"/>
                <w:szCs w:val="24"/>
                <w:highlight w:val="none"/>
              </w:rPr>
            </w:pPr>
          </w:p>
        </w:tc>
      </w:tr>
      <w:tr w14:paraId="50BC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10D61B57">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40" w:type="pct"/>
            <w:vAlign w:val="center"/>
          </w:tcPr>
          <w:p w14:paraId="3CF47F95">
            <w:pPr>
              <w:widowControl/>
              <w:snapToGrid w:val="0"/>
              <w:jc w:val="center"/>
              <w:textAlignment w:val="center"/>
              <w:rPr>
                <w:rFonts w:hint="eastAsia" w:ascii="仿宋" w:hAnsi="仿宋" w:eastAsia="仿宋" w:cs="仿宋"/>
                <w:color w:val="auto"/>
                <w:sz w:val="24"/>
                <w:szCs w:val="24"/>
                <w:highlight w:val="none"/>
              </w:rPr>
            </w:pPr>
          </w:p>
        </w:tc>
        <w:tc>
          <w:tcPr>
            <w:tcW w:w="324" w:type="pct"/>
            <w:vAlign w:val="center"/>
          </w:tcPr>
          <w:p w14:paraId="700DE9D8">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4180BB52">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76BB3CAD">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626CC155">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6337393B">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37D8B001">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79E3A8B5">
            <w:pPr>
              <w:snapToGrid w:val="0"/>
              <w:spacing w:line="500" w:lineRule="exact"/>
              <w:jc w:val="center"/>
              <w:rPr>
                <w:rFonts w:hint="eastAsia" w:ascii="仿宋" w:hAnsi="仿宋" w:eastAsia="仿宋" w:cs="仿宋"/>
                <w:color w:val="auto"/>
                <w:sz w:val="24"/>
                <w:szCs w:val="24"/>
                <w:highlight w:val="none"/>
              </w:rPr>
            </w:pPr>
          </w:p>
        </w:tc>
        <w:tc>
          <w:tcPr>
            <w:tcW w:w="385" w:type="pct"/>
            <w:vAlign w:val="center"/>
          </w:tcPr>
          <w:p w14:paraId="23B2F066">
            <w:pPr>
              <w:snapToGrid w:val="0"/>
              <w:spacing w:line="500" w:lineRule="exact"/>
              <w:jc w:val="center"/>
              <w:rPr>
                <w:rFonts w:hint="eastAsia" w:ascii="仿宋" w:hAnsi="仿宋" w:eastAsia="仿宋" w:cs="仿宋"/>
                <w:color w:val="auto"/>
                <w:sz w:val="24"/>
                <w:szCs w:val="24"/>
                <w:highlight w:val="none"/>
              </w:rPr>
            </w:pPr>
          </w:p>
        </w:tc>
      </w:tr>
      <w:tr w14:paraId="04A2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76F7871C">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40" w:type="pct"/>
            <w:vAlign w:val="center"/>
          </w:tcPr>
          <w:p w14:paraId="414FFA0F">
            <w:pPr>
              <w:widowControl/>
              <w:snapToGrid w:val="0"/>
              <w:jc w:val="center"/>
              <w:textAlignment w:val="center"/>
              <w:rPr>
                <w:rFonts w:hint="eastAsia" w:ascii="仿宋" w:hAnsi="仿宋" w:eastAsia="仿宋" w:cs="仿宋"/>
                <w:color w:val="auto"/>
                <w:sz w:val="24"/>
                <w:szCs w:val="24"/>
                <w:highlight w:val="none"/>
              </w:rPr>
            </w:pPr>
          </w:p>
        </w:tc>
        <w:tc>
          <w:tcPr>
            <w:tcW w:w="324" w:type="pct"/>
            <w:vAlign w:val="center"/>
          </w:tcPr>
          <w:p w14:paraId="65754F88">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21968315">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72B13722">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DF9BC00">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4518C03">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47585AF3">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73C4CDD8">
            <w:pPr>
              <w:snapToGrid w:val="0"/>
              <w:spacing w:line="500" w:lineRule="exact"/>
              <w:jc w:val="center"/>
              <w:rPr>
                <w:rFonts w:hint="eastAsia" w:ascii="仿宋" w:hAnsi="仿宋" w:eastAsia="仿宋" w:cs="仿宋"/>
                <w:color w:val="auto"/>
                <w:sz w:val="24"/>
                <w:szCs w:val="24"/>
                <w:highlight w:val="none"/>
              </w:rPr>
            </w:pPr>
          </w:p>
        </w:tc>
        <w:tc>
          <w:tcPr>
            <w:tcW w:w="385" w:type="pct"/>
            <w:vAlign w:val="center"/>
          </w:tcPr>
          <w:p w14:paraId="2920C9F8">
            <w:pPr>
              <w:snapToGrid w:val="0"/>
              <w:spacing w:line="500" w:lineRule="exact"/>
              <w:jc w:val="center"/>
              <w:rPr>
                <w:rFonts w:hint="eastAsia" w:ascii="仿宋" w:hAnsi="仿宋" w:eastAsia="仿宋" w:cs="仿宋"/>
                <w:color w:val="auto"/>
                <w:sz w:val="24"/>
                <w:szCs w:val="24"/>
                <w:highlight w:val="none"/>
              </w:rPr>
            </w:pPr>
          </w:p>
        </w:tc>
      </w:tr>
      <w:tr w14:paraId="7C70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3D54EAD4">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40" w:type="pct"/>
            <w:vAlign w:val="center"/>
          </w:tcPr>
          <w:p w14:paraId="27703C71">
            <w:pPr>
              <w:widowControl/>
              <w:snapToGrid w:val="0"/>
              <w:jc w:val="center"/>
              <w:textAlignment w:val="center"/>
              <w:rPr>
                <w:rFonts w:hint="eastAsia" w:ascii="仿宋" w:hAnsi="仿宋" w:eastAsia="仿宋" w:cs="仿宋"/>
                <w:color w:val="auto"/>
                <w:sz w:val="24"/>
                <w:szCs w:val="24"/>
                <w:highlight w:val="none"/>
              </w:rPr>
            </w:pPr>
          </w:p>
        </w:tc>
        <w:tc>
          <w:tcPr>
            <w:tcW w:w="324" w:type="pct"/>
            <w:vAlign w:val="center"/>
          </w:tcPr>
          <w:p w14:paraId="4FC6B2E5">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201D98EF">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69E8AF81">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34E51B8">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0F860F4A">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7FD675E8">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68E8ED60">
            <w:pPr>
              <w:snapToGrid w:val="0"/>
              <w:spacing w:line="500" w:lineRule="exact"/>
              <w:jc w:val="center"/>
              <w:rPr>
                <w:rFonts w:hint="eastAsia" w:ascii="仿宋" w:hAnsi="仿宋" w:eastAsia="仿宋" w:cs="仿宋"/>
                <w:color w:val="auto"/>
                <w:sz w:val="24"/>
                <w:szCs w:val="24"/>
                <w:highlight w:val="none"/>
              </w:rPr>
            </w:pPr>
          </w:p>
        </w:tc>
        <w:tc>
          <w:tcPr>
            <w:tcW w:w="385" w:type="pct"/>
            <w:vAlign w:val="center"/>
          </w:tcPr>
          <w:p w14:paraId="69B1DAC6">
            <w:pPr>
              <w:snapToGrid w:val="0"/>
              <w:spacing w:line="500" w:lineRule="exact"/>
              <w:jc w:val="center"/>
              <w:rPr>
                <w:rFonts w:hint="eastAsia" w:ascii="仿宋" w:hAnsi="仿宋" w:eastAsia="仿宋" w:cs="仿宋"/>
                <w:color w:val="auto"/>
                <w:sz w:val="24"/>
                <w:szCs w:val="24"/>
                <w:highlight w:val="none"/>
              </w:rPr>
            </w:pPr>
          </w:p>
        </w:tc>
      </w:tr>
      <w:tr w14:paraId="0BE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36F343BE">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40" w:type="pct"/>
            <w:vAlign w:val="center"/>
          </w:tcPr>
          <w:p w14:paraId="263E0DE8">
            <w:pPr>
              <w:widowControl/>
              <w:snapToGrid w:val="0"/>
              <w:jc w:val="center"/>
              <w:textAlignment w:val="center"/>
              <w:rPr>
                <w:rFonts w:hint="eastAsia" w:ascii="仿宋" w:hAnsi="仿宋" w:eastAsia="仿宋" w:cs="仿宋"/>
                <w:color w:val="auto"/>
                <w:sz w:val="24"/>
                <w:szCs w:val="24"/>
                <w:highlight w:val="none"/>
              </w:rPr>
            </w:pPr>
          </w:p>
        </w:tc>
        <w:tc>
          <w:tcPr>
            <w:tcW w:w="324" w:type="pct"/>
            <w:vAlign w:val="center"/>
          </w:tcPr>
          <w:p w14:paraId="2F8A3538">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72B5CC8F">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6B5A4A44">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419CD207">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BA6E2C5">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751051EC">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74CCB59">
            <w:pPr>
              <w:snapToGrid w:val="0"/>
              <w:spacing w:line="500" w:lineRule="exact"/>
              <w:jc w:val="center"/>
              <w:rPr>
                <w:rFonts w:hint="eastAsia" w:ascii="仿宋" w:hAnsi="仿宋" w:eastAsia="仿宋" w:cs="仿宋"/>
                <w:color w:val="auto"/>
                <w:sz w:val="24"/>
                <w:szCs w:val="24"/>
                <w:highlight w:val="none"/>
              </w:rPr>
            </w:pPr>
          </w:p>
        </w:tc>
        <w:tc>
          <w:tcPr>
            <w:tcW w:w="385" w:type="pct"/>
            <w:vAlign w:val="center"/>
          </w:tcPr>
          <w:p w14:paraId="08C369C2">
            <w:pPr>
              <w:snapToGrid w:val="0"/>
              <w:spacing w:line="500" w:lineRule="exact"/>
              <w:jc w:val="center"/>
              <w:rPr>
                <w:rFonts w:hint="eastAsia" w:ascii="仿宋" w:hAnsi="仿宋" w:eastAsia="仿宋" w:cs="仿宋"/>
                <w:color w:val="auto"/>
                <w:sz w:val="24"/>
                <w:szCs w:val="24"/>
                <w:highlight w:val="none"/>
              </w:rPr>
            </w:pPr>
          </w:p>
        </w:tc>
      </w:tr>
      <w:tr w14:paraId="3D2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4FBBB40B">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540" w:type="pct"/>
            <w:vAlign w:val="center"/>
          </w:tcPr>
          <w:p w14:paraId="55E5382C">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24" w:type="pct"/>
            <w:vAlign w:val="center"/>
          </w:tcPr>
          <w:p w14:paraId="460B1ABB">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19A4A2BD">
            <w:pPr>
              <w:snapToGrid w:val="0"/>
              <w:spacing w:line="500" w:lineRule="exact"/>
              <w:jc w:val="center"/>
              <w:rPr>
                <w:rFonts w:hint="eastAsia" w:ascii="仿宋" w:hAnsi="仿宋" w:eastAsia="仿宋" w:cs="仿宋"/>
                <w:color w:val="auto"/>
                <w:sz w:val="24"/>
                <w:szCs w:val="24"/>
                <w:highlight w:val="none"/>
              </w:rPr>
            </w:pPr>
          </w:p>
        </w:tc>
        <w:tc>
          <w:tcPr>
            <w:tcW w:w="324" w:type="pct"/>
            <w:vAlign w:val="center"/>
          </w:tcPr>
          <w:p w14:paraId="1C8792B9">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C4B006A">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2FE278A9">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60E2369A">
            <w:pPr>
              <w:snapToGrid w:val="0"/>
              <w:spacing w:line="500" w:lineRule="exact"/>
              <w:jc w:val="center"/>
              <w:rPr>
                <w:rFonts w:hint="eastAsia" w:ascii="仿宋" w:hAnsi="仿宋" w:eastAsia="仿宋" w:cs="仿宋"/>
                <w:color w:val="auto"/>
                <w:sz w:val="24"/>
                <w:szCs w:val="24"/>
                <w:highlight w:val="none"/>
              </w:rPr>
            </w:pPr>
          </w:p>
        </w:tc>
        <w:tc>
          <w:tcPr>
            <w:tcW w:w="661" w:type="pct"/>
            <w:vAlign w:val="center"/>
          </w:tcPr>
          <w:p w14:paraId="650A6A64">
            <w:pPr>
              <w:snapToGrid w:val="0"/>
              <w:spacing w:line="500" w:lineRule="exact"/>
              <w:jc w:val="center"/>
              <w:rPr>
                <w:rFonts w:hint="eastAsia" w:ascii="仿宋" w:hAnsi="仿宋" w:eastAsia="仿宋" w:cs="仿宋"/>
                <w:color w:val="auto"/>
                <w:sz w:val="24"/>
                <w:szCs w:val="24"/>
                <w:highlight w:val="none"/>
              </w:rPr>
            </w:pPr>
          </w:p>
        </w:tc>
        <w:tc>
          <w:tcPr>
            <w:tcW w:w="385" w:type="pct"/>
            <w:vAlign w:val="center"/>
          </w:tcPr>
          <w:p w14:paraId="704CE123">
            <w:pPr>
              <w:snapToGrid w:val="0"/>
              <w:spacing w:line="500" w:lineRule="exact"/>
              <w:jc w:val="center"/>
              <w:rPr>
                <w:rFonts w:hint="eastAsia" w:ascii="仿宋" w:hAnsi="仿宋" w:eastAsia="仿宋" w:cs="仿宋"/>
                <w:color w:val="auto"/>
                <w:sz w:val="24"/>
                <w:szCs w:val="24"/>
                <w:highlight w:val="none"/>
              </w:rPr>
            </w:pPr>
          </w:p>
        </w:tc>
      </w:tr>
      <w:tr w14:paraId="739A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pct"/>
            <w:gridSpan w:val="2"/>
            <w:vAlign w:val="center"/>
          </w:tcPr>
          <w:p w14:paraId="05615B3D">
            <w:pPr>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合计总价（元）：</w:t>
            </w:r>
          </w:p>
        </w:tc>
        <w:tc>
          <w:tcPr>
            <w:tcW w:w="4003" w:type="pct"/>
            <w:gridSpan w:val="8"/>
            <w:vAlign w:val="center"/>
          </w:tcPr>
          <w:p w14:paraId="2908BB92">
            <w:pPr>
              <w:snapToGrid w:val="0"/>
              <w:spacing w:line="500" w:lineRule="exact"/>
              <w:jc w:val="center"/>
              <w:rPr>
                <w:rFonts w:hint="eastAsia" w:ascii="仿宋" w:hAnsi="仿宋" w:eastAsia="仿宋" w:cs="仿宋"/>
                <w:color w:val="auto"/>
                <w:sz w:val="24"/>
                <w:szCs w:val="24"/>
                <w:highlight w:val="none"/>
              </w:rPr>
            </w:pPr>
          </w:p>
        </w:tc>
      </w:tr>
    </w:tbl>
    <w:p w14:paraId="62759A23">
      <w:pPr>
        <w:spacing w:line="360" w:lineRule="auto"/>
        <w:jc w:val="left"/>
        <w:rPr>
          <w:rFonts w:hint="eastAsia" w:ascii="仿宋" w:hAnsi="仿宋" w:eastAsia="仿宋" w:cs="仿宋"/>
          <w:color w:val="auto"/>
          <w:sz w:val="24"/>
          <w:highlight w:val="none"/>
        </w:rPr>
      </w:pPr>
    </w:p>
    <w:p w14:paraId="071B882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7EDAEAF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kern w:val="0"/>
          <w:sz w:val="24"/>
          <w:highlight w:val="none"/>
        </w:rPr>
        <w:t>项目</w:t>
      </w:r>
      <w:r>
        <w:rPr>
          <w:rFonts w:hint="eastAsia" w:ascii="仿宋" w:hAnsi="仿宋" w:eastAsia="仿宋" w:cs="仿宋"/>
          <w:color w:val="auto"/>
          <w:sz w:val="24"/>
          <w:highlight w:val="none"/>
        </w:rPr>
        <w:t>和数量满足本项目招标范围，内容由投标人结合自身情况填写。</w:t>
      </w:r>
    </w:p>
    <w:p w14:paraId="048C244F">
      <w:pPr>
        <w:spacing w:line="360" w:lineRule="auto"/>
        <w:jc w:val="left"/>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2、投标人填报价格总价应与投标函载明价格一致，若不一致，以投标函为准。</w:t>
      </w:r>
    </w:p>
    <w:p w14:paraId="69069811">
      <w:pPr>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3、报价货币为人民币报价,投标人的报价应包含货物及其包装、运输、安装、调试、培训费、人工费、管理费、税费等货物交付正常使用前的全部费用，采购人无需再另外支付任何费用。</w:t>
      </w:r>
    </w:p>
    <w:p w14:paraId="0D9849A6">
      <w:pPr>
        <w:spacing w:line="360" w:lineRule="auto"/>
        <w:rPr>
          <w:rFonts w:hint="eastAsia" w:ascii="仿宋" w:hAnsi="仿宋" w:eastAsia="仿宋" w:cs="仿宋"/>
          <w:color w:val="auto"/>
          <w:sz w:val="24"/>
          <w:highlight w:val="none"/>
        </w:rPr>
      </w:pPr>
    </w:p>
    <w:p w14:paraId="52AEA35A">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5B04B1FE">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授权人或被授权人（签字或盖章）</w:t>
      </w:r>
      <w:r>
        <w:rPr>
          <w:rFonts w:hint="eastAsia" w:ascii="仿宋" w:hAnsi="仿宋" w:eastAsia="仿宋" w:cs="仿宋"/>
          <w:bCs/>
          <w:color w:val="auto"/>
          <w:sz w:val="24"/>
          <w:highlight w:val="none"/>
        </w:rPr>
        <w:t>：</w:t>
      </w:r>
    </w:p>
    <w:p w14:paraId="0736CE80">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   年   月   日</w:t>
      </w:r>
    </w:p>
    <w:p w14:paraId="1A12E58D">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36B1D825">
      <w:pPr>
        <w:pStyle w:val="4"/>
        <w:spacing w:before="156" w:after="156"/>
        <w:ind w:firstLine="482" w:firstLineChars="200"/>
        <w:rPr>
          <w:rFonts w:hint="eastAsia" w:ascii="仿宋" w:hAnsi="仿宋" w:eastAsia="仿宋" w:cs="仿宋"/>
          <w:bCs w:val="0"/>
          <w:color w:val="auto"/>
          <w:kern w:val="0"/>
          <w:sz w:val="24"/>
          <w:szCs w:val="24"/>
          <w:highlight w:val="none"/>
        </w:rPr>
      </w:pPr>
      <w:bookmarkStart w:id="167" w:name="_Toc8832"/>
      <w:r>
        <w:rPr>
          <w:rFonts w:hint="eastAsia" w:ascii="仿宋" w:hAnsi="仿宋" w:eastAsia="仿宋" w:cs="仿宋"/>
          <w:bCs w:val="0"/>
          <w:color w:val="auto"/>
          <w:kern w:val="0"/>
          <w:sz w:val="24"/>
          <w:szCs w:val="24"/>
          <w:highlight w:val="none"/>
        </w:rPr>
        <w:t>四、投标人基本情况表</w:t>
      </w:r>
      <w:bookmarkEnd w:id="166"/>
      <w:bookmarkEnd w:id="167"/>
    </w:p>
    <w:tbl>
      <w:tblPr>
        <w:tblStyle w:val="32"/>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74A658F7">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5FF484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5F8DAA2B">
            <w:pPr>
              <w:spacing w:line="360" w:lineRule="auto"/>
              <w:jc w:val="center"/>
              <w:rPr>
                <w:rFonts w:hint="eastAsia" w:ascii="仿宋" w:hAnsi="仿宋" w:eastAsia="仿宋" w:cs="仿宋"/>
                <w:strike/>
                <w:color w:val="auto"/>
                <w:sz w:val="24"/>
                <w:highlight w:val="none"/>
              </w:rPr>
            </w:pPr>
          </w:p>
        </w:tc>
      </w:tr>
      <w:tr w14:paraId="16EA129A">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7110B87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6303EAD2">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4B55E95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2139" w:type="dxa"/>
            <w:tcBorders>
              <w:top w:val="nil"/>
              <w:left w:val="nil"/>
              <w:bottom w:val="single" w:color="auto" w:sz="4" w:space="0"/>
              <w:right w:val="single" w:color="auto" w:sz="4" w:space="0"/>
            </w:tcBorders>
            <w:vAlign w:val="center"/>
          </w:tcPr>
          <w:p w14:paraId="2157C92C">
            <w:pPr>
              <w:spacing w:line="360" w:lineRule="auto"/>
              <w:jc w:val="center"/>
              <w:rPr>
                <w:rFonts w:hint="eastAsia" w:ascii="仿宋" w:hAnsi="仿宋" w:eastAsia="仿宋" w:cs="仿宋"/>
                <w:color w:val="auto"/>
                <w:sz w:val="24"/>
                <w:highlight w:val="none"/>
              </w:rPr>
            </w:pPr>
          </w:p>
        </w:tc>
      </w:tr>
      <w:tr w14:paraId="2A3AE53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C50CC3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20BA7DE7">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75D950B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企业性质</w:t>
            </w:r>
          </w:p>
        </w:tc>
        <w:tc>
          <w:tcPr>
            <w:tcW w:w="2139" w:type="dxa"/>
            <w:tcBorders>
              <w:top w:val="nil"/>
              <w:left w:val="nil"/>
              <w:bottom w:val="single" w:color="auto" w:sz="4" w:space="0"/>
              <w:right w:val="single" w:color="auto" w:sz="4" w:space="0"/>
            </w:tcBorders>
            <w:vAlign w:val="center"/>
          </w:tcPr>
          <w:p w14:paraId="6BDBEED8">
            <w:pPr>
              <w:spacing w:line="360" w:lineRule="auto"/>
              <w:jc w:val="center"/>
              <w:rPr>
                <w:rFonts w:hint="eastAsia" w:ascii="仿宋" w:hAnsi="仿宋" w:eastAsia="仿宋" w:cs="仿宋"/>
                <w:color w:val="auto"/>
                <w:sz w:val="24"/>
                <w:highlight w:val="none"/>
              </w:rPr>
            </w:pPr>
          </w:p>
        </w:tc>
      </w:tr>
      <w:tr w14:paraId="265CB177">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097461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0104E8FC">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556754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注册资金</w:t>
            </w:r>
          </w:p>
        </w:tc>
        <w:tc>
          <w:tcPr>
            <w:tcW w:w="2139" w:type="dxa"/>
            <w:tcBorders>
              <w:top w:val="nil"/>
              <w:left w:val="nil"/>
              <w:bottom w:val="single" w:color="auto" w:sz="4" w:space="0"/>
              <w:right w:val="single" w:color="auto" w:sz="4" w:space="0"/>
            </w:tcBorders>
            <w:vAlign w:val="center"/>
          </w:tcPr>
          <w:p w14:paraId="2C129A9E">
            <w:pPr>
              <w:spacing w:line="360" w:lineRule="auto"/>
              <w:jc w:val="center"/>
              <w:rPr>
                <w:rFonts w:hint="eastAsia" w:ascii="仿宋" w:hAnsi="仿宋" w:eastAsia="仿宋" w:cs="仿宋"/>
                <w:color w:val="auto"/>
                <w:sz w:val="24"/>
                <w:highlight w:val="none"/>
              </w:rPr>
            </w:pPr>
          </w:p>
        </w:tc>
      </w:tr>
      <w:tr w14:paraId="2BB17C3B">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C08089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050" w:type="dxa"/>
            <w:tcBorders>
              <w:top w:val="nil"/>
              <w:left w:val="nil"/>
              <w:bottom w:val="single" w:color="auto" w:sz="4" w:space="0"/>
              <w:right w:val="single" w:color="auto" w:sz="4" w:space="0"/>
            </w:tcBorders>
            <w:vAlign w:val="center"/>
          </w:tcPr>
          <w:p w14:paraId="0EBF700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525" w:type="dxa"/>
            <w:tcBorders>
              <w:top w:val="nil"/>
              <w:left w:val="nil"/>
              <w:bottom w:val="single" w:color="auto" w:sz="4" w:space="0"/>
              <w:right w:val="single" w:color="auto" w:sz="4" w:space="0"/>
            </w:tcBorders>
            <w:vAlign w:val="center"/>
          </w:tcPr>
          <w:p w14:paraId="31359B96">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07AC79F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139" w:type="dxa"/>
            <w:tcBorders>
              <w:top w:val="nil"/>
              <w:left w:val="nil"/>
              <w:bottom w:val="single" w:color="auto" w:sz="4" w:space="0"/>
              <w:right w:val="single" w:color="auto" w:sz="4" w:space="0"/>
            </w:tcBorders>
            <w:vAlign w:val="center"/>
          </w:tcPr>
          <w:p w14:paraId="6A34B563">
            <w:pPr>
              <w:spacing w:line="360" w:lineRule="auto"/>
              <w:jc w:val="center"/>
              <w:rPr>
                <w:rFonts w:hint="eastAsia" w:ascii="仿宋" w:hAnsi="仿宋" w:eastAsia="仿宋" w:cs="仿宋"/>
                <w:color w:val="auto"/>
                <w:sz w:val="24"/>
                <w:highlight w:val="none"/>
              </w:rPr>
            </w:pPr>
          </w:p>
        </w:tc>
      </w:tr>
      <w:tr w14:paraId="75C1FAC2">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7A9B307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1050" w:type="dxa"/>
            <w:tcBorders>
              <w:top w:val="nil"/>
              <w:left w:val="nil"/>
              <w:bottom w:val="single" w:color="auto" w:sz="4" w:space="0"/>
              <w:right w:val="single" w:color="auto" w:sz="4" w:space="0"/>
            </w:tcBorders>
            <w:vAlign w:val="center"/>
          </w:tcPr>
          <w:p w14:paraId="6EB730F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18EEB03C">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4809E9C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139" w:type="dxa"/>
            <w:tcBorders>
              <w:top w:val="nil"/>
              <w:left w:val="nil"/>
              <w:bottom w:val="single" w:color="auto" w:sz="4" w:space="0"/>
              <w:right w:val="single" w:color="auto" w:sz="4" w:space="0"/>
            </w:tcBorders>
            <w:vAlign w:val="center"/>
          </w:tcPr>
          <w:p w14:paraId="4587B26A">
            <w:pPr>
              <w:spacing w:line="360" w:lineRule="auto"/>
              <w:jc w:val="center"/>
              <w:rPr>
                <w:rFonts w:hint="eastAsia" w:ascii="仿宋" w:hAnsi="仿宋" w:eastAsia="仿宋" w:cs="仿宋"/>
                <w:color w:val="auto"/>
                <w:sz w:val="24"/>
                <w:highlight w:val="none"/>
              </w:rPr>
            </w:pPr>
          </w:p>
        </w:tc>
      </w:tr>
      <w:tr w14:paraId="5158D317">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222DFD4B">
            <w:pPr>
              <w:spacing w:line="360" w:lineRule="auto"/>
              <w:jc w:val="center"/>
              <w:rPr>
                <w:rFonts w:hint="eastAsia" w:ascii="仿宋" w:hAnsi="仿宋" w:eastAsia="仿宋" w:cs="仿宋"/>
                <w:color w:val="auto"/>
                <w:sz w:val="24"/>
                <w:highlight w:val="none"/>
              </w:rPr>
            </w:pPr>
          </w:p>
        </w:tc>
        <w:tc>
          <w:tcPr>
            <w:tcW w:w="1050" w:type="dxa"/>
            <w:tcBorders>
              <w:top w:val="nil"/>
              <w:left w:val="nil"/>
              <w:bottom w:val="single" w:color="auto" w:sz="4" w:space="0"/>
              <w:right w:val="single" w:color="auto" w:sz="4" w:space="0"/>
            </w:tcBorders>
            <w:vAlign w:val="center"/>
          </w:tcPr>
          <w:p w14:paraId="2932553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22658894">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6794511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网址</w:t>
            </w:r>
          </w:p>
        </w:tc>
        <w:tc>
          <w:tcPr>
            <w:tcW w:w="2139" w:type="dxa"/>
            <w:tcBorders>
              <w:top w:val="nil"/>
              <w:left w:val="nil"/>
              <w:bottom w:val="single" w:color="auto" w:sz="4" w:space="0"/>
              <w:right w:val="single" w:color="auto" w:sz="4" w:space="0"/>
            </w:tcBorders>
            <w:vAlign w:val="center"/>
          </w:tcPr>
          <w:p w14:paraId="115B0F85">
            <w:pPr>
              <w:spacing w:line="360" w:lineRule="auto"/>
              <w:jc w:val="center"/>
              <w:rPr>
                <w:rFonts w:hint="eastAsia" w:ascii="仿宋" w:hAnsi="仿宋" w:eastAsia="仿宋" w:cs="仿宋"/>
                <w:color w:val="auto"/>
                <w:sz w:val="24"/>
                <w:highlight w:val="none"/>
              </w:rPr>
            </w:pPr>
          </w:p>
        </w:tc>
      </w:tr>
      <w:tr w14:paraId="782B9C8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3CBF07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0FDD2CB1">
            <w:pPr>
              <w:spacing w:line="360" w:lineRule="auto"/>
              <w:jc w:val="center"/>
              <w:rPr>
                <w:rFonts w:hint="eastAsia"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4ECD02E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2139" w:type="dxa"/>
            <w:tcBorders>
              <w:top w:val="nil"/>
              <w:left w:val="nil"/>
              <w:bottom w:val="single" w:color="auto" w:sz="4" w:space="0"/>
              <w:right w:val="single" w:color="auto" w:sz="4" w:space="0"/>
            </w:tcBorders>
            <w:vAlign w:val="center"/>
          </w:tcPr>
          <w:p w14:paraId="45ADFF23">
            <w:pPr>
              <w:spacing w:line="360" w:lineRule="auto"/>
              <w:jc w:val="center"/>
              <w:rPr>
                <w:rFonts w:hint="eastAsia" w:ascii="仿宋" w:hAnsi="仿宋" w:eastAsia="仿宋" w:cs="仿宋"/>
                <w:color w:val="auto"/>
                <w:sz w:val="24"/>
                <w:highlight w:val="none"/>
              </w:rPr>
            </w:pPr>
          </w:p>
        </w:tc>
      </w:tr>
      <w:tr w14:paraId="787ABEEC">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AEE16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4AF89399">
            <w:pPr>
              <w:spacing w:line="360" w:lineRule="auto"/>
              <w:jc w:val="center"/>
              <w:rPr>
                <w:rFonts w:hint="eastAsia" w:ascii="仿宋" w:hAnsi="仿宋" w:eastAsia="仿宋" w:cs="仿宋"/>
                <w:color w:val="auto"/>
                <w:sz w:val="24"/>
                <w:highlight w:val="none"/>
              </w:rPr>
            </w:pPr>
          </w:p>
        </w:tc>
      </w:tr>
      <w:tr w14:paraId="0DF5351B">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A5BC83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15062A81">
            <w:pPr>
              <w:spacing w:line="360" w:lineRule="auto"/>
              <w:jc w:val="center"/>
              <w:rPr>
                <w:rFonts w:hint="eastAsia" w:ascii="仿宋" w:hAnsi="仿宋" w:eastAsia="仿宋" w:cs="仿宋"/>
                <w:color w:val="auto"/>
                <w:sz w:val="24"/>
                <w:highlight w:val="none"/>
              </w:rPr>
            </w:pPr>
          </w:p>
        </w:tc>
      </w:tr>
    </w:tbl>
    <w:p w14:paraId="36F2DB4A">
      <w:pPr>
        <w:adjustRightInd w:val="0"/>
        <w:spacing w:line="360" w:lineRule="auto"/>
        <w:ind w:firstLine="480" w:firstLineChars="200"/>
        <w:jc w:val="left"/>
        <w:rPr>
          <w:rFonts w:hint="eastAsia" w:ascii="仿宋" w:hAnsi="仿宋" w:eastAsia="仿宋" w:cs="仿宋"/>
          <w:bCs/>
          <w:color w:val="auto"/>
          <w:sz w:val="24"/>
          <w:highlight w:val="none"/>
        </w:rPr>
      </w:pPr>
    </w:p>
    <w:p w14:paraId="0F9A6678">
      <w:pPr>
        <w:rPr>
          <w:rFonts w:hint="eastAsia" w:ascii="仿宋" w:hAnsi="仿宋" w:eastAsia="仿宋" w:cs="仿宋"/>
          <w:bCs/>
          <w:color w:val="auto"/>
          <w:sz w:val="24"/>
          <w:highlight w:val="none"/>
        </w:rPr>
      </w:pPr>
      <w:bookmarkStart w:id="168" w:name="_Toc217446089"/>
      <w:r>
        <w:rPr>
          <w:rFonts w:hint="eastAsia" w:ascii="仿宋" w:hAnsi="仿宋" w:eastAsia="仿宋" w:cs="仿宋"/>
          <w:bCs/>
          <w:color w:val="auto"/>
          <w:sz w:val="24"/>
          <w:highlight w:val="none"/>
        </w:rPr>
        <w:br w:type="page"/>
      </w:r>
    </w:p>
    <w:p w14:paraId="59EBEDC0">
      <w:pPr>
        <w:spacing w:line="360" w:lineRule="auto"/>
        <w:jc w:val="center"/>
        <w:outlineLvl w:val="1"/>
        <w:rPr>
          <w:rFonts w:hint="eastAsia" w:ascii="仿宋" w:hAnsi="仿宋" w:eastAsia="仿宋" w:cs="仿宋"/>
          <w:b/>
          <w:color w:val="auto"/>
          <w:sz w:val="24"/>
          <w:highlight w:val="none"/>
        </w:rPr>
      </w:pPr>
      <w:bookmarkStart w:id="169" w:name="_Toc29782"/>
      <w:bookmarkStart w:id="170" w:name="_Toc28946"/>
      <w:bookmarkStart w:id="171" w:name="_Toc113901849"/>
      <w:bookmarkStart w:id="172" w:name="_Toc3020"/>
      <w:bookmarkStart w:id="173" w:name="_Toc128476878"/>
      <w:bookmarkStart w:id="174" w:name="_Toc142664978"/>
      <w:r>
        <w:rPr>
          <w:rFonts w:hint="eastAsia" w:ascii="仿宋" w:hAnsi="仿宋" w:eastAsia="仿宋" w:cs="仿宋"/>
          <w:b/>
          <w:color w:val="auto"/>
          <w:sz w:val="24"/>
          <w:highlight w:val="none"/>
        </w:rPr>
        <w:t>4.1、具有独立承担民事责任的能力；</w:t>
      </w:r>
      <w:bookmarkEnd w:id="169"/>
    </w:p>
    <w:bookmarkEnd w:id="170"/>
    <w:bookmarkEnd w:id="171"/>
    <w:bookmarkEnd w:id="172"/>
    <w:bookmarkEnd w:id="173"/>
    <w:bookmarkEnd w:id="174"/>
    <w:p w14:paraId="0DFACF81">
      <w:pPr>
        <w:spacing w:line="360" w:lineRule="auto"/>
        <w:outlineLvl w:val="1"/>
        <w:rPr>
          <w:rFonts w:hint="eastAsia" w:ascii="仿宋" w:hAnsi="仿宋" w:eastAsia="仿宋" w:cs="仿宋"/>
          <w:color w:val="auto"/>
          <w:sz w:val="24"/>
          <w:highlight w:val="none"/>
        </w:rPr>
      </w:pPr>
      <w:bookmarkStart w:id="175" w:name="_Toc32339"/>
      <w:r>
        <w:rPr>
          <w:rFonts w:hint="eastAsia" w:ascii="仿宋" w:hAnsi="仿宋" w:eastAsia="仿宋" w:cs="仿宋"/>
          <w:color w:val="auto"/>
          <w:kern w:val="0"/>
          <w:sz w:val="24"/>
          <w:highlight w:val="none"/>
        </w:rPr>
        <w:t>提供：法人或者其他组织的营业执照等证明文件，自然人的身份证明</w:t>
      </w:r>
      <w:bookmarkEnd w:id="175"/>
    </w:p>
    <w:p w14:paraId="0EBC79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一、如供应商是企业（包括合伙企业)，应提供在工商部门注册的有效“企业法人营业执照”或“营业执照”;</w:t>
      </w:r>
    </w:p>
    <w:p w14:paraId="71D2DB76">
      <w:pPr>
        <w:spacing w:line="360" w:lineRule="auto"/>
        <w:ind w:firstLine="480" w:firstLineChars="200"/>
        <w:outlineLvl w:val="1"/>
        <w:rPr>
          <w:rFonts w:hint="eastAsia" w:ascii="仿宋" w:hAnsi="仿宋" w:eastAsia="仿宋" w:cs="仿宋"/>
          <w:color w:val="auto"/>
          <w:sz w:val="24"/>
          <w:highlight w:val="none"/>
        </w:rPr>
      </w:pPr>
      <w:bookmarkStart w:id="176" w:name="_Toc19664"/>
      <w:r>
        <w:rPr>
          <w:rFonts w:hint="eastAsia" w:ascii="仿宋" w:hAnsi="仿宋" w:eastAsia="仿宋" w:cs="仿宋"/>
          <w:color w:val="auto"/>
          <w:sz w:val="24"/>
          <w:highlight w:val="none"/>
        </w:rPr>
        <w:t>二、如供应商是事业单位，应提供有效的“事业单位法人证书”;</w:t>
      </w:r>
      <w:bookmarkEnd w:id="176"/>
    </w:p>
    <w:p w14:paraId="43D358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三、供应商是非企业专业服务机构的，应提供执业许可证等证明文件;</w:t>
      </w:r>
    </w:p>
    <w:p w14:paraId="2ADFB8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四、如供应商是个体工商户，应提供有效的“个体工商户营业执照”;</w:t>
      </w:r>
    </w:p>
    <w:p w14:paraId="11B19C2B">
      <w:pPr>
        <w:spacing w:line="360" w:lineRule="auto"/>
        <w:ind w:firstLine="480" w:firstLineChars="200"/>
        <w:outlineLvl w:val="1"/>
        <w:rPr>
          <w:rFonts w:hint="eastAsia" w:ascii="仿宋" w:hAnsi="仿宋" w:eastAsia="仿宋" w:cs="仿宋"/>
          <w:color w:val="auto"/>
          <w:sz w:val="24"/>
          <w:highlight w:val="none"/>
        </w:rPr>
      </w:pPr>
      <w:bookmarkStart w:id="177" w:name="_Toc6951"/>
      <w:r>
        <w:rPr>
          <w:rFonts w:hint="eastAsia" w:ascii="仿宋" w:hAnsi="仿宋" w:eastAsia="仿宋" w:cs="仿宋"/>
          <w:color w:val="auto"/>
          <w:sz w:val="24"/>
          <w:highlight w:val="none"/>
        </w:rPr>
        <w:t>五、如供应商是自然人，应提供有效的自然人身份证明。</w:t>
      </w:r>
      <w:bookmarkEnd w:id="177"/>
    </w:p>
    <w:p w14:paraId="15053C3D">
      <w:pPr>
        <w:spacing w:line="360" w:lineRule="auto"/>
        <w:rPr>
          <w:rFonts w:hint="eastAsia" w:ascii="仿宋" w:hAnsi="仿宋" w:eastAsia="仿宋" w:cs="仿宋"/>
          <w:color w:val="auto"/>
          <w:sz w:val="24"/>
          <w:highlight w:val="none"/>
        </w:rPr>
      </w:pPr>
    </w:p>
    <w:p w14:paraId="62329990">
      <w:pPr>
        <w:spacing w:line="360" w:lineRule="auto"/>
        <w:rPr>
          <w:rFonts w:hint="eastAsia" w:ascii="仿宋" w:hAnsi="仿宋" w:eastAsia="仿宋" w:cs="仿宋"/>
          <w:color w:val="auto"/>
          <w:sz w:val="24"/>
          <w:highlight w:val="none"/>
        </w:rPr>
      </w:pPr>
    </w:p>
    <w:p w14:paraId="79774222">
      <w:pPr>
        <w:widowControl/>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B46F55A">
      <w:pPr>
        <w:spacing w:line="360" w:lineRule="auto"/>
        <w:jc w:val="center"/>
        <w:outlineLvl w:val="1"/>
        <w:rPr>
          <w:rFonts w:hint="eastAsia" w:ascii="仿宋" w:hAnsi="仿宋" w:eastAsia="仿宋" w:cs="仿宋"/>
          <w:b/>
          <w:color w:val="auto"/>
          <w:sz w:val="24"/>
          <w:highlight w:val="none"/>
        </w:rPr>
      </w:pPr>
      <w:bookmarkStart w:id="178" w:name="_Toc29355"/>
      <w:bookmarkStart w:id="179" w:name="_Toc142664979"/>
      <w:bookmarkStart w:id="180" w:name="_Toc29872"/>
      <w:bookmarkStart w:id="181" w:name="_Toc128476879"/>
      <w:bookmarkStart w:id="182" w:name="_Toc113901850"/>
      <w:bookmarkStart w:id="183" w:name="_Toc17705"/>
      <w:r>
        <w:rPr>
          <w:rFonts w:hint="eastAsia" w:ascii="仿宋" w:hAnsi="仿宋" w:eastAsia="仿宋" w:cs="仿宋"/>
          <w:b/>
          <w:color w:val="auto"/>
          <w:sz w:val="24"/>
          <w:highlight w:val="none"/>
        </w:rPr>
        <w:t>4.2、</w:t>
      </w:r>
      <w:bookmarkEnd w:id="178"/>
      <w:bookmarkEnd w:id="179"/>
      <w:bookmarkEnd w:id="180"/>
      <w:bookmarkEnd w:id="181"/>
      <w:bookmarkEnd w:id="182"/>
      <w:r>
        <w:rPr>
          <w:rFonts w:hint="eastAsia" w:ascii="仿宋" w:hAnsi="仿宋" w:eastAsia="仿宋" w:cs="仿宋"/>
          <w:b/>
          <w:color w:val="auto"/>
          <w:sz w:val="24"/>
          <w:highlight w:val="none"/>
        </w:rPr>
        <w:t>具有良好的商业信誉和健全的财务会计制度；</w:t>
      </w:r>
      <w:bookmarkEnd w:id="183"/>
    </w:p>
    <w:p w14:paraId="3F200E78">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1）以开标截止时间点投标人未列入“信用中国”&lt;www.creditchina.gov.cn&gt;网站的“失信被执行人”和“重大税收违法失信主体”及“中国政府采购网”&lt;www.ccgp.gov.cn&gt;网站的“政府采购严重违法失信行为记录名单”，投标人提供网址查询截图，如未提供，开标截止时间后，由采购代理公司统一登陆网站查询上传投标文件的投标人信誉情况，并以保存的网页查询截图为准；</w:t>
      </w:r>
    </w:p>
    <w:p w14:paraId="29E03BE4">
      <w:pPr>
        <w:autoSpaceDE w:val="0"/>
        <w:autoSpaceDN w:val="0"/>
        <w:adjustRightIn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（2）银行出具的近1年内资信证明或202</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年度经审计的财务报告，新成立企业无需提供。</w:t>
      </w:r>
    </w:p>
    <w:p w14:paraId="1683BD46">
      <w:pPr>
        <w:autoSpaceDE w:val="0"/>
        <w:autoSpaceDN w:val="0"/>
        <w:adjustRightIn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新成立企业是指：营业执照申领时间至今未满一年的企业，新成立企业仅需提供近3个月内任意1个月银行出具的资信证明即可</w:t>
      </w:r>
    </w:p>
    <w:p w14:paraId="2F890625">
      <w:pPr>
        <w:autoSpaceDE w:val="0"/>
        <w:autoSpaceDN w:val="0"/>
        <w:adjustRightInd w:val="0"/>
        <w:spacing w:line="360" w:lineRule="auto"/>
        <w:jc w:val="left"/>
        <w:rPr>
          <w:rFonts w:ascii="仿宋" w:hAnsi="仿宋" w:eastAsia="仿宋" w:cs="仿宋"/>
          <w:kern w:val="0"/>
          <w:sz w:val="24"/>
          <w:highlight w:val="none"/>
        </w:rPr>
      </w:pPr>
    </w:p>
    <w:p w14:paraId="341E9484">
      <w:pPr>
        <w:autoSpaceDE w:val="0"/>
        <w:autoSpaceDN w:val="0"/>
        <w:adjustRightInd w:val="0"/>
        <w:spacing w:line="360" w:lineRule="auto"/>
        <w:ind w:firstLine="482" w:firstLineChars="200"/>
        <w:jc w:val="left"/>
        <w:rPr>
          <w:rFonts w:ascii="仿宋" w:hAnsi="仿宋" w:eastAsia="仿宋" w:cs="仿宋"/>
          <w:b/>
          <w:bCs/>
          <w:kern w:val="0"/>
          <w:sz w:val="24"/>
          <w:highlight w:val="none"/>
        </w:rPr>
      </w:pPr>
      <w:r>
        <w:rPr>
          <w:rFonts w:hint="eastAsia" w:ascii="仿宋" w:hAnsi="仿宋" w:eastAsia="仿宋" w:cs="仿宋"/>
          <w:b/>
          <w:bCs/>
          <w:kern w:val="0"/>
          <w:sz w:val="24"/>
          <w:highlight w:val="none"/>
        </w:rPr>
        <w:t>财务状况报告（满足下述一条要求即可）：</w:t>
      </w:r>
    </w:p>
    <w:p w14:paraId="26E4AD8E">
      <w:pPr>
        <w:autoSpaceDE w:val="0"/>
        <w:autoSpaceDN w:val="0"/>
        <w:adjustRightIn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要求1、经审计的财务报告（202</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年度，包括“四表-注”，即资产负债表、利润表、现金流量表、所有者权益变动表及其附注）或</w:t>
      </w:r>
      <w:r>
        <w:rPr>
          <w:rFonts w:hint="eastAsia" w:ascii="仿宋" w:hAnsi="仿宋" w:eastAsia="仿宋" w:cs="仿宋"/>
          <w:sz w:val="24"/>
          <w:highlight w:val="none"/>
        </w:rPr>
        <w:t>银行出具的资信/金证明。</w:t>
      </w:r>
    </w:p>
    <w:p w14:paraId="1E1FA670">
      <w:pPr>
        <w:autoSpaceDE w:val="0"/>
        <w:autoSpaceDN w:val="0"/>
        <w:adjustRightIn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要求2、财政部门认可的政府采购专业担保机构出具的有效期内的投标担保函。</w:t>
      </w:r>
    </w:p>
    <w:p w14:paraId="29950388">
      <w:pPr>
        <w:autoSpaceDE w:val="0"/>
        <w:autoSpaceDN w:val="0"/>
        <w:adjustRightIn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要求3、成立不足一个月（以响应文件递交截止之日为期限）的供应商无需提供。</w:t>
      </w:r>
    </w:p>
    <w:p w14:paraId="53F24787">
      <w:pPr>
        <w:ind w:firstLine="720" w:firstLineChars="300"/>
        <w:rPr>
          <w:rFonts w:hint="eastAsia" w:ascii="仿宋" w:hAnsi="仿宋" w:eastAsia="仿宋" w:cs="仿宋"/>
          <w:color w:val="auto"/>
          <w:sz w:val="24"/>
          <w:highlight w:val="none"/>
        </w:rPr>
      </w:pPr>
    </w:p>
    <w:p w14:paraId="703D754B">
      <w:pPr>
        <w:rPr>
          <w:rFonts w:hint="eastAsia" w:ascii="仿宋" w:hAnsi="仿宋" w:eastAsia="仿宋" w:cs="仿宋"/>
          <w:b/>
          <w:color w:val="auto"/>
          <w:sz w:val="24"/>
          <w:highlight w:val="none"/>
        </w:rPr>
      </w:pPr>
      <w:bookmarkStart w:id="184" w:name="_Toc128476880"/>
      <w:bookmarkStart w:id="185" w:name="_Toc113901851"/>
      <w:bookmarkStart w:id="186" w:name="_Toc142664980"/>
      <w:bookmarkStart w:id="187" w:name="_Toc16867"/>
      <w:bookmarkStart w:id="188" w:name="_Toc6233"/>
      <w:bookmarkStart w:id="189" w:name="_Toc192"/>
      <w:bookmarkStart w:id="190" w:name="_Toc111556488"/>
      <w:r>
        <w:rPr>
          <w:rFonts w:hint="eastAsia" w:ascii="仿宋" w:hAnsi="仿宋" w:eastAsia="仿宋" w:cs="仿宋"/>
          <w:b/>
          <w:color w:val="auto"/>
          <w:sz w:val="24"/>
          <w:highlight w:val="none"/>
        </w:rPr>
        <w:br w:type="page"/>
      </w:r>
    </w:p>
    <w:p w14:paraId="36AB9CF8">
      <w:pPr>
        <w:tabs>
          <w:tab w:val="center" w:pos="4832"/>
          <w:tab w:val="left" w:pos="714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4.3、</w:t>
      </w:r>
      <w:bookmarkEnd w:id="184"/>
      <w:bookmarkEnd w:id="185"/>
      <w:bookmarkEnd w:id="186"/>
      <w:bookmarkEnd w:id="187"/>
      <w:bookmarkEnd w:id="188"/>
      <w:r>
        <w:rPr>
          <w:rFonts w:hint="eastAsia" w:ascii="仿宋" w:hAnsi="仿宋" w:eastAsia="仿宋" w:cs="仿宋"/>
          <w:b/>
          <w:color w:val="auto"/>
          <w:sz w:val="24"/>
          <w:highlight w:val="none"/>
        </w:rPr>
        <w:t>有依法缴纳税收和社会保障资金的良好记录；</w:t>
      </w:r>
      <w:bookmarkEnd w:id="189"/>
    </w:p>
    <w:p w14:paraId="536C0769">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提供：①近6个月内任意1个月已依法缴纳税收的凭据；②近6个月内任意1个月已依法缴纳社会保险的凭据（依法免税的投标人，应提供相应证明文件，新成立企业或自然人无需提供）</w:t>
      </w:r>
    </w:p>
    <w:p w14:paraId="032950FA">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p>
    <w:p w14:paraId="21BCEB0B">
      <w:pPr>
        <w:autoSpaceDE w:val="0"/>
        <w:autoSpaceDN w:val="0"/>
        <w:adjustRightInd w:val="0"/>
        <w:spacing w:line="360" w:lineRule="auto"/>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依法缴纳税收和社会保障资金的相关材料：</w:t>
      </w:r>
    </w:p>
    <w:p w14:paraId="5CDEA756">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1、依法缴纳税收的证明材料：</w:t>
      </w:r>
    </w:p>
    <w:p w14:paraId="65BC57B0">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供应商参加政府采购活动前一段时间（响应文件递交截止之日前六个月内任一个月）内缴纳税收的完税凭证（指各种完税证、缴款书、印花税票、扣（收）税凭证以及其他完税证明）。</w:t>
      </w:r>
    </w:p>
    <w:p w14:paraId="2C6461E9">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2、依法缴纳社会保障资金的证明材料：</w:t>
      </w:r>
    </w:p>
    <w:p w14:paraId="79BCA693">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755C42FC">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3、依法免税或不需要缴纳社会保障资金的供应商，应提供相应文件证明其依法免税或不需要缴纳社会保障资金。</w:t>
      </w:r>
    </w:p>
    <w:p w14:paraId="75667F56">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p>
    <w:p w14:paraId="4291A69D">
      <w:pPr>
        <w:autoSpaceDE w:val="0"/>
        <w:autoSpaceDN w:val="0"/>
        <w:adjustRightIn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B0DBBF9">
      <w:pPr>
        <w:tabs>
          <w:tab w:val="center" w:pos="4832"/>
          <w:tab w:val="left" w:pos="7140"/>
        </w:tabs>
        <w:spacing w:line="360" w:lineRule="auto"/>
        <w:jc w:val="center"/>
        <w:outlineLvl w:val="1"/>
        <w:rPr>
          <w:rFonts w:hint="eastAsia" w:ascii="仿宋" w:hAnsi="仿宋" w:eastAsia="仿宋" w:cs="仿宋"/>
          <w:b/>
          <w:color w:val="auto"/>
          <w:sz w:val="24"/>
          <w:highlight w:val="none"/>
        </w:rPr>
      </w:pPr>
      <w:bookmarkStart w:id="191" w:name="_Toc30485"/>
      <w:r>
        <w:rPr>
          <w:rFonts w:hint="eastAsia" w:ascii="仿宋" w:hAnsi="仿宋" w:eastAsia="仿宋" w:cs="仿宋"/>
          <w:b/>
          <w:color w:val="auto"/>
          <w:sz w:val="24"/>
          <w:highlight w:val="none"/>
        </w:rPr>
        <w:t>4.4、具有履行合同所必需的设备和专业技术能力；</w:t>
      </w:r>
      <w:bookmarkEnd w:id="191"/>
    </w:p>
    <w:p w14:paraId="4A36A271">
      <w:pPr>
        <w:spacing w:line="360" w:lineRule="auto"/>
        <w:rPr>
          <w:rFonts w:hint="eastAsia" w:ascii="仿宋" w:hAnsi="仿宋" w:eastAsia="仿宋" w:cs="仿宋"/>
          <w:color w:val="auto"/>
          <w:sz w:val="24"/>
          <w:highlight w:val="none"/>
        </w:rPr>
      </w:pPr>
    </w:p>
    <w:p w14:paraId="54C81E70">
      <w:pPr>
        <w:spacing w:line="360" w:lineRule="auto"/>
        <w:rPr>
          <w:rFonts w:hint="eastAsia" w:ascii="仿宋" w:hAnsi="仿宋" w:eastAsia="仿宋" w:cs="仿宋"/>
          <w:color w:val="auto"/>
          <w:sz w:val="24"/>
          <w:highlight w:val="none"/>
        </w:rPr>
      </w:pPr>
    </w:p>
    <w:p w14:paraId="1048D23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具有履行合同所必需的设备和专业技术能力的承诺</w:t>
      </w:r>
      <w:bookmarkEnd w:id="190"/>
      <w:r>
        <w:rPr>
          <w:rFonts w:hint="eastAsia" w:ascii="仿宋" w:hAnsi="仿宋" w:eastAsia="仿宋" w:cs="仿宋"/>
          <w:b/>
          <w:color w:val="auto"/>
          <w:sz w:val="24"/>
          <w:highlight w:val="none"/>
        </w:rPr>
        <w:t>函</w:t>
      </w:r>
    </w:p>
    <w:p w14:paraId="08F9A22C">
      <w:pPr>
        <w:adjustRightInd w:val="0"/>
        <w:snapToGrid w:val="0"/>
        <w:spacing w:line="360" w:lineRule="auto"/>
        <w:ind w:firstLine="480" w:firstLineChars="200"/>
        <w:jc w:val="center"/>
        <w:rPr>
          <w:rFonts w:hint="eastAsia" w:ascii="仿宋" w:hAnsi="仿宋" w:eastAsia="仿宋" w:cs="仿宋"/>
          <w:color w:val="auto"/>
          <w:sz w:val="24"/>
          <w:highlight w:val="none"/>
        </w:rPr>
      </w:pPr>
    </w:p>
    <w:p w14:paraId="094C2E70">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（采购人名称）</w:t>
      </w:r>
    </w:p>
    <w:p w14:paraId="6C93B0DB">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p>
    <w:p w14:paraId="4DB7F749">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我单位郑重承诺： </w:t>
      </w:r>
    </w:p>
    <w:p w14:paraId="77B9731A">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我单位具备履行</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（项目名称）合同所必需的设备和专业技术能力；</w:t>
      </w:r>
    </w:p>
    <w:p w14:paraId="16F2FEFD">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特此承诺。 </w:t>
      </w:r>
    </w:p>
    <w:p w14:paraId="2D441553">
      <w:pPr>
        <w:autoSpaceDE w:val="0"/>
        <w:autoSpaceDN w:val="0"/>
        <w:adjustRightInd w:val="0"/>
        <w:spacing w:line="360" w:lineRule="auto"/>
        <w:jc w:val="left"/>
        <w:rPr>
          <w:rFonts w:hint="eastAsia" w:ascii="仿宋" w:hAnsi="仿宋" w:eastAsia="仿宋" w:cs="仿宋"/>
          <w:color w:val="auto"/>
          <w:kern w:val="0"/>
          <w:sz w:val="24"/>
          <w:highlight w:val="none"/>
        </w:rPr>
      </w:pPr>
    </w:p>
    <w:p w14:paraId="704BE820">
      <w:pPr>
        <w:autoSpaceDE w:val="0"/>
        <w:autoSpaceDN w:val="0"/>
        <w:adjustRightInd w:val="0"/>
        <w:spacing w:line="360" w:lineRule="auto"/>
        <w:jc w:val="left"/>
        <w:rPr>
          <w:rFonts w:hint="eastAsia" w:ascii="仿宋" w:hAnsi="仿宋" w:eastAsia="仿宋" w:cs="仿宋"/>
          <w:color w:val="auto"/>
          <w:kern w:val="0"/>
          <w:sz w:val="24"/>
          <w:highlight w:val="none"/>
        </w:rPr>
      </w:pPr>
    </w:p>
    <w:p w14:paraId="73B43CEA">
      <w:pPr>
        <w:autoSpaceDE w:val="0"/>
        <w:autoSpaceDN w:val="0"/>
        <w:adjustRightInd w:val="0"/>
        <w:spacing w:line="360" w:lineRule="auto"/>
        <w:jc w:val="left"/>
        <w:rPr>
          <w:rFonts w:hint="eastAsia" w:ascii="仿宋" w:hAnsi="仿宋" w:eastAsia="仿宋" w:cs="仿宋"/>
          <w:color w:val="auto"/>
          <w:kern w:val="0"/>
          <w:sz w:val="24"/>
          <w:highlight w:val="none"/>
        </w:rPr>
      </w:pPr>
    </w:p>
    <w:p w14:paraId="5BF19A4C">
      <w:pPr>
        <w:autoSpaceDE w:val="0"/>
        <w:autoSpaceDN w:val="0"/>
        <w:adjustRightInd w:val="0"/>
        <w:spacing w:line="360" w:lineRule="auto"/>
        <w:jc w:val="left"/>
        <w:rPr>
          <w:rFonts w:hint="eastAsia" w:ascii="仿宋" w:hAnsi="仿宋" w:eastAsia="仿宋" w:cs="仿宋"/>
          <w:color w:val="auto"/>
          <w:kern w:val="0"/>
          <w:sz w:val="24"/>
          <w:highlight w:val="none"/>
        </w:rPr>
      </w:pPr>
    </w:p>
    <w:p w14:paraId="5D7E21D1">
      <w:pPr>
        <w:widowControl/>
        <w:shd w:val="clear" w:color="auto" w:fill="FFFFFF"/>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4119C562">
      <w:pPr>
        <w:widowControl/>
        <w:shd w:val="clear" w:color="auto" w:fill="FFFFFF"/>
        <w:snapToGrid w:val="0"/>
        <w:spacing w:line="360" w:lineRule="auto"/>
        <w:jc w:val="left"/>
        <w:rPr>
          <w:rFonts w:hint="eastAsia" w:ascii="仿宋" w:hAnsi="仿宋" w:eastAsia="仿宋" w:cs="仿宋"/>
          <w:color w:val="auto"/>
          <w:kern w:val="0"/>
          <w:sz w:val="24"/>
          <w:highlight w:val="none"/>
        </w:rPr>
      </w:pPr>
    </w:p>
    <w:p w14:paraId="68347F2D">
      <w:pPr>
        <w:widowControl/>
        <w:shd w:val="clear" w:color="auto" w:fill="FFFFFF"/>
        <w:snapToGrid w:val="0"/>
        <w:spacing w:line="360" w:lineRule="auto"/>
        <w:jc w:val="left"/>
        <w:rPr>
          <w:rFonts w:hint="eastAsia" w:ascii="仿宋" w:hAnsi="仿宋" w:eastAsia="仿宋" w:cs="仿宋"/>
          <w:color w:val="auto"/>
          <w:kern w:val="0"/>
          <w:sz w:val="24"/>
          <w:highlight w:val="none"/>
        </w:rPr>
      </w:pPr>
    </w:p>
    <w:p w14:paraId="1829B1C9">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3C19DFEF">
      <w:pPr>
        <w:adjustRightInd w:val="0"/>
        <w:snapToGrid w:val="0"/>
        <w:spacing w:line="360" w:lineRule="auto"/>
        <w:rPr>
          <w:rFonts w:hint="eastAsia" w:ascii="仿宋" w:hAnsi="仿宋" w:eastAsia="仿宋" w:cs="仿宋"/>
          <w:bCs/>
          <w:color w:val="auto"/>
          <w:sz w:val="24"/>
          <w:highlight w:val="none"/>
        </w:rPr>
      </w:pPr>
    </w:p>
    <w:p w14:paraId="3CD99F22">
      <w:pPr>
        <w:spacing w:line="360" w:lineRule="auto"/>
        <w:rPr>
          <w:rFonts w:hint="eastAsia" w:ascii="仿宋" w:hAnsi="仿宋" w:eastAsia="仿宋" w:cs="仿宋"/>
          <w:color w:val="auto"/>
          <w:sz w:val="24"/>
          <w:highlight w:val="none"/>
        </w:rPr>
      </w:pPr>
    </w:p>
    <w:p w14:paraId="54E426FC">
      <w:pPr>
        <w:spacing w:line="360" w:lineRule="auto"/>
        <w:rPr>
          <w:rFonts w:hint="eastAsia" w:ascii="仿宋" w:hAnsi="仿宋" w:eastAsia="仿宋" w:cs="仿宋"/>
          <w:color w:val="auto"/>
          <w:sz w:val="24"/>
          <w:highlight w:val="none"/>
        </w:rPr>
      </w:pPr>
    </w:p>
    <w:p w14:paraId="3C4BA08F">
      <w:pPr>
        <w:spacing w:line="360" w:lineRule="auto"/>
        <w:rPr>
          <w:rFonts w:hint="eastAsia" w:ascii="仿宋" w:hAnsi="仿宋" w:eastAsia="仿宋" w:cs="仿宋"/>
          <w:color w:val="auto"/>
          <w:sz w:val="24"/>
          <w:highlight w:val="none"/>
        </w:rPr>
      </w:pPr>
    </w:p>
    <w:p w14:paraId="3758ACCD">
      <w:pPr>
        <w:spacing w:line="360" w:lineRule="auto"/>
        <w:rPr>
          <w:rFonts w:hint="eastAsia" w:ascii="仿宋" w:hAnsi="仿宋" w:eastAsia="仿宋" w:cs="仿宋"/>
          <w:color w:val="auto"/>
          <w:sz w:val="24"/>
          <w:highlight w:val="none"/>
        </w:rPr>
      </w:pPr>
    </w:p>
    <w:p w14:paraId="1AC0D421">
      <w:pPr>
        <w:spacing w:line="360" w:lineRule="auto"/>
        <w:rPr>
          <w:rFonts w:hint="eastAsia" w:ascii="仿宋" w:hAnsi="仿宋" w:eastAsia="仿宋" w:cs="仿宋"/>
          <w:color w:val="auto"/>
          <w:sz w:val="24"/>
          <w:highlight w:val="none"/>
        </w:rPr>
      </w:pPr>
    </w:p>
    <w:p w14:paraId="378C0EFA">
      <w:pPr>
        <w:spacing w:line="360" w:lineRule="auto"/>
        <w:rPr>
          <w:rFonts w:hint="eastAsia" w:ascii="仿宋" w:hAnsi="仿宋" w:eastAsia="仿宋" w:cs="仿宋"/>
          <w:color w:val="auto"/>
          <w:sz w:val="24"/>
          <w:highlight w:val="none"/>
        </w:rPr>
      </w:pPr>
    </w:p>
    <w:p w14:paraId="1D515D9B">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FF4F319">
      <w:pPr>
        <w:adjustRightInd w:val="0"/>
        <w:snapToGrid w:val="0"/>
        <w:spacing w:line="360" w:lineRule="auto"/>
        <w:jc w:val="center"/>
        <w:outlineLvl w:val="1"/>
        <w:rPr>
          <w:rFonts w:hint="eastAsia" w:ascii="仿宋" w:hAnsi="仿宋" w:eastAsia="仿宋" w:cs="仿宋"/>
          <w:b/>
          <w:color w:val="auto"/>
          <w:sz w:val="24"/>
          <w:highlight w:val="none"/>
        </w:rPr>
      </w:pPr>
      <w:bookmarkStart w:id="192" w:name="_Toc4038"/>
      <w:bookmarkStart w:id="193" w:name="_Toc32430"/>
      <w:bookmarkStart w:id="194" w:name="_Toc113901852"/>
      <w:bookmarkStart w:id="195" w:name="_Toc128476881"/>
      <w:bookmarkStart w:id="196" w:name="_Toc22265"/>
      <w:bookmarkStart w:id="197" w:name="_Toc142664981"/>
      <w:bookmarkStart w:id="198" w:name="_Toc111556490"/>
      <w:r>
        <w:rPr>
          <w:rFonts w:hint="eastAsia" w:ascii="仿宋" w:hAnsi="仿宋" w:eastAsia="仿宋" w:cs="仿宋"/>
          <w:b/>
          <w:color w:val="auto"/>
          <w:sz w:val="24"/>
          <w:highlight w:val="none"/>
        </w:rPr>
        <w:t>4.5、参加政府采购活动前3年内在经营活动中没有重大违法记录的书面声明</w:t>
      </w:r>
      <w:bookmarkEnd w:id="192"/>
      <w:bookmarkEnd w:id="193"/>
      <w:bookmarkEnd w:id="194"/>
      <w:bookmarkEnd w:id="195"/>
      <w:bookmarkEnd w:id="196"/>
      <w:bookmarkEnd w:id="197"/>
    </w:p>
    <w:bookmarkEnd w:id="198"/>
    <w:p w14:paraId="5AA84B33">
      <w:pPr>
        <w:widowControl/>
        <w:adjustRightInd w:val="0"/>
        <w:snapToGrid w:val="0"/>
        <w:spacing w:line="360" w:lineRule="auto"/>
        <w:rPr>
          <w:rFonts w:hint="eastAsia" w:ascii="仿宋" w:hAnsi="仿宋" w:eastAsia="仿宋" w:cs="仿宋"/>
          <w:color w:val="auto"/>
          <w:sz w:val="24"/>
          <w:highlight w:val="none"/>
        </w:rPr>
      </w:pPr>
    </w:p>
    <w:p w14:paraId="44CED743">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（采购人名称）</w:t>
      </w:r>
    </w:p>
    <w:p w14:paraId="0DC4BD34">
      <w:pPr>
        <w:adjustRightInd w:val="0"/>
        <w:snapToGrid w:val="0"/>
        <w:spacing w:line="360" w:lineRule="auto"/>
        <w:ind w:firstLine="480" w:firstLineChars="200"/>
        <w:rPr>
          <w:rFonts w:hint="eastAsia" w:ascii="仿宋" w:hAnsi="仿宋" w:eastAsia="仿宋" w:cs="仿宋"/>
          <w:color w:val="auto"/>
          <w:sz w:val="24"/>
          <w:highlight w:val="none"/>
        </w:rPr>
      </w:pPr>
    </w:p>
    <w:p w14:paraId="5092AD7E">
      <w:pPr>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我单位在参与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rPr>
        <w:t>前三年内（以</w:t>
      </w:r>
      <w:r>
        <w:rPr>
          <w:rFonts w:hint="eastAsia" w:ascii="仿宋" w:hAnsi="仿宋" w:eastAsia="仿宋" w:cs="仿宋"/>
          <w:color w:val="auto"/>
          <w:sz w:val="24"/>
          <w:highlight w:val="none"/>
        </w:rPr>
        <w:t>响应文件递交截止之日为期限</w:t>
      </w:r>
      <w:r>
        <w:rPr>
          <w:rFonts w:hint="eastAsia" w:ascii="仿宋" w:hAnsi="仿宋" w:eastAsia="仿宋" w:cs="仿宋"/>
          <w:color w:val="auto"/>
          <w:kern w:val="0"/>
          <w:sz w:val="24"/>
          <w:highlight w:val="none"/>
        </w:rPr>
        <w:t>）在经营活动中没有重大违法记录。</w:t>
      </w:r>
    </w:p>
    <w:p w14:paraId="31A8BFF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若贵方在本项目采购过程中发现我方参加政府采购活动前三年内有重大违法记录；</w:t>
      </w:r>
      <w:r>
        <w:rPr>
          <w:rFonts w:hint="eastAsia" w:ascii="仿宋" w:hAnsi="仿宋" w:eastAsia="仿宋" w:cs="仿宋"/>
          <w:color w:val="auto"/>
          <w:kern w:val="0"/>
          <w:sz w:val="24"/>
          <w:highlight w:val="none"/>
        </w:rPr>
        <w:t>我单位</w:t>
      </w:r>
      <w:r>
        <w:rPr>
          <w:rFonts w:hint="eastAsia" w:ascii="仿宋" w:hAnsi="仿宋" w:eastAsia="仿宋" w:cs="仿宋"/>
          <w:color w:val="auto"/>
          <w:sz w:val="24"/>
          <w:highlight w:val="none"/>
        </w:rPr>
        <w:t>将无条件退出本项目的投标，并承担因此引起的一切后果。我方对此声明负全部法律责任。</w:t>
      </w:r>
    </w:p>
    <w:p w14:paraId="07EB4ED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50CBDAA2">
      <w:pPr>
        <w:adjustRightInd w:val="0"/>
        <w:snapToGrid w:val="0"/>
        <w:spacing w:line="360" w:lineRule="auto"/>
        <w:ind w:firstLine="480" w:firstLineChars="200"/>
        <w:rPr>
          <w:rFonts w:hint="eastAsia" w:ascii="仿宋" w:hAnsi="仿宋" w:eastAsia="仿宋" w:cs="仿宋"/>
          <w:color w:val="auto"/>
          <w:sz w:val="24"/>
          <w:highlight w:val="none"/>
        </w:rPr>
      </w:pPr>
    </w:p>
    <w:p w14:paraId="74E0CEAE">
      <w:pPr>
        <w:adjustRightInd w:val="0"/>
        <w:snapToGrid w:val="0"/>
        <w:spacing w:line="360" w:lineRule="auto"/>
        <w:ind w:firstLine="480" w:firstLineChars="200"/>
        <w:rPr>
          <w:rFonts w:hint="eastAsia" w:ascii="仿宋" w:hAnsi="仿宋" w:eastAsia="仿宋" w:cs="仿宋"/>
          <w:color w:val="auto"/>
          <w:sz w:val="24"/>
          <w:highlight w:val="none"/>
        </w:rPr>
      </w:pPr>
    </w:p>
    <w:p w14:paraId="1BD6C8A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3E90668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若供应商在响应文件递交截止之日成立时间不足三年，以自成立以来的时间计取。</w:t>
      </w:r>
    </w:p>
    <w:p w14:paraId="7F420FA3">
      <w:pPr>
        <w:adjustRightInd w:val="0"/>
        <w:snapToGrid w:val="0"/>
        <w:spacing w:line="360" w:lineRule="auto"/>
        <w:ind w:firstLine="480" w:firstLineChars="200"/>
        <w:rPr>
          <w:rFonts w:hint="eastAsia" w:ascii="仿宋" w:hAnsi="仿宋" w:eastAsia="仿宋" w:cs="仿宋"/>
          <w:color w:val="auto"/>
          <w:kern w:val="0"/>
          <w:sz w:val="24"/>
          <w:highlight w:val="none"/>
        </w:rPr>
      </w:pPr>
    </w:p>
    <w:p w14:paraId="1E06DF4F">
      <w:pPr>
        <w:adjustRightInd w:val="0"/>
        <w:snapToGrid w:val="0"/>
        <w:spacing w:line="360" w:lineRule="auto"/>
        <w:ind w:firstLine="3112" w:firstLineChars="1297"/>
        <w:rPr>
          <w:rFonts w:hint="eastAsia" w:ascii="仿宋" w:hAnsi="仿宋" w:eastAsia="仿宋" w:cs="仿宋"/>
          <w:color w:val="auto"/>
          <w:sz w:val="24"/>
          <w:highlight w:val="none"/>
        </w:rPr>
      </w:pPr>
    </w:p>
    <w:p w14:paraId="7B189BAA">
      <w:pPr>
        <w:widowControl/>
        <w:shd w:val="clear" w:color="auto" w:fill="FFFFFF"/>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4235A26D">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p>
    <w:p w14:paraId="4ED625EC">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p>
    <w:p w14:paraId="08DAD26A">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4554FBBF">
      <w:pPr>
        <w:widowControl/>
        <w:shd w:val="clear" w:color="auto" w:fill="FFFFFF"/>
        <w:snapToGrid w:val="0"/>
        <w:spacing w:line="360" w:lineRule="auto"/>
        <w:ind w:firstLine="420"/>
        <w:rPr>
          <w:rFonts w:hint="eastAsia" w:ascii="仿宋" w:hAnsi="仿宋" w:eastAsia="仿宋" w:cs="仿宋"/>
          <w:color w:val="auto"/>
          <w:kern w:val="0"/>
          <w:sz w:val="24"/>
          <w:highlight w:val="none"/>
        </w:rPr>
      </w:pPr>
    </w:p>
    <w:p w14:paraId="0371DB9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186A8AC">
      <w:pPr>
        <w:adjustRightInd w:val="0"/>
        <w:snapToGrid w:val="0"/>
        <w:spacing w:line="360" w:lineRule="auto"/>
        <w:jc w:val="center"/>
        <w:outlineLvl w:val="1"/>
        <w:rPr>
          <w:rFonts w:hint="eastAsia" w:ascii="仿宋" w:hAnsi="仿宋" w:eastAsia="仿宋" w:cs="仿宋"/>
          <w:b/>
          <w:color w:val="auto"/>
          <w:sz w:val="24"/>
          <w:highlight w:val="none"/>
        </w:rPr>
      </w:pPr>
      <w:bookmarkStart w:id="199" w:name="_Toc29716"/>
      <w:r>
        <w:rPr>
          <w:rFonts w:hint="eastAsia" w:ascii="仿宋" w:hAnsi="仿宋" w:eastAsia="仿宋" w:cs="仿宋"/>
          <w:b/>
          <w:color w:val="auto"/>
          <w:sz w:val="24"/>
          <w:highlight w:val="none"/>
        </w:rPr>
        <w:t>4.6、不存在与参加本项目的其它供应商单位负责人为同一人或者存在直接控股、管理关系承诺函</w:t>
      </w:r>
      <w:bookmarkEnd w:id="199"/>
    </w:p>
    <w:p w14:paraId="2990C855">
      <w:pPr>
        <w:widowControl/>
        <w:adjustRightInd w:val="0"/>
        <w:snapToGrid w:val="0"/>
        <w:spacing w:line="360" w:lineRule="auto"/>
        <w:jc w:val="left"/>
        <w:rPr>
          <w:rFonts w:hint="eastAsia" w:ascii="仿宋" w:hAnsi="仿宋" w:eastAsia="仿宋" w:cs="仿宋"/>
          <w:color w:val="auto"/>
          <w:spacing w:val="6"/>
          <w:kern w:val="0"/>
          <w:sz w:val="24"/>
          <w:highlight w:val="none"/>
        </w:rPr>
      </w:pPr>
    </w:p>
    <w:p w14:paraId="64C42795">
      <w:pPr>
        <w:widowControl/>
        <w:adjustRightInd w:val="0"/>
        <w:snapToGrid w:val="0"/>
        <w:spacing w:line="360" w:lineRule="auto"/>
        <w:jc w:val="left"/>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u w:val="single"/>
        </w:rPr>
        <w:t xml:space="preserve">    采购人    </w:t>
      </w:r>
      <w:r>
        <w:rPr>
          <w:rFonts w:hint="eastAsia" w:ascii="仿宋" w:hAnsi="仿宋" w:eastAsia="仿宋" w:cs="仿宋"/>
          <w:color w:val="auto"/>
          <w:spacing w:val="6"/>
          <w:kern w:val="0"/>
          <w:sz w:val="24"/>
          <w:highlight w:val="none"/>
        </w:rPr>
        <w:t>：</w:t>
      </w:r>
    </w:p>
    <w:p w14:paraId="193490A0">
      <w:pPr>
        <w:spacing w:line="360" w:lineRule="auto"/>
        <w:ind w:firstLine="480" w:firstLineChars="200"/>
        <w:rPr>
          <w:rFonts w:hint="eastAsia" w:ascii="仿宋" w:hAnsi="仿宋" w:eastAsia="仿宋" w:cs="仿宋"/>
          <w:bCs/>
          <w:color w:val="auto"/>
          <w:sz w:val="24"/>
          <w:highlight w:val="none"/>
          <w:shd w:val="clear" w:color="auto" w:fill="FFFFFF" w:themeFill="background1"/>
        </w:rPr>
      </w:pPr>
      <w:r>
        <w:rPr>
          <w:rFonts w:hint="eastAsia" w:ascii="仿宋" w:hAnsi="仿宋" w:eastAsia="仿宋" w:cs="仿宋"/>
          <w:bCs/>
          <w:color w:val="auto"/>
          <w:sz w:val="24"/>
          <w:highlight w:val="none"/>
          <w:shd w:val="clear" w:color="auto" w:fill="FFFFFF" w:themeFill="background1"/>
        </w:rPr>
        <w:t>我公司参加贵单位组织的</w:t>
      </w:r>
      <w:r>
        <w:rPr>
          <w:rFonts w:hint="eastAsia" w:ascii="仿宋" w:hAnsi="仿宋" w:eastAsia="仿宋" w:cs="仿宋"/>
          <w:bCs/>
          <w:color w:val="auto"/>
          <w:sz w:val="24"/>
          <w:highlight w:val="none"/>
          <w:u w:val="single"/>
          <w:shd w:val="clear" w:color="auto" w:fill="FFFFFF" w:themeFill="background1"/>
        </w:rPr>
        <w:t xml:space="preserve">      </w:t>
      </w:r>
      <w:r>
        <w:rPr>
          <w:rFonts w:hint="eastAsia" w:ascii="仿宋" w:hAnsi="仿宋" w:eastAsia="仿宋" w:cs="仿宋"/>
          <w:bCs/>
          <w:color w:val="auto"/>
          <w:sz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4236F9B8">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6028ADC2">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628704F2">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61CBDF48">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pPr>
    </w:p>
    <w:p w14:paraId="1953E980">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供应商：</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00D05B0C">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p>
    <w:p w14:paraId="380369E6">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法定代表人：</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2D56B596">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 xml:space="preserve">                                               日期： 年  月  日</w:t>
      </w:r>
    </w:p>
    <w:p w14:paraId="546C6F79">
      <w:pPr>
        <w:widowControl/>
        <w:adjustRightInd w:val="0"/>
        <w:snapToGrid w:val="0"/>
        <w:spacing w:line="360" w:lineRule="auto"/>
        <w:ind w:firstLine="504" w:firstLineChars="200"/>
        <w:rPr>
          <w:rFonts w:hint="eastAsia" w:ascii="仿宋" w:hAnsi="仿宋" w:eastAsia="仿宋" w:cs="仿宋"/>
          <w:color w:val="auto"/>
          <w:spacing w:val="6"/>
          <w:kern w:val="0"/>
          <w:sz w:val="24"/>
          <w:highlight w:val="none"/>
        </w:rPr>
        <w:sectPr>
          <w:headerReference r:id="rId10" w:type="default"/>
          <w:footerReference r:id="rId11" w:type="default"/>
          <w:pgSz w:w="11906" w:h="16838"/>
          <w:pgMar w:top="1304" w:right="1418" w:bottom="1304" w:left="1418" w:header="851" w:footer="992" w:gutter="0"/>
          <w:pgNumType w:start="1"/>
          <w:cols w:space="720" w:num="1"/>
          <w:docGrid w:type="lines" w:linePitch="312" w:charSpace="0"/>
        </w:sectPr>
      </w:pPr>
    </w:p>
    <w:p w14:paraId="39047D45">
      <w:pPr>
        <w:adjustRightInd w:val="0"/>
        <w:snapToGrid w:val="0"/>
        <w:spacing w:line="360" w:lineRule="auto"/>
        <w:jc w:val="center"/>
        <w:outlineLvl w:val="1"/>
        <w:rPr>
          <w:rFonts w:hint="eastAsia" w:ascii="仿宋" w:hAnsi="仿宋" w:eastAsia="仿宋" w:cs="仿宋"/>
          <w:b/>
          <w:color w:val="auto"/>
          <w:sz w:val="24"/>
          <w:highlight w:val="none"/>
        </w:rPr>
      </w:pPr>
      <w:bookmarkStart w:id="200" w:name="_Toc5659"/>
      <w:r>
        <w:rPr>
          <w:rFonts w:hint="eastAsia" w:ascii="仿宋" w:hAnsi="仿宋" w:eastAsia="仿宋" w:cs="仿宋"/>
          <w:b/>
          <w:color w:val="auto"/>
          <w:sz w:val="24"/>
          <w:highlight w:val="none"/>
        </w:rPr>
        <w:t>4.7、未提供本采购项目的整体设计、规范编制或者项目管理、监理、检测等服务的承诺函</w:t>
      </w:r>
      <w:bookmarkEnd w:id="200"/>
    </w:p>
    <w:p w14:paraId="06A6C370">
      <w:pPr>
        <w:spacing w:line="360" w:lineRule="auto"/>
        <w:ind w:firstLine="480" w:firstLineChars="200"/>
        <w:rPr>
          <w:rFonts w:hint="eastAsia" w:ascii="仿宋" w:hAnsi="仿宋" w:eastAsia="仿宋" w:cs="仿宋"/>
          <w:color w:val="auto"/>
          <w:sz w:val="24"/>
          <w:highlight w:val="none"/>
          <w:shd w:val="clear" w:color="auto" w:fill="FFFFFF" w:themeFill="background1"/>
        </w:rPr>
      </w:pPr>
    </w:p>
    <w:p w14:paraId="039BF212">
      <w:pPr>
        <w:widowControl/>
        <w:adjustRightInd w:val="0"/>
        <w:snapToGrid w:val="0"/>
        <w:spacing w:line="360" w:lineRule="auto"/>
        <w:jc w:val="left"/>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u w:val="single"/>
        </w:rPr>
        <w:t xml:space="preserve">   采购人    </w:t>
      </w:r>
      <w:r>
        <w:rPr>
          <w:rFonts w:hint="eastAsia" w:ascii="仿宋" w:hAnsi="仿宋" w:eastAsia="仿宋" w:cs="仿宋"/>
          <w:color w:val="auto"/>
          <w:spacing w:val="6"/>
          <w:kern w:val="0"/>
          <w:sz w:val="24"/>
          <w:highlight w:val="none"/>
        </w:rPr>
        <w:t>：</w:t>
      </w:r>
    </w:p>
    <w:p w14:paraId="089DC0A5">
      <w:pPr>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bCs/>
          <w:color w:val="auto"/>
          <w:sz w:val="24"/>
          <w:highlight w:val="none"/>
          <w:shd w:val="clear" w:color="auto" w:fill="FFFFFF" w:themeFill="background1"/>
        </w:rPr>
        <w:t xml:space="preserve">我公司承诺在 </w:t>
      </w:r>
      <w:r>
        <w:rPr>
          <w:rFonts w:hint="eastAsia" w:ascii="仿宋" w:hAnsi="仿宋" w:eastAsia="仿宋" w:cs="仿宋"/>
          <w:bCs/>
          <w:color w:val="auto"/>
          <w:sz w:val="24"/>
          <w:highlight w:val="none"/>
          <w:u w:val="single"/>
          <w:shd w:val="clear" w:color="auto" w:fill="FFFFFF" w:themeFill="background1"/>
        </w:rPr>
        <w:t xml:space="preserve">    </w:t>
      </w:r>
      <w:r>
        <w:rPr>
          <w:rFonts w:hint="eastAsia" w:ascii="仿宋" w:hAnsi="仿宋" w:eastAsia="仿宋" w:cs="仿宋"/>
          <w:bCs/>
          <w:color w:val="auto"/>
          <w:sz w:val="24"/>
          <w:highlight w:val="none"/>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52124571">
      <w:pPr>
        <w:widowControl/>
        <w:adjustRightInd w:val="0"/>
        <w:snapToGrid w:val="0"/>
        <w:spacing w:line="360" w:lineRule="auto"/>
        <w:rPr>
          <w:rFonts w:hint="eastAsia" w:ascii="仿宋" w:hAnsi="仿宋" w:eastAsia="仿宋" w:cs="仿宋"/>
          <w:color w:val="auto"/>
          <w:spacing w:val="6"/>
          <w:kern w:val="0"/>
          <w:sz w:val="24"/>
          <w:highlight w:val="none"/>
        </w:rPr>
      </w:pPr>
    </w:p>
    <w:p w14:paraId="04567CBD">
      <w:pPr>
        <w:widowControl/>
        <w:adjustRightInd w:val="0"/>
        <w:snapToGrid w:val="0"/>
        <w:spacing w:line="360" w:lineRule="auto"/>
        <w:rPr>
          <w:rFonts w:hint="eastAsia" w:ascii="仿宋" w:hAnsi="仿宋" w:eastAsia="仿宋" w:cs="仿宋"/>
          <w:color w:val="auto"/>
          <w:spacing w:val="6"/>
          <w:kern w:val="0"/>
          <w:sz w:val="24"/>
          <w:highlight w:val="none"/>
        </w:rPr>
      </w:pPr>
    </w:p>
    <w:p w14:paraId="315B6281">
      <w:pPr>
        <w:widowControl/>
        <w:adjustRightInd w:val="0"/>
        <w:snapToGrid w:val="0"/>
        <w:spacing w:line="360" w:lineRule="auto"/>
        <w:rPr>
          <w:rFonts w:hint="eastAsia" w:ascii="仿宋" w:hAnsi="仿宋" w:eastAsia="仿宋" w:cs="仿宋"/>
          <w:color w:val="auto"/>
          <w:spacing w:val="6"/>
          <w:kern w:val="0"/>
          <w:sz w:val="24"/>
          <w:highlight w:val="none"/>
        </w:rPr>
      </w:pPr>
    </w:p>
    <w:p w14:paraId="3300BD17">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供应商：</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1ED1A2E0">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p>
    <w:p w14:paraId="0D722D6F">
      <w:pPr>
        <w:widowControl/>
        <w:shd w:val="clear" w:color="auto" w:fill="FFFFFF"/>
        <w:snapToGrid w:val="0"/>
        <w:spacing w:line="360" w:lineRule="auto"/>
        <w:jc w:val="left"/>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法定代表人：</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378BA453">
      <w:pPr>
        <w:widowControl/>
        <w:shd w:val="clear" w:color="auto" w:fill="FFFFFF"/>
        <w:snapToGrid w:val="0"/>
        <w:spacing w:line="360" w:lineRule="auto"/>
        <w:ind w:firstLine="420"/>
        <w:jc w:val="center"/>
        <w:rPr>
          <w:rFonts w:hint="eastAsia"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 xml:space="preserve">                                               日期： 年  月  日</w:t>
      </w:r>
    </w:p>
    <w:p w14:paraId="6C409B4B">
      <w:pPr>
        <w:adjustRightInd w:val="0"/>
        <w:spacing w:line="360" w:lineRule="auto"/>
        <w:ind w:firstLine="480" w:firstLineChars="200"/>
        <w:jc w:val="center"/>
        <w:rPr>
          <w:rFonts w:hint="eastAsia" w:ascii="仿宋" w:hAnsi="仿宋" w:eastAsia="仿宋" w:cs="仿宋"/>
          <w:bCs/>
          <w:color w:val="auto"/>
          <w:sz w:val="24"/>
          <w:highlight w:val="none"/>
        </w:rPr>
      </w:pPr>
    </w:p>
    <w:p w14:paraId="5162F3C3">
      <w:pPr>
        <w:adjustRightInd w:val="0"/>
        <w:spacing w:line="360" w:lineRule="auto"/>
        <w:ind w:firstLine="480" w:firstLineChars="200"/>
        <w:jc w:val="center"/>
        <w:rPr>
          <w:rFonts w:hint="eastAsia" w:ascii="仿宋" w:hAnsi="仿宋" w:eastAsia="仿宋" w:cs="仿宋"/>
          <w:bCs/>
          <w:color w:val="auto"/>
          <w:sz w:val="24"/>
          <w:highlight w:val="none"/>
        </w:rPr>
      </w:pPr>
    </w:p>
    <w:p w14:paraId="172BCD40">
      <w:pPr>
        <w:adjustRightInd w:val="0"/>
        <w:spacing w:line="360" w:lineRule="auto"/>
        <w:ind w:firstLine="480" w:firstLineChars="200"/>
        <w:jc w:val="center"/>
        <w:outlineLvl w:val="1"/>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br w:type="page"/>
      </w:r>
      <w:bookmarkStart w:id="201" w:name="_Toc29937"/>
      <w:r>
        <w:rPr>
          <w:rFonts w:hint="eastAsia" w:ascii="仿宋" w:hAnsi="仿宋" w:eastAsia="仿宋" w:cs="仿宋"/>
          <w:b/>
          <w:color w:val="auto"/>
          <w:sz w:val="24"/>
          <w:highlight w:val="none"/>
        </w:rPr>
        <w:t>五、投标人类似项目业绩一览表</w:t>
      </w:r>
      <w:bookmarkEnd w:id="168"/>
      <w:bookmarkEnd w:id="201"/>
    </w:p>
    <w:p w14:paraId="73D9F8F7">
      <w:pPr>
        <w:spacing w:line="360" w:lineRule="auto"/>
        <w:rPr>
          <w:rFonts w:hint="eastAsia" w:ascii="仿宋" w:hAnsi="仿宋" w:eastAsia="仿宋" w:cs="仿宋"/>
          <w:color w:val="auto"/>
          <w:sz w:val="24"/>
          <w:highlight w:val="none"/>
        </w:rPr>
      </w:pPr>
    </w:p>
    <w:tbl>
      <w:tblPr>
        <w:tblStyle w:val="32"/>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1637C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4D86469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60" w:type="dxa"/>
            <w:vAlign w:val="center"/>
          </w:tcPr>
          <w:p w14:paraId="1B4325A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采购人</w:t>
            </w:r>
          </w:p>
        </w:tc>
        <w:tc>
          <w:tcPr>
            <w:tcW w:w="1113" w:type="dxa"/>
            <w:vAlign w:val="center"/>
          </w:tcPr>
          <w:p w14:paraId="56B56FA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联系人</w:t>
            </w:r>
          </w:p>
        </w:tc>
        <w:tc>
          <w:tcPr>
            <w:tcW w:w="1151" w:type="dxa"/>
            <w:vAlign w:val="center"/>
          </w:tcPr>
          <w:p w14:paraId="0329F76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联系电话</w:t>
            </w:r>
          </w:p>
        </w:tc>
        <w:tc>
          <w:tcPr>
            <w:tcW w:w="1162" w:type="dxa"/>
            <w:vAlign w:val="center"/>
          </w:tcPr>
          <w:p w14:paraId="614361F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1180" w:type="dxa"/>
            <w:vAlign w:val="center"/>
          </w:tcPr>
          <w:p w14:paraId="274C3D5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完成时间</w:t>
            </w:r>
          </w:p>
        </w:tc>
        <w:tc>
          <w:tcPr>
            <w:tcW w:w="1158" w:type="dxa"/>
            <w:vAlign w:val="center"/>
          </w:tcPr>
          <w:p w14:paraId="7CCFCF4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合同金额</w:t>
            </w:r>
          </w:p>
        </w:tc>
        <w:tc>
          <w:tcPr>
            <w:tcW w:w="1079" w:type="dxa"/>
            <w:gridSpan w:val="2"/>
            <w:tcBorders>
              <w:right w:val="single" w:color="auto" w:sz="4" w:space="0"/>
            </w:tcBorders>
            <w:vAlign w:val="center"/>
          </w:tcPr>
          <w:p w14:paraId="6A27F2E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项目描述</w:t>
            </w:r>
          </w:p>
        </w:tc>
      </w:tr>
      <w:tr w14:paraId="43FEB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75121573">
            <w:pPr>
              <w:spacing w:line="360" w:lineRule="auto"/>
              <w:jc w:val="center"/>
              <w:rPr>
                <w:rFonts w:hint="eastAsia" w:ascii="仿宋" w:hAnsi="仿宋" w:eastAsia="仿宋" w:cs="仿宋"/>
                <w:color w:val="auto"/>
                <w:sz w:val="24"/>
                <w:highlight w:val="none"/>
              </w:rPr>
            </w:pPr>
          </w:p>
        </w:tc>
        <w:tc>
          <w:tcPr>
            <w:tcW w:w="960" w:type="dxa"/>
            <w:vAlign w:val="center"/>
          </w:tcPr>
          <w:p w14:paraId="15D61E46">
            <w:pPr>
              <w:spacing w:line="360" w:lineRule="auto"/>
              <w:jc w:val="center"/>
              <w:rPr>
                <w:rFonts w:hint="eastAsia" w:ascii="仿宋" w:hAnsi="仿宋" w:eastAsia="仿宋" w:cs="仿宋"/>
                <w:color w:val="auto"/>
                <w:sz w:val="24"/>
                <w:highlight w:val="none"/>
              </w:rPr>
            </w:pPr>
          </w:p>
        </w:tc>
        <w:tc>
          <w:tcPr>
            <w:tcW w:w="1113" w:type="dxa"/>
            <w:vAlign w:val="center"/>
          </w:tcPr>
          <w:p w14:paraId="2EDE56EE">
            <w:pPr>
              <w:spacing w:line="360" w:lineRule="auto"/>
              <w:jc w:val="center"/>
              <w:rPr>
                <w:rFonts w:hint="eastAsia" w:ascii="仿宋" w:hAnsi="仿宋" w:eastAsia="仿宋" w:cs="仿宋"/>
                <w:color w:val="auto"/>
                <w:sz w:val="24"/>
                <w:highlight w:val="none"/>
              </w:rPr>
            </w:pPr>
          </w:p>
        </w:tc>
        <w:tc>
          <w:tcPr>
            <w:tcW w:w="1151" w:type="dxa"/>
            <w:vAlign w:val="center"/>
          </w:tcPr>
          <w:p w14:paraId="443A2F6A">
            <w:pPr>
              <w:spacing w:line="360" w:lineRule="auto"/>
              <w:jc w:val="center"/>
              <w:rPr>
                <w:rFonts w:hint="eastAsia" w:ascii="仿宋" w:hAnsi="仿宋" w:eastAsia="仿宋" w:cs="仿宋"/>
                <w:color w:val="auto"/>
                <w:sz w:val="24"/>
                <w:highlight w:val="none"/>
              </w:rPr>
            </w:pPr>
          </w:p>
        </w:tc>
        <w:tc>
          <w:tcPr>
            <w:tcW w:w="1162" w:type="dxa"/>
            <w:vAlign w:val="center"/>
          </w:tcPr>
          <w:p w14:paraId="349ED4AB">
            <w:pPr>
              <w:spacing w:line="360" w:lineRule="auto"/>
              <w:jc w:val="center"/>
              <w:rPr>
                <w:rFonts w:hint="eastAsia" w:ascii="仿宋" w:hAnsi="仿宋" w:eastAsia="仿宋" w:cs="仿宋"/>
                <w:color w:val="auto"/>
                <w:sz w:val="24"/>
                <w:highlight w:val="none"/>
              </w:rPr>
            </w:pPr>
          </w:p>
        </w:tc>
        <w:tc>
          <w:tcPr>
            <w:tcW w:w="1180" w:type="dxa"/>
            <w:vAlign w:val="center"/>
          </w:tcPr>
          <w:p w14:paraId="33B309CF">
            <w:pPr>
              <w:spacing w:line="360" w:lineRule="auto"/>
              <w:jc w:val="center"/>
              <w:rPr>
                <w:rFonts w:hint="eastAsia" w:ascii="仿宋" w:hAnsi="仿宋" w:eastAsia="仿宋" w:cs="仿宋"/>
                <w:color w:val="auto"/>
                <w:sz w:val="24"/>
                <w:highlight w:val="none"/>
              </w:rPr>
            </w:pPr>
          </w:p>
        </w:tc>
        <w:tc>
          <w:tcPr>
            <w:tcW w:w="1158" w:type="dxa"/>
            <w:vAlign w:val="center"/>
          </w:tcPr>
          <w:p w14:paraId="119C3A09">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23F2E257">
            <w:pPr>
              <w:spacing w:line="360" w:lineRule="auto"/>
              <w:jc w:val="center"/>
              <w:rPr>
                <w:rFonts w:hint="eastAsia" w:ascii="仿宋" w:hAnsi="仿宋" w:eastAsia="仿宋" w:cs="仿宋"/>
                <w:color w:val="auto"/>
                <w:sz w:val="24"/>
                <w:highlight w:val="none"/>
              </w:rPr>
            </w:pPr>
          </w:p>
        </w:tc>
      </w:tr>
      <w:tr w14:paraId="65FF04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2761999">
            <w:pPr>
              <w:spacing w:line="360" w:lineRule="auto"/>
              <w:jc w:val="center"/>
              <w:rPr>
                <w:rFonts w:hint="eastAsia" w:ascii="仿宋" w:hAnsi="仿宋" w:eastAsia="仿宋" w:cs="仿宋"/>
                <w:color w:val="auto"/>
                <w:sz w:val="24"/>
                <w:highlight w:val="none"/>
              </w:rPr>
            </w:pPr>
          </w:p>
        </w:tc>
        <w:tc>
          <w:tcPr>
            <w:tcW w:w="960" w:type="dxa"/>
            <w:vAlign w:val="center"/>
          </w:tcPr>
          <w:p w14:paraId="47C97E1E">
            <w:pPr>
              <w:spacing w:line="360" w:lineRule="auto"/>
              <w:jc w:val="center"/>
              <w:rPr>
                <w:rFonts w:hint="eastAsia" w:ascii="仿宋" w:hAnsi="仿宋" w:eastAsia="仿宋" w:cs="仿宋"/>
                <w:color w:val="auto"/>
                <w:sz w:val="24"/>
                <w:highlight w:val="none"/>
              </w:rPr>
            </w:pPr>
          </w:p>
        </w:tc>
        <w:tc>
          <w:tcPr>
            <w:tcW w:w="1113" w:type="dxa"/>
            <w:vAlign w:val="center"/>
          </w:tcPr>
          <w:p w14:paraId="70465AD7">
            <w:pPr>
              <w:spacing w:line="360" w:lineRule="auto"/>
              <w:jc w:val="center"/>
              <w:rPr>
                <w:rFonts w:hint="eastAsia" w:ascii="仿宋" w:hAnsi="仿宋" w:eastAsia="仿宋" w:cs="仿宋"/>
                <w:color w:val="auto"/>
                <w:sz w:val="24"/>
                <w:highlight w:val="none"/>
              </w:rPr>
            </w:pPr>
          </w:p>
        </w:tc>
        <w:tc>
          <w:tcPr>
            <w:tcW w:w="1151" w:type="dxa"/>
            <w:vAlign w:val="center"/>
          </w:tcPr>
          <w:p w14:paraId="26E2E9B8">
            <w:pPr>
              <w:spacing w:line="360" w:lineRule="auto"/>
              <w:jc w:val="center"/>
              <w:rPr>
                <w:rFonts w:hint="eastAsia" w:ascii="仿宋" w:hAnsi="仿宋" w:eastAsia="仿宋" w:cs="仿宋"/>
                <w:color w:val="auto"/>
                <w:sz w:val="24"/>
                <w:highlight w:val="none"/>
              </w:rPr>
            </w:pPr>
          </w:p>
        </w:tc>
        <w:tc>
          <w:tcPr>
            <w:tcW w:w="1162" w:type="dxa"/>
            <w:vAlign w:val="center"/>
          </w:tcPr>
          <w:p w14:paraId="06FE51D5">
            <w:pPr>
              <w:spacing w:line="360" w:lineRule="auto"/>
              <w:jc w:val="center"/>
              <w:rPr>
                <w:rFonts w:hint="eastAsia" w:ascii="仿宋" w:hAnsi="仿宋" w:eastAsia="仿宋" w:cs="仿宋"/>
                <w:color w:val="auto"/>
                <w:sz w:val="24"/>
                <w:highlight w:val="none"/>
              </w:rPr>
            </w:pPr>
          </w:p>
        </w:tc>
        <w:tc>
          <w:tcPr>
            <w:tcW w:w="1180" w:type="dxa"/>
            <w:vAlign w:val="center"/>
          </w:tcPr>
          <w:p w14:paraId="0A195BCE">
            <w:pPr>
              <w:spacing w:line="360" w:lineRule="auto"/>
              <w:jc w:val="center"/>
              <w:rPr>
                <w:rFonts w:hint="eastAsia" w:ascii="仿宋" w:hAnsi="仿宋" w:eastAsia="仿宋" w:cs="仿宋"/>
                <w:color w:val="auto"/>
                <w:sz w:val="24"/>
                <w:highlight w:val="none"/>
              </w:rPr>
            </w:pPr>
          </w:p>
        </w:tc>
        <w:tc>
          <w:tcPr>
            <w:tcW w:w="1158" w:type="dxa"/>
            <w:vAlign w:val="center"/>
          </w:tcPr>
          <w:p w14:paraId="6DF00685">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6ABBAD90">
            <w:pPr>
              <w:spacing w:line="360" w:lineRule="auto"/>
              <w:jc w:val="center"/>
              <w:rPr>
                <w:rFonts w:hint="eastAsia" w:ascii="仿宋" w:hAnsi="仿宋" w:eastAsia="仿宋" w:cs="仿宋"/>
                <w:color w:val="auto"/>
                <w:sz w:val="24"/>
                <w:highlight w:val="none"/>
              </w:rPr>
            </w:pPr>
          </w:p>
        </w:tc>
      </w:tr>
      <w:tr w14:paraId="4E45F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76CEDB1">
            <w:pPr>
              <w:spacing w:line="360" w:lineRule="auto"/>
              <w:jc w:val="center"/>
              <w:rPr>
                <w:rFonts w:hint="eastAsia" w:ascii="仿宋" w:hAnsi="仿宋" w:eastAsia="仿宋" w:cs="仿宋"/>
                <w:color w:val="auto"/>
                <w:sz w:val="24"/>
                <w:highlight w:val="none"/>
              </w:rPr>
            </w:pPr>
          </w:p>
        </w:tc>
        <w:tc>
          <w:tcPr>
            <w:tcW w:w="960" w:type="dxa"/>
            <w:vAlign w:val="center"/>
          </w:tcPr>
          <w:p w14:paraId="7D940933">
            <w:pPr>
              <w:spacing w:line="360" w:lineRule="auto"/>
              <w:jc w:val="center"/>
              <w:rPr>
                <w:rFonts w:hint="eastAsia" w:ascii="仿宋" w:hAnsi="仿宋" w:eastAsia="仿宋" w:cs="仿宋"/>
                <w:color w:val="auto"/>
                <w:sz w:val="24"/>
                <w:highlight w:val="none"/>
              </w:rPr>
            </w:pPr>
          </w:p>
        </w:tc>
        <w:tc>
          <w:tcPr>
            <w:tcW w:w="1113" w:type="dxa"/>
            <w:vAlign w:val="center"/>
          </w:tcPr>
          <w:p w14:paraId="4F23A105">
            <w:pPr>
              <w:spacing w:line="360" w:lineRule="auto"/>
              <w:jc w:val="center"/>
              <w:rPr>
                <w:rFonts w:hint="eastAsia" w:ascii="仿宋" w:hAnsi="仿宋" w:eastAsia="仿宋" w:cs="仿宋"/>
                <w:color w:val="auto"/>
                <w:sz w:val="24"/>
                <w:highlight w:val="none"/>
              </w:rPr>
            </w:pPr>
          </w:p>
        </w:tc>
        <w:tc>
          <w:tcPr>
            <w:tcW w:w="1151" w:type="dxa"/>
            <w:vAlign w:val="center"/>
          </w:tcPr>
          <w:p w14:paraId="1185F37B">
            <w:pPr>
              <w:spacing w:line="360" w:lineRule="auto"/>
              <w:jc w:val="center"/>
              <w:rPr>
                <w:rFonts w:hint="eastAsia" w:ascii="仿宋" w:hAnsi="仿宋" w:eastAsia="仿宋" w:cs="仿宋"/>
                <w:color w:val="auto"/>
                <w:sz w:val="24"/>
                <w:highlight w:val="none"/>
              </w:rPr>
            </w:pPr>
          </w:p>
        </w:tc>
        <w:tc>
          <w:tcPr>
            <w:tcW w:w="1162" w:type="dxa"/>
            <w:vAlign w:val="center"/>
          </w:tcPr>
          <w:p w14:paraId="30BD8FF2">
            <w:pPr>
              <w:spacing w:line="360" w:lineRule="auto"/>
              <w:jc w:val="center"/>
              <w:rPr>
                <w:rFonts w:hint="eastAsia" w:ascii="仿宋" w:hAnsi="仿宋" w:eastAsia="仿宋" w:cs="仿宋"/>
                <w:color w:val="auto"/>
                <w:sz w:val="24"/>
                <w:highlight w:val="none"/>
              </w:rPr>
            </w:pPr>
          </w:p>
        </w:tc>
        <w:tc>
          <w:tcPr>
            <w:tcW w:w="1180" w:type="dxa"/>
            <w:vAlign w:val="center"/>
          </w:tcPr>
          <w:p w14:paraId="38CCFDC5">
            <w:pPr>
              <w:spacing w:line="360" w:lineRule="auto"/>
              <w:jc w:val="center"/>
              <w:rPr>
                <w:rFonts w:hint="eastAsia" w:ascii="仿宋" w:hAnsi="仿宋" w:eastAsia="仿宋" w:cs="仿宋"/>
                <w:color w:val="auto"/>
                <w:sz w:val="24"/>
                <w:highlight w:val="none"/>
              </w:rPr>
            </w:pPr>
          </w:p>
        </w:tc>
        <w:tc>
          <w:tcPr>
            <w:tcW w:w="1158" w:type="dxa"/>
            <w:vAlign w:val="center"/>
          </w:tcPr>
          <w:p w14:paraId="7FA4F54F">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7D071462">
            <w:pPr>
              <w:spacing w:line="360" w:lineRule="auto"/>
              <w:jc w:val="center"/>
              <w:rPr>
                <w:rFonts w:hint="eastAsia" w:ascii="仿宋" w:hAnsi="仿宋" w:eastAsia="仿宋" w:cs="仿宋"/>
                <w:color w:val="auto"/>
                <w:sz w:val="24"/>
                <w:highlight w:val="none"/>
              </w:rPr>
            </w:pPr>
          </w:p>
        </w:tc>
      </w:tr>
      <w:tr w14:paraId="13092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829FF9B">
            <w:pPr>
              <w:spacing w:line="360" w:lineRule="auto"/>
              <w:jc w:val="center"/>
              <w:rPr>
                <w:rFonts w:hint="eastAsia" w:ascii="仿宋" w:hAnsi="仿宋" w:eastAsia="仿宋" w:cs="仿宋"/>
                <w:color w:val="auto"/>
                <w:sz w:val="24"/>
                <w:highlight w:val="none"/>
              </w:rPr>
            </w:pPr>
          </w:p>
        </w:tc>
        <w:tc>
          <w:tcPr>
            <w:tcW w:w="960" w:type="dxa"/>
            <w:tcBorders>
              <w:right w:val="single" w:color="auto" w:sz="4" w:space="0"/>
            </w:tcBorders>
            <w:vAlign w:val="center"/>
          </w:tcPr>
          <w:p w14:paraId="1BE2CA82">
            <w:pPr>
              <w:spacing w:line="360" w:lineRule="auto"/>
              <w:jc w:val="center"/>
              <w:rPr>
                <w:rFonts w:hint="eastAsia" w:ascii="仿宋" w:hAnsi="仿宋" w:eastAsia="仿宋" w:cs="仿宋"/>
                <w:color w:val="auto"/>
                <w:sz w:val="24"/>
                <w:highlight w:val="none"/>
              </w:rPr>
            </w:pPr>
          </w:p>
        </w:tc>
        <w:tc>
          <w:tcPr>
            <w:tcW w:w="1113" w:type="dxa"/>
            <w:tcBorders>
              <w:left w:val="single" w:color="auto" w:sz="4" w:space="0"/>
            </w:tcBorders>
            <w:vAlign w:val="center"/>
          </w:tcPr>
          <w:p w14:paraId="3010A404">
            <w:pPr>
              <w:spacing w:line="360" w:lineRule="auto"/>
              <w:jc w:val="center"/>
              <w:rPr>
                <w:rFonts w:hint="eastAsia" w:ascii="仿宋" w:hAnsi="仿宋" w:eastAsia="仿宋" w:cs="仿宋"/>
                <w:color w:val="auto"/>
                <w:sz w:val="24"/>
                <w:highlight w:val="none"/>
              </w:rPr>
            </w:pPr>
          </w:p>
        </w:tc>
        <w:tc>
          <w:tcPr>
            <w:tcW w:w="1151" w:type="dxa"/>
            <w:tcBorders>
              <w:left w:val="single" w:color="auto" w:sz="4" w:space="0"/>
            </w:tcBorders>
            <w:vAlign w:val="center"/>
          </w:tcPr>
          <w:p w14:paraId="3D3FFD4C">
            <w:pPr>
              <w:spacing w:line="360" w:lineRule="auto"/>
              <w:jc w:val="center"/>
              <w:rPr>
                <w:rFonts w:hint="eastAsia" w:ascii="仿宋" w:hAnsi="仿宋" w:eastAsia="仿宋" w:cs="仿宋"/>
                <w:color w:val="auto"/>
                <w:sz w:val="24"/>
                <w:highlight w:val="none"/>
              </w:rPr>
            </w:pPr>
          </w:p>
        </w:tc>
        <w:tc>
          <w:tcPr>
            <w:tcW w:w="1162" w:type="dxa"/>
            <w:tcBorders>
              <w:left w:val="single" w:color="auto" w:sz="4" w:space="0"/>
            </w:tcBorders>
            <w:vAlign w:val="center"/>
          </w:tcPr>
          <w:p w14:paraId="6DA313DC">
            <w:pPr>
              <w:spacing w:line="360" w:lineRule="auto"/>
              <w:jc w:val="center"/>
              <w:rPr>
                <w:rFonts w:hint="eastAsia" w:ascii="仿宋" w:hAnsi="仿宋" w:eastAsia="仿宋" w:cs="仿宋"/>
                <w:color w:val="auto"/>
                <w:sz w:val="24"/>
                <w:highlight w:val="none"/>
              </w:rPr>
            </w:pPr>
          </w:p>
        </w:tc>
        <w:tc>
          <w:tcPr>
            <w:tcW w:w="1180" w:type="dxa"/>
            <w:vAlign w:val="center"/>
          </w:tcPr>
          <w:p w14:paraId="3438256B">
            <w:pPr>
              <w:spacing w:line="360" w:lineRule="auto"/>
              <w:jc w:val="center"/>
              <w:rPr>
                <w:rFonts w:hint="eastAsia" w:ascii="仿宋" w:hAnsi="仿宋" w:eastAsia="仿宋" w:cs="仿宋"/>
                <w:color w:val="auto"/>
                <w:sz w:val="24"/>
                <w:highlight w:val="none"/>
              </w:rPr>
            </w:pPr>
          </w:p>
        </w:tc>
        <w:tc>
          <w:tcPr>
            <w:tcW w:w="1158" w:type="dxa"/>
            <w:vAlign w:val="center"/>
          </w:tcPr>
          <w:p w14:paraId="23232129">
            <w:pPr>
              <w:spacing w:line="360" w:lineRule="auto"/>
              <w:jc w:val="center"/>
              <w:rPr>
                <w:rFonts w:hint="eastAsia" w:ascii="仿宋" w:hAnsi="仿宋" w:eastAsia="仿宋" w:cs="仿宋"/>
                <w:color w:val="auto"/>
                <w:sz w:val="24"/>
                <w:highlight w:val="none"/>
              </w:rPr>
            </w:pPr>
          </w:p>
        </w:tc>
        <w:tc>
          <w:tcPr>
            <w:tcW w:w="1079" w:type="dxa"/>
            <w:gridSpan w:val="2"/>
            <w:tcBorders>
              <w:right w:val="single" w:color="auto" w:sz="4" w:space="0"/>
            </w:tcBorders>
            <w:vAlign w:val="center"/>
          </w:tcPr>
          <w:p w14:paraId="5EE9C28F">
            <w:pPr>
              <w:spacing w:line="360" w:lineRule="auto"/>
              <w:jc w:val="center"/>
              <w:rPr>
                <w:rFonts w:hint="eastAsia" w:ascii="仿宋" w:hAnsi="仿宋" w:eastAsia="仿宋" w:cs="仿宋"/>
                <w:color w:val="auto"/>
                <w:sz w:val="24"/>
                <w:highlight w:val="none"/>
              </w:rPr>
            </w:pPr>
          </w:p>
        </w:tc>
      </w:tr>
      <w:tr w14:paraId="2865DA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5D684C0E">
            <w:pPr>
              <w:spacing w:line="360" w:lineRule="auto"/>
              <w:rPr>
                <w:rFonts w:hint="eastAsia" w:ascii="仿宋" w:hAnsi="仿宋" w:eastAsia="仿宋" w:cs="仿宋"/>
                <w:color w:val="auto"/>
                <w:sz w:val="24"/>
                <w:highlight w:val="none"/>
              </w:rPr>
            </w:pPr>
          </w:p>
        </w:tc>
        <w:tc>
          <w:tcPr>
            <w:tcW w:w="960" w:type="dxa"/>
            <w:tcBorders>
              <w:left w:val="single" w:color="auto" w:sz="4" w:space="0"/>
              <w:right w:val="single" w:color="auto" w:sz="4" w:space="0"/>
            </w:tcBorders>
            <w:vAlign w:val="center"/>
          </w:tcPr>
          <w:p w14:paraId="1BF43F1B">
            <w:pPr>
              <w:spacing w:line="360" w:lineRule="auto"/>
              <w:rPr>
                <w:rFonts w:hint="eastAsia" w:ascii="仿宋" w:hAnsi="仿宋" w:eastAsia="仿宋" w:cs="仿宋"/>
                <w:color w:val="auto"/>
                <w:sz w:val="24"/>
                <w:highlight w:val="none"/>
              </w:rPr>
            </w:pPr>
          </w:p>
        </w:tc>
        <w:tc>
          <w:tcPr>
            <w:tcW w:w="1113" w:type="dxa"/>
            <w:tcBorders>
              <w:left w:val="single" w:color="auto" w:sz="4" w:space="0"/>
              <w:right w:val="single" w:color="auto" w:sz="4" w:space="0"/>
            </w:tcBorders>
            <w:vAlign w:val="center"/>
          </w:tcPr>
          <w:p w14:paraId="339E3E8A">
            <w:pPr>
              <w:spacing w:line="360" w:lineRule="auto"/>
              <w:rPr>
                <w:rFonts w:hint="eastAsia" w:ascii="仿宋" w:hAnsi="仿宋" w:eastAsia="仿宋" w:cs="仿宋"/>
                <w:color w:val="auto"/>
                <w:sz w:val="24"/>
                <w:highlight w:val="none"/>
              </w:rPr>
            </w:pPr>
          </w:p>
        </w:tc>
        <w:tc>
          <w:tcPr>
            <w:tcW w:w="1151" w:type="dxa"/>
            <w:tcBorders>
              <w:left w:val="single" w:color="auto" w:sz="4" w:space="0"/>
              <w:right w:val="single" w:color="auto" w:sz="4" w:space="0"/>
            </w:tcBorders>
            <w:vAlign w:val="center"/>
          </w:tcPr>
          <w:p w14:paraId="2DD93241">
            <w:pPr>
              <w:spacing w:line="360" w:lineRule="auto"/>
              <w:rPr>
                <w:rFonts w:hint="eastAsia" w:ascii="仿宋" w:hAnsi="仿宋" w:eastAsia="仿宋" w:cs="仿宋"/>
                <w:color w:val="auto"/>
                <w:sz w:val="24"/>
                <w:highlight w:val="none"/>
              </w:rPr>
            </w:pPr>
          </w:p>
        </w:tc>
        <w:tc>
          <w:tcPr>
            <w:tcW w:w="1162" w:type="dxa"/>
            <w:tcBorders>
              <w:left w:val="single" w:color="auto" w:sz="4" w:space="0"/>
              <w:right w:val="single" w:color="auto" w:sz="4" w:space="0"/>
            </w:tcBorders>
            <w:vAlign w:val="center"/>
          </w:tcPr>
          <w:p w14:paraId="544E4CF8">
            <w:pPr>
              <w:spacing w:line="360" w:lineRule="auto"/>
              <w:rPr>
                <w:rFonts w:hint="eastAsia" w:ascii="仿宋" w:hAnsi="仿宋" w:eastAsia="仿宋" w:cs="仿宋"/>
                <w:color w:val="auto"/>
                <w:sz w:val="24"/>
                <w:highlight w:val="none"/>
              </w:rPr>
            </w:pPr>
          </w:p>
        </w:tc>
        <w:tc>
          <w:tcPr>
            <w:tcW w:w="1180" w:type="dxa"/>
            <w:tcBorders>
              <w:left w:val="single" w:color="auto" w:sz="4" w:space="0"/>
              <w:right w:val="single" w:color="auto" w:sz="4" w:space="0"/>
            </w:tcBorders>
            <w:vAlign w:val="center"/>
          </w:tcPr>
          <w:p w14:paraId="31E52275">
            <w:pPr>
              <w:spacing w:line="360" w:lineRule="auto"/>
              <w:rPr>
                <w:rFonts w:hint="eastAsia" w:ascii="仿宋" w:hAnsi="仿宋" w:eastAsia="仿宋" w:cs="仿宋"/>
                <w:color w:val="auto"/>
                <w:sz w:val="24"/>
                <w:highlight w:val="none"/>
              </w:rPr>
            </w:pPr>
          </w:p>
        </w:tc>
        <w:tc>
          <w:tcPr>
            <w:tcW w:w="1158" w:type="dxa"/>
            <w:tcBorders>
              <w:left w:val="single" w:color="auto" w:sz="4" w:space="0"/>
              <w:right w:val="single" w:color="auto" w:sz="4" w:space="0"/>
            </w:tcBorders>
            <w:vAlign w:val="center"/>
          </w:tcPr>
          <w:p w14:paraId="122CC409">
            <w:pPr>
              <w:spacing w:line="360" w:lineRule="auto"/>
              <w:rPr>
                <w:rFonts w:hint="eastAsia" w:ascii="仿宋" w:hAnsi="仿宋" w:eastAsia="仿宋" w:cs="仿宋"/>
                <w:color w:val="auto"/>
                <w:sz w:val="24"/>
                <w:highlight w:val="none"/>
              </w:rPr>
            </w:pPr>
          </w:p>
        </w:tc>
        <w:tc>
          <w:tcPr>
            <w:tcW w:w="1079" w:type="dxa"/>
            <w:gridSpan w:val="2"/>
            <w:tcBorders>
              <w:left w:val="single" w:color="auto" w:sz="4" w:space="0"/>
              <w:right w:val="single" w:color="auto" w:sz="4" w:space="0"/>
            </w:tcBorders>
            <w:vAlign w:val="center"/>
          </w:tcPr>
          <w:p w14:paraId="7ECBF757">
            <w:pPr>
              <w:spacing w:line="360" w:lineRule="auto"/>
              <w:rPr>
                <w:rFonts w:hint="eastAsia" w:ascii="仿宋" w:hAnsi="仿宋" w:eastAsia="仿宋" w:cs="仿宋"/>
                <w:color w:val="auto"/>
                <w:sz w:val="24"/>
                <w:highlight w:val="none"/>
              </w:rPr>
            </w:pPr>
          </w:p>
        </w:tc>
      </w:tr>
      <w:tr w14:paraId="5D8E3A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70039EC2">
            <w:pPr>
              <w:spacing w:line="360" w:lineRule="auto"/>
              <w:rPr>
                <w:rFonts w:hint="eastAsia" w:ascii="仿宋" w:hAnsi="仿宋" w:eastAsia="仿宋" w:cs="仿宋"/>
                <w:color w:val="auto"/>
                <w:sz w:val="24"/>
                <w:highlight w:val="none"/>
              </w:rPr>
            </w:pPr>
          </w:p>
        </w:tc>
        <w:tc>
          <w:tcPr>
            <w:tcW w:w="960" w:type="dxa"/>
            <w:vAlign w:val="center"/>
          </w:tcPr>
          <w:p w14:paraId="01D63C70">
            <w:pPr>
              <w:spacing w:line="360" w:lineRule="auto"/>
              <w:rPr>
                <w:rFonts w:hint="eastAsia" w:ascii="仿宋" w:hAnsi="仿宋" w:eastAsia="仿宋" w:cs="仿宋"/>
                <w:color w:val="auto"/>
                <w:sz w:val="24"/>
                <w:highlight w:val="none"/>
              </w:rPr>
            </w:pPr>
          </w:p>
        </w:tc>
        <w:tc>
          <w:tcPr>
            <w:tcW w:w="1113" w:type="dxa"/>
            <w:vAlign w:val="center"/>
          </w:tcPr>
          <w:p w14:paraId="6B4C976D">
            <w:pPr>
              <w:spacing w:line="360" w:lineRule="auto"/>
              <w:rPr>
                <w:rFonts w:hint="eastAsia" w:ascii="仿宋" w:hAnsi="仿宋" w:eastAsia="仿宋" w:cs="仿宋"/>
                <w:color w:val="auto"/>
                <w:sz w:val="24"/>
                <w:highlight w:val="none"/>
              </w:rPr>
            </w:pPr>
          </w:p>
        </w:tc>
        <w:tc>
          <w:tcPr>
            <w:tcW w:w="1151" w:type="dxa"/>
            <w:vAlign w:val="center"/>
          </w:tcPr>
          <w:p w14:paraId="117DA736">
            <w:pPr>
              <w:spacing w:line="360" w:lineRule="auto"/>
              <w:rPr>
                <w:rFonts w:hint="eastAsia" w:ascii="仿宋" w:hAnsi="仿宋" w:eastAsia="仿宋" w:cs="仿宋"/>
                <w:color w:val="auto"/>
                <w:sz w:val="24"/>
                <w:highlight w:val="none"/>
              </w:rPr>
            </w:pPr>
          </w:p>
        </w:tc>
        <w:tc>
          <w:tcPr>
            <w:tcW w:w="1162" w:type="dxa"/>
            <w:vAlign w:val="center"/>
          </w:tcPr>
          <w:p w14:paraId="427A1628">
            <w:pPr>
              <w:spacing w:line="360" w:lineRule="auto"/>
              <w:rPr>
                <w:rFonts w:hint="eastAsia" w:ascii="仿宋" w:hAnsi="仿宋" w:eastAsia="仿宋" w:cs="仿宋"/>
                <w:color w:val="auto"/>
                <w:sz w:val="24"/>
                <w:highlight w:val="none"/>
              </w:rPr>
            </w:pPr>
          </w:p>
        </w:tc>
        <w:tc>
          <w:tcPr>
            <w:tcW w:w="1180" w:type="dxa"/>
            <w:vAlign w:val="center"/>
          </w:tcPr>
          <w:p w14:paraId="7657294A">
            <w:pPr>
              <w:spacing w:line="360" w:lineRule="auto"/>
              <w:rPr>
                <w:rFonts w:hint="eastAsia" w:ascii="仿宋" w:hAnsi="仿宋" w:eastAsia="仿宋" w:cs="仿宋"/>
                <w:color w:val="auto"/>
                <w:sz w:val="24"/>
                <w:highlight w:val="none"/>
              </w:rPr>
            </w:pPr>
          </w:p>
        </w:tc>
        <w:tc>
          <w:tcPr>
            <w:tcW w:w="1158" w:type="dxa"/>
            <w:tcBorders>
              <w:right w:val="single" w:color="auto" w:sz="4" w:space="0"/>
            </w:tcBorders>
            <w:vAlign w:val="center"/>
          </w:tcPr>
          <w:p w14:paraId="62D5971A">
            <w:pPr>
              <w:spacing w:line="360" w:lineRule="auto"/>
              <w:rPr>
                <w:rFonts w:hint="eastAsia"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10A814CA">
            <w:pPr>
              <w:spacing w:line="360" w:lineRule="auto"/>
              <w:rPr>
                <w:rFonts w:hint="eastAsia" w:ascii="仿宋" w:hAnsi="仿宋" w:eastAsia="仿宋" w:cs="仿宋"/>
                <w:color w:val="auto"/>
                <w:sz w:val="24"/>
                <w:highlight w:val="none"/>
              </w:rPr>
            </w:pPr>
          </w:p>
        </w:tc>
      </w:tr>
      <w:tr w14:paraId="34C92E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1225F84B">
            <w:pPr>
              <w:spacing w:line="360" w:lineRule="auto"/>
              <w:jc w:val="center"/>
              <w:rPr>
                <w:rFonts w:hint="eastAsia" w:ascii="仿宋" w:hAnsi="仿宋" w:eastAsia="仿宋" w:cs="仿宋"/>
                <w:color w:val="auto"/>
                <w:sz w:val="24"/>
                <w:highlight w:val="none"/>
              </w:rPr>
            </w:pPr>
          </w:p>
        </w:tc>
        <w:tc>
          <w:tcPr>
            <w:tcW w:w="960" w:type="dxa"/>
            <w:vAlign w:val="center"/>
          </w:tcPr>
          <w:p w14:paraId="5809857C">
            <w:pPr>
              <w:spacing w:line="360" w:lineRule="auto"/>
              <w:jc w:val="center"/>
              <w:rPr>
                <w:rFonts w:hint="eastAsia" w:ascii="仿宋" w:hAnsi="仿宋" w:eastAsia="仿宋" w:cs="仿宋"/>
                <w:color w:val="auto"/>
                <w:sz w:val="24"/>
                <w:highlight w:val="none"/>
              </w:rPr>
            </w:pPr>
          </w:p>
        </w:tc>
        <w:tc>
          <w:tcPr>
            <w:tcW w:w="1113" w:type="dxa"/>
            <w:vAlign w:val="center"/>
          </w:tcPr>
          <w:p w14:paraId="00CEDEF7">
            <w:pPr>
              <w:spacing w:line="360" w:lineRule="auto"/>
              <w:jc w:val="center"/>
              <w:rPr>
                <w:rFonts w:hint="eastAsia" w:ascii="仿宋" w:hAnsi="仿宋" w:eastAsia="仿宋" w:cs="仿宋"/>
                <w:color w:val="auto"/>
                <w:sz w:val="24"/>
                <w:highlight w:val="none"/>
              </w:rPr>
            </w:pPr>
          </w:p>
        </w:tc>
        <w:tc>
          <w:tcPr>
            <w:tcW w:w="1151" w:type="dxa"/>
            <w:vAlign w:val="center"/>
          </w:tcPr>
          <w:p w14:paraId="14A48ABE">
            <w:pPr>
              <w:spacing w:line="360" w:lineRule="auto"/>
              <w:jc w:val="center"/>
              <w:rPr>
                <w:rFonts w:hint="eastAsia" w:ascii="仿宋" w:hAnsi="仿宋" w:eastAsia="仿宋" w:cs="仿宋"/>
                <w:color w:val="auto"/>
                <w:sz w:val="24"/>
                <w:highlight w:val="none"/>
              </w:rPr>
            </w:pPr>
          </w:p>
        </w:tc>
        <w:tc>
          <w:tcPr>
            <w:tcW w:w="1162" w:type="dxa"/>
            <w:vAlign w:val="center"/>
          </w:tcPr>
          <w:p w14:paraId="556CE146">
            <w:pPr>
              <w:spacing w:line="360" w:lineRule="auto"/>
              <w:jc w:val="center"/>
              <w:rPr>
                <w:rFonts w:hint="eastAsia" w:ascii="仿宋" w:hAnsi="仿宋" w:eastAsia="仿宋" w:cs="仿宋"/>
                <w:color w:val="auto"/>
                <w:sz w:val="24"/>
                <w:highlight w:val="none"/>
              </w:rPr>
            </w:pPr>
          </w:p>
        </w:tc>
        <w:tc>
          <w:tcPr>
            <w:tcW w:w="1180" w:type="dxa"/>
            <w:vAlign w:val="center"/>
          </w:tcPr>
          <w:p w14:paraId="28F46ED9">
            <w:pPr>
              <w:spacing w:line="360" w:lineRule="auto"/>
              <w:jc w:val="center"/>
              <w:rPr>
                <w:rFonts w:hint="eastAsia" w:ascii="仿宋" w:hAnsi="仿宋" w:eastAsia="仿宋" w:cs="仿宋"/>
                <w:color w:val="auto"/>
                <w:sz w:val="24"/>
                <w:highlight w:val="none"/>
              </w:rPr>
            </w:pPr>
          </w:p>
        </w:tc>
        <w:tc>
          <w:tcPr>
            <w:tcW w:w="1158" w:type="dxa"/>
            <w:tcBorders>
              <w:right w:val="single" w:color="auto" w:sz="4" w:space="0"/>
            </w:tcBorders>
            <w:vAlign w:val="center"/>
          </w:tcPr>
          <w:p w14:paraId="1F9A636D">
            <w:pPr>
              <w:spacing w:line="360" w:lineRule="auto"/>
              <w:jc w:val="center"/>
              <w:rPr>
                <w:rFonts w:hint="eastAsia"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3C9F8DAF">
            <w:pPr>
              <w:spacing w:line="360" w:lineRule="auto"/>
              <w:jc w:val="center"/>
              <w:rPr>
                <w:rFonts w:hint="eastAsia" w:ascii="仿宋" w:hAnsi="仿宋" w:eastAsia="仿宋" w:cs="仿宋"/>
                <w:color w:val="auto"/>
                <w:sz w:val="24"/>
                <w:highlight w:val="none"/>
              </w:rPr>
            </w:pPr>
          </w:p>
        </w:tc>
      </w:tr>
      <w:tr w14:paraId="31130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6F1E5083">
            <w:pPr>
              <w:spacing w:line="360" w:lineRule="auto"/>
              <w:jc w:val="center"/>
              <w:rPr>
                <w:rFonts w:hint="eastAsia" w:ascii="仿宋" w:hAnsi="仿宋" w:eastAsia="仿宋" w:cs="仿宋"/>
                <w:color w:val="auto"/>
                <w:sz w:val="24"/>
                <w:highlight w:val="none"/>
              </w:rPr>
            </w:pPr>
          </w:p>
        </w:tc>
        <w:tc>
          <w:tcPr>
            <w:tcW w:w="960" w:type="dxa"/>
            <w:vAlign w:val="center"/>
          </w:tcPr>
          <w:p w14:paraId="01634D8B">
            <w:pPr>
              <w:spacing w:line="360" w:lineRule="auto"/>
              <w:jc w:val="center"/>
              <w:rPr>
                <w:rFonts w:hint="eastAsia" w:ascii="仿宋" w:hAnsi="仿宋" w:eastAsia="仿宋" w:cs="仿宋"/>
                <w:color w:val="auto"/>
                <w:sz w:val="24"/>
                <w:highlight w:val="none"/>
              </w:rPr>
            </w:pPr>
          </w:p>
        </w:tc>
        <w:tc>
          <w:tcPr>
            <w:tcW w:w="1113" w:type="dxa"/>
            <w:vAlign w:val="center"/>
          </w:tcPr>
          <w:p w14:paraId="419CC59A">
            <w:pPr>
              <w:spacing w:line="360" w:lineRule="auto"/>
              <w:jc w:val="center"/>
              <w:rPr>
                <w:rFonts w:hint="eastAsia" w:ascii="仿宋" w:hAnsi="仿宋" w:eastAsia="仿宋" w:cs="仿宋"/>
                <w:color w:val="auto"/>
                <w:sz w:val="24"/>
                <w:highlight w:val="none"/>
              </w:rPr>
            </w:pPr>
          </w:p>
        </w:tc>
        <w:tc>
          <w:tcPr>
            <w:tcW w:w="1151" w:type="dxa"/>
            <w:vAlign w:val="center"/>
          </w:tcPr>
          <w:p w14:paraId="7AA1ECE9">
            <w:pPr>
              <w:spacing w:line="360" w:lineRule="auto"/>
              <w:jc w:val="center"/>
              <w:rPr>
                <w:rFonts w:hint="eastAsia" w:ascii="仿宋" w:hAnsi="仿宋" w:eastAsia="仿宋" w:cs="仿宋"/>
                <w:color w:val="auto"/>
                <w:sz w:val="24"/>
                <w:highlight w:val="none"/>
              </w:rPr>
            </w:pPr>
          </w:p>
        </w:tc>
        <w:tc>
          <w:tcPr>
            <w:tcW w:w="1162" w:type="dxa"/>
            <w:vAlign w:val="center"/>
          </w:tcPr>
          <w:p w14:paraId="2F7D4791">
            <w:pPr>
              <w:spacing w:line="360" w:lineRule="auto"/>
              <w:jc w:val="center"/>
              <w:rPr>
                <w:rFonts w:hint="eastAsia" w:ascii="仿宋" w:hAnsi="仿宋" w:eastAsia="仿宋" w:cs="仿宋"/>
                <w:color w:val="auto"/>
                <w:sz w:val="24"/>
                <w:highlight w:val="none"/>
              </w:rPr>
            </w:pPr>
          </w:p>
        </w:tc>
        <w:tc>
          <w:tcPr>
            <w:tcW w:w="1180" w:type="dxa"/>
            <w:vAlign w:val="center"/>
          </w:tcPr>
          <w:p w14:paraId="5EB6F90E">
            <w:pPr>
              <w:spacing w:line="360" w:lineRule="auto"/>
              <w:jc w:val="center"/>
              <w:rPr>
                <w:rFonts w:hint="eastAsia" w:ascii="仿宋" w:hAnsi="仿宋" w:eastAsia="仿宋" w:cs="仿宋"/>
                <w:color w:val="auto"/>
                <w:sz w:val="24"/>
                <w:highlight w:val="none"/>
              </w:rPr>
            </w:pPr>
          </w:p>
        </w:tc>
        <w:tc>
          <w:tcPr>
            <w:tcW w:w="1158" w:type="dxa"/>
            <w:tcBorders>
              <w:right w:val="single" w:color="auto" w:sz="4" w:space="0"/>
            </w:tcBorders>
            <w:vAlign w:val="center"/>
          </w:tcPr>
          <w:p w14:paraId="4D7D2173">
            <w:pPr>
              <w:spacing w:line="360" w:lineRule="auto"/>
              <w:jc w:val="center"/>
              <w:rPr>
                <w:rFonts w:hint="eastAsia"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3FC74BC1">
            <w:pPr>
              <w:spacing w:line="360" w:lineRule="auto"/>
              <w:jc w:val="center"/>
              <w:rPr>
                <w:rFonts w:hint="eastAsia" w:ascii="仿宋" w:hAnsi="仿宋" w:eastAsia="仿宋" w:cs="仿宋"/>
                <w:color w:val="auto"/>
                <w:sz w:val="24"/>
                <w:highlight w:val="none"/>
              </w:rPr>
            </w:pPr>
          </w:p>
        </w:tc>
      </w:tr>
      <w:tr w14:paraId="2B48C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0C3F8B29">
            <w:pPr>
              <w:spacing w:line="360" w:lineRule="auto"/>
              <w:jc w:val="center"/>
              <w:rPr>
                <w:rFonts w:hint="eastAsia" w:ascii="仿宋" w:hAnsi="仿宋" w:eastAsia="仿宋" w:cs="仿宋"/>
                <w:color w:val="auto"/>
                <w:sz w:val="24"/>
                <w:highlight w:val="none"/>
              </w:rPr>
            </w:pPr>
          </w:p>
        </w:tc>
        <w:tc>
          <w:tcPr>
            <w:tcW w:w="960" w:type="dxa"/>
            <w:tcBorders>
              <w:bottom w:val="single" w:color="auto" w:sz="4" w:space="0"/>
            </w:tcBorders>
            <w:vAlign w:val="center"/>
          </w:tcPr>
          <w:p w14:paraId="2DFF8CA2">
            <w:pPr>
              <w:spacing w:line="360" w:lineRule="auto"/>
              <w:jc w:val="center"/>
              <w:rPr>
                <w:rFonts w:hint="eastAsia" w:ascii="仿宋" w:hAnsi="仿宋" w:eastAsia="仿宋" w:cs="仿宋"/>
                <w:color w:val="auto"/>
                <w:sz w:val="24"/>
                <w:highlight w:val="none"/>
              </w:rPr>
            </w:pPr>
          </w:p>
        </w:tc>
        <w:tc>
          <w:tcPr>
            <w:tcW w:w="1113" w:type="dxa"/>
            <w:tcBorders>
              <w:bottom w:val="single" w:color="auto" w:sz="4" w:space="0"/>
            </w:tcBorders>
            <w:vAlign w:val="center"/>
          </w:tcPr>
          <w:p w14:paraId="2C9E0FAC">
            <w:pPr>
              <w:spacing w:line="360" w:lineRule="auto"/>
              <w:jc w:val="center"/>
              <w:rPr>
                <w:rFonts w:hint="eastAsia" w:ascii="仿宋" w:hAnsi="仿宋" w:eastAsia="仿宋" w:cs="仿宋"/>
                <w:color w:val="auto"/>
                <w:sz w:val="24"/>
                <w:highlight w:val="none"/>
              </w:rPr>
            </w:pPr>
          </w:p>
        </w:tc>
        <w:tc>
          <w:tcPr>
            <w:tcW w:w="1151" w:type="dxa"/>
            <w:tcBorders>
              <w:bottom w:val="single" w:color="auto" w:sz="4" w:space="0"/>
            </w:tcBorders>
            <w:vAlign w:val="center"/>
          </w:tcPr>
          <w:p w14:paraId="5C52C64D">
            <w:pPr>
              <w:spacing w:line="360" w:lineRule="auto"/>
              <w:jc w:val="center"/>
              <w:rPr>
                <w:rFonts w:hint="eastAsia" w:ascii="仿宋" w:hAnsi="仿宋" w:eastAsia="仿宋" w:cs="仿宋"/>
                <w:color w:val="auto"/>
                <w:sz w:val="24"/>
                <w:highlight w:val="none"/>
              </w:rPr>
            </w:pPr>
          </w:p>
        </w:tc>
        <w:tc>
          <w:tcPr>
            <w:tcW w:w="1162" w:type="dxa"/>
            <w:tcBorders>
              <w:bottom w:val="single" w:color="auto" w:sz="4" w:space="0"/>
            </w:tcBorders>
            <w:vAlign w:val="center"/>
          </w:tcPr>
          <w:p w14:paraId="3651EF4B">
            <w:pPr>
              <w:spacing w:line="360" w:lineRule="auto"/>
              <w:jc w:val="center"/>
              <w:rPr>
                <w:rFonts w:hint="eastAsia" w:ascii="仿宋" w:hAnsi="仿宋" w:eastAsia="仿宋" w:cs="仿宋"/>
                <w:color w:val="auto"/>
                <w:sz w:val="24"/>
                <w:highlight w:val="none"/>
              </w:rPr>
            </w:pPr>
          </w:p>
        </w:tc>
        <w:tc>
          <w:tcPr>
            <w:tcW w:w="1180" w:type="dxa"/>
            <w:tcBorders>
              <w:bottom w:val="single" w:color="auto" w:sz="4" w:space="0"/>
            </w:tcBorders>
            <w:vAlign w:val="center"/>
          </w:tcPr>
          <w:p w14:paraId="740C2ED0">
            <w:pPr>
              <w:spacing w:line="360" w:lineRule="auto"/>
              <w:jc w:val="center"/>
              <w:rPr>
                <w:rFonts w:hint="eastAsia" w:ascii="仿宋" w:hAnsi="仿宋" w:eastAsia="仿宋" w:cs="仿宋"/>
                <w:color w:val="auto"/>
                <w:sz w:val="24"/>
                <w:highlight w:val="none"/>
              </w:rPr>
            </w:pPr>
          </w:p>
        </w:tc>
        <w:tc>
          <w:tcPr>
            <w:tcW w:w="1158" w:type="dxa"/>
            <w:tcBorders>
              <w:bottom w:val="single" w:color="auto" w:sz="4" w:space="0"/>
              <w:right w:val="single" w:color="auto" w:sz="4" w:space="0"/>
            </w:tcBorders>
            <w:vAlign w:val="center"/>
          </w:tcPr>
          <w:p w14:paraId="46CB919E">
            <w:pPr>
              <w:spacing w:line="360" w:lineRule="auto"/>
              <w:jc w:val="center"/>
              <w:rPr>
                <w:rFonts w:hint="eastAsia" w:ascii="仿宋" w:hAnsi="仿宋" w:eastAsia="仿宋" w:cs="仿宋"/>
                <w:color w:val="auto"/>
                <w:sz w:val="24"/>
                <w:highlight w:val="none"/>
              </w:rPr>
            </w:pPr>
          </w:p>
        </w:tc>
        <w:tc>
          <w:tcPr>
            <w:tcW w:w="1069" w:type="dxa"/>
            <w:tcBorders>
              <w:left w:val="single" w:color="auto" w:sz="4" w:space="0"/>
              <w:bottom w:val="single" w:color="auto" w:sz="4" w:space="0"/>
              <w:right w:val="single" w:color="auto" w:sz="4" w:space="0"/>
            </w:tcBorders>
            <w:vAlign w:val="center"/>
          </w:tcPr>
          <w:p w14:paraId="521134E0">
            <w:pPr>
              <w:spacing w:line="360" w:lineRule="auto"/>
              <w:jc w:val="center"/>
              <w:rPr>
                <w:rFonts w:hint="eastAsia" w:ascii="仿宋" w:hAnsi="仿宋" w:eastAsia="仿宋" w:cs="仿宋"/>
                <w:color w:val="auto"/>
                <w:sz w:val="24"/>
                <w:highlight w:val="none"/>
              </w:rPr>
            </w:pPr>
          </w:p>
        </w:tc>
      </w:tr>
      <w:tr w14:paraId="5EAD1D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661FC7EB">
            <w:pPr>
              <w:spacing w:line="360" w:lineRule="auto"/>
              <w:jc w:val="center"/>
              <w:rPr>
                <w:rFonts w:hint="eastAsia"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10B4E558">
            <w:pPr>
              <w:spacing w:line="360" w:lineRule="auto"/>
              <w:jc w:val="center"/>
              <w:rPr>
                <w:rFonts w:hint="eastAsia"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0835FB96">
            <w:pPr>
              <w:spacing w:line="360" w:lineRule="auto"/>
              <w:jc w:val="center"/>
              <w:rPr>
                <w:rFonts w:hint="eastAsia"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31C5CF93">
            <w:pPr>
              <w:spacing w:line="360" w:lineRule="auto"/>
              <w:jc w:val="center"/>
              <w:rPr>
                <w:rFonts w:hint="eastAsia"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40155A9C">
            <w:pPr>
              <w:spacing w:line="360" w:lineRule="auto"/>
              <w:jc w:val="center"/>
              <w:rPr>
                <w:rFonts w:hint="eastAsia"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5E514FA4">
            <w:pPr>
              <w:spacing w:line="360" w:lineRule="auto"/>
              <w:jc w:val="center"/>
              <w:rPr>
                <w:rFonts w:hint="eastAsia"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2B1C3E1D">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1A11030">
            <w:pPr>
              <w:spacing w:line="360" w:lineRule="auto"/>
              <w:jc w:val="center"/>
              <w:rPr>
                <w:rFonts w:hint="eastAsia" w:ascii="仿宋" w:hAnsi="仿宋" w:eastAsia="仿宋" w:cs="仿宋"/>
                <w:color w:val="auto"/>
                <w:sz w:val="24"/>
                <w:highlight w:val="none"/>
              </w:rPr>
            </w:pPr>
          </w:p>
        </w:tc>
      </w:tr>
      <w:tr w14:paraId="5156C3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321173C2">
            <w:pPr>
              <w:spacing w:line="360" w:lineRule="auto"/>
              <w:jc w:val="center"/>
              <w:rPr>
                <w:rFonts w:hint="eastAsia"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0334A230">
            <w:pPr>
              <w:spacing w:line="360" w:lineRule="auto"/>
              <w:jc w:val="center"/>
              <w:rPr>
                <w:rFonts w:hint="eastAsia"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05D0012A">
            <w:pPr>
              <w:spacing w:line="360" w:lineRule="auto"/>
              <w:jc w:val="center"/>
              <w:rPr>
                <w:rFonts w:hint="eastAsia"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3C3E2226">
            <w:pPr>
              <w:spacing w:line="360" w:lineRule="auto"/>
              <w:jc w:val="center"/>
              <w:rPr>
                <w:rFonts w:hint="eastAsia"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60233932">
            <w:pPr>
              <w:spacing w:line="360" w:lineRule="auto"/>
              <w:jc w:val="center"/>
              <w:rPr>
                <w:rFonts w:hint="eastAsia"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68583875">
            <w:pPr>
              <w:spacing w:line="360" w:lineRule="auto"/>
              <w:jc w:val="center"/>
              <w:rPr>
                <w:rFonts w:hint="eastAsia"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5D95C77D">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1B5F9E1">
            <w:pPr>
              <w:spacing w:line="360" w:lineRule="auto"/>
              <w:jc w:val="center"/>
              <w:rPr>
                <w:rFonts w:hint="eastAsia" w:ascii="仿宋" w:hAnsi="仿宋" w:eastAsia="仿宋" w:cs="仿宋"/>
                <w:color w:val="auto"/>
                <w:sz w:val="24"/>
                <w:highlight w:val="none"/>
              </w:rPr>
            </w:pPr>
          </w:p>
        </w:tc>
      </w:tr>
      <w:tr w14:paraId="58C67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79BE67FC">
            <w:pPr>
              <w:spacing w:line="360" w:lineRule="auto"/>
              <w:jc w:val="center"/>
              <w:rPr>
                <w:rFonts w:hint="eastAsia"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40F5D95C">
            <w:pPr>
              <w:spacing w:line="360" w:lineRule="auto"/>
              <w:jc w:val="center"/>
              <w:rPr>
                <w:rFonts w:hint="eastAsia"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6CECB85A">
            <w:pPr>
              <w:spacing w:line="360" w:lineRule="auto"/>
              <w:jc w:val="center"/>
              <w:rPr>
                <w:rFonts w:hint="eastAsia"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683E503D">
            <w:pPr>
              <w:spacing w:line="360" w:lineRule="auto"/>
              <w:jc w:val="center"/>
              <w:rPr>
                <w:rFonts w:hint="eastAsia"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0F88497F">
            <w:pPr>
              <w:spacing w:line="360" w:lineRule="auto"/>
              <w:jc w:val="center"/>
              <w:rPr>
                <w:rFonts w:hint="eastAsia"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27EC7742">
            <w:pPr>
              <w:spacing w:line="360" w:lineRule="auto"/>
              <w:jc w:val="center"/>
              <w:rPr>
                <w:rFonts w:hint="eastAsia"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567DAD49">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0D248ED">
            <w:pPr>
              <w:spacing w:line="360" w:lineRule="auto"/>
              <w:jc w:val="center"/>
              <w:rPr>
                <w:rFonts w:hint="eastAsia" w:ascii="仿宋" w:hAnsi="仿宋" w:eastAsia="仿宋" w:cs="仿宋"/>
                <w:color w:val="auto"/>
                <w:sz w:val="24"/>
                <w:highlight w:val="none"/>
              </w:rPr>
            </w:pPr>
          </w:p>
        </w:tc>
      </w:tr>
      <w:tr w14:paraId="1B5AE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56516FB0">
            <w:pPr>
              <w:spacing w:line="360" w:lineRule="auto"/>
              <w:jc w:val="center"/>
              <w:rPr>
                <w:rFonts w:hint="eastAsia" w:ascii="仿宋" w:hAnsi="仿宋" w:eastAsia="仿宋" w:cs="仿宋"/>
                <w:color w:val="auto"/>
                <w:sz w:val="24"/>
                <w:highlight w:val="none"/>
              </w:rPr>
            </w:pPr>
          </w:p>
        </w:tc>
        <w:tc>
          <w:tcPr>
            <w:tcW w:w="960" w:type="dxa"/>
            <w:tcBorders>
              <w:top w:val="single" w:color="auto" w:sz="4" w:space="0"/>
            </w:tcBorders>
            <w:vAlign w:val="center"/>
          </w:tcPr>
          <w:p w14:paraId="4D63880C">
            <w:pPr>
              <w:spacing w:line="360" w:lineRule="auto"/>
              <w:jc w:val="center"/>
              <w:rPr>
                <w:rFonts w:hint="eastAsia" w:ascii="仿宋" w:hAnsi="仿宋" w:eastAsia="仿宋" w:cs="仿宋"/>
                <w:color w:val="auto"/>
                <w:sz w:val="24"/>
                <w:highlight w:val="none"/>
              </w:rPr>
            </w:pPr>
          </w:p>
        </w:tc>
        <w:tc>
          <w:tcPr>
            <w:tcW w:w="1113" w:type="dxa"/>
            <w:tcBorders>
              <w:top w:val="single" w:color="auto" w:sz="4" w:space="0"/>
            </w:tcBorders>
            <w:vAlign w:val="center"/>
          </w:tcPr>
          <w:p w14:paraId="0A306624">
            <w:pPr>
              <w:spacing w:line="360" w:lineRule="auto"/>
              <w:jc w:val="center"/>
              <w:rPr>
                <w:rFonts w:hint="eastAsia" w:ascii="仿宋" w:hAnsi="仿宋" w:eastAsia="仿宋" w:cs="仿宋"/>
                <w:color w:val="auto"/>
                <w:sz w:val="24"/>
                <w:highlight w:val="none"/>
              </w:rPr>
            </w:pPr>
          </w:p>
        </w:tc>
        <w:tc>
          <w:tcPr>
            <w:tcW w:w="1151" w:type="dxa"/>
            <w:tcBorders>
              <w:top w:val="single" w:color="auto" w:sz="4" w:space="0"/>
            </w:tcBorders>
            <w:vAlign w:val="center"/>
          </w:tcPr>
          <w:p w14:paraId="67C30241">
            <w:pPr>
              <w:spacing w:line="360" w:lineRule="auto"/>
              <w:jc w:val="center"/>
              <w:rPr>
                <w:rFonts w:hint="eastAsia" w:ascii="仿宋" w:hAnsi="仿宋" w:eastAsia="仿宋" w:cs="仿宋"/>
                <w:color w:val="auto"/>
                <w:sz w:val="24"/>
                <w:highlight w:val="none"/>
              </w:rPr>
            </w:pPr>
          </w:p>
        </w:tc>
        <w:tc>
          <w:tcPr>
            <w:tcW w:w="1162" w:type="dxa"/>
            <w:tcBorders>
              <w:top w:val="single" w:color="auto" w:sz="4" w:space="0"/>
            </w:tcBorders>
            <w:vAlign w:val="center"/>
          </w:tcPr>
          <w:p w14:paraId="36FCD603">
            <w:pPr>
              <w:spacing w:line="360" w:lineRule="auto"/>
              <w:jc w:val="center"/>
              <w:rPr>
                <w:rFonts w:hint="eastAsia" w:ascii="仿宋" w:hAnsi="仿宋" w:eastAsia="仿宋" w:cs="仿宋"/>
                <w:color w:val="auto"/>
                <w:sz w:val="24"/>
                <w:highlight w:val="none"/>
              </w:rPr>
            </w:pPr>
          </w:p>
        </w:tc>
        <w:tc>
          <w:tcPr>
            <w:tcW w:w="1180" w:type="dxa"/>
            <w:tcBorders>
              <w:top w:val="single" w:color="auto" w:sz="4" w:space="0"/>
            </w:tcBorders>
            <w:vAlign w:val="center"/>
          </w:tcPr>
          <w:p w14:paraId="7BF09F59">
            <w:pPr>
              <w:spacing w:line="360" w:lineRule="auto"/>
              <w:jc w:val="center"/>
              <w:rPr>
                <w:rFonts w:hint="eastAsia" w:ascii="仿宋" w:hAnsi="仿宋" w:eastAsia="仿宋" w:cs="仿宋"/>
                <w:color w:val="auto"/>
                <w:sz w:val="24"/>
                <w:highlight w:val="none"/>
              </w:rPr>
            </w:pPr>
          </w:p>
        </w:tc>
        <w:tc>
          <w:tcPr>
            <w:tcW w:w="1158" w:type="dxa"/>
            <w:tcBorders>
              <w:top w:val="single" w:color="auto" w:sz="4" w:space="0"/>
              <w:right w:val="single" w:color="auto" w:sz="4" w:space="0"/>
            </w:tcBorders>
            <w:vAlign w:val="center"/>
          </w:tcPr>
          <w:p w14:paraId="0F8624F9">
            <w:pPr>
              <w:spacing w:line="360" w:lineRule="auto"/>
              <w:jc w:val="center"/>
              <w:rPr>
                <w:rFonts w:hint="eastAsia" w:ascii="仿宋" w:hAnsi="仿宋" w:eastAsia="仿宋" w:cs="仿宋"/>
                <w:color w:val="auto"/>
                <w:sz w:val="24"/>
                <w:highlight w:val="none"/>
              </w:rPr>
            </w:pPr>
          </w:p>
        </w:tc>
        <w:tc>
          <w:tcPr>
            <w:tcW w:w="1069" w:type="dxa"/>
            <w:tcBorders>
              <w:top w:val="single" w:color="auto" w:sz="4" w:space="0"/>
              <w:left w:val="single" w:color="auto" w:sz="4" w:space="0"/>
              <w:right w:val="single" w:color="auto" w:sz="4" w:space="0"/>
            </w:tcBorders>
            <w:vAlign w:val="center"/>
          </w:tcPr>
          <w:p w14:paraId="5EE308BA">
            <w:pPr>
              <w:spacing w:line="360" w:lineRule="auto"/>
              <w:jc w:val="center"/>
              <w:rPr>
                <w:rFonts w:hint="eastAsia" w:ascii="仿宋" w:hAnsi="仿宋" w:eastAsia="仿宋" w:cs="仿宋"/>
                <w:color w:val="auto"/>
                <w:sz w:val="24"/>
                <w:highlight w:val="none"/>
              </w:rPr>
            </w:pPr>
          </w:p>
        </w:tc>
      </w:tr>
    </w:tbl>
    <w:p w14:paraId="337CCB31">
      <w:pPr>
        <w:spacing w:line="360" w:lineRule="auto"/>
        <w:jc w:val="left"/>
        <w:rPr>
          <w:rFonts w:hint="eastAsia" w:ascii="仿宋" w:hAnsi="仿宋" w:eastAsia="仿宋" w:cs="仿宋"/>
          <w:bCs/>
          <w:color w:val="auto"/>
          <w:sz w:val="24"/>
          <w:highlight w:val="none"/>
        </w:rPr>
      </w:pPr>
    </w:p>
    <w:p w14:paraId="3C6BAEC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32CCAF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1.本表后附投标人近三年完成的类似业绩</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须提供采购合同（至少包括合同首页、标的页、签字盖章页、采购内容页）扫描件等证明材料；</w:t>
      </w:r>
    </w:p>
    <w:p w14:paraId="4CF8EF6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2.具体年份要求：2023年01月01日-投标文件上传截止时间前，业绩认定日期以合同签订日期为准。</w:t>
      </w:r>
    </w:p>
    <w:p w14:paraId="332A9D09">
      <w:pPr>
        <w:spacing w:line="360" w:lineRule="auto"/>
        <w:ind w:left="360"/>
        <w:jc w:val="center"/>
        <w:rPr>
          <w:rFonts w:hint="eastAsia" w:ascii="仿宋" w:hAnsi="仿宋" w:eastAsia="仿宋" w:cs="仿宋"/>
          <w:color w:val="auto"/>
          <w:sz w:val="24"/>
          <w:highlight w:val="none"/>
        </w:rPr>
      </w:pPr>
    </w:p>
    <w:p w14:paraId="058C3268">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6250EB03">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授权人或被授权人（签字或盖章）</w:t>
      </w:r>
      <w:r>
        <w:rPr>
          <w:rFonts w:hint="eastAsia" w:ascii="仿宋" w:hAnsi="仿宋" w:eastAsia="仿宋" w:cs="仿宋"/>
          <w:bCs/>
          <w:color w:val="auto"/>
          <w:sz w:val="24"/>
          <w:highlight w:val="none"/>
        </w:rPr>
        <w:t>：</w:t>
      </w:r>
    </w:p>
    <w:p w14:paraId="564D0C01">
      <w:pPr>
        <w:adjustRightInd w:val="0"/>
        <w:spacing w:line="36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D6D1592">
      <w:pPr>
        <w:pStyle w:val="4"/>
        <w:spacing w:before="156" w:after="156"/>
        <w:rPr>
          <w:rFonts w:hint="eastAsia" w:ascii="仿宋" w:hAnsi="仿宋" w:eastAsia="仿宋" w:cs="仿宋"/>
          <w:color w:val="auto"/>
          <w:sz w:val="24"/>
          <w:szCs w:val="24"/>
          <w:highlight w:val="none"/>
        </w:rPr>
      </w:pPr>
      <w:bookmarkStart w:id="202" w:name="_Toc217446090"/>
      <w:bookmarkStart w:id="203" w:name="_Toc217446091"/>
      <w:r>
        <w:rPr>
          <w:rFonts w:hint="eastAsia" w:ascii="仿宋" w:hAnsi="仿宋" w:eastAsia="仿宋" w:cs="仿宋"/>
          <w:bCs w:val="0"/>
          <w:color w:val="auto"/>
          <w:kern w:val="0"/>
          <w:sz w:val="24"/>
          <w:szCs w:val="24"/>
          <w:highlight w:val="none"/>
        </w:rPr>
        <w:br w:type="page"/>
      </w:r>
      <w:bookmarkEnd w:id="202"/>
      <w:bookmarkStart w:id="204" w:name="_Toc14048"/>
      <w:r>
        <w:rPr>
          <w:rFonts w:hint="eastAsia" w:ascii="仿宋" w:hAnsi="仿宋" w:eastAsia="仿宋" w:cs="仿宋"/>
          <w:bCs w:val="0"/>
          <w:color w:val="auto"/>
          <w:kern w:val="0"/>
          <w:sz w:val="24"/>
          <w:szCs w:val="24"/>
          <w:highlight w:val="none"/>
        </w:rPr>
        <w:t>六、</w:t>
      </w:r>
      <w:r>
        <w:rPr>
          <w:rFonts w:hint="eastAsia" w:ascii="仿宋" w:hAnsi="仿宋" w:eastAsia="仿宋" w:cs="仿宋"/>
          <w:color w:val="auto"/>
          <w:sz w:val="24"/>
          <w:szCs w:val="24"/>
          <w:highlight w:val="none"/>
        </w:rPr>
        <w:t>商务、技术需求偏离表</w:t>
      </w:r>
      <w:bookmarkEnd w:id="204"/>
    </w:p>
    <w:p w14:paraId="03DF21F9">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商务条款偏离表</w:t>
      </w:r>
    </w:p>
    <w:tbl>
      <w:tblPr>
        <w:tblStyle w:val="32"/>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6D99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44E96006">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5850" w:type="dxa"/>
            <w:shd w:val="clear" w:color="auto" w:fill="FFFFFF"/>
            <w:vAlign w:val="center"/>
          </w:tcPr>
          <w:p w14:paraId="12C27439">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主要商务条款</w:t>
            </w:r>
          </w:p>
        </w:tc>
        <w:tc>
          <w:tcPr>
            <w:tcW w:w="1008" w:type="dxa"/>
            <w:shd w:val="clear" w:color="auto" w:fill="FFFFFF"/>
            <w:vAlign w:val="center"/>
          </w:tcPr>
          <w:p w14:paraId="32BE5237">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是否</w:t>
            </w:r>
          </w:p>
          <w:p w14:paraId="5645768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响应</w:t>
            </w:r>
          </w:p>
        </w:tc>
        <w:tc>
          <w:tcPr>
            <w:tcW w:w="1164" w:type="dxa"/>
            <w:shd w:val="clear" w:color="auto" w:fill="FFFFFF"/>
            <w:vAlign w:val="center"/>
          </w:tcPr>
          <w:p w14:paraId="680EDB6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5A0A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2FC2CC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850" w:type="dxa"/>
            <w:vAlign w:val="center"/>
          </w:tcPr>
          <w:p w14:paraId="05C29D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完全理解并接受对合格投标人、合格的服务质量和服务要求；</w:t>
            </w:r>
          </w:p>
        </w:tc>
        <w:tc>
          <w:tcPr>
            <w:tcW w:w="1008" w:type="dxa"/>
            <w:vAlign w:val="center"/>
          </w:tcPr>
          <w:p w14:paraId="59257B98">
            <w:pPr>
              <w:pStyle w:val="64"/>
              <w:keepNext w:val="0"/>
              <w:adjustRightInd/>
              <w:spacing w:before="0" w:after="0" w:line="360" w:lineRule="auto"/>
              <w:textAlignment w:val="auto"/>
              <w:rPr>
                <w:rFonts w:hint="eastAsia" w:ascii="仿宋" w:hAnsi="仿宋" w:eastAsia="仿宋" w:cs="仿宋"/>
                <w:color w:val="auto"/>
                <w:spacing w:val="0"/>
                <w:kern w:val="2"/>
                <w:szCs w:val="24"/>
                <w:highlight w:val="none"/>
              </w:rPr>
            </w:pPr>
          </w:p>
        </w:tc>
        <w:tc>
          <w:tcPr>
            <w:tcW w:w="1164" w:type="dxa"/>
            <w:vAlign w:val="center"/>
          </w:tcPr>
          <w:p w14:paraId="25F2DC8D">
            <w:pPr>
              <w:spacing w:line="360" w:lineRule="auto"/>
              <w:jc w:val="center"/>
              <w:rPr>
                <w:rFonts w:hint="eastAsia" w:ascii="仿宋" w:hAnsi="仿宋" w:eastAsia="仿宋" w:cs="仿宋"/>
                <w:color w:val="auto"/>
                <w:sz w:val="24"/>
                <w:highlight w:val="none"/>
              </w:rPr>
            </w:pPr>
          </w:p>
        </w:tc>
      </w:tr>
      <w:tr w14:paraId="1A69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330175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850" w:type="dxa"/>
            <w:vAlign w:val="center"/>
          </w:tcPr>
          <w:p w14:paraId="33974E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完全理解并接受对投标人的各项须知、规约要求和责任义务；</w:t>
            </w:r>
          </w:p>
        </w:tc>
        <w:tc>
          <w:tcPr>
            <w:tcW w:w="1008" w:type="dxa"/>
            <w:vAlign w:val="center"/>
          </w:tcPr>
          <w:p w14:paraId="1E154CB8">
            <w:pPr>
              <w:spacing w:line="360" w:lineRule="auto"/>
              <w:jc w:val="center"/>
              <w:rPr>
                <w:rFonts w:hint="eastAsia" w:ascii="仿宋" w:hAnsi="仿宋" w:eastAsia="仿宋" w:cs="仿宋"/>
                <w:color w:val="auto"/>
                <w:sz w:val="24"/>
                <w:highlight w:val="none"/>
              </w:rPr>
            </w:pPr>
          </w:p>
        </w:tc>
        <w:tc>
          <w:tcPr>
            <w:tcW w:w="1164" w:type="dxa"/>
            <w:vAlign w:val="center"/>
          </w:tcPr>
          <w:p w14:paraId="5A15FD8E">
            <w:pPr>
              <w:spacing w:line="360" w:lineRule="auto"/>
              <w:jc w:val="center"/>
              <w:rPr>
                <w:rFonts w:hint="eastAsia" w:ascii="仿宋" w:hAnsi="仿宋" w:eastAsia="仿宋" w:cs="仿宋"/>
                <w:color w:val="auto"/>
                <w:sz w:val="24"/>
                <w:highlight w:val="none"/>
              </w:rPr>
            </w:pPr>
          </w:p>
        </w:tc>
      </w:tr>
      <w:tr w14:paraId="2927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EFB7D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850" w:type="dxa"/>
            <w:vAlign w:val="center"/>
          </w:tcPr>
          <w:p w14:paraId="51211A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同意接受拟签订的合同文本所列述的各项条款；</w:t>
            </w:r>
          </w:p>
        </w:tc>
        <w:tc>
          <w:tcPr>
            <w:tcW w:w="1008" w:type="dxa"/>
            <w:vAlign w:val="center"/>
          </w:tcPr>
          <w:p w14:paraId="4A93867B">
            <w:pPr>
              <w:spacing w:line="360" w:lineRule="auto"/>
              <w:jc w:val="center"/>
              <w:rPr>
                <w:rFonts w:hint="eastAsia" w:ascii="仿宋" w:hAnsi="仿宋" w:eastAsia="仿宋" w:cs="仿宋"/>
                <w:color w:val="auto"/>
                <w:sz w:val="24"/>
                <w:highlight w:val="none"/>
              </w:rPr>
            </w:pPr>
          </w:p>
        </w:tc>
        <w:tc>
          <w:tcPr>
            <w:tcW w:w="1164" w:type="dxa"/>
            <w:vAlign w:val="center"/>
          </w:tcPr>
          <w:p w14:paraId="39394EB1">
            <w:pPr>
              <w:spacing w:line="360" w:lineRule="auto"/>
              <w:jc w:val="center"/>
              <w:rPr>
                <w:rFonts w:hint="eastAsia" w:ascii="仿宋" w:hAnsi="仿宋" w:eastAsia="仿宋" w:cs="仿宋"/>
                <w:color w:val="auto"/>
                <w:sz w:val="24"/>
                <w:highlight w:val="none"/>
              </w:rPr>
            </w:pPr>
          </w:p>
        </w:tc>
      </w:tr>
      <w:tr w14:paraId="744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512602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850" w:type="dxa"/>
            <w:vAlign w:val="center"/>
          </w:tcPr>
          <w:p w14:paraId="481C99A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同意按本项目要求缴付相关款项；</w:t>
            </w:r>
          </w:p>
        </w:tc>
        <w:tc>
          <w:tcPr>
            <w:tcW w:w="1008" w:type="dxa"/>
            <w:vAlign w:val="center"/>
          </w:tcPr>
          <w:p w14:paraId="03EE7230">
            <w:pPr>
              <w:spacing w:line="360" w:lineRule="auto"/>
              <w:jc w:val="center"/>
              <w:rPr>
                <w:rFonts w:hint="eastAsia" w:ascii="仿宋" w:hAnsi="仿宋" w:eastAsia="仿宋" w:cs="仿宋"/>
                <w:color w:val="auto"/>
                <w:sz w:val="24"/>
                <w:highlight w:val="none"/>
              </w:rPr>
            </w:pPr>
          </w:p>
        </w:tc>
        <w:tc>
          <w:tcPr>
            <w:tcW w:w="1164" w:type="dxa"/>
            <w:vAlign w:val="center"/>
          </w:tcPr>
          <w:p w14:paraId="6F8ED3EF">
            <w:pPr>
              <w:spacing w:line="360" w:lineRule="auto"/>
              <w:jc w:val="center"/>
              <w:rPr>
                <w:rFonts w:hint="eastAsia" w:ascii="仿宋" w:hAnsi="仿宋" w:eastAsia="仿宋" w:cs="仿宋"/>
                <w:color w:val="auto"/>
                <w:sz w:val="24"/>
                <w:highlight w:val="none"/>
              </w:rPr>
            </w:pPr>
          </w:p>
        </w:tc>
      </w:tr>
      <w:tr w14:paraId="44B6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64AA53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850" w:type="dxa"/>
            <w:vAlign w:val="center"/>
          </w:tcPr>
          <w:p w14:paraId="65A1F5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可提供货物来源证明或合法性证明；</w:t>
            </w:r>
          </w:p>
        </w:tc>
        <w:tc>
          <w:tcPr>
            <w:tcW w:w="1008" w:type="dxa"/>
            <w:vAlign w:val="center"/>
          </w:tcPr>
          <w:p w14:paraId="36A389E0">
            <w:pPr>
              <w:spacing w:line="360" w:lineRule="auto"/>
              <w:jc w:val="center"/>
              <w:rPr>
                <w:rFonts w:hint="eastAsia" w:ascii="仿宋" w:hAnsi="仿宋" w:eastAsia="仿宋" w:cs="仿宋"/>
                <w:color w:val="auto"/>
                <w:sz w:val="24"/>
                <w:highlight w:val="none"/>
              </w:rPr>
            </w:pPr>
          </w:p>
        </w:tc>
        <w:tc>
          <w:tcPr>
            <w:tcW w:w="1164" w:type="dxa"/>
            <w:vAlign w:val="center"/>
          </w:tcPr>
          <w:p w14:paraId="0BE32444">
            <w:pPr>
              <w:spacing w:line="360" w:lineRule="auto"/>
              <w:jc w:val="center"/>
              <w:rPr>
                <w:rFonts w:hint="eastAsia" w:ascii="仿宋" w:hAnsi="仿宋" w:eastAsia="仿宋" w:cs="仿宋"/>
                <w:color w:val="auto"/>
                <w:sz w:val="24"/>
                <w:highlight w:val="none"/>
              </w:rPr>
            </w:pPr>
          </w:p>
        </w:tc>
      </w:tr>
      <w:tr w14:paraId="5A54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2D5F082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850" w:type="dxa"/>
            <w:vAlign w:val="center"/>
          </w:tcPr>
          <w:p w14:paraId="22997D1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1008" w:type="dxa"/>
            <w:vAlign w:val="center"/>
          </w:tcPr>
          <w:p w14:paraId="7C54B613">
            <w:pPr>
              <w:spacing w:line="360" w:lineRule="auto"/>
              <w:jc w:val="center"/>
              <w:rPr>
                <w:rFonts w:hint="eastAsia" w:ascii="仿宋" w:hAnsi="仿宋" w:eastAsia="仿宋" w:cs="仿宋"/>
                <w:color w:val="auto"/>
                <w:sz w:val="24"/>
                <w:highlight w:val="none"/>
              </w:rPr>
            </w:pPr>
          </w:p>
        </w:tc>
        <w:tc>
          <w:tcPr>
            <w:tcW w:w="1164" w:type="dxa"/>
            <w:vAlign w:val="center"/>
          </w:tcPr>
          <w:p w14:paraId="2B0F8239">
            <w:pPr>
              <w:spacing w:line="360" w:lineRule="auto"/>
              <w:jc w:val="center"/>
              <w:rPr>
                <w:rFonts w:hint="eastAsia" w:ascii="仿宋" w:hAnsi="仿宋" w:eastAsia="仿宋" w:cs="仿宋"/>
                <w:color w:val="auto"/>
                <w:sz w:val="24"/>
                <w:highlight w:val="none"/>
              </w:rPr>
            </w:pPr>
          </w:p>
        </w:tc>
      </w:tr>
      <w:tr w14:paraId="7F21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0C1A6B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850" w:type="dxa"/>
            <w:vAlign w:val="center"/>
          </w:tcPr>
          <w:p w14:paraId="7A2B26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投标内容均涵盖招标要求及一切费用和伴随服务；</w:t>
            </w:r>
          </w:p>
        </w:tc>
        <w:tc>
          <w:tcPr>
            <w:tcW w:w="1008" w:type="dxa"/>
            <w:vAlign w:val="center"/>
          </w:tcPr>
          <w:p w14:paraId="54029CEE">
            <w:pPr>
              <w:spacing w:line="360" w:lineRule="auto"/>
              <w:jc w:val="center"/>
              <w:rPr>
                <w:rFonts w:hint="eastAsia" w:ascii="仿宋" w:hAnsi="仿宋" w:eastAsia="仿宋" w:cs="仿宋"/>
                <w:color w:val="auto"/>
                <w:sz w:val="24"/>
                <w:highlight w:val="none"/>
              </w:rPr>
            </w:pPr>
          </w:p>
        </w:tc>
        <w:tc>
          <w:tcPr>
            <w:tcW w:w="1164" w:type="dxa"/>
            <w:vAlign w:val="center"/>
          </w:tcPr>
          <w:p w14:paraId="4E78979B">
            <w:pPr>
              <w:pStyle w:val="64"/>
              <w:keepNext w:val="0"/>
              <w:adjustRightInd/>
              <w:spacing w:before="0" w:after="0" w:line="360" w:lineRule="auto"/>
              <w:textAlignment w:val="auto"/>
              <w:rPr>
                <w:rFonts w:hint="eastAsia" w:ascii="仿宋" w:hAnsi="仿宋" w:eastAsia="仿宋" w:cs="仿宋"/>
                <w:color w:val="auto"/>
                <w:spacing w:val="0"/>
                <w:kern w:val="2"/>
                <w:szCs w:val="24"/>
                <w:highlight w:val="none"/>
              </w:rPr>
            </w:pPr>
          </w:p>
        </w:tc>
      </w:tr>
      <w:tr w14:paraId="1C1F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C8FE8D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850" w:type="dxa"/>
            <w:vAlign w:val="center"/>
          </w:tcPr>
          <w:p w14:paraId="20A9B0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同意接受本项目供货期、相关进度安排要求；</w:t>
            </w:r>
          </w:p>
        </w:tc>
        <w:tc>
          <w:tcPr>
            <w:tcW w:w="1008" w:type="dxa"/>
            <w:vAlign w:val="center"/>
          </w:tcPr>
          <w:p w14:paraId="1457C0F2">
            <w:pPr>
              <w:spacing w:line="360" w:lineRule="auto"/>
              <w:jc w:val="center"/>
              <w:rPr>
                <w:rFonts w:hint="eastAsia" w:ascii="仿宋" w:hAnsi="仿宋" w:eastAsia="仿宋" w:cs="仿宋"/>
                <w:color w:val="auto"/>
                <w:sz w:val="24"/>
                <w:highlight w:val="none"/>
              </w:rPr>
            </w:pPr>
          </w:p>
        </w:tc>
        <w:tc>
          <w:tcPr>
            <w:tcW w:w="1164" w:type="dxa"/>
            <w:vAlign w:val="center"/>
          </w:tcPr>
          <w:p w14:paraId="4F27ED80">
            <w:pPr>
              <w:spacing w:line="360" w:lineRule="auto"/>
              <w:jc w:val="center"/>
              <w:rPr>
                <w:rFonts w:hint="eastAsia" w:ascii="仿宋" w:hAnsi="仿宋" w:eastAsia="仿宋" w:cs="仿宋"/>
                <w:color w:val="auto"/>
                <w:sz w:val="24"/>
                <w:highlight w:val="none"/>
              </w:rPr>
            </w:pPr>
          </w:p>
        </w:tc>
      </w:tr>
      <w:tr w14:paraId="2955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A3FE4C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850" w:type="dxa"/>
            <w:vAlign w:val="center"/>
          </w:tcPr>
          <w:p w14:paraId="62084F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同意接受本项目的验收要求及验收标准；</w:t>
            </w:r>
          </w:p>
        </w:tc>
        <w:tc>
          <w:tcPr>
            <w:tcW w:w="1008" w:type="dxa"/>
            <w:vAlign w:val="center"/>
          </w:tcPr>
          <w:p w14:paraId="5D34E2B7">
            <w:pPr>
              <w:spacing w:line="360" w:lineRule="auto"/>
              <w:jc w:val="center"/>
              <w:rPr>
                <w:rFonts w:hint="eastAsia" w:ascii="仿宋" w:hAnsi="仿宋" w:eastAsia="仿宋" w:cs="仿宋"/>
                <w:color w:val="auto"/>
                <w:sz w:val="24"/>
                <w:highlight w:val="none"/>
              </w:rPr>
            </w:pPr>
          </w:p>
        </w:tc>
        <w:tc>
          <w:tcPr>
            <w:tcW w:w="1164" w:type="dxa"/>
            <w:vAlign w:val="center"/>
          </w:tcPr>
          <w:p w14:paraId="567A3408">
            <w:pPr>
              <w:spacing w:line="360" w:lineRule="auto"/>
              <w:jc w:val="center"/>
              <w:rPr>
                <w:rFonts w:hint="eastAsia" w:ascii="仿宋" w:hAnsi="仿宋" w:eastAsia="仿宋" w:cs="仿宋"/>
                <w:color w:val="auto"/>
                <w:sz w:val="24"/>
                <w:highlight w:val="none"/>
              </w:rPr>
            </w:pPr>
          </w:p>
        </w:tc>
      </w:tr>
      <w:tr w14:paraId="53CA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1DB24EA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850" w:type="dxa"/>
            <w:vAlign w:val="center"/>
          </w:tcPr>
          <w:p w14:paraId="12E77D6E">
            <w:pPr>
              <w:pStyle w:val="22"/>
              <w:spacing w:line="360" w:lineRule="auto"/>
              <w:rPr>
                <w:rFonts w:hint="eastAsia" w:ascii="仿宋" w:hAnsi="仿宋" w:cs="仿宋"/>
                <w:color w:val="auto"/>
                <w:sz w:val="24"/>
                <w:szCs w:val="24"/>
                <w:highlight w:val="none"/>
              </w:rPr>
            </w:pPr>
            <w:r>
              <w:rPr>
                <w:rFonts w:hint="eastAsia" w:ascii="仿宋" w:hAnsi="仿宋" w:cs="仿宋"/>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784E147D">
            <w:pPr>
              <w:pStyle w:val="65"/>
              <w:numPr>
                <w:ilvl w:val="0"/>
                <w:numId w:val="0"/>
              </w:numPr>
              <w:rPr>
                <w:rFonts w:hint="eastAsia" w:ascii="仿宋" w:hAnsi="仿宋" w:eastAsia="仿宋" w:cs="仿宋"/>
                <w:color w:val="auto"/>
                <w:sz w:val="24"/>
                <w:szCs w:val="24"/>
                <w:highlight w:val="none"/>
              </w:rPr>
            </w:pPr>
          </w:p>
        </w:tc>
        <w:tc>
          <w:tcPr>
            <w:tcW w:w="1164" w:type="dxa"/>
            <w:vAlign w:val="center"/>
          </w:tcPr>
          <w:p w14:paraId="5B06771E">
            <w:pPr>
              <w:pStyle w:val="64"/>
              <w:keepNext w:val="0"/>
              <w:adjustRightInd/>
              <w:spacing w:before="0" w:after="0" w:line="360" w:lineRule="auto"/>
              <w:jc w:val="both"/>
              <w:textAlignment w:val="auto"/>
              <w:rPr>
                <w:rFonts w:hint="eastAsia" w:ascii="仿宋" w:hAnsi="仿宋" w:eastAsia="仿宋" w:cs="仿宋"/>
                <w:color w:val="auto"/>
                <w:spacing w:val="0"/>
                <w:kern w:val="2"/>
                <w:szCs w:val="24"/>
                <w:highlight w:val="none"/>
              </w:rPr>
            </w:pPr>
          </w:p>
        </w:tc>
      </w:tr>
      <w:tr w14:paraId="359B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0A9F7DC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850" w:type="dxa"/>
            <w:vAlign w:val="center"/>
          </w:tcPr>
          <w:p w14:paraId="53AD5EE0">
            <w:pPr>
              <w:pStyle w:val="22"/>
              <w:spacing w:line="360" w:lineRule="auto"/>
              <w:rPr>
                <w:rFonts w:hint="eastAsia" w:ascii="仿宋" w:hAnsi="仿宋" w:cs="仿宋"/>
                <w:b w:val="0"/>
                <w:bCs w:val="0"/>
                <w:color w:val="auto"/>
                <w:kern w:val="2"/>
                <w:sz w:val="24"/>
                <w:szCs w:val="24"/>
                <w:highlight w:val="none"/>
              </w:rPr>
            </w:pPr>
            <w:r>
              <w:rPr>
                <w:rFonts w:hint="eastAsia" w:ascii="仿宋" w:hAnsi="仿宋" w:cs="仿宋"/>
                <w:b w:val="0"/>
                <w:bCs w:val="0"/>
                <w:color w:val="auto"/>
                <w:kern w:val="2"/>
                <w:sz w:val="24"/>
                <w:szCs w:val="24"/>
                <w:highlight w:val="none"/>
              </w:rPr>
              <w:t>同意接受本项目付款的各项要求。</w:t>
            </w:r>
          </w:p>
        </w:tc>
        <w:tc>
          <w:tcPr>
            <w:tcW w:w="1008" w:type="dxa"/>
            <w:vAlign w:val="center"/>
          </w:tcPr>
          <w:p w14:paraId="79166246">
            <w:pPr>
              <w:pStyle w:val="65"/>
              <w:numPr>
                <w:ilvl w:val="0"/>
                <w:numId w:val="0"/>
              </w:numPr>
              <w:rPr>
                <w:rFonts w:hint="eastAsia" w:ascii="仿宋" w:hAnsi="仿宋" w:eastAsia="仿宋" w:cs="仿宋"/>
                <w:color w:val="auto"/>
                <w:sz w:val="24"/>
                <w:szCs w:val="24"/>
                <w:highlight w:val="none"/>
              </w:rPr>
            </w:pPr>
          </w:p>
        </w:tc>
        <w:tc>
          <w:tcPr>
            <w:tcW w:w="1164" w:type="dxa"/>
            <w:vAlign w:val="center"/>
          </w:tcPr>
          <w:p w14:paraId="4FE563D2">
            <w:pPr>
              <w:pStyle w:val="64"/>
              <w:keepNext w:val="0"/>
              <w:adjustRightInd/>
              <w:spacing w:before="0" w:after="0" w:line="360" w:lineRule="auto"/>
              <w:jc w:val="both"/>
              <w:textAlignment w:val="auto"/>
              <w:rPr>
                <w:rFonts w:hint="eastAsia" w:ascii="仿宋" w:hAnsi="仿宋" w:eastAsia="仿宋" w:cs="仿宋"/>
                <w:color w:val="auto"/>
                <w:spacing w:val="0"/>
                <w:kern w:val="2"/>
                <w:szCs w:val="24"/>
                <w:highlight w:val="none"/>
              </w:rPr>
            </w:pPr>
          </w:p>
        </w:tc>
      </w:tr>
    </w:tbl>
    <w:p w14:paraId="3A37717A">
      <w:pPr>
        <w:spacing w:line="36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val="en-GB"/>
        </w:rPr>
        <w:t>1</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val="en-GB"/>
        </w:rPr>
        <w:t>于上述要求，如投标人完全响应，则请在“是否响应”栏内打“√”，对打“×”视为偏离，请在“偏离说明”栏内扼要说明偏离情况；</w:t>
      </w:r>
    </w:p>
    <w:p w14:paraId="3602858E">
      <w:pPr>
        <w:spacing w:line="360" w:lineRule="auto"/>
        <w:ind w:left="-431"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GB"/>
        </w:rPr>
        <w:t>投标人应认真填写本响应表，若评标委员会在</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GB"/>
        </w:rPr>
        <w:t>期间，发现有虚假填写本响应表的，则将可能被视为存在两个</w:t>
      </w: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GB"/>
        </w:rPr>
        <w:t>方案，评标委员会将按本招标文件相关规定执行；</w:t>
      </w:r>
    </w:p>
    <w:p w14:paraId="5FB5EB53">
      <w:pPr>
        <w:spacing w:line="360" w:lineRule="auto"/>
        <w:ind w:left="-431"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GB"/>
        </w:rPr>
        <w:t>本表内容不得擅自修改。</w:t>
      </w:r>
    </w:p>
    <w:p w14:paraId="59C01463">
      <w:pPr>
        <w:spacing w:line="360" w:lineRule="auto"/>
        <w:rPr>
          <w:rFonts w:hint="eastAsia" w:ascii="仿宋" w:hAnsi="仿宋" w:eastAsia="仿宋" w:cs="仿宋"/>
          <w:color w:val="auto"/>
          <w:sz w:val="24"/>
          <w:highlight w:val="none"/>
        </w:rPr>
      </w:pPr>
    </w:p>
    <w:p w14:paraId="0757244F">
      <w:pPr>
        <w:pStyle w:val="15"/>
        <w:spacing w:line="360" w:lineRule="auto"/>
        <w:ind w:left="0" w:left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投标人名称（盖章）：</w:t>
      </w:r>
    </w:p>
    <w:p w14:paraId="564F38E2">
      <w:pPr>
        <w:pStyle w:val="15"/>
        <w:spacing w:line="360" w:lineRule="auto"/>
        <w:ind w:left="0" w:left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授权人和被授权人（签字或盖章）：</w:t>
      </w:r>
    </w:p>
    <w:p w14:paraId="4A7657B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5ED69B6">
      <w:pPr>
        <w:spacing w:line="360" w:lineRule="auto"/>
        <w:jc w:val="center"/>
        <w:outlineLvl w:val="1"/>
        <w:rPr>
          <w:rFonts w:hint="eastAsia" w:ascii="仿宋" w:hAnsi="仿宋" w:eastAsia="仿宋" w:cs="仿宋"/>
          <w:b/>
          <w:bCs/>
          <w:color w:val="auto"/>
          <w:sz w:val="24"/>
          <w:highlight w:val="none"/>
        </w:rPr>
      </w:pPr>
      <w:bookmarkStart w:id="205" w:name="_Toc3626"/>
      <w:r>
        <w:rPr>
          <w:rFonts w:hint="eastAsia" w:ascii="仿宋" w:hAnsi="仿宋" w:eastAsia="仿宋" w:cs="仿宋"/>
          <w:b/>
          <w:bCs/>
          <w:color w:val="auto"/>
          <w:sz w:val="24"/>
          <w:highlight w:val="none"/>
        </w:rPr>
        <w:t>技术需求偏离表</w:t>
      </w:r>
      <w:bookmarkEnd w:id="205"/>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5FB9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vAlign w:val="center"/>
          </w:tcPr>
          <w:p w14:paraId="47F03985">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062" w:type="dxa"/>
            <w:vAlign w:val="center"/>
          </w:tcPr>
          <w:p w14:paraId="278AA6B1">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货物名称</w:t>
            </w:r>
          </w:p>
        </w:tc>
        <w:tc>
          <w:tcPr>
            <w:tcW w:w="1229" w:type="dxa"/>
            <w:vAlign w:val="center"/>
          </w:tcPr>
          <w:p w14:paraId="31EFA3E4">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招标文件条款号</w:t>
            </w:r>
          </w:p>
        </w:tc>
        <w:tc>
          <w:tcPr>
            <w:tcW w:w="1575" w:type="dxa"/>
            <w:vAlign w:val="center"/>
          </w:tcPr>
          <w:p w14:paraId="3887C8E6">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招标文件的要求</w:t>
            </w:r>
          </w:p>
        </w:tc>
        <w:tc>
          <w:tcPr>
            <w:tcW w:w="1500" w:type="dxa"/>
            <w:vAlign w:val="center"/>
          </w:tcPr>
          <w:p w14:paraId="16925C3F">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响应文件的响应</w:t>
            </w:r>
          </w:p>
        </w:tc>
        <w:tc>
          <w:tcPr>
            <w:tcW w:w="1055" w:type="dxa"/>
            <w:vAlign w:val="center"/>
          </w:tcPr>
          <w:p w14:paraId="4C86B564">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偏离</w:t>
            </w:r>
          </w:p>
        </w:tc>
        <w:tc>
          <w:tcPr>
            <w:tcW w:w="1036" w:type="dxa"/>
            <w:vAlign w:val="center"/>
          </w:tcPr>
          <w:p w14:paraId="037AF2A7">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tc>
      </w:tr>
      <w:tr w14:paraId="4EAA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04CA0B58">
            <w:pPr>
              <w:spacing w:line="360" w:lineRule="auto"/>
              <w:rPr>
                <w:rFonts w:hint="eastAsia" w:ascii="仿宋" w:hAnsi="仿宋" w:eastAsia="仿宋" w:cs="仿宋"/>
                <w:bCs/>
                <w:color w:val="auto"/>
                <w:sz w:val="24"/>
                <w:highlight w:val="none"/>
              </w:rPr>
            </w:pPr>
          </w:p>
        </w:tc>
        <w:tc>
          <w:tcPr>
            <w:tcW w:w="1062" w:type="dxa"/>
          </w:tcPr>
          <w:p w14:paraId="3D1A3A6F">
            <w:pPr>
              <w:spacing w:line="360" w:lineRule="auto"/>
              <w:rPr>
                <w:rFonts w:hint="eastAsia" w:ascii="仿宋" w:hAnsi="仿宋" w:eastAsia="仿宋" w:cs="仿宋"/>
                <w:bCs/>
                <w:color w:val="auto"/>
                <w:sz w:val="24"/>
                <w:highlight w:val="none"/>
              </w:rPr>
            </w:pPr>
          </w:p>
        </w:tc>
        <w:tc>
          <w:tcPr>
            <w:tcW w:w="1229" w:type="dxa"/>
          </w:tcPr>
          <w:p w14:paraId="52F98ABF">
            <w:pPr>
              <w:spacing w:line="360" w:lineRule="auto"/>
              <w:rPr>
                <w:rFonts w:hint="eastAsia" w:ascii="仿宋" w:hAnsi="仿宋" w:eastAsia="仿宋" w:cs="仿宋"/>
                <w:bCs/>
                <w:color w:val="auto"/>
                <w:sz w:val="24"/>
                <w:highlight w:val="none"/>
              </w:rPr>
            </w:pPr>
          </w:p>
        </w:tc>
        <w:tc>
          <w:tcPr>
            <w:tcW w:w="1575" w:type="dxa"/>
          </w:tcPr>
          <w:p w14:paraId="5401F2A0">
            <w:pPr>
              <w:spacing w:line="360" w:lineRule="auto"/>
              <w:rPr>
                <w:rFonts w:hint="eastAsia" w:ascii="仿宋" w:hAnsi="仿宋" w:eastAsia="仿宋" w:cs="仿宋"/>
                <w:bCs/>
                <w:color w:val="auto"/>
                <w:sz w:val="24"/>
                <w:highlight w:val="none"/>
              </w:rPr>
            </w:pPr>
          </w:p>
        </w:tc>
        <w:tc>
          <w:tcPr>
            <w:tcW w:w="1500" w:type="dxa"/>
          </w:tcPr>
          <w:p w14:paraId="755E3A2C">
            <w:pPr>
              <w:spacing w:line="360" w:lineRule="auto"/>
              <w:rPr>
                <w:rFonts w:hint="eastAsia" w:ascii="仿宋" w:hAnsi="仿宋" w:eastAsia="仿宋" w:cs="仿宋"/>
                <w:bCs/>
                <w:color w:val="auto"/>
                <w:sz w:val="24"/>
                <w:highlight w:val="none"/>
              </w:rPr>
            </w:pPr>
          </w:p>
        </w:tc>
        <w:tc>
          <w:tcPr>
            <w:tcW w:w="1055" w:type="dxa"/>
          </w:tcPr>
          <w:p w14:paraId="4ADD5D17">
            <w:pPr>
              <w:spacing w:line="360" w:lineRule="auto"/>
              <w:rPr>
                <w:rFonts w:hint="eastAsia" w:ascii="仿宋" w:hAnsi="仿宋" w:eastAsia="仿宋" w:cs="仿宋"/>
                <w:bCs/>
                <w:color w:val="auto"/>
                <w:sz w:val="24"/>
                <w:highlight w:val="none"/>
              </w:rPr>
            </w:pPr>
          </w:p>
        </w:tc>
        <w:tc>
          <w:tcPr>
            <w:tcW w:w="1036" w:type="dxa"/>
          </w:tcPr>
          <w:p w14:paraId="4C3F922D">
            <w:pPr>
              <w:spacing w:line="360" w:lineRule="auto"/>
              <w:rPr>
                <w:rFonts w:hint="eastAsia" w:ascii="仿宋" w:hAnsi="仿宋" w:eastAsia="仿宋" w:cs="仿宋"/>
                <w:bCs/>
                <w:color w:val="auto"/>
                <w:sz w:val="24"/>
                <w:highlight w:val="none"/>
              </w:rPr>
            </w:pPr>
          </w:p>
        </w:tc>
      </w:tr>
      <w:tr w14:paraId="0AB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79B642C3">
            <w:pPr>
              <w:spacing w:line="360" w:lineRule="auto"/>
              <w:rPr>
                <w:rFonts w:hint="eastAsia" w:ascii="仿宋" w:hAnsi="仿宋" w:eastAsia="仿宋" w:cs="仿宋"/>
                <w:bCs/>
                <w:color w:val="auto"/>
                <w:sz w:val="24"/>
                <w:highlight w:val="none"/>
              </w:rPr>
            </w:pPr>
          </w:p>
        </w:tc>
        <w:tc>
          <w:tcPr>
            <w:tcW w:w="1062" w:type="dxa"/>
          </w:tcPr>
          <w:p w14:paraId="4AFFE938">
            <w:pPr>
              <w:spacing w:line="360" w:lineRule="auto"/>
              <w:rPr>
                <w:rFonts w:hint="eastAsia" w:ascii="仿宋" w:hAnsi="仿宋" w:eastAsia="仿宋" w:cs="仿宋"/>
                <w:bCs/>
                <w:color w:val="auto"/>
                <w:sz w:val="24"/>
                <w:highlight w:val="none"/>
              </w:rPr>
            </w:pPr>
          </w:p>
        </w:tc>
        <w:tc>
          <w:tcPr>
            <w:tcW w:w="1229" w:type="dxa"/>
          </w:tcPr>
          <w:p w14:paraId="17444A34">
            <w:pPr>
              <w:spacing w:line="360" w:lineRule="auto"/>
              <w:rPr>
                <w:rFonts w:hint="eastAsia" w:ascii="仿宋" w:hAnsi="仿宋" w:eastAsia="仿宋" w:cs="仿宋"/>
                <w:bCs/>
                <w:color w:val="auto"/>
                <w:sz w:val="24"/>
                <w:highlight w:val="none"/>
              </w:rPr>
            </w:pPr>
          </w:p>
        </w:tc>
        <w:tc>
          <w:tcPr>
            <w:tcW w:w="1575" w:type="dxa"/>
          </w:tcPr>
          <w:p w14:paraId="0AD570DF">
            <w:pPr>
              <w:spacing w:line="360" w:lineRule="auto"/>
              <w:rPr>
                <w:rFonts w:hint="eastAsia" w:ascii="仿宋" w:hAnsi="仿宋" w:eastAsia="仿宋" w:cs="仿宋"/>
                <w:bCs/>
                <w:color w:val="auto"/>
                <w:sz w:val="24"/>
                <w:highlight w:val="none"/>
              </w:rPr>
            </w:pPr>
          </w:p>
        </w:tc>
        <w:tc>
          <w:tcPr>
            <w:tcW w:w="1500" w:type="dxa"/>
          </w:tcPr>
          <w:p w14:paraId="61523979">
            <w:pPr>
              <w:spacing w:line="360" w:lineRule="auto"/>
              <w:rPr>
                <w:rFonts w:hint="eastAsia" w:ascii="仿宋" w:hAnsi="仿宋" w:eastAsia="仿宋" w:cs="仿宋"/>
                <w:bCs/>
                <w:color w:val="auto"/>
                <w:sz w:val="24"/>
                <w:highlight w:val="none"/>
              </w:rPr>
            </w:pPr>
          </w:p>
        </w:tc>
        <w:tc>
          <w:tcPr>
            <w:tcW w:w="1055" w:type="dxa"/>
          </w:tcPr>
          <w:p w14:paraId="6A492C73">
            <w:pPr>
              <w:spacing w:line="360" w:lineRule="auto"/>
              <w:rPr>
                <w:rFonts w:hint="eastAsia" w:ascii="仿宋" w:hAnsi="仿宋" w:eastAsia="仿宋" w:cs="仿宋"/>
                <w:bCs/>
                <w:color w:val="auto"/>
                <w:sz w:val="24"/>
                <w:highlight w:val="none"/>
              </w:rPr>
            </w:pPr>
          </w:p>
        </w:tc>
        <w:tc>
          <w:tcPr>
            <w:tcW w:w="1036" w:type="dxa"/>
          </w:tcPr>
          <w:p w14:paraId="76B514DA">
            <w:pPr>
              <w:spacing w:line="360" w:lineRule="auto"/>
              <w:rPr>
                <w:rFonts w:hint="eastAsia" w:ascii="仿宋" w:hAnsi="仿宋" w:eastAsia="仿宋" w:cs="仿宋"/>
                <w:bCs/>
                <w:color w:val="auto"/>
                <w:sz w:val="24"/>
                <w:highlight w:val="none"/>
              </w:rPr>
            </w:pPr>
          </w:p>
        </w:tc>
      </w:tr>
      <w:tr w14:paraId="5499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09DB0A48">
            <w:pPr>
              <w:spacing w:line="360" w:lineRule="auto"/>
              <w:rPr>
                <w:rFonts w:hint="eastAsia" w:ascii="仿宋" w:hAnsi="仿宋" w:eastAsia="仿宋" w:cs="仿宋"/>
                <w:bCs/>
                <w:color w:val="auto"/>
                <w:sz w:val="24"/>
                <w:highlight w:val="none"/>
              </w:rPr>
            </w:pPr>
          </w:p>
        </w:tc>
        <w:tc>
          <w:tcPr>
            <w:tcW w:w="1062" w:type="dxa"/>
          </w:tcPr>
          <w:p w14:paraId="45A5B175">
            <w:pPr>
              <w:spacing w:line="360" w:lineRule="auto"/>
              <w:rPr>
                <w:rFonts w:hint="eastAsia" w:ascii="仿宋" w:hAnsi="仿宋" w:eastAsia="仿宋" w:cs="仿宋"/>
                <w:bCs/>
                <w:color w:val="auto"/>
                <w:sz w:val="24"/>
                <w:highlight w:val="none"/>
              </w:rPr>
            </w:pPr>
          </w:p>
        </w:tc>
        <w:tc>
          <w:tcPr>
            <w:tcW w:w="1229" w:type="dxa"/>
          </w:tcPr>
          <w:p w14:paraId="1E624906">
            <w:pPr>
              <w:spacing w:line="360" w:lineRule="auto"/>
              <w:rPr>
                <w:rFonts w:hint="eastAsia" w:ascii="仿宋" w:hAnsi="仿宋" w:eastAsia="仿宋" w:cs="仿宋"/>
                <w:bCs/>
                <w:color w:val="auto"/>
                <w:sz w:val="24"/>
                <w:highlight w:val="none"/>
              </w:rPr>
            </w:pPr>
          </w:p>
        </w:tc>
        <w:tc>
          <w:tcPr>
            <w:tcW w:w="1575" w:type="dxa"/>
          </w:tcPr>
          <w:p w14:paraId="56EAF7E1">
            <w:pPr>
              <w:spacing w:line="360" w:lineRule="auto"/>
              <w:rPr>
                <w:rFonts w:hint="eastAsia" w:ascii="仿宋" w:hAnsi="仿宋" w:eastAsia="仿宋" w:cs="仿宋"/>
                <w:bCs/>
                <w:color w:val="auto"/>
                <w:sz w:val="24"/>
                <w:highlight w:val="none"/>
              </w:rPr>
            </w:pPr>
          </w:p>
        </w:tc>
        <w:tc>
          <w:tcPr>
            <w:tcW w:w="1500" w:type="dxa"/>
          </w:tcPr>
          <w:p w14:paraId="46E445EF">
            <w:pPr>
              <w:spacing w:line="360" w:lineRule="auto"/>
              <w:rPr>
                <w:rFonts w:hint="eastAsia" w:ascii="仿宋" w:hAnsi="仿宋" w:eastAsia="仿宋" w:cs="仿宋"/>
                <w:bCs/>
                <w:color w:val="auto"/>
                <w:sz w:val="24"/>
                <w:highlight w:val="none"/>
              </w:rPr>
            </w:pPr>
          </w:p>
        </w:tc>
        <w:tc>
          <w:tcPr>
            <w:tcW w:w="1055" w:type="dxa"/>
          </w:tcPr>
          <w:p w14:paraId="3AB7A1CB">
            <w:pPr>
              <w:spacing w:line="360" w:lineRule="auto"/>
              <w:rPr>
                <w:rFonts w:hint="eastAsia" w:ascii="仿宋" w:hAnsi="仿宋" w:eastAsia="仿宋" w:cs="仿宋"/>
                <w:bCs/>
                <w:color w:val="auto"/>
                <w:sz w:val="24"/>
                <w:highlight w:val="none"/>
              </w:rPr>
            </w:pPr>
          </w:p>
        </w:tc>
        <w:tc>
          <w:tcPr>
            <w:tcW w:w="1036" w:type="dxa"/>
          </w:tcPr>
          <w:p w14:paraId="59959A83">
            <w:pPr>
              <w:spacing w:line="360" w:lineRule="auto"/>
              <w:rPr>
                <w:rFonts w:hint="eastAsia" w:ascii="仿宋" w:hAnsi="仿宋" w:eastAsia="仿宋" w:cs="仿宋"/>
                <w:bCs/>
                <w:color w:val="auto"/>
                <w:sz w:val="24"/>
                <w:highlight w:val="none"/>
              </w:rPr>
            </w:pPr>
          </w:p>
        </w:tc>
      </w:tr>
      <w:tr w14:paraId="24B1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293AD12A">
            <w:pPr>
              <w:spacing w:line="360" w:lineRule="auto"/>
              <w:rPr>
                <w:rFonts w:hint="eastAsia" w:ascii="仿宋" w:hAnsi="仿宋" w:eastAsia="仿宋" w:cs="仿宋"/>
                <w:bCs/>
                <w:color w:val="auto"/>
                <w:sz w:val="24"/>
                <w:highlight w:val="none"/>
              </w:rPr>
            </w:pPr>
          </w:p>
        </w:tc>
        <w:tc>
          <w:tcPr>
            <w:tcW w:w="1062" w:type="dxa"/>
          </w:tcPr>
          <w:p w14:paraId="3B7A30F3">
            <w:pPr>
              <w:spacing w:line="360" w:lineRule="auto"/>
              <w:rPr>
                <w:rFonts w:hint="eastAsia" w:ascii="仿宋" w:hAnsi="仿宋" w:eastAsia="仿宋" w:cs="仿宋"/>
                <w:bCs/>
                <w:color w:val="auto"/>
                <w:sz w:val="24"/>
                <w:highlight w:val="none"/>
              </w:rPr>
            </w:pPr>
          </w:p>
        </w:tc>
        <w:tc>
          <w:tcPr>
            <w:tcW w:w="1229" w:type="dxa"/>
          </w:tcPr>
          <w:p w14:paraId="0F0163CA">
            <w:pPr>
              <w:spacing w:line="360" w:lineRule="auto"/>
              <w:rPr>
                <w:rFonts w:hint="eastAsia" w:ascii="仿宋" w:hAnsi="仿宋" w:eastAsia="仿宋" w:cs="仿宋"/>
                <w:bCs/>
                <w:color w:val="auto"/>
                <w:sz w:val="24"/>
                <w:highlight w:val="none"/>
              </w:rPr>
            </w:pPr>
          </w:p>
        </w:tc>
        <w:tc>
          <w:tcPr>
            <w:tcW w:w="1575" w:type="dxa"/>
          </w:tcPr>
          <w:p w14:paraId="4864D5A7">
            <w:pPr>
              <w:spacing w:line="360" w:lineRule="auto"/>
              <w:rPr>
                <w:rFonts w:hint="eastAsia" w:ascii="仿宋" w:hAnsi="仿宋" w:eastAsia="仿宋" w:cs="仿宋"/>
                <w:bCs/>
                <w:color w:val="auto"/>
                <w:sz w:val="24"/>
                <w:highlight w:val="none"/>
              </w:rPr>
            </w:pPr>
          </w:p>
        </w:tc>
        <w:tc>
          <w:tcPr>
            <w:tcW w:w="1500" w:type="dxa"/>
          </w:tcPr>
          <w:p w14:paraId="211B88E4">
            <w:pPr>
              <w:spacing w:line="360" w:lineRule="auto"/>
              <w:rPr>
                <w:rFonts w:hint="eastAsia" w:ascii="仿宋" w:hAnsi="仿宋" w:eastAsia="仿宋" w:cs="仿宋"/>
                <w:bCs/>
                <w:color w:val="auto"/>
                <w:sz w:val="24"/>
                <w:highlight w:val="none"/>
              </w:rPr>
            </w:pPr>
          </w:p>
        </w:tc>
        <w:tc>
          <w:tcPr>
            <w:tcW w:w="1055" w:type="dxa"/>
          </w:tcPr>
          <w:p w14:paraId="10A0AA2F">
            <w:pPr>
              <w:spacing w:line="360" w:lineRule="auto"/>
              <w:rPr>
                <w:rFonts w:hint="eastAsia" w:ascii="仿宋" w:hAnsi="仿宋" w:eastAsia="仿宋" w:cs="仿宋"/>
                <w:bCs/>
                <w:color w:val="auto"/>
                <w:sz w:val="24"/>
                <w:highlight w:val="none"/>
              </w:rPr>
            </w:pPr>
          </w:p>
        </w:tc>
        <w:tc>
          <w:tcPr>
            <w:tcW w:w="1036" w:type="dxa"/>
          </w:tcPr>
          <w:p w14:paraId="0475258C">
            <w:pPr>
              <w:spacing w:line="360" w:lineRule="auto"/>
              <w:rPr>
                <w:rFonts w:hint="eastAsia" w:ascii="仿宋" w:hAnsi="仿宋" w:eastAsia="仿宋" w:cs="仿宋"/>
                <w:bCs/>
                <w:color w:val="auto"/>
                <w:sz w:val="24"/>
                <w:highlight w:val="none"/>
              </w:rPr>
            </w:pPr>
          </w:p>
        </w:tc>
      </w:tr>
      <w:tr w14:paraId="2D2C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411A2A18">
            <w:pPr>
              <w:spacing w:line="360" w:lineRule="auto"/>
              <w:rPr>
                <w:rFonts w:hint="eastAsia" w:ascii="仿宋" w:hAnsi="仿宋" w:eastAsia="仿宋" w:cs="仿宋"/>
                <w:bCs/>
                <w:color w:val="auto"/>
                <w:sz w:val="24"/>
                <w:highlight w:val="none"/>
              </w:rPr>
            </w:pPr>
          </w:p>
        </w:tc>
        <w:tc>
          <w:tcPr>
            <w:tcW w:w="1062" w:type="dxa"/>
          </w:tcPr>
          <w:p w14:paraId="5A68E7AA">
            <w:pPr>
              <w:spacing w:line="360" w:lineRule="auto"/>
              <w:rPr>
                <w:rFonts w:hint="eastAsia" w:ascii="仿宋" w:hAnsi="仿宋" w:eastAsia="仿宋" w:cs="仿宋"/>
                <w:bCs/>
                <w:color w:val="auto"/>
                <w:sz w:val="24"/>
                <w:highlight w:val="none"/>
              </w:rPr>
            </w:pPr>
          </w:p>
        </w:tc>
        <w:tc>
          <w:tcPr>
            <w:tcW w:w="1229" w:type="dxa"/>
          </w:tcPr>
          <w:p w14:paraId="37FB9EED">
            <w:pPr>
              <w:spacing w:line="360" w:lineRule="auto"/>
              <w:rPr>
                <w:rFonts w:hint="eastAsia" w:ascii="仿宋" w:hAnsi="仿宋" w:eastAsia="仿宋" w:cs="仿宋"/>
                <w:bCs/>
                <w:color w:val="auto"/>
                <w:sz w:val="24"/>
                <w:highlight w:val="none"/>
              </w:rPr>
            </w:pPr>
          </w:p>
        </w:tc>
        <w:tc>
          <w:tcPr>
            <w:tcW w:w="1575" w:type="dxa"/>
          </w:tcPr>
          <w:p w14:paraId="750794E1">
            <w:pPr>
              <w:spacing w:line="360" w:lineRule="auto"/>
              <w:rPr>
                <w:rFonts w:hint="eastAsia" w:ascii="仿宋" w:hAnsi="仿宋" w:eastAsia="仿宋" w:cs="仿宋"/>
                <w:bCs/>
                <w:color w:val="auto"/>
                <w:sz w:val="24"/>
                <w:highlight w:val="none"/>
              </w:rPr>
            </w:pPr>
          </w:p>
        </w:tc>
        <w:tc>
          <w:tcPr>
            <w:tcW w:w="1500" w:type="dxa"/>
          </w:tcPr>
          <w:p w14:paraId="3AE28145">
            <w:pPr>
              <w:spacing w:line="360" w:lineRule="auto"/>
              <w:rPr>
                <w:rFonts w:hint="eastAsia" w:ascii="仿宋" w:hAnsi="仿宋" w:eastAsia="仿宋" w:cs="仿宋"/>
                <w:bCs/>
                <w:color w:val="auto"/>
                <w:sz w:val="24"/>
                <w:highlight w:val="none"/>
              </w:rPr>
            </w:pPr>
          </w:p>
        </w:tc>
        <w:tc>
          <w:tcPr>
            <w:tcW w:w="1055" w:type="dxa"/>
          </w:tcPr>
          <w:p w14:paraId="15546885">
            <w:pPr>
              <w:spacing w:line="360" w:lineRule="auto"/>
              <w:rPr>
                <w:rFonts w:hint="eastAsia" w:ascii="仿宋" w:hAnsi="仿宋" w:eastAsia="仿宋" w:cs="仿宋"/>
                <w:bCs/>
                <w:color w:val="auto"/>
                <w:sz w:val="24"/>
                <w:highlight w:val="none"/>
              </w:rPr>
            </w:pPr>
          </w:p>
        </w:tc>
        <w:tc>
          <w:tcPr>
            <w:tcW w:w="1036" w:type="dxa"/>
          </w:tcPr>
          <w:p w14:paraId="4159CDA8">
            <w:pPr>
              <w:spacing w:line="360" w:lineRule="auto"/>
              <w:rPr>
                <w:rFonts w:hint="eastAsia" w:ascii="仿宋" w:hAnsi="仿宋" w:eastAsia="仿宋" w:cs="仿宋"/>
                <w:bCs/>
                <w:color w:val="auto"/>
                <w:sz w:val="24"/>
                <w:highlight w:val="none"/>
              </w:rPr>
            </w:pPr>
          </w:p>
        </w:tc>
      </w:tr>
    </w:tbl>
    <w:p w14:paraId="4489B57C">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p w14:paraId="05FA233D">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人应根据其提供的货物，对照招标文件“第四章招标项目技术要求”中的条款号逐项填写，“投标文件的响应”一栏应如实反映响应情况，不得完全复制招标文件内容，不得虚假响应，否则将视为未实质性响应招标文件要求，响应无效。</w:t>
      </w:r>
    </w:p>
    <w:p w14:paraId="751D7A04">
      <w:pPr>
        <w:pStyle w:val="31"/>
        <w:spacing w:line="36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第四章招标项目技术要求”，每项产品要求投标人须提供与采购需求参数相应的证明材料，例如产品检测报告、测试报告、产品合格证、鉴定证书、制造商产品彩页、制造商官网截图、制造商产品说明书或相应实物照片等。</w:t>
      </w:r>
    </w:p>
    <w:p w14:paraId="0F548238">
      <w:pPr>
        <w:spacing w:line="360" w:lineRule="auto"/>
        <w:rPr>
          <w:rFonts w:hint="eastAsia" w:ascii="仿宋" w:hAnsi="仿宋" w:eastAsia="仿宋" w:cs="仿宋"/>
          <w:color w:val="auto"/>
          <w:sz w:val="24"/>
          <w:highlight w:val="none"/>
        </w:rPr>
      </w:pPr>
    </w:p>
    <w:p w14:paraId="164571E6">
      <w:pPr>
        <w:pStyle w:val="15"/>
        <w:spacing w:line="360" w:lineRule="auto"/>
        <w:ind w:left="0" w:leftChars="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投标人名称（盖章）：</w:t>
      </w:r>
    </w:p>
    <w:p w14:paraId="116079EE">
      <w:pPr>
        <w:pStyle w:val="15"/>
        <w:spacing w:line="360" w:lineRule="auto"/>
        <w:ind w:left="0" w:left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授权人和被授权人（签字或盖章）：</w:t>
      </w:r>
    </w:p>
    <w:p w14:paraId="15E01B4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A79C673">
      <w:pPr>
        <w:spacing w:line="360" w:lineRule="auto"/>
        <w:jc w:val="center"/>
        <w:outlineLvl w:val="1"/>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br w:type="page"/>
      </w:r>
      <w:bookmarkEnd w:id="203"/>
      <w:bookmarkStart w:id="206" w:name="_Toc18362"/>
      <w:r>
        <w:rPr>
          <w:rFonts w:hint="eastAsia" w:ascii="仿宋" w:hAnsi="仿宋" w:eastAsia="仿宋" w:cs="仿宋"/>
          <w:b/>
          <w:bCs/>
          <w:color w:val="auto"/>
          <w:sz w:val="24"/>
          <w:highlight w:val="none"/>
        </w:rPr>
        <w:t>七、</w:t>
      </w:r>
      <w:r>
        <w:rPr>
          <w:rFonts w:hint="eastAsia" w:ascii="仿宋" w:hAnsi="仿宋" w:eastAsia="仿宋" w:cs="仿宋"/>
          <w:b/>
          <w:bCs/>
          <w:color w:val="auto"/>
          <w:kern w:val="0"/>
          <w:sz w:val="24"/>
          <w:highlight w:val="none"/>
        </w:rPr>
        <w:t>拟配备人员情况</w:t>
      </w:r>
      <w:bookmarkEnd w:id="206"/>
    </w:p>
    <w:p w14:paraId="0A43686B">
      <w:pPr>
        <w:pStyle w:val="8"/>
        <w:spacing w:line="360" w:lineRule="auto"/>
        <w:ind w:firstLine="0" w:firstLineChars="0"/>
        <w:rPr>
          <w:rFonts w:hint="eastAsia" w:ascii="仿宋" w:hAnsi="仿宋" w:eastAsia="仿宋" w:cs="仿宋"/>
          <w:color w:val="auto"/>
          <w:sz w:val="24"/>
          <w:highlight w:val="none"/>
        </w:rPr>
      </w:pPr>
    </w:p>
    <w:p w14:paraId="2E0C2E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1、项目负责人介绍应包括：姓名、性别、年龄、学历、参加工作时间等。</w:t>
      </w:r>
    </w:p>
    <w:p w14:paraId="74B54CB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2、项目负责人近三年（2023年1月1日-投标文件上传截止时间前）的类似业绩（按下表填写）</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09"/>
        <w:gridCol w:w="2157"/>
        <w:gridCol w:w="2157"/>
        <w:gridCol w:w="1183"/>
      </w:tblGrid>
      <w:tr w14:paraId="3CEF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87" w:type="pct"/>
            <w:vAlign w:val="center"/>
          </w:tcPr>
          <w:p w14:paraId="4D04800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885" w:type="pct"/>
            <w:vAlign w:val="center"/>
          </w:tcPr>
          <w:p w14:paraId="778BC0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265" w:type="pct"/>
            <w:vAlign w:val="center"/>
          </w:tcPr>
          <w:p w14:paraId="2909086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c>
        <w:tc>
          <w:tcPr>
            <w:tcW w:w="1265" w:type="pct"/>
            <w:vAlign w:val="center"/>
          </w:tcPr>
          <w:p w14:paraId="16CE2E2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694" w:type="pct"/>
            <w:vAlign w:val="center"/>
          </w:tcPr>
          <w:p w14:paraId="7C43310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C8E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87" w:type="pct"/>
            <w:vAlign w:val="center"/>
          </w:tcPr>
          <w:p w14:paraId="44EFB7E1">
            <w:pPr>
              <w:spacing w:line="360" w:lineRule="auto"/>
              <w:jc w:val="left"/>
              <w:rPr>
                <w:rFonts w:hint="eastAsia" w:ascii="仿宋" w:hAnsi="仿宋" w:eastAsia="仿宋" w:cs="仿宋"/>
                <w:color w:val="auto"/>
                <w:sz w:val="24"/>
                <w:highlight w:val="none"/>
              </w:rPr>
            </w:pPr>
          </w:p>
        </w:tc>
        <w:tc>
          <w:tcPr>
            <w:tcW w:w="885" w:type="pct"/>
            <w:vAlign w:val="center"/>
          </w:tcPr>
          <w:p w14:paraId="1A85F9BC">
            <w:pPr>
              <w:spacing w:line="360" w:lineRule="auto"/>
              <w:jc w:val="left"/>
              <w:rPr>
                <w:rFonts w:hint="eastAsia" w:ascii="仿宋" w:hAnsi="仿宋" w:eastAsia="仿宋" w:cs="仿宋"/>
                <w:color w:val="auto"/>
                <w:sz w:val="24"/>
                <w:highlight w:val="none"/>
              </w:rPr>
            </w:pPr>
          </w:p>
        </w:tc>
        <w:tc>
          <w:tcPr>
            <w:tcW w:w="1265" w:type="pct"/>
            <w:vAlign w:val="center"/>
          </w:tcPr>
          <w:p w14:paraId="096C8E85">
            <w:pPr>
              <w:spacing w:line="360" w:lineRule="auto"/>
              <w:jc w:val="left"/>
              <w:rPr>
                <w:rFonts w:hint="eastAsia" w:ascii="仿宋" w:hAnsi="仿宋" w:eastAsia="仿宋" w:cs="仿宋"/>
                <w:color w:val="auto"/>
                <w:sz w:val="24"/>
                <w:highlight w:val="none"/>
              </w:rPr>
            </w:pPr>
          </w:p>
        </w:tc>
        <w:tc>
          <w:tcPr>
            <w:tcW w:w="1265" w:type="pct"/>
            <w:vAlign w:val="center"/>
          </w:tcPr>
          <w:p w14:paraId="09AEA334">
            <w:pPr>
              <w:spacing w:line="360" w:lineRule="auto"/>
              <w:jc w:val="left"/>
              <w:rPr>
                <w:rFonts w:hint="eastAsia" w:ascii="仿宋" w:hAnsi="仿宋" w:eastAsia="仿宋" w:cs="仿宋"/>
                <w:color w:val="auto"/>
                <w:sz w:val="24"/>
                <w:highlight w:val="none"/>
              </w:rPr>
            </w:pPr>
          </w:p>
        </w:tc>
        <w:tc>
          <w:tcPr>
            <w:tcW w:w="694" w:type="pct"/>
            <w:vAlign w:val="center"/>
          </w:tcPr>
          <w:p w14:paraId="212CB030">
            <w:pPr>
              <w:spacing w:line="360" w:lineRule="auto"/>
              <w:jc w:val="left"/>
              <w:rPr>
                <w:rFonts w:hint="eastAsia" w:ascii="仿宋" w:hAnsi="仿宋" w:eastAsia="仿宋" w:cs="仿宋"/>
                <w:color w:val="auto"/>
                <w:sz w:val="24"/>
                <w:highlight w:val="none"/>
              </w:rPr>
            </w:pPr>
          </w:p>
        </w:tc>
      </w:tr>
    </w:tbl>
    <w:p w14:paraId="5582EB0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3、项目负责人简历格式自拟，后附身份证、资格证书（如有）、学历证书等扫描件。</w:t>
      </w:r>
    </w:p>
    <w:p w14:paraId="2D557008">
      <w:pPr>
        <w:autoSpaceDE w:val="0"/>
        <w:autoSpaceDN w:val="0"/>
        <w:adjustRightInd w:val="0"/>
        <w:spacing w:line="360" w:lineRule="auto"/>
        <w:rPr>
          <w:rFonts w:hint="eastAsia" w:ascii="仿宋" w:hAnsi="仿宋" w:eastAsia="仿宋" w:cs="仿宋"/>
          <w:bCs/>
          <w:color w:val="auto"/>
          <w:sz w:val="24"/>
          <w:highlight w:val="none"/>
        </w:rPr>
      </w:pPr>
    </w:p>
    <w:p w14:paraId="2EB6BA37">
      <w:pPr>
        <w:pStyle w:val="31"/>
        <w:spacing w:line="360" w:lineRule="auto"/>
        <w:ind w:firstLine="0"/>
        <w:rPr>
          <w:rFonts w:hint="eastAsia" w:ascii="仿宋" w:hAnsi="仿宋" w:eastAsia="仿宋" w:cs="仿宋"/>
          <w:color w:val="auto"/>
          <w:sz w:val="24"/>
          <w:szCs w:val="24"/>
          <w:highlight w:val="none"/>
        </w:rPr>
      </w:pPr>
    </w:p>
    <w:p w14:paraId="50E3B5D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4、项目配备人员</w:t>
      </w: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106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0B269CA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910" w:type="dxa"/>
            <w:vMerge w:val="restart"/>
            <w:vAlign w:val="center"/>
          </w:tcPr>
          <w:p w14:paraId="4E404D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12" w:type="dxa"/>
            <w:vMerge w:val="restart"/>
            <w:vAlign w:val="center"/>
          </w:tcPr>
          <w:p w14:paraId="06D70F9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912" w:type="dxa"/>
            <w:vMerge w:val="restart"/>
            <w:vAlign w:val="center"/>
          </w:tcPr>
          <w:p w14:paraId="7356D80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职称或职务</w:t>
            </w:r>
          </w:p>
        </w:tc>
        <w:tc>
          <w:tcPr>
            <w:tcW w:w="912" w:type="dxa"/>
            <w:vMerge w:val="restart"/>
            <w:vAlign w:val="center"/>
          </w:tcPr>
          <w:p w14:paraId="778A1AB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常住地</w:t>
            </w:r>
          </w:p>
        </w:tc>
        <w:tc>
          <w:tcPr>
            <w:tcW w:w="3815" w:type="dxa"/>
            <w:gridSpan w:val="4"/>
            <w:vAlign w:val="center"/>
          </w:tcPr>
          <w:p w14:paraId="1F65C13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资格证明</w:t>
            </w:r>
          </w:p>
        </w:tc>
      </w:tr>
      <w:tr w14:paraId="1671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59B78869">
            <w:pPr>
              <w:spacing w:line="360" w:lineRule="auto"/>
              <w:jc w:val="center"/>
              <w:rPr>
                <w:rFonts w:hint="eastAsia" w:ascii="仿宋" w:hAnsi="仿宋" w:eastAsia="仿宋" w:cs="仿宋"/>
                <w:color w:val="auto"/>
                <w:sz w:val="24"/>
                <w:highlight w:val="none"/>
              </w:rPr>
            </w:pPr>
          </w:p>
        </w:tc>
        <w:tc>
          <w:tcPr>
            <w:tcW w:w="910" w:type="dxa"/>
            <w:vMerge w:val="continue"/>
            <w:vAlign w:val="center"/>
          </w:tcPr>
          <w:p w14:paraId="57D8BB5A">
            <w:pPr>
              <w:spacing w:line="360" w:lineRule="auto"/>
              <w:jc w:val="center"/>
              <w:rPr>
                <w:rFonts w:hint="eastAsia" w:ascii="仿宋" w:hAnsi="仿宋" w:eastAsia="仿宋" w:cs="仿宋"/>
                <w:color w:val="auto"/>
                <w:sz w:val="24"/>
                <w:highlight w:val="none"/>
              </w:rPr>
            </w:pPr>
          </w:p>
        </w:tc>
        <w:tc>
          <w:tcPr>
            <w:tcW w:w="912" w:type="dxa"/>
            <w:vMerge w:val="continue"/>
            <w:vAlign w:val="center"/>
          </w:tcPr>
          <w:p w14:paraId="70813E4B">
            <w:pPr>
              <w:spacing w:line="360" w:lineRule="auto"/>
              <w:jc w:val="center"/>
              <w:rPr>
                <w:rFonts w:hint="eastAsia" w:ascii="仿宋" w:hAnsi="仿宋" w:eastAsia="仿宋" w:cs="仿宋"/>
                <w:color w:val="auto"/>
                <w:sz w:val="24"/>
                <w:highlight w:val="none"/>
              </w:rPr>
            </w:pPr>
          </w:p>
        </w:tc>
        <w:tc>
          <w:tcPr>
            <w:tcW w:w="912" w:type="dxa"/>
            <w:vMerge w:val="continue"/>
            <w:vAlign w:val="center"/>
          </w:tcPr>
          <w:p w14:paraId="03925537">
            <w:pPr>
              <w:spacing w:line="360" w:lineRule="auto"/>
              <w:jc w:val="center"/>
              <w:rPr>
                <w:rFonts w:hint="eastAsia" w:ascii="仿宋" w:hAnsi="仿宋" w:eastAsia="仿宋" w:cs="仿宋"/>
                <w:color w:val="auto"/>
                <w:sz w:val="24"/>
                <w:highlight w:val="none"/>
              </w:rPr>
            </w:pPr>
          </w:p>
        </w:tc>
        <w:tc>
          <w:tcPr>
            <w:tcW w:w="912" w:type="dxa"/>
            <w:vMerge w:val="continue"/>
            <w:vAlign w:val="center"/>
          </w:tcPr>
          <w:p w14:paraId="58C5DDA9">
            <w:pPr>
              <w:spacing w:line="360" w:lineRule="auto"/>
              <w:jc w:val="center"/>
              <w:rPr>
                <w:rFonts w:hint="eastAsia" w:ascii="仿宋" w:hAnsi="仿宋" w:eastAsia="仿宋" w:cs="仿宋"/>
                <w:color w:val="auto"/>
                <w:sz w:val="24"/>
                <w:highlight w:val="none"/>
              </w:rPr>
            </w:pPr>
          </w:p>
        </w:tc>
        <w:tc>
          <w:tcPr>
            <w:tcW w:w="1188" w:type="dxa"/>
            <w:vAlign w:val="center"/>
          </w:tcPr>
          <w:p w14:paraId="6BE3D4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835" w:type="dxa"/>
            <w:vAlign w:val="center"/>
          </w:tcPr>
          <w:p w14:paraId="15F1E1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951" w:type="dxa"/>
            <w:vAlign w:val="center"/>
          </w:tcPr>
          <w:p w14:paraId="648B7D4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841" w:type="dxa"/>
            <w:vAlign w:val="center"/>
          </w:tcPr>
          <w:p w14:paraId="7E90D92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r>
      <w:tr w14:paraId="52B3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5759B67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管</w:t>
            </w:r>
          </w:p>
          <w:p w14:paraId="285931E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理</w:t>
            </w:r>
          </w:p>
          <w:p w14:paraId="325EA82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3D69E05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1CC9500A">
            <w:pPr>
              <w:spacing w:line="360" w:lineRule="auto"/>
              <w:jc w:val="center"/>
              <w:rPr>
                <w:rFonts w:hint="eastAsia" w:ascii="仿宋" w:hAnsi="仿宋" w:eastAsia="仿宋" w:cs="仿宋"/>
                <w:color w:val="auto"/>
                <w:sz w:val="24"/>
                <w:highlight w:val="none"/>
              </w:rPr>
            </w:pPr>
          </w:p>
        </w:tc>
        <w:tc>
          <w:tcPr>
            <w:tcW w:w="912" w:type="dxa"/>
          </w:tcPr>
          <w:p w14:paraId="55E53FD5">
            <w:pPr>
              <w:spacing w:line="360" w:lineRule="auto"/>
              <w:jc w:val="center"/>
              <w:rPr>
                <w:rFonts w:hint="eastAsia" w:ascii="仿宋" w:hAnsi="仿宋" w:eastAsia="仿宋" w:cs="仿宋"/>
                <w:color w:val="auto"/>
                <w:sz w:val="24"/>
                <w:highlight w:val="none"/>
              </w:rPr>
            </w:pPr>
          </w:p>
        </w:tc>
        <w:tc>
          <w:tcPr>
            <w:tcW w:w="912" w:type="dxa"/>
          </w:tcPr>
          <w:p w14:paraId="34F7CB76">
            <w:pPr>
              <w:spacing w:line="360" w:lineRule="auto"/>
              <w:jc w:val="center"/>
              <w:rPr>
                <w:rFonts w:hint="eastAsia" w:ascii="仿宋" w:hAnsi="仿宋" w:eastAsia="仿宋" w:cs="仿宋"/>
                <w:color w:val="auto"/>
                <w:sz w:val="24"/>
                <w:highlight w:val="none"/>
              </w:rPr>
            </w:pPr>
          </w:p>
        </w:tc>
        <w:tc>
          <w:tcPr>
            <w:tcW w:w="912" w:type="dxa"/>
          </w:tcPr>
          <w:p w14:paraId="55735970">
            <w:pPr>
              <w:spacing w:line="360" w:lineRule="auto"/>
              <w:jc w:val="center"/>
              <w:rPr>
                <w:rFonts w:hint="eastAsia" w:ascii="仿宋" w:hAnsi="仿宋" w:eastAsia="仿宋" w:cs="仿宋"/>
                <w:color w:val="auto"/>
                <w:sz w:val="24"/>
                <w:highlight w:val="none"/>
              </w:rPr>
            </w:pPr>
          </w:p>
        </w:tc>
        <w:tc>
          <w:tcPr>
            <w:tcW w:w="1188" w:type="dxa"/>
          </w:tcPr>
          <w:p w14:paraId="7754516E">
            <w:pPr>
              <w:spacing w:line="360" w:lineRule="auto"/>
              <w:jc w:val="center"/>
              <w:rPr>
                <w:rFonts w:hint="eastAsia" w:ascii="仿宋" w:hAnsi="仿宋" w:eastAsia="仿宋" w:cs="仿宋"/>
                <w:color w:val="auto"/>
                <w:sz w:val="24"/>
                <w:highlight w:val="none"/>
              </w:rPr>
            </w:pPr>
          </w:p>
        </w:tc>
        <w:tc>
          <w:tcPr>
            <w:tcW w:w="835" w:type="dxa"/>
          </w:tcPr>
          <w:p w14:paraId="11EBE391">
            <w:pPr>
              <w:spacing w:line="360" w:lineRule="auto"/>
              <w:jc w:val="center"/>
              <w:rPr>
                <w:rFonts w:hint="eastAsia" w:ascii="仿宋" w:hAnsi="仿宋" w:eastAsia="仿宋" w:cs="仿宋"/>
                <w:color w:val="auto"/>
                <w:sz w:val="24"/>
                <w:highlight w:val="none"/>
              </w:rPr>
            </w:pPr>
          </w:p>
        </w:tc>
        <w:tc>
          <w:tcPr>
            <w:tcW w:w="951" w:type="dxa"/>
          </w:tcPr>
          <w:p w14:paraId="05294A5F">
            <w:pPr>
              <w:spacing w:line="360" w:lineRule="auto"/>
              <w:jc w:val="center"/>
              <w:rPr>
                <w:rFonts w:hint="eastAsia" w:ascii="仿宋" w:hAnsi="仿宋" w:eastAsia="仿宋" w:cs="仿宋"/>
                <w:color w:val="auto"/>
                <w:sz w:val="24"/>
                <w:highlight w:val="none"/>
              </w:rPr>
            </w:pPr>
          </w:p>
        </w:tc>
        <w:tc>
          <w:tcPr>
            <w:tcW w:w="841" w:type="dxa"/>
          </w:tcPr>
          <w:p w14:paraId="322835B5">
            <w:pPr>
              <w:spacing w:line="360" w:lineRule="auto"/>
              <w:jc w:val="center"/>
              <w:rPr>
                <w:rFonts w:hint="eastAsia" w:ascii="仿宋" w:hAnsi="仿宋" w:eastAsia="仿宋" w:cs="仿宋"/>
                <w:color w:val="auto"/>
                <w:sz w:val="24"/>
                <w:highlight w:val="none"/>
              </w:rPr>
            </w:pPr>
          </w:p>
        </w:tc>
      </w:tr>
      <w:tr w14:paraId="3AC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7A85378">
            <w:pPr>
              <w:spacing w:line="360" w:lineRule="auto"/>
              <w:jc w:val="center"/>
              <w:rPr>
                <w:rFonts w:hint="eastAsia" w:ascii="仿宋" w:hAnsi="仿宋" w:eastAsia="仿宋" w:cs="仿宋"/>
                <w:color w:val="auto"/>
                <w:sz w:val="24"/>
                <w:highlight w:val="none"/>
              </w:rPr>
            </w:pPr>
          </w:p>
        </w:tc>
        <w:tc>
          <w:tcPr>
            <w:tcW w:w="910" w:type="dxa"/>
          </w:tcPr>
          <w:p w14:paraId="6A8A0F87">
            <w:pPr>
              <w:spacing w:line="360" w:lineRule="auto"/>
              <w:jc w:val="center"/>
              <w:rPr>
                <w:rFonts w:hint="eastAsia" w:ascii="仿宋" w:hAnsi="仿宋" w:eastAsia="仿宋" w:cs="仿宋"/>
                <w:color w:val="auto"/>
                <w:sz w:val="24"/>
                <w:highlight w:val="none"/>
              </w:rPr>
            </w:pPr>
          </w:p>
        </w:tc>
        <w:tc>
          <w:tcPr>
            <w:tcW w:w="912" w:type="dxa"/>
          </w:tcPr>
          <w:p w14:paraId="515A6399">
            <w:pPr>
              <w:spacing w:line="360" w:lineRule="auto"/>
              <w:jc w:val="center"/>
              <w:rPr>
                <w:rFonts w:hint="eastAsia" w:ascii="仿宋" w:hAnsi="仿宋" w:eastAsia="仿宋" w:cs="仿宋"/>
                <w:color w:val="auto"/>
                <w:sz w:val="24"/>
                <w:highlight w:val="none"/>
              </w:rPr>
            </w:pPr>
          </w:p>
        </w:tc>
        <w:tc>
          <w:tcPr>
            <w:tcW w:w="912" w:type="dxa"/>
          </w:tcPr>
          <w:p w14:paraId="7ECB3B84">
            <w:pPr>
              <w:spacing w:line="360" w:lineRule="auto"/>
              <w:jc w:val="center"/>
              <w:rPr>
                <w:rFonts w:hint="eastAsia" w:ascii="仿宋" w:hAnsi="仿宋" w:eastAsia="仿宋" w:cs="仿宋"/>
                <w:color w:val="auto"/>
                <w:sz w:val="24"/>
                <w:highlight w:val="none"/>
              </w:rPr>
            </w:pPr>
          </w:p>
        </w:tc>
        <w:tc>
          <w:tcPr>
            <w:tcW w:w="912" w:type="dxa"/>
          </w:tcPr>
          <w:p w14:paraId="128A17EE">
            <w:pPr>
              <w:spacing w:line="360" w:lineRule="auto"/>
              <w:jc w:val="center"/>
              <w:rPr>
                <w:rFonts w:hint="eastAsia" w:ascii="仿宋" w:hAnsi="仿宋" w:eastAsia="仿宋" w:cs="仿宋"/>
                <w:color w:val="auto"/>
                <w:sz w:val="24"/>
                <w:highlight w:val="none"/>
              </w:rPr>
            </w:pPr>
          </w:p>
        </w:tc>
        <w:tc>
          <w:tcPr>
            <w:tcW w:w="1188" w:type="dxa"/>
          </w:tcPr>
          <w:p w14:paraId="7FEE7D8E">
            <w:pPr>
              <w:spacing w:line="360" w:lineRule="auto"/>
              <w:jc w:val="center"/>
              <w:rPr>
                <w:rFonts w:hint="eastAsia" w:ascii="仿宋" w:hAnsi="仿宋" w:eastAsia="仿宋" w:cs="仿宋"/>
                <w:color w:val="auto"/>
                <w:sz w:val="24"/>
                <w:highlight w:val="none"/>
              </w:rPr>
            </w:pPr>
          </w:p>
        </w:tc>
        <w:tc>
          <w:tcPr>
            <w:tcW w:w="835" w:type="dxa"/>
          </w:tcPr>
          <w:p w14:paraId="28095586">
            <w:pPr>
              <w:spacing w:line="360" w:lineRule="auto"/>
              <w:jc w:val="center"/>
              <w:rPr>
                <w:rFonts w:hint="eastAsia" w:ascii="仿宋" w:hAnsi="仿宋" w:eastAsia="仿宋" w:cs="仿宋"/>
                <w:color w:val="auto"/>
                <w:sz w:val="24"/>
                <w:highlight w:val="none"/>
              </w:rPr>
            </w:pPr>
          </w:p>
        </w:tc>
        <w:tc>
          <w:tcPr>
            <w:tcW w:w="951" w:type="dxa"/>
          </w:tcPr>
          <w:p w14:paraId="7A31942C">
            <w:pPr>
              <w:spacing w:line="360" w:lineRule="auto"/>
              <w:jc w:val="center"/>
              <w:rPr>
                <w:rFonts w:hint="eastAsia" w:ascii="仿宋" w:hAnsi="仿宋" w:eastAsia="仿宋" w:cs="仿宋"/>
                <w:color w:val="auto"/>
                <w:sz w:val="24"/>
                <w:highlight w:val="none"/>
              </w:rPr>
            </w:pPr>
          </w:p>
        </w:tc>
        <w:tc>
          <w:tcPr>
            <w:tcW w:w="841" w:type="dxa"/>
          </w:tcPr>
          <w:p w14:paraId="6FC92F73">
            <w:pPr>
              <w:spacing w:line="360" w:lineRule="auto"/>
              <w:jc w:val="center"/>
              <w:rPr>
                <w:rFonts w:hint="eastAsia" w:ascii="仿宋" w:hAnsi="仿宋" w:eastAsia="仿宋" w:cs="仿宋"/>
                <w:color w:val="auto"/>
                <w:sz w:val="24"/>
                <w:highlight w:val="none"/>
              </w:rPr>
            </w:pPr>
          </w:p>
        </w:tc>
      </w:tr>
      <w:tr w14:paraId="2998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08D04E03">
            <w:pPr>
              <w:spacing w:line="360" w:lineRule="auto"/>
              <w:jc w:val="center"/>
              <w:rPr>
                <w:rFonts w:hint="eastAsia" w:ascii="仿宋" w:hAnsi="仿宋" w:eastAsia="仿宋" w:cs="仿宋"/>
                <w:color w:val="auto"/>
                <w:sz w:val="24"/>
                <w:highlight w:val="none"/>
              </w:rPr>
            </w:pPr>
          </w:p>
        </w:tc>
        <w:tc>
          <w:tcPr>
            <w:tcW w:w="910" w:type="dxa"/>
          </w:tcPr>
          <w:p w14:paraId="0D2CCD61">
            <w:pPr>
              <w:spacing w:line="360" w:lineRule="auto"/>
              <w:jc w:val="center"/>
              <w:rPr>
                <w:rFonts w:hint="eastAsia" w:ascii="仿宋" w:hAnsi="仿宋" w:eastAsia="仿宋" w:cs="仿宋"/>
                <w:color w:val="auto"/>
                <w:sz w:val="24"/>
                <w:highlight w:val="none"/>
              </w:rPr>
            </w:pPr>
          </w:p>
        </w:tc>
        <w:tc>
          <w:tcPr>
            <w:tcW w:w="912" w:type="dxa"/>
          </w:tcPr>
          <w:p w14:paraId="31BBCDB1">
            <w:pPr>
              <w:spacing w:line="360" w:lineRule="auto"/>
              <w:jc w:val="center"/>
              <w:rPr>
                <w:rFonts w:hint="eastAsia" w:ascii="仿宋" w:hAnsi="仿宋" w:eastAsia="仿宋" w:cs="仿宋"/>
                <w:color w:val="auto"/>
                <w:sz w:val="24"/>
                <w:highlight w:val="none"/>
              </w:rPr>
            </w:pPr>
          </w:p>
        </w:tc>
        <w:tc>
          <w:tcPr>
            <w:tcW w:w="912" w:type="dxa"/>
          </w:tcPr>
          <w:p w14:paraId="5045A7FC">
            <w:pPr>
              <w:spacing w:line="360" w:lineRule="auto"/>
              <w:jc w:val="center"/>
              <w:rPr>
                <w:rFonts w:hint="eastAsia" w:ascii="仿宋" w:hAnsi="仿宋" w:eastAsia="仿宋" w:cs="仿宋"/>
                <w:color w:val="auto"/>
                <w:sz w:val="24"/>
                <w:highlight w:val="none"/>
              </w:rPr>
            </w:pPr>
          </w:p>
        </w:tc>
        <w:tc>
          <w:tcPr>
            <w:tcW w:w="912" w:type="dxa"/>
          </w:tcPr>
          <w:p w14:paraId="50E5BABF">
            <w:pPr>
              <w:spacing w:line="360" w:lineRule="auto"/>
              <w:jc w:val="center"/>
              <w:rPr>
                <w:rFonts w:hint="eastAsia" w:ascii="仿宋" w:hAnsi="仿宋" w:eastAsia="仿宋" w:cs="仿宋"/>
                <w:color w:val="auto"/>
                <w:sz w:val="24"/>
                <w:highlight w:val="none"/>
              </w:rPr>
            </w:pPr>
          </w:p>
        </w:tc>
        <w:tc>
          <w:tcPr>
            <w:tcW w:w="1188" w:type="dxa"/>
          </w:tcPr>
          <w:p w14:paraId="4B9B7633">
            <w:pPr>
              <w:spacing w:line="360" w:lineRule="auto"/>
              <w:jc w:val="center"/>
              <w:rPr>
                <w:rFonts w:hint="eastAsia" w:ascii="仿宋" w:hAnsi="仿宋" w:eastAsia="仿宋" w:cs="仿宋"/>
                <w:color w:val="auto"/>
                <w:sz w:val="24"/>
                <w:highlight w:val="none"/>
              </w:rPr>
            </w:pPr>
          </w:p>
        </w:tc>
        <w:tc>
          <w:tcPr>
            <w:tcW w:w="835" w:type="dxa"/>
          </w:tcPr>
          <w:p w14:paraId="1DDB8031">
            <w:pPr>
              <w:spacing w:line="360" w:lineRule="auto"/>
              <w:jc w:val="center"/>
              <w:rPr>
                <w:rFonts w:hint="eastAsia" w:ascii="仿宋" w:hAnsi="仿宋" w:eastAsia="仿宋" w:cs="仿宋"/>
                <w:color w:val="auto"/>
                <w:sz w:val="24"/>
                <w:highlight w:val="none"/>
              </w:rPr>
            </w:pPr>
          </w:p>
        </w:tc>
        <w:tc>
          <w:tcPr>
            <w:tcW w:w="951" w:type="dxa"/>
          </w:tcPr>
          <w:p w14:paraId="3BE85C8A">
            <w:pPr>
              <w:spacing w:line="360" w:lineRule="auto"/>
              <w:jc w:val="center"/>
              <w:rPr>
                <w:rFonts w:hint="eastAsia" w:ascii="仿宋" w:hAnsi="仿宋" w:eastAsia="仿宋" w:cs="仿宋"/>
                <w:color w:val="auto"/>
                <w:sz w:val="24"/>
                <w:highlight w:val="none"/>
              </w:rPr>
            </w:pPr>
          </w:p>
        </w:tc>
        <w:tc>
          <w:tcPr>
            <w:tcW w:w="841" w:type="dxa"/>
          </w:tcPr>
          <w:p w14:paraId="442BD781">
            <w:pPr>
              <w:spacing w:line="360" w:lineRule="auto"/>
              <w:jc w:val="center"/>
              <w:rPr>
                <w:rFonts w:hint="eastAsia" w:ascii="仿宋" w:hAnsi="仿宋" w:eastAsia="仿宋" w:cs="仿宋"/>
                <w:color w:val="auto"/>
                <w:sz w:val="24"/>
                <w:highlight w:val="none"/>
              </w:rPr>
            </w:pPr>
          </w:p>
        </w:tc>
      </w:tr>
      <w:tr w14:paraId="3FEB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2577CEB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w:t>
            </w:r>
          </w:p>
          <w:p w14:paraId="2775237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务</w:t>
            </w:r>
          </w:p>
          <w:p w14:paraId="49B03C5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65DDBF6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1D833C8A">
            <w:pPr>
              <w:spacing w:line="360" w:lineRule="auto"/>
              <w:jc w:val="center"/>
              <w:rPr>
                <w:rFonts w:hint="eastAsia" w:ascii="仿宋" w:hAnsi="仿宋" w:eastAsia="仿宋" w:cs="仿宋"/>
                <w:color w:val="auto"/>
                <w:sz w:val="24"/>
                <w:highlight w:val="none"/>
              </w:rPr>
            </w:pPr>
          </w:p>
        </w:tc>
        <w:tc>
          <w:tcPr>
            <w:tcW w:w="912" w:type="dxa"/>
          </w:tcPr>
          <w:p w14:paraId="212CB668">
            <w:pPr>
              <w:spacing w:line="360" w:lineRule="auto"/>
              <w:jc w:val="center"/>
              <w:rPr>
                <w:rFonts w:hint="eastAsia" w:ascii="仿宋" w:hAnsi="仿宋" w:eastAsia="仿宋" w:cs="仿宋"/>
                <w:color w:val="auto"/>
                <w:sz w:val="24"/>
                <w:highlight w:val="none"/>
              </w:rPr>
            </w:pPr>
          </w:p>
        </w:tc>
        <w:tc>
          <w:tcPr>
            <w:tcW w:w="912" w:type="dxa"/>
          </w:tcPr>
          <w:p w14:paraId="2FD2D191">
            <w:pPr>
              <w:spacing w:line="360" w:lineRule="auto"/>
              <w:jc w:val="center"/>
              <w:rPr>
                <w:rFonts w:hint="eastAsia" w:ascii="仿宋" w:hAnsi="仿宋" w:eastAsia="仿宋" w:cs="仿宋"/>
                <w:color w:val="auto"/>
                <w:sz w:val="24"/>
                <w:highlight w:val="none"/>
              </w:rPr>
            </w:pPr>
          </w:p>
        </w:tc>
        <w:tc>
          <w:tcPr>
            <w:tcW w:w="912" w:type="dxa"/>
          </w:tcPr>
          <w:p w14:paraId="14954A1F">
            <w:pPr>
              <w:spacing w:line="360" w:lineRule="auto"/>
              <w:jc w:val="center"/>
              <w:rPr>
                <w:rFonts w:hint="eastAsia" w:ascii="仿宋" w:hAnsi="仿宋" w:eastAsia="仿宋" w:cs="仿宋"/>
                <w:color w:val="auto"/>
                <w:sz w:val="24"/>
                <w:highlight w:val="none"/>
              </w:rPr>
            </w:pPr>
          </w:p>
        </w:tc>
        <w:tc>
          <w:tcPr>
            <w:tcW w:w="1188" w:type="dxa"/>
          </w:tcPr>
          <w:p w14:paraId="2B17F92B">
            <w:pPr>
              <w:spacing w:line="360" w:lineRule="auto"/>
              <w:jc w:val="center"/>
              <w:rPr>
                <w:rFonts w:hint="eastAsia" w:ascii="仿宋" w:hAnsi="仿宋" w:eastAsia="仿宋" w:cs="仿宋"/>
                <w:color w:val="auto"/>
                <w:sz w:val="24"/>
                <w:highlight w:val="none"/>
              </w:rPr>
            </w:pPr>
          </w:p>
        </w:tc>
        <w:tc>
          <w:tcPr>
            <w:tcW w:w="835" w:type="dxa"/>
          </w:tcPr>
          <w:p w14:paraId="623A22EB">
            <w:pPr>
              <w:spacing w:line="360" w:lineRule="auto"/>
              <w:jc w:val="center"/>
              <w:rPr>
                <w:rFonts w:hint="eastAsia" w:ascii="仿宋" w:hAnsi="仿宋" w:eastAsia="仿宋" w:cs="仿宋"/>
                <w:color w:val="auto"/>
                <w:sz w:val="24"/>
                <w:highlight w:val="none"/>
              </w:rPr>
            </w:pPr>
          </w:p>
        </w:tc>
        <w:tc>
          <w:tcPr>
            <w:tcW w:w="951" w:type="dxa"/>
          </w:tcPr>
          <w:p w14:paraId="39321430">
            <w:pPr>
              <w:spacing w:line="360" w:lineRule="auto"/>
              <w:jc w:val="center"/>
              <w:rPr>
                <w:rFonts w:hint="eastAsia" w:ascii="仿宋" w:hAnsi="仿宋" w:eastAsia="仿宋" w:cs="仿宋"/>
                <w:color w:val="auto"/>
                <w:sz w:val="24"/>
                <w:highlight w:val="none"/>
              </w:rPr>
            </w:pPr>
          </w:p>
        </w:tc>
        <w:tc>
          <w:tcPr>
            <w:tcW w:w="841" w:type="dxa"/>
          </w:tcPr>
          <w:p w14:paraId="3200636B">
            <w:pPr>
              <w:spacing w:line="360" w:lineRule="auto"/>
              <w:jc w:val="center"/>
              <w:rPr>
                <w:rFonts w:hint="eastAsia" w:ascii="仿宋" w:hAnsi="仿宋" w:eastAsia="仿宋" w:cs="仿宋"/>
                <w:color w:val="auto"/>
                <w:sz w:val="24"/>
                <w:highlight w:val="none"/>
              </w:rPr>
            </w:pPr>
          </w:p>
        </w:tc>
      </w:tr>
      <w:tr w14:paraId="3197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55FF95F6">
            <w:pPr>
              <w:spacing w:line="360" w:lineRule="auto"/>
              <w:jc w:val="center"/>
              <w:rPr>
                <w:rFonts w:hint="eastAsia" w:ascii="仿宋" w:hAnsi="仿宋" w:eastAsia="仿宋" w:cs="仿宋"/>
                <w:color w:val="auto"/>
                <w:sz w:val="24"/>
                <w:highlight w:val="none"/>
              </w:rPr>
            </w:pPr>
          </w:p>
        </w:tc>
        <w:tc>
          <w:tcPr>
            <w:tcW w:w="910" w:type="dxa"/>
          </w:tcPr>
          <w:p w14:paraId="1568CA65">
            <w:pPr>
              <w:spacing w:line="360" w:lineRule="auto"/>
              <w:jc w:val="center"/>
              <w:rPr>
                <w:rFonts w:hint="eastAsia" w:ascii="仿宋" w:hAnsi="仿宋" w:eastAsia="仿宋" w:cs="仿宋"/>
                <w:color w:val="auto"/>
                <w:sz w:val="24"/>
                <w:highlight w:val="none"/>
              </w:rPr>
            </w:pPr>
          </w:p>
        </w:tc>
        <w:tc>
          <w:tcPr>
            <w:tcW w:w="912" w:type="dxa"/>
          </w:tcPr>
          <w:p w14:paraId="4E5CA1F3">
            <w:pPr>
              <w:spacing w:line="360" w:lineRule="auto"/>
              <w:jc w:val="center"/>
              <w:rPr>
                <w:rFonts w:hint="eastAsia" w:ascii="仿宋" w:hAnsi="仿宋" w:eastAsia="仿宋" w:cs="仿宋"/>
                <w:color w:val="auto"/>
                <w:sz w:val="24"/>
                <w:highlight w:val="none"/>
              </w:rPr>
            </w:pPr>
          </w:p>
        </w:tc>
        <w:tc>
          <w:tcPr>
            <w:tcW w:w="912" w:type="dxa"/>
          </w:tcPr>
          <w:p w14:paraId="149081C5">
            <w:pPr>
              <w:spacing w:line="360" w:lineRule="auto"/>
              <w:jc w:val="center"/>
              <w:rPr>
                <w:rFonts w:hint="eastAsia" w:ascii="仿宋" w:hAnsi="仿宋" w:eastAsia="仿宋" w:cs="仿宋"/>
                <w:color w:val="auto"/>
                <w:sz w:val="24"/>
                <w:highlight w:val="none"/>
              </w:rPr>
            </w:pPr>
          </w:p>
        </w:tc>
        <w:tc>
          <w:tcPr>
            <w:tcW w:w="912" w:type="dxa"/>
          </w:tcPr>
          <w:p w14:paraId="3B20E274">
            <w:pPr>
              <w:spacing w:line="360" w:lineRule="auto"/>
              <w:jc w:val="center"/>
              <w:rPr>
                <w:rFonts w:hint="eastAsia" w:ascii="仿宋" w:hAnsi="仿宋" w:eastAsia="仿宋" w:cs="仿宋"/>
                <w:color w:val="auto"/>
                <w:sz w:val="24"/>
                <w:highlight w:val="none"/>
              </w:rPr>
            </w:pPr>
          </w:p>
        </w:tc>
        <w:tc>
          <w:tcPr>
            <w:tcW w:w="1188" w:type="dxa"/>
          </w:tcPr>
          <w:p w14:paraId="4153F8A4">
            <w:pPr>
              <w:spacing w:line="360" w:lineRule="auto"/>
              <w:jc w:val="center"/>
              <w:rPr>
                <w:rFonts w:hint="eastAsia" w:ascii="仿宋" w:hAnsi="仿宋" w:eastAsia="仿宋" w:cs="仿宋"/>
                <w:color w:val="auto"/>
                <w:sz w:val="24"/>
                <w:highlight w:val="none"/>
              </w:rPr>
            </w:pPr>
          </w:p>
        </w:tc>
        <w:tc>
          <w:tcPr>
            <w:tcW w:w="835" w:type="dxa"/>
          </w:tcPr>
          <w:p w14:paraId="57FAC400">
            <w:pPr>
              <w:spacing w:line="360" w:lineRule="auto"/>
              <w:jc w:val="center"/>
              <w:rPr>
                <w:rFonts w:hint="eastAsia" w:ascii="仿宋" w:hAnsi="仿宋" w:eastAsia="仿宋" w:cs="仿宋"/>
                <w:color w:val="auto"/>
                <w:sz w:val="24"/>
                <w:highlight w:val="none"/>
              </w:rPr>
            </w:pPr>
          </w:p>
        </w:tc>
        <w:tc>
          <w:tcPr>
            <w:tcW w:w="951" w:type="dxa"/>
          </w:tcPr>
          <w:p w14:paraId="35994207">
            <w:pPr>
              <w:spacing w:line="360" w:lineRule="auto"/>
              <w:jc w:val="center"/>
              <w:rPr>
                <w:rFonts w:hint="eastAsia" w:ascii="仿宋" w:hAnsi="仿宋" w:eastAsia="仿宋" w:cs="仿宋"/>
                <w:color w:val="auto"/>
                <w:sz w:val="24"/>
                <w:highlight w:val="none"/>
              </w:rPr>
            </w:pPr>
          </w:p>
        </w:tc>
        <w:tc>
          <w:tcPr>
            <w:tcW w:w="841" w:type="dxa"/>
          </w:tcPr>
          <w:p w14:paraId="4C7717F1">
            <w:pPr>
              <w:spacing w:line="360" w:lineRule="auto"/>
              <w:jc w:val="center"/>
              <w:rPr>
                <w:rFonts w:hint="eastAsia" w:ascii="仿宋" w:hAnsi="仿宋" w:eastAsia="仿宋" w:cs="仿宋"/>
                <w:color w:val="auto"/>
                <w:sz w:val="24"/>
                <w:highlight w:val="none"/>
              </w:rPr>
            </w:pPr>
          </w:p>
        </w:tc>
      </w:tr>
      <w:tr w14:paraId="4E1C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CDA535B">
            <w:pPr>
              <w:spacing w:line="360" w:lineRule="auto"/>
              <w:jc w:val="center"/>
              <w:rPr>
                <w:rFonts w:hint="eastAsia" w:ascii="仿宋" w:hAnsi="仿宋" w:eastAsia="仿宋" w:cs="仿宋"/>
                <w:color w:val="auto"/>
                <w:sz w:val="24"/>
                <w:highlight w:val="none"/>
              </w:rPr>
            </w:pPr>
          </w:p>
        </w:tc>
        <w:tc>
          <w:tcPr>
            <w:tcW w:w="910" w:type="dxa"/>
          </w:tcPr>
          <w:p w14:paraId="37FDD3C0">
            <w:pPr>
              <w:spacing w:line="360" w:lineRule="auto"/>
              <w:jc w:val="center"/>
              <w:rPr>
                <w:rFonts w:hint="eastAsia" w:ascii="仿宋" w:hAnsi="仿宋" w:eastAsia="仿宋" w:cs="仿宋"/>
                <w:color w:val="auto"/>
                <w:sz w:val="24"/>
                <w:highlight w:val="none"/>
              </w:rPr>
            </w:pPr>
          </w:p>
        </w:tc>
        <w:tc>
          <w:tcPr>
            <w:tcW w:w="912" w:type="dxa"/>
          </w:tcPr>
          <w:p w14:paraId="30EEED19">
            <w:pPr>
              <w:spacing w:line="360" w:lineRule="auto"/>
              <w:jc w:val="center"/>
              <w:rPr>
                <w:rFonts w:hint="eastAsia" w:ascii="仿宋" w:hAnsi="仿宋" w:eastAsia="仿宋" w:cs="仿宋"/>
                <w:color w:val="auto"/>
                <w:sz w:val="24"/>
                <w:highlight w:val="none"/>
              </w:rPr>
            </w:pPr>
          </w:p>
        </w:tc>
        <w:tc>
          <w:tcPr>
            <w:tcW w:w="912" w:type="dxa"/>
          </w:tcPr>
          <w:p w14:paraId="141D7BDB">
            <w:pPr>
              <w:spacing w:line="360" w:lineRule="auto"/>
              <w:jc w:val="center"/>
              <w:rPr>
                <w:rFonts w:hint="eastAsia" w:ascii="仿宋" w:hAnsi="仿宋" w:eastAsia="仿宋" w:cs="仿宋"/>
                <w:color w:val="auto"/>
                <w:sz w:val="24"/>
                <w:highlight w:val="none"/>
              </w:rPr>
            </w:pPr>
          </w:p>
        </w:tc>
        <w:tc>
          <w:tcPr>
            <w:tcW w:w="912" w:type="dxa"/>
          </w:tcPr>
          <w:p w14:paraId="5170E94F">
            <w:pPr>
              <w:spacing w:line="360" w:lineRule="auto"/>
              <w:jc w:val="center"/>
              <w:rPr>
                <w:rFonts w:hint="eastAsia" w:ascii="仿宋" w:hAnsi="仿宋" w:eastAsia="仿宋" w:cs="仿宋"/>
                <w:color w:val="auto"/>
                <w:sz w:val="24"/>
                <w:highlight w:val="none"/>
              </w:rPr>
            </w:pPr>
          </w:p>
        </w:tc>
        <w:tc>
          <w:tcPr>
            <w:tcW w:w="1188" w:type="dxa"/>
          </w:tcPr>
          <w:p w14:paraId="4AF7088D">
            <w:pPr>
              <w:spacing w:line="360" w:lineRule="auto"/>
              <w:jc w:val="center"/>
              <w:rPr>
                <w:rFonts w:hint="eastAsia" w:ascii="仿宋" w:hAnsi="仿宋" w:eastAsia="仿宋" w:cs="仿宋"/>
                <w:color w:val="auto"/>
                <w:sz w:val="24"/>
                <w:highlight w:val="none"/>
              </w:rPr>
            </w:pPr>
          </w:p>
        </w:tc>
        <w:tc>
          <w:tcPr>
            <w:tcW w:w="835" w:type="dxa"/>
          </w:tcPr>
          <w:p w14:paraId="3E202E51">
            <w:pPr>
              <w:spacing w:line="360" w:lineRule="auto"/>
              <w:jc w:val="center"/>
              <w:rPr>
                <w:rFonts w:hint="eastAsia" w:ascii="仿宋" w:hAnsi="仿宋" w:eastAsia="仿宋" w:cs="仿宋"/>
                <w:color w:val="auto"/>
                <w:sz w:val="24"/>
                <w:highlight w:val="none"/>
              </w:rPr>
            </w:pPr>
          </w:p>
        </w:tc>
        <w:tc>
          <w:tcPr>
            <w:tcW w:w="951" w:type="dxa"/>
          </w:tcPr>
          <w:p w14:paraId="58B2D25A">
            <w:pPr>
              <w:spacing w:line="360" w:lineRule="auto"/>
              <w:jc w:val="center"/>
              <w:rPr>
                <w:rFonts w:hint="eastAsia" w:ascii="仿宋" w:hAnsi="仿宋" w:eastAsia="仿宋" w:cs="仿宋"/>
                <w:color w:val="auto"/>
                <w:sz w:val="24"/>
                <w:highlight w:val="none"/>
              </w:rPr>
            </w:pPr>
          </w:p>
        </w:tc>
        <w:tc>
          <w:tcPr>
            <w:tcW w:w="841" w:type="dxa"/>
          </w:tcPr>
          <w:p w14:paraId="48B771E6">
            <w:pPr>
              <w:spacing w:line="360" w:lineRule="auto"/>
              <w:jc w:val="center"/>
              <w:rPr>
                <w:rFonts w:hint="eastAsia" w:ascii="仿宋" w:hAnsi="仿宋" w:eastAsia="仿宋" w:cs="仿宋"/>
                <w:color w:val="auto"/>
                <w:sz w:val="24"/>
                <w:highlight w:val="none"/>
              </w:rPr>
            </w:pPr>
          </w:p>
        </w:tc>
      </w:tr>
      <w:tr w14:paraId="3606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35799EA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w:t>
            </w:r>
          </w:p>
          <w:p w14:paraId="2683EB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他</w:t>
            </w:r>
          </w:p>
          <w:p w14:paraId="1189AE0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42EF97B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6BA878DC">
            <w:pPr>
              <w:spacing w:line="360" w:lineRule="auto"/>
              <w:jc w:val="center"/>
              <w:rPr>
                <w:rFonts w:hint="eastAsia" w:ascii="仿宋" w:hAnsi="仿宋" w:eastAsia="仿宋" w:cs="仿宋"/>
                <w:color w:val="auto"/>
                <w:sz w:val="24"/>
                <w:highlight w:val="none"/>
              </w:rPr>
            </w:pPr>
          </w:p>
        </w:tc>
        <w:tc>
          <w:tcPr>
            <w:tcW w:w="912" w:type="dxa"/>
          </w:tcPr>
          <w:p w14:paraId="63B1B286">
            <w:pPr>
              <w:spacing w:line="360" w:lineRule="auto"/>
              <w:jc w:val="center"/>
              <w:rPr>
                <w:rFonts w:hint="eastAsia" w:ascii="仿宋" w:hAnsi="仿宋" w:eastAsia="仿宋" w:cs="仿宋"/>
                <w:color w:val="auto"/>
                <w:sz w:val="24"/>
                <w:highlight w:val="none"/>
              </w:rPr>
            </w:pPr>
          </w:p>
        </w:tc>
        <w:tc>
          <w:tcPr>
            <w:tcW w:w="912" w:type="dxa"/>
          </w:tcPr>
          <w:p w14:paraId="3AF39FDE">
            <w:pPr>
              <w:spacing w:line="360" w:lineRule="auto"/>
              <w:jc w:val="center"/>
              <w:rPr>
                <w:rFonts w:hint="eastAsia" w:ascii="仿宋" w:hAnsi="仿宋" w:eastAsia="仿宋" w:cs="仿宋"/>
                <w:color w:val="auto"/>
                <w:sz w:val="24"/>
                <w:highlight w:val="none"/>
              </w:rPr>
            </w:pPr>
          </w:p>
        </w:tc>
        <w:tc>
          <w:tcPr>
            <w:tcW w:w="912" w:type="dxa"/>
          </w:tcPr>
          <w:p w14:paraId="472D0AAE">
            <w:pPr>
              <w:spacing w:line="360" w:lineRule="auto"/>
              <w:jc w:val="center"/>
              <w:rPr>
                <w:rFonts w:hint="eastAsia" w:ascii="仿宋" w:hAnsi="仿宋" w:eastAsia="仿宋" w:cs="仿宋"/>
                <w:color w:val="auto"/>
                <w:sz w:val="24"/>
                <w:highlight w:val="none"/>
              </w:rPr>
            </w:pPr>
          </w:p>
        </w:tc>
        <w:tc>
          <w:tcPr>
            <w:tcW w:w="1188" w:type="dxa"/>
          </w:tcPr>
          <w:p w14:paraId="1671D1AA">
            <w:pPr>
              <w:spacing w:line="360" w:lineRule="auto"/>
              <w:jc w:val="center"/>
              <w:rPr>
                <w:rFonts w:hint="eastAsia" w:ascii="仿宋" w:hAnsi="仿宋" w:eastAsia="仿宋" w:cs="仿宋"/>
                <w:color w:val="auto"/>
                <w:sz w:val="24"/>
                <w:highlight w:val="none"/>
              </w:rPr>
            </w:pPr>
          </w:p>
        </w:tc>
        <w:tc>
          <w:tcPr>
            <w:tcW w:w="835" w:type="dxa"/>
          </w:tcPr>
          <w:p w14:paraId="440CE1FF">
            <w:pPr>
              <w:spacing w:line="360" w:lineRule="auto"/>
              <w:jc w:val="center"/>
              <w:rPr>
                <w:rFonts w:hint="eastAsia" w:ascii="仿宋" w:hAnsi="仿宋" w:eastAsia="仿宋" w:cs="仿宋"/>
                <w:color w:val="auto"/>
                <w:sz w:val="24"/>
                <w:highlight w:val="none"/>
              </w:rPr>
            </w:pPr>
          </w:p>
        </w:tc>
        <w:tc>
          <w:tcPr>
            <w:tcW w:w="951" w:type="dxa"/>
          </w:tcPr>
          <w:p w14:paraId="0C62EED1">
            <w:pPr>
              <w:spacing w:line="360" w:lineRule="auto"/>
              <w:jc w:val="center"/>
              <w:rPr>
                <w:rFonts w:hint="eastAsia" w:ascii="仿宋" w:hAnsi="仿宋" w:eastAsia="仿宋" w:cs="仿宋"/>
                <w:color w:val="auto"/>
                <w:sz w:val="24"/>
                <w:highlight w:val="none"/>
              </w:rPr>
            </w:pPr>
          </w:p>
        </w:tc>
        <w:tc>
          <w:tcPr>
            <w:tcW w:w="841" w:type="dxa"/>
          </w:tcPr>
          <w:p w14:paraId="459AF4C8">
            <w:pPr>
              <w:spacing w:line="360" w:lineRule="auto"/>
              <w:jc w:val="center"/>
              <w:rPr>
                <w:rFonts w:hint="eastAsia" w:ascii="仿宋" w:hAnsi="仿宋" w:eastAsia="仿宋" w:cs="仿宋"/>
                <w:color w:val="auto"/>
                <w:sz w:val="24"/>
                <w:highlight w:val="none"/>
              </w:rPr>
            </w:pPr>
          </w:p>
        </w:tc>
      </w:tr>
      <w:tr w14:paraId="5E92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2A389C81">
            <w:pPr>
              <w:spacing w:line="360" w:lineRule="auto"/>
              <w:jc w:val="center"/>
              <w:rPr>
                <w:rFonts w:hint="eastAsia" w:ascii="仿宋" w:hAnsi="仿宋" w:eastAsia="仿宋" w:cs="仿宋"/>
                <w:color w:val="auto"/>
                <w:sz w:val="24"/>
                <w:highlight w:val="none"/>
              </w:rPr>
            </w:pPr>
          </w:p>
        </w:tc>
        <w:tc>
          <w:tcPr>
            <w:tcW w:w="910" w:type="dxa"/>
          </w:tcPr>
          <w:p w14:paraId="6EEE5069">
            <w:pPr>
              <w:spacing w:line="360" w:lineRule="auto"/>
              <w:jc w:val="center"/>
              <w:rPr>
                <w:rFonts w:hint="eastAsia" w:ascii="仿宋" w:hAnsi="仿宋" w:eastAsia="仿宋" w:cs="仿宋"/>
                <w:color w:val="auto"/>
                <w:sz w:val="24"/>
                <w:highlight w:val="none"/>
              </w:rPr>
            </w:pPr>
          </w:p>
        </w:tc>
        <w:tc>
          <w:tcPr>
            <w:tcW w:w="912" w:type="dxa"/>
          </w:tcPr>
          <w:p w14:paraId="71E1BE61">
            <w:pPr>
              <w:spacing w:line="360" w:lineRule="auto"/>
              <w:jc w:val="center"/>
              <w:rPr>
                <w:rFonts w:hint="eastAsia" w:ascii="仿宋" w:hAnsi="仿宋" w:eastAsia="仿宋" w:cs="仿宋"/>
                <w:b/>
                <w:bCs/>
                <w:color w:val="auto"/>
                <w:sz w:val="24"/>
                <w:highlight w:val="none"/>
              </w:rPr>
            </w:pPr>
          </w:p>
        </w:tc>
        <w:tc>
          <w:tcPr>
            <w:tcW w:w="912" w:type="dxa"/>
          </w:tcPr>
          <w:p w14:paraId="062FA671">
            <w:pPr>
              <w:spacing w:line="360" w:lineRule="auto"/>
              <w:jc w:val="center"/>
              <w:rPr>
                <w:rFonts w:hint="eastAsia" w:ascii="仿宋" w:hAnsi="仿宋" w:eastAsia="仿宋" w:cs="仿宋"/>
                <w:b/>
                <w:bCs/>
                <w:color w:val="auto"/>
                <w:sz w:val="24"/>
                <w:highlight w:val="none"/>
              </w:rPr>
            </w:pPr>
          </w:p>
        </w:tc>
        <w:tc>
          <w:tcPr>
            <w:tcW w:w="912" w:type="dxa"/>
          </w:tcPr>
          <w:p w14:paraId="75C14145">
            <w:pPr>
              <w:spacing w:line="360" w:lineRule="auto"/>
              <w:jc w:val="center"/>
              <w:rPr>
                <w:rFonts w:hint="eastAsia" w:ascii="仿宋" w:hAnsi="仿宋" w:eastAsia="仿宋" w:cs="仿宋"/>
                <w:b/>
                <w:bCs/>
                <w:color w:val="auto"/>
                <w:sz w:val="24"/>
                <w:highlight w:val="none"/>
              </w:rPr>
            </w:pPr>
          </w:p>
        </w:tc>
        <w:tc>
          <w:tcPr>
            <w:tcW w:w="1188" w:type="dxa"/>
          </w:tcPr>
          <w:p w14:paraId="75527F84">
            <w:pPr>
              <w:spacing w:line="360" w:lineRule="auto"/>
              <w:jc w:val="center"/>
              <w:rPr>
                <w:rFonts w:hint="eastAsia" w:ascii="仿宋" w:hAnsi="仿宋" w:eastAsia="仿宋" w:cs="仿宋"/>
                <w:b/>
                <w:bCs/>
                <w:color w:val="auto"/>
                <w:sz w:val="24"/>
                <w:highlight w:val="none"/>
              </w:rPr>
            </w:pPr>
          </w:p>
        </w:tc>
        <w:tc>
          <w:tcPr>
            <w:tcW w:w="835" w:type="dxa"/>
          </w:tcPr>
          <w:p w14:paraId="52408232">
            <w:pPr>
              <w:spacing w:line="360" w:lineRule="auto"/>
              <w:jc w:val="center"/>
              <w:rPr>
                <w:rFonts w:hint="eastAsia" w:ascii="仿宋" w:hAnsi="仿宋" w:eastAsia="仿宋" w:cs="仿宋"/>
                <w:b/>
                <w:bCs/>
                <w:color w:val="auto"/>
                <w:sz w:val="24"/>
                <w:highlight w:val="none"/>
              </w:rPr>
            </w:pPr>
          </w:p>
        </w:tc>
        <w:tc>
          <w:tcPr>
            <w:tcW w:w="951" w:type="dxa"/>
          </w:tcPr>
          <w:p w14:paraId="6031061E">
            <w:pPr>
              <w:spacing w:line="360" w:lineRule="auto"/>
              <w:jc w:val="center"/>
              <w:rPr>
                <w:rFonts w:hint="eastAsia" w:ascii="仿宋" w:hAnsi="仿宋" w:eastAsia="仿宋" w:cs="仿宋"/>
                <w:b/>
                <w:bCs/>
                <w:color w:val="auto"/>
                <w:sz w:val="24"/>
                <w:highlight w:val="none"/>
              </w:rPr>
            </w:pPr>
          </w:p>
        </w:tc>
        <w:tc>
          <w:tcPr>
            <w:tcW w:w="841" w:type="dxa"/>
          </w:tcPr>
          <w:p w14:paraId="6F268DC9">
            <w:pPr>
              <w:spacing w:line="360" w:lineRule="auto"/>
              <w:jc w:val="center"/>
              <w:rPr>
                <w:rFonts w:hint="eastAsia" w:ascii="仿宋" w:hAnsi="仿宋" w:eastAsia="仿宋" w:cs="仿宋"/>
                <w:b/>
                <w:bCs/>
                <w:color w:val="auto"/>
                <w:sz w:val="24"/>
                <w:highlight w:val="none"/>
              </w:rPr>
            </w:pPr>
          </w:p>
        </w:tc>
      </w:tr>
      <w:tr w14:paraId="5219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01536E7C">
            <w:pPr>
              <w:spacing w:line="360" w:lineRule="auto"/>
              <w:jc w:val="center"/>
              <w:rPr>
                <w:rFonts w:hint="eastAsia" w:ascii="仿宋" w:hAnsi="仿宋" w:eastAsia="仿宋" w:cs="仿宋"/>
                <w:color w:val="auto"/>
                <w:sz w:val="24"/>
                <w:highlight w:val="none"/>
              </w:rPr>
            </w:pPr>
          </w:p>
        </w:tc>
        <w:tc>
          <w:tcPr>
            <w:tcW w:w="910" w:type="dxa"/>
          </w:tcPr>
          <w:p w14:paraId="43B2D9CB">
            <w:pPr>
              <w:spacing w:line="360" w:lineRule="auto"/>
              <w:jc w:val="center"/>
              <w:rPr>
                <w:rFonts w:hint="eastAsia" w:ascii="仿宋" w:hAnsi="仿宋" w:eastAsia="仿宋" w:cs="仿宋"/>
                <w:color w:val="auto"/>
                <w:sz w:val="24"/>
                <w:highlight w:val="none"/>
              </w:rPr>
            </w:pPr>
          </w:p>
        </w:tc>
        <w:tc>
          <w:tcPr>
            <w:tcW w:w="912" w:type="dxa"/>
          </w:tcPr>
          <w:p w14:paraId="3E4A022D">
            <w:pPr>
              <w:spacing w:line="360" w:lineRule="auto"/>
              <w:jc w:val="center"/>
              <w:rPr>
                <w:rFonts w:hint="eastAsia" w:ascii="仿宋" w:hAnsi="仿宋" w:eastAsia="仿宋" w:cs="仿宋"/>
                <w:b/>
                <w:bCs/>
                <w:color w:val="auto"/>
                <w:sz w:val="24"/>
                <w:highlight w:val="none"/>
              </w:rPr>
            </w:pPr>
          </w:p>
        </w:tc>
        <w:tc>
          <w:tcPr>
            <w:tcW w:w="912" w:type="dxa"/>
          </w:tcPr>
          <w:p w14:paraId="693FD553">
            <w:pPr>
              <w:spacing w:line="360" w:lineRule="auto"/>
              <w:jc w:val="center"/>
              <w:rPr>
                <w:rFonts w:hint="eastAsia" w:ascii="仿宋" w:hAnsi="仿宋" w:eastAsia="仿宋" w:cs="仿宋"/>
                <w:b/>
                <w:bCs/>
                <w:color w:val="auto"/>
                <w:sz w:val="24"/>
                <w:highlight w:val="none"/>
              </w:rPr>
            </w:pPr>
          </w:p>
        </w:tc>
        <w:tc>
          <w:tcPr>
            <w:tcW w:w="912" w:type="dxa"/>
          </w:tcPr>
          <w:p w14:paraId="07ECAE8E">
            <w:pPr>
              <w:spacing w:line="360" w:lineRule="auto"/>
              <w:jc w:val="center"/>
              <w:rPr>
                <w:rFonts w:hint="eastAsia" w:ascii="仿宋" w:hAnsi="仿宋" w:eastAsia="仿宋" w:cs="仿宋"/>
                <w:b/>
                <w:bCs/>
                <w:color w:val="auto"/>
                <w:sz w:val="24"/>
                <w:highlight w:val="none"/>
              </w:rPr>
            </w:pPr>
          </w:p>
        </w:tc>
        <w:tc>
          <w:tcPr>
            <w:tcW w:w="1188" w:type="dxa"/>
          </w:tcPr>
          <w:p w14:paraId="7FD7BD63">
            <w:pPr>
              <w:spacing w:line="360" w:lineRule="auto"/>
              <w:jc w:val="center"/>
              <w:rPr>
                <w:rFonts w:hint="eastAsia" w:ascii="仿宋" w:hAnsi="仿宋" w:eastAsia="仿宋" w:cs="仿宋"/>
                <w:b/>
                <w:bCs/>
                <w:color w:val="auto"/>
                <w:sz w:val="24"/>
                <w:highlight w:val="none"/>
              </w:rPr>
            </w:pPr>
          </w:p>
        </w:tc>
        <w:tc>
          <w:tcPr>
            <w:tcW w:w="835" w:type="dxa"/>
          </w:tcPr>
          <w:p w14:paraId="629003E8">
            <w:pPr>
              <w:spacing w:line="360" w:lineRule="auto"/>
              <w:jc w:val="center"/>
              <w:rPr>
                <w:rFonts w:hint="eastAsia" w:ascii="仿宋" w:hAnsi="仿宋" w:eastAsia="仿宋" w:cs="仿宋"/>
                <w:b/>
                <w:bCs/>
                <w:color w:val="auto"/>
                <w:sz w:val="24"/>
                <w:highlight w:val="none"/>
              </w:rPr>
            </w:pPr>
          </w:p>
        </w:tc>
        <w:tc>
          <w:tcPr>
            <w:tcW w:w="951" w:type="dxa"/>
          </w:tcPr>
          <w:p w14:paraId="6888D17D">
            <w:pPr>
              <w:spacing w:line="360" w:lineRule="auto"/>
              <w:jc w:val="center"/>
              <w:rPr>
                <w:rFonts w:hint="eastAsia" w:ascii="仿宋" w:hAnsi="仿宋" w:eastAsia="仿宋" w:cs="仿宋"/>
                <w:b/>
                <w:bCs/>
                <w:color w:val="auto"/>
                <w:sz w:val="24"/>
                <w:highlight w:val="none"/>
              </w:rPr>
            </w:pPr>
          </w:p>
        </w:tc>
        <w:tc>
          <w:tcPr>
            <w:tcW w:w="841" w:type="dxa"/>
          </w:tcPr>
          <w:p w14:paraId="3B20129B">
            <w:pPr>
              <w:spacing w:line="360" w:lineRule="auto"/>
              <w:jc w:val="center"/>
              <w:rPr>
                <w:rFonts w:hint="eastAsia" w:ascii="仿宋" w:hAnsi="仿宋" w:eastAsia="仿宋" w:cs="仿宋"/>
                <w:b/>
                <w:bCs/>
                <w:color w:val="auto"/>
                <w:sz w:val="24"/>
                <w:highlight w:val="none"/>
              </w:rPr>
            </w:pPr>
          </w:p>
        </w:tc>
      </w:tr>
    </w:tbl>
    <w:p w14:paraId="7548994D">
      <w:pPr>
        <w:adjustRightInd w:val="0"/>
        <w:spacing w:line="360" w:lineRule="auto"/>
        <w:ind w:firstLine="900" w:firstLineChars="37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注：后附人员相关证书扫描件。</w:t>
      </w:r>
    </w:p>
    <w:p w14:paraId="46A78E66">
      <w:pPr>
        <w:pStyle w:val="12"/>
        <w:spacing w:line="360" w:lineRule="auto"/>
        <w:rPr>
          <w:rFonts w:hint="eastAsia" w:ascii="仿宋" w:hAnsi="仿宋" w:eastAsia="仿宋" w:cs="仿宋"/>
          <w:color w:val="auto"/>
          <w:sz w:val="24"/>
          <w:highlight w:val="none"/>
        </w:rPr>
      </w:pPr>
    </w:p>
    <w:p w14:paraId="7288C27E">
      <w:pPr>
        <w:adjustRightInd w:val="0"/>
        <w:spacing w:line="360" w:lineRule="auto"/>
        <w:ind w:firstLine="900" w:firstLineChars="375"/>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投标人名称（盖章）：        </w:t>
      </w:r>
    </w:p>
    <w:p w14:paraId="3593CCAA">
      <w:pPr>
        <w:adjustRightInd w:val="0"/>
        <w:spacing w:line="360" w:lineRule="auto"/>
        <w:ind w:firstLine="4020" w:firstLineChars="1675"/>
        <w:rPr>
          <w:rFonts w:hint="eastAsia" w:ascii="仿宋" w:hAnsi="仿宋" w:eastAsia="仿宋" w:cs="仿宋"/>
          <w:bCs/>
          <w:color w:val="auto"/>
          <w:sz w:val="24"/>
          <w:highlight w:val="none"/>
        </w:rPr>
      </w:pPr>
      <w:r>
        <w:rPr>
          <w:rFonts w:hint="eastAsia" w:ascii="仿宋" w:hAnsi="仿宋" w:eastAsia="仿宋" w:cs="仿宋"/>
          <w:color w:val="auto"/>
          <w:sz w:val="24"/>
          <w:highlight w:val="none"/>
        </w:rPr>
        <w:t>授权人或被授权人（签字或盖章）</w:t>
      </w:r>
      <w:r>
        <w:rPr>
          <w:rFonts w:hint="eastAsia" w:ascii="仿宋" w:hAnsi="仿宋" w:eastAsia="仿宋" w:cs="仿宋"/>
          <w:bCs/>
          <w:color w:val="auto"/>
          <w:sz w:val="24"/>
          <w:highlight w:val="none"/>
        </w:rPr>
        <w:t>：</w:t>
      </w:r>
    </w:p>
    <w:p w14:paraId="259E87EF">
      <w:pPr>
        <w:adjustRightInd w:val="0"/>
        <w:spacing w:line="360" w:lineRule="auto"/>
        <w:ind w:firstLine="900" w:firstLineChars="375"/>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日期:</w:t>
      </w:r>
    </w:p>
    <w:p w14:paraId="359369F6">
      <w:pPr>
        <w:spacing w:line="360" w:lineRule="auto"/>
        <w:ind w:firstLine="4080" w:firstLineChars="1700"/>
        <w:jc w:val="left"/>
        <w:rPr>
          <w:rFonts w:hint="eastAsia" w:ascii="仿宋" w:hAnsi="仿宋" w:eastAsia="仿宋" w:cs="仿宋"/>
          <w:color w:val="auto"/>
          <w:sz w:val="24"/>
          <w:highlight w:val="none"/>
        </w:rPr>
      </w:pPr>
    </w:p>
    <w:p w14:paraId="357F5011">
      <w:pPr>
        <w:spacing w:line="360" w:lineRule="auto"/>
        <w:jc w:val="center"/>
        <w:rPr>
          <w:rFonts w:hint="eastAsia" w:ascii="仿宋" w:hAnsi="仿宋" w:eastAsia="仿宋" w:cs="仿宋"/>
          <w:color w:val="auto"/>
          <w:sz w:val="24"/>
          <w:highlight w:val="none"/>
        </w:rPr>
      </w:pPr>
    </w:p>
    <w:p w14:paraId="62A19FAD">
      <w:pPr>
        <w:spacing w:line="360" w:lineRule="auto"/>
        <w:rPr>
          <w:rFonts w:hint="eastAsia" w:ascii="仿宋" w:hAnsi="仿宋" w:eastAsia="仿宋" w:cs="仿宋"/>
          <w:color w:val="auto"/>
          <w:sz w:val="24"/>
          <w:highlight w:val="none"/>
        </w:rPr>
      </w:pPr>
    </w:p>
    <w:p w14:paraId="1D06F980">
      <w:pPr>
        <w:pStyle w:val="27"/>
        <w:spacing w:before="75" w:beforeAutospacing="0" w:after="75" w:afterAutospacing="0" w:line="360" w:lineRule="auto"/>
        <w:rPr>
          <w:rFonts w:hint="eastAsia" w:ascii="仿宋" w:hAnsi="仿宋" w:eastAsia="仿宋" w:cs="仿宋"/>
          <w:color w:val="auto"/>
          <w:sz w:val="24"/>
          <w:szCs w:val="24"/>
          <w:highlight w:val="none"/>
        </w:rPr>
      </w:pPr>
    </w:p>
    <w:p w14:paraId="1C83FCE2">
      <w:pPr>
        <w:pStyle w:val="27"/>
        <w:spacing w:before="75" w:beforeAutospacing="0" w:after="75" w:afterAutospacing="0" w:line="360" w:lineRule="auto"/>
        <w:rPr>
          <w:rFonts w:hint="eastAsia" w:ascii="仿宋" w:hAnsi="仿宋" w:eastAsia="仿宋" w:cs="仿宋"/>
          <w:color w:val="auto"/>
          <w:sz w:val="24"/>
          <w:szCs w:val="24"/>
          <w:highlight w:val="none"/>
        </w:rPr>
      </w:pPr>
    </w:p>
    <w:p w14:paraId="3FC8B08E">
      <w:pPr>
        <w:pStyle w:val="27"/>
        <w:spacing w:before="75" w:beforeAutospacing="0" w:after="75" w:afterAutospacing="0" w:line="360" w:lineRule="auto"/>
        <w:rPr>
          <w:rFonts w:hint="eastAsia" w:ascii="仿宋" w:hAnsi="仿宋" w:eastAsia="仿宋" w:cs="仿宋"/>
          <w:color w:val="auto"/>
          <w:sz w:val="24"/>
          <w:szCs w:val="24"/>
          <w:highlight w:val="none"/>
        </w:rPr>
      </w:pPr>
    </w:p>
    <w:p w14:paraId="2F112D2D">
      <w:pPr>
        <w:pStyle w:val="31"/>
        <w:spacing w:line="360" w:lineRule="auto"/>
        <w:ind w:firstLine="0"/>
        <w:jc w:val="center"/>
        <w:outlineLvl w:val="1"/>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bookmarkStart w:id="207" w:name="_Toc22704"/>
      <w:r>
        <w:rPr>
          <w:rFonts w:hint="eastAsia" w:ascii="仿宋" w:hAnsi="仿宋" w:eastAsia="仿宋" w:cs="仿宋"/>
          <w:b/>
          <w:bCs/>
          <w:color w:val="auto"/>
          <w:kern w:val="0"/>
          <w:sz w:val="24"/>
          <w:szCs w:val="24"/>
          <w:highlight w:val="none"/>
        </w:rPr>
        <w:t>八、实施方案</w:t>
      </w:r>
      <w:bookmarkEnd w:id="207"/>
    </w:p>
    <w:p w14:paraId="2FA106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163"/>
    <w:p w14:paraId="4C84D9E7">
      <w:pPr>
        <w:jc w:val="center"/>
        <w:rPr>
          <w:rFonts w:hint="eastAsia" w:ascii="仿宋" w:hAnsi="仿宋" w:eastAsia="仿宋" w:cs="仿宋"/>
          <w:color w:val="auto"/>
          <w:sz w:val="24"/>
          <w:szCs w:val="32"/>
          <w:highlight w:val="none"/>
        </w:rPr>
        <w:sectPr>
          <w:footerReference r:id="rId12" w:type="default"/>
          <w:pgSz w:w="11906" w:h="16838"/>
          <w:pgMar w:top="1440" w:right="1800" w:bottom="1440" w:left="1800" w:header="851" w:footer="992" w:gutter="0"/>
          <w:cols w:space="720" w:num="1"/>
          <w:docGrid w:type="lines" w:linePitch="312" w:charSpace="0"/>
        </w:sectPr>
      </w:pPr>
      <w:bookmarkStart w:id="208" w:name="_Toc31271_WPSOffice_Level1"/>
      <w:r>
        <w:rPr>
          <w:rFonts w:hint="eastAsia" w:ascii="仿宋" w:hAnsi="仿宋" w:eastAsia="仿宋" w:cs="仿宋"/>
          <w:color w:val="auto"/>
          <w:sz w:val="24"/>
          <w:szCs w:val="32"/>
          <w:highlight w:val="none"/>
        </w:rPr>
        <w:t>根据第五章“评标办法”所需内容自拟格式</w:t>
      </w:r>
    </w:p>
    <w:p w14:paraId="6BEAE011">
      <w:pPr>
        <w:pStyle w:val="8"/>
        <w:spacing w:line="360" w:lineRule="auto"/>
        <w:ind w:firstLine="0" w:firstLineChars="0"/>
        <w:jc w:val="center"/>
        <w:outlineLvl w:val="1"/>
        <w:rPr>
          <w:rFonts w:hint="eastAsia" w:ascii="仿宋" w:hAnsi="仿宋" w:eastAsia="仿宋" w:cs="仿宋"/>
          <w:b/>
          <w:bCs/>
          <w:color w:val="auto"/>
          <w:kern w:val="0"/>
          <w:sz w:val="24"/>
          <w:highlight w:val="none"/>
        </w:rPr>
      </w:pPr>
      <w:bookmarkStart w:id="209" w:name="_Toc14606"/>
      <w:r>
        <w:rPr>
          <w:rFonts w:hint="eastAsia" w:ascii="仿宋" w:hAnsi="仿宋" w:eastAsia="仿宋" w:cs="仿宋"/>
          <w:b/>
          <w:bCs/>
          <w:color w:val="auto"/>
          <w:kern w:val="0"/>
          <w:sz w:val="24"/>
          <w:highlight w:val="none"/>
        </w:rPr>
        <w:t>九、投标人认为需要提供的其他文件和资料</w:t>
      </w:r>
      <w:bookmarkEnd w:id="209"/>
    </w:p>
    <w:p w14:paraId="25E502F1">
      <w:pPr>
        <w:spacing w:line="360" w:lineRule="auto"/>
        <w:rPr>
          <w:rFonts w:hint="eastAsia" w:ascii="仿宋" w:hAnsi="仿宋" w:eastAsia="仿宋" w:cs="仿宋"/>
          <w:bCs/>
          <w:color w:val="auto"/>
          <w:sz w:val="24"/>
          <w:highlight w:val="none"/>
        </w:rPr>
      </w:pPr>
    </w:p>
    <w:p w14:paraId="52641AEE">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1、以下《中小微企业声明函》、《监狱企业的证明文件》及《残疾人福利性单位声明函》投标人根据自身的实际情况选用（如有）。</w:t>
      </w:r>
    </w:p>
    <w:p w14:paraId="594B067D">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2、投标人同时为小型（或微型）企业、监狱企业、残疾人福利性单位任两种或以上情况的，评审中只享受一次价格扣除（或评审得分优惠），不重复进行价格扣除。</w:t>
      </w:r>
    </w:p>
    <w:p w14:paraId="7BBC5AD1">
      <w:pPr>
        <w:pStyle w:val="14"/>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（一）中小企业声明函</w:t>
      </w:r>
    </w:p>
    <w:p w14:paraId="1613492F">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采购活动，提供的货物全部由符合政策要求的中小企业制造。相关企业（含联合体中的中小企业、签订分包意向协议的中小企业）的具体情况如下：</w:t>
      </w:r>
    </w:p>
    <w:p w14:paraId="5CAFDA1C">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（招标文件中明确的所属行业）行业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sz w:val="24"/>
          <w:szCs w:val="24"/>
          <w:highlight w:val="none"/>
        </w:rPr>
        <w:t>，属于（中型企业、小型企业、微型企业）；</w:t>
      </w:r>
    </w:p>
    <w:p w14:paraId="0BC20168">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（招标文件中明确的所属行业）行业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04A890D6">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4F00347">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13F07ABB">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5C0D070E">
      <w:pPr>
        <w:pStyle w:val="14"/>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54C4FF63">
      <w:pPr>
        <w:pStyle w:val="14"/>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7C281F80">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从业人员、营业收入、资产总额填报上一年度数据，无上一年度数据的新成立企业可不填报</w:t>
      </w:r>
    </w:p>
    <w:p w14:paraId="7731CDE3">
      <w:pPr>
        <w:spacing w:line="360" w:lineRule="auto"/>
        <w:jc w:val="center"/>
        <w:rPr>
          <w:rFonts w:hint="eastAsia" w:ascii="仿宋" w:hAnsi="仿宋" w:eastAsia="仿宋" w:cs="仿宋"/>
          <w:b/>
          <w:bCs/>
          <w:color w:val="auto"/>
          <w:sz w:val="24"/>
          <w:highlight w:val="none"/>
        </w:rPr>
      </w:pPr>
    </w:p>
    <w:p w14:paraId="27D96AC5">
      <w:pPr>
        <w:pStyle w:val="28"/>
        <w:spacing w:line="360" w:lineRule="auto"/>
        <w:outlineLvl w:val="9"/>
        <w:rPr>
          <w:rFonts w:hint="eastAsia" w:ascii="仿宋" w:hAnsi="仿宋" w:eastAsia="仿宋" w:cs="仿宋"/>
          <w:color w:val="auto"/>
          <w:sz w:val="24"/>
          <w:szCs w:val="24"/>
          <w:highlight w:val="none"/>
        </w:rPr>
      </w:pPr>
    </w:p>
    <w:p w14:paraId="139E00AC">
      <w:pPr>
        <w:spacing w:line="360" w:lineRule="auto"/>
        <w:rPr>
          <w:rFonts w:hint="eastAsia" w:ascii="仿宋" w:hAnsi="仿宋" w:eastAsia="仿宋" w:cs="仿宋"/>
          <w:color w:val="auto"/>
          <w:sz w:val="24"/>
          <w:highlight w:val="none"/>
        </w:rPr>
      </w:pPr>
    </w:p>
    <w:p w14:paraId="20FFCB0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5EE8D66B">
      <w:pPr>
        <w:spacing w:line="360" w:lineRule="auto"/>
        <w:jc w:val="center"/>
        <w:rPr>
          <w:rFonts w:hint="eastAsia" w:ascii="仿宋" w:hAnsi="仿宋" w:eastAsia="仿宋" w:cs="仿宋"/>
          <w:b/>
          <w:color w:val="auto"/>
          <w:spacing w:val="6"/>
          <w:sz w:val="24"/>
          <w:highlight w:val="none"/>
        </w:rPr>
      </w:pPr>
      <w:r>
        <w:rPr>
          <w:rFonts w:hint="eastAsia" w:ascii="仿宋" w:hAnsi="仿宋" w:eastAsia="仿宋" w:cs="仿宋"/>
          <w:b/>
          <w:bCs/>
          <w:color w:val="auto"/>
          <w:sz w:val="24"/>
          <w:highlight w:val="none"/>
        </w:rPr>
        <w:t xml:space="preserve">（二） </w:t>
      </w:r>
      <w:bookmarkStart w:id="210" w:name="OLE_LINK13"/>
      <w:bookmarkStart w:id="211" w:name="OLE_LINK14"/>
      <w:r>
        <w:rPr>
          <w:rFonts w:hint="eastAsia" w:ascii="仿宋" w:hAnsi="仿宋" w:eastAsia="仿宋" w:cs="仿宋"/>
          <w:b/>
          <w:color w:val="auto"/>
          <w:spacing w:val="6"/>
          <w:sz w:val="24"/>
          <w:highlight w:val="none"/>
        </w:rPr>
        <w:t>残疾人福利性单位声明函（如有）</w:t>
      </w:r>
    </w:p>
    <w:bookmarkEnd w:id="210"/>
    <w:bookmarkEnd w:id="211"/>
    <w:p w14:paraId="620D4B0A">
      <w:pPr>
        <w:spacing w:line="360" w:lineRule="auto"/>
        <w:rPr>
          <w:rFonts w:hint="eastAsia" w:ascii="仿宋" w:hAnsi="仿宋" w:eastAsia="仿宋" w:cs="仿宋"/>
          <w:b/>
          <w:color w:val="auto"/>
          <w:spacing w:val="6"/>
          <w:sz w:val="24"/>
          <w:highlight w:val="none"/>
        </w:rPr>
      </w:pPr>
    </w:p>
    <w:p w14:paraId="7FFE1468">
      <w:pPr>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号）的规定，本单位为符合条件的残疾人福利性单位，且本单位参加</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单位的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项目采购活动提供本单位制造的服务（由本单位承担工程/提供服务），或者提供其他残疾人福利性单位制造的货物（不包括使用非残疾人福利性单位注册商标的货物）。</w:t>
      </w:r>
    </w:p>
    <w:p w14:paraId="51D6CCAD">
      <w:pPr>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C9DC396">
      <w:pPr>
        <w:spacing w:line="360" w:lineRule="auto"/>
        <w:ind w:firstLine="504" w:firstLineChars="200"/>
        <w:rPr>
          <w:rFonts w:hint="eastAsia" w:ascii="仿宋" w:hAnsi="仿宋" w:eastAsia="仿宋" w:cs="仿宋"/>
          <w:color w:val="auto"/>
          <w:spacing w:val="6"/>
          <w:sz w:val="24"/>
          <w:highlight w:val="none"/>
        </w:rPr>
      </w:pPr>
    </w:p>
    <w:p w14:paraId="753BA405">
      <w:pPr>
        <w:spacing w:line="360" w:lineRule="auto"/>
        <w:ind w:firstLine="504" w:firstLineChars="200"/>
        <w:rPr>
          <w:rFonts w:hint="eastAsia" w:ascii="仿宋" w:hAnsi="仿宋" w:eastAsia="仿宋" w:cs="仿宋"/>
          <w:color w:val="auto"/>
          <w:spacing w:val="6"/>
          <w:sz w:val="24"/>
          <w:highlight w:val="none"/>
        </w:rPr>
      </w:pPr>
    </w:p>
    <w:p w14:paraId="3B243B9B">
      <w:pPr>
        <w:tabs>
          <w:tab w:val="left" w:pos="4860"/>
        </w:tabs>
        <w:spacing w:line="360" w:lineRule="auto"/>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05A8597B">
      <w:pPr>
        <w:tabs>
          <w:tab w:val="left" w:pos="4860"/>
        </w:tabs>
        <w:spacing w:line="360" w:lineRule="auto"/>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4BA9B384">
      <w:pPr>
        <w:widowControl/>
        <w:adjustRightInd w:val="0"/>
        <w:snapToGrid w:val="0"/>
        <w:spacing w:line="360" w:lineRule="auto"/>
        <w:rPr>
          <w:rFonts w:hint="eastAsia" w:ascii="仿宋" w:hAnsi="仿宋" w:eastAsia="仿宋" w:cs="仿宋"/>
          <w:color w:val="auto"/>
          <w:sz w:val="24"/>
          <w:highlight w:val="none"/>
        </w:rPr>
      </w:pPr>
    </w:p>
    <w:p w14:paraId="1C14A94C">
      <w:pPr>
        <w:spacing w:line="360" w:lineRule="auto"/>
        <w:jc w:val="left"/>
        <w:rPr>
          <w:rFonts w:hint="eastAsia" w:ascii="仿宋" w:hAnsi="仿宋" w:eastAsia="仿宋" w:cs="仿宋"/>
          <w:bCs/>
          <w:color w:val="auto"/>
          <w:sz w:val="24"/>
          <w:highlight w:val="none"/>
        </w:rPr>
      </w:pPr>
    </w:p>
    <w:p w14:paraId="37D3C66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备注：须提供证明材料（能反映出企业残疾人的占比等情况的材料及残疾人证等）。</w:t>
      </w:r>
    </w:p>
    <w:p w14:paraId="47EBE82C">
      <w:pPr>
        <w:spacing w:line="360" w:lineRule="auto"/>
        <w:jc w:val="center"/>
        <w:rPr>
          <w:rFonts w:hint="eastAsia" w:ascii="仿宋" w:hAnsi="仿宋" w:eastAsia="仿宋" w:cs="仿宋"/>
          <w:b/>
          <w:bCs/>
          <w:color w:val="auto"/>
          <w:sz w:val="24"/>
          <w:highlight w:val="none"/>
        </w:rPr>
      </w:pPr>
    </w:p>
    <w:p w14:paraId="57401709">
      <w:pPr>
        <w:spacing w:line="360" w:lineRule="auto"/>
        <w:jc w:val="center"/>
        <w:rPr>
          <w:rFonts w:hint="eastAsia" w:ascii="仿宋" w:hAnsi="仿宋" w:eastAsia="仿宋" w:cs="仿宋"/>
          <w:b/>
          <w:bCs/>
          <w:color w:val="auto"/>
          <w:sz w:val="24"/>
          <w:highlight w:val="none"/>
        </w:rPr>
      </w:pPr>
    </w:p>
    <w:p w14:paraId="26C13B0C">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（三）监狱企业证明文件（如有）</w:t>
      </w:r>
    </w:p>
    <w:p w14:paraId="2CEA5FBB">
      <w:pPr>
        <w:spacing w:line="360" w:lineRule="auto"/>
        <w:ind w:firstLine="480" w:firstLineChars="200"/>
        <w:jc w:val="left"/>
        <w:rPr>
          <w:rFonts w:hint="eastAsia" w:ascii="仿宋" w:hAnsi="仿宋" w:eastAsia="仿宋" w:cs="仿宋"/>
          <w:color w:val="auto"/>
          <w:sz w:val="24"/>
          <w:highlight w:val="none"/>
        </w:rPr>
      </w:pPr>
    </w:p>
    <w:p w14:paraId="4A06AC4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5D33252">
      <w:pPr>
        <w:pStyle w:val="14"/>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2.证明材料加盖投标人公章。</w:t>
      </w:r>
    </w:p>
    <w:p w14:paraId="6E379AE1">
      <w:pPr>
        <w:pStyle w:val="14"/>
        <w:spacing w:line="360" w:lineRule="auto"/>
        <w:rPr>
          <w:rFonts w:hint="eastAsia" w:ascii="仿宋" w:hAnsi="仿宋" w:eastAsia="仿宋" w:cs="仿宋"/>
          <w:b/>
          <w:bCs/>
          <w:color w:val="auto"/>
          <w:sz w:val="24"/>
          <w:szCs w:val="24"/>
          <w:highlight w:val="none"/>
        </w:rPr>
      </w:pPr>
    </w:p>
    <w:p w14:paraId="377E4512">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52930B0D">
      <w:pPr>
        <w:pStyle w:val="14"/>
        <w:spacing w:line="500" w:lineRule="exact"/>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（四）关于符合本国产品标准的声明函</w:t>
      </w:r>
      <w:r>
        <w:rPr>
          <w:rFonts w:hint="eastAsia" w:ascii="仿宋" w:hAnsi="仿宋" w:eastAsia="仿宋" w:cs="仿宋"/>
          <w:b/>
          <w:color w:val="auto"/>
          <w:sz w:val="24"/>
          <w:szCs w:val="24"/>
          <w:highlight w:val="none"/>
        </w:rPr>
        <w:t>（如有）</w:t>
      </w:r>
    </w:p>
    <w:p w14:paraId="19488A4E">
      <w:pPr>
        <w:pStyle w:val="31"/>
        <w:spacing w:line="500" w:lineRule="exact"/>
        <w:ind w:firstLine="0"/>
        <w:rPr>
          <w:rFonts w:hint="eastAsia" w:ascii="仿宋" w:hAnsi="仿宋" w:eastAsia="仿宋" w:cs="仿宋"/>
          <w:b/>
          <w:bCs/>
          <w:color w:val="auto"/>
          <w:kern w:val="0"/>
          <w:sz w:val="24"/>
          <w:szCs w:val="24"/>
          <w:highlight w:val="none"/>
        </w:rPr>
      </w:pPr>
    </w:p>
    <w:p w14:paraId="78D6E803">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F46B4AC">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713C19BF">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（产品名称1）1</w:t>
      </w:r>
      <w:r>
        <w:rPr>
          <w:rFonts w:hint="eastAsia" w:ascii="仿宋" w:hAnsi="仿宋" w:eastAsia="仿宋" w:cs="仿宋"/>
          <w:color w:val="auto"/>
          <w:kern w:val="0"/>
          <w:sz w:val="24"/>
          <w:szCs w:val="24"/>
          <w:highlight w:val="none"/>
        </w:rPr>
        <w:t>，生产厂为</w:t>
      </w:r>
      <w:r>
        <w:rPr>
          <w:rFonts w:hint="eastAsia" w:ascii="仿宋" w:hAnsi="仿宋" w:eastAsia="仿宋" w:cs="仿宋"/>
          <w:color w:val="auto"/>
          <w:kern w:val="0"/>
          <w:sz w:val="24"/>
          <w:szCs w:val="24"/>
          <w:highlight w:val="none"/>
          <w:u w:val="single"/>
        </w:rPr>
        <w:t>（厂名）2</w:t>
      </w:r>
      <w:r>
        <w:rPr>
          <w:rFonts w:hint="eastAsia" w:ascii="仿宋" w:hAnsi="仿宋" w:eastAsia="仿宋" w:cs="仿宋"/>
          <w:color w:val="auto"/>
          <w:kern w:val="0"/>
          <w:sz w:val="24"/>
          <w:szCs w:val="24"/>
          <w:highlight w:val="none"/>
        </w:rPr>
        <w:t>，厂址为</w:t>
      </w:r>
      <w:r>
        <w:rPr>
          <w:rFonts w:hint="eastAsia" w:ascii="仿宋" w:hAnsi="仿宋" w:eastAsia="仿宋" w:cs="仿宋"/>
          <w:color w:val="auto"/>
          <w:kern w:val="0"/>
          <w:sz w:val="24"/>
          <w:szCs w:val="24"/>
          <w:highlight w:val="none"/>
          <w:u w:val="single"/>
        </w:rPr>
        <w:t>（生产厂址）</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（产品名称1）</w:t>
      </w:r>
      <w:r>
        <w:rPr>
          <w:rFonts w:hint="eastAsia" w:ascii="仿宋" w:hAnsi="仿宋" w:eastAsia="仿宋" w:cs="仿宋"/>
          <w:color w:val="auto"/>
          <w:kern w:val="0"/>
          <w:sz w:val="24"/>
          <w:szCs w:val="24"/>
          <w:highlight w:val="none"/>
        </w:rPr>
        <w:t>的中国境内生产的组件成本占比≥</w:t>
      </w:r>
      <w:r>
        <w:rPr>
          <w:rFonts w:hint="eastAsia" w:ascii="仿宋" w:hAnsi="仿宋" w:eastAsia="仿宋" w:cs="仿宋"/>
          <w:color w:val="auto"/>
          <w:kern w:val="0"/>
          <w:sz w:val="24"/>
          <w:szCs w:val="24"/>
          <w:highlight w:val="none"/>
          <w:u w:val="single"/>
        </w:rPr>
        <w:t>（规定比例）3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（产品名称1）</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（关键组件）4</w:t>
      </w:r>
      <w:r>
        <w:rPr>
          <w:rFonts w:hint="eastAsia" w:ascii="仿宋" w:hAnsi="仿宋" w:eastAsia="仿宋" w:cs="仿宋"/>
          <w:color w:val="auto"/>
          <w:kern w:val="0"/>
          <w:sz w:val="24"/>
          <w:szCs w:val="24"/>
          <w:highlight w:val="none"/>
        </w:rPr>
        <w:t>在中国境内生产。</w:t>
      </w:r>
      <w:r>
        <w:rPr>
          <w:rFonts w:hint="eastAsia" w:ascii="仿宋" w:hAnsi="仿宋" w:eastAsia="仿宋" w:cs="仿宋"/>
          <w:color w:val="auto"/>
          <w:kern w:val="0"/>
          <w:sz w:val="24"/>
          <w:szCs w:val="24"/>
          <w:highlight w:val="none"/>
          <w:u w:val="single"/>
        </w:rPr>
        <w:t>（产品名称1）</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（关键工序）5</w:t>
      </w:r>
      <w:r>
        <w:rPr>
          <w:rFonts w:hint="eastAsia" w:ascii="仿宋" w:hAnsi="仿宋" w:eastAsia="仿宋" w:cs="仿宋"/>
          <w:color w:val="auto"/>
          <w:kern w:val="0"/>
          <w:sz w:val="24"/>
          <w:szCs w:val="24"/>
          <w:highlight w:val="none"/>
        </w:rPr>
        <w:t>在中国境内完成。</w:t>
      </w:r>
    </w:p>
    <w:p w14:paraId="532281E2">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，生产厂为</w:t>
      </w:r>
      <w:r>
        <w:rPr>
          <w:rFonts w:hint="eastAsia" w:ascii="仿宋" w:hAnsi="仿宋" w:eastAsia="仿宋" w:cs="仿宋"/>
          <w:color w:val="auto"/>
          <w:kern w:val="0"/>
          <w:sz w:val="24"/>
          <w:szCs w:val="24"/>
          <w:highlight w:val="none"/>
          <w:u w:val="single"/>
        </w:rPr>
        <w:t>（厂名）</w:t>
      </w:r>
      <w:r>
        <w:rPr>
          <w:rFonts w:hint="eastAsia" w:ascii="仿宋" w:hAnsi="仿宋" w:eastAsia="仿宋" w:cs="仿宋"/>
          <w:color w:val="auto"/>
          <w:kern w:val="0"/>
          <w:sz w:val="24"/>
          <w:szCs w:val="24"/>
          <w:highlight w:val="none"/>
        </w:rPr>
        <w:t>，厂址为</w:t>
      </w:r>
      <w:r>
        <w:rPr>
          <w:rFonts w:hint="eastAsia" w:ascii="仿宋" w:hAnsi="仿宋" w:eastAsia="仿宋" w:cs="仿宋"/>
          <w:color w:val="auto"/>
          <w:kern w:val="0"/>
          <w:sz w:val="24"/>
          <w:szCs w:val="24"/>
          <w:highlight w:val="none"/>
          <w:u w:val="single"/>
        </w:rPr>
        <w:t>（生产厂址）</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的中国境内生产的组件成本占比≥</w:t>
      </w:r>
      <w:r>
        <w:rPr>
          <w:rFonts w:hint="eastAsia" w:ascii="仿宋" w:hAnsi="仿宋" w:eastAsia="仿宋" w:cs="仿宋"/>
          <w:color w:val="auto"/>
          <w:kern w:val="0"/>
          <w:sz w:val="24"/>
          <w:szCs w:val="24"/>
          <w:highlight w:val="none"/>
          <w:u w:val="single"/>
        </w:rPr>
        <w:t>（规定比例）</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（关键组件）</w:t>
      </w:r>
      <w:r>
        <w:rPr>
          <w:rFonts w:hint="eastAsia" w:ascii="仿宋" w:hAnsi="仿宋" w:eastAsia="仿宋" w:cs="仿宋"/>
          <w:color w:val="auto"/>
          <w:kern w:val="0"/>
          <w:sz w:val="24"/>
          <w:szCs w:val="24"/>
          <w:highlight w:val="none"/>
        </w:rPr>
        <w:t>在中国境内生产。</w:t>
      </w:r>
      <w:r>
        <w:rPr>
          <w:rFonts w:hint="eastAsia" w:ascii="仿宋" w:hAnsi="仿宋" w:eastAsia="仿宋" w:cs="仿宋"/>
          <w:color w:val="auto"/>
          <w:kern w:val="0"/>
          <w:sz w:val="24"/>
          <w:szCs w:val="24"/>
          <w:highlight w:val="none"/>
          <w:u w:val="single"/>
        </w:rPr>
        <w:t>（产品名称2）</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（关键工序）</w:t>
      </w:r>
      <w:r>
        <w:rPr>
          <w:rFonts w:hint="eastAsia" w:ascii="仿宋" w:hAnsi="仿宋" w:eastAsia="仿宋" w:cs="仿宋"/>
          <w:color w:val="auto"/>
          <w:kern w:val="0"/>
          <w:sz w:val="24"/>
          <w:szCs w:val="24"/>
          <w:highlight w:val="none"/>
        </w:rPr>
        <w:t>在中国境内完成。</w:t>
      </w:r>
    </w:p>
    <w:p w14:paraId="7891982E">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0F1F7EF0">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AF26FAD">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73EFE3E0">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本公司（单位）对上述声明内容的真实性负责。如有虚假，愿承担相应法律责任。</w:t>
      </w:r>
    </w:p>
    <w:p w14:paraId="194A5EA6">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4A9A0C20">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0242C156">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0572F967">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公司（单位）名称（盖章）：　        </w:t>
      </w:r>
    </w:p>
    <w:p w14:paraId="29109BB4">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6B3CB1A8">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  日         </w:t>
      </w:r>
    </w:p>
    <w:p w14:paraId="0A458E78">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44DDFE11">
      <w:pPr>
        <w:pStyle w:val="31"/>
        <w:spacing w:line="34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__________________</w:t>
      </w:r>
    </w:p>
    <w:p w14:paraId="441F0EAF">
      <w:pPr>
        <w:pStyle w:val="31"/>
        <w:spacing w:line="340" w:lineRule="exact"/>
        <w:ind w:firstLine="480" w:firstLineChars="200"/>
        <w:jc w:val="left"/>
        <w:rPr>
          <w:rFonts w:hint="eastAsia" w:ascii="仿宋" w:hAnsi="仿宋" w:eastAsia="仿宋" w:cs="仿宋"/>
          <w:color w:val="auto"/>
          <w:kern w:val="0"/>
          <w:sz w:val="24"/>
          <w:szCs w:val="24"/>
          <w:highlight w:val="none"/>
        </w:rPr>
      </w:pPr>
    </w:p>
    <w:p w14:paraId="72FE9A6F">
      <w:pPr>
        <w:pStyle w:val="31"/>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1.产品如有型号，请在“产品名称”栏一并填写。</w:t>
      </w:r>
    </w:p>
    <w:p w14:paraId="117C5138">
      <w:pPr>
        <w:pStyle w:val="31"/>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2.生产厂名与厂址应与生产厂营业执照载明的相关信息保持一致。</w:t>
      </w:r>
    </w:p>
    <w:p w14:paraId="44BB9630">
      <w:pPr>
        <w:pStyle w:val="31"/>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3.该产品的中国境内生产的组件成本占比相关要求实施前，“规定比例”栏可不填，下同。</w:t>
      </w:r>
    </w:p>
    <w:p w14:paraId="02DE9AF6">
      <w:pPr>
        <w:pStyle w:val="31"/>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4.该产品的关键组件要求实施前，“关键组件”栏可不填，下同。</w:t>
      </w:r>
    </w:p>
    <w:p w14:paraId="709D4963">
      <w:pPr>
        <w:pStyle w:val="31"/>
        <w:spacing w:line="28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5.该产品的关键工序要求实施前，“关键工序”栏可不填，下同。</w:t>
      </w:r>
    </w:p>
    <w:p w14:paraId="2815B72A">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46077E7B">
      <w:pPr>
        <w:pStyle w:val="14"/>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（五）投标保证金缴纳凭证</w:t>
      </w:r>
    </w:p>
    <w:p w14:paraId="610FDDEE">
      <w:pPr>
        <w:pStyle w:val="14"/>
        <w:spacing w:line="360" w:lineRule="auto"/>
        <w:jc w:val="center"/>
        <w:rPr>
          <w:rFonts w:hint="eastAsia" w:ascii="仿宋" w:hAnsi="仿宋" w:eastAsia="仿宋" w:cs="仿宋"/>
          <w:color w:val="auto"/>
          <w:sz w:val="24"/>
          <w:szCs w:val="24"/>
          <w:highlight w:val="none"/>
        </w:rPr>
      </w:pPr>
    </w:p>
    <w:tbl>
      <w:tblPr>
        <w:tblStyle w:val="32"/>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FC39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15EC19D2">
            <w:pPr>
              <w:pStyle w:val="1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投标保证金缴纳凭证</w:t>
            </w:r>
          </w:p>
        </w:tc>
      </w:tr>
    </w:tbl>
    <w:p w14:paraId="64378E7C">
      <w:pPr>
        <w:adjustRightInd w:val="0"/>
        <w:snapToGrid w:val="0"/>
        <w:spacing w:line="360" w:lineRule="auto"/>
        <w:ind w:firstLine="480" w:firstLineChars="200"/>
        <w:rPr>
          <w:rFonts w:hint="eastAsia" w:ascii="仿宋" w:hAnsi="仿宋" w:eastAsia="仿宋" w:cs="仿宋"/>
          <w:color w:val="auto"/>
          <w:sz w:val="24"/>
          <w:highlight w:val="none"/>
        </w:rPr>
      </w:pPr>
    </w:p>
    <w:p w14:paraId="4146AF23">
      <w:pPr>
        <w:widowControl/>
        <w:shd w:val="clear" w:color="auto" w:fill="FFFFFF"/>
        <w:spacing w:line="360" w:lineRule="auto"/>
        <w:jc w:val="left"/>
        <w:rPr>
          <w:rFonts w:hint="eastAsia" w:ascii="仿宋" w:hAnsi="仿宋" w:eastAsia="仿宋" w:cs="仿宋"/>
          <w:color w:val="auto"/>
          <w:kern w:val="0"/>
          <w:sz w:val="24"/>
          <w:highlight w:val="none"/>
        </w:rPr>
      </w:pPr>
    </w:p>
    <w:p w14:paraId="6DDA063E">
      <w:pPr>
        <w:spacing w:line="360" w:lineRule="auto"/>
        <w:rPr>
          <w:rFonts w:hint="eastAsia" w:ascii="仿宋" w:hAnsi="仿宋" w:eastAsia="仿宋" w:cs="仿宋"/>
          <w:color w:val="auto"/>
          <w:sz w:val="24"/>
          <w:highlight w:val="none"/>
        </w:rPr>
      </w:pPr>
    </w:p>
    <w:bookmarkEnd w:id="208"/>
    <w:p w14:paraId="32E317C9">
      <w:pPr>
        <w:pStyle w:val="14"/>
        <w:spacing w:line="360" w:lineRule="auto"/>
        <w:jc w:val="center"/>
        <w:rPr>
          <w:rFonts w:hint="eastAsia" w:ascii="仿宋" w:hAnsi="仿宋" w:eastAsia="仿宋" w:cs="仿宋"/>
          <w:b/>
          <w:bCs/>
          <w:color w:val="auto"/>
          <w:sz w:val="24"/>
          <w:szCs w:val="24"/>
          <w:highlight w:val="none"/>
        </w:rPr>
      </w:pPr>
      <w:bookmarkStart w:id="212" w:name="_Toc2964"/>
      <w:r>
        <w:rPr>
          <w:rFonts w:hint="eastAsia" w:ascii="仿宋" w:hAnsi="仿宋" w:eastAsia="仿宋" w:cs="仿宋"/>
          <w:b/>
          <w:bCs/>
          <w:color w:val="auto"/>
          <w:sz w:val="24"/>
          <w:szCs w:val="24"/>
          <w:highlight w:val="none"/>
        </w:rPr>
        <w:t>（六）其他</w:t>
      </w:r>
    </w:p>
    <w:bookmarkEnd w:id="212"/>
    <w:p w14:paraId="346C25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投标人认为需提供的</w:t>
      </w:r>
      <w:r>
        <w:rPr>
          <w:rFonts w:hint="eastAsia" w:ascii="仿宋" w:hAnsi="仿宋" w:eastAsia="仿宋" w:cs="仿宋"/>
          <w:b/>
          <w:color w:val="auto"/>
          <w:sz w:val="24"/>
          <w:highlight w:val="none"/>
        </w:rPr>
        <w:t>资格审查</w:t>
      </w:r>
      <w:r>
        <w:rPr>
          <w:rFonts w:hint="eastAsia" w:ascii="仿宋" w:hAnsi="仿宋" w:eastAsia="仿宋" w:cs="仿宋"/>
          <w:bCs/>
          <w:color w:val="auto"/>
          <w:sz w:val="24"/>
          <w:highlight w:val="none"/>
        </w:rPr>
        <w:t>及其他补充资料。</w:t>
      </w:r>
    </w:p>
    <w:p w14:paraId="75E89253">
      <w:pPr>
        <w:pStyle w:val="4"/>
        <w:outlineLvl w:val="0"/>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Start w:id="213" w:name="_Toc14757"/>
      <w:bookmarkStart w:id="214" w:name="_Toc20068"/>
      <w:r>
        <w:rPr>
          <w:rFonts w:hint="eastAsia" w:ascii="仿宋" w:hAnsi="仿宋" w:eastAsia="仿宋" w:cs="仿宋"/>
          <w:color w:val="auto"/>
          <w:highlight w:val="none"/>
        </w:rPr>
        <w:t>第四章  招标项目技术要求</w:t>
      </w:r>
      <w:bookmarkEnd w:id="213"/>
      <w:bookmarkEnd w:id="214"/>
    </w:p>
    <w:p w14:paraId="0E745514">
      <w:pP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一、</w:t>
      </w:r>
      <w:r>
        <w:rPr>
          <w:rFonts w:hint="eastAsia" w:ascii="方正仿宋_GB2312" w:hAnsi="方正仿宋_GB2312" w:eastAsia="方正仿宋_GB2312" w:cs="方正仿宋_GB2312"/>
          <w:b/>
          <w:bCs/>
          <w:sz w:val="24"/>
          <w:szCs w:val="24"/>
        </w:rPr>
        <w:t>速度训练用马术模拟训练系统</w:t>
      </w:r>
    </w:p>
    <w:p w14:paraId="5BA240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本项目采购设备为速度训练用马术模拟训练系统，主要用于高校马术教学、运动训练及科研应用，设备需满足以下技术要求：</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5"/>
        <w:gridCol w:w="1527"/>
        <w:gridCol w:w="6130"/>
      </w:tblGrid>
      <w:tr w14:paraId="4C16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7D61377C">
            <w:pPr>
              <w:rPr>
                <w:rFonts w:hint="eastAsia" w:ascii="方正仿宋_GB2312" w:hAnsi="方正仿宋_GB2312" w:eastAsia="方正仿宋_GB2312" w:cs="方正仿宋_GB2312"/>
                <w:b/>
                <w:bCs/>
                <w:sz w:val="24"/>
                <w:szCs w:val="24"/>
              </w:rPr>
            </w:pPr>
            <w:bookmarkStart w:id="215" w:name="_Toc17884_WPSOffice_Level1"/>
            <w:bookmarkStart w:id="216" w:name="_Toc15082"/>
            <w:r>
              <w:rPr>
                <w:rFonts w:hint="eastAsia" w:ascii="仿宋" w:hAnsi="仿宋" w:eastAsia="仿宋" w:cs="仿宋"/>
                <w:color w:val="auto"/>
                <w:highlight w:val="none"/>
              </w:rPr>
              <w:br w:type="page"/>
            </w:r>
            <w:r>
              <w:rPr>
                <w:rFonts w:hint="eastAsia" w:ascii="方正仿宋_GB2312" w:hAnsi="方正仿宋_GB2312" w:eastAsia="方正仿宋_GB2312" w:cs="方正仿宋_GB2312"/>
                <w:b/>
                <w:bCs/>
                <w:kern w:val="0"/>
                <w:sz w:val="24"/>
                <w:szCs w:val="24"/>
                <w:lang w:val="en-US" w:eastAsia="zh-CN" w:bidi="ar"/>
              </w:rPr>
              <w:t>序号</w:t>
            </w:r>
          </w:p>
        </w:tc>
        <w:tc>
          <w:tcPr>
            <w:tcW w:w="1527" w:type="dxa"/>
            <w:shd w:val="clear" w:color="auto" w:fill="auto"/>
            <w:tcMar>
              <w:top w:w="120" w:type="dxa"/>
              <w:left w:w="120" w:type="dxa"/>
              <w:bottom w:w="120" w:type="dxa"/>
              <w:right w:w="120" w:type="dxa"/>
            </w:tcMar>
            <w:vAlign w:val="center"/>
          </w:tcPr>
          <w:p w14:paraId="477BE9B7">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kern w:val="0"/>
                <w:sz w:val="24"/>
                <w:szCs w:val="24"/>
                <w:lang w:val="en-US" w:eastAsia="zh-CN" w:bidi="ar"/>
              </w:rPr>
              <w:t>技术类别</w:t>
            </w:r>
          </w:p>
        </w:tc>
        <w:tc>
          <w:tcPr>
            <w:tcW w:w="6130" w:type="dxa"/>
            <w:shd w:val="clear" w:color="auto" w:fill="auto"/>
            <w:tcMar>
              <w:top w:w="120" w:type="dxa"/>
              <w:left w:w="120" w:type="dxa"/>
              <w:bottom w:w="120" w:type="dxa"/>
              <w:right w:w="120" w:type="dxa"/>
            </w:tcMar>
            <w:vAlign w:val="center"/>
          </w:tcPr>
          <w:p w14:paraId="672016DB">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kern w:val="0"/>
                <w:sz w:val="24"/>
                <w:szCs w:val="24"/>
                <w:lang w:val="en-US" w:eastAsia="zh-CN" w:bidi="ar"/>
              </w:rPr>
              <w:t>技术参数/要求</w:t>
            </w:r>
          </w:p>
        </w:tc>
      </w:tr>
      <w:tr w14:paraId="0010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3EBFEDC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一</w:t>
            </w:r>
          </w:p>
        </w:tc>
        <w:tc>
          <w:tcPr>
            <w:tcW w:w="1527" w:type="dxa"/>
            <w:shd w:val="clear" w:color="auto" w:fill="auto"/>
            <w:tcMar>
              <w:top w:w="120" w:type="dxa"/>
              <w:left w:w="120" w:type="dxa"/>
              <w:bottom w:w="120" w:type="dxa"/>
              <w:right w:w="120" w:type="dxa"/>
            </w:tcMar>
            <w:vAlign w:val="center"/>
          </w:tcPr>
          <w:p w14:paraId="6A7DFDA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设备总体要求</w:t>
            </w:r>
          </w:p>
        </w:tc>
        <w:tc>
          <w:tcPr>
            <w:tcW w:w="6130" w:type="dxa"/>
            <w:shd w:val="clear" w:color="auto" w:fill="auto"/>
            <w:tcMar>
              <w:top w:w="120" w:type="dxa"/>
              <w:left w:w="120" w:type="dxa"/>
              <w:bottom w:w="120" w:type="dxa"/>
              <w:right w:w="120" w:type="dxa"/>
            </w:tcMar>
            <w:vAlign w:val="center"/>
          </w:tcPr>
          <w:p w14:paraId="66D4A89A">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仿真马术训练系统，含马头、马身、鬃毛、尾部及鞍具系统；</w:t>
            </w:r>
          </w:p>
          <w:p w14:paraId="4AFA0E08">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符合真实马术运动控制逻辑，骑手动作驱动设备响应；3. 支持教学、训练、科研多场景应用；</w:t>
            </w:r>
          </w:p>
          <w:p w14:paraId="76A7679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4. 成熟定型产品，不接受试制、改装产品。</w:t>
            </w:r>
          </w:p>
        </w:tc>
      </w:tr>
      <w:tr w14:paraId="545E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38D811B7">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二</w:t>
            </w:r>
          </w:p>
        </w:tc>
        <w:tc>
          <w:tcPr>
            <w:tcW w:w="1527" w:type="dxa"/>
            <w:shd w:val="clear" w:color="auto" w:fill="auto"/>
            <w:tcMar>
              <w:top w:w="120" w:type="dxa"/>
              <w:left w:w="120" w:type="dxa"/>
              <w:bottom w:w="120" w:type="dxa"/>
              <w:right w:w="120" w:type="dxa"/>
            </w:tcMar>
            <w:vAlign w:val="center"/>
          </w:tcPr>
          <w:p w14:paraId="548A05D9">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结构与物理参数</w:t>
            </w:r>
          </w:p>
        </w:tc>
        <w:tc>
          <w:tcPr>
            <w:tcW w:w="6130" w:type="dxa"/>
            <w:shd w:val="clear" w:color="auto" w:fill="auto"/>
            <w:tcMar>
              <w:top w:w="120" w:type="dxa"/>
              <w:left w:w="120" w:type="dxa"/>
              <w:bottom w:w="120" w:type="dxa"/>
              <w:right w:w="120" w:type="dxa"/>
            </w:tcMar>
            <w:vAlign w:val="center"/>
          </w:tcPr>
          <w:p w14:paraId="46E0FEC9">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设备尺寸：≥2000mm×600mm×1600mm；</w:t>
            </w:r>
          </w:p>
          <w:p w14:paraId="63C64C54">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外形：具备真马高度及特征形体；</w:t>
            </w:r>
          </w:p>
          <w:p w14:paraId="2632AECE">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马体长度：≥1800mm；</w:t>
            </w:r>
          </w:p>
          <w:p w14:paraId="4D640EC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4. 最大运行高度：≥1400mm；</w:t>
            </w:r>
          </w:p>
          <w:p w14:paraId="28D05D8D">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5. 静态骑乘高度：≥1350mm；</w:t>
            </w:r>
          </w:p>
          <w:p w14:paraId="74203F83">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6. 整机重量：≥200kg；</w:t>
            </w:r>
          </w:p>
          <w:p w14:paraId="5CB157C7">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7. 额定承重：≥100kg；</w:t>
            </w:r>
          </w:p>
          <w:p w14:paraId="250E5D54">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8. 材质：高强度复合材料 + 金属承重结构；</w:t>
            </w:r>
          </w:p>
          <w:p w14:paraId="22AEA0C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9. 底座：工业级减震、调平装置。</w:t>
            </w:r>
          </w:p>
        </w:tc>
      </w:tr>
      <w:tr w14:paraId="1C01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63CA0D5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三</w:t>
            </w:r>
          </w:p>
        </w:tc>
        <w:tc>
          <w:tcPr>
            <w:tcW w:w="1527" w:type="dxa"/>
            <w:shd w:val="clear" w:color="auto" w:fill="auto"/>
            <w:tcMar>
              <w:top w:w="120" w:type="dxa"/>
              <w:left w:w="120" w:type="dxa"/>
              <w:bottom w:w="120" w:type="dxa"/>
              <w:right w:w="120" w:type="dxa"/>
            </w:tcMar>
            <w:vAlign w:val="center"/>
          </w:tcPr>
          <w:p w14:paraId="4931F395">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运动控制系统</w:t>
            </w:r>
          </w:p>
        </w:tc>
        <w:tc>
          <w:tcPr>
            <w:tcW w:w="6130" w:type="dxa"/>
            <w:shd w:val="clear" w:color="auto" w:fill="auto"/>
            <w:tcMar>
              <w:top w:w="120" w:type="dxa"/>
              <w:left w:w="120" w:type="dxa"/>
              <w:bottom w:w="120" w:type="dxa"/>
              <w:right w:w="120" w:type="dxa"/>
            </w:tcMar>
            <w:vAlign w:val="center"/>
          </w:tcPr>
          <w:p w14:paraId="6C37576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支持步态：慢步、跑步、袭步；</w:t>
            </w:r>
          </w:p>
          <w:p w14:paraId="2C50D949">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步态切换平稳、无顿挫；</w:t>
            </w:r>
          </w:p>
          <w:p w14:paraId="07128215">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≥3 自由度多轴联动；</w:t>
            </w:r>
          </w:p>
          <w:p w14:paraId="26CD955B">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4. 动作响应≤100ms；</w:t>
            </w:r>
          </w:p>
          <w:p w14:paraId="00001CC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5. 节律精度≤±5%；</w:t>
            </w:r>
          </w:p>
          <w:p w14:paraId="2D4A0E83">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6. 速度连续可调；</w:t>
            </w:r>
          </w:p>
          <w:p w14:paraId="144833A5">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7. 模拟真实加速 / 减速 / 节律变化。</w:t>
            </w:r>
          </w:p>
        </w:tc>
      </w:tr>
      <w:tr w14:paraId="4A2F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6E621B4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四</w:t>
            </w:r>
          </w:p>
        </w:tc>
        <w:tc>
          <w:tcPr>
            <w:tcW w:w="1527" w:type="dxa"/>
            <w:shd w:val="clear" w:color="auto" w:fill="auto"/>
            <w:tcMar>
              <w:top w:w="120" w:type="dxa"/>
              <w:left w:w="120" w:type="dxa"/>
              <w:bottom w:w="120" w:type="dxa"/>
              <w:right w:w="120" w:type="dxa"/>
            </w:tcMar>
            <w:vAlign w:val="center"/>
          </w:tcPr>
          <w:p w14:paraId="6E22563E">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人机交互传感</w:t>
            </w:r>
          </w:p>
        </w:tc>
        <w:tc>
          <w:tcPr>
            <w:tcW w:w="6130" w:type="dxa"/>
            <w:shd w:val="clear" w:color="auto" w:fill="auto"/>
            <w:tcMar>
              <w:top w:w="120" w:type="dxa"/>
              <w:left w:w="120" w:type="dxa"/>
              <w:bottom w:w="120" w:type="dxa"/>
              <w:right w:w="120" w:type="dxa"/>
            </w:tcMar>
            <w:vAlign w:val="center"/>
          </w:tcPr>
          <w:p w14:paraId="57CF33A3">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缰绳张力感应；</w:t>
            </w:r>
          </w:p>
          <w:p w14:paraId="5898629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腿部触发感应；</w:t>
            </w:r>
          </w:p>
          <w:p w14:paraId="701FB0A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头部反馈感应；</w:t>
            </w:r>
          </w:p>
          <w:p w14:paraId="73A5EF57">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4. 骑手动作实时识别、动态响应；</w:t>
            </w:r>
          </w:p>
          <w:p w14:paraId="05E1BA3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5. 符合缰绳 + 腿部协同控马逻辑。</w:t>
            </w:r>
          </w:p>
        </w:tc>
      </w:tr>
      <w:tr w14:paraId="271F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67F8DF5D">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五</w:t>
            </w:r>
          </w:p>
        </w:tc>
        <w:tc>
          <w:tcPr>
            <w:tcW w:w="1527" w:type="dxa"/>
            <w:shd w:val="clear" w:color="auto" w:fill="auto"/>
            <w:tcMar>
              <w:top w:w="120" w:type="dxa"/>
              <w:left w:w="120" w:type="dxa"/>
              <w:bottom w:w="120" w:type="dxa"/>
              <w:right w:w="120" w:type="dxa"/>
            </w:tcMar>
            <w:vAlign w:val="center"/>
          </w:tcPr>
          <w:p w14:paraId="683B9387">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控制与教学</w:t>
            </w:r>
          </w:p>
        </w:tc>
        <w:tc>
          <w:tcPr>
            <w:tcW w:w="6130" w:type="dxa"/>
            <w:shd w:val="clear" w:color="auto" w:fill="auto"/>
            <w:tcMar>
              <w:top w:w="120" w:type="dxa"/>
              <w:left w:w="120" w:type="dxa"/>
              <w:bottom w:w="120" w:type="dxa"/>
              <w:right w:w="120" w:type="dxa"/>
            </w:tcMar>
            <w:vAlign w:val="center"/>
          </w:tcPr>
          <w:p w14:paraId="720626F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模式：自动、手动、自主训练；</w:t>
            </w:r>
          </w:p>
          <w:p w14:paraId="7C0D60BE">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功能：步态选择、节奏调节、急停、模式切换；</w:t>
            </w:r>
          </w:p>
          <w:p w14:paraId="3183F7D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3. 配备操作终端及显示界面。</w:t>
            </w:r>
          </w:p>
        </w:tc>
      </w:tr>
      <w:tr w14:paraId="5BC1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5F3AF2F4">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六</w:t>
            </w:r>
          </w:p>
        </w:tc>
        <w:tc>
          <w:tcPr>
            <w:tcW w:w="1527" w:type="dxa"/>
            <w:shd w:val="clear" w:color="auto" w:fill="auto"/>
            <w:tcMar>
              <w:top w:w="120" w:type="dxa"/>
              <w:left w:w="120" w:type="dxa"/>
              <w:bottom w:w="120" w:type="dxa"/>
              <w:right w:w="120" w:type="dxa"/>
            </w:tcMar>
            <w:vAlign w:val="center"/>
          </w:tcPr>
          <w:p w14:paraId="20AB3BE9">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安全性能</w:t>
            </w:r>
          </w:p>
        </w:tc>
        <w:tc>
          <w:tcPr>
            <w:tcW w:w="6130" w:type="dxa"/>
            <w:shd w:val="clear" w:color="auto" w:fill="auto"/>
            <w:tcMar>
              <w:top w:w="120" w:type="dxa"/>
              <w:left w:w="120" w:type="dxa"/>
              <w:bottom w:w="120" w:type="dxa"/>
              <w:right w:w="120" w:type="dxa"/>
            </w:tcMar>
            <w:vAlign w:val="center"/>
          </w:tcPr>
          <w:p w14:paraId="0C66E29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物理急停按钮；</w:t>
            </w:r>
          </w:p>
          <w:p w14:paraId="321D7DCB">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过载、断电保护；</w:t>
            </w:r>
          </w:p>
          <w:p w14:paraId="42E206D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运行稳定无抖动；</w:t>
            </w:r>
          </w:p>
          <w:p w14:paraId="0AACDD52">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4. 鞍具 / 脚蹬防滑；</w:t>
            </w:r>
          </w:p>
          <w:p w14:paraId="7059D95F">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5. 电气符合国家规范。</w:t>
            </w:r>
          </w:p>
        </w:tc>
      </w:tr>
      <w:tr w14:paraId="1A88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1C42D9FE">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七</w:t>
            </w:r>
          </w:p>
        </w:tc>
        <w:tc>
          <w:tcPr>
            <w:tcW w:w="1527" w:type="dxa"/>
            <w:shd w:val="clear" w:color="auto" w:fill="auto"/>
            <w:tcMar>
              <w:top w:w="120" w:type="dxa"/>
              <w:left w:w="120" w:type="dxa"/>
              <w:bottom w:w="120" w:type="dxa"/>
              <w:right w:w="120" w:type="dxa"/>
            </w:tcMar>
            <w:vAlign w:val="center"/>
          </w:tcPr>
          <w:p w14:paraId="46C0F090">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电气参数</w:t>
            </w:r>
          </w:p>
        </w:tc>
        <w:tc>
          <w:tcPr>
            <w:tcW w:w="6130" w:type="dxa"/>
            <w:shd w:val="clear" w:color="auto" w:fill="auto"/>
            <w:tcMar>
              <w:top w:w="120" w:type="dxa"/>
              <w:left w:w="120" w:type="dxa"/>
              <w:bottom w:w="120" w:type="dxa"/>
              <w:right w:w="120" w:type="dxa"/>
            </w:tcMar>
            <w:vAlign w:val="center"/>
          </w:tcPr>
          <w:p w14:paraId="3045BD7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工作电压：AC220V；</w:t>
            </w:r>
          </w:p>
          <w:p w14:paraId="62F0406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额定功率：≥1.2kW；</w:t>
            </w:r>
          </w:p>
          <w:p w14:paraId="1058911A">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3. 工业级控制系统。</w:t>
            </w:r>
          </w:p>
        </w:tc>
      </w:tr>
      <w:tr w14:paraId="1840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77DC5FD2">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八</w:t>
            </w:r>
          </w:p>
        </w:tc>
        <w:tc>
          <w:tcPr>
            <w:tcW w:w="1527" w:type="dxa"/>
            <w:shd w:val="clear" w:color="auto" w:fill="auto"/>
            <w:tcMar>
              <w:top w:w="120" w:type="dxa"/>
              <w:left w:w="120" w:type="dxa"/>
              <w:bottom w:w="120" w:type="dxa"/>
              <w:right w:w="120" w:type="dxa"/>
            </w:tcMar>
            <w:vAlign w:val="center"/>
          </w:tcPr>
          <w:p w14:paraId="3EDA4A0B">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教学科研</w:t>
            </w:r>
          </w:p>
        </w:tc>
        <w:tc>
          <w:tcPr>
            <w:tcW w:w="6130" w:type="dxa"/>
            <w:shd w:val="clear" w:color="auto" w:fill="auto"/>
            <w:tcMar>
              <w:top w:w="120" w:type="dxa"/>
              <w:left w:w="120" w:type="dxa"/>
              <w:bottom w:w="120" w:type="dxa"/>
              <w:right w:w="120" w:type="dxa"/>
            </w:tcMar>
            <w:vAlign w:val="center"/>
          </w:tcPr>
          <w:p w14:paraId="301DD4B9">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骑乘姿态训练；</w:t>
            </w:r>
          </w:p>
          <w:p w14:paraId="35CAEDAD">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重心平衡训练；</w:t>
            </w:r>
          </w:p>
          <w:p w14:paraId="0D38978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节律控制训练；</w:t>
            </w:r>
          </w:p>
          <w:p w14:paraId="616DEAE8">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4. 基础骑术教学；优先：数据采集、训练记录、运动分析。</w:t>
            </w:r>
          </w:p>
        </w:tc>
      </w:tr>
      <w:tr w14:paraId="7B70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7C2E0655">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九</w:t>
            </w:r>
          </w:p>
        </w:tc>
        <w:tc>
          <w:tcPr>
            <w:tcW w:w="1527" w:type="dxa"/>
            <w:shd w:val="clear" w:color="auto" w:fill="auto"/>
            <w:tcMar>
              <w:top w:w="120" w:type="dxa"/>
              <w:left w:w="120" w:type="dxa"/>
              <w:bottom w:w="120" w:type="dxa"/>
              <w:right w:w="120" w:type="dxa"/>
            </w:tcMar>
            <w:vAlign w:val="center"/>
          </w:tcPr>
          <w:p w14:paraId="10377A3D">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配套设备</w:t>
            </w:r>
          </w:p>
        </w:tc>
        <w:tc>
          <w:tcPr>
            <w:tcW w:w="6130" w:type="dxa"/>
            <w:shd w:val="clear" w:color="auto" w:fill="auto"/>
            <w:tcMar>
              <w:top w:w="120" w:type="dxa"/>
              <w:left w:w="120" w:type="dxa"/>
              <w:bottom w:w="120" w:type="dxa"/>
              <w:right w:w="120" w:type="dxa"/>
            </w:tcMar>
            <w:vAlign w:val="center"/>
          </w:tcPr>
          <w:p w14:paraId="051D1FF2">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马鞍；</w:t>
            </w:r>
          </w:p>
          <w:p w14:paraId="51A4C312">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马镫系统；</w:t>
            </w:r>
          </w:p>
          <w:p w14:paraId="7466D2A4">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缰绳系统；</w:t>
            </w:r>
          </w:p>
          <w:p w14:paraId="2A138CC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4. 控制终端；</w:t>
            </w:r>
          </w:p>
          <w:p w14:paraId="79E89DAF">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5. 教学辅助装置。</w:t>
            </w:r>
          </w:p>
        </w:tc>
      </w:tr>
      <w:tr w14:paraId="208D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2723472C">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十</w:t>
            </w:r>
          </w:p>
        </w:tc>
        <w:tc>
          <w:tcPr>
            <w:tcW w:w="1527" w:type="dxa"/>
            <w:shd w:val="clear" w:color="auto" w:fill="auto"/>
            <w:tcMar>
              <w:top w:w="120" w:type="dxa"/>
              <w:left w:w="120" w:type="dxa"/>
              <w:bottom w:w="120" w:type="dxa"/>
              <w:right w:w="120" w:type="dxa"/>
            </w:tcMar>
            <w:vAlign w:val="center"/>
          </w:tcPr>
          <w:p w14:paraId="4D9FC934">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场地要求</w:t>
            </w:r>
          </w:p>
        </w:tc>
        <w:tc>
          <w:tcPr>
            <w:tcW w:w="6130" w:type="dxa"/>
            <w:shd w:val="clear" w:color="auto" w:fill="auto"/>
            <w:tcMar>
              <w:top w:w="120" w:type="dxa"/>
              <w:left w:w="120" w:type="dxa"/>
              <w:bottom w:w="120" w:type="dxa"/>
              <w:right w:w="120" w:type="dxa"/>
            </w:tcMar>
            <w:vAlign w:val="center"/>
          </w:tcPr>
          <w:p w14:paraId="12781D1B">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场地高度≥2600mm；</w:t>
            </w:r>
          </w:p>
          <w:p w14:paraId="7FB364E4">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单台占地≥2m×3m；</w:t>
            </w:r>
          </w:p>
          <w:p w14:paraId="5C57B0CB">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地面平整防滑；</w:t>
            </w:r>
          </w:p>
          <w:p w14:paraId="5054723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4. 干燥通风。</w:t>
            </w:r>
          </w:p>
        </w:tc>
      </w:tr>
      <w:tr w14:paraId="6BDA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7CD23EB3">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十一</w:t>
            </w:r>
          </w:p>
        </w:tc>
        <w:tc>
          <w:tcPr>
            <w:tcW w:w="1527" w:type="dxa"/>
            <w:shd w:val="clear" w:color="auto" w:fill="auto"/>
            <w:tcMar>
              <w:top w:w="120" w:type="dxa"/>
              <w:left w:w="120" w:type="dxa"/>
              <w:bottom w:w="120" w:type="dxa"/>
              <w:right w:w="120" w:type="dxa"/>
            </w:tcMar>
            <w:vAlign w:val="center"/>
          </w:tcPr>
          <w:p w14:paraId="48F98A0A">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验收标准</w:t>
            </w:r>
          </w:p>
        </w:tc>
        <w:tc>
          <w:tcPr>
            <w:tcW w:w="6130" w:type="dxa"/>
            <w:shd w:val="clear" w:color="auto" w:fill="auto"/>
            <w:tcMar>
              <w:top w:w="120" w:type="dxa"/>
              <w:left w:w="120" w:type="dxa"/>
              <w:bottom w:w="120" w:type="dxa"/>
              <w:right w:w="120" w:type="dxa"/>
            </w:tcMar>
            <w:vAlign w:val="center"/>
          </w:tcPr>
          <w:p w14:paraId="7C467E0D">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外观结构验收；</w:t>
            </w:r>
          </w:p>
          <w:p w14:paraId="1BB50A7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步态 / 控制功能测试；</w:t>
            </w:r>
          </w:p>
          <w:p w14:paraId="322EB5C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安全功能测试；</w:t>
            </w:r>
          </w:p>
          <w:p w14:paraId="6D0EC44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4. 连续稳定运行≥2 小时；</w:t>
            </w:r>
          </w:p>
          <w:p w14:paraId="21A5C26F">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5. 教学功能验证。</w:t>
            </w:r>
          </w:p>
        </w:tc>
      </w:tr>
      <w:tr w14:paraId="4995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865" w:type="dxa"/>
            <w:shd w:val="clear" w:color="auto" w:fill="auto"/>
            <w:tcMar>
              <w:top w:w="120" w:type="dxa"/>
              <w:left w:w="120" w:type="dxa"/>
              <w:bottom w:w="120" w:type="dxa"/>
              <w:right w:w="120" w:type="dxa"/>
            </w:tcMar>
            <w:vAlign w:val="center"/>
          </w:tcPr>
          <w:p w14:paraId="7CFA7818">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十二</w:t>
            </w:r>
          </w:p>
        </w:tc>
        <w:tc>
          <w:tcPr>
            <w:tcW w:w="1527" w:type="dxa"/>
            <w:shd w:val="clear" w:color="auto" w:fill="auto"/>
            <w:tcMar>
              <w:top w:w="120" w:type="dxa"/>
              <w:left w:w="120" w:type="dxa"/>
              <w:bottom w:w="120" w:type="dxa"/>
              <w:right w:w="120" w:type="dxa"/>
            </w:tcMar>
            <w:vAlign w:val="center"/>
          </w:tcPr>
          <w:p w14:paraId="550B2403">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售后服务</w:t>
            </w:r>
          </w:p>
        </w:tc>
        <w:tc>
          <w:tcPr>
            <w:tcW w:w="6130" w:type="dxa"/>
            <w:shd w:val="clear" w:color="auto" w:fill="auto"/>
            <w:tcMar>
              <w:top w:w="120" w:type="dxa"/>
              <w:left w:w="120" w:type="dxa"/>
              <w:bottom w:w="120" w:type="dxa"/>
              <w:right w:w="120" w:type="dxa"/>
            </w:tcMar>
            <w:vAlign w:val="center"/>
          </w:tcPr>
          <w:p w14:paraId="052D7CF5">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1. 质保≥12 个月；</w:t>
            </w:r>
          </w:p>
          <w:p w14:paraId="68FD5A97">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 免费安装、调试、培训；</w:t>
            </w:r>
          </w:p>
          <w:p w14:paraId="5FCB23AC">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 长期技术支持；</w:t>
            </w:r>
          </w:p>
          <w:p w14:paraId="775A17EA">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4. 故障响应≤24 小时。</w:t>
            </w:r>
          </w:p>
        </w:tc>
      </w:tr>
    </w:tbl>
    <w:p w14:paraId="16EB40E0">
      <w:pP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二、</w:t>
      </w:r>
      <w:r>
        <w:rPr>
          <w:rFonts w:hint="eastAsia" w:ascii="方正仿宋_GB2312" w:hAnsi="方正仿宋_GB2312" w:eastAsia="方正仿宋_GB2312" w:cs="方正仿宋_GB2312"/>
          <w:b/>
          <w:bCs/>
          <w:kern w:val="2"/>
          <w:sz w:val="24"/>
          <w:szCs w:val="24"/>
          <w:lang w:val="en-US" w:eastAsia="zh-CN" w:bidi="ar-SA"/>
        </w:rPr>
        <w:t>活体采卵仪、负压采集仪</w:t>
      </w:r>
    </w:p>
    <w:tbl>
      <w:tblPr>
        <w:tblStyle w:val="3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9"/>
        <w:gridCol w:w="1023"/>
        <w:gridCol w:w="718"/>
        <w:gridCol w:w="5332"/>
      </w:tblGrid>
      <w:tr w14:paraId="63DD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4DE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产品名称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50A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分项名称（配置单）</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F41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6C7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功能参数</w:t>
            </w:r>
          </w:p>
        </w:tc>
      </w:tr>
      <w:tr w14:paraId="2AA7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5" w:hRule="atLeast"/>
          <w:jc w:val="center"/>
        </w:trPr>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EFB6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活体采卵仪</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B43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活体采卵仪（牛、马）</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9B3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5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953E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主机</w:t>
            </w:r>
          </w:p>
          <w:p w14:paraId="4917E54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1、成像模式</w:t>
            </w:r>
          </w:p>
          <w:p w14:paraId="1AD134C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彩色多普勒成像模式（B+C）、脉冲波多普勒成像模式（B+D）、连续波多普勒成像模式（CW）、B/C/D三同步实时成像、能量多普勒成像（PDI）、方向性能量多普勒(DPDI)、M模式成像、组织多普勒成像(TDI)。</w:t>
            </w:r>
          </w:p>
          <w:p w14:paraId="4C10EA7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2、输入／输出接口：USB2.0、DICOM3.0、Video、S-Video、RS-232</w:t>
            </w:r>
          </w:p>
          <w:p w14:paraId="363B760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3、支持卵泡、泌尿系统、小器官、浅表、腹部先进的测量软件包，报告软件包，管理软件包。</w:t>
            </w:r>
          </w:p>
          <w:p w14:paraId="715C467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4、电影回放：电影回放图象帧数≥800帧，有单帧步进回放功能，手动/自动回放，可在回放时采集单幅图像。</w:t>
            </w:r>
          </w:p>
          <w:p w14:paraId="1B9DA8D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5、图象档案管理</w:t>
            </w:r>
          </w:p>
          <w:p w14:paraId="285650E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报告：图文一体化工作站，报告编辑、预览、打印。</w:t>
            </w:r>
          </w:p>
          <w:p w14:paraId="3F77E18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存储硬盘≥320G，支持光盘刻录／擦写、U盘数据备份。</w:t>
            </w:r>
          </w:p>
          <w:p w14:paraId="26062F7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6、弹性成像</w:t>
            </w:r>
          </w:p>
          <w:p w14:paraId="7A2F74A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支持探头：线阵、凸阵、腔内</w:t>
            </w:r>
          </w:p>
          <w:p w14:paraId="7C71E84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B/E, E同屏双幅实时显示</w:t>
            </w:r>
          </w:p>
          <w:p w14:paraId="51A0A13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声功率：9级可调</w:t>
            </w:r>
          </w:p>
          <w:p w14:paraId="20B12FC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伪彩：缺省4色可选</w:t>
            </w:r>
          </w:p>
          <w:p w14:paraId="53F66C7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7、发射逐点聚焦技术（全域聚焦）</w:t>
            </w:r>
          </w:p>
          <w:p w14:paraId="50BD07E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同时计算发射及接收声程差，极大提高成像精确度和准确度。</w:t>
            </w:r>
          </w:p>
          <w:p w14:paraId="1BAF889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无需手动调节聚焦点（无焦点显示），减少不同操作者造成的诊断差异。</w:t>
            </w:r>
          </w:p>
          <w:p w14:paraId="0424AA6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8、支持自由臂3D、宽景成像、探头按键遥控等。</w:t>
            </w:r>
          </w:p>
          <w:p w14:paraId="39EDA7E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9、高清LCD（全贴合全触屏），屏幕尺寸≥12寸</w:t>
            </w:r>
          </w:p>
          <w:p w14:paraId="117C215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10、电池续航时间≥3.0h（全工作状态）。</w:t>
            </w:r>
          </w:p>
          <w:p w14:paraId="026E34D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11、轻便易携（整机重量≤2.5kg），支持桌面应用和悬挂使用。</w:t>
            </w:r>
          </w:p>
          <w:p w14:paraId="232B679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12、支持无线WiFi图像传输、远程视频会诊及教学等。</w:t>
            </w:r>
          </w:p>
          <w:p w14:paraId="68D1592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13、OPU</w:t>
            </w:r>
          </w:p>
          <w:p w14:paraId="3833E53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13.1探头频率6.0MHZ-6.2MHZ-6.5MHZ-7.0MHZ变频，探头角度150°。</w:t>
            </w:r>
          </w:p>
          <w:p w14:paraId="5CD7D0C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13.2组织谐波THI图像处理技术。</w:t>
            </w:r>
          </w:p>
          <w:p w14:paraId="654DBE8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13.3 OPU探头尺寸610MM，适用于不同规格针头。</w:t>
            </w:r>
          </w:p>
          <w:p w14:paraId="68E2ADC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二、配套探头：配备牛或马用活体采卵专用探头及活采杆；</w:t>
            </w:r>
          </w:p>
          <w:p w14:paraId="7656601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三、活体采卵专用真空泵：</w:t>
            </w:r>
          </w:p>
          <w:p w14:paraId="2F049D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1.用铝及不锈钢制造的设备，真空泵和恒温集卵槽一体化设计。</w:t>
            </w:r>
          </w:p>
          <w:p w14:paraId="3AF9DA1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2.功能：支持吸液、注射液、一键高压冲洗功能。</w:t>
            </w:r>
          </w:p>
          <w:p w14:paraId="1382CBC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3.尺寸（宽X长X高）：≤263x≤198x≤115mm</w:t>
            </w:r>
          </w:p>
          <w:p w14:paraId="0856550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4.最大功率：60W</w:t>
            </w:r>
          </w:p>
          <w:p w14:paraId="0A1C4A3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5.最大工作压力：480mmHg</w:t>
            </w:r>
          </w:p>
          <w:p w14:paraId="07D9FB9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6.交流电源：220V-50/60Hz</w:t>
            </w:r>
          </w:p>
          <w:p w14:paraId="1A0089D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7.直流单元供电：24Vdc,4A</w:t>
            </w:r>
          </w:p>
          <w:p w14:paraId="6298A70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8.温度范围：34.0~40.0℃</w:t>
            </w:r>
          </w:p>
          <w:p w14:paraId="62C99FC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9.温度变化±0.3℃</w:t>
            </w:r>
          </w:p>
          <w:p w14:paraId="7E47724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10.50m*6恒温集卵槽（支持定制）</w:t>
            </w:r>
          </w:p>
          <w:p w14:paraId="0390648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11.疏水过滤器输入（真空源）</w:t>
            </w:r>
          </w:p>
          <w:p w14:paraId="5C772DC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12.真空指示LED</w:t>
            </w:r>
          </w:p>
          <w:p w14:paraId="19CE545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13.无线或手动启动开关</w:t>
            </w:r>
          </w:p>
          <w:p w14:paraId="777FCCE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14.开/关按钮</w:t>
            </w:r>
          </w:p>
          <w:p w14:paraId="00B540D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15.加热控制：“+/-”按钮LDE显示</w:t>
            </w:r>
          </w:p>
          <w:p w14:paraId="3CFCA3C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16.真空控制：最大压力调节</w:t>
            </w:r>
          </w:p>
          <w:p w14:paraId="538ECB6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17.无线信号指示灯</w:t>
            </w:r>
          </w:p>
          <w:p w14:paraId="018A4E5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18.真空压力调整：要调整真空压力（mmHg），请将夹钳压在管子上，直到它锁定并允许部分空气流动。转动真空调节阀，直到达到所需的吸入压力值。</w:t>
            </w:r>
          </w:p>
          <w:p w14:paraId="31FC765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19.采卵管清洗：要清洗内部吸入管，请按“最大压力”按钮，在吸气过程中，10mmHg为正常振荡。</w:t>
            </w:r>
          </w:p>
          <w:p w14:paraId="2269129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20.配件：真空泵主机*1、无线踏板*1、手持无线遥控*1、24V电源线*1、多普勒超声诊断仪主机*1、专用活体采卵探头*1、气液分离器*1、硅胶软管*2米、采卵线*20米。</w:t>
            </w:r>
          </w:p>
          <w:p w14:paraId="0CA83C2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21.产品保修1年</w:t>
            </w:r>
          </w:p>
        </w:tc>
      </w:tr>
      <w:tr w14:paraId="61F4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D2D8">
            <w:pPr>
              <w:snapToGrid w:val="0"/>
              <w:ind w:left="0" w:leftChars="0" w:right="0" w:rightChars="0" w:firstLine="0" w:firstLineChars="0"/>
              <w:jc w:val="center"/>
              <w:rPr>
                <w:rFonts w:hint="eastAsia" w:ascii="方正仿宋_GB2312" w:hAnsi="方正仿宋_GB2312" w:eastAsia="方正仿宋_GB2312" w:cs="方正仿宋_GB2312"/>
                <w:b/>
                <w:bCs/>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18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负压采集仪（牛、马、羊）</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162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5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028E">
            <w:pPr>
              <w:snapToGrid w:val="0"/>
              <w:ind w:left="0" w:leftChars="0" w:right="0" w:rightChars="0" w:firstLine="0" w:firstLineChars="0"/>
              <w:jc w:val="center"/>
              <w:rPr>
                <w:rFonts w:hint="eastAsia" w:ascii="方正仿宋_GB2312" w:hAnsi="方正仿宋_GB2312" w:eastAsia="方正仿宋_GB2312" w:cs="方正仿宋_GB2312"/>
                <w:i w:val="0"/>
                <w:iCs w:val="0"/>
                <w:color w:val="000000"/>
                <w:sz w:val="24"/>
                <w:szCs w:val="24"/>
                <w:u w:val="none"/>
              </w:rPr>
            </w:pPr>
          </w:p>
        </w:tc>
      </w:tr>
    </w:tbl>
    <w:p w14:paraId="4B9E039F">
      <w:pPr>
        <w:rPr>
          <w:rFonts w:hint="eastAsia" w:ascii="仿宋" w:hAnsi="仿宋" w:eastAsia="仿宋" w:cs="仿宋"/>
          <w:color w:val="auto"/>
          <w:highlight w:val="none"/>
        </w:rPr>
      </w:pPr>
      <w:bookmarkStart w:id="217" w:name="_Toc29262"/>
      <w:r>
        <w:rPr>
          <w:rFonts w:hint="eastAsia" w:ascii="仿宋" w:hAnsi="仿宋" w:eastAsia="仿宋" w:cs="仿宋"/>
          <w:color w:val="auto"/>
          <w:highlight w:val="none"/>
        </w:rPr>
        <w:br w:type="page"/>
      </w:r>
    </w:p>
    <w:p w14:paraId="460BFBCC">
      <w:pPr>
        <w:pStyle w:val="4"/>
        <w:outlineLvl w:val="0"/>
        <w:rPr>
          <w:rFonts w:hint="eastAsia" w:ascii="仿宋" w:hAnsi="仿宋" w:eastAsia="仿宋" w:cs="仿宋"/>
          <w:color w:val="auto"/>
          <w:highlight w:val="none"/>
        </w:rPr>
      </w:pPr>
      <w:r>
        <w:rPr>
          <w:rFonts w:hint="eastAsia" w:ascii="仿宋" w:hAnsi="仿宋" w:eastAsia="仿宋" w:cs="仿宋"/>
          <w:color w:val="auto"/>
          <w:highlight w:val="none"/>
        </w:rPr>
        <w:t>第五章  评标办法</w:t>
      </w:r>
      <w:bookmarkEnd w:id="215"/>
      <w:bookmarkEnd w:id="216"/>
      <w:bookmarkEnd w:id="217"/>
      <w:bookmarkStart w:id="218" w:name="_Hlt101846155"/>
      <w:bookmarkEnd w:id="218"/>
      <w:bookmarkStart w:id="219" w:name="_Toc217446097"/>
      <w:bookmarkStart w:id="220" w:name="_Toc183682415"/>
      <w:bookmarkStart w:id="221" w:name="_Toc208849007"/>
      <w:bookmarkStart w:id="222" w:name="_Toc183582280"/>
    </w:p>
    <w:p w14:paraId="58A61344">
      <w:pPr>
        <w:spacing w:line="360" w:lineRule="auto"/>
        <w:ind w:firstLine="480" w:firstLineChars="200"/>
        <w:outlineLvl w:val="1"/>
        <w:rPr>
          <w:rFonts w:hint="eastAsia" w:ascii="仿宋" w:hAnsi="仿宋" w:eastAsia="仿宋" w:cs="仿宋"/>
          <w:color w:val="auto"/>
          <w:sz w:val="24"/>
          <w:highlight w:val="none"/>
        </w:rPr>
      </w:pPr>
      <w:bookmarkStart w:id="223" w:name="_Toc13873"/>
      <w:r>
        <w:rPr>
          <w:rFonts w:hint="eastAsia" w:ascii="仿宋" w:hAnsi="仿宋" w:eastAsia="仿宋" w:cs="仿宋"/>
          <w:color w:val="auto"/>
          <w:sz w:val="24"/>
          <w:highlight w:val="none"/>
        </w:rPr>
        <w:t>1. 总则</w:t>
      </w:r>
      <w:bookmarkEnd w:id="219"/>
      <w:bookmarkEnd w:id="220"/>
      <w:bookmarkEnd w:id="221"/>
      <w:bookmarkEnd w:id="222"/>
      <w:bookmarkEnd w:id="223"/>
    </w:p>
    <w:p w14:paraId="777C1A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696D6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 </w:t>
      </w:r>
      <w:r>
        <w:rPr>
          <w:rFonts w:hint="eastAsia" w:ascii="仿宋" w:hAnsi="仿宋" w:eastAsia="仿宋" w:cs="仿宋"/>
          <w:bCs/>
          <w:color w:val="auto"/>
          <w:sz w:val="24"/>
          <w:highlight w:val="none"/>
        </w:rPr>
        <w:t>评标工作由采购人负责组织，具体评标工作由采购人依法组建的评标委员会负责。评标委员会由采购人代表和有关技术、经济等方面的专家组成。</w:t>
      </w:r>
    </w:p>
    <w:p w14:paraId="163678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评标工作应遵循公平、公正、科学及择优的原则。</w:t>
      </w:r>
    </w:p>
    <w:p w14:paraId="288506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评标委员会按照招标文件规定的评标方法和标准进行评标，并独立履行下列职责：</w:t>
      </w:r>
    </w:p>
    <w:p w14:paraId="62AAFA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（1）审查投标文件是否符合招标文件要求，并作出评价；</w:t>
      </w:r>
    </w:p>
    <w:p w14:paraId="530087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（2）要求投标投标人对投标文件有关事项作出解释或者澄清；</w:t>
      </w:r>
    </w:p>
    <w:p w14:paraId="0C29D9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（3）推荐中标候选投标人名单，或者受采购人委托按照事先确定的办法直接确定中标投标人；</w:t>
      </w:r>
    </w:p>
    <w:p w14:paraId="0B19C8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（4）向采购人或者有关部门报告非法干预评标工作的行为。</w:t>
      </w:r>
      <w:bookmarkStart w:id="224" w:name="_Toc217446098"/>
    </w:p>
    <w:p w14:paraId="63F87EF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评标过程严格保密。投标人对评标委员会的评标过程或合同授予决定施加影响的任何行为都可能导致其投标被拒绝。</w:t>
      </w:r>
    </w:p>
    <w:p w14:paraId="071683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1.6评标委员会决定投标文件的响应性应依据投标文件本身的内容，而不寻求外部的证据。</w:t>
      </w:r>
    </w:p>
    <w:p w14:paraId="0E4935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1.7评标委员会发现招标文件表述不明确或需要说明的事项，可提请采购人书面解释说明。发现招标文件违反法律、法规、规章和相关规定的，可以拒绝评标，并向采购人书面说明情况。</w:t>
      </w:r>
    </w:p>
    <w:p w14:paraId="69CE9922">
      <w:pPr>
        <w:spacing w:line="360" w:lineRule="auto"/>
        <w:ind w:firstLine="482" w:firstLineChars="200"/>
        <w:outlineLvl w:val="1"/>
        <w:rPr>
          <w:rFonts w:hint="eastAsia" w:ascii="仿宋" w:hAnsi="仿宋" w:eastAsia="仿宋" w:cs="仿宋"/>
          <w:color w:val="auto"/>
          <w:sz w:val="24"/>
          <w:highlight w:val="none"/>
        </w:rPr>
      </w:pPr>
      <w:bookmarkStart w:id="225" w:name="_Toc7528"/>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评标方法</w:t>
      </w:r>
      <w:bookmarkEnd w:id="225"/>
    </w:p>
    <w:p w14:paraId="35DB164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本项目评标方法为：综合评分法。</w:t>
      </w:r>
    </w:p>
    <w:p w14:paraId="7EB18FB6">
      <w:pPr>
        <w:spacing w:line="360" w:lineRule="auto"/>
        <w:ind w:firstLine="482" w:firstLineChars="200"/>
        <w:outlineLvl w:val="1"/>
        <w:rPr>
          <w:rFonts w:hint="eastAsia" w:ascii="仿宋" w:hAnsi="仿宋" w:eastAsia="仿宋" w:cs="仿宋"/>
          <w:b/>
          <w:color w:val="auto"/>
          <w:sz w:val="24"/>
          <w:highlight w:val="none"/>
        </w:rPr>
      </w:pPr>
      <w:bookmarkStart w:id="226" w:name="_Toc6226"/>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评标程序</w:t>
      </w:r>
      <w:bookmarkEnd w:id="224"/>
      <w:bookmarkEnd w:id="226"/>
    </w:p>
    <w:p w14:paraId="048B4A92">
      <w:pPr>
        <w:spacing w:line="360" w:lineRule="auto"/>
        <w:ind w:firstLine="480" w:firstLineChars="200"/>
        <w:rPr>
          <w:rFonts w:hint="eastAsia" w:ascii="仿宋" w:hAnsi="仿宋" w:eastAsia="仿宋" w:cs="仿宋"/>
          <w:color w:val="auto"/>
          <w:sz w:val="24"/>
          <w:highlight w:val="none"/>
        </w:rPr>
      </w:pPr>
      <w:bookmarkStart w:id="227" w:name="_Toc217446099"/>
      <w:r>
        <w:rPr>
          <w:rFonts w:hint="eastAsia" w:ascii="仿宋" w:hAnsi="仿宋" w:eastAsia="仿宋" w:cs="仿宋"/>
          <w:color w:val="auto"/>
          <w:sz w:val="24"/>
          <w:highlight w:val="none"/>
        </w:rPr>
        <w:t>3.1资格审查</w:t>
      </w:r>
    </w:p>
    <w:p w14:paraId="60210300">
      <w:pPr>
        <w:keepNext/>
        <w:keepLines/>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491B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0815456E">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516" w:type="dxa"/>
            <w:vMerge w:val="restart"/>
            <w:vAlign w:val="center"/>
          </w:tcPr>
          <w:p w14:paraId="1C41D997">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   查   标   准</w:t>
            </w:r>
          </w:p>
        </w:tc>
        <w:tc>
          <w:tcPr>
            <w:tcW w:w="1295" w:type="dxa"/>
            <w:gridSpan w:val="2"/>
            <w:vAlign w:val="center"/>
          </w:tcPr>
          <w:p w14:paraId="31352B02">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审查结果</w:t>
            </w:r>
          </w:p>
        </w:tc>
      </w:tr>
      <w:tr w14:paraId="7CEC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33DEF0DF">
            <w:pPr>
              <w:pStyle w:val="54"/>
              <w:spacing w:line="360" w:lineRule="auto"/>
              <w:jc w:val="center"/>
              <w:textAlignment w:val="center"/>
              <w:rPr>
                <w:rFonts w:hint="eastAsia" w:ascii="仿宋" w:hAnsi="仿宋" w:eastAsia="仿宋" w:cs="仿宋"/>
                <w:color w:val="auto"/>
                <w:highlight w:val="none"/>
              </w:rPr>
            </w:pPr>
          </w:p>
        </w:tc>
        <w:tc>
          <w:tcPr>
            <w:tcW w:w="6516" w:type="dxa"/>
            <w:vMerge w:val="continue"/>
            <w:vAlign w:val="center"/>
          </w:tcPr>
          <w:p w14:paraId="482DD7A1">
            <w:pPr>
              <w:pStyle w:val="54"/>
              <w:spacing w:line="360" w:lineRule="auto"/>
              <w:jc w:val="center"/>
              <w:textAlignment w:val="center"/>
              <w:rPr>
                <w:rFonts w:hint="eastAsia" w:ascii="仿宋" w:hAnsi="仿宋" w:eastAsia="仿宋" w:cs="仿宋"/>
                <w:color w:val="auto"/>
                <w:highlight w:val="none"/>
              </w:rPr>
            </w:pPr>
          </w:p>
        </w:tc>
        <w:tc>
          <w:tcPr>
            <w:tcW w:w="622" w:type="dxa"/>
            <w:vAlign w:val="center"/>
          </w:tcPr>
          <w:p w14:paraId="21A1C0D5">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通过</w:t>
            </w:r>
          </w:p>
        </w:tc>
        <w:tc>
          <w:tcPr>
            <w:tcW w:w="673" w:type="dxa"/>
            <w:vAlign w:val="center"/>
          </w:tcPr>
          <w:p w14:paraId="2C9B1A9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不通过</w:t>
            </w:r>
          </w:p>
        </w:tc>
      </w:tr>
      <w:tr w14:paraId="0D2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A6FB684">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516" w:type="dxa"/>
            <w:shd w:val="clear" w:color="auto" w:fill="auto"/>
            <w:vAlign w:val="center"/>
          </w:tcPr>
          <w:p w14:paraId="636403CA">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具有独立承担民事责任的能力；</w:t>
            </w:r>
          </w:p>
          <w:p w14:paraId="2492A778">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【供应商满足以下条件之一即可：</w:t>
            </w:r>
          </w:p>
          <w:p w14:paraId="7E99B759">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供应商为企业（包括合伙企业）的，应提供有效的“营业执照”；</w:t>
            </w:r>
          </w:p>
          <w:p w14:paraId="66CAE75C">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供应商为事业单位的，应提供有效的“事业单位法人证书”；</w:t>
            </w:r>
          </w:p>
          <w:p w14:paraId="786D97A6">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供应商是非企业机构的，应提供有效的“执业许可证”、“登记证书”等证明文件；</w:t>
            </w:r>
          </w:p>
          <w:p w14:paraId="2FB3EEA1">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供应商是个体工商户的，应提供有效的“个体工商户营业执照”；</w:t>
            </w:r>
          </w:p>
          <w:p w14:paraId="2A1F9A2D">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供应商是自然人的，应提供有效的自然人身份证明。</w:t>
            </w:r>
          </w:p>
          <w:p w14:paraId="79D7C59E">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22" w:type="dxa"/>
            <w:vAlign w:val="center"/>
          </w:tcPr>
          <w:p w14:paraId="6C1BC550">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488C2F64">
            <w:pPr>
              <w:pStyle w:val="54"/>
              <w:spacing w:line="360" w:lineRule="auto"/>
              <w:jc w:val="center"/>
              <w:textAlignment w:val="center"/>
              <w:rPr>
                <w:rFonts w:hint="eastAsia" w:ascii="仿宋" w:hAnsi="仿宋" w:eastAsia="仿宋" w:cs="仿宋"/>
                <w:color w:val="auto"/>
                <w:highlight w:val="none"/>
              </w:rPr>
            </w:pPr>
          </w:p>
        </w:tc>
      </w:tr>
      <w:tr w14:paraId="7BB1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238BF1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516" w:type="dxa"/>
            <w:shd w:val="clear" w:color="auto" w:fill="auto"/>
            <w:vAlign w:val="center"/>
          </w:tcPr>
          <w:p w14:paraId="0A336794">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p w14:paraId="73FF9BAB">
            <w:pPr>
              <w:pStyle w:val="54"/>
              <w:spacing w:line="360" w:lineRule="auto"/>
              <w:ind w:left="105" w:leftChars="50" w:right="105" w:rightChars="50"/>
              <w:textAlignment w:val="center"/>
              <w:rPr>
                <w:rFonts w:hint="eastAsia" w:ascii="仿宋" w:hAnsi="仿宋" w:eastAsia="仿宋" w:cs="仿宋"/>
                <w:color w:val="auto"/>
                <w:highlight w:val="none"/>
              </w:rPr>
            </w:pPr>
            <w:r>
              <w:rPr>
                <w:rFonts w:hint="eastAsia" w:ascii="仿宋" w:hAnsi="仿宋" w:eastAsia="仿宋" w:cs="仿宋"/>
                <w:color w:val="auto"/>
                <w:highlight w:val="none"/>
              </w:rPr>
              <w:t>【（1）以开标截止时间点投标人未列入“信用中国”&lt;www.creditchina.gov.cn&gt;网站的“失信被执行人”和“重大税收违法失信主体”及“中国政府采购网”&lt;www.ccgp.gov.cn&gt;网站的“政府采购严重违法失信行为记录名单”，开标截止时间后，由采购代理公司统一登陆网站查询上传投标文件的投标人信誉情况，并以保存的网页查询截图为准；</w:t>
            </w:r>
          </w:p>
          <w:p w14:paraId="04FEF1AA">
            <w:pPr>
              <w:pStyle w:val="54"/>
              <w:spacing w:line="360" w:lineRule="auto"/>
              <w:ind w:left="105" w:leftChars="50" w:right="105" w:rightChars="50"/>
              <w:textAlignment w:val="center"/>
              <w:rPr>
                <w:rFonts w:hint="eastAsia" w:ascii="仿宋" w:hAnsi="仿宋" w:eastAsia="仿宋" w:cs="仿宋"/>
                <w:highlight w:val="none"/>
                <w:lang w:eastAsia="zh-CN"/>
              </w:rPr>
            </w:pPr>
            <w:r>
              <w:rPr>
                <w:rFonts w:hint="eastAsia" w:ascii="仿宋" w:hAnsi="仿宋" w:eastAsia="仿宋" w:cs="仿宋"/>
                <w:color w:val="auto"/>
                <w:highlight w:val="none"/>
              </w:rPr>
              <w:t>（2）</w:t>
            </w:r>
            <w:r>
              <w:rPr>
                <w:rFonts w:hint="eastAsia" w:ascii="仿宋" w:hAnsi="仿宋" w:eastAsia="仿宋" w:cs="仿宋"/>
                <w:highlight w:val="none"/>
              </w:rPr>
              <w:t>银行出具的近1年内资信证明或2025年度经审计的财务报告，新成立企业无需提供。</w:t>
            </w:r>
          </w:p>
          <w:p w14:paraId="5FCD9BF7">
            <w:pPr>
              <w:rPr>
                <w:rFonts w:hint="eastAsia" w:ascii="仿宋" w:hAnsi="仿宋" w:eastAsia="仿宋" w:cs="仿宋"/>
                <w:color w:val="auto"/>
                <w:sz w:val="24"/>
                <w:highlight w:val="none"/>
              </w:rPr>
            </w:pPr>
            <w:r>
              <w:rPr>
                <w:rFonts w:hint="eastAsia" w:ascii="仿宋" w:hAnsi="仿宋" w:eastAsia="仿宋" w:cs="仿宋"/>
                <w:sz w:val="24"/>
                <w:highlight w:val="none"/>
              </w:rPr>
              <w:t>新成立企业是指：营业执照申领时间至今未满一年的企业，新成立企业仅需提供近3个月内任意1个月银行出具的资信证明即可】。</w:t>
            </w:r>
          </w:p>
        </w:tc>
        <w:tc>
          <w:tcPr>
            <w:tcW w:w="622" w:type="dxa"/>
            <w:vAlign w:val="center"/>
          </w:tcPr>
          <w:p w14:paraId="70114045">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077F8FB8">
            <w:pPr>
              <w:pStyle w:val="54"/>
              <w:spacing w:line="360" w:lineRule="auto"/>
              <w:jc w:val="center"/>
              <w:textAlignment w:val="center"/>
              <w:rPr>
                <w:rFonts w:hint="eastAsia" w:ascii="仿宋" w:hAnsi="仿宋" w:eastAsia="仿宋" w:cs="仿宋"/>
                <w:color w:val="auto"/>
                <w:highlight w:val="none"/>
              </w:rPr>
            </w:pPr>
          </w:p>
        </w:tc>
      </w:tr>
      <w:tr w14:paraId="6FB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3E91F522">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516" w:type="dxa"/>
            <w:shd w:val="clear" w:color="auto" w:fill="auto"/>
            <w:vAlign w:val="center"/>
          </w:tcPr>
          <w:p w14:paraId="26DB6163">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p w14:paraId="0E49DF21">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【须提供：①相关设备或设施的购置发票或单据（任一）或提供承诺函；②</w:t>
            </w:r>
            <w:r>
              <w:rPr>
                <w:rFonts w:hint="eastAsia" w:ascii="仿宋" w:hAnsi="仿宋" w:eastAsia="仿宋" w:cs="仿宋"/>
                <w:color w:val="auto"/>
                <w:spacing w:val="-2"/>
                <w:sz w:val="24"/>
                <w:highlight w:val="none"/>
              </w:rPr>
              <w:t>提供具有履行合同所必需的专业技术能力相关证明材料或声明</w:t>
            </w:r>
            <w:r>
              <w:rPr>
                <w:rFonts w:hint="eastAsia" w:ascii="仿宋" w:hAnsi="仿宋" w:eastAsia="仿宋" w:cs="仿宋"/>
                <w:color w:val="auto"/>
                <w:sz w:val="24"/>
                <w:highlight w:val="none"/>
              </w:rPr>
              <w:t>】。</w:t>
            </w:r>
          </w:p>
        </w:tc>
        <w:tc>
          <w:tcPr>
            <w:tcW w:w="622" w:type="dxa"/>
            <w:vAlign w:val="center"/>
          </w:tcPr>
          <w:p w14:paraId="49E67DC0">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4DF9C311">
            <w:pPr>
              <w:pStyle w:val="54"/>
              <w:spacing w:line="360" w:lineRule="auto"/>
              <w:jc w:val="center"/>
              <w:textAlignment w:val="center"/>
              <w:rPr>
                <w:rFonts w:hint="eastAsia" w:ascii="仿宋" w:hAnsi="仿宋" w:eastAsia="仿宋" w:cs="仿宋"/>
                <w:color w:val="auto"/>
                <w:highlight w:val="none"/>
              </w:rPr>
            </w:pPr>
          </w:p>
        </w:tc>
      </w:tr>
      <w:tr w14:paraId="59DE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7EECCAE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6516" w:type="dxa"/>
            <w:shd w:val="clear" w:color="auto" w:fill="auto"/>
            <w:vAlign w:val="center"/>
          </w:tcPr>
          <w:p w14:paraId="31A0520E">
            <w:pPr>
              <w:pStyle w:val="12"/>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p w14:paraId="279B3BFA">
            <w:pPr>
              <w:pStyle w:val="12"/>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【须提供：①近6个月内任意1个月已依法缴纳税收的凭据；②近6个月内任意1个月已依法缴纳社会保险的凭据（依法免税的投标人，应提供相应证明文件，新成立企业或自然人无需提供）】。</w:t>
            </w:r>
          </w:p>
        </w:tc>
        <w:tc>
          <w:tcPr>
            <w:tcW w:w="622" w:type="dxa"/>
            <w:vAlign w:val="center"/>
          </w:tcPr>
          <w:p w14:paraId="329B1400">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2FDC3E79">
            <w:pPr>
              <w:pStyle w:val="54"/>
              <w:spacing w:line="360" w:lineRule="auto"/>
              <w:jc w:val="center"/>
              <w:textAlignment w:val="center"/>
              <w:rPr>
                <w:rFonts w:hint="eastAsia" w:ascii="仿宋" w:hAnsi="仿宋" w:eastAsia="仿宋" w:cs="仿宋"/>
                <w:color w:val="auto"/>
                <w:highlight w:val="none"/>
              </w:rPr>
            </w:pPr>
          </w:p>
        </w:tc>
      </w:tr>
      <w:tr w14:paraId="33B0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4A3163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6516" w:type="dxa"/>
            <w:shd w:val="clear" w:color="auto" w:fill="auto"/>
            <w:vAlign w:val="center"/>
          </w:tcPr>
          <w:p w14:paraId="2B25C192">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参加本次政府采购活动前三年内，在经营活动中没有重大违法记录；</w:t>
            </w:r>
          </w:p>
          <w:p w14:paraId="39153344">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【须提供：书面承诺（投标人自行承诺并承担后果，声明不实的，按《政府采购法》及相关法律法规中提供虚假材料的有关规定处理）】。 </w:t>
            </w:r>
          </w:p>
        </w:tc>
        <w:tc>
          <w:tcPr>
            <w:tcW w:w="622" w:type="dxa"/>
            <w:vAlign w:val="center"/>
          </w:tcPr>
          <w:p w14:paraId="1B9BAF66">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639299F2">
            <w:pPr>
              <w:pStyle w:val="54"/>
              <w:spacing w:line="360" w:lineRule="auto"/>
              <w:jc w:val="center"/>
              <w:textAlignment w:val="center"/>
              <w:rPr>
                <w:rFonts w:hint="eastAsia" w:ascii="仿宋" w:hAnsi="仿宋" w:eastAsia="仿宋" w:cs="仿宋"/>
                <w:color w:val="auto"/>
                <w:highlight w:val="none"/>
              </w:rPr>
            </w:pPr>
          </w:p>
        </w:tc>
      </w:tr>
      <w:tr w14:paraId="7EE4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7CE08515">
            <w:pPr>
              <w:pStyle w:val="54"/>
              <w:spacing w:line="360" w:lineRule="auto"/>
              <w:jc w:val="center"/>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6516" w:type="dxa"/>
            <w:shd w:val="clear" w:color="auto" w:fill="auto"/>
            <w:vAlign w:val="center"/>
          </w:tcPr>
          <w:p w14:paraId="61D1B954">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w:t>
            </w:r>
            <w:r>
              <w:rPr>
                <w:rFonts w:hint="eastAsia" w:ascii="仿宋" w:hAnsi="仿宋" w:eastAsia="仿宋" w:cs="仿宋"/>
                <w:color w:val="auto"/>
                <w:sz w:val="24"/>
                <w:highlight w:val="none"/>
                <w:lang w:val="en-US" w:eastAsia="zh-CN"/>
              </w:rPr>
              <w:t>专门</w:t>
            </w:r>
            <w:r>
              <w:rPr>
                <w:rFonts w:hint="eastAsia" w:ascii="仿宋" w:hAnsi="仿宋" w:eastAsia="仿宋" w:cs="仿宋"/>
                <w:color w:val="auto"/>
                <w:sz w:val="24"/>
                <w:highlight w:val="none"/>
              </w:rPr>
              <w:t>面向中小企业（含中型、小型、微型企业）采购项目；</w:t>
            </w:r>
          </w:p>
          <w:p w14:paraId="5A4016A0">
            <w:pPr>
              <w:widowControl/>
              <w:spacing w:line="360" w:lineRule="auto"/>
              <w:rPr>
                <w:rFonts w:hint="eastAsia" w:ascii="仿宋" w:hAnsi="仿宋" w:eastAsia="仿宋" w:cs="仿宋"/>
                <w:color w:val="auto"/>
                <w:sz w:val="24"/>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须提供</w:t>
            </w:r>
            <w:r>
              <w:rPr>
                <w:rFonts w:hint="eastAsia" w:ascii="仿宋" w:hAnsi="仿宋" w:eastAsia="仿宋" w:cs="仿宋"/>
                <w:b w:val="0"/>
                <w:bCs w:val="0"/>
                <w:color w:val="auto"/>
                <w:spacing w:val="-2"/>
                <w:sz w:val="24"/>
                <w:highlight w:val="none"/>
                <w:lang w:eastAsia="zh-CN"/>
              </w:rPr>
              <w:t>《中小企业声明函》</w:t>
            </w:r>
            <w:r>
              <w:rPr>
                <w:rFonts w:hint="eastAsia" w:ascii="仿宋" w:hAnsi="仿宋" w:eastAsia="仿宋" w:cs="仿宋"/>
                <w:b w:val="0"/>
                <w:bCs w:val="0"/>
                <w:color w:val="auto"/>
                <w:sz w:val="24"/>
                <w:highlight w:val="none"/>
                <w:lang w:eastAsia="zh-CN"/>
              </w:rPr>
              <w:t>】</w:t>
            </w:r>
          </w:p>
        </w:tc>
        <w:tc>
          <w:tcPr>
            <w:tcW w:w="622" w:type="dxa"/>
            <w:vAlign w:val="center"/>
          </w:tcPr>
          <w:p w14:paraId="46E31322">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0616B8C7">
            <w:pPr>
              <w:pStyle w:val="54"/>
              <w:spacing w:line="360" w:lineRule="auto"/>
              <w:jc w:val="center"/>
              <w:textAlignment w:val="center"/>
              <w:rPr>
                <w:rFonts w:hint="eastAsia" w:ascii="仿宋" w:hAnsi="仿宋" w:eastAsia="仿宋" w:cs="仿宋"/>
                <w:color w:val="auto"/>
                <w:highlight w:val="none"/>
              </w:rPr>
            </w:pPr>
          </w:p>
        </w:tc>
      </w:tr>
      <w:tr w14:paraId="47BD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6C35E7D">
            <w:pPr>
              <w:pStyle w:val="54"/>
              <w:spacing w:line="360" w:lineRule="auto"/>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6516" w:type="dxa"/>
            <w:shd w:val="clear" w:color="auto" w:fill="auto"/>
            <w:vAlign w:val="center"/>
          </w:tcPr>
          <w:p w14:paraId="5FB15D87">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须提供：书面承诺（投标人自行承诺并承担后果，声明函不实的，按《政府采购法》及相关法律法规中提供虚假材料的有关规定处理）】。</w:t>
            </w:r>
          </w:p>
        </w:tc>
        <w:tc>
          <w:tcPr>
            <w:tcW w:w="622" w:type="dxa"/>
            <w:vAlign w:val="center"/>
          </w:tcPr>
          <w:p w14:paraId="101A5394">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1CD4501E">
            <w:pPr>
              <w:pStyle w:val="54"/>
              <w:spacing w:line="360" w:lineRule="auto"/>
              <w:jc w:val="center"/>
              <w:textAlignment w:val="center"/>
              <w:rPr>
                <w:rFonts w:hint="eastAsia" w:ascii="仿宋" w:hAnsi="仿宋" w:eastAsia="仿宋" w:cs="仿宋"/>
                <w:color w:val="auto"/>
                <w:highlight w:val="none"/>
              </w:rPr>
            </w:pPr>
          </w:p>
        </w:tc>
      </w:tr>
      <w:tr w14:paraId="6BBC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7077A5A1">
            <w:pPr>
              <w:pStyle w:val="54"/>
              <w:spacing w:line="360" w:lineRule="auto"/>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6516" w:type="dxa"/>
            <w:shd w:val="clear" w:color="auto" w:fill="auto"/>
            <w:vAlign w:val="center"/>
          </w:tcPr>
          <w:p w14:paraId="770EBD67">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本项目不接受联合体。</w:t>
            </w:r>
          </w:p>
          <w:p w14:paraId="5CF9396F">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【无需提供任何证明材料】。</w:t>
            </w:r>
          </w:p>
        </w:tc>
        <w:tc>
          <w:tcPr>
            <w:tcW w:w="622" w:type="dxa"/>
            <w:vAlign w:val="center"/>
          </w:tcPr>
          <w:p w14:paraId="5D5FC0C5">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50598A61">
            <w:pPr>
              <w:pStyle w:val="54"/>
              <w:spacing w:line="360" w:lineRule="auto"/>
              <w:jc w:val="center"/>
              <w:textAlignment w:val="center"/>
              <w:rPr>
                <w:rFonts w:hint="eastAsia" w:ascii="仿宋" w:hAnsi="仿宋" w:eastAsia="仿宋" w:cs="仿宋"/>
                <w:color w:val="auto"/>
                <w:highlight w:val="none"/>
              </w:rPr>
            </w:pPr>
          </w:p>
        </w:tc>
      </w:tr>
      <w:tr w14:paraId="41C8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7C69783A">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审查结果（通过/不通过）</w:t>
            </w:r>
          </w:p>
        </w:tc>
        <w:tc>
          <w:tcPr>
            <w:tcW w:w="622" w:type="dxa"/>
            <w:vAlign w:val="center"/>
          </w:tcPr>
          <w:p w14:paraId="301E4251">
            <w:pPr>
              <w:pStyle w:val="54"/>
              <w:spacing w:line="360" w:lineRule="auto"/>
              <w:jc w:val="center"/>
              <w:textAlignment w:val="center"/>
              <w:rPr>
                <w:rFonts w:hint="eastAsia" w:ascii="仿宋" w:hAnsi="仿宋" w:eastAsia="仿宋" w:cs="仿宋"/>
                <w:color w:val="auto"/>
                <w:highlight w:val="none"/>
              </w:rPr>
            </w:pPr>
          </w:p>
        </w:tc>
        <w:tc>
          <w:tcPr>
            <w:tcW w:w="673" w:type="dxa"/>
            <w:vAlign w:val="center"/>
          </w:tcPr>
          <w:p w14:paraId="1152778B">
            <w:pPr>
              <w:pStyle w:val="54"/>
              <w:spacing w:line="360" w:lineRule="auto"/>
              <w:jc w:val="center"/>
              <w:textAlignment w:val="center"/>
              <w:rPr>
                <w:rFonts w:hint="eastAsia" w:ascii="仿宋" w:hAnsi="仿宋" w:eastAsia="仿宋" w:cs="仿宋"/>
                <w:color w:val="auto"/>
                <w:highlight w:val="none"/>
              </w:rPr>
            </w:pPr>
          </w:p>
        </w:tc>
      </w:tr>
      <w:tr w14:paraId="3628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7563F29B">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备注：如果投标文件中有一项未通过上述审查标准，评标委员会将认定整个投标文件不响应招标件而予以无效处理，并且不允许投标人通过修改或撤销其不符合要求的差异或保留，使之成为具有响应性的投标。</w:t>
            </w:r>
          </w:p>
        </w:tc>
      </w:tr>
    </w:tbl>
    <w:p w14:paraId="285C10D9">
      <w:pPr>
        <w:spacing w:line="360" w:lineRule="auto"/>
        <w:ind w:firstLine="480" w:firstLineChars="20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3.2符合性审查。依据招标文件的规定，从投标文件的有效性、完整性和对招标文件的响应程度进行审查，以确定是否对招标文件的实质性要求作出响应。</w:t>
      </w:r>
    </w:p>
    <w:p w14:paraId="6B2C0FAF">
      <w:pPr>
        <w:pStyle w:val="31"/>
        <w:spacing w:line="360" w:lineRule="auto"/>
        <w:jc w:val="center"/>
        <w:outlineLvl w:val="1"/>
        <w:rPr>
          <w:rFonts w:hint="eastAsia" w:ascii="仿宋" w:hAnsi="仿宋" w:eastAsia="仿宋" w:cs="仿宋"/>
          <w:b/>
          <w:bCs/>
          <w:color w:val="auto"/>
          <w:sz w:val="24"/>
          <w:szCs w:val="24"/>
          <w:highlight w:val="none"/>
        </w:rPr>
      </w:pPr>
      <w:bookmarkStart w:id="228" w:name="_Toc31320"/>
      <w:r>
        <w:rPr>
          <w:rFonts w:hint="eastAsia" w:ascii="仿宋" w:hAnsi="仿宋" w:eastAsia="仿宋" w:cs="仿宋"/>
          <w:b/>
          <w:bCs/>
          <w:color w:val="auto"/>
          <w:sz w:val="24"/>
          <w:szCs w:val="24"/>
          <w:highlight w:val="none"/>
        </w:rPr>
        <w:t>符合性审查表</w:t>
      </w:r>
      <w:bookmarkEnd w:id="228"/>
    </w:p>
    <w:tbl>
      <w:tblPr>
        <w:tblStyle w:val="32"/>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2344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1E1B3AAA">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100" w:type="dxa"/>
            <w:vMerge w:val="restart"/>
            <w:vAlign w:val="center"/>
          </w:tcPr>
          <w:p w14:paraId="3CBCEA12">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   查   标   准</w:t>
            </w:r>
          </w:p>
        </w:tc>
        <w:tc>
          <w:tcPr>
            <w:tcW w:w="1635" w:type="dxa"/>
            <w:gridSpan w:val="2"/>
            <w:vAlign w:val="center"/>
          </w:tcPr>
          <w:p w14:paraId="1F927454">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审查结果</w:t>
            </w:r>
          </w:p>
        </w:tc>
      </w:tr>
      <w:tr w14:paraId="6593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5B67E57A">
            <w:pPr>
              <w:pStyle w:val="54"/>
              <w:spacing w:line="360" w:lineRule="auto"/>
              <w:jc w:val="center"/>
              <w:textAlignment w:val="center"/>
              <w:rPr>
                <w:rFonts w:hint="eastAsia" w:ascii="仿宋" w:hAnsi="仿宋" w:eastAsia="仿宋" w:cs="仿宋"/>
                <w:color w:val="auto"/>
                <w:highlight w:val="none"/>
              </w:rPr>
            </w:pPr>
          </w:p>
        </w:tc>
        <w:tc>
          <w:tcPr>
            <w:tcW w:w="6100" w:type="dxa"/>
            <w:vMerge w:val="continue"/>
            <w:vAlign w:val="center"/>
          </w:tcPr>
          <w:p w14:paraId="566AE1AC">
            <w:pPr>
              <w:pStyle w:val="54"/>
              <w:spacing w:line="360" w:lineRule="auto"/>
              <w:jc w:val="center"/>
              <w:textAlignment w:val="center"/>
              <w:rPr>
                <w:rFonts w:hint="eastAsia" w:ascii="仿宋" w:hAnsi="仿宋" w:eastAsia="仿宋" w:cs="仿宋"/>
                <w:color w:val="auto"/>
                <w:highlight w:val="none"/>
              </w:rPr>
            </w:pPr>
          </w:p>
        </w:tc>
        <w:tc>
          <w:tcPr>
            <w:tcW w:w="782" w:type="dxa"/>
            <w:vAlign w:val="center"/>
          </w:tcPr>
          <w:p w14:paraId="165130D0">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通过</w:t>
            </w:r>
          </w:p>
        </w:tc>
        <w:tc>
          <w:tcPr>
            <w:tcW w:w="853" w:type="dxa"/>
            <w:vAlign w:val="center"/>
          </w:tcPr>
          <w:p w14:paraId="46C5B984">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不通过</w:t>
            </w:r>
          </w:p>
        </w:tc>
      </w:tr>
      <w:tr w14:paraId="5242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76810A1">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100" w:type="dxa"/>
            <w:vAlign w:val="center"/>
          </w:tcPr>
          <w:p w14:paraId="1AF39FC1">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投标文件的编制符合招标文件要求；</w:t>
            </w:r>
          </w:p>
        </w:tc>
        <w:tc>
          <w:tcPr>
            <w:tcW w:w="782" w:type="dxa"/>
            <w:vAlign w:val="center"/>
          </w:tcPr>
          <w:p w14:paraId="32F0A575">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282892C2">
            <w:pPr>
              <w:pStyle w:val="54"/>
              <w:spacing w:line="360" w:lineRule="auto"/>
              <w:jc w:val="center"/>
              <w:textAlignment w:val="center"/>
              <w:rPr>
                <w:rFonts w:hint="eastAsia" w:ascii="仿宋" w:hAnsi="仿宋" w:eastAsia="仿宋" w:cs="仿宋"/>
                <w:color w:val="auto"/>
                <w:highlight w:val="none"/>
              </w:rPr>
            </w:pPr>
          </w:p>
        </w:tc>
      </w:tr>
      <w:tr w14:paraId="1F7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231758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100" w:type="dxa"/>
            <w:vAlign w:val="center"/>
          </w:tcPr>
          <w:p w14:paraId="70B97A9E">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按照招标文件规定和要求加密、签章；</w:t>
            </w:r>
          </w:p>
        </w:tc>
        <w:tc>
          <w:tcPr>
            <w:tcW w:w="782" w:type="dxa"/>
            <w:vAlign w:val="center"/>
          </w:tcPr>
          <w:p w14:paraId="48B07C24">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0704F1D4">
            <w:pPr>
              <w:pStyle w:val="54"/>
              <w:spacing w:line="360" w:lineRule="auto"/>
              <w:jc w:val="center"/>
              <w:textAlignment w:val="center"/>
              <w:rPr>
                <w:rFonts w:hint="eastAsia" w:ascii="仿宋" w:hAnsi="仿宋" w:eastAsia="仿宋" w:cs="仿宋"/>
                <w:color w:val="auto"/>
                <w:highlight w:val="none"/>
              </w:rPr>
            </w:pPr>
          </w:p>
        </w:tc>
      </w:tr>
      <w:tr w14:paraId="4C1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1C2EE8E">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100" w:type="dxa"/>
            <w:vAlign w:val="center"/>
          </w:tcPr>
          <w:p w14:paraId="3FD35E35">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按照招标文件规定缴纳投标保证金；</w:t>
            </w:r>
          </w:p>
        </w:tc>
        <w:tc>
          <w:tcPr>
            <w:tcW w:w="782" w:type="dxa"/>
            <w:vAlign w:val="center"/>
          </w:tcPr>
          <w:p w14:paraId="45DF9A14">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1B77CBA0">
            <w:pPr>
              <w:pStyle w:val="54"/>
              <w:spacing w:line="360" w:lineRule="auto"/>
              <w:jc w:val="center"/>
              <w:textAlignment w:val="center"/>
              <w:rPr>
                <w:rFonts w:hint="eastAsia" w:ascii="仿宋" w:hAnsi="仿宋" w:eastAsia="仿宋" w:cs="仿宋"/>
                <w:color w:val="auto"/>
                <w:highlight w:val="none"/>
              </w:rPr>
            </w:pPr>
          </w:p>
        </w:tc>
      </w:tr>
      <w:tr w14:paraId="443B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99958E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6100" w:type="dxa"/>
            <w:vAlign w:val="center"/>
          </w:tcPr>
          <w:p w14:paraId="700C3DEA">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投标报价不得高于设定的最高限价；</w:t>
            </w:r>
          </w:p>
        </w:tc>
        <w:tc>
          <w:tcPr>
            <w:tcW w:w="782" w:type="dxa"/>
            <w:vAlign w:val="center"/>
          </w:tcPr>
          <w:p w14:paraId="4DCD0874">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3FF6142E">
            <w:pPr>
              <w:pStyle w:val="54"/>
              <w:spacing w:line="360" w:lineRule="auto"/>
              <w:jc w:val="center"/>
              <w:textAlignment w:val="center"/>
              <w:rPr>
                <w:rFonts w:hint="eastAsia" w:ascii="仿宋" w:hAnsi="仿宋" w:eastAsia="仿宋" w:cs="仿宋"/>
                <w:color w:val="auto"/>
                <w:highlight w:val="none"/>
              </w:rPr>
            </w:pPr>
          </w:p>
        </w:tc>
      </w:tr>
      <w:tr w14:paraId="5242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2CEB8008">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6100" w:type="dxa"/>
            <w:vAlign w:val="center"/>
          </w:tcPr>
          <w:p w14:paraId="396CCFEB">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合同履约期限符合招标文件规定期限；</w:t>
            </w:r>
          </w:p>
        </w:tc>
        <w:tc>
          <w:tcPr>
            <w:tcW w:w="782" w:type="dxa"/>
            <w:vAlign w:val="center"/>
          </w:tcPr>
          <w:p w14:paraId="123D845B">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55F505A1">
            <w:pPr>
              <w:pStyle w:val="54"/>
              <w:spacing w:line="360" w:lineRule="auto"/>
              <w:jc w:val="center"/>
              <w:textAlignment w:val="center"/>
              <w:rPr>
                <w:rFonts w:hint="eastAsia" w:ascii="仿宋" w:hAnsi="仿宋" w:eastAsia="仿宋" w:cs="仿宋"/>
                <w:color w:val="auto"/>
                <w:highlight w:val="none"/>
              </w:rPr>
            </w:pPr>
          </w:p>
        </w:tc>
      </w:tr>
      <w:tr w14:paraId="6478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BAF3DA2">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6100" w:type="dxa"/>
            <w:vAlign w:val="center"/>
          </w:tcPr>
          <w:p w14:paraId="1B532E8C">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按照招标文件规定的格式要求编制投标文件，实质性响应招标文件内容；</w:t>
            </w:r>
          </w:p>
        </w:tc>
        <w:tc>
          <w:tcPr>
            <w:tcW w:w="782" w:type="dxa"/>
            <w:vAlign w:val="center"/>
          </w:tcPr>
          <w:p w14:paraId="0B00D55A">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72E20AEE">
            <w:pPr>
              <w:pStyle w:val="54"/>
              <w:spacing w:line="360" w:lineRule="auto"/>
              <w:jc w:val="center"/>
              <w:textAlignment w:val="center"/>
              <w:rPr>
                <w:rFonts w:hint="eastAsia" w:ascii="仿宋" w:hAnsi="仿宋" w:eastAsia="仿宋" w:cs="仿宋"/>
                <w:color w:val="auto"/>
                <w:highlight w:val="none"/>
              </w:rPr>
            </w:pPr>
          </w:p>
        </w:tc>
      </w:tr>
      <w:tr w14:paraId="5C95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0979B71F">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6100" w:type="dxa"/>
            <w:vAlign w:val="center"/>
          </w:tcPr>
          <w:p w14:paraId="69CFC940">
            <w:pPr>
              <w:pStyle w:val="54"/>
              <w:spacing w:line="360" w:lineRule="auto"/>
              <w:ind w:left="210" w:leftChars="100"/>
              <w:textAlignment w:val="center"/>
              <w:rPr>
                <w:rFonts w:hint="eastAsia" w:ascii="仿宋" w:hAnsi="仿宋" w:eastAsia="仿宋" w:cs="仿宋"/>
                <w:color w:val="auto"/>
                <w:highlight w:val="none"/>
              </w:rPr>
            </w:pPr>
            <w:r>
              <w:rPr>
                <w:rFonts w:hint="eastAsia" w:ascii="仿宋" w:hAnsi="仿宋" w:eastAsia="仿宋" w:cs="仿宋"/>
                <w:color w:val="auto"/>
                <w:highlight w:val="none"/>
              </w:rPr>
              <w:t>投标文件不得附有采购人不能接受的条件。</w:t>
            </w:r>
          </w:p>
        </w:tc>
        <w:tc>
          <w:tcPr>
            <w:tcW w:w="782" w:type="dxa"/>
            <w:vAlign w:val="center"/>
          </w:tcPr>
          <w:p w14:paraId="5A6546C2">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15145236">
            <w:pPr>
              <w:pStyle w:val="54"/>
              <w:spacing w:line="360" w:lineRule="auto"/>
              <w:jc w:val="center"/>
              <w:textAlignment w:val="center"/>
              <w:rPr>
                <w:rFonts w:hint="eastAsia" w:ascii="仿宋" w:hAnsi="仿宋" w:eastAsia="仿宋" w:cs="仿宋"/>
                <w:color w:val="auto"/>
                <w:highlight w:val="none"/>
              </w:rPr>
            </w:pPr>
          </w:p>
        </w:tc>
      </w:tr>
      <w:tr w14:paraId="4F37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6BD268C0">
            <w:pPr>
              <w:pStyle w:val="54"/>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审查结果（通过/不通过）</w:t>
            </w:r>
          </w:p>
        </w:tc>
        <w:tc>
          <w:tcPr>
            <w:tcW w:w="782" w:type="dxa"/>
            <w:vAlign w:val="center"/>
          </w:tcPr>
          <w:p w14:paraId="5C055597">
            <w:pPr>
              <w:pStyle w:val="54"/>
              <w:spacing w:line="360" w:lineRule="auto"/>
              <w:jc w:val="center"/>
              <w:textAlignment w:val="center"/>
              <w:rPr>
                <w:rFonts w:hint="eastAsia" w:ascii="仿宋" w:hAnsi="仿宋" w:eastAsia="仿宋" w:cs="仿宋"/>
                <w:color w:val="auto"/>
                <w:highlight w:val="none"/>
              </w:rPr>
            </w:pPr>
          </w:p>
        </w:tc>
        <w:tc>
          <w:tcPr>
            <w:tcW w:w="853" w:type="dxa"/>
            <w:vAlign w:val="center"/>
          </w:tcPr>
          <w:p w14:paraId="1D692877">
            <w:pPr>
              <w:pStyle w:val="54"/>
              <w:spacing w:line="360" w:lineRule="auto"/>
              <w:jc w:val="center"/>
              <w:textAlignment w:val="center"/>
              <w:rPr>
                <w:rFonts w:hint="eastAsia" w:ascii="仿宋" w:hAnsi="仿宋" w:eastAsia="仿宋" w:cs="仿宋"/>
                <w:color w:val="auto"/>
                <w:highlight w:val="none"/>
              </w:rPr>
            </w:pPr>
          </w:p>
        </w:tc>
      </w:tr>
      <w:tr w14:paraId="6DA3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545CB9DE">
            <w:pPr>
              <w:pStyle w:val="54"/>
              <w:spacing w:line="360" w:lineRule="auto"/>
              <w:textAlignment w:val="center"/>
              <w:rPr>
                <w:rFonts w:hint="eastAsia" w:ascii="仿宋" w:hAnsi="仿宋" w:eastAsia="仿宋" w:cs="仿宋"/>
                <w:color w:val="auto"/>
                <w:highlight w:val="none"/>
              </w:rPr>
            </w:pPr>
            <w:r>
              <w:rPr>
                <w:rFonts w:hint="eastAsia" w:ascii="仿宋" w:hAnsi="仿宋" w:eastAsia="仿宋" w:cs="仿宋"/>
                <w:color w:val="auto"/>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0AFE310F">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0B1BEF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229" w:name="_Toc183682422"/>
      <w:bookmarkStart w:id="230" w:name="_Toc183582287"/>
      <w:bookmarkStart w:id="231" w:name="_Toc217446104"/>
    </w:p>
    <w:bookmarkEnd w:id="229"/>
    <w:bookmarkEnd w:id="230"/>
    <w:bookmarkEnd w:id="231"/>
    <w:p w14:paraId="50E979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3.4比较与评价。按招标文件中规定的评标方法和标准，对符合性审查合格的投标文件进行综合比较与评价。</w:t>
      </w:r>
    </w:p>
    <w:p w14:paraId="2FF656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3.5推荐中标候选人名单。中标候选人数量应当根据招标文件确定，但必须按顺序排列中标候选人。</w:t>
      </w:r>
    </w:p>
    <w:p w14:paraId="3D9F9215">
      <w:pPr>
        <w:pStyle w:val="48"/>
        <w:rPr>
          <w:rFonts w:hint="eastAsia" w:ascii="仿宋" w:hAnsi="仿宋" w:cs="仿宋"/>
          <w:color w:val="auto"/>
          <w:highlight w:val="none"/>
        </w:rPr>
      </w:pPr>
      <w:r>
        <w:rPr>
          <w:rFonts w:hint="eastAsia" w:ascii="仿宋" w:hAnsi="仿宋" w:cs="仿宋"/>
          <w:color w:val="auto"/>
          <w:highlight w:val="none"/>
        </w:rPr>
        <w:t>3.5.1评标委员会根据综合评分情况，按照评标得分由高到低顺序推荐3名中标候选人，并编写评标报告。得分相同的，按投标报价由低到高顺序排列。得分且投标报价相同的</w:t>
      </w:r>
      <w:r>
        <w:rPr>
          <w:rFonts w:hint="eastAsia" w:ascii="仿宋" w:hAnsi="仿宋" w:cs="仿宋"/>
          <w:color w:val="auto"/>
          <w:highlight w:val="none"/>
          <w:shd w:val="clear" w:color="auto" w:fill="FAFAFA"/>
        </w:rPr>
        <w:t>，按照技术指标优劣顺序推荐</w:t>
      </w:r>
      <w:r>
        <w:rPr>
          <w:rFonts w:hint="eastAsia" w:ascii="仿宋" w:hAnsi="仿宋" w:cs="仿宋"/>
          <w:color w:val="auto"/>
          <w:highlight w:val="none"/>
        </w:rPr>
        <w:t>。</w:t>
      </w:r>
    </w:p>
    <w:p w14:paraId="7DB9488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3.6编写评标报告。评标报告是评标委员会根据评标委员成员签字的原始评标记录和评标结果编写的报告，其主要内容包括：</w:t>
      </w:r>
    </w:p>
    <w:p w14:paraId="5F8015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（1）项目概况、开标日期和地点；</w:t>
      </w:r>
    </w:p>
    <w:p w14:paraId="6F0214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（2）参与竞争的的投标人名单和评标委员会成员名单；</w:t>
      </w:r>
    </w:p>
    <w:p w14:paraId="3D33B5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（3）评审因素和评分标准；</w:t>
      </w:r>
    </w:p>
    <w:p w14:paraId="6141F6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（4）开标记录和评标情况及说明，包括投标无效投标人名单及原因；</w:t>
      </w:r>
    </w:p>
    <w:p w14:paraId="126FC4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（5）评标结果和中标候选人排序。</w:t>
      </w:r>
    </w:p>
    <w:p w14:paraId="22E66D0F">
      <w:pPr>
        <w:spacing w:line="360" w:lineRule="auto"/>
        <w:ind w:firstLine="480" w:firstLineChars="200"/>
        <w:outlineLvl w:val="1"/>
        <w:rPr>
          <w:rFonts w:hint="eastAsia" w:ascii="仿宋" w:hAnsi="仿宋" w:eastAsia="仿宋" w:cs="仿宋"/>
          <w:color w:val="auto"/>
          <w:sz w:val="24"/>
          <w:highlight w:val="none"/>
        </w:rPr>
      </w:pPr>
      <w:bookmarkStart w:id="232" w:name="_Toc217446103"/>
      <w:bookmarkStart w:id="233" w:name="_Toc28326"/>
      <w:r>
        <w:rPr>
          <w:rFonts w:hint="eastAsia" w:ascii="仿宋" w:hAnsi="仿宋" w:eastAsia="仿宋" w:cs="仿宋"/>
          <w:color w:val="auto"/>
          <w:sz w:val="24"/>
          <w:highlight w:val="none"/>
        </w:rPr>
        <w:t>4. 评标细则及标准</w:t>
      </w:r>
      <w:bookmarkEnd w:id="232"/>
      <w:bookmarkEnd w:id="233"/>
    </w:p>
    <w:p w14:paraId="06D46B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评标委员会只对通过符合性审查的投标文件，根据招标文件的要求采用相同的评标程序、评分办法及标准进行评价和比较。</w:t>
      </w:r>
    </w:p>
    <w:p w14:paraId="3AA9E1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 本次综合评分的因素是：商务、价格、技术服务、业绩、对招标文件的响应程度以及投标文件规范性等。</w:t>
      </w:r>
    </w:p>
    <w:p w14:paraId="1064C5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除价格因素外，评标委员会成员应依据投标文件规定的评审因素和评分标准进行比较打分。</w:t>
      </w:r>
    </w:p>
    <w:p w14:paraId="00192551">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4.4评标细则及标准的制定以科学合理、降低评标委员会自由裁量权为原则。</w:t>
      </w:r>
    </w:p>
    <w:p w14:paraId="783DE160">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4.5评标委员会将按照下述评分标准对通过符合性审查的投标文件进行详细评标，投标人评标得分等于所有评委评分的算术平均值，结果保留两位小数。</w:t>
      </w:r>
    </w:p>
    <w:p w14:paraId="2E3A53CA">
      <w:pPr>
        <w:pStyle w:val="13"/>
        <w:tabs>
          <w:tab w:val="left" w:pos="600"/>
        </w:tabs>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评审因素权重表</w:t>
      </w: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504D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3485ABF0">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61126B01">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70C8BF40">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14CF2D2E">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3</w:t>
            </w:r>
          </w:p>
        </w:tc>
      </w:tr>
      <w:tr w14:paraId="7E4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5FB0619">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0BE6EAEF">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3693003E">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660467BA">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合计</w:t>
            </w:r>
          </w:p>
        </w:tc>
      </w:tr>
      <w:tr w14:paraId="5555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076BBF3A">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7543D28D">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30%</w:t>
            </w:r>
          </w:p>
        </w:tc>
        <w:tc>
          <w:tcPr>
            <w:tcW w:w="2241" w:type="dxa"/>
            <w:tcBorders>
              <w:top w:val="single" w:color="auto" w:sz="4" w:space="0"/>
              <w:left w:val="single" w:color="auto" w:sz="4" w:space="0"/>
              <w:bottom w:val="single" w:color="auto" w:sz="4" w:space="0"/>
              <w:right w:val="single" w:color="auto" w:sz="4" w:space="0"/>
            </w:tcBorders>
            <w:vAlign w:val="center"/>
          </w:tcPr>
          <w:p w14:paraId="1137A9C0">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70%</w:t>
            </w:r>
          </w:p>
        </w:tc>
        <w:tc>
          <w:tcPr>
            <w:tcW w:w="2698" w:type="dxa"/>
            <w:tcBorders>
              <w:top w:val="single" w:color="auto" w:sz="4" w:space="0"/>
              <w:left w:val="single" w:color="auto" w:sz="4" w:space="0"/>
              <w:bottom w:val="single" w:color="auto" w:sz="4" w:space="0"/>
              <w:right w:val="single" w:color="auto" w:sz="4" w:space="0"/>
            </w:tcBorders>
            <w:vAlign w:val="center"/>
          </w:tcPr>
          <w:p w14:paraId="470E0DC1">
            <w:pPr>
              <w:autoSpaceDE w:val="0"/>
              <w:autoSpaceDN w:val="0"/>
              <w:adjustRightInd w:val="0"/>
              <w:spacing w:line="360" w:lineRule="auto"/>
              <w:jc w:val="center"/>
              <w:rPr>
                <w:rFonts w:hint="eastAsia"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100%</w:t>
            </w:r>
          </w:p>
        </w:tc>
      </w:tr>
    </w:tbl>
    <w:p w14:paraId="5D3E6188">
      <w:pPr>
        <w:pStyle w:val="13"/>
        <w:tabs>
          <w:tab w:val="left" w:pos="600"/>
        </w:tabs>
        <w:spacing w:line="360" w:lineRule="auto"/>
        <w:ind w:firstLine="0"/>
        <w:jc w:val="center"/>
        <w:rPr>
          <w:rFonts w:hint="eastAsia" w:ascii="仿宋" w:hAnsi="仿宋" w:eastAsia="仿宋" w:cs="仿宋"/>
          <w:color w:val="auto"/>
          <w:sz w:val="24"/>
          <w:szCs w:val="24"/>
          <w:highlight w:val="none"/>
        </w:rPr>
      </w:pPr>
    </w:p>
    <w:p w14:paraId="5CC7C1D1">
      <w:pPr>
        <w:pStyle w:val="18"/>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技术、商务部分评审标准（70分）</w:t>
      </w:r>
    </w:p>
    <w:tbl>
      <w:tblPr>
        <w:tblStyle w:val="32"/>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6B5E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42A0975A">
            <w:pPr>
              <w:spacing w:line="360" w:lineRule="auto"/>
              <w:rPr>
                <w:rFonts w:hint="eastAsia" w:ascii="仿宋" w:hAnsi="仿宋" w:eastAsia="仿宋" w:cs="仿宋"/>
                <w:b/>
                <w:bCs/>
                <w:snapToGrid w:val="0"/>
                <w:color w:val="auto"/>
                <w:kern w:val="0"/>
                <w:sz w:val="24"/>
                <w:highlight w:val="none"/>
                <w:lang w:val="zh-CN"/>
              </w:rPr>
            </w:pPr>
            <w:r>
              <w:rPr>
                <w:rFonts w:hint="eastAsia" w:ascii="仿宋" w:hAnsi="仿宋" w:eastAsia="仿宋" w:cs="仿宋"/>
                <w:color w:val="auto"/>
                <w:sz w:val="24"/>
                <w:highlight w:val="none"/>
              </w:rPr>
              <w:br w:type="page"/>
            </w:r>
            <w:r>
              <w:rPr>
                <w:rFonts w:hint="eastAsia" w:ascii="仿宋" w:hAnsi="仿宋" w:eastAsia="仿宋" w:cs="仿宋"/>
                <w:b/>
                <w:bCs/>
                <w:snapToGrid w:val="0"/>
                <w:color w:val="auto"/>
                <w:kern w:val="0"/>
                <w:sz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6FDAB596">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auto"/>
                <w:kern w:val="0"/>
                <w:sz w:val="24"/>
                <w:highlight w:val="none"/>
                <w:lang w:val="zh-CN"/>
              </w:rPr>
            </w:pPr>
            <w:r>
              <w:rPr>
                <w:rFonts w:hint="eastAsia" w:ascii="仿宋" w:hAnsi="仿宋" w:eastAsia="仿宋" w:cs="仿宋"/>
                <w:b/>
                <w:bCs/>
                <w:snapToGrid w:val="0"/>
                <w:color w:val="auto"/>
                <w:kern w:val="0"/>
                <w:sz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285A21F8">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auto"/>
                <w:kern w:val="0"/>
                <w:sz w:val="24"/>
                <w:highlight w:val="none"/>
                <w:lang w:val="zh-CN"/>
              </w:rPr>
            </w:pPr>
            <w:r>
              <w:rPr>
                <w:rFonts w:hint="eastAsia" w:ascii="仿宋" w:hAnsi="仿宋" w:eastAsia="仿宋" w:cs="仿宋"/>
                <w:b/>
                <w:bCs/>
                <w:snapToGrid w:val="0"/>
                <w:color w:val="auto"/>
                <w:kern w:val="0"/>
                <w:sz w:val="24"/>
                <w:highlight w:val="none"/>
                <w:lang w:val="zh-CN"/>
              </w:rPr>
              <w:t>标准</w:t>
            </w:r>
          </w:p>
        </w:tc>
      </w:tr>
      <w:tr w14:paraId="1324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547F3337">
            <w:pPr>
              <w:widowControl/>
              <w:kinsoku w:val="0"/>
              <w:autoSpaceDE w:val="0"/>
              <w:autoSpaceDN w:val="0"/>
              <w:adjustRightInd w:val="0"/>
              <w:snapToGrid w:val="0"/>
              <w:spacing w:line="360" w:lineRule="auto"/>
              <w:jc w:val="center"/>
              <w:textAlignment w:val="baseline"/>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商务部分（</w:t>
            </w:r>
            <w:r>
              <w:rPr>
                <w:rFonts w:hint="eastAsia" w:ascii="仿宋" w:hAnsi="仿宋" w:eastAsia="仿宋" w:cs="仿宋"/>
                <w:b/>
                <w:bCs/>
                <w:snapToGrid w:val="0"/>
                <w:color w:val="auto"/>
                <w:kern w:val="0"/>
                <w:sz w:val="24"/>
                <w:highlight w:val="none"/>
                <w:lang w:val="en-US" w:eastAsia="zh-CN"/>
              </w:rPr>
              <w:t>10</w:t>
            </w:r>
            <w:r>
              <w:rPr>
                <w:rFonts w:hint="eastAsia" w:ascii="仿宋" w:hAnsi="仿宋" w:eastAsia="仿宋" w:cs="仿宋"/>
                <w:b/>
                <w:bCs/>
                <w:snapToGrid w:val="0"/>
                <w:color w:val="auto"/>
                <w:kern w:val="0"/>
                <w:sz w:val="24"/>
                <w:highlight w:val="none"/>
              </w:rPr>
              <w:t>分）</w:t>
            </w:r>
          </w:p>
        </w:tc>
      </w:tr>
      <w:tr w14:paraId="418A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single" w:color="auto" w:sz="4" w:space="0"/>
              <w:right w:val="single" w:color="auto" w:sz="4" w:space="0"/>
            </w:tcBorders>
            <w:shd w:val="clear" w:color="auto" w:fill="auto"/>
            <w:vAlign w:val="center"/>
          </w:tcPr>
          <w:p w14:paraId="3669BC3B">
            <w:pPr>
              <w:adjustRightInd w:val="0"/>
              <w:snapToGrid w:val="0"/>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企业实力</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2AE6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6E513AAB">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供应商近三年内（2023年1月1日-投标文件上传截止时间前，以合同签订日期为准）完成类似项目的业绩，每个项目业绩得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分，最多得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14:paraId="20342FD1">
            <w:pPr>
              <w:adjustRightInd w:val="0"/>
              <w:snapToGrid w:val="0"/>
              <w:spacing w:line="360" w:lineRule="auto"/>
              <w:jc w:val="left"/>
              <w:rPr>
                <w:rFonts w:hint="eastAsia" w:ascii="仿宋" w:hAnsi="仿宋" w:eastAsia="仿宋" w:cs="仿宋"/>
                <w:b/>
                <w:bCs/>
                <w:color w:val="auto"/>
                <w:kern w:val="0"/>
                <w:sz w:val="24"/>
                <w:highlight w:val="none"/>
                <w:lang w:val="zh-CN"/>
              </w:rPr>
            </w:pPr>
            <w:r>
              <w:rPr>
                <w:rFonts w:hint="eastAsia" w:ascii="仿宋" w:hAnsi="仿宋" w:eastAsia="仿宋" w:cs="仿宋"/>
                <w:b/>
                <w:bCs/>
                <w:color w:val="auto"/>
                <w:sz w:val="24"/>
                <w:highlight w:val="none"/>
              </w:rPr>
              <w:t>注：须提供采购合同（至少包括合同首页、标的页、签字盖章页、采购内容页）扫描件，未按要求提供不得分。</w:t>
            </w:r>
          </w:p>
        </w:tc>
      </w:tr>
      <w:tr w14:paraId="2C73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3"/>
            <w:tcBorders>
              <w:left w:val="single" w:color="auto" w:sz="4" w:space="0"/>
              <w:right w:val="single" w:color="auto" w:sz="4" w:space="0"/>
            </w:tcBorders>
            <w:shd w:val="clear" w:color="auto" w:fill="auto"/>
            <w:vAlign w:val="center"/>
          </w:tcPr>
          <w:p w14:paraId="6C6F4E84">
            <w:pPr>
              <w:widowControl/>
              <w:spacing w:line="360" w:lineRule="auto"/>
              <w:jc w:val="center"/>
              <w:textAlignment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技术部分（6</w:t>
            </w:r>
            <w:r>
              <w:rPr>
                <w:rFonts w:hint="eastAsia" w:ascii="仿宋" w:hAnsi="仿宋" w:eastAsia="仿宋" w:cs="仿宋"/>
                <w:b/>
                <w:bCs/>
                <w:color w:val="auto"/>
                <w:kern w:val="0"/>
                <w:sz w:val="24"/>
                <w:highlight w:val="none"/>
                <w:lang w:val="en-US" w:eastAsia="zh-CN"/>
              </w:rPr>
              <w:t>0</w:t>
            </w:r>
            <w:r>
              <w:rPr>
                <w:rFonts w:hint="eastAsia" w:ascii="仿宋" w:hAnsi="仿宋" w:eastAsia="仿宋" w:cs="仿宋"/>
                <w:b/>
                <w:bCs/>
                <w:color w:val="auto"/>
                <w:kern w:val="0"/>
                <w:sz w:val="24"/>
                <w:highlight w:val="none"/>
              </w:rPr>
              <w:t>分）</w:t>
            </w:r>
          </w:p>
        </w:tc>
      </w:tr>
      <w:tr w14:paraId="6AF4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13" w:type="dxa"/>
            <w:tcBorders>
              <w:left w:val="single" w:color="auto" w:sz="4" w:space="0"/>
              <w:right w:val="single" w:color="auto" w:sz="4" w:space="0"/>
            </w:tcBorders>
            <w:shd w:val="clear" w:color="auto" w:fill="auto"/>
            <w:vAlign w:val="center"/>
          </w:tcPr>
          <w:p w14:paraId="70927CC2">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产品性能指标</w:t>
            </w:r>
          </w:p>
        </w:tc>
        <w:tc>
          <w:tcPr>
            <w:tcW w:w="1417" w:type="dxa"/>
            <w:tcBorders>
              <w:top w:val="single" w:color="auto" w:sz="4" w:space="0"/>
              <w:left w:val="single" w:color="auto" w:sz="4" w:space="0"/>
              <w:right w:val="single" w:color="auto" w:sz="4" w:space="0"/>
            </w:tcBorders>
            <w:shd w:val="clear" w:color="auto" w:fill="auto"/>
            <w:vAlign w:val="center"/>
          </w:tcPr>
          <w:p w14:paraId="43DC966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5754" w:type="dxa"/>
            <w:tcBorders>
              <w:top w:val="single" w:color="auto" w:sz="4" w:space="0"/>
              <w:left w:val="single" w:color="auto" w:sz="4" w:space="0"/>
              <w:right w:val="single" w:color="auto" w:sz="4" w:space="0"/>
            </w:tcBorders>
            <w:shd w:val="clear" w:color="auto" w:fill="auto"/>
            <w:vAlign w:val="center"/>
          </w:tcPr>
          <w:p w14:paraId="2D3F8328">
            <w:pPr>
              <w:pStyle w:val="91"/>
              <w:spacing w:before="54" w:line="227" w:lineRule="auto"/>
              <w:ind w:left="11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投标人需对招标技术需求和采购清单进行逐条响</w:t>
            </w:r>
            <w:r>
              <w:rPr>
                <w:rFonts w:hint="eastAsia" w:ascii="仿宋" w:hAnsi="仿宋" w:eastAsia="仿宋" w:cs="仿宋"/>
                <w:color w:val="auto"/>
                <w:spacing w:val="8"/>
                <w:sz w:val="24"/>
                <w:szCs w:val="24"/>
                <w:highlight w:val="none"/>
              </w:rPr>
              <w:t>应：</w:t>
            </w:r>
          </w:p>
          <w:p w14:paraId="286D8386">
            <w:pPr>
              <w:pStyle w:val="91"/>
              <w:spacing w:before="66" w:line="288" w:lineRule="auto"/>
              <w:ind w:left="114" w:right="8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投标文件内容响应招标文件要求，全面满足招标文件技术指标、</w:t>
            </w:r>
            <w:r>
              <w:rPr>
                <w:rFonts w:hint="eastAsia" w:ascii="仿宋" w:hAnsi="仿宋" w:eastAsia="仿宋" w:cs="仿宋"/>
                <w:color w:val="auto"/>
                <w:spacing w:val="4"/>
                <w:sz w:val="24"/>
                <w:szCs w:val="24"/>
                <w:highlight w:val="none"/>
              </w:rPr>
              <w:t>参数要求的得</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lang w:val="en-US" w:eastAsia="zh-CN"/>
              </w:rPr>
              <w:t>30</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rPr>
              <w:t>分，</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4"/>
                <w:sz w:val="24"/>
                <w:szCs w:val="24"/>
                <w:highlight w:val="none"/>
              </w:rPr>
              <w:t>以此为基础；</w:t>
            </w:r>
          </w:p>
          <w:p w14:paraId="10AE7297">
            <w:pPr>
              <w:pStyle w:val="91"/>
              <w:spacing w:line="288" w:lineRule="auto"/>
              <w:ind w:left="113" w:right="157" w:firstLine="1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低于或无法提供招标文件规定的相应</w:t>
            </w:r>
            <w:r>
              <w:rPr>
                <w:rFonts w:hint="eastAsia" w:ascii="仿宋" w:hAnsi="仿宋" w:eastAsia="仿宋" w:cs="仿宋"/>
                <w:color w:val="auto"/>
                <w:spacing w:val="8"/>
                <w:sz w:val="24"/>
                <w:szCs w:val="24"/>
                <w:highlight w:val="none"/>
              </w:rPr>
              <w:t>技术指</w:t>
            </w:r>
            <w:r>
              <w:rPr>
                <w:rFonts w:hint="eastAsia" w:ascii="仿宋" w:hAnsi="仿宋" w:eastAsia="仿宋" w:cs="仿宋"/>
                <w:color w:val="auto"/>
                <w:spacing w:val="7"/>
                <w:sz w:val="24"/>
                <w:szCs w:val="24"/>
                <w:highlight w:val="none"/>
              </w:rPr>
              <w:t>标、参数、要求的，每处扣</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7"/>
                <w:sz w:val="24"/>
                <w:szCs w:val="24"/>
                <w:highlight w:val="none"/>
                <w:lang w:val="en-US" w:eastAsia="zh-CN"/>
              </w:rPr>
              <w:t>1</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7"/>
                <w:sz w:val="24"/>
                <w:szCs w:val="24"/>
                <w:highlight w:val="none"/>
              </w:rPr>
              <w:t>分，扣完为止；</w:t>
            </w:r>
          </w:p>
          <w:p w14:paraId="6411252A">
            <w:pPr>
              <w:pStyle w:val="91"/>
              <w:spacing w:line="288" w:lineRule="auto"/>
              <w:ind w:left="112" w:right="109" w:firstLine="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投标文件中需根据评分要求提供</w:t>
            </w:r>
            <w:r>
              <w:rPr>
                <w:rFonts w:hint="eastAsia" w:ascii="仿宋" w:hAnsi="仿宋" w:eastAsia="仿宋" w:cs="仿宋"/>
                <w:color w:val="auto"/>
                <w:spacing w:val="8"/>
                <w:sz w:val="24"/>
                <w:szCs w:val="24"/>
                <w:highlight w:val="none"/>
              </w:rPr>
              <w:t>相关证明材料。</w:t>
            </w:r>
          </w:p>
          <w:p w14:paraId="23B9FA20">
            <w:pPr>
              <w:pStyle w:val="91"/>
              <w:spacing w:before="1" w:line="231" w:lineRule="auto"/>
              <w:ind w:lef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C7E2214">
            <w:pPr>
              <w:pStyle w:val="91"/>
              <w:spacing w:before="60" w:line="288" w:lineRule="auto"/>
              <w:ind w:right="10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（1）投标人提供的资质文件或证明文件，采购人在签订合同前</w:t>
            </w:r>
            <w:r>
              <w:rPr>
                <w:rFonts w:hint="eastAsia" w:ascii="仿宋" w:hAnsi="仿宋" w:eastAsia="仿宋" w:cs="仿宋"/>
                <w:color w:val="auto"/>
                <w:spacing w:val="8"/>
                <w:sz w:val="24"/>
                <w:szCs w:val="24"/>
                <w:highlight w:val="none"/>
              </w:rPr>
              <w:t>有权查验真伪，若投标人无法提供原件或在原件基础</w:t>
            </w:r>
            <w:r>
              <w:rPr>
                <w:rFonts w:hint="eastAsia" w:ascii="仿宋" w:hAnsi="仿宋" w:eastAsia="仿宋" w:cs="仿宋"/>
                <w:color w:val="auto"/>
                <w:spacing w:val="7"/>
                <w:sz w:val="24"/>
                <w:szCs w:val="24"/>
                <w:highlight w:val="none"/>
              </w:rPr>
              <w:t>上篡改的，均属于虚假投标。</w:t>
            </w:r>
          </w:p>
          <w:p w14:paraId="1BD72296">
            <w:pPr>
              <w:pStyle w:val="91"/>
              <w:spacing w:line="288" w:lineRule="auto"/>
              <w:ind w:right="157"/>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（2）采购人有权要求中标人提供样机测试重要技术功能，若无法满足招标文件中要求的技术功能，则视为虚假应标。</w:t>
            </w:r>
          </w:p>
          <w:p w14:paraId="2C5EC256">
            <w:pPr>
              <w:widowControl/>
              <w:spacing w:line="360" w:lineRule="auto"/>
              <w:textAlignment w:val="center"/>
              <w:rPr>
                <w:rFonts w:hint="eastAsia" w:ascii="仿宋" w:hAnsi="仿宋" w:eastAsia="仿宋" w:cs="仿宋"/>
                <w:b/>
                <w:bCs/>
                <w:color w:val="auto"/>
                <w:sz w:val="24"/>
                <w:szCs w:val="24"/>
                <w:highlight w:val="none"/>
              </w:rPr>
            </w:pPr>
            <w:r>
              <w:rPr>
                <w:rFonts w:hint="eastAsia" w:ascii="仿宋" w:hAnsi="仿宋" w:eastAsia="仿宋" w:cs="仿宋"/>
                <w:color w:val="auto"/>
                <w:spacing w:val="9"/>
                <w:sz w:val="24"/>
                <w:szCs w:val="24"/>
                <w:highlight w:val="none"/>
              </w:rPr>
              <w:t>（3）发现任何一种虚假投标行为，采购单位将取消虚假投标人</w:t>
            </w:r>
            <w:r>
              <w:rPr>
                <w:rFonts w:hint="eastAsia" w:ascii="仿宋" w:hAnsi="仿宋" w:eastAsia="仿宋" w:cs="仿宋"/>
                <w:color w:val="auto"/>
                <w:spacing w:val="7"/>
                <w:sz w:val="24"/>
                <w:szCs w:val="24"/>
                <w:highlight w:val="none"/>
              </w:rPr>
              <w:t>的中标资格，同时采购单位将依照政府采购法律法规对虚假应标人上报至财政监管部门。</w:t>
            </w:r>
          </w:p>
        </w:tc>
      </w:tr>
      <w:tr w14:paraId="248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3" w:type="dxa"/>
            <w:tcBorders>
              <w:left w:val="single" w:color="auto" w:sz="4" w:space="0"/>
              <w:right w:val="single" w:color="auto" w:sz="4" w:space="0"/>
            </w:tcBorders>
            <w:shd w:val="clear" w:color="auto" w:fill="auto"/>
            <w:vAlign w:val="center"/>
          </w:tcPr>
          <w:p w14:paraId="09397A3B">
            <w:pPr>
              <w:widowControl/>
              <w:spacing w:line="360" w:lineRule="auto"/>
              <w:jc w:val="center"/>
              <w:textAlignment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供货、安装、调试方案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CAF649">
            <w:pPr>
              <w:widowControl/>
              <w:spacing w:line="360" w:lineRule="auto"/>
              <w:jc w:val="center"/>
              <w:textAlignment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6C2FFDFE">
            <w:pPr>
              <w:widowControl/>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投标人针对本项目提供完整可行的①供货组织；②现场安装；③系统调试；④交付验收全流程方案；⑤技术支持能力等。</w:t>
            </w:r>
            <w:r>
              <w:rPr>
                <w:rFonts w:hint="eastAsia" w:ascii="仿宋" w:hAnsi="仿宋" w:eastAsia="仿宋" w:cs="仿宋"/>
                <w:color w:val="auto"/>
                <w:sz w:val="24"/>
                <w:szCs w:val="24"/>
                <w:highlight w:val="none"/>
              </w:rPr>
              <w:t>提供的方案中，无缺项，内容详细，包含以上内容且完全满足项目要求的得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分，每有一项内容缺失扣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分，每有一项内容存在缺陷扣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分，未提供不得分。（内容存在缺陷是指项目实施对象错误、内容与本项目无关，内容空洞、可操作性差，内容严重脱离实际，可执行性差，内容与相关标准或制度相抵触等）</w:t>
            </w:r>
            <w:r>
              <w:rPr>
                <w:rFonts w:hint="eastAsia" w:ascii="仿宋" w:hAnsi="仿宋" w:eastAsia="仿宋" w:cs="仿宋"/>
                <w:color w:val="auto"/>
                <w:sz w:val="24"/>
                <w:szCs w:val="24"/>
                <w:highlight w:val="none"/>
                <w:lang w:eastAsia="zh-CN"/>
              </w:rPr>
              <w:t>。</w:t>
            </w:r>
          </w:p>
        </w:tc>
      </w:tr>
      <w:tr w14:paraId="5D5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3" w:type="dxa"/>
            <w:tcBorders>
              <w:left w:val="single" w:color="auto" w:sz="4" w:space="0"/>
              <w:right w:val="single" w:color="auto" w:sz="4" w:space="0"/>
            </w:tcBorders>
            <w:shd w:val="clear" w:color="auto" w:fill="auto"/>
            <w:vAlign w:val="center"/>
          </w:tcPr>
          <w:p w14:paraId="0A3AD73A">
            <w:p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项目组织</w:t>
            </w:r>
          </w:p>
          <w:p w14:paraId="08841AD1">
            <w:p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实施方案</w:t>
            </w:r>
          </w:p>
          <w:p w14:paraId="2BD82110">
            <w:pPr>
              <w:snapToGrid w:val="0"/>
              <w:spacing w:line="360" w:lineRule="auto"/>
              <w:ind w:firstLine="480" w:firstLineChars="200"/>
              <w:jc w:val="left"/>
              <w:rPr>
                <w:rFonts w:hint="eastAsia" w:ascii="仿宋" w:hAnsi="仿宋" w:eastAsia="仿宋" w:cs="仿宋"/>
                <w:color w:val="auto"/>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B183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0FDB7AC4">
            <w:pPr>
              <w:snapToGrid w:val="0"/>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针对本项目制定的项目实施方进行评审。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内容包含：①实施流程；②项目管理机构设置；③备货方案；④交货期限安排；⑤运输方案；⑥项目进度保证措施；⑦项目实施的人员配置；⑧备品配件配置；⑨质量保障措施；⑩应急措施及处置方案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等10个方面进行综合评审。提供的方案中，无缺项，内容详细，包含以上内容且完全满足项目要求的得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分，每有一项内容缺失扣</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分，每有一项内容存在缺陷扣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分，未提供不得分。（内容存在缺陷是指项目实施对象错误、内容与本项目无关，内容空洞、可操作性差，内容严重脱离实际，可执行性差，内容与相关标准或制度相抵触等）</w:t>
            </w:r>
            <w:r>
              <w:rPr>
                <w:rFonts w:hint="eastAsia" w:ascii="仿宋" w:hAnsi="仿宋" w:eastAsia="仿宋" w:cs="仿宋"/>
                <w:color w:val="auto"/>
                <w:sz w:val="24"/>
                <w:szCs w:val="24"/>
                <w:highlight w:val="none"/>
                <w:lang w:eastAsia="zh-CN"/>
              </w:rPr>
              <w:t>。</w:t>
            </w:r>
          </w:p>
        </w:tc>
      </w:tr>
      <w:tr w14:paraId="70B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3" w:type="dxa"/>
            <w:tcBorders>
              <w:left w:val="single" w:color="auto" w:sz="4" w:space="0"/>
              <w:right w:val="single" w:color="auto" w:sz="4" w:space="0"/>
            </w:tcBorders>
            <w:shd w:val="clear" w:color="auto" w:fill="auto"/>
            <w:vAlign w:val="center"/>
          </w:tcPr>
          <w:p w14:paraId="07401DAA">
            <w:pPr>
              <w:snapToGrid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售后服务保障与支持</w:t>
            </w:r>
          </w:p>
          <w:p w14:paraId="6E2F405B">
            <w:pPr>
              <w:snapToGrid w:val="0"/>
              <w:spacing w:line="360" w:lineRule="auto"/>
              <w:ind w:firstLine="480" w:firstLineChars="200"/>
              <w:jc w:val="center"/>
              <w:rPr>
                <w:rFonts w:hint="eastAsia" w:ascii="仿宋" w:hAnsi="仿宋" w:eastAsia="仿宋" w:cs="仿宋"/>
                <w:color w:val="auto"/>
                <w:kern w:val="0"/>
                <w:sz w:val="24"/>
                <w:szCs w:val="24"/>
                <w:highlight w:val="none"/>
                <w:lang w:val="zh-C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DD801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79607C23">
            <w:pPr>
              <w:snapToGri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根据投标人提供的售后服务实施方案（包括但不限于：①售后服务方案及保障措施；②培训计划；③零配件供应及产品维护保养；④排除故障时间；⑤售后服人员及设备；进行评审。提供的方案中，无缺项，内容详细，包含以上内容且完全满足项目要求的得10分，每有一项内容缺失扣 2 分，每有一项内容存在缺陷内容逻辑混乱、不符合本项目服务需求的扣1 分，未提供不得分。（内容存在缺陷是指项目实施对象错误、内容与本项目无关，内容空洞、可操作性差，内容严重脱离实际，可执行性差，内容与相关标准或制度相抵触等）。</w:t>
            </w:r>
          </w:p>
        </w:tc>
      </w:tr>
    </w:tbl>
    <w:p w14:paraId="64C6A0A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报价部分评</w:t>
      </w:r>
      <w:r>
        <w:rPr>
          <w:rFonts w:hint="eastAsia" w:ascii="仿宋" w:hAnsi="仿宋" w:eastAsia="仿宋" w:cs="仿宋"/>
          <w:b/>
          <w:bCs/>
          <w:color w:val="auto"/>
          <w:sz w:val="24"/>
          <w:highlight w:val="none"/>
          <w:lang w:val="zh-CN"/>
        </w:rPr>
        <w:t>审</w:t>
      </w:r>
      <w:r>
        <w:rPr>
          <w:rFonts w:hint="eastAsia" w:ascii="仿宋" w:hAnsi="仿宋" w:eastAsia="仿宋" w:cs="仿宋"/>
          <w:b/>
          <w:bCs/>
          <w:color w:val="auto"/>
          <w:sz w:val="24"/>
          <w:highlight w:val="none"/>
        </w:rPr>
        <w:t>标准（30分）</w:t>
      </w:r>
    </w:p>
    <w:tbl>
      <w:tblPr>
        <w:tblStyle w:val="3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3BA2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793720CD">
            <w:pPr>
              <w:autoSpaceDE w:val="0"/>
              <w:autoSpaceDN w:val="0"/>
              <w:adjustRightInd w:val="0"/>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序号</w:t>
            </w:r>
          </w:p>
        </w:tc>
        <w:tc>
          <w:tcPr>
            <w:tcW w:w="1661" w:type="dxa"/>
            <w:gridSpan w:val="2"/>
            <w:vAlign w:val="center"/>
          </w:tcPr>
          <w:p w14:paraId="54AD4550">
            <w:pPr>
              <w:autoSpaceDE w:val="0"/>
              <w:autoSpaceDN w:val="0"/>
              <w:adjustRightInd w:val="0"/>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评审因素</w:t>
            </w:r>
          </w:p>
        </w:tc>
        <w:tc>
          <w:tcPr>
            <w:tcW w:w="6301" w:type="dxa"/>
            <w:vAlign w:val="center"/>
          </w:tcPr>
          <w:p w14:paraId="0E1BEE1F">
            <w:pPr>
              <w:autoSpaceDE w:val="0"/>
              <w:autoSpaceDN w:val="0"/>
              <w:adjustRightInd w:val="0"/>
              <w:spacing w:line="360" w:lineRule="auto"/>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评审标准</w:t>
            </w:r>
          </w:p>
        </w:tc>
      </w:tr>
      <w:tr w14:paraId="0A6B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7B6E276D">
            <w:pPr>
              <w:autoSpaceDE w:val="0"/>
              <w:autoSpaceDN w:val="0"/>
              <w:adjustRightInd w:val="0"/>
              <w:spacing w:line="360" w:lineRule="auto"/>
              <w:jc w:val="center"/>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w:t>
            </w:r>
          </w:p>
        </w:tc>
        <w:tc>
          <w:tcPr>
            <w:tcW w:w="1661" w:type="dxa"/>
            <w:gridSpan w:val="2"/>
            <w:vMerge w:val="restart"/>
            <w:vAlign w:val="center"/>
          </w:tcPr>
          <w:p w14:paraId="6BBC9765">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投标报价</w:t>
            </w:r>
          </w:p>
        </w:tc>
        <w:tc>
          <w:tcPr>
            <w:tcW w:w="6301" w:type="dxa"/>
            <w:vAlign w:val="center"/>
          </w:tcPr>
          <w:p w14:paraId="389887F3">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评标基准价即满足招标文件要求且投标价格最低的投标报价。</w:t>
            </w:r>
          </w:p>
          <w:p w14:paraId="3DD217A1">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投标报价得分=（评标基准价/投标报价）×</w:t>
            </w:r>
            <w:r>
              <w:rPr>
                <w:rFonts w:hint="eastAsia" w:ascii="仿宋" w:hAnsi="仿宋" w:eastAsia="仿宋" w:cs="仿宋"/>
                <w:color w:val="auto"/>
                <w:sz w:val="24"/>
                <w:highlight w:val="none"/>
              </w:rPr>
              <w:t>30</w:t>
            </w:r>
          </w:p>
        </w:tc>
      </w:tr>
      <w:tr w14:paraId="3DA8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55" w:type="dxa"/>
            <w:vMerge w:val="continue"/>
            <w:vAlign w:val="center"/>
          </w:tcPr>
          <w:p w14:paraId="5C4C2FDB">
            <w:pPr>
              <w:autoSpaceDE w:val="0"/>
              <w:autoSpaceDN w:val="0"/>
              <w:adjustRightInd w:val="0"/>
              <w:spacing w:line="360" w:lineRule="auto"/>
              <w:jc w:val="center"/>
              <w:rPr>
                <w:rFonts w:hint="eastAsia" w:ascii="仿宋" w:hAnsi="仿宋" w:eastAsia="仿宋" w:cs="仿宋"/>
                <w:bCs/>
                <w:color w:val="auto"/>
                <w:sz w:val="24"/>
                <w:highlight w:val="none"/>
                <w:lang w:val="zh-CN"/>
              </w:rPr>
            </w:pPr>
          </w:p>
        </w:tc>
        <w:tc>
          <w:tcPr>
            <w:tcW w:w="1661" w:type="dxa"/>
            <w:gridSpan w:val="2"/>
            <w:vMerge w:val="continue"/>
            <w:vAlign w:val="center"/>
          </w:tcPr>
          <w:p w14:paraId="5560427E">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6301" w:type="dxa"/>
            <w:vAlign w:val="center"/>
          </w:tcPr>
          <w:p w14:paraId="03F2AAB9">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因落实政府采购政策进行价格调整的，以调整后的价格计算评标基准价和投标报价。</w:t>
            </w:r>
          </w:p>
          <w:p w14:paraId="6C277D0E">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根据《国务院办公厅关于在政府采购中实施本国产品标准及相关政策的通知》（国办发[2025]34号），对符合规定的本国产品报价给予20%的扣除，用扣除后的价格参加评审。</w:t>
            </w:r>
          </w:p>
        </w:tc>
      </w:tr>
      <w:tr w14:paraId="5BA4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20F5358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57" w:type="dxa"/>
            <w:vMerge w:val="restart"/>
            <w:vAlign w:val="center"/>
          </w:tcPr>
          <w:p w14:paraId="0C8721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政府采购价格折扣优惠政策说明</w:t>
            </w:r>
          </w:p>
        </w:tc>
        <w:tc>
          <w:tcPr>
            <w:tcW w:w="1104" w:type="dxa"/>
            <w:vAlign w:val="center"/>
          </w:tcPr>
          <w:p w14:paraId="325D399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w:t>
            </w:r>
          </w:p>
        </w:tc>
        <w:tc>
          <w:tcPr>
            <w:tcW w:w="6301" w:type="dxa"/>
            <w:vAlign w:val="center"/>
          </w:tcPr>
          <w:p w14:paraId="7EF3A8B5">
            <w:pPr>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根据工信部等部委发布的《关于印发中小企业划型标准规定的通知》（工信部联企业〔2011〕300号），按照本次政府采购标的所属行业的划型标准（采购文件载明的行业），符合条件的中小企业须提供采购文件提供格式的《中小企业声明函》。投标人应当对其出具的《中小企业声明函》真实性负责，投标人出具的《中小企业声明函》内容不实的，属于提供虚假材料谋取成交，依照《中华人民共和国政府采购法》等国家有关规定追究相应责任。</w:t>
            </w:r>
          </w:p>
        </w:tc>
      </w:tr>
      <w:tr w14:paraId="0086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55" w:type="dxa"/>
            <w:vMerge w:val="continue"/>
            <w:vAlign w:val="center"/>
          </w:tcPr>
          <w:p w14:paraId="66C20B0C">
            <w:pPr>
              <w:spacing w:line="360" w:lineRule="auto"/>
              <w:jc w:val="center"/>
              <w:rPr>
                <w:rFonts w:hint="eastAsia" w:ascii="仿宋" w:hAnsi="仿宋" w:eastAsia="仿宋" w:cs="仿宋"/>
                <w:color w:val="auto"/>
                <w:sz w:val="24"/>
                <w:highlight w:val="none"/>
              </w:rPr>
            </w:pPr>
          </w:p>
        </w:tc>
        <w:tc>
          <w:tcPr>
            <w:tcW w:w="557" w:type="dxa"/>
            <w:vMerge w:val="continue"/>
            <w:vAlign w:val="center"/>
          </w:tcPr>
          <w:p w14:paraId="5FC9DB1F">
            <w:pPr>
              <w:spacing w:line="360" w:lineRule="auto"/>
              <w:jc w:val="center"/>
              <w:rPr>
                <w:rFonts w:hint="eastAsia" w:ascii="仿宋" w:hAnsi="仿宋" w:eastAsia="仿宋" w:cs="仿宋"/>
                <w:color w:val="auto"/>
                <w:sz w:val="24"/>
                <w:highlight w:val="none"/>
              </w:rPr>
            </w:pPr>
          </w:p>
        </w:tc>
        <w:tc>
          <w:tcPr>
            <w:tcW w:w="1104" w:type="dxa"/>
            <w:vAlign w:val="center"/>
          </w:tcPr>
          <w:p w14:paraId="62243E1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w:t>
            </w:r>
          </w:p>
        </w:tc>
        <w:tc>
          <w:tcPr>
            <w:tcW w:w="6301" w:type="dxa"/>
            <w:vAlign w:val="center"/>
          </w:tcPr>
          <w:p w14:paraId="599A76FD">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根据财库〔2014〕68号《财政部司法部关于政府采购支持监狱企业发展有关问题的通知》，能够</w:t>
            </w:r>
            <w:r>
              <w:rPr>
                <w:rFonts w:hint="eastAsia" w:ascii="仿宋" w:hAnsi="仿宋" w:eastAsia="仿宋" w:cs="仿宋"/>
                <w:color w:val="auto"/>
                <w:sz w:val="24"/>
                <w:highlight w:val="none"/>
              </w:rPr>
              <w:t>提供由省级以上监狱管理局、戒毒管理局（含新疆生产建设兵团）出具的“属于监狱企业的证明文件”的监狱企业，</w:t>
            </w:r>
            <w:r>
              <w:rPr>
                <w:rFonts w:hint="eastAsia" w:ascii="仿宋" w:hAnsi="仿宋" w:eastAsia="仿宋" w:cs="仿宋"/>
                <w:bCs/>
                <w:color w:val="auto"/>
                <w:sz w:val="24"/>
                <w:highlight w:val="none"/>
              </w:rPr>
              <w:t>视同小型。</w:t>
            </w:r>
          </w:p>
        </w:tc>
      </w:tr>
      <w:tr w14:paraId="3931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6FD14DA5">
            <w:pPr>
              <w:spacing w:line="360" w:lineRule="auto"/>
              <w:jc w:val="center"/>
              <w:rPr>
                <w:rFonts w:hint="eastAsia" w:ascii="仿宋" w:hAnsi="仿宋" w:eastAsia="仿宋" w:cs="仿宋"/>
                <w:color w:val="auto"/>
                <w:sz w:val="24"/>
                <w:highlight w:val="none"/>
              </w:rPr>
            </w:pPr>
          </w:p>
        </w:tc>
        <w:tc>
          <w:tcPr>
            <w:tcW w:w="557" w:type="dxa"/>
            <w:vMerge w:val="continue"/>
            <w:vAlign w:val="center"/>
          </w:tcPr>
          <w:p w14:paraId="63B51455">
            <w:pPr>
              <w:spacing w:line="360" w:lineRule="auto"/>
              <w:jc w:val="center"/>
              <w:rPr>
                <w:rFonts w:hint="eastAsia" w:ascii="仿宋" w:hAnsi="仿宋" w:eastAsia="仿宋" w:cs="仿宋"/>
                <w:color w:val="auto"/>
                <w:sz w:val="24"/>
                <w:highlight w:val="none"/>
              </w:rPr>
            </w:pPr>
          </w:p>
        </w:tc>
        <w:tc>
          <w:tcPr>
            <w:tcW w:w="1104" w:type="dxa"/>
            <w:vAlign w:val="center"/>
          </w:tcPr>
          <w:p w14:paraId="1A26A03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福利企业</w:t>
            </w:r>
          </w:p>
        </w:tc>
        <w:tc>
          <w:tcPr>
            <w:tcW w:w="6301" w:type="dxa"/>
            <w:vAlign w:val="center"/>
          </w:tcPr>
          <w:p w14:paraId="78578C6C">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color w:val="auto"/>
                <w:sz w:val="24"/>
                <w:highlight w:val="none"/>
              </w:rPr>
              <w:t>自拟格式的</w:t>
            </w:r>
            <w:r>
              <w:rPr>
                <w:rFonts w:hint="eastAsia" w:ascii="仿宋" w:hAnsi="仿宋" w:eastAsia="仿宋" w:cs="仿宋"/>
                <w:bCs/>
                <w:color w:val="auto"/>
                <w:sz w:val="24"/>
                <w:highlight w:val="none"/>
              </w:rPr>
              <w:t>《残疾人福利性单位声明函》的残疾人福利性单位，视同小型。</w:t>
            </w:r>
          </w:p>
        </w:tc>
      </w:tr>
      <w:tr w14:paraId="48B7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517" w:type="dxa"/>
            <w:gridSpan w:val="4"/>
            <w:vAlign w:val="center"/>
          </w:tcPr>
          <w:p w14:paraId="65663B17">
            <w:pPr>
              <w:spacing w:line="360" w:lineRule="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评分注意事项：</w:t>
            </w:r>
          </w:p>
          <w:p w14:paraId="108B996B">
            <w:pPr>
              <w:spacing w:line="360" w:lineRule="auto"/>
              <w:ind w:firstLine="481"/>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因落实政府采购政策进行价格调整的，评标委员会应记录价格调整的依据、计算过程及计算结果。</w:t>
            </w:r>
          </w:p>
          <w:p w14:paraId="599017CB">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报价合理性审查：</w:t>
            </w:r>
          </w:p>
          <w:p w14:paraId="5F9911F1">
            <w:pPr>
              <w:spacing w:line="360" w:lineRule="auto"/>
              <w:ind w:firstLine="481"/>
              <w:rPr>
                <w:rFonts w:hint="eastAsia" w:ascii="仿宋" w:hAnsi="仿宋" w:eastAsia="仿宋" w:cs="仿宋"/>
                <w:color w:val="auto"/>
                <w:sz w:val="24"/>
                <w:highlight w:val="none"/>
                <w:lang w:val="zh-CN"/>
              </w:rPr>
            </w:pPr>
            <w:r>
              <w:rPr>
                <w:rFonts w:hint="eastAsia" w:ascii="仿宋" w:hAnsi="仿宋" w:eastAsia="仿宋" w:cs="仿宋"/>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7F12DAB0">
      <w:pPr>
        <w:pStyle w:val="13"/>
        <w:tabs>
          <w:tab w:val="left" w:pos="6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4.5.1投标人总分=报价部分得分+技术、商务部分得分，结果保留两位小数。</w:t>
      </w:r>
    </w:p>
    <w:p w14:paraId="1531D74A">
      <w:pPr>
        <w:spacing w:line="360" w:lineRule="auto"/>
        <w:ind w:firstLine="480" w:firstLineChars="200"/>
        <w:outlineLvl w:val="1"/>
        <w:rPr>
          <w:rFonts w:hint="eastAsia" w:ascii="仿宋" w:hAnsi="仿宋" w:eastAsia="仿宋" w:cs="仿宋"/>
          <w:color w:val="auto"/>
          <w:sz w:val="24"/>
          <w:highlight w:val="none"/>
        </w:rPr>
      </w:pPr>
      <w:bookmarkStart w:id="234" w:name="_Toc19080"/>
      <w:bookmarkStart w:id="235" w:name="_Toc217446060"/>
      <w:r>
        <w:rPr>
          <w:rFonts w:hint="eastAsia" w:ascii="仿宋" w:hAnsi="仿宋" w:eastAsia="仿宋" w:cs="仿宋"/>
          <w:color w:val="auto"/>
          <w:sz w:val="24"/>
          <w:highlight w:val="none"/>
        </w:rPr>
        <w:t>5. 终止招标</w:t>
      </w:r>
      <w:bookmarkEnd w:id="234"/>
    </w:p>
    <w:p w14:paraId="49BF0F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采购人、采购代理机构在发布招标公告、资格预审公告或者发出投标邀请书后，除因重大变故采购任务取消情况外，不得擅自终止招标活动。</w:t>
      </w:r>
    </w:p>
    <w:p w14:paraId="59B2F66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0715575E">
      <w:pPr>
        <w:spacing w:line="360" w:lineRule="auto"/>
        <w:ind w:firstLine="480" w:firstLineChars="200"/>
        <w:outlineLvl w:val="1"/>
        <w:rPr>
          <w:rFonts w:hint="eastAsia" w:ascii="仿宋" w:hAnsi="仿宋" w:eastAsia="仿宋" w:cs="仿宋"/>
          <w:color w:val="auto"/>
          <w:sz w:val="24"/>
          <w:highlight w:val="none"/>
        </w:rPr>
      </w:pPr>
      <w:bookmarkStart w:id="236" w:name="_Toc13487"/>
      <w:r>
        <w:rPr>
          <w:rFonts w:hint="eastAsia" w:ascii="仿宋" w:hAnsi="仿宋" w:eastAsia="仿宋" w:cs="仿宋"/>
          <w:color w:val="auto"/>
          <w:sz w:val="24"/>
          <w:highlight w:val="none"/>
        </w:rPr>
        <w:t>6. 定标</w:t>
      </w:r>
      <w:bookmarkEnd w:id="235"/>
      <w:bookmarkEnd w:id="236"/>
      <w:bookmarkStart w:id="237" w:name="_Toc217446061"/>
    </w:p>
    <w:p w14:paraId="73C592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 定标原则</w:t>
      </w:r>
      <w:bookmarkEnd w:id="237"/>
      <w:r>
        <w:rPr>
          <w:rFonts w:hint="eastAsia" w:ascii="仿宋" w:hAnsi="仿宋" w:eastAsia="仿宋" w:cs="仿宋"/>
          <w:color w:val="auto"/>
          <w:sz w:val="24"/>
          <w:highlight w:val="none"/>
        </w:rPr>
        <w:t>：本项目根据评标委员会推荐的中标候选人名单，按顺序确定中标人。</w:t>
      </w:r>
    </w:p>
    <w:p w14:paraId="67B24C2A">
      <w:pPr>
        <w:spacing w:line="360" w:lineRule="auto"/>
        <w:ind w:firstLine="480" w:firstLineChars="200"/>
        <w:rPr>
          <w:rFonts w:hint="eastAsia" w:ascii="仿宋" w:hAnsi="仿宋" w:eastAsia="仿宋" w:cs="仿宋"/>
          <w:color w:val="auto"/>
          <w:sz w:val="24"/>
          <w:highlight w:val="none"/>
        </w:rPr>
      </w:pPr>
      <w:bookmarkStart w:id="238" w:name="_Toc217446062"/>
      <w:r>
        <w:rPr>
          <w:rFonts w:hint="eastAsia" w:ascii="仿宋" w:hAnsi="仿宋" w:eastAsia="仿宋" w:cs="仿宋"/>
          <w:color w:val="auto"/>
          <w:sz w:val="24"/>
          <w:highlight w:val="none"/>
        </w:rPr>
        <w:t>6.2. 定标程序</w:t>
      </w:r>
      <w:bookmarkEnd w:id="238"/>
    </w:p>
    <w:p w14:paraId="68CD4C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45C334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6.2.2 采购代理机构在评标结束后两个工作日内将评标报告送至采购人。</w:t>
      </w:r>
    </w:p>
    <w:p w14:paraId="79733E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6.2.3 采购人应当自收到评标报告之日起5个工作日内在评标报告推荐的中标候选人中按顺序确定中标人。</w:t>
      </w:r>
    </w:p>
    <w:p w14:paraId="1D713F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6.2.4 根据采购人确定的中标人，采购人在招标公告发布的媒体上发布中标公告，同时向中标人发出中标通知书。</w:t>
      </w:r>
    </w:p>
    <w:p w14:paraId="3379214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6.2.5 采购人不退回投标文件和其他投标资料。</w:t>
      </w:r>
    </w:p>
    <w:bookmarkEnd w:id="227"/>
    <w:p w14:paraId="1DA933B0">
      <w:pPr>
        <w:spacing w:line="360" w:lineRule="auto"/>
        <w:ind w:firstLine="480" w:firstLineChars="200"/>
        <w:outlineLvl w:val="1"/>
        <w:rPr>
          <w:rFonts w:hint="eastAsia" w:ascii="仿宋" w:hAnsi="仿宋" w:eastAsia="仿宋" w:cs="仿宋"/>
          <w:color w:val="auto"/>
          <w:sz w:val="24"/>
          <w:highlight w:val="none"/>
        </w:rPr>
      </w:pPr>
      <w:bookmarkStart w:id="239" w:name="_Toc208849022"/>
      <w:bookmarkStart w:id="240" w:name="_Toc217446105"/>
      <w:bookmarkStart w:id="241" w:name="_Toc183682432"/>
      <w:bookmarkStart w:id="242" w:name="_Toc183582297"/>
      <w:bookmarkStart w:id="243" w:name="_Toc17480"/>
      <w:r>
        <w:rPr>
          <w:rFonts w:hint="eastAsia" w:ascii="仿宋" w:hAnsi="仿宋" w:eastAsia="仿宋" w:cs="仿宋"/>
          <w:color w:val="auto"/>
          <w:sz w:val="24"/>
          <w:highlight w:val="none"/>
        </w:rPr>
        <w:t xml:space="preserve">7. </w:t>
      </w:r>
      <w:bookmarkEnd w:id="239"/>
      <w:bookmarkEnd w:id="240"/>
      <w:bookmarkEnd w:id="241"/>
      <w:bookmarkEnd w:id="242"/>
      <w:r>
        <w:rPr>
          <w:rFonts w:hint="eastAsia" w:ascii="仿宋" w:hAnsi="仿宋" w:eastAsia="仿宋" w:cs="仿宋"/>
          <w:color w:val="auto"/>
          <w:sz w:val="24"/>
          <w:highlight w:val="none"/>
        </w:rPr>
        <w:t>评标专家在政府采购活动中承担以下义务：</w:t>
      </w:r>
      <w:bookmarkEnd w:id="243"/>
    </w:p>
    <w:p w14:paraId="08FF42FF">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7.1 遵纪守法，客观、公正、廉洁地履行职责。</w:t>
      </w:r>
    </w:p>
    <w:p w14:paraId="01DEAA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41AD4EDE">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7.3 保守秘密。不得透露招标项目情况，不得泄漏投标人的投标文件及知悉的商业秘密，不得向投标人透露评标情况。</w:t>
      </w:r>
    </w:p>
    <w:p w14:paraId="70C3DC1A">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7.4 发现投标人在政府采购活动中有不正当竞争或恶意串通等违规行为，及时向政府采购评标工作的组织者或财政部门报告并加以制止。</w:t>
      </w:r>
    </w:p>
    <w:p w14:paraId="7A2B3E48">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发现采购人、采购代理机构及其工作人员在招标活动中有干预评标、发表倾向性和歧视性言论、受贿或者接受投标人的其他好处及其他违法违规行为，及时向财政部门报告。</w:t>
      </w:r>
    </w:p>
    <w:p w14:paraId="6DC17221">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7.5 配合采购人或者采购代理机构答复投标人质疑，配合投诉处理工作等事宜。</w:t>
      </w:r>
    </w:p>
    <w:p w14:paraId="395CB0C2">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7.6 法律、法规和规章规定的其他义务。</w:t>
      </w:r>
    </w:p>
    <w:p w14:paraId="7865F4B9">
      <w:pPr>
        <w:widowControl/>
        <w:autoSpaceDE w:val="0"/>
        <w:autoSpaceDN w:val="0"/>
        <w:spacing w:line="360" w:lineRule="auto"/>
        <w:ind w:firstLine="482" w:firstLineChars="200"/>
        <w:textAlignment w:val="bottom"/>
        <w:outlineLvl w:val="1"/>
        <w:rPr>
          <w:rFonts w:hint="eastAsia" w:ascii="仿宋" w:hAnsi="仿宋" w:eastAsia="仿宋" w:cs="仿宋"/>
          <w:b/>
          <w:color w:val="auto"/>
          <w:sz w:val="24"/>
          <w:highlight w:val="none"/>
        </w:rPr>
      </w:pPr>
      <w:bookmarkStart w:id="244" w:name="_Toc5375"/>
      <w:r>
        <w:rPr>
          <w:rFonts w:hint="eastAsia" w:ascii="仿宋" w:hAnsi="仿宋" w:eastAsia="仿宋" w:cs="仿宋"/>
          <w:b/>
          <w:color w:val="auto"/>
          <w:sz w:val="24"/>
          <w:highlight w:val="none"/>
        </w:rPr>
        <w:t>8</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评标专家在招标活动中应当遵守以下工作纪律：</w:t>
      </w:r>
      <w:bookmarkEnd w:id="244"/>
    </w:p>
    <w:p w14:paraId="3D29E8B1">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8.1 应邀按时参加评标活动。遇特殊情况不能出席或途中遇阻不能按时参加评标的，应及时告知财政部门或者采购人或者采购代理机构，不得私自转托他人。</w:t>
      </w:r>
    </w:p>
    <w:p w14:paraId="61D9665D">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8.2 不得参加与自己有利害关系的招标项目的评标活动。对与自己有利害关系的评标项目，如受到邀请，应主动提出回避。财政部门、采购人或采购代理机构也可要求该评标专家回避。</w:t>
      </w:r>
    </w:p>
    <w:p w14:paraId="6991AD33">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199380BA">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8.3 评标过程中关闭通讯设备，不得与外界联系。</w:t>
      </w:r>
    </w:p>
    <w:p w14:paraId="78AE3723">
      <w:pPr>
        <w:widowControl/>
        <w:autoSpaceDE w:val="0"/>
        <w:autoSpaceDN w:val="0"/>
        <w:spacing w:line="360" w:lineRule="auto"/>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7728EBF">
      <w:pPr>
        <w:pStyle w:val="4"/>
        <w:outlineLvl w:val="0"/>
        <w:rPr>
          <w:rFonts w:hint="eastAsia" w:ascii="仿宋" w:hAnsi="仿宋" w:eastAsia="仿宋" w:cs="仿宋"/>
          <w:color w:val="auto"/>
          <w:highlight w:val="none"/>
        </w:rPr>
      </w:pPr>
      <w:r>
        <w:rPr>
          <w:rFonts w:hint="eastAsia" w:ascii="仿宋" w:hAnsi="仿宋" w:eastAsia="仿宋" w:cs="仿宋"/>
          <w:b w:val="0"/>
          <w:bCs w:val="0"/>
          <w:color w:val="auto"/>
          <w:szCs w:val="24"/>
          <w:highlight w:val="none"/>
        </w:rPr>
        <w:br w:type="page"/>
      </w:r>
      <w:bookmarkStart w:id="245" w:name="_Toc10047"/>
      <w:bookmarkStart w:id="246" w:name="_Toc22113"/>
      <w:r>
        <w:rPr>
          <w:rFonts w:hint="eastAsia" w:ascii="仿宋" w:hAnsi="仿宋" w:eastAsia="仿宋" w:cs="仿宋"/>
          <w:color w:val="auto"/>
          <w:highlight w:val="none"/>
        </w:rPr>
        <w:t>第六章  拟签订的合同文本</w:t>
      </w:r>
      <w:bookmarkEnd w:id="245"/>
      <w:bookmarkEnd w:id="246"/>
    </w:p>
    <w:p w14:paraId="792B5EA6">
      <w:pPr>
        <w:pStyle w:val="8"/>
        <w:spacing w:line="360" w:lineRule="auto"/>
        <w:ind w:firstLine="480"/>
        <w:jc w:val="center"/>
        <w:outlineLvl w:val="1"/>
        <w:rPr>
          <w:rFonts w:hint="eastAsia" w:ascii="仿宋" w:hAnsi="仿宋" w:eastAsia="仿宋" w:cs="仿宋"/>
          <w:color w:val="auto"/>
          <w:sz w:val="24"/>
          <w:highlight w:val="none"/>
        </w:rPr>
      </w:pPr>
      <w:bookmarkStart w:id="247" w:name="_Toc6788"/>
      <w:r>
        <w:rPr>
          <w:rFonts w:hint="eastAsia" w:ascii="仿宋" w:hAnsi="仿宋" w:eastAsia="仿宋" w:cs="仿宋"/>
          <w:color w:val="auto"/>
          <w:sz w:val="24"/>
          <w:highlight w:val="none"/>
        </w:rPr>
        <w:t>本合同仅供参考，最终以与采购人实际签订合同为准</w:t>
      </w:r>
      <w:bookmarkEnd w:id="247"/>
    </w:p>
    <w:p w14:paraId="24086F43">
      <w:pPr>
        <w:spacing w:line="360" w:lineRule="auto"/>
        <w:ind w:firstLine="560"/>
        <w:rPr>
          <w:rFonts w:hint="eastAsia" w:ascii="仿宋" w:hAnsi="仿宋" w:eastAsia="仿宋" w:cs="仿宋"/>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color w:val="auto"/>
          <w:sz w:val="24"/>
          <w:highlight w:val="none"/>
          <w:lang w:bidi="ar"/>
        </w:rPr>
        <w:t>甲方（买方）：新疆农业大学</w:t>
      </w:r>
    </w:p>
    <w:p w14:paraId="064C6BA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地址：</w:t>
      </w:r>
    </w:p>
    <w:p w14:paraId="5ACDCDF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电话：</w:t>
      </w:r>
    </w:p>
    <w:p w14:paraId="315F3213">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乙方（卖方）：</w:t>
      </w:r>
    </w:p>
    <w:p w14:paraId="5A95D7F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地址：</w:t>
      </w:r>
    </w:p>
    <w:p w14:paraId="7E5F470B">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电话: </w:t>
      </w:r>
    </w:p>
    <w:p w14:paraId="56BB2764">
      <w:pPr>
        <w:spacing w:line="360" w:lineRule="auto"/>
        <w:ind w:left="237" w:leftChars="113" w:firstLine="398" w:firstLineChars="166"/>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新疆农业大学（以下简称甲方）与</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（以下简称乙方）就</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 xml:space="preserve">采购事宜，根据《中华人民共和国政府采购法》《中华人民共和国民法典》等规定，本着平等、自愿、互利、互惠的原则，经各方协商一致，订立本合同。  </w:t>
      </w:r>
    </w:p>
    <w:p w14:paraId="7F6C9C9D">
      <w:pPr>
        <w:spacing w:line="360" w:lineRule="auto"/>
        <w:ind w:firstLine="562"/>
        <w:outlineLvl w:val="1"/>
        <w:rPr>
          <w:rFonts w:hint="eastAsia" w:ascii="仿宋" w:hAnsi="仿宋" w:eastAsia="仿宋" w:cs="仿宋"/>
          <w:b/>
          <w:color w:val="auto"/>
          <w:sz w:val="24"/>
          <w:highlight w:val="none"/>
        </w:rPr>
      </w:pPr>
      <w:bookmarkStart w:id="248" w:name="_Toc23833"/>
      <w:r>
        <w:rPr>
          <w:rFonts w:hint="eastAsia" w:ascii="仿宋" w:hAnsi="仿宋" w:eastAsia="仿宋" w:cs="仿宋"/>
          <w:b/>
          <w:color w:val="auto"/>
          <w:sz w:val="24"/>
          <w:highlight w:val="none"/>
          <w:lang w:bidi="ar"/>
        </w:rPr>
        <w:t>一、合同标的</w:t>
      </w:r>
      <w:bookmarkEnd w:id="248"/>
    </w:p>
    <w:p w14:paraId="31CCD9F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1、货物</w:t>
      </w:r>
    </w:p>
    <w:p w14:paraId="7041D362">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乙方按照甲方提供的采购计划在商定的时限内保质、保量、及时组织配送，合同一经签订不得随意更改，同时，所供货物的品种、规格、数量、质量、价格、保质期等方面的标准应符合本合同约定的验收标准。</w:t>
      </w:r>
    </w:p>
    <w:p w14:paraId="08EC479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2、货物的名称、生产厂家、品牌、规格型号及价格详见附表：</w:t>
      </w:r>
    </w:p>
    <w:tbl>
      <w:tblPr>
        <w:tblStyle w:val="32"/>
        <w:tblW w:w="5000" w:type="pct"/>
        <w:tblInd w:w="0" w:type="dxa"/>
        <w:tblLayout w:type="autofit"/>
        <w:tblCellMar>
          <w:top w:w="0" w:type="dxa"/>
          <w:left w:w="108" w:type="dxa"/>
          <w:bottom w:w="0" w:type="dxa"/>
          <w:right w:w="108" w:type="dxa"/>
        </w:tblCellMar>
      </w:tblPr>
      <w:tblGrid>
        <w:gridCol w:w="908"/>
        <w:gridCol w:w="1070"/>
        <w:gridCol w:w="1273"/>
        <w:gridCol w:w="1070"/>
        <w:gridCol w:w="1070"/>
        <w:gridCol w:w="907"/>
        <w:gridCol w:w="1315"/>
        <w:gridCol w:w="909"/>
      </w:tblGrid>
      <w:tr w14:paraId="17C87270">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5A23F2E">
            <w:pPr>
              <w:spacing w:line="360" w:lineRule="auto"/>
              <w:ind w:firstLine="422"/>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中标明细</w:t>
            </w:r>
          </w:p>
        </w:tc>
      </w:tr>
      <w:tr w14:paraId="52CBD9CE">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1C948A4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序号</w:t>
            </w:r>
          </w:p>
        </w:tc>
        <w:tc>
          <w:tcPr>
            <w:tcW w:w="628" w:type="pct"/>
            <w:tcBorders>
              <w:top w:val="nil"/>
              <w:left w:val="nil"/>
              <w:bottom w:val="single" w:color="auto" w:sz="4" w:space="0"/>
              <w:right w:val="single" w:color="auto" w:sz="4" w:space="0"/>
            </w:tcBorders>
            <w:vAlign w:val="center"/>
          </w:tcPr>
          <w:p w14:paraId="22D40AB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产品名称</w:t>
            </w:r>
          </w:p>
        </w:tc>
        <w:tc>
          <w:tcPr>
            <w:tcW w:w="747" w:type="pct"/>
            <w:tcBorders>
              <w:top w:val="nil"/>
              <w:left w:val="nil"/>
              <w:bottom w:val="single" w:color="auto" w:sz="4" w:space="0"/>
              <w:right w:val="single" w:color="auto" w:sz="4" w:space="0"/>
            </w:tcBorders>
            <w:vAlign w:val="center"/>
          </w:tcPr>
          <w:p w14:paraId="7FCC895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生产厂家/品牌</w:t>
            </w:r>
          </w:p>
        </w:tc>
        <w:tc>
          <w:tcPr>
            <w:tcW w:w="628" w:type="pct"/>
            <w:tcBorders>
              <w:top w:val="nil"/>
              <w:left w:val="nil"/>
              <w:bottom w:val="single" w:color="auto" w:sz="4" w:space="0"/>
              <w:right w:val="single" w:color="auto" w:sz="4" w:space="0"/>
            </w:tcBorders>
            <w:vAlign w:val="center"/>
          </w:tcPr>
          <w:p w14:paraId="5E36DB7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注册证号</w:t>
            </w:r>
          </w:p>
        </w:tc>
        <w:tc>
          <w:tcPr>
            <w:tcW w:w="628" w:type="pct"/>
            <w:tcBorders>
              <w:top w:val="nil"/>
              <w:left w:val="nil"/>
              <w:bottom w:val="single" w:color="auto" w:sz="4" w:space="0"/>
              <w:right w:val="single" w:color="auto" w:sz="4" w:space="0"/>
            </w:tcBorders>
            <w:vAlign w:val="center"/>
          </w:tcPr>
          <w:p w14:paraId="428F86C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规格型号</w:t>
            </w:r>
          </w:p>
        </w:tc>
        <w:tc>
          <w:tcPr>
            <w:tcW w:w="532" w:type="pct"/>
            <w:tcBorders>
              <w:top w:val="nil"/>
              <w:left w:val="nil"/>
              <w:bottom w:val="single" w:color="auto" w:sz="4" w:space="0"/>
              <w:right w:val="single" w:color="auto" w:sz="4" w:space="0"/>
            </w:tcBorders>
            <w:vAlign w:val="center"/>
          </w:tcPr>
          <w:p w14:paraId="26A7AE8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单位</w:t>
            </w:r>
          </w:p>
        </w:tc>
        <w:tc>
          <w:tcPr>
            <w:tcW w:w="771" w:type="pct"/>
            <w:tcBorders>
              <w:top w:val="nil"/>
              <w:left w:val="nil"/>
              <w:bottom w:val="single" w:color="auto" w:sz="4" w:space="0"/>
              <w:right w:val="single" w:color="auto" w:sz="4" w:space="0"/>
            </w:tcBorders>
            <w:vAlign w:val="center"/>
          </w:tcPr>
          <w:p w14:paraId="231B511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固定单价（元）</w:t>
            </w:r>
          </w:p>
        </w:tc>
        <w:tc>
          <w:tcPr>
            <w:tcW w:w="532" w:type="pct"/>
            <w:tcBorders>
              <w:top w:val="nil"/>
              <w:left w:val="nil"/>
              <w:bottom w:val="single" w:color="auto" w:sz="4" w:space="0"/>
              <w:right w:val="single" w:color="auto" w:sz="4" w:space="0"/>
            </w:tcBorders>
            <w:vAlign w:val="center"/>
          </w:tcPr>
          <w:p w14:paraId="292FFB9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备注</w:t>
            </w:r>
          </w:p>
        </w:tc>
      </w:tr>
      <w:tr w14:paraId="7166FF40">
        <w:tblPrEx>
          <w:tblCellMar>
            <w:top w:w="0" w:type="dxa"/>
            <w:left w:w="108" w:type="dxa"/>
            <w:bottom w:w="0" w:type="dxa"/>
            <w:right w:w="108" w:type="dxa"/>
          </w:tblCellMar>
        </w:tblPrEx>
        <w:trPr>
          <w:trHeight w:val="592" w:hRule="atLeast"/>
        </w:trPr>
        <w:tc>
          <w:tcPr>
            <w:tcW w:w="533" w:type="pct"/>
            <w:tcBorders>
              <w:top w:val="nil"/>
              <w:left w:val="single" w:color="auto" w:sz="4" w:space="0"/>
              <w:bottom w:val="single" w:color="auto" w:sz="4" w:space="0"/>
              <w:right w:val="single" w:color="auto" w:sz="4" w:space="0"/>
            </w:tcBorders>
            <w:vAlign w:val="center"/>
          </w:tcPr>
          <w:p w14:paraId="12794A8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w:t>
            </w:r>
          </w:p>
        </w:tc>
        <w:tc>
          <w:tcPr>
            <w:tcW w:w="628" w:type="pct"/>
            <w:tcBorders>
              <w:top w:val="nil"/>
              <w:left w:val="nil"/>
              <w:bottom w:val="single" w:color="auto" w:sz="4" w:space="0"/>
              <w:right w:val="single" w:color="auto" w:sz="4" w:space="0"/>
            </w:tcBorders>
            <w:vAlign w:val="center"/>
          </w:tcPr>
          <w:p w14:paraId="2E305225">
            <w:pPr>
              <w:spacing w:line="360" w:lineRule="auto"/>
              <w:ind w:firstLine="420"/>
              <w:rPr>
                <w:rFonts w:hint="eastAsia" w:ascii="仿宋" w:hAnsi="仿宋" w:eastAsia="仿宋" w:cs="仿宋"/>
                <w:color w:val="auto"/>
                <w:sz w:val="24"/>
                <w:highlight w:val="none"/>
              </w:rPr>
            </w:pPr>
          </w:p>
        </w:tc>
        <w:tc>
          <w:tcPr>
            <w:tcW w:w="747" w:type="pct"/>
            <w:tcBorders>
              <w:top w:val="nil"/>
              <w:left w:val="nil"/>
              <w:bottom w:val="single" w:color="auto" w:sz="4" w:space="0"/>
              <w:right w:val="single" w:color="auto" w:sz="4" w:space="0"/>
            </w:tcBorders>
            <w:vAlign w:val="center"/>
          </w:tcPr>
          <w:p w14:paraId="49A962AC">
            <w:pPr>
              <w:spacing w:line="360" w:lineRule="auto"/>
              <w:ind w:firstLine="420"/>
              <w:rPr>
                <w:rFonts w:hint="eastAsia" w:ascii="仿宋" w:hAnsi="仿宋" w:eastAsia="仿宋" w:cs="仿宋"/>
                <w:color w:val="auto"/>
                <w:sz w:val="24"/>
                <w:highlight w:val="none"/>
              </w:rPr>
            </w:pPr>
          </w:p>
        </w:tc>
        <w:tc>
          <w:tcPr>
            <w:tcW w:w="628" w:type="pct"/>
            <w:tcBorders>
              <w:top w:val="nil"/>
              <w:left w:val="nil"/>
              <w:bottom w:val="single" w:color="auto" w:sz="4" w:space="0"/>
              <w:right w:val="single" w:color="auto" w:sz="4" w:space="0"/>
            </w:tcBorders>
            <w:vAlign w:val="center"/>
          </w:tcPr>
          <w:p w14:paraId="027AEC40">
            <w:pPr>
              <w:spacing w:line="360" w:lineRule="auto"/>
              <w:ind w:firstLine="420"/>
              <w:rPr>
                <w:rFonts w:hint="eastAsia" w:ascii="仿宋" w:hAnsi="仿宋" w:eastAsia="仿宋" w:cs="仿宋"/>
                <w:color w:val="auto"/>
                <w:sz w:val="24"/>
                <w:highlight w:val="none"/>
              </w:rPr>
            </w:pPr>
          </w:p>
        </w:tc>
        <w:tc>
          <w:tcPr>
            <w:tcW w:w="628" w:type="pct"/>
            <w:tcBorders>
              <w:top w:val="nil"/>
              <w:left w:val="nil"/>
              <w:bottom w:val="single" w:color="auto" w:sz="4" w:space="0"/>
              <w:right w:val="single" w:color="auto" w:sz="4" w:space="0"/>
            </w:tcBorders>
            <w:vAlign w:val="center"/>
          </w:tcPr>
          <w:p w14:paraId="423CFC04">
            <w:pPr>
              <w:spacing w:line="360" w:lineRule="auto"/>
              <w:ind w:firstLine="420"/>
              <w:rPr>
                <w:rFonts w:hint="eastAsia" w:ascii="仿宋" w:hAnsi="仿宋" w:eastAsia="仿宋" w:cs="仿宋"/>
                <w:color w:val="auto"/>
                <w:sz w:val="24"/>
                <w:highlight w:val="none"/>
              </w:rPr>
            </w:pPr>
          </w:p>
        </w:tc>
        <w:tc>
          <w:tcPr>
            <w:tcW w:w="532" w:type="pct"/>
            <w:tcBorders>
              <w:top w:val="nil"/>
              <w:left w:val="nil"/>
              <w:bottom w:val="single" w:color="auto" w:sz="4" w:space="0"/>
              <w:right w:val="single" w:color="auto" w:sz="4" w:space="0"/>
            </w:tcBorders>
            <w:vAlign w:val="center"/>
          </w:tcPr>
          <w:p w14:paraId="1165C673">
            <w:pPr>
              <w:spacing w:line="360" w:lineRule="auto"/>
              <w:ind w:firstLine="420"/>
              <w:rPr>
                <w:rFonts w:hint="eastAsia" w:ascii="仿宋" w:hAnsi="仿宋" w:eastAsia="仿宋" w:cs="仿宋"/>
                <w:color w:val="auto"/>
                <w:sz w:val="24"/>
                <w:highlight w:val="none"/>
              </w:rPr>
            </w:pPr>
          </w:p>
        </w:tc>
        <w:tc>
          <w:tcPr>
            <w:tcW w:w="771" w:type="pct"/>
            <w:tcBorders>
              <w:top w:val="nil"/>
              <w:left w:val="nil"/>
              <w:bottom w:val="single" w:color="auto" w:sz="4" w:space="0"/>
              <w:right w:val="single" w:color="auto" w:sz="4" w:space="0"/>
            </w:tcBorders>
            <w:vAlign w:val="center"/>
          </w:tcPr>
          <w:p w14:paraId="3A3346A9">
            <w:pPr>
              <w:spacing w:line="360" w:lineRule="auto"/>
              <w:ind w:firstLine="560"/>
              <w:rPr>
                <w:rFonts w:hint="eastAsia" w:ascii="仿宋" w:hAnsi="仿宋" w:eastAsia="仿宋" w:cs="仿宋"/>
                <w:color w:val="auto"/>
                <w:sz w:val="24"/>
                <w:highlight w:val="none"/>
              </w:rPr>
            </w:pPr>
          </w:p>
        </w:tc>
        <w:tc>
          <w:tcPr>
            <w:tcW w:w="532" w:type="pct"/>
            <w:tcBorders>
              <w:top w:val="nil"/>
              <w:left w:val="nil"/>
              <w:bottom w:val="single" w:color="auto" w:sz="4" w:space="0"/>
              <w:right w:val="single" w:color="auto" w:sz="4" w:space="0"/>
            </w:tcBorders>
          </w:tcPr>
          <w:p w14:paraId="47182F7E">
            <w:pPr>
              <w:spacing w:line="360" w:lineRule="auto"/>
              <w:ind w:firstLine="560"/>
              <w:rPr>
                <w:rFonts w:hint="eastAsia" w:ascii="仿宋" w:hAnsi="仿宋" w:eastAsia="仿宋" w:cs="仿宋"/>
                <w:color w:val="auto"/>
                <w:sz w:val="24"/>
                <w:highlight w:val="none"/>
              </w:rPr>
            </w:pPr>
          </w:p>
        </w:tc>
      </w:tr>
      <w:tr w14:paraId="2DE627FD">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60FC2913">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p>
        </w:tc>
        <w:tc>
          <w:tcPr>
            <w:tcW w:w="628" w:type="pct"/>
            <w:tcBorders>
              <w:top w:val="nil"/>
              <w:left w:val="nil"/>
              <w:bottom w:val="single" w:color="auto" w:sz="4" w:space="0"/>
              <w:right w:val="single" w:color="auto" w:sz="4" w:space="0"/>
            </w:tcBorders>
            <w:vAlign w:val="center"/>
          </w:tcPr>
          <w:p w14:paraId="193E0002">
            <w:pPr>
              <w:spacing w:line="360" w:lineRule="auto"/>
              <w:rPr>
                <w:rFonts w:hint="eastAsia" w:ascii="仿宋" w:hAnsi="仿宋" w:eastAsia="仿宋" w:cs="仿宋"/>
                <w:color w:val="auto"/>
                <w:sz w:val="24"/>
                <w:highlight w:val="none"/>
                <w:lang w:bidi="ar"/>
              </w:rPr>
            </w:pPr>
          </w:p>
        </w:tc>
        <w:tc>
          <w:tcPr>
            <w:tcW w:w="747" w:type="pct"/>
            <w:tcBorders>
              <w:top w:val="nil"/>
              <w:left w:val="nil"/>
              <w:bottom w:val="single" w:color="auto" w:sz="4" w:space="0"/>
              <w:right w:val="single" w:color="auto" w:sz="4" w:space="0"/>
            </w:tcBorders>
            <w:vAlign w:val="center"/>
          </w:tcPr>
          <w:p w14:paraId="342AB7D5">
            <w:pPr>
              <w:spacing w:line="360" w:lineRule="auto"/>
              <w:ind w:firstLine="420"/>
              <w:rPr>
                <w:rFonts w:hint="eastAsia" w:ascii="仿宋" w:hAnsi="仿宋" w:eastAsia="仿宋" w:cs="仿宋"/>
                <w:color w:val="auto"/>
                <w:sz w:val="24"/>
                <w:highlight w:val="none"/>
              </w:rPr>
            </w:pPr>
          </w:p>
        </w:tc>
        <w:tc>
          <w:tcPr>
            <w:tcW w:w="628" w:type="pct"/>
            <w:tcBorders>
              <w:top w:val="nil"/>
              <w:left w:val="nil"/>
              <w:bottom w:val="single" w:color="auto" w:sz="4" w:space="0"/>
              <w:right w:val="single" w:color="auto" w:sz="4" w:space="0"/>
            </w:tcBorders>
            <w:vAlign w:val="center"/>
          </w:tcPr>
          <w:p w14:paraId="00295F9F">
            <w:pPr>
              <w:spacing w:line="360" w:lineRule="auto"/>
              <w:ind w:firstLine="420"/>
              <w:rPr>
                <w:rFonts w:hint="eastAsia" w:ascii="仿宋" w:hAnsi="仿宋" w:eastAsia="仿宋" w:cs="仿宋"/>
                <w:color w:val="auto"/>
                <w:sz w:val="24"/>
                <w:highlight w:val="none"/>
              </w:rPr>
            </w:pPr>
          </w:p>
        </w:tc>
        <w:tc>
          <w:tcPr>
            <w:tcW w:w="628" w:type="pct"/>
            <w:tcBorders>
              <w:top w:val="nil"/>
              <w:left w:val="nil"/>
              <w:bottom w:val="single" w:color="auto" w:sz="4" w:space="0"/>
              <w:right w:val="single" w:color="auto" w:sz="4" w:space="0"/>
            </w:tcBorders>
            <w:vAlign w:val="center"/>
          </w:tcPr>
          <w:p w14:paraId="095AAA62">
            <w:pPr>
              <w:spacing w:line="360" w:lineRule="auto"/>
              <w:ind w:firstLine="420"/>
              <w:rPr>
                <w:rFonts w:hint="eastAsia" w:ascii="仿宋" w:hAnsi="仿宋" w:eastAsia="仿宋" w:cs="仿宋"/>
                <w:color w:val="auto"/>
                <w:sz w:val="24"/>
                <w:highlight w:val="none"/>
              </w:rPr>
            </w:pPr>
          </w:p>
        </w:tc>
        <w:tc>
          <w:tcPr>
            <w:tcW w:w="532" w:type="pct"/>
            <w:tcBorders>
              <w:top w:val="nil"/>
              <w:left w:val="nil"/>
              <w:bottom w:val="single" w:color="auto" w:sz="4" w:space="0"/>
              <w:right w:val="single" w:color="auto" w:sz="4" w:space="0"/>
            </w:tcBorders>
            <w:vAlign w:val="center"/>
          </w:tcPr>
          <w:p w14:paraId="1B4A448D">
            <w:pPr>
              <w:spacing w:line="360" w:lineRule="auto"/>
              <w:ind w:firstLine="420"/>
              <w:rPr>
                <w:rFonts w:hint="eastAsia" w:ascii="仿宋" w:hAnsi="仿宋" w:eastAsia="仿宋" w:cs="仿宋"/>
                <w:color w:val="auto"/>
                <w:sz w:val="24"/>
                <w:highlight w:val="none"/>
              </w:rPr>
            </w:pPr>
          </w:p>
        </w:tc>
        <w:tc>
          <w:tcPr>
            <w:tcW w:w="771" w:type="pct"/>
            <w:tcBorders>
              <w:top w:val="nil"/>
              <w:left w:val="nil"/>
              <w:bottom w:val="single" w:color="auto" w:sz="4" w:space="0"/>
              <w:right w:val="single" w:color="auto" w:sz="4" w:space="0"/>
            </w:tcBorders>
            <w:vAlign w:val="center"/>
          </w:tcPr>
          <w:p w14:paraId="0EDA856E">
            <w:pPr>
              <w:spacing w:line="360" w:lineRule="auto"/>
              <w:ind w:firstLine="560"/>
              <w:rPr>
                <w:rFonts w:hint="eastAsia" w:ascii="仿宋" w:hAnsi="仿宋" w:eastAsia="仿宋" w:cs="仿宋"/>
                <w:color w:val="auto"/>
                <w:sz w:val="24"/>
                <w:highlight w:val="none"/>
              </w:rPr>
            </w:pPr>
          </w:p>
        </w:tc>
        <w:tc>
          <w:tcPr>
            <w:tcW w:w="532" w:type="pct"/>
            <w:tcBorders>
              <w:top w:val="nil"/>
              <w:left w:val="nil"/>
              <w:bottom w:val="single" w:color="auto" w:sz="4" w:space="0"/>
              <w:right w:val="single" w:color="auto" w:sz="4" w:space="0"/>
            </w:tcBorders>
          </w:tcPr>
          <w:p w14:paraId="509B0799">
            <w:pPr>
              <w:spacing w:line="360" w:lineRule="auto"/>
              <w:ind w:firstLine="560"/>
              <w:rPr>
                <w:rFonts w:hint="eastAsia" w:ascii="仿宋" w:hAnsi="仿宋" w:eastAsia="仿宋" w:cs="仿宋"/>
                <w:color w:val="auto"/>
                <w:sz w:val="24"/>
                <w:highlight w:val="none"/>
              </w:rPr>
            </w:pPr>
          </w:p>
        </w:tc>
      </w:tr>
      <w:tr w14:paraId="53B71430">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single" w:color="auto" w:sz="4" w:space="0"/>
              <w:right w:val="single" w:color="auto" w:sz="4" w:space="0"/>
            </w:tcBorders>
            <w:vAlign w:val="center"/>
          </w:tcPr>
          <w:p w14:paraId="2D275EA2">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w:t>
            </w:r>
          </w:p>
        </w:tc>
        <w:tc>
          <w:tcPr>
            <w:tcW w:w="628" w:type="pct"/>
            <w:tcBorders>
              <w:top w:val="single" w:color="auto" w:sz="4" w:space="0"/>
              <w:left w:val="nil"/>
              <w:bottom w:val="single" w:color="auto" w:sz="4" w:space="0"/>
              <w:right w:val="single" w:color="auto" w:sz="4" w:space="0"/>
            </w:tcBorders>
            <w:vAlign w:val="center"/>
          </w:tcPr>
          <w:p w14:paraId="1D8B7103">
            <w:pPr>
              <w:spacing w:line="360" w:lineRule="auto"/>
              <w:rPr>
                <w:rFonts w:hint="eastAsia" w:ascii="仿宋" w:hAnsi="仿宋" w:eastAsia="仿宋" w:cs="仿宋"/>
                <w:color w:val="auto"/>
                <w:sz w:val="24"/>
                <w:highlight w:val="none"/>
                <w:lang w:bidi="ar"/>
              </w:rPr>
            </w:pPr>
          </w:p>
        </w:tc>
        <w:tc>
          <w:tcPr>
            <w:tcW w:w="747" w:type="pct"/>
            <w:tcBorders>
              <w:top w:val="single" w:color="auto" w:sz="4" w:space="0"/>
              <w:left w:val="nil"/>
              <w:bottom w:val="single" w:color="auto" w:sz="4" w:space="0"/>
              <w:right w:val="single" w:color="auto" w:sz="4" w:space="0"/>
            </w:tcBorders>
            <w:vAlign w:val="center"/>
          </w:tcPr>
          <w:p w14:paraId="125846FC">
            <w:pPr>
              <w:spacing w:line="360" w:lineRule="auto"/>
              <w:ind w:firstLine="420"/>
              <w:rPr>
                <w:rFonts w:hint="eastAsia" w:ascii="仿宋" w:hAnsi="仿宋" w:eastAsia="仿宋" w:cs="仿宋"/>
                <w:color w:val="auto"/>
                <w:sz w:val="24"/>
                <w:highlight w:val="none"/>
              </w:rPr>
            </w:pPr>
          </w:p>
        </w:tc>
        <w:tc>
          <w:tcPr>
            <w:tcW w:w="628" w:type="pct"/>
            <w:tcBorders>
              <w:top w:val="single" w:color="auto" w:sz="4" w:space="0"/>
              <w:left w:val="nil"/>
              <w:bottom w:val="single" w:color="auto" w:sz="4" w:space="0"/>
              <w:right w:val="single" w:color="auto" w:sz="4" w:space="0"/>
            </w:tcBorders>
            <w:vAlign w:val="center"/>
          </w:tcPr>
          <w:p w14:paraId="0B6BA605">
            <w:pPr>
              <w:spacing w:line="360" w:lineRule="auto"/>
              <w:ind w:firstLine="420"/>
              <w:rPr>
                <w:rFonts w:hint="eastAsia" w:ascii="仿宋" w:hAnsi="仿宋" w:eastAsia="仿宋" w:cs="仿宋"/>
                <w:color w:val="auto"/>
                <w:sz w:val="24"/>
                <w:highlight w:val="none"/>
              </w:rPr>
            </w:pPr>
          </w:p>
        </w:tc>
        <w:tc>
          <w:tcPr>
            <w:tcW w:w="628" w:type="pct"/>
            <w:tcBorders>
              <w:top w:val="single" w:color="auto" w:sz="4" w:space="0"/>
              <w:left w:val="nil"/>
              <w:bottom w:val="single" w:color="auto" w:sz="4" w:space="0"/>
              <w:right w:val="single" w:color="auto" w:sz="4" w:space="0"/>
            </w:tcBorders>
            <w:vAlign w:val="center"/>
          </w:tcPr>
          <w:p w14:paraId="5D380AFD">
            <w:pPr>
              <w:spacing w:line="360" w:lineRule="auto"/>
              <w:ind w:firstLine="420"/>
              <w:rPr>
                <w:rFonts w:hint="eastAsia" w:ascii="仿宋" w:hAnsi="仿宋" w:eastAsia="仿宋" w:cs="仿宋"/>
                <w:color w:val="auto"/>
                <w:sz w:val="24"/>
                <w:highlight w:val="none"/>
              </w:rPr>
            </w:pPr>
          </w:p>
        </w:tc>
        <w:tc>
          <w:tcPr>
            <w:tcW w:w="532" w:type="pct"/>
            <w:tcBorders>
              <w:top w:val="single" w:color="auto" w:sz="4" w:space="0"/>
              <w:left w:val="nil"/>
              <w:bottom w:val="single" w:color="auto" w:sz="4" w:space="0"/>
              <w:right w:val="single" w:color="auto" w:sz="4" w:space="0"/>
            </w:tcBorders>
            <w:vAlign w:val="center"/>
          </w:tcPr>
          <w:p w14:paraId="009720A3">
            <w:pPr>
              <w:spacing w:line="360" w:lineRule="auto"/>
              <w:ind w:firstLine="420"/>
              <w:rPr>
                <w:rFonts w:hint="eastAsia" w:ascii="仿宋" w:hAnsi="仿宋" w:eastAsia="仿宋" w:cs="仿宋"/>
                <w:color w:val="auto"/>
                <w:sz w:val="24"/>
                <w:highlight w:val="none"/>
              </w:rPr>
            </w:pPr>
          </w:p>
        </w:tc>
        <w:tc>
          <w:tcPr>
            <w:tcW w:w="771" w:type="pct"/>
            <w:tcBorders>
              <w:top w:val="single" w:color="auto" w:sz="4" w:space="0"/>
              <w:left w:val="nil"/>
              <w:bottom w:val="single" w:color="auto" w:sz="4" w:space="0"/>
              <w:right w:val="single" w:color="auto" w:sz="4" w:space="0"/>
            </w:tcBorders>
            <w:vAlign w:val="center"/>
          </w:tcPr>
          <w:p w14:paraId="2E7A6CF6">
            <w:pPr>
              <w:spacing w:line="360" w:lineRule="auto"/>
              <w:ind w:firstLine="560"/>
              <w:rPr>
                <w:rFonts w:hint="eastAsia" w:ascii="仿宋" w:hAnsi="仿宋" w:eastAsia="仿宋" w:cs="仿宋"/>
                <w:color w:val="auto"/>
                <w:sz w:val="24"/>
                <w:highlight w:val="none"/>
              </w:rPr>
            </w:pPr>
          </w:p>
        </w:tc>
        <w:tc>
          <w:tcPr>
            <w:tcW w:w="532" w:type="pct"/>
            <w:tcBorders>
              <w:top w:val="single" w:color="auto" w:sz="4" w:space="0"/>
              <w:left w:val="nil"/>
              <w:bottom w:val="single" w:color="auto" w:sz="4" w:space="0"/>
              <w:right w:val="single" w:color="auto" w:sz="4" w:space="0"/>
            </w:tcBorders>
            <w:vAlign w:val="center"/>
          </w:tcPr>
          <w:p w14:paraId="02156633">
            <w:pPr>
              <w:spacing w:line="360" w:lineRule="auto"/>
              <w:ind w:firstLine="560"/>
              <w:rPr>
                <w:rFonts w:hint="eastAsia" w:ascii="仿宋" w:hAnsi="仿宋" w:eastAsia="仿宋" w:cs="仿宋"/>
                <w:color w:val="auto"/>
                <w:sz w:val="24"/>
                <w:highlight w:val="none"/>
              </w:rPr>
            </w:pPr>
          </w:p>
        </w:tc>
      </w:tr>
      <w:tr w14:paraId="18495E53">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nil"/>
              <w:right w:val="single" w:color="auto" w:sz="4" w:space="0"/>
            </w:tcBorders>
            <w:vAlign w:val="center"/>
          </w:tcPr>
          <w:p w14:paraId="62FE26F5">
            <w:pPr>
              <w:spacing w:line="360" w:lineRule="auto"/>
              <w:jc w:val="cente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p>
        </w:tc>
        <w:tc>
          <w:tcPr>
            <w:tcW w:w="628" w:type="pct"/>
            <w:tcBorders>
              <w:top w:val="single" w:color="auto" w:sz="4" w:space="0"/>
              <w:left w:val="nil"/>
              <w:bottom w:val="nil"/>
              <w:right w:val="single" w:color="auto" w:sz="4" w:space="0"/>
            </w:tcBorders>
            <w:vAlign w:val="center"/>
          </w:tcPr>
          <w:p w14:paraId="586C8C70">
            <w:pPr>
              <w:spacing w:line="360" w:lineRule="auto"/>
              <w:rPr>
                <w:rFonts w:hint="eastAsia" w:ascii="仿宋" w:hAnsi="仿宋" w:eastAsia="仿宋" w:cs="仿宋"/>
                <w:color w:val="auto"/>
                <w:sz w:val="24"/>
                <w:highlight w:val="none"/>
                <w:lang w:bidi="ar"/>
              </w:rPr>
            </w:pPr>
          </w:p>
        </w:tc>
        <w:tc>
          <w:tcPr>
            <w:tcW w:w="747" w:type="pct"/>
            <w:tcBorders>
              <w:top w:val="single" w:color="auto" w:sz="4" w:space="0"/>
              <w:left w:val="nil"/>
              <w:bottom w:val="nil"/>
              <w:right w:val="single" w:color="auto" w:sz="4" w:space="0"/>
            </w:tcBorders>
            <w:vAlign w:val="center"/>
          </w:tcPr>
          <w:p w14:paraId="01004EB5">
            <w:pPr>
              <w:spacing w:line="360" w:lineRule="auto"/>
              <w:ind w:firstLine="420"/>
              <w:rPr>
                <w:rFonts w:hint="eastAsia" w:ascii="仿宋" w:hAnsi="仿宋" w:eastAsia="仿宋" w:cs="仿宋"/>
                <w:color w:val="auto"/>
                <w:sz w:val="24"/>
                <w:highlight w:val="none"/>
              </w:rPr>
            </w:pPr>
          </w:p>
        </w:tc>
        <w:tc>
          <w:tcPr>
            <w:tcW w:w="628" w:type="pct"/>
            <w:tcBorders>
              <w:top w:val="single" w:color="auto" w:sz="4" w:space="0"/>
              <w:left w:val="nil"/>
              <w:bottom w:val="nil"/>
              <w:right w:val="single" w:color="auto" w:sz="4" w:space="0"/>
            </w:tcBorders>
            <w:vAlign w:val="center"/>
          </w:tcPr>
          <w:p w14:paraId="1D6A8886">
            <w:pPr>
              <w:spacing w:line="360" w:lineRule="auto"/>
              <w:ind w:firstLine="420"/>
              <w:rPr>
                <w:rFonts w:hint="eastAsia" w:ascii="仿宋" w:hAnsi="仿宋" w:eastAsia="仿宋" w:cs="仿宋"/>
                <w:color w:val="auto"/>
                <w:sz w:val="24"/>
                <w:highlight w:val="none"/>
              </w:rPr>
            </w:pPr>
          </w:p>
        </w:tc>
        <w:tc>
          <w:tcPr>
            <w:tcW w:w="628" w:type="pct"/>
            <w:tcBorders>
              <w:top w:val="single" w:color="auto" w:sz="4" w:space="0"/>
              <w:left w:val="nil"/>
              <w:bottom w:val="nil"/>
              <w:right w:val="single" w:color="auto" w:sz="4" w:space="0"/>
            </w:tcBorders>
            <w:vAlign w:val="center"/>
          </w:tcPr>
          <w:p w14:paraId="1588994D">
            <w:pPr>
              <w:spacing w:line="360" w:lineRule="auto"/>
              <w:ind w:firstLine="420"/>
              <w:rPr>
                <w:rFonts w:hint="eastAsia" w:ascii="仿宋" w:hAnsi="仿宋" w:eastAsia="仿宋" w:cs="仿宋"/>
                <w:color w:val="auto"/>
                <w:sz w:val="24"/>
                <w:highlight w:val="none"/>
              </w:rPr>
            </w:pPr>
          </w:p>
        </w:tc>
        <w:tc>
          <w:tcPr>
            <w:tcW w:w="532" w:type="pct"/>
            <w:tcBorders>
              <w:top w:val="single" w:color="auto" w:sz="4" w:space="0"/>
              <w:left w:val="nil"/>
              <w:bottom w:val="nil"/>
              <w:right w:val="single" w:color="auto" w:sz="4" w:space="0"/>
            </w:tcBorders>
            <w:vAlign w:val="center"/>
          </w:tcPr>
          <w:p w14:paraId="4234C29C">
            <w:pPr>
              <w:spacing w:line="360" w:lineRule="auto"/>
              <w:ind w:firstLine="420"/>
              <w:rPr>
                <w:rFonts w:hint="eastAsia" w:ascii="仿宋" w:hAnsi="仿宋" w:eastAsia="仿宋" w:cs="仿宋"/>
                <w:color w:val="auto"/>
                <w:sz w:val="24"/>
                <w:highlight w:val="none"/>
              </w:rPr>
            </w:pPr>
          </w:p>
        </w:tc>
        <w:tc>
          <w:tcPr>
            <w:tcW w:w="771" w:type="pct"/>
            <w:tcBorders>
              <w:top w:val="single" w:color="auto" w:sz="4" w:space="0"/>
              <w:left w:val="nil"/>
              <w:bottom w:val="nil"/>
              <w:right w:val="single" w:color="auto" w:sz="4" w:space="0"/>
            </w:tcBorders>
            <w:vAlign w:val="center"/>
          </w:tcPr>
          <w:p w14:paraId="55559746">
            <w:pPr>
              <w:spacing w:line="360" w:lineRule="auto"/>
              <w:ind w:firstLine="560"/>
              <w:rPr>
                <w:rFonts w:hint="eastAsia" w:ascii="仿宋" w:hAnsi="仿宋" w:eastAsia="仿宋" w:cs="仿宋"/>
                <w:color w:val="auto"/>
                <w:sz w:val="24"/>
                <w:highlight w:val="none"/>
              </w:rPr>
            </w:pPr>
          </w:p>
        </w:tc>
        <w:tc>
          <w:tcPr>
            <w:tcW w:w="532" w:type="pct"/>
            <w:tcBorders>
              <w:top w:val="single" w:color="auto" w:sz="4" w:space="0"/>
              <w:left w:val="nil"/>
              <w:bottom w:val="nil"/>
              <w:right w:val="single" w:color="auto" w:sz="4" w:space="0"/>
            </w:tcBorders>
          </w:tcPr>
          <w:p w14:paraId="0863CCE3">
            <w:pPr>
              <w:spacing w:line="360" w:lineRule="auto"/>
              <w:ind w:firstLine="560"/>
              <w:rPr>
                <w:rFonts w:hint="eastAsia" w:ascii="仿宋" w:hAnsi="仿宋" w:eastAsia="仿宋" w:cs="仿宋"/>
                <w:color w:val="auto"/>
                <w:sz w:val="24"/>
                <w:highlight w:val="none"/>
              </w:rPr>
            </w:pPr>
          </w:p>
        </w:tc>
      </w:tr>
      <w:tr w14:paraId="14CDB6D8">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EEBBE1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说明：含运输费、装卸费、技术指导、增值税</w:t>
            </w:r>
          </w:p>
        </w:tc>
      </w:tr>
    </w:tbl>
    <w:p w14:paraId="1016678D">
      <w:pPr>
        <w:spacing w:line="360" w:lineRule="auto"/>
        <w:ind w:firstLine="560"/>
        <w:rPr>
          <w:rFonts w:hint="eastAsia" w:ascii="仿宋" w:hAnsi="仿宋" w:eastAsia="仿宋" w:cs="仿宋"/>
          <w:color w:val="auto"/>
          <w:sz w:val="24"/>
          <w:highlight w:val="none"/>
        </w:rPr>
      </w:pPr>
    </w:p>
    <w:p w14:paraId="302E0F64">
      <w:pPr>
        <w:spacing w:line="360" w:lineRule="auto"/>
        <w:ind w:left="210" w:leftChars="1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3、本合同为固定总价，本合同合计人民币小写</w:t>
      </w:r>
      <w:r>
        <w:rPr>
          <w:rFonts w:hint="eastAsia" w:ascii="仿宋" w:hAnsi="仿宋" w:eastAsia="仿宋" w:cs="仿宋"/>
          <w:color w:val="auto"/>
          <w:sz w:val="24"/>
          <w:highlight w:val="none"/>
          <w:u w:val="single"/>
          <w:lang w:bidi="ar"/>
        </w:rPr>
        <w:t>：   元</w:t>
      </w:r>
      <w:r>
        <w:rPr>
          <w:rFonts w:hint="eastAsia" w:ascii="仿宋" w:hAnsi="仿宋" w:eastAsia="仿宋" w:cs="仿宋"/>
          <w:color w:val="auto"/>
          <w:sz w:val="24"/>
          <w:highlight w:val="none"/>
          <w:lang w:bidi="ar"/>
        </w:rPr>
        <w:t>；大写：</w:t>
      </w:r>
      <w:r>
        <w:rPr>
          <w:rFonts w:hint="eastAsia" w:ascii="仿宋" w:hAnsi="仿宋" w:eastAsia="仿宋" w:cs="仿宋"/>
          <w:color w:val="auto"/>
          <w:sz w:val="24"/>
          <w:highlight w:val="none"/>
          <w:u w:val="single"/>
          <w:lang w:bidi="ar"/>
        </w:rPr>
        <w:t xml:space="preserve"> 元</w:t>
      </w:r>
      <w:r>
        <w:rPr>
          <w:rFonts w:hint="eastAsia" w:ascii="仿宋" w:hAnsi="仿宋" w:eastAsia="仿宋" w:cs="仿宋"/>
          <w:color w:val="auto"/>
          <w:sz w:val="24"/>
          <w:highlight w:val="none"/>
          <w:lang w:bidi="ar"/>
        </w:rPr>
        <w:t xml:space="preserve">整。包含增值税。合同价格已包括货物供给、货物包装、运输费、安装费、调试、装卸费和保险等的全部费用及相关税费。乙方应保证甲方除支付合同约定货款之外无需再行支付其他任何费用和款项。 </w:t>
      </w:r>
    </w:p>
    <w:p w14:paraId="420E8A7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2919077">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5、货物的证件要求和乙方责任：</w:t>
      </w:r>
    </w:p>
    <w:p w14:paraId="5B7B902B">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（1）乙方必须按照相关要求提供符合国家省、市有关管理规定的各种证件（如：营业执照、生产企业许可证、合格证书）等证明文件。</w:t>
      </w:r>
    </w:p>
    <w:p w14:paraId="394D00B5">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（2）乙方提供的上述各种证件必须完整、真实、有效，协议期内，证件到期更换时乙方应及时向甲方提供更换后的有效证件。</w:t>
      </w:r>
    </w:p>
    <w:p w14:paraId="18211D0D">
      <w:pPr>
        <w:spacing w:line="360" w:lineRule="auto"/>
        <w:ind w:firstLine="56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58E4B387">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6、履约保证金</w:t>
      </w:r>
    </w:p>
    <w:p w14:paraId="7619F2E4">
      <w:pPr>
        <w:pStyle w:val="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（1）缴纳金额：</w:t>
      </w:r>
      <w:r>
        <w:rPr>
          <w:rFonts w:hint="eastAsia" w:ascii="仿宋" w:hAnsi="仿宋" w:eastAsia="仿宋" w:cs="仿宋"/>
          <w:color w:val="auto"/>
          <w:sz w:val="24"/>
          <w:szCs w:val="24"/>
          <w:highlight w:val="none"/>
          <w:lang w:val="en-US" w:eastAsia="zh-CN"/>
        </w:rPr>
        <w:t>/</w:t>
      </w:r>
    </w:p>
    <w:p w14:paraId="2BF3E0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（2）提交履约保证金的时间：中标人应于中标通知书发出之日起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个工作日内；</w:t>
      </w:r>
    </w:p>
    <w:p w14:paraId="744B5FFA">
      <w:pPr>
        <w:spacing w:line="360" w:lineRule="auto"/>
        <w:ind w:firstLine="560"/>
        <w:outlineLvl w:val="1"/>
        <w:rPr>
          <w:rFonts w:hint="eastAsia" w:ascii="仿宋" w:hAnsi="仿宋" w:eastAsia="仿宋" w:cs="仿宋"/>
          <w:color w:val="auto"/>
          <w:sz w:val="24"/>
          <w:highlight w:val="none"/>
        </w:rPr>
      </w:pPr>
      <w:bookmarkStart w:id="249" w:name="_Toc12508"/>
      <w:r>
        <w:rPr>
          <w:rFonts w:hint="eastAsia" w:ascii="仿宋" w:hAnsi="仿宋" w:eastAsia="仿宋" w:cs="仿宋"/>
          <w:color w:val="auto"/>
          <w:sz w:val="24"/>
          <w:highlight w:val="none"/>
          <w:lang w:bidi="ar"/>
        </w:rPr>
        <w:t>二、</w:t>
      </w:r>
      <w:r>
        <w:rPr>
          <w:rFonts w:hint="eastAsia" w:ascii="仿宋" w:hAnsi="仿宋" w:eastAsia="仿宋" w:cs="仿宋"/>
          <w:b/>
          <w:color w:val="auto"/>
          <w:sz w:val="24"/>
          <w:highlight w:val="none"/>
          <w:lang w:bidi="ar"/>
        </w:rPr>
        <w:t>质量保证</w:t>
      </w:r>
      <w:bookmarkEnd w:id="249"/>
    </w:p>
    <w:p w14:paraId="1DA608C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3C1BA14D">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2、乙方保证本合同货物是全新的、未使用过的、标识清楚，并符合国家技术规格和国家质量标准的出厂原装合格产品，产品型号、数量、规格及技术、质量标准、售后服务必须满足甲方采购要求。</w:t>
      </w:r>
    </w:p>
    <w:p w14:paraId="1A1ECC3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3、乙方保证向甲方提供的货品必须资质齐全、信誉好、质量高、性价比合理、售后有保障的产品。因产品资质或质量问题引发的安全事故或纠纷，乙方应积极配合甲方的调查和处理。</w:t>
      </w:r>
    </w:p>
    <w:p w14:paraId="5671153A">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4、乙方提供的货物进入甲方后，应接受国家、省、市有关行业主管部门的抽查或检查。由此发生的资质、标识或产品质量问题的罚没事项归责于乙方的均由乙方自行承担。</w:t>
      </w:r>
    </w:p>
    <w:p w14:paraId="29CE697F">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5、货物在交货过程中，发生意外事故和故障损失，如撞、刮、裂、损等均由乙方承担责任。</w:t>
      </w:r>
    </w:p>
    <w:p w14:paraId="7ADC638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6、乙方提供的产品，如验收时发生过期、失效等问题时，由乙方全部负责，且自收到甲方书面通知后7日内无条件予以补充或调换。</w:t>
      </w:r>
    </w:p>
    <w:p w14:paraId="68713AEF">
      <w:pPr>
        <w:spacing w:line="360" w:lineRule="auto"/>
        <w:ind w:firstLine="562"/>
        <w:outlineLvl w:val="1"/>
        <w:rPr>
          <w:rFonts w:hint="eastAsia" w:ascii="仿宋" w:hAnsi="仿宋" w:eastAsia="仿宋" w:cs="仿宋"/>
          <w:b/>
          <w:color w:val="auto"/>
          <w:sz w:val="24"/>
          <w:highlight w:val="none"/>
        </w:rPr>
      </w:pPr>
      <w:bookmarkStart w:id="250" w:name="_Toc20730"/>
      <w:r>
        <w:rPr>
          <w:rFonts w:hint="eastAsia" w:ascii="仿宋" w:hAnsi="仿宋" w:eastAsia="仿宋" w:cs="仿宋"/>
          <w:b/>
          <w:color w:val="auto"/>
          <w:sz w:val="24"/>
          <w:highlight w:val="none"/>
          <w:lang w:bidi="ar"/>
        </w:rPr>
        <w:t>四、质量保证期</w:t>
      </w:r>
      <w:bookmarkEnd w:id="250"/>
    </w:p>
    <w:p w14:paraId="42DE743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1、质保期自甲方书面验收合格之日起计算。</w:t>
      </w:r>
    </w:p>
    <w:p w14:paraId="48FE0D7F">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2、乙方提供产品的具体质保期以相关产品生产厂家提供的质保期为准。</w:t>
      </w:r>
    </w:p>
    <w:p w14:paraId="4C364F45">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3、在质量保证期内，因产品质量出现问题，乙方负责免费更换，并承担与更换有关的运费、安装、调试、保险等一切费用。</w:t>
      </w:r>
    </w:p>
    <w:p w14:paraId="13A3E2DA">
      <w:pPr>
        <w:spacing w:line="360" w:lineRule="auto"/>
        <w:ind w:firstLine="562"/>
        <w:outlineLvl w:val="1"/>
        <w:rPr>
          <w:rFonts w:hint="eastAsia" w:ascii="仿宋" w:hAnsi="仿宋" w:eastAsia="仿宋" w:cs="仿宋"/>
          <w:b/>
          <w:color w:val="auto"/>
          <w:sz w:val="24"/>
          <w:highlight w:val="none"/>
        </w:rPr>
      </w:pPr>
      <w:bookmarkStart w:id="251" w:name="_Toc5273"/>
      <w:r>
        <w:rPr>
          <w:rFonts w:hint="eastAsia" w:ascii="仿宋" w:hAnsi="仿宋" w:eastAsia="仿宋" w:cs="仿宋"/>
          <w:b/>
          <w:color w:val="auto"/>
          <w:sz w:val="24"/>
          <w:highlight w:val="none"/>
          <w:lang w:bidi="ar"/>
        </w:rPr>
        <w:t>五、交货时间、地点</w:t>
      </w:r>
      <w:bookmarkEnd w:id="251"/>
    </w:p>
    <w:p w14:paraId="524A500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7921385C">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bidi="ar"/>
        </w:rPr>
        <w:t>2、到货地点和接货单位（或接货人）</w:t>
      </w:r>
      <w:r>
        <w:rPr>
          <w:rFonts w:hint="eastAsia" w:ascii="仿宋" w:hAnsi="仿宋" w:eastAsia="仿宋" w:cs="仿宋"/>
          <w:color w:val="auto"/>
          <w:sz w:val="24"/>
          <w:highlight w:val="none"/>
          <w:u w:val="single"/>
          <w:lang w:bidi="ar"/>
        </w:rPr>
        <w:t xml:space="preserve"> 新疆农业大学</w:t>
      </w:r>
      <w:r>
        <w:rPr>
          <w:rFonts w:hint="eastAsia" w:ascii="仿宋" w:hAnsi="仿宋" w:eastAsia="仿宋" w:cs="仿宋"/>
          <w:color w:val="auto"/>
          <w:sz w:val="24"/>
          <w:highlight w:val="none"/>
          <w:lang w:bidi="ar"/>
        </w:rPr>
        <w:t>。甲方指定的接货人为：姓名：</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电话号码：</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；双方明确，除该指定接货人外，其他任何人员（包括甲方的其他任何工作人员）签署的接货单，甲方均不予认可。</w:t>
      </w:r>
    </w:p>
    <w:p w14:paraId="73F94F9E">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3、在交付时，乙方必须向甲方提供质量合格证书等一切相关资料及配件，否则，甲方有权不予付款且不承担违约责任。</w:t>
      </w:r>
    </w:p>
    <w:p w14:paraId="30BE6E07">
      <w:pPr>
        <w:spacing w:line="360" w:lineRule="auto"/>
        <w:ind w:firstLine="562"/>
        <w:outlineLvl w:val="1"/>
        <w:rPr>
          <w:rFonts w:hint="eastAsia" w:ascii="仿宋" w:hAnsi="仿宋" w:eastAsia="仿宋" w:cs="仿宋"/>
          <w:b/>
          <w:color w:val="auto"/>
          <w:sz w:val="24"/>
          <w:highlight w:val="none"/>
        </w:rPr>
      </w:pPr>
      <w:bookmarkStart w:id="252" w:name="_Toc15172"/>
      <w:r>
        <w:rPr>
          <w:rFonts w:hint="eastAsia" w:ascii="仿宋" w:hAnsi="仿宋" w:eastAsia="仿宋" w:cs="仿宋"/>
          <w:b/>
          <w:color w:val="auto"/>
          <w:sz w:val="24"/>
          <w:highlight w:val="none"/>
          <w:lang w:bidi="ar"/>
        </w:rPr>
        <w:t>六、产品包装及运输</w:t>
      </w:r>
      <w:bookmarkEnd w:id="252"/>
    </w:p>
    <w:p w14:paraId="1821D90D">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１、包装必须与运输方式相适应，包装方式的确定和包装费用均由乙方负责;由于不适当的包装而造成的货物有任何的损坏由乙方负责。</w:t>
      </w:r>
    </w:p>
    <w:p w14:paraId="00424EA4">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67323837">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3、包装费、运输费、装卸费和保险费均已包含在合同单价内。</w:t>
      </w:r>
    </w:p>
    <w:p w14:paraId="34434537">
      <w:pPr>
        <w:spacing w:line="360" w:lineRule="auto"/>
        <w:ind w:firstLine="56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4、运输途中的货物安全问题均由乙方负责。</w:t>
      </w:r>
    </w:p>
    <w:p w14:paraId="28441588">
      <w:pPr>
        <w:spacing w:line="360" w:lineRule="auto"/>
        <w:ind w:firstLine="562"/>
        <w:outlineLvl w:val="1"/>
        <w:rPr>
          <w:rFonts w:hint="eastAsia" w:ascii="仿宋" w:hAnsi="仿宋" w:eastAsia="仿宋" w:cs="仿宋"/>
          <w:bCs/>
          <w:color w:val="auto"/>
          <w:sz w:val="24"/>
          <w:highlight w:val="none"/>
        </w:rPr>
      </w:pPr>
      <w:bookmarkStart w:id="253" w:name="_Toc6753"/>
      <w:r>
        <w:rPr>
          <w:rFonts w:hint="eastAsia" w:ascii="仿宋" w:hAnsi="仿宋" w:eastAsia="仿宋" w:cs="仿宋"/>
          <w:b/>
          <w:color w:val="auto"/>
          <w:sz w:val="24"/>
          <w:highlight w:val="none"/>
          <w:lang w:bidi="ar"/>
        </w:rPr>
        <w:t>七、验收</w:t>
      </w:r>
      <w:bookmarkEnd w:id="253"/>
    </w:p>
    <w:p w14:paraId="1E95C9D7">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75139E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7EF72D4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591E1514">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790B4DFD">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乙方提供货物的有效期至少在注册证有效期的三分之一以上，如发现有效期少于三个月的，甲方库房管理员有权拒绝验货，特殊产品双方另行协商。如乙方供货的的库房存货到达有效期期限，乙方应尽可能协调更换过期产品。</w:t>
      </w:r>
    </w:p>
    <w:p w14:paraId="30B9DD4A">
      <w:pPr>
        <w:spacing w:line="360" w:lineRule="auto"/>
        <w:ind w:firstLine="562"/>
        <w:outlineLvl w:val="1"/>
        <w:rPr>
          <w:rFonts w:hint="eastAsia" w:ascii="仿宋" w:hAnsi="仿宋" w:eastAsia="仿宋" w:cs="仿宋"/>
          <w:b/>
          <w:color w:val="auto"/>
          <w:sz w:val="24"/>
          <w:highlight w:val="none"/>
        </w:rPr>
      </w:pPr>
      <w:bookmarkStart w:id="254" w:name="_Toc19617"/>
      <w:r>
        <w:rPr>
          <w:rFonts w:hint="eastAsia" w:ascii="仿宋" w:hAnsi="仿宋" w:eastAsia="仿宋" w:cs="仿宋"/>
          <w:b/>
          <w:color w:val="auto"/>
          <w:sz w:val="24"/>
          <w:highlight w:val="none"/>
          <w:lang w:bidi="ar"/>
        </w:rPr>
        <w:t>八、货款的支付</w:t>
      </w:r>
      <w:bookmarkEnd w:id="254"/>
    </w:p>
    <w:p w14:paraId="01432B4F">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1、甲方收到乙方交付的货物并经甲方书面验收合格，产品无质量问题及其他纠纷的情况下，一次性支付。如遇特殊情况，双方协商解决。</w:t>
      </w:r>
    </w:p>
    <w:p w14:paraId="62B406F3">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2、甲方支付上述款项前，乙方应提供符合甲方财务做账要求的正规全额增值税发票，否则，甲方有权拒付款项且不承担违约责任。 </w:t>
      </w:r>
    </w:p>
    <w:p w14:paraId="1B8C9A9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4、甲方将上述款项支付至乙方指定的如下银行账户：</w:t>
      </w:r>
    </w:p>
    <w:p w14:paraId="09199AD7">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开户行：</w:t>
      </w:r>
    </w:p>
    <w:p w14:paraId="0F4F6839">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账户名称：</w:t>
      </w:r>
    </w:p>
    <w:p w14:paraId="038725A7">
      <w:pPr>
        <w:spacing w:line="360" w:lineRule="auto"/>
        <w:ind w:firstLine="5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银行账号：</w:t>
      </w:r>
    </w:p>
    <w:p w14:paraId="6D816F0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2A1840C8">
      <w:pPr>
        <w:spacing w:line="360" w:lineRule="auto"/>
        <w:ind w:firstLine="562"/>
        <w:outlineLvl w:val="1"/>
        <w:rPr>
          <w:rFonts w:hint="eastAsia" w:ascii="仿宋" w:hAnsi="仿宋" w:eastAsia="仿宋" w:cs="仿宋"/>
          <w:b/>
          <w:color w:val="auto"/>
          <w:sz w:val="24"/>
          <w:highlight w:val="none"/>
        </w:rPr>
      </w:pPr>
      <w:bookmarkStart w:id="255" w:name="_Toc11337"/>
      <w:r>
        <w:rPr>
          <w:rFonts w:hint="eastAsia" w:ascii="仿宋" w:hAnsi="仿宋" w:eastAsia="仿宋" w:cs="仿宋"/>
          <w:b/>
          <w:color w:val="auto"/>
          <w:sz w:val="24"/>
          <w:highlight w:val="none"/>
          <w:lang w:bidi="ar"/>
        </w:rPr>
        <w:t>九、违约责任</w:t>
      </w:r>
      <w:bookmarkEnd w:id="255"/>
    </w:p>
    <w:p w14:paraId="44C200A4">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乙方应严格按照合同约定的时间交货，如乙方延迟交货，甲方有权追究延迟交货的违约责任。乙方必须确保投标的产品和供货的产品一致，如发现供货产品生产厂家、质量和招标时不符的情况，甲方有权立即要求乙方退货、解除合同，并要求乙方承担违约供货产品货款20%的违约金。</w:t>
      </w:r>
    </w:p>
    <w:p w14:paraId="63FF1521">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2）如果乙方提供的货物因质量问题或者设计瑕疵，导致甲方使用过程中安全事故等不良后果的，全部责任均由乙方承担，并赔偿由此给甲方带来的全部损失，同时，剩余未付货款作为违约金全部归甲方所有。</w:t>
      </w:r>
    </w:p>
    <w:p w14:paraId="601892F8">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3)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0C07689">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4）上述条款中约定的违约金如不能弥补甲方实际损失的，以甲方实际损失为准（包括但不限于第三方索赔、律师费、诉讼费、鉴定费、公证费、差旅费等甲方采取诉讼途径发生的一切费用）。</w:t>
      </w:r>
    </w:p>
    <w:p w14:paraId="5B78098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乙方销售代表在合同签订及履行过程中，不得实施商业贿赂。若有商业贿赂行为，按照有关规定执行，或与甲方相关工作人员串通，做出损害甲方利益的任何行为，每次按合同总金额的20%的数额向甲方承担违约金。</w:t>
      </w:r>
    </w:p>
    <w:p w14:paraId="34443365">
      <w:pPr>
        <w:spacing w:line="360" w:lineRule="auto"/>
        <w:ind w:firstLine="562"/>
        <w:outlineLvl w:val="1"/>
        <w:rPr>
          <w:rFonts w:hint="eastAsia" w:ascii="仿宋" w:hAnsi="仿宋" w:eastAsia="仿宋" w:cs="仿宋"/>
          <w:b/>
          <w:color w:val="auto"/>
          <w:sz w:val="24"/>
          <w:highlight w:val="none"/>
        </w:rPr>
      </w:pPr>
      <w:bookmarkStart w:id="256" w:name="_Toc14981"/>
      <w:r>
        <w:rPr>
          <w:rFonts w:hint="eastAsia" w:ascii="仿宋" w:hAnsi="仿宋" w:eastAsia="仿宋" w:cs="仿宋"/>
          <w:b/>
          <w:color w:val="auto"/>
          <w:sz w:val="24"/>
          <w:highlight w:val="none"/>
          <w:lang w:bidi="ar"/>
        </w:rPr>
        <w:t>十、争议的解决</w:t>
      </w:r>
      <w:bookmarkEnd w:id="256"/>
    </w:p>
    <w:p w14:paraId="4F3D658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本合同如发生纠纷，当事人双方应当及时协商解决，协商不成时，可提交甲方所在地法院诉讼解决。</w:t>
      </w:r>
    </w:p>
    <w:p w14:paraId="317AF592">
      <w:pPr>
        <w:spacing w:line="360" w:lineRule="auto"/>
        <w:ind w:firstLine="562"/>
        <w:outlineLvl w:val="1"/>
        <w:rPr>
          <w:rFonts w:hint="eastAsia" w:ascii="仿宋" w:hAnsi="仿宋" w:eastAsia="仿宋" w:cs="仿宋"/>
          <w:b/>
          <w:color w:val="auto"/>
          <w:sz w:val="24"/>
          <w:highlight w:val="none"/>
        </w:rPr>
      </w:pPr>
      <w:bookmarkStart w:id="257" w:name="_Toc5862"/>
      <w:r>
        <w:rPr>
          <w:rFonts w:hint="eastAsia" w:ascii="仿宋" w:hAnsi="仿宋" w:eastAsia="仿宋" w:cs="仿宋"/>
          <w:b/>
          <w:color w:val="auto"/>
          <w:sz w:val="24"/>
          <w:highlight w:val="none"/>
          <w:lang w:bidi="ar"/>
        </w:rPr>
        <w:t>十一、合同的生效与文本</w:t>
      </w:r>
      <w:bookmarkEnd w:id="257"/>
    </w:p>
    <w:p w14:paraId="3AE396F6">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1、本合同经双方法定代表人签字或单位盖章或双方委托代理人签字成立生效。</w:t>
      </w:r>
    </w:p>
    <w:p w14:paraId="1B52C909">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2、本合同一式陆份，甲方执伍份，乙方执壹份，具有同等法律效力。</w:t>
      </w:r>
    </w:p>
    <w:p w14:paraId="2A994FD6">
      <w:pPr>
        <w:spacing w:line="360" w:lineRule="auto"/>
        <w:ind w:firstLine="562"/>
        <w:outlineLvl w:val="1"/>
        <w:rPr>
          <w:rFonts w:hint="eastAsia" w:ascii="仿宋" w:hAnsi="仿宋" w:eastAsia="仿宋" w:cs="仿宋"/>
          <w:b/>
          <w:color w:val="auto"/>
          <w:sz w:val="24"/>
          <w:highlight w:val="none"/>
        </w:rPr>
      </w:pPr>
      <w:bookmarkStart w:id="258" w:name="_Toc119"/>
      <w:r>
        <w:rPr>
          <w:rFonts w:hint="eastAsia" w:ascii="仿宋" w:hAnsi="仿宋" w:eastAsia="仿宋" w:cs="仿宋"/>
          <w:b/>
          <w:color w:val="auto"/>
          <w:sz w:val="24"/>
          <w:highlight w:val="none"/>
          <w:lang w:bidi="ar"/>
        </w:rPr>
        <w:t>十二、其他</w:t>
      </w:r>
      <w:bookmarkEnd w:id="258"/>
    </w:p>
    <w:p w14:paraId="4C4D1F68">
      <w:pPr>
        <w:spacing w:line="360" w:lineRule="auto"/>
        <w:ind w:firstLine="560"/>
        <w:rPr>
          <w:rFonts w:hint="eastAsia" w:ascii="仿宋" w:hAnsi="仿宋" w:eastAsia="仿宋" w:cs="仿宋"/>
          <w:color w:val="auto"/>
          <w:sz w:val="24"/>
          <w:highlight w:val="none"/>
        </w:rPr>
      </w:pPr>
      <w:r>
        <w:rPr>
          <w:rFonts w:hint="eastAsia" w:ascii="仿宋" w:hAnsi="仿宋" w:eastAsia="仿宋" w:cs="仿宋"/>
          <w:bCs/>
          <w:color w:val="auto"/>
          <w:sz w:val="24"/>
          <w:highlight w:val="none"/>
          <w:lang w:bidi="ar"/>
        </w:rPr>
        <w:t>1</w:t>
      </w:r>
      <w:r>
        <w:rPr>
          <w:rFonts w:hint="eastAsia" w:ascii="仿宋" w:hAnsi="仿宋" w:eastAsia="仿宋" w:cs="仿宋"/>
          <w:color w:val="auto"/>
          <w:sz w:val="24"/>
          <w:highlight w:val="none"/>
          <w:lang w:bidi="ar"/>
        </w:rPr>
        <w:t>、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109E38C0">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2、与本合同有关的招投标文件、答疑附件、合同附件等均是本合同不可分割的组成部分，与本合同具有同等法律效力，其他未尽事宜从其规定。</w:t>
      </w:r>
    </w:p>
    <w:p w14:paraId="1698B85A">
      <w:pPr>
        <w:spacing w:line="360" w:lineRule="auto"/>
        <w:ind w:firstLine="560"/>
        <w:rPr>
          <w:rFonts w:hint="eastAsia" w:ascii="仿宋" w:hAnsi="仿宋" w:eastAsia="仿宋" w:cs="仿宋"/>
          <w:color w:val="auto"/>
          <w:sz w:val="24"/>
          <w:highlight w:val="none"/>
        </w:rPr>
      </w:pPr>
    </w:p>
    <w:p w14:paraId="660BEA78">
      <w:pPr>
        <w:spacing w:line="360" w:lineRule="auto"/>
        <w:ind w:firstLine="560"/>
        <w:outlineLvl w:val="0"/>
        <w:rPr>
          <w:rFonts w:hint="eastAsia" w:ascii="仿宋" w:hAnsi="仿宋" w:eastAsia="仿宋" w:cs="仿宋"/>
          <w:color w:val="auto"/>
          <w:sz w:val="24"/>
          <w:highlight w:val="none"/>
        </w:rPr>
      </w:pPr>
      <w:bookmarkStart w:id="259" w:name="_Toc19417"/>
      <w:r>
        <w:rPr>
          <w:rFonts w:hint="eastAsia" w:ascii="仿宋" w:hAnsi="仿宋" w:eastAsia="仿宋" w:cs="仿宋"/>
          <w:color w:val="auto"/>
          <w:sz w:val="24"/>
          <w:highlight w:val="none"/>
          <w:lang w:bidi="ar"/>
        </w:rPr>
        <w:t>（以下无正文，为本合同签署页）</w:t>
      </w:r>
      <w:bookmarkEnd w:id="259"/>
    </w:p>
    <w:p w14:paraId="4F683233">
      <w:pPr>
        <w:pStyle w:val="31"/>
        <w:spacing w:line="360" w:lineRule="auto"/>
        <w:rPr>
          <w:rFonts w:hint="eastAsia" w:ascii="仿宋" w:hAnsi="仿宋" w:eastAsia="仿宋" w:cs="仿宋"/>
          <w:color w:val="auto"/>
          <w:sz w:val="24"/>
          <w:szCs w:val="24"/>
          <w:highlight w:val="none"/>
        </w:rPr>
      </w:pPr>
    </w:p>
    <w:sectPr>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3438D94-5ADE-47D5-BF2A-A57BEF9F243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666ECF8-75D6-4716-8C66-1C51B90B29B9}"/>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F539F56F-5BFA-4C0D-AEFD-B58B510F74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8E4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C7B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F940">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740C">
    <w:pPr>
      <w:pStyle w:val="17"/>
      <w:jc w:val="center"/>
      <w:rPr>
        <w:rFonts w:hint="eastAsia" w:asciiTheme="minorEastAsia" w:hAnsiTheme="minorEastAsia" w:eastAsiaTheme="minorEastAsia"/>
        <w:sz w:val="21"/>
        <w:szCs w:val="21"/>
        <w:lang w:val="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CF00F">
                          <w:pPr>
                            <w:pStyle w:val="17"/>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48BCF00F">
                    <w:pPr>
                      <w:pStyle w:val="17"/>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B79F">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C1A87">
                          <w:pPr>
                            <w:pStyle w:val="1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B9C1A87">
                    <w:pPr>
                      <w:pStyle w:val="1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1F6C">
    <w:pPr>
      <w:autoSpaceDE w:val="0"/>
      <w:autoSpaceDN w:val="0"/>
      <w:adjustRightInd w:val="0"/>
      <w:spacing w:line="200" w:lineRule="exact"/>
      <w:jc w:val="left"/>
      <w:rPr>
        <w:rFonts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8607">
                          <w:pPr>
                            <w:pStyle w:val="17"/>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688607">
                    <w:pPr>
                      <w:pStyle w:val="17"/>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D73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2D6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732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E3ED">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621F">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E3FE"/>
    <w:multiLevelType w:val="singleLevel"/>
    <w:tmpl w:val="8196E3FE"/>
    <w:lvl w:ilvl="0" w:tentative="0">
      <w:start w:val="1"/>
      <w:numFmt w:val="decimal"/>
      <w:suff w:val="nothing"/>
      <w:lvlText w:val="%1、"/>
      <w:lvlJc w:val="left"/>
    </w:lvl>
  </w:abstractNum>
  <w:abstractNum w:abstractNumId="1">
    <w:nsid w:val="83B97A35"/>
    <w:multiLevelType w:val="singleLevel"/>
    <w:tmpl w:val="83B97A35"/>
    <w:lvl w:ilvl="0" w:tentative="0">
      <w:start w:val="2"/>
      <w:numFmt w:val="chineseCounting"/>
      <w:suff w:val="nothing"/>
      <w:lvlText w:val="%1、"/>
      <w:lvlJc w:val="left"/>
      <w:rPr>
        <w:rFonts w:hint="eastAsia"/>
      </w:rPr>
    </w:lvl>
  </w:abstractNum>
  <w:abstractNum w:abstractNumId="2">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5"/>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jRkYmY2NWJhNjA4MmU4YTc0NDY4YTNlNjVmNjgifQ=="/>
    <w:docVar w:name="KSO_WPS_MARK_KEY" w:val="2542d0e4-db01-47bc-9e30-3b31ec68f3a9"/>
  </w:docVars>
  <w:rsids>
    <w:rsidRoot w:val="006D6F44"/>
    <w:rsid w:val="00083A7D"/>
    <w:rsid w:val="00085DA1"/>
    <w:rsid w:val="00103897"/>
    <w:rsid w:val="001119CD"/>
    <w:rsid w:val="001343B1"/>
    <w:rsid w:val="00177ECA"/>
    <w:rsid w:val="001E73D8"/>
    <w:rsid w:val="001F2966"/>
    <w:rsid w:val="002021CC"/>
    <w:rsid w:val="0022674C"/>
    <w:rsid w:val="00227709"/>
    <w:rsid w:val="00252FC0"/>
    <w:rsid w:val="002C54C8"/>
    <w:rsid w:val="00360E24"/>
    <w:rsid w:val="003C111D"/>
    <w:rsid w:val="00436CBC"/>
    <w:rsid w:val="0049263D"/>
    <w:rsid w:val="004D5BB6"/>
    <w:rsid w:val="005F58DE"/>
    <w:rsid w:val="00634FF2"/>
    <w:rsid w:val="006351B6"/>
    <w:rsid w:val="006B79D1"/>
    <w:rsid w:val="006D6F44"/>
    <w:rsid w:val="0073556F"/>
    <w:rsid w:val="00754BD2"/>
    <w:rsid w:val="00971785"/>
    <w:rsid w:val="00975909"/>
    <w:rsid w:val="00994FF1"/>
    <w:rsid w:val="00A17CC3"/>
    <w:rsid w:val="00A21929"/>
    <w:rsid w:val="00AD511E"/>
    <w:rsid w:val="00AF6717"/>
    <w:rsid w:val="00BA491C"/>
    <w:rsid w:val="00BD6145"/>
    <w:rsid w:val="00BD6897"/>
    <w:rsid w:val="00CC135F"/>
    <w:rsid w:val="00D651EE"/>
    <w:rsid w:val="00DF14BB"/>
    <w:rsid w:val="00DF7C4C"/>
    <w:rsid w:val="00EC7FC3"/>
    <w:rsid w:val="00ED07B6"/>
    <w:rsid w:val="00F846DC"/>
    <w:rsid w:val="0102159D"/>
    <w:rsid w:val="011A058D"/>
    <w:rsid w:val="014F219D"/>
    <w:rsid w:val="015529D7"/>
    <w:rsid w:val="016043AA"/>
    <w:rsid w:val="01B110AA"/>
    <w:rsid w:val="01CF122F"/>
    <w:rsid w:val="01FE02D2"/>
    <w:rsid w:val="020236B3"/>
    <w:rsid w:val="021A27AB"/>
    <w:rsid w:val="02563B57"/>
    <w:rsid w:val="025E09B4"/>
    <w:rsid w:val="026F3743"/>
    <w:rsid w:val="02731484"/>
    <w:rsid w:val="02B20C36"/>
    <w:rsid w:val="034A3564"/>
    <w:rsid w:val="03870C59"/>
    <w:rsid w:val="040C416E"/>
    <w:rsid w:val="044A50D4"/>
    <w:rsid w:val="04735682"/>
    <w:rsid w:val="04AB0032"/>
    <w:rsid w:val="05164823"/>
    <w:rsid w:val="05681A7F"/>
    <w:rsid w:val="057C2119"/>
    <w:rsid w:val="05EC445F"/>
    <w:rsid w:val="06371391"/>
    <w:rsid w:val="0664493D"/>
    <w:rsid w:val="067B3BB7"/>
    <w:rsid w:val="06815A00"/>
    <w:rsid w:val="07235BE6"/>
    <w:rsid w:val="07294B7B"/>
    <w:rsid w:val="0734173C"/>
    <w:rsid w:val="0767768E"/>
    <w:rsid w:val="079F3753"/>
    <w:rsid w:val="07A82607"/>
    <w:rsid w:val="07EC1847"/>
    <w:rsid w:val="07F910B5"/>
    <w:rsid w:val="08275C22"/>
    <w:rsid w:val="082F62F4"/>
    <w:rsid w:val="08386081"/>
    <w:rsid w:val="084C38DA"/>
    <w:rsid w:val="089A1160"/>
    <w:rsid w:val="08A802E5"/>
    <w:rsid w:val="09166530"/>
    <w:rsid w:val="092B1742"/>
    <w:rsid w:val="094665B2"/>
    <w:rsid w:val="096E011F"/>
    <w:rsid w:val="09850FEC"/>
    <w:rsid w:val="09B71227"/>
    <w:rsid w:val="09C82F26"/>
    <w:rsid w:val="0A081A83"/>
    <w:rsid w:val="0A1931E8"/>
    <w:rsid w:val="0A2A256E"/>
    <w:rsid w:val="0A8366CB"/>
    <w:rsid w:val="0A8649B5"/>
    <w:rsid w:val="0A8E1890"/>
    <w:rsid w:val="0AB87A3E"/>
    <w:rsid w:val="0AFA761E"/>
    <w:rsid w:val="0B084C39"/>
    <w:rsid w:val="0B0D4C33"/>
    <w:rsid w:val="0B1229A8"/>
    <w:rsid w:val="0B770C6E"/>
    <w:rsid w:val="0BF7590B"/>
    <w:rsid w:val="0C565B2A"/>
    <w:rsid w:val="0C662A91"/>
    <w:rsid w:val="0C71390F"/>
    <w:rsid w:val="0CB47CA0"/>
    <w:rsid w:val="0CCD48BE"/>
    <w:rsid w:val="0CE57811"/>
    <w:rsid w:val="0D2E1801"/>
    <w:rsid w:val="0D850FBB"/>
    <w:rsid w:val="0D86113E"/>
    <w:rsid w:val="0D8853B5"/>
    <w:rsid w:val="0DBA12E6"/>
    <w:rsid w:val="0DC83A03"/>
    <w:rsid w:val="0DD87DE8"/>
    <w:rsid w:val="0E2B3F92"/>
    <w:rsid w:val="0E4B1F3E"/>
    <w:rsid w:val="0E5F3020"/>
    <w:rsid w:val="0EB16245"/>
    <w:rsid w:val="0EB36461"/>
    <w:rsid w:val="0EDC703A"/>
    <w:rsid w:val="0EF56A7A"/>
    <w:rsid w:val="0F2310FF"/>
    <w:rsid w:val="0F3D3F7D"/>
    <w:rsid w:val="0F887012"/>
    <w:rsid w:val="0FAE4E7B"/>
    <w:rsid w:val="10054648"/>
    <w:rsid w:val="104A6951"/>
    <w:rsid w:val="10906A1B"/>
    <w:rsid w:val="10A06571"/>
    <w:rsid w:val="10C66FE1"/>
    <w:rsid w:val="10CB5F5E"/>
    <w:rsid w:val="113A22D2"/>
    <w:rsid w:val="11401B02"/>
    <w:rsid w:val="116A4DD1"/>
    <w:rsid w:val="11B97751"/>
    <w:rsid w:val="11DA1F57"/>
    <w:rsid w:val="11DD55A3"/>
    <w:rsid w:val="120E3388"/>
    <w:rsid w:val="1235718D"/>
    <w:rsid w:val="12541D09"/>
    <w:rsid w:val="12A85BB1"/>
    <w:rsid w:val="12BE7F9E"/>
    <w:rsid w:val="12C33AC5"/>
    <w:rsid w:val="1415056B"/>
    <w:rsid w:val="14795A57"/>
    <w:rsid w:val="14B27574"/>
    <w:rsid w:val="14F00AA2"/>
    <w:rsid w:val="15262561"/>
    <w:rsid w:val="15655FDB"/>
    <w:rsid w:val="15802E15"/>
    <w:rsid w:val="15B12FCF"/>
    <w:rsid w:val="15EC4DEA"/>
    <w:rsid w:val="1606156C"/>
    <w:rsid w:val="16161E94"/>
    <w:rsid w:val="161F43DC"/>
    <w:rsid w:val="16393655"/>
    <w:rsid w:val="16AE6908"/>
    <w:rsid w:val="16B65467"/>
    <w:rsid w:val="170F4451"/>
    <w:rsid w:val="175045FA"/>
    <w:rsid w:val="1763654B"/>
    <w:rsid w:val="178722FE"/>
    <w:rsid w:val="17C23271"/>
    <w:rsid w:val="17C90AA4"/>
    <w:rsid w:val="17D82A95"/>
    <w:rsid w:val="17E71A50"/>
    <w:rsid w:val="184879E1"/>
    <w:rsid w:val="185C36C6"/>
    <w:rsid w:val="187F5606"/>
    <w:rsid w:val="18A04871"/>
    <w:rsid w:val="18AF5EEB"/>
    <w:rsid w:val="18B1096D"/>
    <w:rsid w:val="18B43502"/>
    <w:rsid w:val="18E3544F"/>
    <w:rsid w:val="18E831AB"/>
    <w:rsid w:val="1934019F"/>
    <w:rsid w:val="19403168"/>
    <w:rsid w:val="19AC0CB4"/>
    <w:rsid w:val="19AF2B69"/>
    <w:rsid w:val="19BC1F42"/>
    <w:rsid w:val="19C37774"/>
    <w:rsid w:val="1A3C3108"/>
    <w:rsid w:val="1A8567D8"/>
    <w:rsid w:val="1A9133CF"/>
    <w:rsid w:val="1AB570BD"/>
    <w:rsid w:val="1B0C4116"/>
    <w:rsid w:val="1BB750B7"/>
    <w:rsid w:val="1BD46B05"/>
    <w:rsid w:val="1BDE0896"/>
    <w:rsid w:val="1BF846A0"/>
    <w:rsid w:val="1C0D1768"/>
    <w:rsid w:val="1C111736"/>
    <w:rsid w:val="1C37598E"/>
    <w:rsid w:val="1C7B3D6F"/>
    <w:rsid w:val="1C8E3164"/>
    <w:rsid w:val="1C9553F8"/>
    <w:rsid w:val="1CDD25B2"/>
    <w:rsid w:val="1D01315F"/>
    <w:rsid w:val="1D22539B"/>
    <w:rsid w:val="1D5252D9"/>
    <w:rsid w:val="1D677FC0"/>
    <w:rsid w:val="1D7A639C"/>
    <w:rsid w:val="1DC57731"/>
    <w:rsid w:val="1DD957B9"/>
    <w:rsid w:val="1DE226F6"/>
    <w:rsid w:val="1E395337"/>
    <w:rsid w:val="1E4946EC"/>
    <w:rsid w:val="1E5310C7"/>
    <w:rsid w:val="1E624A31"/>
    <w:rsid w:val="1EDA6996"/>
    <w:rsid w:val="1EEE29A8"/>
    <w:rsid w:val="1F280811"/>
    <w:rsid w:val="1F645F42"/>
    <w:rsid w:val="1F78690B"/>
    <w:rsid w:val="1FB57B5F"/>
    <w:rsid w:val="20001D6A"/>
    <w:rsid w:val="204239E8"/>
    <w:rsid w:val="206A5E42"/>
    <w:rsid w:val="206A6B9C"/>
    <w:rsid w:val="20A17691"/>
    <w:rsid w:val="211A4921"/>
    <w:rsid w:val="2139587A"/>
    <w:rsid w:val="21417A0D"/>
    <w:rsid w:val="21DA4DF2"/>
    <w:rsid w:val="226A4C31"/>
    <w:rsid w:val="22BD7457"/>
    <w:rsid w:val="22D12F02"/>
    <w:rsid w:val="22D24584"/>
    <w:rsid w:val="22DB49BE"/>
    <w:rsid w:val="22E67C91"/>
    <w:rsid w:val="234611FA"/>
    <w:rsid w:val="23787408"/>
    <w:rsid w:val="23953F30"/>
    <w:rsid w:val="23A22CE3"/>
    <w:rsid w:val="23A43B4C"/>
    <w:rsid w:val="244C35C8"/>
    <w:rsid w:val="246C62EA"/>
    <w:rsid w:val="24AE1898"/>
    <w:rsid w:val="25090731"/>
    <w:rsid w:val="25140E84"/>
    <w:rsid w:val="25144BF2"/>
    <w:rsid w:val="25317169"/>
    <w:rsid w:val="256F4866"/>
    <w:rsid w:val="25893620"/>
    <w:rsid w:val="25A91F14"/>
    <w:rsid w:val="25E92311"/>
    <w:rsid w:val="262B030B"/>
    <w:rsid w:val="26592325"/>
    <w:rsid w:val="267C3185"/>
    <w:rsid w:val="26E52AD8"/>
    <w:rsid w:val="27072C08"/>
    <w:rsid w:val="27AF63B3"/>
    <w:rsid w:val="27B23302"/>
    <w:rsid w:val="27BC2A5B"/>
    <w:rsid w:val="27C41578"/>
    <w:rsid w:val="27D165A2"/>
    <w:rsid w:val="27E40FE2"/>
    <w:rsid w:val="27E47234"/>
    <w:rsid w:val="2838132E"/>
    <w:rsid w:val="2863070C"/>
    <w:rsid w:val="286B1703"/>
    <w:rsid w:val="286D6AB5"/>
    <w:rsid w:val="288822B5"/>
    <w:rsid w:val="28BE433A"/>
    <w:rsid w:val="28CA467C"/>
    <w:rsid w:val="28D601EB"/>
    <w:rsid w:val="28EC2915"/>
    <w:rsid w:val="29096867"/>
    <w:rsid w:val="29134581"/>
    <w:rsid w:val="291E0523"/>
    <w:rsid w:val="299F1664"/>
    <w:rsid w:val="29DB1AEB"/>
    <w:rsid w:val="29DE5D3A"/>
    <w:rsid w:val="29EB5D65"/>
    <w:rsid w:val="2A104310"/>
    <w:rsid w:val="2A181229"/>
    <w:rsid w:val="2A6E646D"/>
    <w:rsid w:val="2A7C60C8"/>
    <w:rsid w:val="2AEC5A97"/>
    <w:rsid w:val="2B1A4D1A"/>
    <w:rsid w:val="2B4917E2"/>
    <w:rsid w:val="2B731B25"/>
    <w:rsid w:val="2BAA609E"/>
    <w:rsid w:val="2BB86A0D"/>
    <w:rsid w:val="2BC32A58"/>
    <w:rsid w:val="2BEC2B5B"/>
    <w:rsid w:val="2C007432"/>
    <w:rsid w:val="2C8E3C12"/>
    <w:rsid w:val="2CA64AB8"/>
    <w:rsid w:val="2CDF0300"/>
    <w:rsid w:val="2D1063D5"/>
    <w:rsid w:val="2D7453B7"/>
    <w:rsid w:val="2E536EC1"/>
    <w:rsid w:val="2E986820"/>
    <w:rsid w:val="2ED718A0"/>
    <w:rsid w:val="2EF42085"/>
    <w:rsid w:val="2F9028FF"/>
    <w:rsid w:val="2FB4672A"/>
    <w:rsid w:val="2FB971F8"/>
    <w:rsid w:val="2FC75471"/>
    <w:rsid w:val="2FEF6218"/>
    <w:rsid w:val="301A2DFD"/>
    <w:rsid w:val="30332B06"/>
    <w:rsid w:val="304940D8"/>
    <w:rsid w:val="306B247C"/>
    <w:rsid w:val="30C95219"/>
    <w:rsid w:val="310F3486"/>
    <w:rsid w:val="312406A1"/>
    <w:rsid w:val="312E1520"/>
    <w:rsid w:val="31AB69D8"/>
    <w:rsid w:val="31AD06C5"/>
    <w:rsid w:val="31B07BB6"/>
    <w:rsid w:val="31D609DB"/>
    <w:rsid w:val="31E01A47"/>
    <w:rsid w:val="31E02532"/>
    <w:rsid w:val="32024E86"/>
    <w:rsid w:val="322D5E7C"/>
    <w:rsid w:val="32382833"/>
    <w:rsid w:val="323B5CA2"/>
    <w:rsid w:val="329E236C"/>
    <w:rsid w:val="33522800"/>
    <w:rsid w:val="33574D5E"/>
    <w:rsid w:val="338D3D76"/>
    <w:rsid w:val="33935CB5"/>
    <w:rsid w:val="33DC6096"/>
    <w:rsid w:val="33FF6CC7"/>
    <w:rsid w:val="340F73E6"/>
    <w:rsid w:val="34101053"/>
    <w:rsid w:val="3492329A"/>
    <w:rsid w:val="34BB756E"/>
    <w:rsid w:val="34DB111B"/>
    <w:rsid w:val="34E97A94"/>
    <w:rsid w:val="34F37A2C"/>
    <w:rsid w:val="35040F15"/>
    <w:rsid w:val="352F2BEC"/>
    <w:rsid w:val="35466E38"/>
    <w:rsid w:val="35B93AAE"/>
    <w:rsid w:val="35C661CB"/>
    <w:rsid w:val="35DB7EC8"/>
    <w:rsid w:val="35E46E43"/>
    <w:rsid w:val="36BB532C"/>
    <w:rsid w:val="36C416DE"/>
    <w:rsid w:val="374271D8"/>
    <w:rsid w:val="37735EDE"/>
    <w:rsid w:val="3776528F"/>
    <w:rsid w:val="37C47CD5"/>
    <w:rsid w:val="37C64260"/>
    <w:rsid w:val="37D739CE"/>
    <w:rsid w:val="37F214F9"/>
    <w:rsid w:val="37FE0133"/>
    <w:rsid w:val="385B52F0"/>
    <w:rsid w:val="38662298"/>
    <w:rsid w:val="388D51B3"/>
    <w:rsid w:val="38E01351"/>
    <w:rsid w:val="391F2D12"/>
    <w:rsid w:val="39700927"/>
    <w:rsid w:val="39804AD4"/>
    <w:rsid w:val="39A22AAB"/>
    <w:rsid w:val="39F37552"/>
    <w:rsid w:val="3A52002D"/>
    <w:rsid w:val="3A836438"/>
    <w:rsid w:val="3ADE2D8C"/>
    <w:rsid w:val="3AE42FBA"/>
    <w:rsid w:val="3AF034F0"/>
    <w:rsid w:val="3B2E583A"/>
    <w:rsid w:val="3B551709"/>
    <w:rsid w:val="3B5E2C18"/>
    <w:rsid w:val="3B756F45"/>
    <w:rsid w:val="3BB32D4D"/>
    <w:rsid w:val="3BD333EF"/>
    <w:rsid w:val="3C3A521C"/>
    <w:rsid w:val="3C9B3F0D"/>
    <w:rsid w:val="3D2F4655"/>
    <w:rsid w:val="3D516CC2"/>
    <w:rsid w:val="3DC00139"/>
    <w:rsid w:val="3E3C34CE"/>
    <w:rsid w:val="3E6C3FB1"/>
    <w:rsid w:val="3E7C1B1C"/>
    <w:rsid w:val="3EA76402"/>
    <w:rsid w:val="3EBC7034"/>
    <w:rsid w:val="3F143436"/>
    <w:rsid w:val="3F161F71"/>
    <w:rsid w:val="3F967F49"/>
    <w:rsid w:val="3FF35E0E"/>
    <w:rsid w:val="3FF658FE"/>
    <w:rsid w:val="400D3BD6"/>
    <w:rsid w:val="40273D0A"/>
    <w:rsid w:val="403B71F1"/>
    <w:rsid w:val="405A5539"/>
    <w:rsid w:val="406003BF"/>
    <w:rsid w:val="407927B7"/>
    <w:rsid w:val="40A50767"/>
    <w:rsid w:val="40A869C3"/>
    <w:rsid w:val="40FA58B4"/>
    <w:rsid w:val="41016309"/>
    <w:rsid w:val="412E1653"/>
    <w:rsid w:val="41315365"/>
    <w:rsid w:val="413B38AD"/>
    <w:rsid w:val="41686388"/>
    <w:rsid w:val="41A549A6"/>
    <w:rsid w:val="41AD023F"/>
    <w:rsid w:val="41F92C23"/>
    <w:rsid w:val="423A5F76"/>
    <w:rsid w:val="427B4863"/>
    <w:rsid w:val="428C078D"/>
    <w:rsid w:val="42EE6E5E"/>
    <w:rsid w:val="43217283"/>
    <w:rsid w:val="4338369B"/>
    <w:rsid w:val="433E47E1"/>
    <w:rsid w:val="434370AD"/>
    <w:rsid w:val="434F15AD"/>
    <w:rsid w:val="437454B8"/>
    <w:rsid w:val="43D3310F"/>
    <w:rsid w:val="44240C8C"/>
    <w:rsid w:val="443A4EE8"/>
    <w:rsid w:val="44AF0345"/>
    <w:rsid w:val="44B435E3"/>
    <w:rsid w:val="44BB02A4"/>
    <w:rsid w:val="44C10289"/>
    <w:rsid w:val="44F71EFD"/>
    <w:rsid w:val="4541586E"/>
    <w:rsid w:val="45D3718B"/>
    <w:rsid w:val="45DC4237"/>
    <w:rsid w:val="46290CE3"/>
    <w:rsid w:val="46B8390E"/>
    <w:rsid w:val="472E08A8"/>
    <w:rsid w:val="4734568A"/>
    <w:rsid w:val="476C0877"/>
    <w:rsid w:val="479C6D8B"/>
    <w:rsid w:val="47D76015"/>
    <w:rsid w:val="480908C5"/>
    <w:rsid w:val="481B23A6"/>
    <w:rsid w:val="4825684B"/>
    <w:rsid w:val="4828061F"/>
    <w:rsid w:val="48855A71"/>
    <w:rsid w:val="48B00A3D"/>
    <w:rsid w:val="48B85E47"/>
    <w:rsid w:val="48CA1527"/>
    <w:rsid w:val="490D147B"/>
    <w:rsid w:val="49153B3D"/>
    <w:rsid w:val="49492F43"/>
    <w:rsid w:val="495C67D2"/>
    <w:rsid w:val="49AB391A"/>
    <w:rsid w:val="49B832FA"/>
    <w:rsid w:val="49F64E79"/>
    <w:rsid w:val="4A152E02"/>
    <w:rsid w:val="4A630034"/>
    <w:rsid w:val="4AC42F32"/>
    <w:rsid w:val="4B833E6A"/>
    <w:rsid w:val="4B881494"/>
    <w:rsid w:val="4BBE19C6"/>
    <w:rsid w:val="4BF36A46"/>
    <w:rsid w:val="4C0B634F"/>
    <w:rsid w:val="4C15185F"/>
    <w:rsid w:val="4C993E74"/>
    <w:rsid w:val="4CC27294"/>
    <w:rsid w:val="4CC63226"/>
    <w:rsid w:val="4D6E0922"/>
    <w:rsid w:val="4D9C1893"/>
    <w:rsid w:val="4DDC6134"/>
    <w:rsid w:val="4DDD1F01"/>
    <w:rsid w:val="4E0B6A19"/>
    <w:rsid w:val="4E2C0B7D"/>
    <w:rsid w:val="4E34225D"/>
    <w:rsid w:val="4EB2395E"/>
    <w:rsid w:val="4F166C4D"/>
    <w:rsid w:val="4F3F4BCC"/>
    <w:rsid w:val="4F443F90"/>
    <w:rsid w:val="4F5B752C"/>
    <w:rsid w:val="4F6374DE"/>
    <w:rsid w:val="4F6603AB"/>
    <w:rsid w:val="4F8D1BA3"/>
    <w:rsid w:val="4F9B4859"/>
    <w:rsid w:val="500100D3"/>
    <w:rsid w:val="50180913"/>
    <w:rsid w:val="5042188F"/>
    <w:rsid w:val="505617CA"/>
    <w:rsid w:val="506E2BAE"/>
    <w:rsid w:val="50BC224C"/>
    <w:rsid w:val="50F639B0"/>
    <w:rsid w:val="514D15D6"/>
    <w:rsid w:val="515B2E61"/>
    <w:rsid w:val="51EC0F1C"/>
    <w:rsid w:val="5223325C"/>
    <w:rsid w:val="52284DBE"/>
    <w:rsid w:val="52A35472"/>
    <w:rsid w:val="52BF3272"/>
    <w:rsid w:val="530E3233"/>
    <w:rsid w:val="531000A5"/>
    <w:rsid w:val="532454E6"/>
    <w:rsid w:val="533B7DA0"/>
    <w:rsid w:val="53852DC9"/>
    <w:rsid w:val="5386726D"/>
    <w:rsid w:val="538B429A"/>
    <w:rsid w:val="540519ED"/>
    <w:rsid w:val="54971006"/>
    <w:rsid w:val="54AB6860"/>
    <w:rsid w:val="55435F41"/>
    <w:rsid w:val="55A7171D"/>
    <w:rsid w:val="55E661CC"/>
    <w:rsid w:val="55F52488"/>
    <w:rsid w:val="56015FA8"/>
    <w:rsid w:val="56102EB5"/>
    <w:rsid w:val="561B060A"/>
    <w:rsid w:val="567E11E9"/>
    <w:rsid w:val="56933C1B"/>
    <w:rsid w:val="56A63FEE"/>
    <w:rsid w:val="573C5F32"/>
    <w:rsid w:val="576458AF"/>
    <w:rsid w:val="57883566"/>
    <w:rsid w:val="57C14E61"/>
    <w:rsid w:val="57CD4B47"/>
    <w:rsid w:val="57F16C7F"/>
    <w:rsid w:val="5866141B"/>
    <w:rsid w:val="586B76F6"/>
    <w:rsid w:val="58BE57B5"/>
    <w:rsid w:val="58D00F8B"/>
    <w:rsid w:val="59044790"/>
    <w:rsid w:val="591F6B66"/>
    <w:rsid w:val="59611BE3"/>
    <w:rsid w:val="59875AED"/>
    <w:rsid w:val="59AC0B12"/>
    <w:rsid w:val="59CD102D"/>
    <w:rsid w:val="5A1629CD"/>
    <w:rsid w:val="5A517EA9"/>
    <w:rsid w:val="5A700229"/>
    <w:rsid w:val="5AB67D0C"/>
    <w:rsid w:val="5AE14FD0"/>
    <w:rsid w:val="5AE42ACB"/>
    <w:rsid w:val="5AEB1782"/>
    <w:rsid w:val="5AFA22EF"/>
    <w:rsid w:val="5B0647F0"/>
    <w:rsid w:val="5B2578B9"/>
    <w:rsid w:val="5B266F2F"/>
    <w:rsid w:val="5BA83AF9"/>
    <w:rsid w:val="5BB93137"/>
    <w:rsid w:val="5BCA1926"/>
    <w:rsid w:val="5BF166F0"/>
    <w:rsid w:val="5BFD4FF9"/>
    <w:rsid w:val="5C2A2963"/>
    <w:rsid w:val="5C337973"/>
    <w:rsid w:val="5C3A6E47"/>
    <w:rsid w:val="5C5D3D2F"/>
    <w:rsid w:val="5CE42047"/>
    <w:rsid w:val="5CFE4C15"/>
    <w:rsid w:val="5D2260D4"/>
    <w:rsid w:val="5D79574D"/>
    <w:rsid w:val="5D8440F2"/>
    <w:rsid w:val="5D9C4F4C"/>
    <w:rsid w:val="5DBD1BFF"/>
    <w:rsid w:val="5DBF3AD3"/>
    <w:rsid w:val="5E007C1C"/>
    <w:rsid w:val="5E024A48"/>
    <w:rsid w:val="5E1216FE"/>
    <w:rsid w:val="5E402EA6"/>
    <w:rsid w:val="5E826883"/>
    <w:rsid w:val="5EBF3388"/>
    <w:rsid w:val="5F26668D"/>
    <w:rsid w:val="5F313E05"/>
    <w:rsid w:val="5F64242D"/>
    <w:rsid w:val="5F806C73"/>
    <w:rsid w:val="5FD90725"/>
    <w:rsid w:val="5FE330BE"/>
    <w:rsid w:val="60077FCA"/>
    <w:rsid w:val="602A0F80"/>
    <w:rsid w:val="60831ABD"/>
    <w:rsid w:val="611D1FCC"/>
    <w:rsid w:val="616427FD"/>
    <w:rsid w:val="61747C2C"/>
    <w:rsid w:val="61F97775"/>
    <w:rsid w:val="62031A89"/>
    <w:rsid w:val="62115888"/>
    <w:rsid w:val="623E6DBC"/>
    <w:rsid w:val="62436A55"/>
    <w:rsid w:val="627D34D2"/>
    <w:rsid w:val="62BB05B6"/>
    <w:rsid w:val="630062FA"/>
    <w:rsid w:val="63606B41"/>
    <w:rsid w:val="6410571A"/>
    <w:rsid w:val="641451FA"/>
    <w:rsid w:val="643C6AED"/>
    <w:rsid w:val="64485E79"/>
    <w:rsid w:val="64736B8B"/>
    <w:rsid w:val="64A64B94"/>
    <w:rsid w:val="64CC50D8"/>
    <w:rsid w:val="64E75692"/>
    <w:rsid w:val="6500545B"/>
    <w:rsid w:val="65071890"/>
    <w:rsid w:val="654A79CF"/>
    <w:rsid w:val="657607C4"/>
    <w:rsid w:val="659737D4"/>
    <w:rsid w:val="65A05F5E"/>
    <w:rsid w:val="65FC516D"/>
    <w:rsid w:val="6609614F"/>
    <w:rsid w:val="667F2FEE"/>
    <w:rsid w:val="66BC3FCC"/>
    <w:rsid w:val="66C537B1"/>
    <w:rsid w:val="67563339"/>
    <w:rsid w:val="675E2E21"/>
    <w:rsid w:val="67DB2DD0"/>
    <w:rsid w:val="68EB3277"/>
    <w:rsid w:val="693F4F4A"/>
    <w:rsid w:val="6953779A"/>
    <w:rsid w:val="6A127BEA"/>
    <w:rsid w:val="6A1D7E55"/>
    <w:rsid w:val="6A4964A7"/>
    <w:rsid w:val="6A793230"/>
    <w:rsid w:val="6AF75B22"/>
    <w:rsid w:val="6B2B3DFF"/>
    <w:rsid w:val="6B4A747F"/>
    <w:rsid w:val="6BA22313"/>
    <w:rsid w:val="6C183D6E"/>
    <w:rsid w:val="6C376397"/>
    <w:rsid w:val="6C4C5660"/>
    <w:rsid w:val="6C524419"/>
    <w:rsid w:val="6C5A7C87"/>
    <w:rsid w:val="6C8859AD"/>
    <w:rsid w:val="6C9F2CF6"/>
    <w:rsid w:val="6CBE13CE"/>
    <w:rsid w:val="6CD02EB0"/>
    <w:rsid w:val="6D064B23"/>
    <w:rsid w:val="6D083A4D"/>
    <w:rsid w:val="6D1014FE"/>
    <w:rsid w:val="6D1B291D"/>
    <w:rsid w:val="6D6A1239"/>
    <w:rsid w:val="6D851EEC"/>
    <w:rsid w:val="6D8C12D3"/>
    <w:rsid w:val="6D8D367B"/>
    <w:rsid w:val="6DA13F45"/>
    <w:rsid w:val="6DC24EEE"/>
    <w:rsid w:val="6DCB0E05"/>
    <w:rsid w:val="6F767D3E"/>
    <w:rsid w:val="7027728A"/>
    <w:rsid w:val="703379DD"/>
    <w:rsid w:val="7065389B"/>
    <w:rsid w:val="70752122"/>
    <w:rsid w:val="707A1AB0"/>
    <w:rsid w:val="70841E70"/>
    <w:rsid w:val="70CA3E58"/>
    <w:rsid w:val="70D95DDC"/>
    <w:rsid w:val="715C7408"/>
    <w:rsid w:val="71E03B95"/>
    <w:rsid w:val="724E21E5"/>
    <w:rsid w:val="72541E8D"/>
    <w:rsid w:val="72FA31BB"/>
    <w:rsid w:val="72FD2525"/>
    <w:rsid w:val="73532145"/>
    <w:rsid w:val="73B54BAD"/>
    <w:rsid w:val="74493C73"/>
    <w:rsid w:val="7454695B"/>
    <w:rsid w:val="74767078"/>
    <w:rsid w:val="74791404"/>
    <w:rsid w:val="74925369"/>
    <w:rsid w:val="74A54E21"/>
    <w:rsid w:val="74B90B5D"/>
    <w:rsid w:val="74FD4A5E"/>
    <w:rsid w:val="757B4FC6"/>
    <w:rsid w:val="757B6040"/>
    <w:rsid w:val="75956A44"/>
    <w:rsid w:val="76037E52"/>
    <w:rsid w:val="760A7A28"/>
    <w:rsid w:val="76157B85"/>
    <w:rsid w:val="7623487F"/>
    <w:rsid w:val="7654306E"/>
    <w:rsid w:val="765C6FAE"/>
    <w:rsid w:val="76E2215D"/>
    <w:rsid w:val="76F31C74"/>
    <w:rsid w:val="771D4F43"/>
    <w:rsid w:val="773504DF"/>
    <w:rsid w:val="778525FB"/>
    <w:rsid w:val="779B7F76"/>
    <w:rsid w:val="782E6982"/>
    <w:rsid w:val="78372035"/>
    <w:rsid w:val="786077DD"/>
    <w:rsid w:val="787D213D"/>
    <w:rsid w:val="78BB2C66"/>
    <w:rsid w:val="79304E75"/>
    <w:rsid w:val="795641A9"/>
    <w:rsid w:val="79664F44"/>
    <w:rsid w:val="798A0AC8"/>
    <w:rsid w:val="799040F2"/>
    <w:rsid w:val="7A2D500A"/>
    <w:rsid w:val="7A715CD2"/>
    <w:rsid w:val="7A8157E9"/>
    <w:rsid w:val="7AD579F5"/>
    <w:rsid w:val="7AF4245F"/>
    <w:rsid w:val="7B152F32"/>
    <w:rsid w:val="7B7B66DC"/>
    <w:rsid w:val="7B8E6410"/>
    <w:rsid w:val="7BAD2C98"/>
    <w:rsid w:val="7BBA5457"/>
    <w:rsid w:val="7BC609CC"/>
    <w:rsid w:val="7BDA540C"/>
    <w:rsid w:val="7C0B3F04"/>
    <w:rsid w:val="7C6F6241"/>
    <w:rsid w:val="7C885555"/>
    <w:rsid w:val="7C8B6DF3"/>
    <w:rsid w:val="7C9712F4"/>
    <w:rsid w:val="7CA16AA5"/>
    <w:rsid w:val="7CBB76D8"/>
    <w:rsid w:val="7CBC0D5A"/>
    <w:rsid w:val="7CD512EC"/>
    <w:rsid w:val="7D16490F"/>
    <w:rsid w:val="7D5209D5"/>
    <w:rsid w:val="7D7A4E9D"/>
    <w:rsid w:val="7D9F0FBC"/>
    <w:rsid w:val="7DA97531"/>
    <w:rsid w:val="7DBE3A17"/>
    <w:rsid w:val="7DBF0B02"/>
    <w:rsid w:val="7E3C65F7"/>
    <w:rsid w:val="7E554132"/>
    <w:rsid w:val="7E5C0A47"/>
    <w:rsid w:val="7E927FC5"/>
    <w:rsid w:val="7ED94418"/>
    <w:rsid w:val="7EE27891"/>
    <w:rsid w:val="7F243C51"/>
    <w:rsid w:val="7F313C82"/>
    <w:rsid w:val="7F653046"/>
    <w:rsid w:val="7F9164CE"/>
    <w:rsid w:val="7FA52933"/>
    <w:rsid w:val="7FD12D6F"/>
    <w:rsid w:val="DD33D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50"/>
    <w:qFormat/>
    <w:uiPriority w:val="0"/>
    <w:pPr>
      <w:keepNext/>
      <w:keepLines/>
      <w:spacing w:before="340" w:after="330" w:line="578" w:lineRule="auto"/>
      <w:outlineLvl w:val="0"/>
    </w:pPr>
    <w:rPr>
      <w:kern w:val="44"/>
      <w:sz w:val="44"/>
      <w:szCs w:val="44"/>
    </w:rPr>
  </w:style>
  <w:style w:type="paragraph" w:styleId="4">
    <w:name w:val="heading 2"/>
    <w:basedOn w:val="1"/>
    <w:next w:val="1"/>
    <w:qFormat/>
    <w:uiPriority w:val="0"/>
    <w:pPr>
      <w:keepLines/>
      <w:spacing w:before="260" w:after="260" w:line="360" w:lineRule="auto"/>
      <w:jc w:val="center"/>
      <w:outlineLvl w:val="1"/>
    </w:pPr>
    <w:rPr>
      <w:rFonts w:ascii="Arial" w:hAnsi="Arial"/>
      <w:b/>
      <w:bCs/>
      <w:sz w:val="30"/>
      <w:szCs w:val="32"/>
    </w:rPr>
  </w:style>
  <w:style w:type="paragraph" w:styleId="5">
    <w:name w:val="heading 3"/>
    <w:basedOn w:val="1"/>
    <w:next w:val="1"/>
    <w:unhideWhenUsed/>
    <w:qFormat/>
    <w:uiPriority w:val="0"/>
    <w:pPr>
      <w:keepNext/>
      <w:keepLines/>
      <w:numPr>
        <w:ilvl w:val="2"/>
        <w:numId w:val="1"/>
      </w:numPr>
      <w:spacing w:before="100" w:after="100" w:line="560" w:lineRule="exact"/>
      <w:outlineLvl w:val="2"/>
    </w:pPr>
    <w:rPr>
      <w:rFonts w:ascii="Times New Roman" w:hAnsi="Times New Roman" w:eastAsia="楷体"/>
      <w:b/>
      <w:bCs/>
      <w:kern w:val="0"/>
      <w:sz w:val="32"/>
      <w:szCs w:val="32"/>
      <w:lang w:val="zh-CN"/>
    </w:rPr>
  </w:style>
  <w:style w:type="paragraph" w:styleId="6">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tabs>
        <w:tab w:val="left" w:pos="1440"/>
      </w:tabs>
      <w:spacing w:before="280" w:after="290" w:line="372" w:lineRule="auto"/>
      <w:ind w:left="1440" w:hanging="900"/>
      <w:outlineLvl w:val="4"/>
    </w:pPr>
    <w:rPr>
      <w:b/>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3">
    <w:name w:val="C503-正文格式"/>
    <w:basedOn w:val="1"/>
    <w:qFormat/>
    <w:uiPriority w:val="0"/>
    <w:pPr>
      <w:spacing w:line="360" w:lineRule="auto"/>
      <w:ind w:firstLine="480" w:firstLineChars="200"/>
    </w:pPr>
    <w:rPr>
      <w:rFonts w:ascii="Times New Roman" w:hAnsi="Times New Roman"/>
      <w:sz w:val="24"/>
      <w:szCs w:val="20"/>
      <w:lang w:val="zh-CN"/>
    </w:rPr>
  </w:style>
  <w:style w:type="paragraph" w:styleId="8">
    <w:name w:val="Normal Indent"/>
    <w:basedOn w:val="1"/>
    <w:qFormat/>
    <w:uiPriority w:val="0"/>
    <w:pPr>
      <w:ind w:firstLine="420" w:firstLineChars="200"/>
    </w:p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60"/>
    <w:qFormat/>
    <w:uiPriority w:val="0"/>
    <w:pPr>
      <w:jc w:val="left"/>
    </w:pPr>
  </w:style>
  <w:style w:type="paragraph" w:styleId="12">
    <w:name w:val="Body Text"/>
    <w:basedOn w:val="1"/>
    <w:qFormat/>
    <w:uiPriority w:val="0"/>
    <w:pPr>
      <w:spacing w:after="120"/>
    </w:pPr>
  </w:style>
  <w:style w:type="paragraph" w:styleId="13">
    <w:name w:val="Body Text Indent"/>
    <w:basedOn w:val="1"/>
    <w:next w:val="1"/>
    <w:qFormat/>
    <w:uiPriority w:val="0"/>
    <w:pPr>
      <w:ind w:firstLine="630"/>
    </w:pPr>
    <w:rPr>
      <w:sz w:val="32"/>
      <w:szCs w:val="20"/>
    </w:rPr>
  </w:style>
  <w:style w:type="paragraph" w:styleId="14">
    <w:name w:val="Plain Text"/>
    <w:basedOn w:val="1"/>
    <w:qFormat/>
    <w:uiPriority w:val="0"/>
    <w:rPr>
      <w:rFonts w:ascii="宋体" w:hAnsi="Courier New"/>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9"/>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spacing w:line="480" w:lineRule="auto"/>
    </w:pPr>
    <w:rPr>
      <w:rFonts w:ascii="Times New Roman" w:hAnsi="Times New Roman"/>
      <w:sz w:val="30"/>
    </w:rPr>
  </w:style>
  <w:style w:type="paragraph" w:styleId="21">
    <w:name w:val="toc 4"/>
    <w:basedOn w:val="1"/>
    <w:next w:val="1"/>
    <w:qFormat/>
    <w:uiPriority w:val="0"/>
    <w:pPr>
      <w:ind w:left="1260" w:leftChars="600"/>
    </w:pPr>
  </w:style>
  <w:style w:type="paragraph" w:styleId="22">
    <w:name w:val="index heading"/>
    <w:basedOn w:val="1"/>
    <w:next w:val="23"/>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unhideWhenUsed/>
    <w:qFormat/>
    <w:uiPriority w:val="0"/>
  </w:style>
  <w:style w:type="paragraph" w:styleId="24">
    <w:name w:val="footnote text"/>
    <w:basedOn w:val="1"/>
    <w:qFormat/>
    <w:uiPriority w:val="0"/>
    <w:pPr>
      <w:snapToGrid w:val="0"/>
      <w:jc w:val="left"/>
    </w:pPr>
    <w:rPr>
      <w:sz w:val="18"/>
    </w:rPr>
  </w:style>
  <w:style w:type="paragraph" w:styleId="25">
    <w:name w:val="List 5"/>
    <w:basedOn w:val="1"/>
    <w:qFormat/>
    <w:uiPriority w:val="0"/>
    <w:pPr>
      <w:ind w:left="2100" w:hanging="420"/>
    </w:pPr>
    <w:rPr>
      <w:rFonts w:eastAsia="楷体_GB2312"/>
      <w:sz w:val="32"/>
      <w:szCs w:val="20"/>
    </w:rPr>
  </w:style>
  <w:style w:type="paragraph" w:styleId="26">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8">
    <w:name w:val="Title"/>
    <w:basedOn w:val="1"/>
    <w:next w:val="1"/>
    <w:qFormat/>
    <w:uiPriority w:val="10"/>
    <w:pPr>
      <w:spacing w:before="240" w:after="60"/>
      <w:jc w:val="center"/>
      <w:outlineLvl w:val="0"/>
    </w:pPr>
    <w:rPr>
      <w:rFonts w:ascii="Cambria" w:hAnsi="Cambria"/>
      <w:b/>
      <w:bCs/>
      <w:sz w:val="32"/>
      <w:szCs w:val="32"/>
    </w:rPr>
  </w:style>
  <w:style w:type="paragraph" w:styleId="29">
    <w:name w:val="annotation subject"/>
    <w:basedOn w:val="11"/>
    <w:next w:val="11"/>
    <w:link w:val="61"/>
    <w:qFormat/>
    <w:uiPriority w:val="0"/>
    <w:rPr>
      <w:b/>
      <w:bCs/>
    </w:rPr>
  </w:style>
  <w:style w:type="paragraph" w:styleId="30">
    <w:name w:val="Body Text First Indent"/>
    <w:basedOn w:val="12"/>
    <w:next w:val="1"/>
    <w:qFormat/>
    <w:uiPriority w:val="0"/>
    <w:pPr>
      <w:ind w:firstLine="420" w:firstLineChars="100"/>
    </w:pPr>
  </w:style>
  <w:style w:type="paragraph" w:styleId="31">
    <w:name w:val="Body Text First Indent 2"/>
    <w:basedOn w:val="13"/>
    <w:next w:val="1"/>
    <w:qFormat/>
    <w:uiPriority w:val="0"/>
    <w:pPr>
      <w:ind w:firstLine="42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Hyperlink"/>
    <w:basedOn w:val="34"/>
    <w:qFormat/>
    <w:uiPriority w:val="0"/>
    <w:rPr>
      <w:rFonts w:ascii="Times New Roman" w:hAnsi="Times New Roman" w:eastAsia="微软雅黑" w:cs="Times New Roman"/>
      <w:color w:val="0000FF"/>
      <w:u w:val="single"/>
    </w:rPr>
  </w:style>
  <w:style w:type="character" w:styleId="37">
    <w:name w:val="annotation reference"/>
    <w:basedOn w:val="34"/>
    <w:qFormat/>
    <w:uiPriority w:val="0"/>
    <w:rPr>
      <w:sz w:val="21"/>
      <w:szCs w:val="21"/>
    </w:rPr>
  </w:style>
  <w:style w:type="paragraph" w:customStyle="1" w:styleId="38">
    <w:name w:val="Default"/>
    <w:next w:val="39"/>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9">
    <w:name w:val="toc 7_fc4f23cd-b119-4baf-b277-5230bf296e65"/>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styleId="42">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3">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4">
    <w:name w:val="NormalCharacter"/>
    <w:link w:val="45"/>
    <w:qFormat/>
    <w:uiPriority w:val="0"/>
  </w:style>
  <w:style w:type="paragraph" w:customStyle="1" w:styleId="45">
    <w:name w:val="UserStyle_5"/>
    <w:basedOn w:val="1"/>
    <w:link w:val="44"/>
    <w:qFormat/>
    <w:uiPriority w:val="0"/>
    <w:pPr>
      <w:widowControl/>
      <w:spacing w:after="160" w:line="240" w:lineRule="exact"/>
      <w:jc w:val="left"/>
      <w:textAlignment w:val="baseline"/>
    </w:pPr>
  </w:style>
  <w:style w:type="character" w:customStyle="1" w:styleId="46">
    <w:name w:val="UserStyle_3"/>
    <w:qFormat/>
    <w:uiPriority w:val="0"/>
    <w:rPr>
      <w:rFonts w:ascii="宋体" w:hAnsi="宋体" w:eastAsia="宋体"/>
      <w:b/>
      <w:sz w:val="32"/>
      <w:szCs w:val="32"/>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4正文"/>
    <w:basedOn w:val="1"/>
    <w:qFormat/>
    <w:uiPriority w:val="0"/>
    <w:pPr>
      <w:snapToGrid w:val="0"/>
      <w:spacing w:line="360" w:lineRule="auto"/>
      <w:ind w:firstLine="480" w:firstLineChars="200"/>
    </w:pPr>
    <w:rPr>
      <w:rFonts w:eastAsia="仿宋"/>
      <w:sz w:val="24"/>
    </w:rPr>
  </w:style>
  <w:style w:type="paragraph" w:customStyle="1" w:styleId="49">
    <w:name w:val="首行缩进:  0.85 厘米"/>
    <w:basedOn w:val="1"/>
    <w:qFormat/>
    <w:uiPriority w:val="0"/>
    <w:pPr>
      <w:widowControl/>
      <w:spacing w:after="100" w:line="360" w:lineRule="auto"/>
      <w:ind w:firstLine="482"/>
      <w:jc w:val="left"/>
    </w:pPr>
    <w:rPr>
      <w:kern w:val="0"/>
      <w:sz w:val="24"/>
      <w:lang w:eastAsia="en-US"/>
    </w:rPr>
  </w:style>
  <w:style w:type="character" w:customStyle="1" w:styleId="50">
    <w:name w:val="标题 1 字符"/>
    <w:link w:val="2"/>
    <w:qFormat/>
    <w:uiPriority w:val="0"/>
    <w:rPr>
      <w:rFonts w:ascii="Calibri" w:hAnsi="Calibri" w:eastAsia="宋体" w:cs="Times New Roman"/>
      <w:kern w:val="44"/>
      <w:sz w:val="44"/>
      <w:szCs w:val="44"/>
    </w:rPr>
  </w:style>
  <w:style w:type="paragraph" w:customStyle="1" w:styleId="51">
    <w:name w:val="Table Paragraph"/>
    <w:basedOn w:val="1"/>
    <w:unhideWhenUsed/>
    <w:qFormat/>
    <w:uiPriority w:val="1"/>
    <w:rPr>
      <w:sz w:val="24"/>
    </w:rPr>
  </w:style>
  <w:style w:type="paragraph" w:customStyle="1" w:styleId="52">
    <w:name w:val="列出段落1"/>
    <w:basedOn w:val="1"/>
    <w:qFormat/>
    <w:uiPriority w:val="0"/>
    <w:pPr>
      <w:spacing w:line="360" w:lineRule="auto"/>
      <w:ind w:firstLine="420" w:firstLineChars="200"/>
    </w:pPr>
    <w:rPr>
      <w:rFonts w:ascii="等线" w:hAnsi="等线"/>
      <w:szCs w:val="22"/>
    </w:rPr>
  </w:style>
  <w:style w:type="paragraph" w:customStyle="1" w:styleId="53">
    <w:name w:val="样式 正文缩进 + 首行缩进:  2 字符"/>
    <w:basedOn w:val="8"/>
    <w:qFormat/>
    <w:uiPriority w:val="0"/>
    <w:pPr>
      <w:spacing w:line="360" w:lineRule="auto"/>
      <w:ind w:firstLine="200"/>
    </w:pPr>
    <w:rPr>
      <w:rFonts w:cs="宋体"/>
      <w:sz w:val="24"/>
      <w:szCs w:val="20"/>
    </w:rPr>
  </w:style>
  <w:style w:type="paragraph" w:customStyle="1" w:styleId="54">
    <w:name w:val="WPS Plain"/>
    <w:basedOn w:val="1"/>
    <w:qFormat/>
    <w:uiPriority w:val="0"/>
    <w:pPr>
      <w:widowControl/>
      <w:jc w:val="left"/>
    </w:pPr>
    <w:rPr>
      <w:rFonts w:ascii="Times New Roman"/>
      <w:sz w:val="24"/>
    </w:rPr>
  </w:style>
  <w:style w:type="paragraph" w:customStyle="1" w:styleId="55">
    <w:name w:val="普通(网站)1"/>
    <w:basedOn w:val="1"/>
    <w:qFormat/>
    <w:uiPriority w:val="0"/>
    <w:pPr>
      <w:jc w:val="left"/>
    </w:pPr>
    <w:rPr>
      <w:kern w:val="0"/>
      <w:sz w:val="24"/>
    </w:rPr>
  </w:style>
  <w:style w:type="paragraph" w:customStyle="1" w:styleId="56">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7">
    <w:name w:val="纯文本1"/>
    <w:basedOn w:val="1"/>
    <w:qFormat/>
    <w:uiPriority w:val="0"/>
    <w:rPr>
      <w:rFonts w:ascii="宋体" w:hAnsi="Courier New"/>
      <w:szCs w:val="22"/>
    </w:rPr>
  </w:style>
  <w:style w:type="paragraph" w:styleId="58">
    <w:name w:val="List Paragraph"/>
    <w:basedOn w:val="1"/>
    <w:qFormat/>
    <w:uiPriority w:val="99"/>
    <w:pPr>
      <w:ind w:firstLine="420" w:firstLineChars="200"/>
    </w:pPr>
  </w:style>
  <w:style w:type="character" w:customStyle="1" w:styleId="59">
    <w:name w:val="批注框文本 字符"/>
    <w:basedOn w:val="34"/>
    <w:link w:val="16"/>
    <w:qFormat/>
    <w:uiPriority w:val="0"/>
    <w:rPr>
      <w:rFonts w:ascii="Calibri" w:hAnsi="Calibri"/>
      <w:kern w:val="2"/>
      <w:sz w:val="18"/>
      <w:szCs w:val="18"/>
    </w:rPr>
  </w:style>
  <w:style w:type="character" w:customStyle="1" w:styleId="60">
    <w:name w:val="批注文字 字符"/>
    <w:basedOn w:val="34"/>
    <w:link w:val="11"/>
    <w:qFormat/>
    <w:uiPriority w:val="0"/>
    <w:rPr>
      <w:rFonts w:ascii="Calibri" w:hAnsi="Calibri"/>
      <w:kern w:val="2"/>
      <w:sz w:val="21"/>
      <w:szCs w:val="24"/>
    </w:rPr>
  </w:style>
  <w:style w:type="character" w:customStyle="1" w:styleId="61">
    <w:name w:val="批注主题 字符"/>
    <w:basedOn w:val="60"/>
    <w:link w:val="29"/>
    <w:qFormat/>
    <w:uiPriority w:val="0"/>
    <w:rPr>
      <w:rFonts w:ascii="Calibri" w:hAnsi="Calibri"/>
      <w:b/>
      <w:bCs/>
      <w:kern w:val="2"/>
      <w:sz w:val="21"/>
      <w:szCs w:val="24"/>
    </w:rPr>
  </w:style>
  <w:style w:type="paragraph" w:customStyle="1" w:styleId="62">
    <w:name w:val="普通(网站)2"/>
    <w:basedOn w:val="1"/>
    <w:qFormat/>
    <w:uiPriority w:val="0"/>
    <w:pPr>
      <w:jc w:val="left"/>
    </w:pPr>
    <w:rPr>
      <w:rFonts w:ascii="Times New Roman" w:hAnsi="Times New Roman"/>
      <w:kern w:val="0"/>
      <w:sz w:val="24"/>
    </w:rPr>
  </w:style>
  <w:style w:type="paragraph" w:customStyle="1" w:styleId="63">
    <w:name w:val="普通(网站)3"/>
    <w:basedOn w:val="1"/>
    <w:qFormat/>
    <w:uiPriority w:val="0"/>
    <w:pPr>
      <w:jc w:val="left"/>
    </w:pPr>
    <w:rPr>
      <w:kern w:val="0"/>
      <w:sz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题注5"/>
    <w:basedOn w:val="1"/>
    <w:next w:val="9"/>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7">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列表段落1"/>
    <w:basedOn w:val="1"/>
    <w:qFormat/>
    <w:uiPriority w:val="0"/>
    <w:pPr>
      <w:ind w:firstLine="420" w:firstLineChars="200"/>
    </w:pPr>
    <w:rPr>
      <w:rFonts w:cs="黑体"/>
      <w:szCs w:val="22"/>
    </w:rPr>
  </w:style>
  <w:style w:type="character" w:customStyle="1" w:styleId="69">
    <w:name w:val="font41"/>
    <w:basedOn w:val="34"/>
    <w:qFormat/>
    <w:uiPriority w:val="0"/>
    <w:rPr>
      <w:rFonts w:ascii="Arial" w:hAnsi="Arial" w:cs="Arial"/>
      <w:color w:val="000000"/>
      <w:sz w:val="20"/>
      <w:szCs w:val="20"/>
      <w:u w:val="none"/>
    </w:rPr>
  </w:style>
  <w:style w:type="character" w:customStyle="1" w:styleId="70">
    <w:name w:val="font241"/>
    <w:basedOn w:val="34"/>
    <w:qFormat/>
    <w:uiPriority w:val="0"/>
    <w:rPr>
      <w:rFonts w:ascii="方正黑体_GBK" w:hAnsi="方正黑体_GBK" w:eastAsia="方正黑体_GBK" w:cs="方正黑体_GBK"/>
      <w:color w:val="000000"/>
      <w:sz w:val="44"/>
      <w:szCs w:val="44"/>
      <w:u w:val="none"/>
    </w:rPr>
  </w:style>
  <w:style w:type="character" w:customStyle="1" w:styleId="71">
    <w:name w:val="font11"/>
    <w:basedOn w:val="34"/>
    <w:qFormat/>
    <w:uiPriority w:val="0"/>
    <w:rPr>
      <w:rFonts w:hint="default" w:ascii="Times New Roman" w:hAnsi="Times New Roman" w:cs="Times New Roman"/>
      <w:color w:val="000000"/>
      <w:sz w:val="44"/>
      <w:szCs w:val="44"/>
      <w:u w:val="none"/>
    </w:rPr>
  </w:style>
  <w:style w:type="character" w:customStyle="1" w:styleId="72">
    <w:name w:val="font91"/>
    <w:basedOn w:val="34"/>
    <w:qFormat/>
    <w:uiPriority w:val="0"/>
    <w:rPr>
      <w:rFonts w:hint="default" w:ascii="Times New Roman" w:hAnsi="Times New Roman" w:cs="Times New Roman"/>
      <w:color w:val="000000"/>
      <w:sz w:val="28"/>
      <w:szCs w:val="28"/>
      <w:u w:val="none"/>
    </w:rPr>
  </w:style>
  <w:style w:type="character" w:customStyle="1" w:styleId="73">
    <w:name w:val="font121"/>
    <w:basedOn w:val="34"/>
    <w:qFormat/>
    <w:uiPriority w:val="0"/>
    <w:rPr>
      <w:rFonts w:hint="eastAsia" w:ascii="宋体" w:hAnsi="宋体" w:eastAsia="宋体" w:cs="宋体"/>
      <w:color w:val="000000"/>
      <w:sz w:val="28"/>
      <w:szCs w:val="28"/>
      <w:u w:val="none"/>
    </w:rPr>
  </w:style>
  <w:style w:type="character" w:customStyle="1" w:styleId="74">
    <w:name w:val="font251"/>
    <w:basedOn w:val="34"/>
    <w:qFormat/>
    <w:uiPriority w:val="0"/>
    <w:rPr>
      <w:rFonts w:hint="default" w:ascii="Times New Roman" w:hAnsi="Times New Roman" w:cs="Times New Roman"/>
      <w:color w:val="000000"/>
      <w:sz w:val="44"/>
      <w:szCs w:val="44"/>
      <w:u w:val="none"/>
    </w:rPr>
  </w:style>
  <w:style w:type="character" w:customStyle="1" w:styleId="75">
    <w:name w:val="font101"/>
    <w:basedOn w:val="34"/>
    <w:qFormat/>
    <w:uiPriority w:val="0"/>
    <w:rPr>
      <w:rFonts w:hint="eastAsia" w:ascii="方正仿宋_GBK" w:hAnsi="方正仿宋_GBK" w:eastAsia="方正仿宋_GBK" w:cs="方正仿宋_GBK"/>
      <w:color w:val="000000"/>
      <w:sz w:val="44"/>
      <w:szCs w:val="44"/>
      <w:u w:val="none"/>
    </w:rPr>
  </w:style>
  <w:style w:type="character" w:customStyle="1" w:styleId="76">
    <w:name w:val="font131"/>
    <w:basedOn w:val="34"/>
    <w:qFormat/>
    <w:uiPriority w:val="0"/>
    <w:rPr>
      <w:rFonts w:hint="eastAsia" w:ascii="方正仿宋_GBK" w:hAnsi="方正仿宋_GBK" w:eastAsia="方正仿宋_GBK" w:cs="方正仿宋_GBK"/>
      <w:color w:val="000000"/>
      <w:sz w:val="28"/>
      <w:szCs w:val="28"/>
      <w:u w:val="none"/>
    </w:rPr>
  </w:style>
  <w:style w:type="character" w:customStyle="1" w:styleId="77">
    <w:name w:val="font261"/>
    <w:basedOn w:val="34"/>
    <w:qFormat/>
    <w:uiPriority w:val="0"/>
    <w:rPr>
      <w:rFonts w:ascii="Arial" w:hAnsi="Arial" w:cs="Arial"/>
      <w:color w:val="000000"/>
      <w:sz w:val="28"/>
      <w:szCs w:val="28"/>
      <w:u w:val="none"/>
    </w:rPr>
  </w:style>
  <w:style w:type="character" w:customStyle="1" w:styleId="78">
    <w:name w:val="font191"/>
    <w:basedOn w:val="34"/>
    <w:qFormat/>
    <w:uiPriority w:val="0"/>
    <w:rPr>
      <w:rFonts w:hint="eastAsia" w:ascii="宋体" w:hAnsi="宋体" w:eastAsia="宋体" w:cs="宋体"/>
      <w:color w:val="000000"/>
      <w:sz w:val="28"/>
      <w:szCs w:val="28"/>
      <w:u w:val="none"/>
    </w:rPr>
  </w:style>
  <w:style w:type="character" w:customStyle="1" w:styleId="79">
    <w:name w:val="font271"/>
    <w:basedOn w:val="34"/>
    <w:qFormat/>
    <w:uiPriority w:val="0"/>
    <w:rPr>
      <w:rFonts w:hint="default" w:ascii="Times New Roman" w:hAnsi="Times New Roman" w:cs="Times New Roman"/>
      <w:color w:val="000000"/>
      <w:sz w:val="28"/>
      <w:szCs w:val="28"/>
      <w:u w:val="none"/>
    </w:rPr>
  </w:style>
  <w:style w:type="character" w:customStyle="1" w:styleId="80">
    <w:name w:val="font231"/>
    <w:basedOn w:val="34"/>
    <w:qFormat/>
    <w:uiPriority w:val="0"/>
    <w:rPr>
      <w:rFonts w:hint="eastAsia" w:ascii="方正仿宋_GBK" w:hAnsi="方正仿宋_GBK" w:eastAsia="方正仿宋_GBK" w:cs="方正仿宋_GBK"/>
      <w:color w:val="000000"/>
      <w:sz w:val="48"/>
      <w:szCs w:val="48"/>
      <w:u w:val="none"/>
    </w:rPr>
  </w:style>
  <w:style w:type="character" w:customStyle="1" w:styleId="81">
    <w:name w:val="font81"/>
    <w:basedOn w:val="34"/>
    <w:qFormat/>
    <w:uiPriority w:val="0"/>
    <w:rPr>
      <w:rFonts w:hint="default" w:ascii="Times New Roman" w:hAnsi="Times New Roman" w:cs="Times New Roman"/>
      <w:color w:val="000000"/>
      <w:sz w:val="48"/>
      <w:szCs w:val="48"/>
      <w:u w:val="none"/>
    </w:rPr>
  </w:style>
  <w:style w:type="character" w:customStyle="1" w:styleId="82">
    <w:name w:val="font51"/>
    <w:basedOn w:val="34"/>
    <w:qFormat/>
    <w:uiPriority w:val="0"/>
    <w:rPr>
      <w:rFonts w:hint="default" w:ascii="方正仿宋_GBK" w:hAnsi="方正仿宋_GBK" w:eastAsia="方正仿宋_GBK" w:cs="方正仿宋_GBK"/>
      <w:color w:val="000000"/>
      <w:sz w:val="22"/>
      <w:szCs w:val="22"/>
      <w:u w:val="none"/>
    </w:rPr>
  </w:style>
  <w:style w:type="character" w:customStyle="1" w:styleId="83">
    <w:name w:val="font71"/>
    <w:basedOn w:val="34"/>
    <w:qFormat/>
    <w:uiPriority w:val="0"/>
    <w:rPr>
      <w:rFonts w:hint="default" w:ascii="方正仿宋_GBK" w:hAnsi="方正仿宋_GBK" w:eastAsia="方正仿宋_GBK" w:cs="方正仿宋_GBK"/>
      <w:color w:val="FF0000"/>
      <w:sz w:val="22"/>
      <w:szCs w:val="22"/>
      <w:u w:val="none"/>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null9"/>
    <w:qFormat/>
    <w:uiPriority w:val="0"/>
    <w:rPr>
      <w:rFonts w:hint="eastAsia" w:ascii="Times New Roman" w:hAnsi="Times New Roman" w:eastAsia="宋体" w:cs="Times New Roman"/>
      <w:sz w:val="18"/>
      <w:szCs w:val="18"/>
      <w:lang w:val="en-US" w:eastAsia="zh-CN" w:bidi="ar-SA"/>
    </w:rPr>
  </w:style>
  <w:style w:type="paragraph" w:customStyle="1" w:styleId="86">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87">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Char"/>
    <w:basedOn w:val="1"/>
    <w:qFormat/>
    <w:uiPriority w:val="0"/>
    <w:pPr>
      <w:snapToGrid w:val="0"/>
      <w:spacing w:line="360" w:lineRule="auto"/>
      <w:ind w:firstLine="200" w:firstLineChars="200"/>
    </w:pPr>
    <w:rPr>
      <w:szCs w:val="20"/>
    </w:rPr>
  </w:style>
  <w:style w:type="paragraph" w:customStyle="1" w:styleId="89">
    <w:name w:val="Revision"/>
    <w:hidden/>
    <w:unhideWhenUsed/>
    <w:qFormat/>
    <w:uiPriority w:val="99"/>
    <w:rPr>
      <w:rFonts w:ascii="Calibri" w:hAnsi="Calibri" w:eastAsia="宋体" w:cs="Times New Roman"/>
      <w:kern w:val="2"/>
      <w:sz w:val="21"/>
      <w:szCs w:val="24"/>
      <w:lang w:val="en-US" w:eastAsia="zh-CN" w:bidi="ar-SA"/>
    </w:rPr>
  </w:style>
  <w:style w:type="paragraph" w:customStyle="1" w:styleId="9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Table Text"/>
    <w:basedOn w:val="1"/>
    <w:semiHidden/>
    <w:qFormat/>
    <w:uiPriority w:val="0"/>
    <w:rPr>
      <w:rFonts w:ascii="宋体" w:hAnsi="宋体" w:eastAsia="宋体" w:cs="宋体"/>
      <w:sz w:val="24"/>
      <w:szCs w:val="24"/>
      <w:lang w:val="en-US" w:eastAsia="en-US" w:bidi="ar-SA"/>
    </w:rPr>
  </w:style>
  <w:style w:type="table" w:customStyle="1" w:styleId="92">
    <w:name w:val="Table Normal"/>
    <w:semiHidden/>
    <w:unhideWhenUsed/>
    <w:qFormat/>
    <w:uiPriority w:val="0"/>
    <w:tblPr>
      <w:tblCellMar>
        <w:top w:w="0" w:type="dxa"/>
        <w:left w:w="0" w:type="dxa"/>
        <w:bottom w:w="0" w:type="dxa"/>
        <w:right w:w="0" w:type="dxa"/>
      </w:tblCellMar>
    </w:tblPr>
  </w:style>
  <w:style w:type="paragraph" w:customStyle="1" w:styleId="9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1A7A0-30DC-4437-973C-B903F0FFD9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2358</Words>
  <Characters>2742</Characters>
  <Lines>306</Lines>
  <Paragraphs>86</Paragraphs>
  <TotalTime>4</TotalTime>
  <ScaleCrop>false</ScaleCrop>
  <LinksUpToDate>false</LinksUpToDate>
  <CharactersWithSpaces>2832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2023-02-22T17:34:00Z</dcterms:created>
  <dc:creator>lenovo</dc:creator>
  <cp:lastModifiedBy>招标代理</cp:lastModifiedBy>
  <cp:lastPrinted>2024-05-30T13:14:00Z</cp:lastPrinted>
  <dcterms:modified xsi:type="dcterms:W3CDTF">2026-06-01T08:41:15Z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BA341669BEC44638AADE54A2C48BC0D6_13</vt:lpwstr>
  </property>
  <property fmtid="{D5CDD505-2E9C-101B-9397-08002B2CF9AE}" pid="4" name="KSOTemplateDocerSaveRecord">
    <vt:lpwstr>eyJoZGlkIjoiZTkzZDcxNzljZDhhM2FkZWE1M2I2ZTVlNThkNjE1MzEiLCJ1c2VySWQiOiIxNTU1ODkzMTU5In0=</vt:lpwstr>
  </property>
</Properties>
</file>