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785C6A">
      <w:pPr>
        <w:pStyle w:val="42"/>
        <w:numPr>
          <w:ilvl w:val="0"/>
          <w:numId w:val="0"/>
        </w:numPr>
        <w:jc w:val="both"/>
        <w:outlineLvl w:val="9"/>
      </w:pPr>
    </w:p>
    <w:p w14:paraId="0141C80A">
      <w:pPr>
        <w:pStyle w:val="41"/>
        <w:ind w:firstLine="480"/>
      </w:pPr>
    </w:p>
    <w:p w14:paraId="54F144D5">
      <w:pPr>
        <w:pStyle w:val="41"/>
        <w:ind w:firstLine="480"/>
      </w:pPr>
    </w:p>
    <w:p w14:paraId="36C7F8F8">
      <w:pPr>
        <w:pStyle w:val="41"/>
        <w:ind w:firstLine="0" w:firstLineChars="0"/>
      </w:pPr>
    </w:p>
    <w:p w14:paraId="5D940021">
      <w:pPr>
        <w:pStyle w:val="41"/>
        <w:ind w:firstLine="0" w:firstLineChars="0"/>
        <w:jc w:val="center"/>
        <w:rPr>
          <w:color w:val="00B050"/>
          <w:sz w:val="52"/>
          <w:szCs w:val="52"/>
          <w:lang w:eastAsia="zh-CN"/>
        </w:rPr>
      </w:pPr>
      <w:r>
        <w:rPr>
          <w:rFonts w:hint="eastAsia"/>
          <w:color w:val="auto"/>
          <w:sz w:val="52"/>
          <w:szCs w:val="52"/>
          <w:lang w:eastAsia="zh-CN"/>
        </w:rPr>
        <w:t>浙江省测绘科学技术研究院</w:t>
      </w:r>
    </w:p>
    <w:p w14:paraId="2569B3B9">
      <w:pPr>
        <w:pStyle w:val="41"/>
        <w:ind w:firstLine="0" w:firstLineChars="0"/>
        <w:jc w:val="center"/>
        <w:rPr>
          <w:sz w:val="52"/>
          <w:szCs w:val="52"/>
          <w:lang w:eastAsia="zh-CN"/>
        </w:rPr>
      </w:pPr>
      <w:r>
        <w:rPr>
          <w:rFonts w:hint="eastAsia" w:cs="Arial"/>
          <w:color w:val="auto"/>
          <w:kern w:val="0"/>
          <w:sz w:val="52"/>
          <w:szCs w:val="52"/>
          <w:lang w:eastAsia="zh-CN"/>
        </w:rPr>
        <w:t>2026年北斗实时定位信息质量监测</w:t>
      </w:r>
      <w:r>
        <w:rPr>
          <w:rFonts w:hint="eastAsia" w:cs="Arial"/>
          <w:kern w:val="0"/>
          <w:sz w:val="52"/>
          <w:szCs w:val="52"/>
        </w:rPr>
        <w:t>项目</w:t>
      </w:r>
    </w:p>
    <w:p w14:paraId="7479D62D">
      <w:pPr>
        <w:pStyle w:val="41"/>
        <w:ind w:firstLine="0" w:firstLineChars="0"/>
        <w:jc w:val="center"/>
        <w:rPr>
          <w:rFonts w:hint="eastAsia"/>
          <w:color w:val="auto"/>
          <w:sz w:val="84"/>
          <w:szCs w:val="84"/>
          <w:lang w:eastAsia="zh-CN"/>
        </w:rPr>
      </w:pPr>
    </w:p>
    <w:p w14:paraId="5EE0C2ED">
      <w:pPr>
        <w:pStyle w:val="41"/>
        <w:ind w:firstLine="0" w:firstLineChars="0"/>
        <w:jc w:val="center"/>
        <w:rPr>
          <w:color w:val="auto"/>
          <w:sz w:val="84"/>
          <w:szCs w:val="84"/>
        </w:rPr>
      </w:pPr>
      <w:r>
        <w:rPr>
          <w:rFonts w:hint="eastAsia"/>
          <w:color w:val="auto"/>
          <w:sz w:val="84"/>
          <w:szCs w:val="84"/>
          <w:lang w:eastAsia="zh-CN"/>
        </w:rPr>
        <w:t>公开招标采购文件</w:t>
      </w:r>
    </w:p>
    <w:p w14:paraId="30A7786C">
      <w:pPr>
        <w:pStyle w:val="41"/>
        <w:ind w:firstLine="0" w:firstLineChars="0"/>
        <w:rPr>
          <w:color w:val="auto"/>
          <w:lang w:eastAsia="zh-CN"/>
        </w:rPr>
      </w:pPr>
    </w:p>
    <w:p w14:paraId="4E16D732">
      <w:pPr>
        <w:pStyle w:val="41"/>
        <w:ind w:firstLine="0" w:firstLineChars="0"/>
        <w:jc w:val="center"/>
        <w:rPr>
          <w:color w:val="auto"/>
          <w:sz w:val="52"/>
          <w:szCs w:val="52"/>
          <w:lang w:eastAsia="zh-CN"/>
        </w:rPr>
      </w:pPr>
      <w:r>
        <w:rPr>
          <w:rFonts w:hint="eastAsia"/>
          <w:color w:val="auto"/>
          <w:sz w:val="52"/>
          <w:szCs w:val="52"/>
          <w:lang w:eastAsia="zh-CN"/>
        </w:rPr>
        <w:t>【电子交易】</w:t>
      </w:r>
    </w:p>
    <w:p w14:paraId="2F5D3DE7">
      <w:pPr>
        <w:pStyle w:val="41"/>
        <w:ind w:firstLine="480"/>
        <w:rPr>
          <w:color w:val="auto"/>
        </w:rPr>
      </w:pPr>
    </w:p>
    <w:p w14:paraId="5004A0EE">
      <w:pPr>
        <w:pStyle w:val="41"/>
        <w:ind w:firstLine="0" w:firstLineChars="0"/>
        <w:rPr>
          <w:color w:val="auto"/>
          <w:lang w:eastAsia="zh-CN"/>
        </w:rPr>
      </w:pPr>
    </w:p>
    <w:p w14:paraId="77F7380D">
      <w:pPr>
        <w:pStyle w:val="41"/>
        <w:ind w:firstLine="0" w:firstLineChars="0"/>
        <w:rPr>
          <w:color w:val="auto"/>
          <w:lang w:eastAsia="zh-CN"/>
        </w:rPr>
      </w:pPr>
    </w:p>
    <w:tbl>
      <w:tblPr>
        <w:tblStyle w:val="27"/>
        <w:tblW w:w="8522" w:type="dxa"/>
        <w:jc w:val="center"/>
        <w:tblLayout w:type="fixed"/>
        <w:tblCellMar>
          <w:top w:w="0" w:type="dxa"/>
          <w:left w:w="108" w:type="dxa"/>
          <w:bottom w:w="0" w:type="dxa"/>
          <w:right w:w="108" w:type="dxa"/>
        </w:tblCellMar>
      </w:tblPr>
      <w:tblGrid>
        <w:gridCol w:w="1952"/>
        <w:gridCol w:w="6570"/>
      </w:tblGrid>
      <w:tr w14:paraId="0DBA538D">
        <w:trPr>
          <w:trHeight w:val="680" w:hRule="atLeast"/>
          <w:jc w:val="center"/>
        </w:trPr>
        <w:tc>
          <w:tcPr>
            <w:tcW w:w="1952" w:type="dxa"/>
            <w:tcBorders>
              <w:top w:val="nil"/>
              <w:left w:val="nil"/>
              <w:bottom w:val="nil"/>
              <w:right w:val="nil"/>
            </w:tcBorders>
            <w:vAlign w:val="center"/>
          </w:tcPr>
          <w:p w14:paraId="1E9947FA">
            <w:pPr>
              <w:pStyle w:val="41"/>
              <w:ind w:firstLine="0" w:firstLineChars="0"/>
              <w:rPr>
                <w:color w:val="auto"/>
                <w:sz w:val="32"/>
                <w:szCs w:val="32"/>
              </w:rPr>
            </w:pPr>
            <w:r>
              <w:rPr>
                <w:rFonts w:hint="eastAsia"/>
                <w:color w:val="auto"/>
                <w:sz w:val="32"/>
                <w:szCs w:val="32"/>
              </w:rPr>
              <w:t>项目编号：</w:t>
            </w:r>
          </w:p>
        </w:tc>
        <w:tc>
          <w:tcPr>
            <w:tcW w:w="6570" w:type="dxa"/>
            <w:tcBorders>
              <w:top w:val="nil"/>
              <w:left w:val="nil"/>
              <w:bottom w:val="nil"/>
              <w:right w:val="nil"/>
            </w:tcBorders>
            <w:vAlign w:val="center"/>
          </w:tcPr>
          <w:p w14:paraId="047CE5A8">
            <w:pPr>
              <w:pStyle w:val="41"/>
              <w:ind w:firstLine="0" w:firstLineChars="0"/>
              <w:rPr>
                <w:rFonts w:cs="Arial"/>
                <w:color w:val="auto"/>
                <w:kern w:val="0"/>
                <w:sz w:val="32"/>
                <w:szCs w:val="32"/>
              </w:rPr>
            </w:pPr>
            <w:r>
              <w:rPr>
                <w:rFonts w:hint="eastAsia" w:cs="Arial"/>
                <w:color w:val="auto"/>
                <w:kern w:val="0"/>
                <w:sz w:val="32"/>
                <w:szCs w:val="32"/>
                <w:lang w:eastAsia="zh-CN"/>
              </w:rPr>
              <w:t>330000263130150000173-ZQ260318ZG</w:t>
            </w:r>
          </w:p>
        </w:tc>
      </w:tr>
      <w:tr w14:paraId="4C0CAB98">
        <w:tblPrEx>
          <w:tblCellMar>
            <w:top w:w="0" w:type="dxa"/>
            <w:left w:w="108" w:type="dxa"/>
            <w:bottom w:w="0" w:type="dxa"/>
            <w:right w:w="108" w:type="dxa"/>
          </w:tblCellMar>
        </w:tblPrEx>
        <w:trPr>
          <w:trHeight w:val="680" w:hRule="atLeast"/>
          <w:jc w:val="center"/>
        </w:trPr>
        <w:tc>
          <w:tcPr>
            <w:tcW w:w="1952" w:type="dxa"/>
            <w:tcBorders>
              <w:top w:val="nil"/>
              <w:left w:val="nil"/>
              <w:bottom w:val="nil"/>
              <w:right w:val="nil"/>
            </w:tcBorders>
            <w:vAlign w:val="center"/>
          </w:tcPr>
          <w:p w14:paraId="6EAF5C8D">
            <w:pPr>
              <w:pStyle w:val="41"/>
              <w:ind w:firstLine="0" w:firstLineChars="0"/>
              <w:rPr>
                <w:color w:val="auto"/>
                <w:sz w:val="32"/>
                <w:szCs w:val="32"/>
              </w:rPr>
            </w:pPr>
            <w:r>
              <w:rPr>
                <w:rFonts w:hint="eastAsia"/>
                <w:color w:val="auto"/>
                <w:sz w:val="32"/>
                <w:szCs w:val="32"/>
              </w:rPr>
              <w:t>采 购 人：</w:t>
            </w:r>
          </w:p>
        </w:tc>
        <w:tc>
          <w:tcPr>
            <w:tcW w:w="6570" w:type="dxa"/>
            <w:tcBorders>
              <w:top w:val="nil"/>
              <w:left w:val="nil"/>
              <w:bottom w:val="nil"/>
              <w:right w:val="nil"/>
            </w:tcBorders>
            <w:vAlign w:val="center"/>
          </w:tcPr>
          <w:p w14:paraId="568074D2">
            <w:pPr>
              <w:pStyle w:val="41"/>
              <w:ind w:firstLine="0" w:firstLineChars="0"/>
              <w:rPr>
                <w:rFonts w:cs="Arial"/>
                <w:color w:val="auto"/>
                <w:kern w:val="0"/>
                <w:sz w:val="32"/>
                <w:szCs w:val="32"/>
              </w:rPr>
            </w:pPr>
            <w:r>
              <w:rPr>
                <w:rFonts w:hint="eastAsia" w:cs="Arial"/>
                <w:color w:val="auto"/>
                <w:kern w:val="0"/>
                <w:sz w:val="32"/>
                <w:szCs w:val="32"/>
                <w:lang w:eastAsia="zh-CN"/>
              </w:rPr>
              <w:t>浙江省测绘科学技术研究院</w:t>
            </w:r>
          </w:p>
        </w:tc>
      </w:tr>
      <w:tr w14:paraId="1EBCA9D1">
        <w:tblPrEx>
          <w:tblCellMar>
            <w:top w:w="0" w:type="dxa"/>
            <w:left w:w="108" w:type="dxa"/>
            <w:bottom w:w="0" w:type="dxa"/>
            <w:right w:w="108" w:type="dxa"/>
          </w:tblCellMar>
        </w:tblPrEx>
        <w:trPr>
          <w:trHeight w:val="680" w:hRule="atLeast"/>
          <w:jc w:val="center"/>
        </w:trPr>
        <w:tc>
          <w:tcPr>
            <w:tcW w:w="1952" w:type="dxa"/>
            <w:tcBorders>
              <w:top w:val="nil"/>
              <w:left w:val="nil"/>
              <w:bottom w:val="nil"/>
              <w:right w:val="nil"/>
            </w:tcBorders>
            <w:vAlign w:val="center"/>
          </w:tcPr>
          <w:p w14:paraId="4C8A2F2A">
            <w:pPr>
              <w:pStyle w:val="41"/>
              <w:ind w:firstLine="0" w:firstLineChars="0"/>
              <w:rPr>
                <w:color w:val="auto"/>
                <w:sz w:val="32"/>
                <w:szCs w:val="32"/>
              </w:rPr>
            </w:pPr>
            <w:r>
              <w:rPr>
                <w:rFonts w:hint="eastAsia"/>
                <w:color w:val="auto"/>
                <w:sz w:val="32"/>
                <w:szCs w:val="32"/>
              </w:rPr>
              <w:t>代理机构：</w:t>
            </w:r>
          </w:p>
        </w:tc>
        <w:tc>
          <w:tcPr>
            <w:tcW w:w="6570" w:type="dxa"/>
            <w:tcBorders>
              <w:top w:val="nil"/>
              <w:left w:val="nil"/>
              <w:bottom w:val="nil"/>
              <w:right w:val="nil"/>
            </w:tcBorders>
            <w:vAlign w:val="center"/>
          </w:tcPr>
          <w:p w14:paraId="47C973C0">
            <w:pPr>
              <w:pStyle w:val="41"/>
              <w:ind w:firstLine="0" w:firstLineChars="0"/>
              <w:rPr>
                <w:rFonts w:cs="Arial"/>
                <w:color w:val="auto"/>
                <w:kern w:val="0"/>
                <w:sz w:val="32"/>
                <w:szCs w:val="32"/>
              </w:rPr>
            </w:pPr>
            <w:r>
              <w:rPr>
                <w:rFonts w:hint="eastAsia" w:cs="Arial"/>
                <w:color w:val="auto"/>
                <w:kern w:val="0"/>
                <w:sz w:val="32"/>
                <w:szCs w:val="32"/>
              </w:rPr>
              <w:t>浙江</w:t>
            </w:r>
            <w:r>
              <w:rPr>
                <w:rFonts w:hint="eastAsia" w:cs="Arial"/>
                <w:color w:val="auto"/>
                <w:kern w:val="0"/>
                <w:sz w:val="32"/>
                <w:szCs w:val="32"/>
                <w:lang w:eastAsia="zh-CN"/>
              </w:rPr>
              <w:t>中勤招标代理有限公司</w:t>
            </w:r>
          </w:p>
        </w:tc>
      </w:tr>
      <w:tr w14:paraId="62AC60B0">
        <w:tblPrEx>
          <w:tblCellMar>
            <w:top w:w="0" w:type="dxa"/>
            <w:left w:w="108" w:type="dxa"/>
            <w:bottom w:w="0" w:type="dxa"/>
            <w:right w:w="108" w:type="dxa"/>
          </w:tblCellMar>
        </w:tblPrEx>
        <w:trPr>
          <w:trHeight w:val="680" w:hRule="atLeast"/>
          <w:jc w:val="center"/>
        </w:trPr>
        <w:tc>
          <w:tcPr>
            <w:tcW w:w="1952" w:type="dxa"/>
            <w:tcBorders>
              <w:top w:val="nil"/>
              <w:left w:val="nil"/>
              <w:bottom w:val="nil"/>
              <w:right w:val="nil"/>
            </w:tcBorders>
            <w:vAlign w:val="center"/>
          </w:tcPr>
          <w:p w14:paraId="28EDE14D">
            <w:pPr>
              <w:pStyle w:val="41"/>
              <w:ind w:firstLine="0" w:firstLineChars="0"/>
              <w:rPr>
                <w:color w:val="auto"/>
                <w:sz w:val="32"/>
                <w:szCs w:val="32"/>
              </w:rPr>
            </w:pPr>
            <w:r>
              <w:rPr>
                <w:rFonts w:hint="eastAsia"/>
                <w:color w:val="auto"/>
                <w:sz w:val="32"/>
                <w:szCs w:val="32"/>
              </w:rPr>
              <w:t>日    期：</w:t>
            </w:r>
          </w:p>
        </w:tc>
        <w:tc>
          <w:tcPr>
            <w:tcW w:w="6570" w:type="dxa"/>
            <w:tcBorders>
              <w:top w:val="nil"/>
              <w:left w:val="nil"/>
              <w:bottom w:val="nil"/>
              <w:right w:val="nil"/>
            </w:tcBorders>
            <w:vAlign w:val="center"/>
          </w:tcPr>
          <w:p w14:paraId="6B7F667B">
            <w:pPr>
              <w:pStyle w:val="41"/>
              <w:ind w:firstLine="0" w:firstLineChars="0"/>
              <w:rPr>
                <w:rFonts w:cs="Arial"/>
                <w:color w:val="auto"/>
                <w:kern w:val="0"/>
                <w:sz w:val="32"/>
                <w:szCs w:val="32"/>
              </w:rPr>
            </w:pPr>
            <w:r>
              <w:rPr>
                <w:rFonts w:hint="eastAsia" w:cs="Arial"/>
                <w:color w:val="auto"/>
                <w:kern w:val="0"/>
                <w:sz w:val="32"/>
                <w:szCs w:val="32"/>
              </w:rPr>
              <w:t>二○</w:t>
            </w:r>
            <w:r>
              <w:rPr>
                <w:rFonts w:hint="eastAsia" w:cs="Arial"/>
                <w:color w:val="auto"/>
                <w:kern w:val="0"/>
                <w:sz w:val="32"/>
                <w:szCs w:val="32"/>
                <w:lang w:val="en-US" w:eastAsia="zh-CN"/>
              </w:rPr>
              <w:t>二六</w:t>
            </w:r>
            <w:r>
              <w:rPr>
                <w:rFonts w:hint="eastAsia" w:cs="Arial"/>
                <w:color w:val="auto"/>
                <w:kern w:val="0"/>
                <w:sz w:val="32"/>
                <w:szCs w:val="32"/>
              </w:rPr>
              <w:t>年</w:t>
            </w:r>
            <w:r>
              <w:rPr>
                <w:rFonts w:hint="eastAsia" w:cs="Arial"/>
                <w:color w:val="auto"/>
                <w:kern w:val="0"/>
                <w:sz w:val="32"/>
                <w:szCs w:val="32"/>
                <w:lang w:val="en-US" w:eastAsia="zh-CN"/>
              </w:rPr>
              <w:t>五</w:t>
            </w:r>
            <w:r>
              <w:rPr>
                <w:rFonts w:hint="eastAsia" w:cs="Arial"/>
                <w:color w:val="auto"/>
                <w:kern w:val="0"/>
                <w:sz w:val="32"/>
                <w:szCs w:val="32"/>
              </w:rPr>
              <w:t>月</w:t>
            </w:r>
          </w:p>
        </w:tc>
      </w:tr>
    </w:tbl>
    <w:p w14:paraId="5C0F7C9F">
      <w:pPr>
        <w:pStyle w:val="41"/>
        <w:ind w:firstLine="0" w:firstLineChars="0"/>
      </w:pPr>
    </w:p>
    <w:p w14:paraId="5B0BD037">
      <w:pPr>
        <w:pStyle w:val="41"/>
        <w:ind w:firstLine="480"/>
        <w:rPr>
          <w:lang w:eastAsia="zh-CN"/>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pPr>
    </w:p>
    <w:p w14:paraId="53E7BF23">
      <w:pPr>
        <w:pStyle w:val="41"/>
        <w:ind w:firstLine="0" w:firstLineChars="0"/>
        <w:jc w:val="center"/>
        <w:rPr>
          <w:rFonts w:hint="eastAsia"/>
          <w:lang w:eastAsia="zh-CN"/>
        </w:rPr>
      </w:pPr>
      <w:r>
        <w:rPr>
          <w:rFonts w:hint="eastAsia" w:ascii="黑体" w:hAnsi="黑体" w:eastAsia="黑体"/>
          <w:sz w:val="36"/>
          <w:szCs w:val="36"/>
        </w:rPr>
        <w:t xml:space="preserve">目 </w:t>
      </w:r>
      <w:r>
        <w:rPr>
          <w:rFonts w:ascii="黑体" w:hAnsi="黑体" w:eastAsia="黑体"/>
          <w:sz w:val="36"/>
          <w:szCs w:val="36"/>
        </w:rPr>
        <w:t xml:space="preserve"> </w:t>
      </w:r>
      <w:r>
        <w:rPr>
          <w:rFonts w:hint="eastAsia" w:ascii="黑体" w:hAnsi="黑体" w:eastAsia="黑体"/>
          <w:sz w:val="36"/>
          <w:szCs w:val="36"/>
        </w:rPr>
        <w:t>录</w:t>
      </w:r>
    </w:p>
    <w:p w14:paraId="233834B6">
      <w:pPr>
        <w:pStyle w:val="21"/>
        <w:keepNext w:val="0"/>
        <w:keepLines w:val="0"/>
        <w:pageBreakBefore w:val="0"/>
        <w:widowControl w:val="0"/>
        <w:tabs>
          <w:tab w:val="right" w:leader="dot" w:pos="8306"/>
        </w:tabs>
        <w:kinsoku/>
        <w:wordWrap/>
        <w:overflowPunct/>
        <w:topLinePunct w:val="0"/>
        <w:autoSpaceDE/>
        <w:autoSpaceDN/>
        <w:bidi w:val="0"/>
        <w:adjustRightInd w:val="0"/>
        <w:snapToGrid/>
        <w:spacing w:line="360" w:lineRule="auto"/>
        <w:textAlignment w:val="auto"/>
        <w:rPr>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TOC \o "1-2" \h \u </w:instrText>
      </w:r>
      <w:r>
        <w:rPr>
          <w:rFonts w:hint="eastAsia" w:ascii="宋体" w:hAnsi="宋体" w:cs="宋体"/>
          <w:sz w:val="24"/>
          <w:szCs w:val="24"/>
        </w:rPr>
        <w:fldChar w:fldCharType="separate"/>
      </w:r>
      <w:r>
        <w:rPr>
          <w:rFonts w:hint="eastAsia" w:ascii="宋体" w:hAnsi="宋体" w:cs="宋体"/>
          <w:sz w:val="24"/>
          <w:szCs w:val="24"/>
        </w:rPr>
        <w:fldChar w:fldCharType="begin"/>
      </w:r>
      <w:r>
        <w:rPr>
          <w:rFonts w:hint="eastAsia" w:ascii="宋体" w:hAnsi="宋体" w:cs="宋体"/>
          <w:sz w:val="24"/>
          <w:szCs w:val="24"/>
        </w:rPr>
        <w:instrText xml:space="preserve"> HYPERLINK \l _Toc19889 </w:instrText>
      </w:r>
      <w:r>
        <w:rPr>
          <w:rFonts w:hint="eastAsia" w:ascii="宋体" w:hAnsi="宋体" w:cs="宋体"/>
          <w:sz w:val="24"/>
          <w:szCs w:val="24"/>
        </w:rPr>
        <w:fldChar w:fldCharType="separate"/>
      </w:r>
      <w:r>
        <w:rPr>
          <w:rFonts w:hint="eastAsia" w:ascii="黑体" w:hAnsi="黑体" w:eastAsia="黑体" w:cs="宋体"/>
          <w:i w:val="0"/>
          <w:sz w:val="24"/>
          <w:szCs w:val="24"/>
        </w:rPr>
        <w:t xml:space="preserve">第一章 </w:t>
      </w:r>
      <w:r>
        <w:rPr>
          <w:rFonts w:hint="eastAsia"/>
          <w:sz w:val="24"/>
          <w:szCs w:val="24"/>
        </w:rPr>
        <w:t>招标公告</w:t>
      </w:r>
      <w:r>
        <w:rPr>
          <w:sz w:val="24"/>
          <w:szCs w:val="24"/>
        </w:rPr>
        <w:tab/>
      </w:r>
      <w:r>
        <w:rPr>
          <w:sz w:val="24"/>
          <w:szCs w:val="24"/>
        </w:rPr>
        <w:fldChar w:fldCharType="begin"/>
      </w:r>
      <w:r>
        <w:rPr>
          <w:sz w:val="24"/>
          <w:szCs w:val="24"/>
        </w:rPr>
        <w:instrText xml:space="preserve"> PAGEREF _Toc19889 \h </w:instrText>
      </w:r>
      <w:r>
        <w:rPr>
          <w:sz w:val="24"/>
          <w:szCs w:val="24"/>
        </w:rPr>
        <w:fldChar w:fldCharType="separate"/>
      </w:r>
      <w:r>
        <w:rPr>
          <w:sz w:val="24"/>
          <w:szCs w:val="24"/>
        </w:rPr>
        <w:t>- 1 -</w:t>
      </w:r>
      <w:r>
        <w:rPr>
          <w:sz w:val="24"/>
          <w:szCs w:val="24"/>
        </w:rPr>
        <w:fldChar w:fldCharType="end"/>
      </w:r>
      <w:r>
        <w:rPr>
          <w:rFonts w:hint="eastAsia" w:ascii="宋体" w:hAnsi="宋体" w:cs="宋体"/>
          <w:sz w:val="24"/>
          <w:szCs w:val="24"/>
        </w:rPr>
        <w:fldChar w:fldCharType="end"/>
      </w:r>
    </w:p>
    <w:p w14:paraId="294F79D2">
      <w:pPr>
        <w:pStyle w:val="21"/>
        <w:keepNext w:val="0"/>
        <w:keepLines w:val="0"/>
        <w:pageBreakBefore w:val="0"/>
        <w:widowControl w:val="0"/>
        <w:tabs>
          <w:tab w:val="right" w:leader="dot" w:pos="8306"/>
        </w:tabs>
        <w:kinsoku/>
        <w:wordWrap/>
        <w:overflowPunct/>
        <w:topLinePunct w:val="0"/>
        <w:autoSpaceDE/>
        <w:autoSpaceDN/>
        <w:bidi w:val="0"/>
        <w:adjustRightInd w:val="0"/>
        <w:snapToGrid/>
        <w:spacing w:line="360" w:lineRule="auto"/>
        <w:textAlignment w:val="auto"/>
        <w:rPr>
          <w:sz w:val="24"/>
          <w:szCs w:val="24"/>
        </w:rPr>
      </w:pPr>
      <w:r>
        <w:rPr>
          <w:rFonts w:hint="eastAsia" w:cs="宋体"/>
          <w:sz w:val="24"/>
          <w:szCs w:val="24"/>
          <w:lang w:eastAsia="zh-CN"/>
        </w:rPr>
        <w:fldChar w:fldCharType="begin"/>
      </w:r>
      <w:r>
        <w:rPr>
          <w:rFonts w:hint="eastAsia" w:cs="宋体"/>
          <w:sz w:val="24"/>
          <w:szCs w:val="24"/>
          <w:lang w:eastAsia="zh-CN"/>
        </w:rPr>
        <w:instrText xml:space="preserve"> HYPERLINK \l _Toc29253 </w:instrText>
      </w:r>
      <w:r>
        <w:rPr>
          <w:rFonts w:hint="eastAsia" w:cs="宋体"/>
          <w:sz w:val="24"/>
          <w:szCs w:val="24"/>
          <w:lang w:eastAsia="zh-CN"/>
        </w:rPr>
        <w:fldChar w:fldCharType="separate"/>
      </w:r>
      <w:r>
        <w:rPr>
          <w:rFonts w:hint="eastAsia" w:ascii="黑体" w:hAnsi="黑体" w:eastAsia="黑体" w:cs="宋体"/>
          <w:i w:val="0"/>
          <w:sz w:val="24"/>
          <w:szCs w:val="24"/>
        </w:rPr>
        <w:t xml:space="preserve">第二章 </w:t>
      </w:r>
      <w:r>
        <w:rPr>
          <w:rFonts w:hint="eastAsia"/>
          <w:sz w:val="24"/>
          <w:szCs w:val="24"/>
          <w:lang w:eastAsia="zh-CN"/>
        </w:rPr>
        <w:t>投标人须知</w:t>
      </w:r>
      <w:r>
        <w:rPr>
          <w:sz w:val="24"/>
          <w:szCs w:val="24"/>
        </w:rPr>
        <w:tab/>
      </w:r>
      <w:r>
        <w:rPr>
          <w:sz w:val="24"/>
          <w:szCs w:val="24"/>
        </w:rPr>
        <w:fldChar w:fldCharType="begin"/>
      </w:r>
      <w:r>
        <w:rPr>
          <w:sz w:val="24"/>
          <w:szCs w:val="24"/>
        </w:rPr>
        <w:instrText xml:space="preserve"> PAGEREF _Toc29253 \h </w:instrText>
      </w:r>
      <w:r>
        <w:rPr>
          <w:sz w:val="24"/>
          <w:szCs w:val="24"/>
        </w:rPr>
        <w:fldChar w:fldCharType="separate"/>
      </w:r>
      <w:r>
        <w:rPr>
          <w:sz w:val="24"/>
          <w:szCs w:val="24"/>
        </w:rPr>
        <w:t>- 6 -</w:t>
      </w:r>
      <w:r>
        <w:rPr>
          <w:sz w:val="24"/>
          <w:szCs w:val="24"/>
        </w:rPr>
        <w:fldChar w:fldCharType="end"/>
      </w:r>
      <w:r>
        <w:rPr>
          <w:rFonts w:hint="eastAsia" w:cs="宋体"/>
          <w:sz w:val="24"/>
          <w:szCs w:val="24"/>
          <w:lang w:eastAsia="zh-CN"/>
        </w:rPr>
        <w:fldChar w:fldCharType="end"/>
      </w:r>
    </w:p>
    <w:p w14:paraId="746F2435">
      <w:pPr>
        <w:pStyle w:val="23"/>
        <w:keepNext w:val="0"/>
        <w:keepLines w:val="0"/>
        <w:pageBreakBefore w:val="0"/>
        <w:widowControl w:val="0"/>
        <w:tabs>
          <w:tab w:val="right" w:leader="dot" w:pos="8306"/>
        </w:tabs>
        <w:kinsoku/>
        <w:wordWrap/>
        <w:overflowPunct/>
        <w:topLinePunct w:val="0"/>
        <w:autoSpaceDE/>
        <w:autoSpaceDN/>
        <w:bidi w:val="0"/>
        <w:adjustRightInd w:val="0"/>
        <w:snapToGrid/>
        <w:spacing w:line="360" w:lineRule="auto"/>
        <w:textAlignment w:val="auto"/>
        <w:rPr>
          <w:sz w:val="24"/>
          <w:szCs w:val="24"/>
        </w:rPr>
      </w:pPr>
      <w:r>
        <w:rPr>
          <w:rFonts w:hint="eastAsia" w:cs="宋体"/>
          <w:sz w:val="24"/>
          <w:szCs w:val="24"/>
          <w:lang w:eastAsia="zh-CN"/>
        </w:rPr>
        <w:fldChar w:fldCharType="begin"/>
      </w:r>
      <w:r>
        <w:rPr>
          <w:rFonts w:hint="eastAsia" w:cs="宋体"/>
          <w:sz w:val="24"/>
          <w:szCs w:val="24"/>
          <w:lang w:eastAsia="zh-CN"/>
        </w:rPr>
        <w:instrText xml:space="preserve"> HYPERLINK \l _Toc4240 </w:instrText>
      </w:r>
      <w:r>
        <w:rPr>
          <w:rFonts w:hint="eastAsia" w:cs="宋体"/>
          <w:sz w:val="24"/>
          <w:szCs w:val="24"/>
          <w:lang w:eastAsia="zh-CN"/>
        </w:rPr>
        <w:fldChar w:fldCharType="separate"/>
      </w:r>
      <w:r>
        <w:rPr>
          <w:rFonts w:hint="eastAsia"/>
          <w:sz w:val="24"/>
          <w:szCs w:val="24"/>
          <w:lang w:eastAsia="zh-CN"/>
        </w:rPr>
        <w:t>前附表</w:t>
      </w:r>
      <w:r>
        <w:rPr>
          <w:sz w:val="24"/>
          <w:szCs w:val="24"/>
        </w:rPr>
        <w:tab/>
      </w:r>
      <w:r>
        <w:rPr>
          <w:sz w:val="24"/>
          <w:szCs w:val="24"/>
        </w:rPr>
        <w:fldChar w:fldCharType="begin"/>
      </w:r>
      <w:r>
        <w:rPr>
          <w:sz w:val="24"/>
          <w:szCs w:val="24"/>
        </w:rPr>
        <w:instrText xml:space="preserve"> PAGEREF _Toc4240 \h </w:instrText>
      </w:r>
      <w:r>
        <w:rPr>
          <w:sz w:val="24"/>
          <w:szCs w:val="24"/>
        </w:rPr>
        <w:fldChar w:fldCharType="separate"/>
      </w:r>
      <w:r>
        <w:rPr>
          <w:sz w:val="24"/>
          <w:szCs w:val="24"/>
        </w:rPr>
        <w:t>- 6 -</w:t>
      </w:r>
      <w:r>
        <w:rPr>
          <w:sz w:val="24"/>
          <w:szCs w:val="24"/>
        </w:rPr>
        <w:fldChar w:fldCharType="end"/>
      </w:r>
      <w:r>
        <w:rPr>
          <w:rFonts w:hint="eastAsia" w:cs="宋体"/>
          <w:sz w:val="24"/>
          <w:szCs w:val="24"/>
          <w:lang w:eastAsia="zh-CN"/>
        </w:rPr>
        <w:fldChar w:fldCharType="end"/>
      </w:r>
    </w:p>
    <w:p w14:paraId="51E23CBC">
      <w:pPr>
        <w:pStyle w:val="23"/>
        <w:keepNext w:val="0"/>
        <w:keepLines w:val="0"/>
        <w:pageBreakBefore w:val="0"/>
        <w:widowControl w:val="0"/>
        <w:tabs>
          <w:tab w:val="right" w:leader="dot" w:pos="8306"/>
        </w:tabs>
        <w:kinsoku/>
        <w:wordWrap/>
        <w:overflowPunct/>
        <w:topLinePunct w:val="0"/>
        <w:autoSpaceDE/>
        <w:autoSpaceDN/>
        <w:bidi w:val="0"/>
        <w:adjustRightInd w:val="0"/>
        <w:snapToGrid/>
        <w:spacing w:line="360" w:lineRule="auto"/>
        <w:textAlignment w:val="auto"/>
        <w:rPr>
          <w:sz w:val="24"/>
          <w:szCs w:val="24"/>
        </w:rPr>
      </w:pPr>
      <w:r>
        <w:rPr>
          <w:rFonts w:hint="eastAsia" w:cs="宋体"/>
          <w:sz w:val="24"/>
          <w:szCs w:val="24"/>
          <w:lang w:eastAsia="zh-CN"/>
        </w:rPr>
        <w:fldChar w:fldCharType="begin"/>
      </w:r>
      <w:r>
        <w:rPr>
          <w:rFonts w:hint="eastAsia" w:cs="宋体"/>
          <w:sz w:val="24"/>
          <w:szCs w:val="24"/>
          <w:lang w:eastAsia="zh-CN"/>
        </w:rPr>
        <w:instrText xml:space="preserve"> HYPERLINK \l _Toc4679 </w:instrText>
      </w:r>
      <w:r>
        <w:rPr>
          <w:rFonts w:hint="eastAsia" w:cs="宋体"/>
          <w:sz w:val="24"/>
          <w:szCs w:val="24"/>
          <w:lang w:eastAsia="zh-CN"/>
        </w:rPr>
        <w:fldChar w:fldCharType="separate"/>
      </w:r>
      <w:r>
        <w:rPr>
          <w:rFonts w:hint="eastAsia" w:ascii="黑体" w:hAnsi="黑体" w:eastAsia="黑体" w:cs="宋体"/>
          <w:i w:val="0"/>
          <w:sz w:val="24"/>
          <w:szCs w:val="24"/>
          <w:lang w:eastAsia="zh-CN"/>
        </w:rPr>
        <w:t xml:space="preserve">一、 </w:t>
      </w:r>
      <w:r>
        <w:rPr>
          <w:rFonts w:hint="eastAsia"/>
          <w:sz w:val="24"/>
          <w:szCs w:val="24"/>
        </w:rPr>
        <w:t>总 则</w:t>
      </w:r>
      <w:r>
        <w:rPr>
          <w:sz w:val="24"/>
          <w:szCs w:val="24"/>
        </w:rPr>
        <w:tab/>
      </w:r>
      <w:r>
        <w:rPr>
          <w:sz w:val="24"/>
          <w:szCs w:val="24"/>
        </w:rPr>
        <w:fldChar w:fldCharType="begin"/>
      </w:r>
      <w:r>
        <w:rPr>
          <w:sz w:val="24"/>
          <w:szCs w:val="24"/>
        </w:rPr>
        <w:instrText xml:space="preserve"> PAGEREF _Toc4679 \h </w:instrText>
      </w:r>
      <w:r>
        <w:rPr>
          <w:sz w:val="24"/>
          <w:szCs w:val="24"/>
        </w:rPr>
        <w:fldChar w:fldCharType="separate"/>
      </w:r>
      <w:r>
        <w:rPr>
          <w:sz w:val="24"/>
          <w:szCs w:val="24"/>
        </w:rPr>
        <w:t>- 10 -</w:t>
      </w:r>
      <w:r>
        <w:rPr>
          <w:sz w:val="24"/>
          <w:szCs w:val="24"/>
        </w:rPr>
        <w:fldChar w:fldCharType="end"/>
      </w:r>
      <w:r>
        <w:rPr>
          <w:rFonts w:hint="eastAsia" w:cs="宋体"/>
          <w:sz w:val="24"/>
          <w:szCs w:val="24"/>
          <w:lang w:eastAsia="zh-CN"/>
        </w:rPr>
        <w:fldChar w:fldCharType="end"/>
      </w:r>
    </w:p>
    <w:p w14:paraId="18F8768F">
      <w:pPr>
        <w:pStyle w:val="23"/>
        <w:keepNext w:val="0"/>
        <w:keepLines w:val="0"/>
        <w:pageBreakBefore w:val="0"/>
        <w:widowControl w:val="0"/>
        <w:tabs>
          <w:tab w:val="right" w:leader="dot" w:pos="8306"/>
        </w:tabs>
        <w:kinsoku/>
        <w:wordWrap/>
        <w:overflowPunct/>
        <w:topLinePunct w:val="0"/>
        <w:autoSpaceDE/>
        <w:autoSpaceDN/>
        <w:bidi w:val="0"/>
        <w:adjustRightInd w:val="0"/>
        <w:snapToGrid/>
        <w:spacing w:line="360" w:lineRule="auto"/>
        <w:textAlignment w:val="auto"/>
        <w:rPr>
          <w:sz w:val="24"/>
          <w:szCs w:val="24"/>
        </w:rPr>
      </w:pPr>
      <w:r>
        <w:rPr>
          <w:rFonts w:hint="eastAsia" w:cs="宋体"/>
          <w:sz w:val="24"/>
          <w:szCs w:val="24"/>
          <w:lang w:eastAsia="zh-CN"/>
        </w:rPr>
        <w:fldChar w:fldCharType="begin"/>
      </w:r>
      <w:r>
        <w:rPr>
          <w:rFonts w:hint="eastAsia" w:cs="宋体"/>
          <w:sz w:val="24"/>
          <w:szCs w:val="24"/>
          <w:lang w:eastAsia="zh-CN"/>
        </w:rPr>
        <w:instrText xml:space="preserve"> HYPERLINK \l _Toc13644 </w:instrText>
      </w:r>
      <w:r>
        <w:rPr>
          <w:rFonts w:hint="eastAsia" w:cs="宋体"/>
          <w:sz w:val="24"/>
          <w:szCs w:val="24"/>
          <w:lang w:eastAsia="zh-CN"/>
        </w:rPr>
        <w:fldChar w:fldCharType="separate"/>
      </w:r>
      <w:r>
        <w:rPr>
          <w:rFonts w:hint="eastAsia" w:ascii="黑体" w:hAnsi="黑体" w:eastAsia="黑体" w:cs="宋体"/>
          <w:i w:val="0"/>
          <w:sz w:val="24"/>
          <w:szCs w:val="24"/>
        </w:rPr>
        <w:t xml:space="preserve">二、 </w:t>
      </w:r>
      <w:r>
        <w:rPr>
          <w:rFonts w:hint="eastAsia"/>
          <w:sz w:val="24"/>
          <w:szCs w:val="24"/>
        </w:rPr>
        <w:t>招标文件</w:t>
      </w:r>
      <w:r>
        <w:rPr>
          <w:sz w:val="24"/>
          <w:szCs w:val="24"/>
        </w:rPr>
        <w:tab/>
      </w:r>
      <w:r>
        <w:rPr>
          <w:sz w:val="24"/>
          <w:szCs w:val="24"/>
        </w:rPr>
        <w:fldChar w:fldCharType="begin"/>
      </w:r>
      <w:r>
        <w:rPr>
          <w:sz w:val="24"/>
          <w:szCs w:val="24"/>
        </w:rPr>
        <w:instrText xml:space="preserve"> PAGEREF _Toc13644 \h </w:instrText>
      </w:r>
      <w:r>
        <w:rPr>
          <w:sz w:val="24"/>
          <w:szCs w:val="24"/>
        </w:rPr>
        <w:fldChar w:fldCharType="separate"/>
      </w:r>
      <w:r>
        <w:rPr>
          <w:sz w:val="24"/>
          <w:szCs w:val="24"/>
        </w:rPr>
        <w:t>- 18 -</w:t>
      </w:r>
      <w:r>
        <w:rPr>
          <w:sz w:val="24"/>
          <w:szCs w:val="24"/>
        </w:rPr>
        <w:fldChar w:fldCharType="end"/>
      </w:r>
      <w:r>
        <w:rPr>
          <w:rFonts w:hint="eastAsia" w:cs="宋体"/>
          <w:sz w:val="24"/>
          <w:szCs w:val="24"/>
          <w:lang w:eastAsia="zh-CN"/>
        </w:rPr>
        <w:fldChar w:fldCharType="end"/>
      </w:r>
    </w:p>
    <w:p w14:paraId="3E66DBF0">
      <w:pPr>
        <w:pStyle w:val="23"/>
        <w:keepNext w:val="0"/>
        <w:keepLines w:val="0"/>
        <w:pageBreakBefore w:val="0"/>
        <w:widowControl w:val="0"/>
        <w:tabs>
          <w:tab w:val="right" w:leader="dot" w:pos="8306"/>
        </w:tabs>
        <w:kinsoku/>
        <w:wordWrap/>
        <w:overflowPunct/>
        <w:topLinePunct w:val="0"/>
        <w:autoSpaceDE/>
        <w:autoSpaceDN/>
        <w:bidi w:val="0"/>
        <w:adjustRightInd w:val="0"/>
        <w:snapToGrid/>
        <w:spacing w:line="360" w:lineRule="auto"/>
        <w:textAlignment w:val="auto"/>
        <w:rPr>
          <w:sz w:val="24"/>
          <w:szCs w:val="24"/>
        </w:rPr>
      </w:pPr>
      <w:r>
        <w:rPr>
          <w:rFonts w:hint="eastAsia" w:cs="宋体"/>
          <w:sz w:val="24"/>
          <w:szCs w:val="24"/>
          <w:lang w:eastAsia="zh-CN"/>
        </w:rPr>
        <w:fldChar w:fldCharType="begin"/>
      </w:r>
      <w:r>
        <w:rPr>
          <w:rFonts w:hint="eastAsia" w:cs="宋体"/>
          <w:sz w:val="24"/>
          <w:szCs w:val="24"/>
          <w:lang w:eastAsia="zh-CN"/>
        </w:rPr>
        <w:instrText xml:space="preserve"> HYPERLINK \l _Toc23018 </w:instrText>
      </w:r>
      <w:r>
        <w:rPr>
          <w:rFonts w:hint="eastAsia" w:cs="宋体"/>
          <w:sz w:val="24"/>
          <w:szCs w:val="24"/>
          <w:lang w:eastAsia="zh-CN"/>
        </w:rPr>
        <w:fldChar w:fldCharType="separate"/>
      </w:r>
      <w:r>
        <w:rPr>
          <w:rFonts w:hint="eastAsia" w:ascii="黑体" w:hAnsi="黑体" w:eastAsia="黑体" w:cs="宋体"/>
          <w:i w:val="0"/>
          <w:sz w:val="24"/>
          <w:szCs w:val="24"/>
        </w:rPr>
        <w:t xml:space="preserve">三、 </w:t>
      </w:r>
      <w:r>
        <w:rPr>
          <w:rFonts w:hint="eastAsia"/>
          <w:sz w:val="24"/>
          <w:szCs w:val="24"/>
        </w:rPr>
        <w:t>投标文件</w:t>
      </w:r>
      <w:r>
        <w:rPr>
          <w:sz w:val="24"/>
          <w:szCs w:val="24"/>
        </w:rPr>
        <w:tab/>
      </w:r>
      <w:r>
        <w:rPr>
          <w:sz w:val="24"/>
          <w:szCs w:val="24"/>
        </w:rPr>
        <w:fldChar w:fldCharType="begin"/>
      </w:r>
      <w:r>
        <w:rPr>
          <w:sz w:val="24"/>
          <w:szCs w:val="24"/>
        </w:rPr>
        <w:instrText xml:space="preserve"> PAGEREF _Toc23018 \h </w:instrText>
      </w:r>
      <w:r>
        <w:rPr>
          <w:sz w:val="24"/>
          <w:szCs w:val="24"/>
        </w:rPr>
        <w:fldChar w:fldCharType="separate"/>
      </w:r>
      <w:r>
        <w:rPr>
          <w:sz w:val="24"/>
          <w:szCs w:val="24"/>
        </w:rPr>
        <w:t>- 20 -</w:t>
      </w:r>
      <w:r>
        <w:rPr>
          <w:sz w:val="24"/>
          <w:szCs w:val="24"/>
        </w:rPr>
        <w:fldChar w:fldCharType="end"/>
      </w:r>
      <w:r>
        <w:rPr>
          <w:rFonts w:hint="eastAsia" w:cs="宋体"/>
          <w:sz w:val="24"/>
          <w:szCs w:val="24"/>
          <w:lang w:eastAsia="zh-CN"/>
        </w:rPr>
        <w:fldChar w:fldCharType="end"/>
      </w:r>
    </w:p>
    <w:p w14:paraId="09BF9A47">
      <w:pPr>
        <w:pStyle w:val="23"/>
        <w:keepNext w:val="0"/>
        <w:keepLines w:val="0"/>
        <w:pageBreakBefore w:val="0"/>
        <w:widowControl w:val="0"/>
        <w:tabs>
          <w:tab w:val="right" w:leader="dot" w:pos="8306"/>
        </w:tabs>
        <w:kinsoku/>
        <w:wordWrap/>
        <w:overflowPunct/>
        <w:topLinePunct w:val="0"/>
        <w:autoSpaceDE/>
        <w:autoSpaceDN/>
        <w:bidi w:val="0"/>
        <w:adjustRightInd w:val="0"/>
        <w:snapToGrid/>
        <w:spacing w:line="360" w:lineRule="auto"/>
        <w:textAlignment w:val="auto"/>
        <w:rPr>
          <w:sz w:val="24"/>
          <w:szCs w:val="24"/>
        </w:rPr>
      </w:pPr>
      <w:r>
        <w:rPr>
          <w:rFonts w:hint="eastAsia" w:cs="宋体"/>
          <w:sz w:val="24"/>
          <w:szCs w:val="24"/>
          <w:lang w:eastAsia="zh-CN"/>
        </w:rPr>
        <w:fldChar w:fldCharType="begin"/>
      </w:r>
      <w:r>
        <w:rPr>
          <w:rFonts w:hint="eastAsia" w:cs="宋体"/>
          <w:sz w:val="24"/>
          <w:szCs w:val="24"/>
          <w:lang w:eastAsia="zh-CN"/>
        </w:rPr>
        <w:instrText xml:space="preserve"> HYPERLINK \l _Toc28795 </w:instrText>
      </w:r>
      <w:r>
        <w:rPr>
          <w:rFonts w:hint="eastAsia" w:cs="宋体"/>
          <w:sz w:val="24"/>
          <w:szCs w:val="24"/>
          <w:lang w:eastAsia="zh-CN"/>
        </w:rPr>
        <w:fldChar w:fldCharType="separate"/>
      </w:r>
      <w:r>
        <w:rPr>
          <w:rFonts w:hint="eastAsia" w:ascii="黑体" w:hAnsi="黑体" w:eastAsia="黑体" w:cs="宋体"/>
          <w:i w:val="0"/>
          <w:sz w:val="24"/>
          <w:szCs w:val="24"/>
        </w:rPr>
        <w:t xml:space="preserve">四、 </w:t>
      </w:r>
      <w:r>
        <w:rPr>
          <w:rFonts w:hint="eastAsia"/>
          <w:sz w:val="24"/>
          <w:szCs w:val="24"/>
        </w:rPr>
        <w:t>投 标</w:t>
      </w:r>
      <w:r>
        <w:rPr>
          <w:sz w:val="24"/>
          <w:szCs w:val="24"/>
        </w:rPr>
        <w:tab/>
      </w:r>
      <w:r>
        <w:rPr>
          <w:sz w:val="24"/>
          <w:szCs w:val="24"/>
        </w:rPr>
        <w:fldChar w:fldCharType="begin"/>
      </w:r>
      <w:r>
        <w:rPr>
          <w:sz w:val="24"/>
          <w:szCs w:val="24"/>
        </w:rPr>
        <w:instrText xml:space="preserve"> PAGEREF _Toc28795 \h </w:instrText>
      </w:r>
      <w:r>
        <w:rPr>
          <w:sz w:val="24"/>
          <w:szCs w:val="24"/>
        </w:rPr>
        <w:fldChar w:fldCharType="separate"/>
      </w:r>
      <w:r>
        <w:rPr>
          <w:sz w:val="24"/>
          <w:szCs w:val="24"/>
        </w:rPr>
        <w:t>- 26 -</w:t>
      </w:r>
      <w:r>
        <w:rPr>
          <w:sz w:val="24"/>
          <w:szCs w:val="24"/>
        </w:rPr>
        <w:fldChar w:fldCharType="end"/>
      </w:r>
      <w:r>
        <w:rPr>
          <w:rFonts w:hint="eastAsia" w:cs="宋体"/>
          <w:sz w:val="24"/>
          <w:szCs w:val="24"/>
          <w:lang w:eastAsia="zh-CN"/>
        </w:rPr>
        <w:fldChar w:fldCharType="end"/>
      </w:r>
    </w:p>
    <w:p w14:paraId="321688B9">
      <w:pPr>
        <w:pStyle w:val="23"/>
        <w:keepNext w:val="0"/>
        <w:keepLines w:val="0"/>
        <w:pageBreakBefore w:val="0"/>
        <w:widowControl w:val="0"/>
        <w:tabs>
          <w:tab w:val="right" w:leader="dot" w:pos="8306"/>
        </w:tabs>
        <w:kinsoku/>
        <w:wordWrap/>
        <w:overflowPunct/>
        <w:topLinePunct w:val="0"/>
        <w:autoSpaceDE/>
        <w:autoSpaceDN/>
        <w:bidi w:val="0"/>
        <w:adjustRightInd w:val="0"/>
        <w:snapToGrid/>
        <w:spacing w:line="360" w:lineRule="auto"/>
        <w:textAlignment w:val="auto"/>
        <w:rPr>
          <w:sz w:val="24"/>
          <w:szCs w:val="24"/>
        </w:rPr>
      </w:pPr>
      <w:r>
        <w:rPr>
          <w:rFonts w:hint="eastAsia" w:cs="宋体"/>
          <w:sz w:val="24"/>
          <w:szCs w:val="24"/>
          <w:lang w:eastAsia="zh-CN"/>
        </w:rPr>
        <w:fldChar w:fldCharType="begin"/>
      </w:r>
      <w:r>
        <w:rPr>
          <w:rFonts w:hint="eastAsia" w:cs="宋体"/>
          <w:sz w:val="24"/>
          <w:szCs w:val="24"/>
          <w:lang w:eastAsia="zh-CN"/>
        </w:rPr>
        <w:instrText xml:space="preserve"> HYPERLINK \l _Toc22331 </w:instrText>
      </w:r>
      <w:r>
        <w:rPr>
          <w:rFonts w:hint="eastAsia" w:cs="宋体"/>
          <w:sz w:val="24"/>
          <w:szCs w:val="24"/>
          <w:lang w:eastAsia="zh-CN"/>
        </w:rPr>
        <w:fldChar w:fldCharType="separate"/>
      </w:r>
      <w:r>
        <w:rPr>
          <w:rFonts w:hint="eastAsia" w:ascii="黑体" w:hAnsi="黑体" w:eastAsia="黑体" w:cs="宋体"/>
          <w:i w:val="0"/>
          <w:sz w:val="24"/>
          <w:szCs w:val="24"/>
        </w:rPr>
        <w:t xml:space="preserve">五、 </w:t>
      </w:r>
      <w:r>
        <w:rPr>
          <w:rFonts w:hint="eastAsia"/>
          <w:sz w:val="24"/>
          <w:szCs w:val="24"/>
        </w:rPr>
        <w:t>开 标</w:t>
      </w:r>
      <w:r>
        <w:rPr>
          <w:sz w:val="24"/>
          <w:szCs w:val="24"/>
        </w:rPr>
        <w:tab/>
      </w:r>
      <w:r>
        <w:rPr>
          <w:sz w:val="24"/>
          <w:szCs w:val="24"/>
        </w:rPr>
        <w:fldChar w:fldCharType="begin"/>
      </w:r>
      <w:r>
        <w:rPr>
          <w:sz w:val="24"/>
          <w:szCs w:val="24"/>
        </w:rPr>
        <w:instrText xml:space="preserve"> PAGEREF _Toc22331 \h </w:instrText>
      </w:r>
      <w:r>
        <w:rPr>
          <w:sz w:val="24"/>
          <w:szCs w:val="24"/>
        </w:rPr>
        <w:fldChar w:fldCharType="separate"/>
      </w:r>
      <w:r>
        <w:rPr>
          <w:sz w:val="24"/>
          <w:szCs w:val="24"/>
        </w:rPr>
        <w:t>- 28 -</w:t>
      </w:r>
      <w:r>
        <w:rPr>
          <w:sz w:val="24"/>
          <w:szCs w:val="24"/>
        </w:rPr>
        <w:fldChar w:fldCharType="end"/>
      </w:r>
      <w:r>
        <w:rPr>
          <w:rFonts w:hint="eastAsia" w:cs="宋体"/>
          <w:sz w:val="24"/>
          <w:szCs w:val="24"/>
          <w:lang w:eastAsia="zh-CN"/>
        </w:rPr>
        <w:fldChar w:fldCharType="end"/>
      </w:r>
    </w:p>
    <w:p w14:paraId="7C0C02A0">
      <w:pPr>
        <w:pStyle w:val="23"/>
        <w:keepNext w:val="0"/>
        <w:keepLines w:val="0"/>
        <w:pageBreakBefore w:val="0"/>
        <w:widowControl w:val="0"/>
        <w:tabs>
          <w:tab w:val="right" w:leader="dot" w:pos="8306"/>
        </w:tabs>
        <w:kinsoku/>
        <w:wordWrap/>
        <w:overflowPunct/>
        <w:topLinePunct w:val="0"/>
        <w:autoSpaceDE/>
        <w:autoSpaceDN/>
        <w:bidi w:val="0"/>
        <w:adjustRightInd w:val="0"/>
        <w:snapToGrid/>
        <w:spacing w:line="360" w:lineRule="auto"/>
        <w:textAlignment w:val="auto"/>
        <w:rPr>
          <w:sz w:val="24"/>
          <w:szCs w:val="24"/>
        </w:rPr>
      </w:pPr>
      <w:r>
        <w:rPr>
          <w:rFonts w:hint="eastAsia" w:cs="宋体"/>
          <w:sz w:val="24"/>
          <w:szCs w:val="24"/>
          <w:lang w:eastAsia="zh-CN"/>
        </w:rPr>
        <w:fldChar w:fldCharType="begin"/>
      </w:r>
      <w:r>
        <w:rPr>
          <w:rFonts w:hint="eastAsia" w:cs="宋体"/>
          <w:sz w:val="24"/>
          <w:szCs w:val="24"/>
          <w:lang w:eastAsia="zh-CN"/>
        </w:rPr>
        <w:instrText xml:space="preserve"> HYPERLINK \l _Toc15511 </w:instrText>
      </w:r>
      <w:r>
        <w:rPr>
          <w:rFonts w:hint="eastAsia" w:cs="宋体"/>
          <w:sz w:val="24"/>
          <w:szCs w:val="24"/>
          <w:lang w:eastAsia="zh-CN"/>
        </w:rPr>
        <w:fldChar w:fldCharType="separate"/>
      </w:r>
      <w:r>
        <w:rPr>
          <w:rFonts w:hint="eastAsia" w:ascii="黑体" w:hAnsi="黑体" w:eastAsia="黑体" w:cs="宋体"/>
          <w:i w:val="0"/>
          <w:sz w:val="24"/>
          <w:szCs w:val="24"/>
        </w:rPr>
        <w:t xml:space="preserve">六、 </w:t>
      </w:r>
      <w:r>
        <w:rPr>
          <w:sz w:val="24"/>
          <w:szCs w:val="24"/>
        </w:rPr>
        <w:t>资格审查</w:t>
      </w:r>
      <w:r>
        <w:rPr>
          <w:sz w:val="24"/>
          <w:szCs w:val="24"/>
        </w:rPr>
        <w:tab/>
      </w:r>
      <w:r>
        <w:rPr>
          <w:sz w:val="24"/>
          <w:szCs w:val="24"/>
        </w:rPr>
        <w:fldChar w:fldCharType="begin"/>
      </w:r>
      <w:r>
        <w:rPr>
          <w:sz w:val="24"/>
          <w:szCs w:val="24"/>
        </w:rPr>
        <w:instrText xml:space="preserve"> PAGEREF _Toc15511 \h </w:instrText>
      </w:r>
      <w:r>
        <w:rPr>
          <w:sz w:val="24"/>
          <w:szCs w:val="24"/>
        </w:rPr>
        <w:fldChar w:fldCharType="separate"/>
      </w:r>
      <w:r>
        <w:rPr>
          <w:sz w:val="24"/>
          <w:szCs w:val="24"/>
        </w:rPr>
        <w:t>- 30 -</w:t>
      </w:r>
      <w:r>
        <w:rPr>
          <w:sz w:val="24"/>
          <w:szCs w:val="24"/>
        </w:rPr>
        <w:fldChar w:fldCharType="end"/>
      </w:r>
      <w:r>
        <w:rPr>
          <w:rFonts w:hint="eastAsia" w:cs="宋体"/>
          <w:sz w:val="24"/>
          <w:szCs w:val="24"/>
          <w:lang w:eastAsia="zh-CN"/>
        </w:rPr>
        <w:fldChar w:fldCharType="end"/>
      </w:r>
    </w:p>
    <w:p w14:paraId="2132EC79">
      <w:pPr>
        <w:pStyle w:val="23"/>
        <w:keepNext w:val="0"/>
        <w:keepLines w:val="0"/>
        <w:pageBreakBefore w:val="0"/>
        <w:widowControl w:val="0"/>
        <w:tabs>
          <w:tab w:val="right" w:leader="dot" w:pos="8306"/>
        </w:tabs>
        <w:kinsoku/>
        <w:wordWrap/>
        <w:overflowPunct/>
        <w:topLinePunct w:val="0"/>
        <w:autoSpaceDE/>
        <w:autoSpaceDN/>
        <w:bidi w:val="0"/>
        <w:adjustRightInd w:val="0"/>
        <w:snapToGrid/>
        <w:spacing w:line="360" w:lineRule="auto"/>
        <w:textAlignment w:val="auto"/>
        <w:rPr>
          <w:sz w:val="24"/>
          <w:szCs w:val="24"/>
        </w:rPr>
      </w:pPr>
      <w:r>
        <w:rPr>
          <w:rFonts w:hint="eastAsia" w:cs="宋体"/>
          <w:sz w:val="24"/>
          <w:szCs w:val="24"/>
          <w:lang w:eastAsia="zh-CN"/>
        </w:rPr>
        <w:fldChar w:fldCharType="begin"/>
      </w:r>
      <w:r>
        <w:rPr>
          <w:rFonts w:hint="eastAsia" w:cs="宋体"/>
          <w:sz w:val="24"/>
          <w:szCs w:val="24"/>
          <w:lang w:eastAsia="zh-CN"/>
        </w:rPr>
        <w:instrText xml:space="preserve"> HYPERLINK \l _Toc13535 </w:instrText>
      </w:r>
      <w:r>
        <w:rPr>
          <w:rFonts w:hint="eastAsia" w:cs="宋体"/>
          <w:sz w:val="24"/>
          <w:szCs w:val="24"/>
          <w:lang w:eastAsia="zh-CN"/>
        </w:rPr>
        <w:fldChar w:fldCharType="separate"/>
      </w:r>
      <w:r>
        <w:rPr>
          <w:rFonts w:hint="eastAsia" w:ascii="黑体" w:hAnsi="黑体" w:eastAsia="黑体" w:cs="宋体"/>
          <w:i w:val="0"/>
          <w:sz w:val="24"/>
          <w:szCs w:val="24"/>
        </w:rPr>
        <w:t xml:space="preserve">七、 </w:t>
      </w:r>
      <w:r>
        <w:rPr>
          <w:rFonts w:hint="eastAsia"/>
          <w:sz w:val="24"/>
          <w:szCs w:val="24"/>
        </w:rPr>
        <w:t>评 审</w:t>
      </w:r>
      <w:r>
        <w:rPr>
          <w:sz w:val="24"/>
          <w:szCs w:val="24"/>
        </w:rPr>
        <w:tab/>
      </w:r>
      <w:r>
        <w:rPr>
          <w:sz w:val="24"/>
          <w:szCs w:val="24"/>
        </w:rPr>
        <w:fldChar w:fldCharType="begin"/>
      </w:r>
      <w:r>
        <w:rPr>
          <w:sz w:val="24"/>
          <w:szCs w:val="24"/>
        </w:rPr>
        <w:instrText xml:space="preserve"> PAGEREF _Toc13535 \h </w:instrText>
      </w:r>
      <w:r>
        <w:rPr>
          <w:sz w:val="24"/>
          <w:szCs w:val="24"/>
        </w:rPr>
        <w:fldChar w:fldCharType="separate"/>
      </w:r>
      <w:r>
        <w:rPr>
          <w:sz w:val="24"/>
          <w:szCs w:val="24"/>
        </w:rPr>
        <w:t>- 30 -</w:t>
      </w:r>
      <w:r>
        <w:rPr>
          <w:sz w:val="24"/>
          <w:szCs w:val="24"/>
        </w:rPr>
        <w:fldChar w:fldCharType="end"/>
      </w:r>
      <w:r>
        <w:rPr>
          <w:rFonts w:hint="eastAsia" w:cs="宋体"/>
          <w:sz w:val="24"/>
          <w:szCs w:val="24"/>
          <w:lang w:eastAsia="zh-CN"/>
        </w:rPr>
        <w:fldChar w:fldCharType="end"/>
      </w:r>
    </w:p>
    <w:p w14:paraId="55854AA9">
      <w:pPr>
        <w:pStyle w:val="23"/>
        <w:keepNext w:val="0"/>
        <w:keepLines w:val="0"/>
        <w:pageBreakBefore w:val="0"/>
        <w:widowControl w:val="0"/>
        <w:tabs>
          <w:tab w:val="right" w:leader="dot" w:pos="8306"/>
        </w:tabs>
        <w:kinsoku/>
        <w:wordWrap/>
        <w:overflowPunct/>
        <w:topLinePunct w:val="0"/>
        <w:autoSpaceDE/>
        <w:autoSpaceDN/>
        <w:bidi w:val="0"/>
        <w:adjustRightInd w:val="0"/>
        <w:snapToGrid/>
        <w:spacing w:line="360" w:lineRule="auto"/>
        <w:textAlignment w:val="auto"/>
        <w:rPr>
          <w:sz w:val="24"/>
          <w:szCs w:val="24"/>
        </w:rPr>
      </w:pPr>
      <w:r>
        <w:rPr>
          <w:rFonts w:hint="eastAsia" w:cs="宋体"/>
          <w:sz w:val="24"/>
          <w:szCs w:val="24"/>
          <w:lang w:eastAsia="zh-CN"/>
        </w:rPr>
        <w:fldChar w:fldCharType="begin"/>
      </w:r>
      <w:r>
        <w:rPr>
          <w:rFonts w:hint="eastAsia" w:cs="宋体"/>
          <w:sz w:val="24"/>
          <w:szCs w:val="24"/>
          <w:lang w:eastAsia="zh-CN"/>
        </w:rPr>
        <w:instrText xml:space="preserve"> HYPERLINK \l _Toc13150 </w:instrText>
      </w:r>
      <w:r>
        <w:rPr>
          <w:rFonts w:hint="eastAsia" w:cs="宋体"/>
          <w:sz w:val="24"/>
          <w:szCs w:val="24"/>
          <w:lang w:eastAsia="zh-CN"/>
        </w:rPr>
        <w:fldChar w:fldCharType="separate"/>
      </w:r>
      <w:r>
        <w:rPr>
          <w:rFonts w:hint="eastAsia" w:ascii="黑体" w:hAnsi="黑体" w:eastAsia="黑体" w:cs="宋体"/>
          <w:i w:val="0"/>
          <w:sz w:val="24"/>
          <w:szCs w:val="24"/>
        </w:rPr>
        <w:t xml:space="preserve">八、 </w:t>
      </w:r>
      <w:r>
        <w:rPr>
          <w:rFonts w:hint="eastAsia"/>
          <w:sz w:val="24"/>
          <w:szCs w:val="24"/>
        </w:rPr>
        <w:t>定 标</w:t>
      </w:r>
      <w:r>
        <w:rPr>
          <w:sz w:val="24"/>
          <w:szCs w:val="24"/>
        </w:rPr>
        <w:tab/>
      </w:r>
      <w:r>
        <w:rPr>
          <w:sz w:val="24"/>
          <w:szCs w:val="24"/>
        </w:rPr>
        <w:fldChar w:fldCharType="begin"/>
      </w:r>
      <w:r>
        <w:rPr>
          <w:sz w:val="24"/>
          <w:szCs w:val="24"/>
        </w:rPr>
        <w:instrText xml:space="preserve"> PAGEREF _Toc13150 \h </w:instrText>
      </w:r>
      <w:r>
        <w:rPr>
          <w:sz w:val="24"/>
          <w:szCs w:val="24"/>
        </w:rPr>
        <w:fldChar w:fldCharType="separate"/>
      </w:r>
      <w:r>
        <w:rPr>
          <w:sz w:val="24"/>
          <w:szCs w:val="24"/>
        </w:rPr>
        <w:t>- 32 -</w:t>
      </w:r>
      <w:r>
        <w:rPr>
          <w:sz w:val="24"/>
          <w:szCs w:val="24"/>
        </w:rPr>
        <w:fldChar w:fldCharType="end"/>
      </w:r>
      <w:r>
        <w:rPr>
          <w:rFonts w:hint="eastAsia" w:cs="宋体"/>
          <w:sz w:val="24"/>
          <w:szCs w:val="24"/>
          <w:lang w:eastAsia="zh-CN"/>
        </w:rPr>
        <w:fldChar w:fldCharType="end"/>
      </w:r>
    </w:p>
    <w:p w14:paraId="180FD611">
      <w:pPr>
        <w:pStyle w:val="23"/>
        <w:keepNext w:val="0"/>
        <w:keepLines w:val="0"/>
        <w:pageBreakBefore w:val="0"/>
        <w:widowControl w:val="0"/>
        <w:tabs>
          <w:tab w:val="right" w:leader="dot" w:pos="8306"/>
        </w:tabs>
        <w:kinsoku/>
        <w:wordWrap/>
        <w:overflowPunct/>
        <w:topLinePunct w:val="0"/>
        <w:autoSpaceDE/>
        <w:autoSpaceDN/>
        <w:bidi w:val="0"/>
        <w:adjustRightInd w:val="0"/>
        <w:snapToGrid/>
        <w:spacing w:line="360" w:lineRule="auto"/>
        <w:textAlignment w:val="auto"/>
        <w:rPr>
          <w:sz w:val="24"/>
          <w:szCs w:val="24"/>
        </w:rPr>
      </w:pPr>
      <w:r>
        <w:rPr>
          <w:rFonts w:hint="eastAsia" w:cs="宋体"/>
          <w:sz w:val="24"/>
          <w:szCs w:val="24"/>
          <w:lang w:eastAsia="zh-CN"/>
        </w:rPr>
        <w:fldChar w:fldCharType="begin"/>
      </w:r>
      <w:r>
        <w:rPr>
          <w:rFonts w:hint="eastAsia" w:cs="宋体"/>
          <w:sz w:val="24"/>
          <w:szCs w:val="24"/>
          <w:lang w:eastAsia="zh-CN"/>
        </w:rPr>
        <w:instrText xml:space="preserve"> HYPERLINK \l _Toc8329 </w:instrText>
      </w:r>
      <w:r>
        <w:rPr>
          <w:rFonts w:hint="eastAsia" w:cs="宋体"/>
          <w:sz w:val="24"/>
          <w:szCs w:val="24"/>
          <w:lang w:eastAsia="zh-CN"/>
        </w:rPr>
        <w:fldChar w:fldCharType="separate"/>
      </w:r>
      <w:r>
        <w:rPr>
          <w:rFonts w:hint="eastAsia" w:ascii="黑体" w:hAnsi="黑体" w:eastAsia="黑体" w:cs="宋体"/>
          <w:i w:val="0"/>
          <w:sz w:val="24"/>
          <w:szCs w:val="24"/>
        </w:rPr>
        <w:t xml:space="preserve">九、 </w:t>
      </w:r>
      <w:r>
        <w:rPr>
          <w:sz w:val="24"/>
          <w:szCs w:val="24"/>
        </w:rPr>
        <w:t>合同签订和履约担保</w:t>
      </w:r>
      <w:r>
        <w:rPr>
          <w:sz w:val="24"/>
          <w:szCs w:val="24"/>
        </w:rPr>
        <w:tab/>
      </w:r>
      <w:r>
        <w:rPr>
          <w:sz w:val="24"/>
          <w:szCs w:val="24"/>
        </w:rPr>
        <w:fldChar w:fldCharType="begin"/>
      </w:r>
      <w:r>
        <w:rPr>
          <w:sz w:val="24"/>
          <w:szCs w:val="24"/>
        </w:rPr>
        <w:instrText xml:space="preserve"> PAGEREF _Toc8329 \h </w:instrText>
      </w:r>
      <w:r>
        <w:rPr>
          <w:sz w:val="24"/>
          <w:szCs w:val="24"/>
        </w:rPr>
        <w:fldChar w:fldCharType="separate"/>
      </w:r>
      <w:r>
        <w:rPr>
          <w:sz w:val="24"/>
          <w:szCs w:val="24"/>
        </w:rPr>
        <w:t>- 33 -</w:t>
      </w:r>
      <w:r>
        <w:rPr>
          <w:sz w:val="24"/>
          <w:szCs w:val="24"/>
        </w:rPr>
        <w:fldChar w:fldCharType="end"/>
      </w:r>
      <w:r>
        <w:rPr>
          <w:rFonts w:hint="eastAsia" w:cs="宋体"/>
          <w:sz w:val="24"/>
          <w:szCs w:val="24"/>
          <w:lang w:eastAsia="zh-CN"/>
        </w:rPr>
        <w:fldChar w:fldCharType="end"/>
      </w:r>
    </w:p>
    <w:p w14:paraId="2C0B153B">
      <w:pPr>
        <w:pStyle w:val="23"/>
        <w:keepNext w:val="0"/>
        <w:keepLines w:val="0"/>
        <w:pageBreakBefore w:val="0"/>
        <w:widowControl w:val="0"/>
        <w:tabs>
          <w:tab w:val="right" w:leader="dot" w:pos="8306"/>
        </w:tabs>
        <w:kinsoku/>
        <w:wordWrap/>
        <w:overflowPunct/>
        <w:topLinePunct w:val="0"/>
        <w:autoSpaceDE/>
        <w:autoSpaceDN/>
        <w:bidi w:val="0"/>
        <w:adjustRightInd w:val="0"/>
        <w:snapToGrid/>
        <w:spacing w:line="360" w:lineRule="auto"/>
        <w:textAlignment w:val="auto"/>
        <w:rPr>
          <w:sz w:val="24"/>
          <w:szCs w:val="24"/>
        </w:rPr>
      </w:pPr>
      <w:r>
        <w:rPr>
          <w:rFonts w:hint="eastAsia" w:cs="宋体"/>
          <w:sz w:val="24"/>
          <w:szCs w:val="24"/>
          <w:lang w:eastAsia="zh-CN"/>
        </w:rPr>
        <w:fldChar w:fldCharType="begin"/>
      </w:r>
      <w:r>
        <w:rPr>
          <w:rFonts w:hint="eastAsia" w:cs="宋体"/>
          <w:sz w:val="24"/>
          <w:szCs w:val="24"/>
          <w:lang w:eastAsia="zh-CN"/>
        </w:rPr>
        <w:instrText xml:space="preserve"> HYPERLINK \l _Toc768 </w:instrText>
      </w:r>
      <w:r>
        <w:rPr>
          <w:rFonts w:hint="eastAsia" w:cs="宋体"/>
          <w:sz w:val="24"/>
          <w:szCs w:val="24"/>
          <w:lang w:eastAsia="zh-CN"/>
        </w:rPr>
        <w:fldChar w:fldCharType="separate"/>
      </w:r>
      <w:r>
        <w:rPr>
          <w:rFonts w:hint="eastAsia" w:ascii="黑体" w:hAnsi="黑体" w:eastAsia="黑体" w:cs="宋体"/>
          <w:i w:val="0"/>
          <w:sz w:val="24"/>
          <w:szCs w:val="24"/>
        </w:rPr>
        <w:t xml:space="preserve">十、 </w:t>
      </w:r>
      <w:r>
        <w:rPr>
          <w:rFonts w:hint="eastAsia"/>
          <w:sz w:val="24"/>
          <w:szCs w:val="24"/>
          <w:lang w:eastAsia="zh-CN"/>
        </w:rPr>
        <w:t>招标</w:t>
      </w:r>
      <w:r>
        <w:rPr>
          <w:sz w:val="24"/>
          <w:szCs w:val="24"/>
        </w:rPr>
        <w:t>代理服务费</w:t>
      </w:r>
      <w:r>
        <w:rPr>
          <w:sz w:val="24"/>
          <w:szCs w:val="24"/>
        </w:rPr>
        <w:tab/>
      </w:r>
      <w:r>
        <w:rPr>
          <w:sz w:val="24"/>
          <w:szCs w:val="24"/>
        </w:rPr>
        <w:fldChar w:fldCharType="begin"/>
      </w:r>
      <w:r>
        <w:rPr>
          <w:sz w:val="24"/>
          <w:szCs w:val="24"/>
        </w:rPr>
        <w:instrText xml:space="preserve"> PAGEREF _Toc768 \h </w:instrText>
      </w:r>
      <w:r>
        <w:rPr>
          <w:sz w:val="24"/>
          <w:szCs w:val="24"/>
        </w:rPr>
        <w:fldChar w:fldCharType="separate"/>
      </w:r>
      <w:r>
        <w:rPr>
          <w:sz w:val="24"/>
          <w:szCs w:val="24"/>
        </w:rPr>
        <w:t>- 34 -</w:t>
      </w:r>
      <w:r>
        <w:rPr>
          <w:sz w:val="24"/>
          <w:szCs w:val="24"/>
        </w:rPr>
        <w:fldChar w:fldCharType="end"/>
      </w:r>
      <w:r>
        <w:rPr>
          <w:rFonts w:hint="eastAsia" w:cs="宋体"/>
          <w:sz w:val="24"/>
          <w:szCs w:val="24"/>
          <w:lang w:eastAsia="zh-CN"/>
        </w:rPr>
        <w:fldChar w:fldCharType="end"/>
      </w:r>
    </w:p>
    <w:p w14:paraId="75D48A8D">
      <w:pPr>
        <w:pStyle w:val="21"/>
        <w:keepNext w:val="0"/>
        <w:keepLines w:val="0"/>
        <w:pageBreakBefore w:val="0"/>
        <w:widowControl w:val="0"/>
        <w:tabs>
          <w:tab w:val="right" w:leader="dot" w:pos="8306"/>
        </w:tabs>
        <w:kinsoku/>
        <w:wordWrap/>
        <w:overflowPunct/>
        <w:topLinePunct w:val="0"/>
        <w:autoSpaceDE/>
        <w:autoSpaceDN/>
        <w:bidi w:val="0"/>
        <w:adjustRightInd w:val="0"/>
        <w:snapToGrid/>
        <w:spacing w:line="360" w:lineRule="auto"/>
        <w:textAlignment w:val="auto"/>
        <w:rPr>
          <w:sz w:val="24"/>
          <w:szCs w:val="24"/>
        </w:rPr>
      </w:pPr>
      <w:r>
        <w:rPr>
          <w:rFonts w:hint="eastAsia" w:cs="宋体"/>
          <w:sz w:val="24"/>
          <w:szCs w:val="24"/>
          <w:lang w:eastAsia="zh-CN"/>
        </w:rPr>
        <w:fldChar w:fldCharType="begin"/>
      </w:r>
      <w:r>
        <w:rPr>
          <w:rFonts w:hint="eastAsia" w:cs="宋体"/>
          <w:sz w:val="24"/>
          <w:szCs w:val="24"/>
          <w:lang w:eastAsia="zh-CN"/>
        </w:rPr>
        <w:instrText xml:space="preserve"> HYPERLINK \l _Toc29156 </w:instrText>
      </w:r>
      <w:r>
        <w:rPr>
          <w:rFonts w:hint="eastAsia" w:cs="宋体"/>
          <w:sz w:val="24"/>
          <w:szCs w:val="24"/>
          <w:lang w:eastAsia="zh-CN"/>
        </w:rPr>
        <w:fldChar w:fldCharType="separate"/>
      </w:r>
      <w:r>
        <w:rPr>
          <w:rFonts w:hint="eastAsia" w:ascii="黑体" w:hAnsi="黑体" w:eastAsia="黑体" w:cs="宋体"/>
          <w:i w:val="0"/>
          <w:sz w:val="24"/>
          <w:szCs w:val="24"/>
        </w:rPr>
        <w:t xml:space="preserve">第三章 </w:t>
      </w:r>
      <w:r>
        <w:rPr>
          <w:rFonts w:hint="eastAsia"/>
          <w:sz w:val="24"/>
          <w:szCs w:val="24"/>
          <w:highlight w:val="none"/>
          <w:lang w:eastAsia="zh-CN"/>
        </w:rPr>
        <w:t>项目技术及服务要求</w:t>
      </w:r>
      <w:r>
        <w:rPr>
          <w:sz w:val="24"/>
          <w:szCs w:val="24"/>
        </w:rPr>
        <w:tab/>
      </w:r>
      <w:r>
        <w:rPr>
          <w:sz w:val="24"/>
          <w:szCs w:val="24"/>
        </w:rPr>
        <w:fldChar w:fldCharType="begin"/>
      </w:r>
      <w:r>
        <w:rPr>
          <w:sz w:val="24"/>
          <w:szCs w:val="24"/>
        </w:rPr>
        <w:instrText xml:space="preserve"> PAGEREF _Toc29156 \h </w:instrText>
      </w:r>
      <w:r>
        <w:rPr>
          <w:sz w:val="24"/>
          <w:szCs w:val="24"/>
        </w:rPr>
        <w:fldChar w:fldCharType="separate"/>
      </w:r>
      <w:r>
        <w:rPr>
          <w:sz w:val="24"/>
          <w:szCs w:val="24"/>
        </w:rPr>
        <w:t>- 36 -</w:t>
      </w:r>
      <w:r>
        <w:rPr>
          <w:sz w:val="24"/>
          <w:szCs w:val="24"/>
        </w:rPr>
        <w:fldChar w:fldCharType="end"/>
      </w:r>
      <w:r>
        <w:rPr>
          <w:rFonts w:hint="eastAsia" w:cs="宋体"/>
          <w:sz w:val="24"/>
          <w:szCs w:val="24"/>
          <w:lang w:eastAsia="zh-CN"/>
        </w:rPr>
        <w:fldChar w:fldCharType="end"/>
      </w:r>
    </w:p>
    <w:p w14:paraId="17C60688">
      <w:pPr>
        <w:pStyle w:val="23"/>
        <w:keepNext w:val="0"/>
        <w:keepLines w:val="0"/>
        <w:pageBreakBefore w:val="0"/>
        <w:widowControl w:val="0"/>
        <w:tabs>
          <w:tab w:val="right" w:leader="dot" w:pos="8306"/>
        </w:tabs>
        <w:kinsoku/>
        <w:wordWrap/>
        <w:overflowPunct/>
        <w:topLinePunct w:val="0"/>
        <w:autoSpaceDE/>
        <w:autoSpaceDN/>
        <w:bidi w:val="0"/>
        <w:adjustRightInd w:val="0"/>
        <w:snapToGrid/>
        <w:spacing w:line="360" w:lineRule="auto"/>
        <w:textAlignment w:val="auto"/>
        <w:rPr>
          <w:sz w:val="24"/>
          <w:szCs w:val="24"/>
        </w:rPr>
      </w:pPr>
      <w:r>
        <w:rPr>
          <w:rFonts w:hint="eastAsia" w:cs="宋体"/>
          <w:sz w:val="24"/>
          <w:szCs w:val="24"/>
          <w:lang w:eastAsia="zh-CN"/>
        </w:rPr>
        <w:fldChar w:fldCharType="begin"/>
      </w:r>
      <w:r>
        <w:rPr>
          <w:rFonts w:hint="eastAsia" w:cs="宋体"/>
          <w:sz w:val="24"/>
          <w:szCs w:val="24"/>
          <w:lang w:eastAsia="zh-CN"/>
        </w:rPr>
        <w:instrText xml:space="preserve"> HYPERLINK \l _Toc26059 </w:instrText>
      </w:r>
      <w:r>
        <w:rPr>
          <w:rFonts w:hint="eastAsia" w:cs="宋体"/>
          <w:sz w:val="24"/>
          <w:szCs w:val="24"/>
          <w:lang w:eastAsia="zh-CN"/>
        </w:rPr>
        <w:fldChar w:fldCharType="separate"/>
      </w:r>
      <w:r>
        <w:rPr>
          <w:rFonts w:hint="eastAsia" w:ascii="黑体" w:hAnsi="黑体" w:eastAsia="黑体"/>
          <w:i w:val="0"/>
          <w:sz w:val="24"/>
          <w:szCs w:val="24"/>
          <w:lang w:val="zh-TW" w:eastAsia="zh-TW"/>
        </w:rPr>
        <w:t xml:space="preserve">一、 </w:t>
      </w:r>
      <w:r>
        <w:rPr>
          <w:rFonts w:hint="eastAsia"/>
          <w:sz w:val="24"/>
          <w:szCs w:val="24"/>
          <w:lang w:eastAsia="zh-CN"/>
        </w:rPr>
        <w:t>项目概况</w:t>
      </w:r>
      <w:r>
        <w:rPr>
          <w:sz w:val="24"/>
          <w:szCs w:val="24"/>
        </w:rPr>
        <w:tab/>
      </w:r>
      <w:r>
        <w:rPr>
          <w:sz w:val="24"/>
          <w:szCs w:val="24"/>
        </w:rPr>
        <w:fldChar w:fldCharType="begin"/>
      </w:r>
      <w:r>
        <w:rPr>
          <w:sz w:val="24"/>
          <w:szCs w:val="24"/>
        </w:rPr>
        <w:instrText xml:space="preserve"> PAGEREF _Toc26059 \h </w:instrText>
      </w:r>
      <w:r>
        <w:rPr>
          <w:sz w:val="24"/>
          <w:szCs w:val="24"/>
        </w:rPr>
        <w:fldChar w:fldCharType="separate"/>
      </w:r>
      <w:r>
        <w:rPr>
          <w:sz w:val="24"/>
          <w:szCs w:val="24"/>
        </w:rPr>
        <w:t>- 36 -</w:t>
      </w:r>
      <w:r>
        <w:rPr>
          <w:sz w:val="24"/>
          <w:szCs w:val="24"/>
        </w:rPr>
        <w:fldChar w:fldCharType="end"/>
      </w:r>
      <w:r>
        <w:rPr>
          <w:rFonts w:hint="eastAsia" w:cs="宋体"/>
          <w:sz w:val="24"/>
          <w:szCs w:val="24"/>
          <w:lang w:eastAsia="zh-CN"/>
        </w:rPr>
        <w:fldChar w:fldCharType="end"/>
      </w:r>
    </w:p>
    <w:p w14:paraId="4284EDE1">
      <w:pPr>
        <w:pStyle w:val="23"/>
        <w:keepNext w:val="0"/>
        <w:keepLines w:val="0"/>
        <w:pageBreakBefore w:val="0"/>
        <w:widowControl w:val="0"/>
        <w:tabs>
          <w:tab w:val="right" w:leader="dot" w:pos="8306"/>
        </w:tabs>
        <w:kinsoku/>
        <w:wordWrap/>
        <w:overflowPunct/>
        <w:topLinePunct w:val="0"/>
        <w:autoSpaceDE/>
        <w:autoSpaceDN/>
        <w:bidi w:val="0"/>
        <w:adjustRightInd w:val="0"/>
        <w:snapToGrid/>
        <w:spacing w:line="360" w:lineRule="auto"/>
        <w:textAlignment w:val="auto"/>
        <w:rPr>
          <w:sz w:val="24"/>
          <w:szCs w:val="24"/>
        </w:rPr>
      </w:pPr>
      <w:r>
        <w:rPr>
          <w:rFonts w:hint="eastAsia" w:cs="宋体"/>
          <w:sz w:val="24"/>
          <w:szCs w:val="24"/>
          <w:lang w:eastAsia="zh-CN"/>
        </w:rPr>
        <w:fldChar w:fldCharType="begin"/>
      </w:r>
      <w:r>
        <w:rPr>
          <w:rFonts w:hint="eastAsia" w:cs="宋体"/>
          <w:sz w:val="24"/>
          <w:szCs w:val="24"/>
          <w:lang w:eastAsia="zh-CN"/>
        </w:rPr>
        <w:instrText xml:space="preserve"> HYPERLINK \l _Toc32274 </w:instrText>
      </w:r>
      <w:r>
        <w:rPr>
          <w:rFonts w:hint="eastAsia" w:cs="宋体"/>
          <w:sz w:val="24"/>
          <w:szCs w:val="24"/>
          <w:lang w:eastAsia="zh-CN"/>
        </w:rPr>
        <w:fldChar w:fldCharType="separate"/>
      </w:r>
      <w:r>
        <w:rPr>
          <w:rFonts w:hint="eastAsia" w:ascii="黑体" w:hAnsi="黑体" w:eastAsia="黑体"/>
          <w:i w:val="0"/>
          <w:sz w:val="24"/>
          <w:szCs w:val="24"/>
          <w:lang w:val="zh-TW" w:eastAsia="zh-TW"/>
        </w:rPr>
        <w:t xml:space="preserve">二、 </w:t>
      </w:r>
      <w:r>
        <w:rPr>
          <w:rFonts w:hint="eastAsia"/>
          <w:sz w:val="24"/>
          <w:szCs w:val="24"/>
          <w:lang w:eastAsia="zh-CN"/>
        </w:rPr>
        <w:t>主要工作内容</w:t>
      </w:r>
      <w:r>
        <w:rPr>
          <w:sz w:val="24"/>
          <w:szCs w:val="24"/>
        </w:rPr>
        <w:tab/>
      </w:r>
      <w:r>
        <w:rPr>
          <w:sz w:val="24"/>
          <w:szCs w:val="24"/>
        </w:rPr>
        <w:fldChar w:fldCharType="begin"/>
      </w:r>
      <w:r>
        <w:rPr>
          <w:sz w:val="24"/>
          <w:szCs w:val="24"/>
        </w:rPr>
        <w:instrText xml:space="preserve"> PAGEREF _Toc32274 \h </w:instrText>
      </w:r>
      <w:r>
        <w:rPr>
          <w:sz w:val="24"/>
          <w:szCs w:val="24"/>
        </w:rPr>
        <w:fldChar w:fldCharType="separate"/>
      </w:r>
      <w:r>
        <w:rPr>
          <w:sz w:val="24"/>
          <w:szCs w:val="24"/>
        </w:rPr>
        <w:t>- 36 -</w:t>
      </w:r>
      <w:r>
        <w:rPr>
          <w:sz w:val="24"/>
          <w:szCs w:val="24"/>
        </w:rPr>
        <w:fldChar w:fldCharType="end"/>
      </w:r>
      <w:r>
        <w:rPr>
          <w:rFonts w:hint="eastAsia" w:cs="宋体"/>
          <w:sz w:val="24"/>
          <w:szCs w:val="24"/>
          <w:lang w:eastAsia="zh-CN"/>
        </w:rPr>
        <w:fldChar w:fldCharType="end"/>
      </w:r>
    </w:p>
    <w:p w14:paraId="310A4EA6">
      <w:pPr>
        <w:pStyle w:val="23"/>
        <w:keepNext w:val="0"/>
        <w:keepLines w:val="0"/>
        <w:pageBreakBefore w:val="0"/>
        <w:widowControl w:val="0"/>
        <w:tabs>
          <w:tab w:val="right" w:leader="dot" w:pos="8306"/>
        </w:tabs>
        <w:kinsoku/>
        <w:wordWrap/>
        <w:overflowPunct/>
        <w:topLinePunct w:val="0"/>
        <w:autoSpaceDE/>
        <w:autoSpaceDN/>
        <w:bidi w:val="0"/>
        <w:adjustRightInd w:val="0"/>
        <w:snapToGrid/>
        <w:spacing w:line="360" w:lineRule="auto"/>
        <w:textAlignment w:val="auto"/>
        <w:rPr>
          <w:sz w:val="24"/>
          <w:szCs w:val="24"/>
        </w:rPr>
      </w:pPr>
      <w:r>
        <w:rPr>
          <w:rFonts w:hint="eastAsia" w:cs="宋体"/>
          <w:sz w:val="24"/>
          <w:szCs w:val="24"/>
          <w:lang w:eastAsia="zh-CN"/>
        </w:rPr>
        <w:fldChar w:fldCharType="begin"/>
      </w:r>
      <w:r>
        <w:rPr>
          <w:rFonts w:hint="eastAsia" w:cs="宋体"/>
          <w:sz w:val="24"/>
          <w:szCs w:val="24"/>
          <w:lang w:eastAsia="zh-CN"/>
        </w:rPr>
        <w:instrText xml:space="preserve"> HYPERLINK \l _Toc30778 </w:instrText>
      </w:r>
      <w:r>
        <w:rPr>
          <w:rFonts w:hint="eastAsia" w:cs="宋体"/>
          <w:sz w:val="24"/>
          <w:szCs w:val="24"/>
          <w:lang w:eastAsia="zh-CN"/>
        </w:rPr>
        <w:fldChar w:fldCharType="separate"/>
      </w:r>
      <w:r>
        <w:rPr>
          <w:rFonts w:hint="eastAsia" w:ascii="黑体" w:hAnsi="黑体" w:eastAsia="黑体"/>
          <w:i w:val="0"/>
          <w:sz w:val="24"/>
          <w:szCs w:val="24"/>
          <w:lang w:val="zh-TW" w:eastAsia="zh-TW"/>
        </w:rPr>
        <w:t xml:space="preserve">三、 </w:t>
      </w:r>
      <w:r>
        <w:rPr>
          <w:rFonts w:hint="eastAsia"/>
          <w:sz w:val="24"/>
          <w:szCs w:val="24"/>
          <w:lang w:eastAsia="zh-CN"/>
        </w:rPr>
        <w:t>技术要求</w:t>
      </w:r>
      <w:r>
        <w:rPr>
          <w:sz w:val="24"/>
          <w:szCs w:val="24"/>
        </w:rPr>
        <w:tab/>
      </w:r>
      <w:r>
        <w:rPr>
          <w:sz w:val="24"/>
          <w:szCs w:val="24"/>
        </w:rPr>
        <w:fldChar w:fldCharType="begin"/>
      </w:r>
      <w:r>
        <w:rPr>
          <w:sz w:val="24"/>
          <w:szCs w:val="24"/>
        </w:rPr>
        <w:instrText xml:space="preserve"> PAGEREF _Toc30778 \h </w:instrText>
      </w:r>
      <w:r>
        <w:rPr>
          <w:sz w:val="24"/>
          <w:szCs w:val="24"/>
        </w:rPr>
        <w:fldChar w:fldCharType="separate"/>
      </w:r>
      <w:r>
        <w:rPr>
          <w:sz w:val="24"/>
          <w:szCs w:val="24"/>
        </w:rPr>
        <w:t>- 36 -</w:t>
      </w:r>
      <w:r>
        <w:rPr>
          <w:sz w:val="24"/>
          <w:szCs w:val="24"/>
        </w:rPr>
        <w:fldChar w:fldCharType="end"/>
      </w:r>
      <w:r>
        <w:rPr>
          <w:rFonts w:hint="eastAsia" w:cs="宋体"/>
          <w:sz w:val="24"/>
          <w:szCs w:val="24"/>
          <w:lang w:eastAsia="zh-CN"/>
        </w:rPr>
        <w:fldChar w:fldCharType="end"/>
      </w:r>
    </w:p>
    <w:p w14:paraId="0D4B2C20">
      <w:pPr>
        <w:pStyle w:val="23"/>
        <w:keepNext w:val="0"/>
        <w:keepLines w:val="0"/>
        <w:pageBreakBefore w:val="0"/>
        <w:widowControl w:val="0"/>
        <w:tabs>
          <w:tab w:val="right" w:leader="dot" w:pos="8306"/>
        </w:tabs>
        <w:kinsoku/>
        <w:wordWrap/>
        <w:overflowPunct/>
        <w:topLinePunct w:val="0"/>
        <w:autoSpaceDE/>
        <w:autoSpaceDN/>
        <w:bidi w:val="0"/>
        <w:adjustRightInd w:val="0"/>
        <w:snapToGrid/>
        <w:spacing w:line="360" w:lineRule="auto"/>
        <w:textAlignment w:val="auto"/>
        <w:rPr>
          <w:sz w:val="24"/>
          <w:szCs w:val="24"/>
        </w:rPr>
      </w:pPr>
      <w:r>
        <w:rPr>
          <w:rFonts w:hint="eastAsia" w:cs="宋体"/>
          <w:sz w:val="24"/>
          <w:szCs w:val="24"/>
          <w:lang w:eastAsia="zh-CN"/>
        </w:rPr>
        <w:fldChar w:fldCharType="begin"/>
      </w:r>
      <w:r>
        <w:rPr>
          <w:rFonts w:hint="eastAsia" w:cs="宋体"/>
          <w:sz w:val="24"/>
          <w:szCs w:val="24"/>
          <w:lang w:eastAsia="zh-CN"/>
        </w:rPr>
        <w:instrText xml:space="preserve"> HYPERLINK \l _Toc9205 </w:instrText>
      </w:r>
      <w:r>
        <w:rPr>
          <w:rFonts w:hint="eastAsia" w:cs="宋体"/>
          <w:sz w:val="24"/>
          <w:szCs w:val="24"/>
          <w:lang w:eastAsia="zh-CN"/>
        </w:rPr>
        <w:fldChar w:fldCharType="separate"/>
      </w:r>
      <w:r>
        <w:rPr>
          <w:rFonts w:hint="eastAsia" w:ascii="黑体" w:hAnsi="黑体" w:eastAsia="黑体"/>
          <w:i w:val="0"/>
          <w:sz w:val="24"/>
          <w:szCs w:val="24"/>
          <w:lang w:val="zh-TW" w:eastAsia="zh-TW"/>
        </w:rPr>
        <w:t xml:space="preserve">四、 </w:t>
      </w:r>
      <w:r>
        <w:rPr>
          <w:rFonts w:hint="eastAsia"/>
          <w:sz w:val="24"/>
          <w:szCs w:val="24"/>
          <w:lang w:eastAsia="zh-CN"/>
        </w:rPr>
        <w:t>工期要求</w:t>
      </w:r>
      <w:r>
        <w:rPr>
          <w:sz w:val="24"/>
          <w:szCs w:val="24"/>
        </w:rPr>
        <w:tab/>
      </w:r>
      <w:r>
        <w:rPr>
          <w:sz w:val="24"/>
          <w:szCs w:val="24"/>
        </w:rPr>
        <w:fldChar w:fldCharType="begin"/>
      </w:r>
      <w:r>
        <w:rPr>
          <w:sz w:val="24"/>
          <w:szCs w:val="24"/>
        </w:rPr>
        <w:instrText xml:space="preserve"> PAGEREF _Toc9205 \h </w:instrText>
      </w:r>
      <w:r>
        <w:rPr>
          <w:sz w:val="24"/>
          <w:szCs w:val="24"/>
        </w:rPr>
        <w:fldChar w:fldCharType="separate"/>
      </w:r>
      <w:r>
        <w:rPr>
          <w:sz w:val="24"/>
          <w:szCs w:val="24"/>
        </w:rPr>
        <w:t>- 36 -</w:t>
      </w:r>
      <w:r>
        <w:rPr>
          <w:sz w:val="24"/>
          <w:szCs w:val="24"/>
        </w:rPr>
        <w:fldChar w:fldCharType="end"/>
      </w:r>
      <w:r>
        <w:rPr>
          <w:rFonts w:hint="eastAsia" w:cs="宋体"/>
          <w:sz w:val="24"/>
          <w:szCs w:val="24"/>
          <w:lang w:eastAsia="zh-CN"/>
        </w:rPr>
        <w:fldChar w:fldCharType="end"/>
      </w:r>
    </w:p>
    <w:p w14:paraId="6464A8B0">
      <w:pPr>
        <w:pStyle w:val="23"/>
        <w:keepNext w:val="0"/>
        <w:keepLines w:val="0"/>
        <w:pageBreakBefore w:val="0"/>
        <w:widowControl w:val="0"/>
        <w:tabs>
          <w:tab w:val="right" w:leader="dot" w:pos="8306"/>
        </w:tabs>
        <w:kinsoku/>
        <w:wordWrap/>
        <w:overflowPunct/>
        <w:topLinePunct w:val="0"/>
        <w:autoSpaceDE/>
        <w:autoSpaceDN/>
        <w:bidi w:val="0"/>
        <w:adjustRightInd w:val="0"/>
        <w:snapToGrid/>
        <w:spacing w:line="360" w:lineRule="auto"/>
        <w:textAlignment w:val="auto"/>
        <w:rPr>
          <w:sz w:val="24"/>
          <w:szCs w:val="24"/>
        </w:rPr>
      </w:pPr>
      <w:r>
        <w:rPr>
          <w:rFonts w:hint="eastAsia" w:cs="宋体"/>
          <w:sz w:val="24"/>
          <w:szCs w:val="24"/>
          <w:lang w:eastAsia="zh-CN"/>
        </w:rPr>
        <w:fldChar w:fldCharType="begin"/>
      </w:r>
      <w:r>
        <w:rPr>
          <w:rFonts w:hint="eastAsia" w:cs="宋体"/>
          <w:sz w:val="24"/>
          <w:szCs w:val="24"/>
          <w:lang w:eastAsia="zh-CN"/>
        </w:rPr>
        <w:instrText xml:space="preserve"> HYPERLINK \l _Toc26779 </w:instrText>
      </w:r>
      <w:r>
        <w:rPr>
          <w:rFonts w:hint="eastAsia" w:cs="宋体"/>
          <w:sz w:val="24"/>
          <w:szCs w:val="24"/>
          <w:lang w:eastAsia="zh-CN"/>
        </w:rPr>
        <w:fldChar w:fldCharType="separate"/>
      </w:r>
      <w:r>
        <w:rPr>
          <w:rFonts w:hint="eastAsia" w:ascii="黑体" w:hAnsi="黑体" w:eastAsia="黑体"/>
          <w:i w:val="0"/>
          <w:sz w:val="24"/>
          <w:szCs w:val="24"/>
          <w:lang w:val="zh-TW" w:eastAsia="zh-TW"/>
        </w:rPr>
        <w:t xml:space="preserve">五、 </w:t>
      </w:r>
      <w:r>
        <w:rPr>
          <w:rFonts w:hint="eastAsia"/>
          <w:sz w:val="24"/>
          <w:szCs w:val="24"/>
          <w:lang w:val="en-US" w:eastAsia="zh-CN"/>
        </w:rPr>
        <w:t>成果提交</w:t>
      </w:r>
      <w:r>
        <w:rPr>
          <w:sz w:val="24"/>
          <w:szCs w:val="24"/>
        </w:rPr>
        <w:tab/>
      </w:r>
      <w:r>
        <w:rPr>
          <w:sz w:val="24"/>
          <w:szCs w:val="24"/>
        </w:rPr>
        <w:fldChar w:fldCharType="begin"/>
      </w:r>
      <w:r>
        <w:rPr>
          <w:sz w:val="24"/>
          <w:szCs w:val="24"/>
        </w:rPr>
        <w:instrText xml:space="preserve"> PAGEREF _Toc26779 \h </w:instrText>
      </w:r>
      <w:r>
        <w:rPr>
          <w:sz w:val="24"/>
          <w:szCs w:val="24"/>
        </w:rPr>
        <w:fldChar w:fldCharType="separate"/>
      </w:r>
      <w:r>
        <w:rPr>
          <w:sz w:val="24"/>
          <w:szCs w:val="24"/>
        </w:rPr>
        <w:t>- 36 -</w:t>
      </w:r>
      <w:r>
        <w:rPr>
          <w:sz w:val="24"/>
          <w:szCs w:val="24"/>
        </w:rPr>
        <w:fldChar w:fldCharType="end"/>
      </w:r>
      <w:r>
        <w:rPr>
          <w:rFonts w:hint="eastAsia" w:cs="宋体"/>
          <w:sz w:val="24"/>
          <w:szCs w:val="24"/>
          <w:lang w:eastAsia="zh-CN"/>
        </w:rPr>
        <w:fldChar w:fldCharType="end"/>
      </w:r>
    </w:p>
    <w:p w14:paraId="4D0608FE">
      <w:pPr>
        <w:pStyle w:val="23"/>
        <w:keepNext w:val="0"/>
        <w:keepLines w:val="0"/>
        <w:pageBreakBefore w:val="0"/>
        <w:widowControl w:val="0"/>
        <w:tabs>
          <w:tab w:val="right" w:leader="dot" w:pos="8306"/>
        </w:tabs>
        <w:kinsoku/>
        <w:wordWrap/>
        <w:overflowPunct/>
        <w:topLinePunct w:val="0"/>
        <w:autoSpaceDE/>
        <w:autoSpaceDN/>
        <w:bidi w:val="0"/>
        <w:adjustRightInd w:val="0"/>
        <w:snapToGrid/>
        <w:spacing w:line="360" w:lineRule="auto"/>
        <w:textAlignment w:val="auto"/>
        <w:rPr>
          <w:sz w:val="24"/>
          <w:szCs w:val="24"/>
        </w:rPr>
      </w:pPr>
      <w:r>
        <w:rPr>
          <w:rFonts w:hint="eastAsia" w:cs="宋体"/>
          <w:sz w:val="24"/>
          <w:szCs w:val="24"/>
          <w:lang w:eastAsia="zh-CN"/>
        </w:rPr>
        <w:fldChar w:fldCharType="begin"/>
      </w:r>
      <w:r>
        <w:rPr>
          <w:rFonts w:hint="eastAsia" w:cs="宋体"/>
          <w:sz w:val="24"/>
          <w:szCs w:val="24"/>
          <w:lang w:eastAsia="zh-CN"/>
        </w:rPr>
        <w:instrText xml:space="preserve"> HYPERLINK \l _Toc16340 </w:instrText>
      </w:r>
      <w:r>
        <w:rPr>
          <w:rFonts w:hint="eastAsia" w:cs="宋体"/>
          <w:sz w:val="24"/>
          <w:szCs w:val="24"/>
          <w:lang w:eastAsia="zh-CN"/>
        </w:rPr>
        <w:fldChar w:fldCharType="separate"/>
      </w:r>
      <w:r>
        <w:rPr>
          <w:rFonts w:hint="eastAsia" w:ascii="黑体" w:hAnsi="黑体" w:eastAsia="黑体"/>
          <w:i w:val="0"/>
          <w:sz w:val="24"/>
          <w:szCs w:val="24"/>
          <w:lang w:val="zh-TW" w:eastAsia="zh-TW"/>
        </w:rPr>
        <w:t xml:space="preserve">六、 </w:t>
      </w:r>
      <w:r>
        <w:rPr>
          <w:rFonts w:hint="eastAsia"/>
          <w:sz w:val="24"/>
          <w:szCs w:val="24"/>
          <w:lang w:eastAsia="zh-CN"/>
        </w:rPr>
        <w:t>其他商务要求</w:t>
      </w:r>
      <w:r>
        <w:rPr>
          <w:sz w:val="24"/>
          <w:szCs w:val="24"/>
        </w:rPr>
        <w:tab/>
      </w:r>
      <w:r>
        <w:rPr>
          <w:sz w:val="24"/>
          <w:szCs w:val="24"/>
        </w:rPr>
        <w:fldChar w:fldCharType="begin"/>
      </w:r>
      <w:r>
        <w:rPr>
          <w:sz w:val="24"/>
          <w:szCs w:val="24"/>
        </w:rPr>
        <w:instrText xml:space="preserve"> PAGEREF _Toc16340 \h </w:instrText>
      </w:r>
      <w:r>
        <w:rPr>
          <w:sz w:val="24"/>
          <w:szCs w:val="24"/>
        </w:rPr>
        <w:fldChar w:fldCharType="separate"/>
      </w:r>
      <w:r>
        <w:rPr>
          <w:sz w:val="24"/>
          <w:szCs w:val="24"/>
        </w:rPr>
        <w:t>- 37 -</w:t>
      </w:r>
      <w:r>
        <w:rPr>
          <w:sz w:val="24"/>
          <w:szCs w:val="24"/>
        </w:rPr>
        <w:fldChar w:fldCharType="end"/>
      </w:r>
      <w:r>
        <w:rPr>
          <w:rFonts w:hint="eastAsia" w:cs="宋体"/>
          <w:sz w:val="24"/>
          <w:szCs w:val="24"/>
          <w:lang w:eastAsia="zh-CN"/>
        </w:rPr>
        <w:fldChar w:fldCharType="end"/>
      </w:r>
    </w:p>
    <w:p w14:paraId="6CA70670">
      <w:pPr>
        <w:pStyle w:val="21"/>
        <w:keepNext w:val="0"/>
        <w:keepLines w:val="0"/>
        <w:pageBreakBefore w:val="0"/>
        <w:widowControl w:val="0"/>
        <w:tabs>
          <w:tab w:val="right" w:leader="dot" w:pos="8306"/>
        </w:tabs>
        <w:kinsoku/>
        <w:wordWrap/>
        <w:overflowPunct/>
        <w:topLinePunct w:val="0"/>
        <w:autoSpaceDE/>
        <w:autoSpaceDN/>
        <w:bidi w:val="0"/>
        <w:adjustRightInd w:val="0"/>
        <w:snapToGrid/>
        <w:spacing w:line="360" w:lineRule="auto"/>
        <w:textAlignment w:val="auto"/>
        <w:rPr>
          <w:sz w:val="24"/>
          <w:szCs w:val="24"/>
        </w:rPr>
      </w:pPr>
      <w:r>
        <w:rPr>
          <w:rFonts w:hint="eastAsia" w:cs="宋体"/>
          <w:sz w:val="24"/>
          <w:szCs w:val="24"/>
          <w:lang w:eastAsia="zh-CN"/>
        </w:rPr>
        <w:fldChar w:fldCharType="begin"/>
      </w:r>
      <w:r>
        <w:rPr>
          <w:rFonts w:hint="eastAsia" w:cs="宋体"/>
          <w:sz w:val="24"/>
          <w:szCs w:val="24"/>
          <w:lang w:eastAsia="zh-CN"/>
        </w:rPr>
        <w:instrText xml:space="preserve"> HYPERLINK \l _Toc5275 </w:instrText>
      </w:r>
      <w:r>
        <w:rPr>
          <w:rFonts w:hint="eastAsia" w:cs="宋体"/>
          <w:sz w:val="24"/>
          <w:szCs w:val="24"/>
          <w:lang w:eastAsia="zh-CN"/>
        </w:rPr>
        <w:fldChar w:fldCharType="separate"/>
      </w:r>
      <w:r>
        <w:rPr>
          <w:rFonts w:hint="eastAsia" w:ascii="黑体" w:hAnsi="黑体" w:eastAsia="黑体" w:cs="宋体"/>
          <w:i w:val="0"/>
          <w:sz w:val="24"/>
          <w:szCs w:val="24"/>
        </w:rPr>
        <w:t xml:space="preserve">第四章 </w:t>
      </w:r>
      <w:r>
        <w:rPr>
          <w:rFonts w:hint="eastAsia"/>
          <w:sz w:val="24"/>
          <w:szCs w:val="24"/>
          <w:highlight w:val="none"/>
          <w:lang w:eastAsia="zh-CN"/>
        </w:rPr>
        <w:t>合同文本</w:t>
      </w:r>
      <w:r>
        <w:rPr>
          <w:sz w:val="24"/>
          <w:szCs w:val="24"/>
        </w:rPr>
        <w:tab/>
      </w:r>
      <w:r>
        <w:rPr>
          <w:sz w:val="24"/>
          <w:szCs w:val="24"/>
        </w:rPr>
        <w:fldChar w:fldCharType="begin"/>
      </w:r>
      <w:r>
        <w:rPr>
          <w:sz w:val="24"/>
          <w:szCs w:val="24"/>
        </w:rPr>
        <w:instrText xml:space="preserve"> PAGEREF _Toc5275 \h </w:instrText>
      </w:r>
      <w:r>
        <w:rPr>
          <w:sz w:val="24"/>
          <w:szCs w:val="24"/>
        </w:rPr>
        <w:fldChar w:fldCharType="separate"/>
      </w:r>
      <w:r>
        <w:rPr>
          <w:sz w:val="24"/>
          <w:szCs w:val="24"/>
        </w:rPr>
        <w:t>- 38 -</w:t>
      </w:r>
      <w:r>
        <w:rPr>
          <w:sz w:val="24"/>
          <w:szCs w:val="24"/>
        </w:rPr>
        <w:fldChar w:fldCharType="end"/>
      </w:r>
      <w:r>
        <w:rPr>
          <w:rFonts w:hint="eastAsia" w:cs="宋体"/>
          <w:sz w:val="24"/>
          <w:szCs w:val="24"/>
          <w:lang w:eastAsia="zh-CN"/>
        </w:rPr>
        <w:fldChar w:fldCharType="end"/>
      </w:r>
    </w:p>
    <w:p w14:paraId="0D3D6647">
      <w:pPr>
        <w:pStyle w:val="21"/>
        <w:keepNext w:val="0"/>
        <w:keepLines w:val="0"/>
        <w:pageBreakBefore w:val="0"/>
        <w:widowControl w:val="0"/>
        <w:tabs>
          <w:tab w:val="right" w:leader="dot" w:pos="8306"/>
        </w:tabs>
        <w:kinsoku/>
        <w:wordWrap/>
        <w:overflowPunct/>
        <w:topLinePunct w:val="0"/>
        <w:autoSpaceDE/>
        <w:autoSpaceDN/>
        <w:bidi w:val="0"/>
        <w:adjustRightInd w:val="0"/>
        <w:snapToGrid/>
        <w:spacing w:line="360" w:lineRule="auto"/>
        <w:textAlignment w:val="auto"/>
        <w:rPr>
          <w:sz w:val="24"/>
          <w:szCs w:val="24"/>
        </w:rPr>
      </w:pPr>
      <w:r>
        <w:rPr>
          <w:rFonts w:hint="eastAsia" w:cs="宋体"/>
          <w:sz w:val="24"/>
          <w:szCs w:val="24"/>
          <w:lang w:eastAsia="zh-CN"/>
        </w:rPr>
        <w:fldChar w:fldCharType="begin"/>
      </w:r>
      <w:r>
        <w:rPr>
          <w:rFonts w:hint="eastAsia" w:cs="宋体"/>
          <w:sz w:val="24"/>
          <w:szCs w:val="24"/>
          <w:lang w:eastAsia="zh-CN"/>
        </w:rPr>
        <w:instrText xml:space="preserve"> HYPERLINK \l _Toc26912 </w:instrText>
      </w:r>
      <w:r>
        <w:rPr>
          <w:rFonts w:hint="eastAsia" w:cs="宋体"/>
          <w:sz w:val="24"/>
          <w:szCs w:val="24"/>
          <w:lang w:eastAsia="zh-CN"/>
        </w:rPr>
        <w:fldChar w:fldCharType="separate"/>
      </w:r>
      <w:r>
        <w:rPr>
          <w:rFonts w:hint="eastAsia" w:ascii="黑体" w:hAnsi="黑体" w:eastAsia="黑体" w:cs="宋体"/>
          <w:i w:val="0"/>
          <w:sz w:val="24"/>
          <w:szCs w:val="24"/>
        </w:rPr>
        <w:t xml:space="preserve">第五章 </w:t>
      </w:r>
      <w:r>
        <w:rPr>
          <w:rFonts w:hint="eastAsia"/>
          <w:sz w:val="24"/>
          <w:szCs w:val="24"/>
        </w:rPr>
        <w:t>评审方法和标准</w:t>
      </w:r>
      <w:r>
        <w:rPr>
          <w:sz w:val="24"/>
          <w:szCs w:val="24"/>
        </w:rPr>
        <w:tab/>
      </w:r>
      <w:r>
        <w:rPr>
          <w:sz w:val="24"/>
          <w:szCs w:val="24"/>
        </w:rPr>
        <w:fldChar w:fldCharType="begin"/>
      </w:r>
      <w:r>
        <w:rPr>
          <w:sz w:val="24"/>
          <w:szCs w:val="24"/>
        </w:rPr>
        <w:instrText xml:space="preserve"> PAGEREF _Toc26912 \h </w:instrText>
      </w:r>
      <w:r>
        <w:rPr>
          <w:sz w:val="24"/>
          <w:szCs w:val="24"/>
        </w:rPr>
        <w:fldChar w:fldCharType="separate"/>
      </w:r>
      <w:r>
        <w:rPr>
          <w:sz w:val="24"/>
          <w:szCs w:val="24"/>
        </w:rPr>
        <w:t>- 45 -</w:t>
      </w:r>
      <w:r>
        <w:rPr>
          <w:sz w:val="24"/>
          <w:szCs w:val="24"/>
        </w:rPr>
        <w:fldChar w:fldCharType="end"/>
      </w:r>
      <w:r>
        <w:rPr>
          <w:rFonts w:hint="eastAsia" w:cs="宋体"/>
          <w:sz w:val="24"/>
          <w:szCs w:val="24"/>
          <w:lang w:eastAsia="zh-CN"/>
        </w:rPr>
        <w:fldChar w:fldCharType="end"/>
      </w:r>
    </w:p>
    <w:p w14:paraId="1D4FE1C6">
      <w:pPr>
        <w:pStyle w:val="23"/>
        <w:keepNext w:val="0"/>
        <w:keepLines w:val="0"/>
        <w:pageBreakBefore w:val="0"/>
        <w:widowControl w:val="0"/>
        <w:tabs>
          <w:tab w:val="right" w:leader="dot" w:pos="8306"/>
        </w:tabs>
        <w:kinsoku/>
        <w:wordWrap/>
        <w:overflowPunct/>
        <w:topLinePunct w:val="0"/>
        <w:autoSpaceDE/>
        <w:autoSpaceDN/>
        <w:bidi w:val="0"/>
        <w:adjustRightInd w:val="0"/>
        <w:snapToGrid/>
        <w:spacing w:line="360" w:lineRule="auto"/>
        <w:textAlignment w:val="auto"/>
        <w:rPr>
          <w:sz w:val="24"/>
          <w:szCs w:val="24"/>
        </w:rPr>
      </w:pPr>
      <w:r>
        <w:rPr>
          <w:rFonts w:hint="eastAsia" w:cs="宋体"/>
          <w:sz w:val="24"/>
          <w:szCs w:val="24"/>
          <w:lang w:eastAsia="zh-CN"/>
        </w:rPr>
        <w:fldChar w:fldCharType="begin"/>
      </w:r>
      <w:r>
        <w:rPr>
          <w:rFonts w:hint="eastAsia" w:cs="宋体"/>
          <w:sz w:val="24"/>
          <w:szCs w:val="24"/>
          <w:lang w:eastAsia="zh-CN"/>
        </w:rPr>
        <w:instrText xml:space="preserve"> HYPERLINK \l _Toc3194 </w:instrText>
      </w:r>
      <w:r>
        <w:rPr>
          <w:rFonts w:hint="eastAsia" w:cs="宋体"/>
          <w:sz w:val="24"/>
          <w:szCs w:val="24"/>
          <w:lang w:eastAsia="zh-CN"/>
        </w:rPr>
        <w:fldChar w:fldCharType="separate"/>
      </w:r>
      <w:r>
        <w:rPr>
          <w:rFonts w:hint="eastAsia" w:ascii="黑体" w:hAnsi="黑体" w:eastAsia="黑体"/>
          <w:i w:val="0"/>
          <w:sz w:val="24"/>
          <w:szCs w:val="24"/>
        </w:rPr>
        <w:t xml:space="preserve">一、 </w:t>
      </w:r>
      <w:r>
        <w:rPr>
          <w:rFonts w:hint="eastAsia"/>
          <w:sz w:val="24"/>
          <w:szCs w:val="24"/>
        </w:rPr>
        <w:t>评审方法</w:t>
      </w:r>
      <w:r>
        <w:rPr>
          <w:sz w:val="24"/>
          <w:szCs w:val="24"/>
        </w:rPr>
        <w:tab/>
      </w:r>
      <w:r>
        <w:rPr>
          <w:sz w:val="24"/>
          <w:szCs w:val="24"/>
        </w:rPr>
        <w:fldChar w:fldCharType="begin"/>
      </w:r>
      <w:r>
        <w:rPr>
          <w:sz w:val="24"/>
          <w:szCs w:val="24"/>
        </w:rPr>
        <w:instrText xml:space="preserve"> PAGEREF _Toc3194 \h </w:instrText>
      </w:r>
      <w:r>
        <w:rPr>
          <w:sz w:val="24"/>
          <w:szCs w:val="24"/>
        </w:rPr>
        <w:fldChar w:fldCharType="separate"/>
      </w:r>
      <w:r>
        <w:rPr>
          <w:sz w:val="24"/>
          <w:szCs w:val="24"/>
        </w:rPr>
        <w:t>- 45 -</w:t>
      </w:r>
      <w:r>
        <w:rPr>
          <w:sz w:val="24"/>
          <w:szCs w:val="24"/>
        </w:rPr>
        <w:fldChar w:fldCharType="end"/>
      </w:r>
      <w:r>
        <w:rPr>
          <w:rFonts w:hint="eastAsia" w:cs="宋体"/>
          <w:sz w:val="24"/>
          <w:szCs w:val="24"/>
          <w:lang w:eastAsia="zh-CN"/>
        </w:rPr>
        <w:fldChar w:fldCharType="end"/>
      </w:r>
    </w:p>
    <w:p w14:paraId="5589AD9B">
      <w:pPr>
        <w:pStyle w:val="23"/>
        <w:keepNext w:val="0"/>
        <w:keepLines w:val="0"/>
        <w:pageBreakBefore w:val="0"/>
        <w:widowControl w:val="0"/>
        <w:tabs>
          <w:tab w:val="right" w:leader="dot" w:pos="8306"/>
        </w:tabs>
        <w:kinsoku/>
        <w:wordWrap/>
        <w:overflowPunct/>
        <w:topLinePunct w:val="0"/>
        <w:autoSpaceDE/>
        <w:autoSpaceDN/>
        <w:bidi w:val="0"/>
        <w:adjustRightInd w:val="0"/>
        <w:snapToGrid/>
        <w:spacing w:line="360" w:lineRule="auto"/>
        <w:textAlignment w:val="auto"/>
        <w:rPr>
          <w:sz w:val="24"/>
          <w:szCs w:val="24"/>
        </w:rPr>
      </w:pPr>
      <w:r>
        <w:rPr>
          <w:rFonts w:hint="eastAsia" w:cs="宋体"/>
          <w:sz w:val="24"/>
          <w:szCs w:val="24"/>
          <w:lang w:eastAsia="zh-CN"/>
        </w:rPr>
        <w:fldChar w:fldCharType="begin"/>
      </w:r>
      <w:r>
        <w:rPr>
          <w:rFonts w:hint="eastAsia" w:cs="宋体"/>
          <w:sz w:val="24"/>
          <w:szCs w:val="24"/>
          <w:lang w:eastAsia="zh-CN"/>
        </w:rPr>
        <w:instrText xml:space="preserve"> HYPERLINK \l _Toc13151 </w:instrText>
      </w:r>
      <w:r>
        <w:rPr>
          <w:rFonts w:hint="eastAsia" w:cs="宋体"/>
          <w:sz w:val="24"/>
          <w:szCs w:val="24"/>
          <w:lang w:eastAsia="zh-CN"/>
        </w:rPr>
        <w:fldChar w:fldCharType="separate"/>
      </w:r>
      <w:r>
        <w:rPr>
          <w:rFonts w:hint="eastAsia" w:ascii="黑体" w:hAnsi="黑体" w:eastAsia="黑体"/>
          <w:i w:val="0"/>
          <w:sz w:val="24"/>
          <w:szCs w:val="24"/>
        </w:rPr>
        <w:t xml:space="preserve">二、 </w:t>
      </w:r>
      <w:r>
        <w:rPr>
          <w:rFonts w:hint="eastAsia"/>
          <w:sz w:val="24"/>
          <w:szCs w:val="24"/>
        </w:rPr>
        <w:t>评审流程及内容</w:t>
      </w:r>
      <w:r>
        <w:rPr>
          <w:sz w:val="24"/>
          <w:szCs w:val="24"/>
        </w:rPr>
        <w:tab/>
      </w:r>
      <w:r>
        <w:rPr>
          <w:sz w:val="24"/>
          <w:szCs w:val="24"/>
        </w:rPr>
        <w:fldChar w:fldCharType="begin"/>
      </w:r>
      <w:r>
        <w:rPr>
          <w:sz w:val="24"/>
          <w:szCs w:val="24"/>
        </w:rPr>
        <w:instrText xml:space="preserve"> PAGEREF _Toc13151 \h </w:instrText>
      </w:r>
      <w:r>
        <w:rPr>
          <w:sz w:val="24"/>
          <w:szCs w:val="24"/>
        </w:rPr>
        <w:fldChar w:fldCharType="separate"/>
      </w:r>
      <w:r>
        <w:rPr>
          <w:sz w:val="24"/>
          <w:szCs w:val="24"/>
        </w:rPr>
        <w:t>- 45 -</w:t>
      </w:r>
      <w:r>
        <w:rPr>
          <w:sz w:val="24"/>
          <w:szCs w:val="24"/>
        </w:rPr>
        <w:fldChar w:fldCharType="end"/>
      </w:r>
      <w:r>
        <w:rPr>
          <w:rFonts w:hint="eastAsia" w:cs="宋体"/>
          <w:sz w:val="24"/>
          <w:szCs w:val="24"/>
          <w:lang w:eastAsia="zh-CN"/>
        </w:rPr>
        <w:fldChar w:fldCharType="end"/>
      </w:r>
    </w:p>
    <w:p w14:paraId="55536F65">
      <w:pPr>
        <w:pStyle w:val="23"/>
        <w:keepNext w:val="0"/>
        <w:keepLines w:val="0"/>
        <w:pageBreakBefore w:val="0"/>
        <w:widowControl w:val="0"/>
        <w:tabs>
          <w:tab w:val="right" w:leader="dot" w:pos="8306"/>
        </w:tabs>
        <w:kinsoku/>
        <w:wordWrap/>
        <w:overflowPunct/>
        <w:topLinePunct w:val="0"/>
        <w:autoSpaceDE/>
        <w:autoSpaceDN/>
        <w:bidi w:val="0"/>
        <w:adjustRightInd w:val="0"/>
        <w:snapToGrid/>
        <w:spacing w:line="360" w:lineRule="auto"/>
        <w:textAlignment w:val="auto"/>
        <w:rPr>
          <w:sz w:val="24"/>
          <w:szCs w:val="24"/>
        </w:rPr>
      </w:pPr>
      <w:r>
        <w:rPr>
          <w:rFonts w:hint="eastAsia" w:cs="宋体"/>
          <w:sz w:val="24"/>
          <w:szCs w:val="24"/>
          <w:lang w:eastAsia="zh-CN"/>
        </w:rPr>
        <w:fldChar w:fldCharType="begin"/>
      </w:r>
      <w:r>
        <w:rPr>
          <w:rFonts w:hint="eastAsia" w:cs="宋体"/>
          <w:sz w:val="24"/>
          <w:szCs w:val="24"/>
          <w:lang w:eastAsia="zh-CN"/>
        </w:rPr>
        <w:instrText xml:space="preserve"> HYPERLINK \l _Toc28866 </w:instrText>
      </w:r>
      <w:r>
        <w:rPr>
          <w:rFonts w:hint="eastAsia" w:cs="宋体"/>
          <w:sz w:val="24"/>
          <w:szCs w:val="24"/>
          <w:lang w:eastAsia="zh-CN"/>
        </w:rPr>
        <w:fldChar w:fldCharType="separate"/>
      </w:r>
      <w:r>
        <w:rPr>
          <w:rFonts w:hint="eastAsia" w:ascii="黑体" w:hAnsi="黑体" w:eastAsia="黑体"/>
          <w:i w:val="0"/>
          <w:sz w:val="24"/>
          <w:szCs w:val="24"/>
        </w:rPr>
        <w:t xml:space="preserve">三、 </w:t>
      </w:r>
      <w:r>
        <w:rPr>
          <w:rFonts w:hint="eastAsia"/>
          <w:sz w:val="24"/>
          <w:szCs w:val="24"/>
          <w:lang w:val="en-US" w:eastAsia="zh-CN"/>
        </w:rPr>
        <w:t>评分标准</w:t>
      </w:r>
      <w:r>
        <w:rPr>
          <w:sz w:val="24"/>
          <w:szCs w:val="24"/>
        </w:rPr>
        <w:tab/>
      </w:r>
      <w:r>
        <w:rPr>
          <w:sz w:val="24"/>
          <w:szCs w:val="24"/>
        </w:rPr>
        <w:fldChar w:fldCharType="begin"/>
      </w:r>
      <w:r>
        <w:rPr>
          <w:sz w:val="24"/>
          <w:szCs w:val="24"/>
        </w:rPr>
        <w:instrText xml:space="preserve"> PAGEREF _Toc28866 \h </w:instrText>
      </w:r>
      <w:r>
        <w:rPr>
          <w:sz w:val="24"/>
          <w:szCs w:val="24"/>
        </w:rPr>
        <w:fldChar w:fldCharType="separate"/>
      </w:r>
      <w:r>
        <w:rPr>
          <w:sz w:val="24"/>
          <w:szCs w:val="24"/>
        </w:rPr>
        <w:t>- 45 -</w:t>
      </w:r>
      <w:r>
        <w:rPr>
          <w:sz w:val="24"/>
          <w:szCs w:val="24"/>
        </w:rPr>
        <w:fldChar w:fldCharType="end"/>
      </w:r>
      <w:r>
        <w:rPr>
          <w:rFonts w:hint="eastAsia" w:cs="宋体"/>
          <w:sz w:val="24"/>
          <w:szCs w:val="24"/>
          <w:lang w:eastAsia="zh-CN"/>
        </w:rPr>
        <w:fldChar w:fldCharType="end"/>
      </w:r>
    </w:p>
    <w:p w14:paraId="44649D00">
      <w:pPr>
        <w:pStyle w:val="23"/>
        <w:keepNext w:val="0"/>
        <w:keepLines w:val="0"/>
        <w:pageBreakBefore w:val="0"/>
        <w:widowControl w:val="0"/>
        <w:tabs>
          <w:tab w:val="right" w:leader="dot" w:pos="8306"/>
        </w:tabs>
        <w:kinsoku/>
        <w:wordWrap/>
        <w:overflowPunct/>
        <w:topLinePunct w:val="0"/>
        <w:autoSpaceDE/>
        <w:autoSpaceDN/>
        <w:bidi w:val="0"/>
        <w:adjustRightInd w:val="0"/>
        <w:snapToGrid/>
        <w:spacing w:line="360" w:lineRule="auto"/>
        <w:textAlignment w:val="auto"/>
        <w:rPr>
          <w:sz w:val="24"/>
          <w:szCs w:val="24"/>
        </w:rPr>
      </w:pPr>
      <w:r>
        <w:rPr>
          <w:rFonts w:hint="eastAsia" w:cs="宋体"/>
          <w:sz w:val="24"/>
          <w:szCs w:val="24"/>
          <w:lang w:eastAsia="zh-CN"/>
        </w:rPr>
        <w:fldChar w:fldCharType="begin"/>
      </w:r>
      <w:r>
        <w:rPr>
          <w:rFonts w:hint="eastAsia" w:cs="宋体"/>
          <w:sz w:val="24"/>
          <w:szCs w:val="24"/>
          <w:lang w:eastAsia="zh-CN"/>
        </w:rPr>
        <w:instrText xml:space="preserve"> HYPERLINK \l _Toc13203 </w:instrText>
      </w:r>
      <w:r>
        <w:rPr>
          <w:rFonts w:hint="eastAsia" w:cs="宋体"/>
          <w:sz w:val="24"/>
          <w:szCs w:val="24"/>
          <w:lang w:eastAsia="zh-CN"/>
        </w:rPr>
        <w:fldChar w:fldCharType="separate"/>
      </w:r>
      <w:r>
        <w:rPr>
          <w:rFonts w:hint="eastAsia" w:ascii="黑体" w:hAnsi="黑体" w:eastAsia="黑体"/>
          <w:i w:val="0"/>
          <w:kern w:val="0"/>
          <w:sz w:val="24"/>
          <w:szCs w:val="24"/>
        </w:rPr>
        <w:t xml:space="preserve">四、 </w:t>
      </w:r>
      <w:r>
        <w:rPr>
          <w:rFonts w:hint="eastAsia"/>
          <w:sz w:val="24"/>
          <w:szCs w:val="24"/>
        </w:rPr>
        <w:t>投标文件的澄清、说明</w:t>
      </w:r>
      <w:r>
        <w:rPr>
          <w:sz w:val="24"/>
          <w:szCs w:val="24"/>
        </w:rPr>
        <w:tab/>
      </w:r>
      <w:r>
        <w:rPr>
          <w:sz w:val="24"/>
          <w:szCs w:val="24"/>
        </w:rPr>
        <w:fldChar w:fldCharType="begin"/>
      </w:r>
      <w:r>
        <w:rPr>
          <w:sz w:val="24"/>
          <w:szCs w:val="24"/>
        </w:rPr>
        <w:instrText xml:space="preserve"> PAGEREF _Toc13203 \h </w:instrText>
      </w:r>
      <w:r>
        <w:rPr>
          <w:sz w:val="24"/>
          <w:szCs w:val="24"/>
        </w:rPr>
        <w:fldChar w:fldCharType="separate"/>
      </w:r>
      <w:r>
        <w:rPr>
          <w:sz w:val="24"/>
          <w:szCs w:val="24"/>
        </w:rPr>
        <w:t>- 54 -</w:t>
      </w:r>
      <w:r>
        <w:rPr>
          <w:sz w:val="24"/>
          <w:szCs w:val="24"/>
        </w:rPr>
        <w:fldChar w:fldCharType="end"/>
      </w:r>
      <w:r>
        <w:rPr>
          <w:rFonts w:hint="eastAsia" w:cs="宋体"/>
          <w:sz w:val="24"/>
          <w:szCs w:val="24"/>
          <w:lang w:eastAsia="zh-CN"/>
        </w:rPr>
        <w:fldChar w:fldCharType="end"/>
      </w:r>
    </w:p>
    <w:p w14:paraId="1A2A3804">
      <w:pPr>
        <w:pStyle w:val="23"/>
        <w:keepNext w:val="0"/>
        <w:keepLines w:val="0"/>
        <w:pageBreakBefore w:val="0"/>
        <w:widowControl w:val="0"/>
        <w:tabs>
          <w:tab w:val="right" w:leader="dot" w:pos="8306"/>
        </w:tabs>
        <w:kinsoku/>
        <w:wordWrap/>
        <w:overflowPunct/>
        <w:topLinePunct w:val="0"/>
        <w:autoSpaceDE/>
        <w:autoSpaceDN/>
        <w:bidi w:val="0"/>
        <w:adjustRightInd w:val="0"/>
        <w:snapToGrid/>
        <w:spacing w:line="360" w:lineRule="auto"/>
        <w:textAlignment w:val="auto"/>
        <w:rPr>
          <w:sz w:val="24"/>
          <w:szCs w:val="24"/>
        </w:rPr>
      </w:pPr>
      <w:r>
        <w:rPr>
          <w:rFonts w:hint="eastAsia" w:cs="宋体"/>
          <w:sz w:val="24"/>
          <w:szCs w:val="24"/>
          <w:lang w:eastAsia="zh-CN"/>
        </w:rPr>
        <w:fldChar w:fldCharType="begin"/>
      </w:r>
      <w:r>
        <w:rPr>
          <w:rFonts w:hint="eastAsia" w:cs="宋体"/>
          <w:sz w:val="24"/>
          <w:szCs w:val="24"/>
          <w:lang w:eastAsia="zh-CN"/>
        </w:rPr>
        <w:instrText xml:space="preserve"> HYPERLINK \l _Toc1702 </w:instrText>
      </w:r>
      <w:r>
        <w:rPr>
          <w:rFonts w:hint="eastAsia" w:cs="宋体"/>
          <w:sz w:val="24"/>
          <w:szCs w:val="24"/>
          <w:lang w:eastAsia="zh-CN"/>
        </w:rPr>
        <w:fldChar w:fldCharType="separate"/>
      </w:r>
      <w:r>
        <w:rPr>
          <w:rFonts w:hint="eastAsia" w:ascii="黑体" w:hAnsi="黑体" w:eastAsia="黑体"/>
          <w:i w:val="0"/>
          <w:sz w:val="24"/>
          <w:szCs w:val="24"/>
        </w:rPr>
        <w:t xml:space="preserve">五、 </w:t>
      </w:r>
      <w:r>
        <w:rPr>
          <w:rFonts w:hint="eastAsia"/>
          <w:sz w:val="24"/>
          <w:szCs w:val="24"/>
        </w:rPr>
        <w:t>重新评审</w:t>
      </w:r>
      <w:r>
        <w:rPr>
          <w:sz w:val="24"/>
          <w:szCs w:val="24"/>
        </w:rPr>
        <w:tab/>
      </w:r>
      <w:r>
        <w:rPr>
          <w:sz w:val="24"/>
          <w:szCs w:val="24"/>
        </w:rPr>
        <w:fldChar w:fldCharType="begin"/>
      </w:r>
      <w:r>
        <w:rPr>
          <w:sz w:val="24"/>
          <w:szCs w:val="24"/>
        </w:rPr>
        <w:instrText xml:space="preserve"> PAGEREF _Toc1702 \h </w:instrText>
      </w:r>
      <w:r>
        <w:rPr>
          <w:sz w:val="24"/>
          <w:szCs w:val="24"/>
        </w:rPr>
        <w:fldChar w:fldCharType="separate"/>
      </w:r>
      <w:r>
        <w:rPr>
          <w:sz w:val="24"/>
          <w:szCs w:val="24"/>
        </w:rPr>
        <w:t>- 55 -</w:t>
      </w:r>
      <w:r>
        <w:rPr>
          <w:sz w:val="24"/>
          <w:szCs w:val="24"/>
        </w:rPr>
        <w:fldChar w:fldCharType="end"/>
      </w:r>
      <w:r>
        <w:rPr>
          <w:rFonts w:hint="eastAsia" w:cs="宋体"/>
          <w:sz w:val="24"/>
          <w:szCs w:val="24"/>
          <w:lang w:eastAsia="zh-CN"/>
        </w:rPr>
        <w:fldChar w:fldCharType="end"/>
      </w:r>
    </w:p>
    <w:p w14:paraId="1010606B">
      <w:pPr>
        <w:pStyle w:val="23"/>
        <w:keepNext w:val="0"/>
        <w:keepLines w:val="0"/>
        <w:pageBreakBefore w:val="0"/>
        <w:widowControl w:val="0"/>
        <w:tabs>
          <w:tab w:val="right" w:leader="dot" w:pos="8306"/>
        </w:tabs>
        <w:kinsoku/>
        <w:wordWrap/>
        <w:overflowPunct/>
        <w:topLinePunct w:val="0"/>
        <w:autoSpaceDE/>
        <w:autoSpaceDN/>
        <w:bidi w:val="0"/>
        <w:adjustRightInd w:val="0"/>
        <w:snapToGrid/>
        <w:spacing w:line="360" w:lineRule="auto"/>
        <w:textAlignment w:val="auto"/>
        <w:rPr>
          <w:sz w:val="24"/>
          <w:szCs w:val="24"/>
        </w:rPr>
      </w:pPr>
      <w:r>
        <w:rPr>
          <w:rFonts w:hint="eastAsia" w:cs="宋体"/>
          <w:sz w:val="24"/>
          <w:szCs w:val="24"/>
          <w:lang w:eastAsia="zh-CN"/>
        </w:rPr>
        <w:fldChar w:fldCharType="begin"/>
      </w:r>
      <w:r>
        <w:rPr>
          <w:rFonts w:hint="eastAsia" w:cs="宋体"/>
          <w:sz w:val="24"/>
          <w:szCs w:val="24"/>
          <w:lang w:eastAsia="zh-CN"/>
        </w:rPr>
        <w:instrText xml:space="preserve"> HYPERLINK \l _Toc21897 </w:instrText>
      </w:r>
      <w:r>
        <w:rPr>
          <w:rFonts w:hint="eastAsia" w:cs="宋体"/>
          <w:sz w:val="24"/>
          <w:szCs w:val="24"/>
          <w:lang w:eastAsia="zh-CN"/>
        </w:rPr>
        <w:fldChar w:fldCharType="separate"/>
      </w:r>
      <w:r>
        <w:rPr>
          <w:rFonts w:hint="eastAsia" w:ascii="黑体" w:hAnsi="黑体" w:eastAsia="黑体"/>
          <w:i w:val="0"/>
          <w:sz w:val="24"/>
          <w:szCs w:val="24"/>
        </w:rPr>
        <w:t xml:space="preserve">六、 </w:t>
      </w:r>
      <w:r>
        <w:rPr>
          <w:rFonts w:hint="eastAsia"/>
          <w:sz w:val="24"/>
          <w:szCs w:val="24"/>
        </w:rPr>
        <w:t>评审</w:t>
      </w:r>
      <w:r>
        <w:rPr>
          <w:rFonts w:hint="eastAsia"/>
          <w:sz w:val="24"/>
          <w:szCs w:val="24"/>
          <w:lang w:val="en-US" w:eastAsia="zh-Hans"/>
        </w:rPr>
        <w:t>过程中的特别</w:t>
      </w:r>
      <w:r>
        <w:rPr>
          <w:rFonts w:hint="eastAsia"/>
          <w:sz w:val="24"/>
          <w:szCs w:val="24"/>
        </w:rPr>
        <w:t>规定</w:t>
      </w:r>
      <w:r>
        <w:rPr>
          <w:sz w:val="24"/>
          <w:szCs w:val="24"/>
        </w:rPr>
        <w:tab/>
      </w:r>
      <w:r>
        <w:rPr>
          <w:sz w:val="24"/>
          <w:szCs w:val="24"/>
        </w:rPr>
        <w:fldChar w:fldCharType="begin"/>
      </w:r>
      <w:r>
        <w:rPr>
          <w:sz w:val="24"/>
          <w:szCs w:val="24"/>
        </w:rPr>
        <w:instrText xml:space="preserve"> PAGEREF _Toc21897 \h </w:instrText>
      </w:r>
      <w:r>
        <w:rPr>
          <w:sz w:val="24"/>
          <w:szCs w:val="24"/>
        </w:rPr>
        <w:fldChar w:fldCharType="separate"/>
      </w:r>
      <w:r>
        <w:rPr>
          <w:sz w:val="24"/>
          <w:szCs w:val="24"/>
        </w:rPr>
        <w:t>- 55 -</w:t>
      </w:r>
      <w:r>
        <w:rPr>
          <w:sz w:val="24"/>
          <w:szCs w:val="24"/>
        </w:rPr>
        <w:fldChar w:fldCharType="end"/>
      </w:r>
      <w:r>
        <w:rPr>
          <w:rFonts w:hint="eastAsia" w:cs="宋体"/>
          <w:sz w:val="24"/>
          <w:szCs w:val="24"/>
          <w:lang w:eastAsia="zh-CN"/>
        </w:rPr>
        <w:fldChar w:fldCharType="end"/>
      </w:r>
    </w:p>
    <w:p w14:paraId="68EA3003">
      <w:pPr>
        <w:pStyle w:val="21"/>
        <w:keepNext w:val="0"/>
        <w:keepLines w:val="0"/>
        <w:pageBreakBefore w:val="0"/>
        <w:widowControl w:val="0"/>
        <w:tabs>
          <w:tab w:val="right" w:leader="dot" w:pos="8306"/>
        </w:tabs>
        <w:kinsoku/>
        <w:wordWrap/>
        <w:overflowPunct/>
        <w:topLinePunct w:val="0"/>
        <w:autoSpaceDE/>
        <w:autoSpaceDN/>
        <w:bidi w:val="0"/>
        <w:adjustRightInd w:val="0"/>
        <w:snapToGrid/>
        <w:spacing w:line="360" w:lineRule="auto"/>
        <w:textAlignment w:val="auto"/>
        <w:rPr>
          <w:sz w:val="24"/>
          <w:szCs w:val="24"/>
        </w:rPr>
      </w:pPr>
      <w:r>
        <w:rPr>
          <w:rFonts w:hint="eastAsia" w:cs="宋体"/>
          <w:sz w:val="24"/>
          <w:szCs w:val="24"/>
          <w:lang w:eastAsia="zh-CN"/>
        </w:rPr>
        <w:fldChar w:fldCharType="begin"/>
      </w:r>
      <w:r>
        <w:rPr>
          <w:rFonts w:hint="eastAsia" w:cs="宋体"/>
          <w:sz w:val="24"/>
          <w:szCs w:val="24"/>
          <w:lang w:eastAsia="zh-CN"/>
        </w:rPr>
        <w:instrText xml:space="preserve"> HYPERLINK \l _Toc124 </w:instrText>
      </w:r>
      <w:r>
        <w:rPr>
          <w:rFonts w:hint="eastAsia" w:cs="宋体"/>
          <w:sz w:val="24"/>
          <w:szCs w:val="24"/>
          <w:lang w:eastAsia="zh-CN"/>
        </w:rPr>
        <w:fldChar w:fldCharType="separate"/>
      </w:r>
      <w:r>
        <w:rPr>
          <w:rFonts w:hint="eastAsia" w:ascii="黑体" w:hAnsi="黑体" w:eastAsia="黑体" w:cs="宋体"/>
          <w:i w:val="0"/>
          <w:sz w:val="24"/>
          <w:szCs w:val="24"/>
        </w:rPr>
        <w:t xml:space="preserve">第六章 </w:t>
      </w:r>
      <w:r>
        <w:rPr>
          <w:rFonts w:hint="eastAsia"/>
          <w:sz w:val="24"/>
          <w:szCs w:val="24"/>
          <w:lang w:eastAsia="zh-CN"/>
        </w:rPr>
        <w:t>投标文件部分格式文本</w:t>
      </w:r>
      <w:r>
        <w:rPr>
          <w:sz w:val="24"/>
          <w:szCs w:val="24"/>
        </w:rPr>
        <w:tab/>
      </w:r>
      <w:r>
        <w:rPr>
          <w:sz w:val="24"/>
          <w:szCs w:val="24"/>
        </w:rPr>
        <w:fldChar w:fldCharType="begin"/>
      </w:r>
      <w:r>
        <w:rPr>
          <w:sz w:val="24"/>
          <w:szCs w:val="24"/>
        </w:rPr>
        <w:instrText xml:space="preserve"> PAGEREF _Toc124 \h </w:instrText>
      </w:r>
      <w:r>
        <w:rPr>
          <w:sz w:val="24"/>
          <w:szCs w:val="24"/>
        </w:rPr>
        <w:fldChar w:fldCharType="separate"/>
      </w:r>
      <w:r>
        <w:rPr>
          <w:sz w:val="24"/>
          <w:szCs w:val="24"/>
        </w:rPr>
        <w:t>- 58 -</w:t>
      </w:r>
      <w:r>
        <w:rPr>
          <w:sz w:val="24"/>
          <w:szCs w:val="24"/>
        </w:rPr>
        <w:fldChar w:fldCharType="end"/>
      </w:r>
      <w:r>
        <w:rPr>
          <w:rFonts w:hint="eastAsia" w:cs="宋体"/>
          <w:sz w:val="24"/>
          <w:szCs w:val="24"/>
          <w:lang w:eastAsia="zh-CN"/>
        </w:rPr>
        <w:fldChar w:fldCharType="end"/>
      </w:r>
    </w:p>
    <w:p w14:paraId="7B5F2BE4">
      <w:pPr>
        <w:pStyle w:val="23"/>
        <w:keepNext w:val="0"/>
        <w:keepLines w:val="0"/>
        <w:pageBreakBefore w:val="0"/>
        <w:widowControl w:val="0"/>
        <w:tabs>
          <w:tab w:val="right" w:leader="dot" w:pos="8306"/>
        </w:tabs>
        <w:kinsoku/>
        <w:wordWrap/>
        <w:overflowPunct/>
        <w:topLinePunct w:val="0"/>
        <w:autoSpaceDE/>
        <w:autoSpaceDN/>
        <w:bidi w:val="0"/>
        <w:adjustRightInd w:val="0"/>
        <w:snapToGrid/>
        <w:spacing w:line="360" w:lineRule="auto"/>
        <w:textAlignment w:val="auto"/>
        <w:rPr>
          <w:sz w:val="24"/>
          <w:szCs w:val="24"/>
        </w:rPr>
      </w:pPr>
      <w:r>
        <w:rPr>
          <w:rFonts w:hint="eastAsia" w:cs="宋体"/>
          <w:sz w:val="24"/>
          <w:szCs w:val="24"/>
          <w:lang w:eastAsia="zh-CN"/>
        </w:rPr>
        <w:fldChar w:fldCharType="begin"/>
      </w:r>
      <w:r>
        <w:rPr>
          <w:rFonts w:hint="eastAsia" w:cs="宋体"/>
          <w:sz w:val="24"/>
          <w:szCs w:val="24"/>
          <w:lang w:eastAsia="zh-CN"/>
        </w:rPr>
        <w:instrText xml:space="preserve"> HYPERLINK \l _Toc10489 </w:instrText>
      </w:r>
      <w:r>
        <w:rPr>
          <w:rFonts w:hint="eastAsia" w:cs="宋体"/>
          <w:sz w:val="24"/>
          <w:szCs w:val="24"/>
          <w:lang w:eastAsia="zh-CN"/>
        </w:rPr>
        <w:fldChar w:fldCharType="separate"/>
      </w:r>
      <w:r>
        <w:rPr>
          <w:rFonts w:hint="eastAsia" w:ascii="黑体" w:hAnsi="黑体" w:eastAsia="黑体"/>
          <w:i w:val="0"/>
          <w:sz w:val="24"/>
          <w:szCs w:val="24"/>
        </w:rPr>
        <w:t xml:space="preserve">一、 </w:t>
      </w:r>
      <w:r>
        <w:rPr>
          <w:rFonts w:hint="eastAsia"/>
          <w:sz w:val="24"/>
          <w:szCs w:val="24"/>
        </w:rPr>
        <w:t>格式文本使用说明</w:t>
      </w:r>
      <w:r>
        <w:rPr>
          <w:sz w:val="24"/>
          <w:szCs w:val="24"/>
        </w:rPr>
        <w:tab/>
      </w:r>
      <w:r>
        <w:rPr>
          <w:sz w:val="24"/>
          <w:szCs w:val="24"/>
        </w:rPr>
        <w:fldChar w:fldCharType="begin"/>
      </w:r>
      <w:r>
        <w:rPr>
          <w:sz w:val="24"/>
          <w:szCs w:val="24"/>
        </w:rPr>
        <w:instrText xml:space="preserve"> PAGEREF _Toc10489 \h </w:instrText>
      </w:r>
      <w:r>
        <w:rPr>
          <w:sz w:val="24"/>
          <w:szCs w:val="24"/>
        </w:rPr>
        <w:fldChar w:fldCharType="separate"/>
      </w:r>
      <w:r>
        <w:rPr>
          <w:sz w:val="24"/>
          <w:szCs w:val="24"/>
        </w:rPr>
        <w:t>- 58 -</w:t>
      </w:r>
      <w:r>
        <w:rPr>
          <w:sz w:val="24"/>
          <w:szCs w:val="24"/>
        </w:rPr>
        <w:fldChar w:fldCharType="end"/>
      </w:r>
      <w:r>
        <w:rPr>
          <w:rFonts w:hint="eastAsia" w:cs="宋体"/>
          <w:sz w:val="24"/>
          <w:szCs w:val="24"/>
          <w:lang w:eastAsia="zh-CN"/>
        </w:rPr>
        <w:fldChar w:fldCharType="end"/>
      </w:r>
    </w:p>
    <w:p w14:paraId="5F89518E">
      <w:pPr>
        <w:pStyle w:val="23"/>
        <w:keepNext w:val="0"/>
        <w:keepLines w:val="0"/>
        <w:pageBreakBefore w:val="0"/>
        <w:widowControl w:val="0"/>
        <w:tabs>
          <w:tab w:val="right" w:leader="dot" w:pos="8306"/>
        </w:tabs>
        <w:kinsoku/>
        <w:wordWrap/>
        <w:overflowPunct/>
        <w:topLinePunct w:val="0"/>
        <w:autoSpaceDE/>
        <w:autoSpaceDN/>
        <w:bidi w:val="0"/>
        <w:adjustRightInd w:val="0"/>
        <w:snapToGrid/>
        <w:spacing w:line="360" w:lineRule="auto"/>
        <w:textAlignment w:val="auto"/>
        <w:rPr>
          <w:sz w:val="24"/>
          <w:szCs w:val="24"/>
        </w:rPr>
      </w:pPr>
      <w:r>
        <w:rPr>
          <w:rFonts w:hint="eastAsia" w:cs="宋体"/>
          <w:sz w:val="24"/>
          <w:szCs w:val="24"/>
          <w:lang w:eastAsia="zh-CN"/>
        </w:rPr>
        <w:fldChar w:fldCharType="begin"/>
      </w:r>
      <w:r>
        <w:rPr>
          <w:rFonts w:hint="eastAsia" w:cs="宋体"/>
          <w:sz w:val="24"/>
          <w:szCs w:val="24"/>
          <w:lang w:eastAsia="zh-CN"/>
        </w:rPr>
        <w:instrText xml:space="preserve"> HYPERLINK \l _Toc8947 </w:instrText>
      </w:r>
      <w:r>
        <w:rPr>
          <w:rFonts w:hint="eastAsia" w:cs="宋体"/>
          <w:sz w:val="24"/>
          <w:szCs w:val="24"/>
          <w:lang w:eastAsia="zh-CN"/>
        </w:rPr>
        <w:fldChar w:fldCharType="separate"/>
      </w:r>
      <w:r>
        <w:rPr>
          <w:rFonts w:hint="eastAsia" w:ascii="黑体" w:hAnsi="黑体" w:eastAsia="黑体"/>
          <w:i w:val="0"/>
          <w:sz w:val="24"/>
          <w:szCs w:val="24"/>
        </w:rPr>
        <w:t xml:space="preserve">二、 </w:t>
      </w:r>
      <w:r>
        <w:rPr>
          <w:rFonts w:hint="eastAsia"/>
          <w:sz w:val="24"/>
          <w:szCs w:val="24"/>
        </w:rPr>
        <w:t>符合参加政府采购活动应当具备的一般条件的承诺函</w:t>
      </w:r>
      <w:r>
        <w:rPr>
          <w:sz w:val="24"/>
          <w:szCs w:val="24"/>
        </w:rPr>
        <w:tab/>
      </w:r>
      <w:r>
        <w:rPr>
          <w:sz w:val="24"/>
          <w:szCs w:val="24"/>
        </w:rPr>
        <w:fldChar w:fldCharType="begin"/>
      </w:r>
      <w:r>
        <w:rPr>
          <w:sz w:val="24"/>
          <w:szCs w:val="24"/>
        </w:rPr>
        <w:instrText xml:space="preserve"> PAGEREF _Toc8947 \h </w:instrText>
      </w:r>
      <w:r>
        <w:rPr>
          <w:sz w:val="24"/>
          <w:szCs w:val="24"/>
        </w:rPr>
        <w:fldChar w:fldCharType="separate"/>
      </w:r>
      <w:r>
        <w:rPr>
          <w:sz w:val="24"/>
          <w:szCs w:val="24"/>
        </w:rPr>
        <w:t>- 59 -</w:t>
      </w:r>
      <w:r>
        <w:rPr>
          <w:sz w:val="24"/>
          <w:szCs w:val="24"/>
        </w:rPr>
        <w:fldChar w:fldCharType="end"/>
      </w:r>
      <w:r>
        <w:rPr>
          <w:rFonts w:hint="eastAsia" w:cs="宋体"/>
          <w:sz w:val="24"/>
          <w:szCs w:val="24"/>
          <w:lang w:eastAsia="zh-CN"/>
        </w:rPr>
        <w:fldChar w:fldCharType="end"/>
      </w:r>
    </w:p>
    <w:p w14:paraId="43D3F40E">
      <w:pPr>
        <w:pStyle w:val="23"/>
        <w:keepNext w:val="0"/>
        <w:keepLines w:val="0"/>
        <w:pageBreakBefore w:val="0"/>
        <w:widowControl w:val="0"/>
        <w:tabs>
          <w:tab w:val="right" w:leader="dot" w:pos="8306"/>
        </w:tabs>
        <w:kinsoku/>
        <w:wordWrap/>
        <w:overflowPunct/>
        <w:topLinePunct w:val="0"/>
        <w:autoSpaceDE/>
        <w:autoSpaceDN/>
        <w:bidi w:val="0"/>
        <w:adjustRightInd w:val="0"/>
        <w:snapToGrid/>
        <w:spacing w:line="360" w:lineRule="auto"/>
        <w:textAlignment w:val="auto"/>
        <w:rPr>
          <w:sz w:val="24"/>
          <w:szCs w:val="24"/>
        </w:rPr>
      </w:pPr>
      <w:r>
        <w:rPr>
          <w:rFonts w:hint="eastAsia" w:cs="宋体"/>
          <w:sz w:val="24"/>
          <w:szCs w:val="24"/>
          <w:lang w:eastAsia="zh-CN"/>
        </w:rPr>
        <w:fldChar w:fldCharType="begin"/>
      </w:r>
      <w:r>
        <w:rPr>
          <w:rFonts w:hint="eastAsia" w:cs="宋体"/>
          <w:sz w:val="24"/>
          <w:szCs w:val="24"/>
          <w:lang w:eastAsia="zh-CN"/>
        </w:rPr>
        <w:instrText xml:space="preserve"> HYPERLINK \l _Toc19555 </w:instrText>
      </w:r>
      <w:r>
        <w:rPr>
          <w:rFonts w:hint="eastAsia" w:cs="宋体"/>
          <w:sz w:val="24"/>
          <w:szCs w:val="24"/>
          <w:lang w:eastAsia="zh-CN"/>
        </w:rPr>
        <w:fldChar w:fldCharType="separate"/>
      </w:r>
      <w:r>
        <w:rPr>
          <w:rFonts w:hint="eastAsia" w:ascii="黑体" w:hAnsi="黑体" w:eastAsia="黑体"/>
          <w:i w:val="0"/>
          <w:sz w:val="24"/>
          <w:szCs w:val="24"/>
        </w:rPr>
        <w:t xml:space="preserve">三、 </w:t>
      </w:r>
      <w:r>
        <w:rPr>
          <w:rFonts w:hint="eastAsia"/>
          <w:sz w:val="24"/>
          <w:szCs w:val="24"/>
        </w:rPr>
        <w:t>投标函</w:t>
      </w:r>
      <w:r>
        <w:rPr>
          <w:sz w:val="24"/>
          <w:szCs w:val="24"/>
        </w:rPr>
        <w:tab/>
      </w:r>
      <w:r>
        <w:rPr>
          <w:sz w:val="24"/>
          <w:szCs w:val="24"/>
        </w:rPr>
        <w:fldChar w:fldCharType="begin"/>
      </w:r>
      <w:r>
        <w:rPr>
          <w:sz w:val="24"/>
          <w:szCs w:val="24"/>
        </w:rPr>
        <w:instrText xml:space="preserve"> PAGEREF _Toc19555 \h </w:instrText>
      </w:r>
      <w:r>
        <w:rPr>
          <w:sz w:val="24"/>
          <w:szCs w:val="24"/>
        </w:rPr>
        <w:fldChar w:fldCharType="separate"/>
      </w:r>
      <w:r>
        <w:rPr>
          <w:sz w:val="24"/>
          <w:szCs w:val="24"/>
        </w:rPr>
        <w:t>- 60 -</w:t>
      </w:r>
      <w:r>
        <w:rPr>
          <w:sz w:val="24"/>
          <w:szCs w:val="24"/>
        </w:rPr>
        <w:fldChar w:fldCharType="end"/>
      </w:r>
      <w:r>
        <w:rPr>
          <w:rFonts w:hint="eastAsia" w:cs="宋体"/>
          <w:sz w:val="24"/>
          <w:szCs w:val="24"/>
          <w:lang w:eastAsia="zh-CN"/>
        </w:rPr>
        <w:fldChar w:fldCharType="end"/>
      </w:r>
    </w:p>
    <w:p w14:paraId="08310076">
      <w:pPr>
        <w:pStyle w:val="23"/>
        <w:keepNext w:val="0"/>
        <w:keepLines w:val="0"/>
        <w:pageBreakBefore w:val="0"/>
        <w:widowControl w:val="0"/>
        <w:tabs>
          <w:tab w:val="right" w:leader="dot" w:pos="8306"/>
        </w:tabs>
        <w:kinsoku/>
        <w:wordWrap/>
        <w:overflowPunct/>
        <w:topLinePunct w:val="0"/>
        <w:autoSpaceDE/>
        <w:autoSpaceDN/>
        <w:bidi w:val="0"/>
        <w:adjustRightInd w:val="0"/>
        <w:snapToGrid/>
        <w:spacing w:line="360" w:lineRule="auto"/>
        <w:textAlignment w:val="auto"/>
        <w:rPr>
          <w:sz w:val="24"/>
          <w:szCs w:val="24"/>
        </w:rPr>
      </w:pPr>
      <w:r>
        <w:rPr>
          <w:rFonts w:hint="eastAsia" w:cs="宋体"/>
          <w:sz w:val="24"/>
          <w:szCs w:val="24"/>
          <w:lang w:eastAsia="zh-CN"/>
        </w:rPr>
        <w:fldChar w:fldCharType="begin"/>
      </w:r>
      <w:r>
        <w:rPr>
          <w:rFonts w:hint="eastAsia" w:cs="宋体"/>
          <w:sz w:val="24"/>
          <w:szCs w:val="24"/>
          <w:lang w:eastAsia="zh-CN"/>
        </w:rPr>
        <w:instrText xml:space="preserve"> HYPERLINK \l _Toc29929 </w:instrText>
      </w:r>
      <w:r>
        <w:rPr>
          <w:rFonts w:hint="eastAsia" w:cs="宋体"/>
          <w:sz w:val="24"/>
          <w:szCs w:val="24"/>
          <w:lang w:eastAsia="zh-CN"/>
        </w:rPr>
        <w:fldChar w:fldCharType="separate"/>
      </w:r>
      <w:r>
        <w:rPr>
          <w:rFonts w:hint="eastAsia" w:ascii="黑体" w:hAnsi="黑体" w:eastAsia="黑体"/>
          <w:i w:val="0"/>
          <w:sz w:val="24"/>
          <w:szCs w:val="24"/>
        </w:rPr>
        <w:t xml:space="preserve">四、 </w:t>
      </w:r>
      <w:r>
        <w:rPr>
          <w:rFonts w:hint="eastAsia"/>
          <w:sz w:val="24"/>
          <w:szCs w:val="24"/>
        </w:rPr>
        <w:t>政府采购供应商廉洁自律承诺书</w:t>
      </w:r>
      <w:r>
        <w:rPr>
          <w:sz w:val="24"/>
          <w:szCs w:val="24"/>
        </w:rPr>
        <w:tab/>
      </w:r>
      <w:r>
        <w:rPr>
          <w:sz w:val="24"/>
          <w:szCs w:val="24"/>
        </w:rPr>
        <w:fldChar w:fldCharType="begin"/>
      </w:r>
      <w:r>
        <w:rPr>
          <w:sz w:val="24"/>
          <w:szCs w:val="24"/>
        </w:rPr>
        <w:instrText xml:space="preserve"> PAGEREF _Toc29929 \h </w:instrText>
      </w:r>
      <w:r>
        <w:rPr>
          <w:sz w:val="24"/>
          <w:szCs w:val="24"/>
        </w:rPr>
        <w:fldChar w:fldCharType="separate"/>
      </w:r>
      <w:r>
        <w:rPr>
          <w:sz w:val="24"/>
          <w:szCs w:val="24"/>
        </w:rPr>
        <w:t>- 62 -</w:t>
      </w:r>
      <w:r>
        <w:rPr>
          <w:sz w:val="24"/>
          <w:szCs w:val="24"/>
        </w:rPr>
        <w:fldChar w:fldCharType="end"/>
      </w:r>
      <w:r>
        <w:rPr>
          <w:rFonts w:hint="eastAsia" w:cs="宋体"/>
          <w:sz w:val="24"/>
          <w:szCs w:val="24"/>
          <w:lang w:eastAsia="zh-CN"/>
        </w:rPr>
        <w:fldChar w:fldCharType="end"/>
      </w:r>
    </w:p>
    <w:p w14:paraId="70FFF401">
      <w:pPr>
        <w:pStyle w:val="23"/>
        <w:keepNext w:val="0"/>
        <w:keepLines w:val="0"/>
        <w:pageBreakBefore w:val="0"/>
        <w:widowControl w:val="0"/>
        <w:tabs>
          <w:tab w:val="right" w:leader="dot" w:pos="8306"/>
        </w:tabs>
        <w:kinsoku/>
        <w:wordWrap/>
        <w:overflowPunct/>
        <w:topLinePunct w:val="0"/>
        <w:autoSpaceDE/>
        <w:autoSpaceDN/>
        <w:bidi w:val="0"/>
        <w:adjustRightInd w:val="0"/>
        <w:snapToGrid/>
        <w:spacing w:line="360" w:lineRule="auto"/>
        <w:textAlignment w:val="auto"/>
        <w:rPr>
          <w:sz w:val="24"/>
          <w:szCs w:val="24"/>
        </w:rPr>
      </w:pPr>
      <w:r>
        <w:rPr>
          <w:rFonts w:hint="eastAsia" w:cs="宋体"/>
          <w:sz w:val="24"/>
          <w:szCs w:val="24"/>
          <w:lang w:eastAsia="zh-CN"/>
        </w:rPr>
        <w:fldChar w:fldCharType="begin"/>
      </w:r>
      <w:r>
        <w:rPr>
          <w:rFonts w:hint="eastAsia" w:cs="宋体"/>
          <w:sz w:val="24"/>
          <w:szCs w:val="24"/>
          <w:lang w:eastAsia="zh-CN"/>
        </w:rPr>
        <w:instrText xml:space="preserve"> HYPERLINK \l _Toc3079 </w:instrText>
      </w:r>
      <w:r>
        <w:rPr>
          <w:rFonts w:hint="eastAsia" w:cs="宋体"/>
          <w:sz w:val="24"/>
          <w:szCs w:val="24"/>
          <w:lang w:eastAsia="zh-CN"/>
        </w:rPr>
        <w:fldChar w:fldCharType="separate"/>
      </w:r>
      <w:r>
        <w:rPr>
          <w:rFonts w:hint="eastAsia" w:ascii="黑体" w:hAnsi="黑体" w:eastAsia="黑体"/>
          <w:i w:val="0"/>
          <w:sz w:val="24"/>
          <w:szCs w:val="24"/>
        </w:rPr>
        <w:t xml:space="preserve">五、 </w:t>
      </w:r>
      <w:r>
        <w:rPr>
          <w:rFonts w:hint="eastAsia"/>
          <w:sz w:val="24"/>
          <w:szCs w:val="24"/>
        </w:rPr>
        <w:t>法定代表人身份证明</w:t>
      </w:r>
      <w:r>
        <w:rPr>
          <w:sz w:val="24"/>
          <w:szCs w:val="24"/>
        </w:rPr>
        <w:tab/>
      </w:r>
      <w:r>
        <w:rPr>
          <w:sz w:val="24"/>
          <w:szCs w:val="24"/>
        </w:rPr>
        <w:fldChar w:fldCharType="begin"/>
      </w:r>
      <w:r>
        <w:rPr>
          <w:sz w:val="24"/>
          <w:szCs w:val="24"/>
        </w:rPr>
        <w:instrText xml:space="preserve"> PAGEREF _Toc3079 \h </w:instrText>
      </w:r>
      <w:r>
        <w:rPr>
          <w:sz w:val="24"/>
          <w:szCs w:val="24"/>
        </w:rPr>
        <w:fldChar w:fldCharType="separate"/>
      </w:r>
      <w:r>
        <w:rPr>
          <w:sz w:val="24"/>
          <w:szCs w:val="24"/>
        </w:rPr>
        <w:t>- 63 -</w:t>
      </w:r>
      <w:r>
        <w:rPr>
          <w:sz w:val="24"/>
          <w:szCs w:val="24"/>
        </w:rPr>
        <w:fldChar w:fldCharType="end"/>
      </w:r>
      <w:r>
        <w:rPr>
          <w:rFonts w:hint="eastAsia" w:cs="宋体"/>
          <w:sz w:val="24"/>
          <w:szCs w:val="24"/>
          <w:lang w:eastAsia="zh-CN"/>
        </w:rPr>
        <w:fldChar w:fldCharType="end"/>
      </w:r>
    </w:p>
    <w:p w14:paraId="14DE7880">
      <w:pPr>
        <w:pStyle w:val="23"/>
        <w:keepNext w:val="0"/>
        <w:keepLines w:val="0"/>
        <w:pageBreakBefore w:val="0"/>
        <w:widowControl w:val="0"/>
        <w:tabs>
          <w:tab w:val="right" w:leader="dot" w:pos="8306"/>
        </w:tabs>
        <w:kinsoku/>
        <w:wordWrap/>
        <w:overflowPunct/>
        <w:topLinePunct w:val="0"/>
        <w:autoSpaceDE/>
        <w:autoSpaceDN/>
        <w:bidi w:val="0"/>
        <w:adjustRightInd w:val="0"/>
        <w:snapToGrid/>
        <w:spacing w:line="360" w:lineRule="auto"/>
        <w:textAlignment w:val="auto"/>
        <w:rPr>
          <w:sz w:val="24"/>
          <w:szCs w:val="24"/>
        </w:rPr>
      </w:pPr>
      <w:r>
        <w:rPr>
          <w:rFonts w:hint="eastAsia" w:cs="宋体"/>
          <w:sz w:val="24"/>
          <w:szCs w:val="24"/>
          <w:lang w:eastAsia="zh-CN"/>
        </w:rPr>
        <w:fldChar w:fldCharType="begin"/>
      </w:r>
      <w:r>
        <w:rPr>
          <w:rFonts w:hint="eastAsia" w:cs="宋体"/>
          <w:sz w:val="24"/>
          <w:szCs w:val="24"/>
          <w:lang w:eastAsia="zh-CN"/>
        </w:rPr>
        <w:instrText xml:space="preserve"> HYPERLINK \l _Toc22291 </w:instrText>
      </w:r>
      <w:r>
        <w:rPr>
          <w:rFonts w:hint="eastAsia" w:cs="宋体"/>
          <w:sz w:val="24"/>
          <w:szCs w:val="24"/>
          <w:lang w:eastAsia="zh-CN"/>
        </w:rPr>
        <w:fldChar w:fldCharType="separate"/>
      </w:r>
      <w:r>
        <w:rPr>
          <w:rFonts w:hint="eastAsia" w:ascii="黑体" w:hAnsi="黑体" w:eastAsia="黑体"/>
          <w:i w:val="0"/>
          <w:sz w:val="24"/>
          <w:szCs w:val="24"/>
        </w:rPr>
        <w:t xml:space="preserve">六、 </w:t>
      </w:r>
      <w:r>
        <w:rPr>
          <w:rFonts w:hint="eastAsia"/>
          <w:sz w:val="24"/>
          <w:szCs w:val="24"/>
        </w:rPr>
        <w:t>授权委托书</w:t>
      </w:r>
      <w:r>
        <w:rPr>
          <w:sz w:val="24"/>
          <w:szCs w:val="24"/>
        </w:rPr>
        <w:tab/>
      </w:r>
      <w:r>
        <w:rPr>
          <w:sz w:val="24"/>
          <w:szCs w:val="24"/>
        </w:rPr>
        <w:fldChar w:fldCharType="begin"/>
      </w:r>
      <w:r>
        <w:rPr>
          <w:sz w:val="24"/>
          <w:szCs w:val="24"/>
        </w:rPr>
        <w:instrText xml:space="preserve"> PAGEREF _Toc22291 \h </w:instrText>
      </w:r>
      <w:r>
        <w:rPr>
          <w:sz w:val="24"/>
          <w:szCs w:val="24"/>
        </w:rPr>
        <w:fldChar w:fldCharType="separate"/>
      </w:r>
      <w:r>
        <w:rPr>
          <w:sz w:val="24"/>
          <w:szCs w:val="24"/>
        </w:rPr>
        <w:t>- 64 -</w:t>
      </w:r>
      <w:r>
        <w:rPr>
          <w:sz w:val="24"/>
          <w:szCs w:val="24"/>
        </w:rPr>
        <w:fldChar w:fldCharType="end"/>
      </w:r>
      <w:r>
        <w:rPr>
          <w:rFonts w:hint="eastAsia" w:cs="宋体"/>
          <w:sz w:val="24"/>
          <w:szCs w:val="24"/>
          <w:lang w:eastAsia="zh-CN"/>
        </w:rPr>
        <w:fldChar w:fldCharType="end"/>
      </w:r>
    </w:p>
    <w:p w14:paraId="19800926">
      <w:pPr>
        <w:pStyle w:val="23"/>
        <w:keepNext w:val="0"/>
        <w:keepLines w:val="0"/>
        <w:pageBreakBefore w:val="0"/>
        <w:widowControl w:val="0"/>
        <w:tabs>
          <w:tab w:val="right" w:leader="dot" w:pos="8306"/>
        </w:tabs>
        <w:kinsoku/>
        <w:wordWrap/>
        <w:overflowPunct/>
        <w:topLinePunct w:val="0"/>
        <w:autoSpaceDE/>
        <w:autoSpaceDN/>
        <w:bidi w:val="0"/>
        <w:adjustRightInd w:val="0"/>
        <w:snapToGrid/>
        <w:spacing w:line="360" w:lineRule="auto"/>
        <w:textAlignment w:val="auto"/>
        <w:rPr>
          <w:sz w:val="24"/>
          <w:szCs w:val="24"/>
        </w:rPr>
      </w:pPr>
      <w:r>
        <w:rPr>
          <w:rFonts w:hint="eastAsia" w:cs="宋体"/>
          <w:sz w:val="24"/>
          <w:szCs w:val="24"/>
          <w:lang w:eastAsia="zh-CN"/>
        </w:rPr>
        <w:fldChar w:fldCharType="begin"/>
      </w:r>
      <w:r>
        <w:rPr>
          <w:rFonts w:hint="eastAsia" w:cs="宋体"/>
          <w:sz w:val="24"/>
          <w:szCs w:val="24"/>
          <w:lang w:eastAsia="zh-CN"/>
        </w:rPr>
        <w:instrText xml:space="preserve"> HYPERLINK \l _Toc15724 </w:instrText>
      </w:r>
      <w:r>
        <w:rPr>
          <w:rFonts w:hint="eastAsia" w:cs="宋体"/>
          <w:sz w:val="24"/>
          <w:szCs w:val="24"/>
          <w:lang w:eastAsia="zh-CN"/>
        </w:rPr>
        <w:fldChar w:fldCharType="separate"/>
      </w:r>
      <w:r>
        <w:rPr>
          <w:rFonts w:hint="eastAsia" w:ascii="黑体" w:hAnsi="黑体" w:eastAsia="黑体"/>
          <w:i w:val="0"/>
          <w:sz w:val="24"/>
          <w:szCs w:val="24"/>
        </w:rPr>
        <w:t xml:space="preserve">七、 </w:t>
      </w:r>
      <w:r>
        <w:rPr>
          <w:rFonts w:hint="eastAsia"/>
          <w:sz w:val="24"/>
          <w:szCs w:val="24"/>
        </w:rPr>
        <w:t>联合协议</w:t>
      </w:r>
      <w:r>
        <w:rPr>
          <w:sz w:val="24"/>
          <w:szCs w:val="24"/>
        </w:rPr>
        <w:tab/>
      </w:r>
      <w:r>
        <w:rPr>
          <w:sz w:val="24"/>
          <w:szCs w:val="24"/>
        </w:rPr>
        <w:fldChar w:fldCharType="begin"/>
      </w:r>
      <w:r>
        <w:rPr>
          <w:sz w:val="24"/>
          <w:szCs w:val="24"/>
        </w:rPr>
        <w:instrText xml:space="preserve"> PAGEREF _Toc15724 \h </w:instrText>
      </w:r>
      <w:r>
        <w:rPr>
          <w:sz w:val="24"/>
          <w:szCs w:val="24"/>
        </w:rPr>
        <w:fldChar w:fldCharType="separate"/>
      </w:r>
      <w:r>
        <w:rPr>
          <w:sz w:val="24"/>
          <w:szCs w:val="24"/>
        </w:rPr>
        <w:t>- 65 -</w:t>
      </w:r>
      <w:r>
        <w:rPr>
          <w:sz w:val="24"/>
          <w:szCs w:val="24"/>
        </w:rPr>
        <w:fldChar w:fldCharType="end"/>
      </w:r>
      <w:r>
        <w:rPr>
          <w:rFonts w:hint="eastAsia" w:cs="宋体"/>
          <w:sz w:val="24"/>
          <w:szCs w:val="24"/>
          <w:lang w:eastAsia="zh-CN"/>
        </w:rPr>
        <w:fldChar w:fldCharType="end"/>
      </w:r>
    </w:p>
    <w:p w14:paraId="2BC5A475">
      <w:pPr>
        <w:pStyle w:val="23"/>
        <w:keepNext w:val="0"/>
        <w:keepLines w:val="0"/>
        <w:pageBreakBefore w:val="0"/>
        <w:widowControl w:val="0"/>
        <w:tabs>
          <w:tab w:val="right" w:leader="dot" w:pos="8306"/>
        </w:tabs>
        <w:kinsoku/>
        <w:wordWrap/>
        <w:overflowPunct/>
        <w:topLinePunct w:val="0"/>
        <w:autoSpaceDE/>
        <w:autoSpaceDN/>
        <w:bidi w:val="0"/>
        <w:adjustRightInd w:val="0"/>
        <w:snapToGrid/>
        <w:spacing w:line="360" w:lineRule="auto"/>
        <w:textAlignment w:val="auto"/>
        <w:rPr>
          <w:sz w:val="24"/>
          <w:szCs w:val="24"/>
        </w:rPr>
      </w:pPr>
      <w:r>
        <w:rPr>
          <w:rFonts w:hint="eastAsia" w:cs="宋体"/>
          <w:sz w:val="24"/>
          <w:szCs w:val="24"/>
          <w:lang w:eastAsia="zh-CN"/>
        </w:rPr>
        <w:fldChar w:fldCharType="begin"/>
      </w:r>
      <w:r>
        <w:rPr>
          <w:rFonts w:hint="eastAsia" w:cs="宋体"/>
          <w:sz w:val="24"/>
          <w:szCs w:val="24"/>
          <w:lang w:eastAsia="zh-CN"/>
        </w:rPr>
        <w:instrText xml:space="preserve"> HYPERLINK \l _Toc2522 </w:instrText>
      </w:r>
      <w:r>
        <w:rPr>
          <w:rFonts w:hint="eastAsia" w:cs="宋体"/>
          <w:sz w:val="24"/>
          <w:szCs w:val="24"/>
          <w:lang w:eastAsia="zh-CN"/>
        </w:rPr>
        <w:fldChar w:fldCharType="separate"/>
      </w:r>
      <w:r>
        <w:rPr>
          <w:rFonts w:hint="eastAsia" w:ascii="黑体" w:hAnsi="黑体" w:eastAsia="黑体"/>
          <w:i w:val="0"/>
          <w:kern w:val="0"/>
          <w:sz w:val="24"/>
          <w:szCs w:val="24"/>
        </w:rPr>
        <w:t xml:space="preserve">八、 </w:t>
      </w:r>
      <w:r>
        <w:rPr>
          <w:rFonts w:hint="eastAsia"/>
          <w:kern w:val="0"/>
          <w:sz w:val="24"/>
          <w:szCs w:val="24"/>
        </w:rPr>
        <w:t>分包意向协议</w:t>
      </w:r>
      <w:r>
        <w:rPr>
          <w:sz w:val="24"/>
          <w:szCs w:val="24"/>
        </w:rPr>
        <w:tab/>
      </w:r>
      <w:r>
        <w:rPr>
          <w:sz w:val="24"/>
          <w:szCs w:val="24"/>
        </w:rPr>
        <w:fldChar w:fldCharType="begin"/>
      </w:r>
      <w:r>
        <w:rPr>
          <w:sz w:val="24"/>
          <w:szCs w:val="24"/>
        </w:rPr>
        <w:instrText xml:space="preserve"> PAGEREF _Toc2522 \h </w:instrText>
      </w:r>
      <w:r>
        <w:rPr>
          <w:sz w:val="24"/>
          <w:szCs w:val="24"/>
        </w:rPr>
        <w:fldChar w:fldCharType="separate"/>
      </w:r>
      <w:r>
        <w:rPr>
          <w:sz w:val="24"/>
          <w:szCs w:val="24"/>
        </w:rPr>
        <w:t>- 67 -</w:t>
      </w:r>
      <w:r>
        <w:rPr>
          <w:sz w:val="24"/>
          <w:szCs w:val="24"/>
        </w:rPr>
        <w:fldChar w:fldCharType="end"/>
      </w:r>
      <w:r>
        <w:rPr>
          <w:rFonts w:hint="eastAsia" w:cs="宋体"/>
          <w:sz w:val="24"/>
          <w:szCs w:val="24"/>
          <w:lang w:eastAsia="zh-CN"/>
        </w:rPr>
        <w:fldChar w:fldCharType="end"/>
      </w:r>
    </w:p>
    <w:p w14:paraId="097F7246">
      <w:pPr>
        <w:pStyle w:val="23"/>
        <w:keepNext w:val="0"/>
        <w:keepLines w:val="0"/>
        <w:pageBreakBefore w:val="0"/>
        <w:widowControl w:val="0"/>
        <w:tabs>
          <w:tab w:val="right" w:leader="dot" w:pos="8306"/>
        </w:tabs>
        <w:kinsoku/>
        <w:wordWrap/>
        <w:overflowPunct/>
        <w:topLinePunct w:val="0"/>
        <w:autoSpaceDE/>
        <w:autoSpaceDN/>
        <w:bidi w:val="0"/>
        <w:adjustRightInd w:val="0"/>
        <w:snapToGrid/>
        <w:spacing w:line="360" w:lineRule="auto"/>
        <w:textAlignment w:val="auto"/>
        <w:rPr>
          <w:sz w:val="24"/>
          <w:szCs w:val="24"/>
        </w:rPr>
      </w:pPr>
      <w:r>
        <w:rPr>
          <w:rFonts w:hint="eastAsia" w:cs="宋体"/>
          <w:sz w:val="24"/>
          <w:szCs w:val="24"/>
          <w:lang w:eastAsia="zh-CN"/>
        </w:rPr>
        <w:fldChar w:fldCharType="begin"/>
      </w:r>
      <w:r>
        <w:rPr>
          <w:rFonts w:hint="eastAsia" w:cs="宋体"/>
          <w:sz w:val="24"/>
          <w:szCs w:val="24"/>
          <w:lang w:eastAsia="zh-CN"/>
        </w:rPr>
        <w:instrText xml:space="preserve"> HYPERLINK \l _Toc25681 </w:instrText>
      </w:r>
      <w:r>
        <w:rPr>
          <w:rFonts w:hint="eastAsia" w:cs="宋体"/>
          <w:sz w:val="24"/>
          <w:szCs w:val="24"/>
          <w:lang w:eastAsia="zh-CN"/>
        </w:rPr>
        <w:fldChar w:fldCharType="separate"/>
      </w:r>
      <w:r>
        <w:rPr>
          <w:rFonts w:hint="eastAsia" w:ascii="黑体" w:hAnsi="黑体" w:eastAsia="黑体"/>
          <w:i w:val="0"/>
          <w:sz w:val="24"/>
          <w:szCs w:val="24"/>
        </w:rPr>
        <w:t xml:space="preserve">九、 </w:t>
      </w:r>
      <w:r>
        <w:rPr>
          <w:rFonts w:hint="eastAsia"/>
          <w:sz w:val="24"/>
          <w:szCs w:val="24"/>
        </w:rPr>
        <w:t>开标一览表（报价表）</w:t>
      </w:r>
      <w:r>
        <w:rPr>
          <w:sz w:val="24"/>
          <w:szCs w:val="24"/>
        </w:rPr>
        <w:tab/>
      </w:r>
      <w:r>
        <w:rPr>
          <w:sz w:val="24"/>
          <w:szCs w:val="24"/>
        </w:rPr>
        <w:fldChar w:fldCharType="begin"/>
      </w:r>
      <w:r>
        <w:rPr>
          <w:sz w:val="24"/>
          <w:szCs w:val="24"/>
        </w:rPr>
        <w:instrText xml:space="preserve"> PAGEREF _Toc25681 \h </w:instrText>
      </w:r>
      <w:r>
        <w:rPr>
          <w:sz w:val="24"/>
          <w:szCs w:val="24"/>
        </w:rPr>
        <w:fldChar w:fldCharType="separate"/>
      </w:r>
      <w:r>
        <w:rPr>
          <w:sz w:val="24"/>
          <w:szCs w:val="24"/>
        </w:rPr>
        <w:t>- 69 -</w:t>
      </w:r>
      <w:r>
        <w:rPr>
          <w:sz w:val="24"/>
          <w:szCs w:val="24"/>
        </w:rPr>
        <w:fldChar w:fldCharType="end"/>
      </w:r>
      <w:r>
        <w:rPr>
          <w:rFonts w:hint="eastAsia" w:cs="宋体"/>
          <w:sz w:val="24"/>
          <w:szCs w:val="24"/>
          <w:lang w:eastAsia="zh-CN"/>
        </w:rPr>
        <w:fldChar w:fldCharType="end"/>
      </w:r>
    </w:p>
    <w:p w14:paraId="017A885F">
      <w:pPr>
        <w:pStyle w:val="23"/>
        <w:keepNext w:val="0"/>
        <w:keepLines w:val="0"/>
        <w:pageBreakBefore w:val="0"/>
        <w:widowControl w:val="0"/>
        <w:tabs>
          <w:tab w:val="right" w:leader="dot" w:pos="8306"/>
        </w:tabs>
        <w:kinsoku/>
        <w:wordWrap/>
        <w:overflowPunct/>
        <w:topLinePunct w:val="0"/>
        <w:autoSpaceDE/>
        <w:autoSpaceDN/>
        <w:bidi w:val="0"/>
        <w:adjustRightInd w:val="0"/>
        <w:snapToGrid/>
        <w:spacing w:line="360" w:lineRule="auto"/>
        <w:textAlignment w:val="auto"/>
        <w:rPr>
          <w:sz w:val="24"/>
          <w:szCs w:val="24"/>
        </w:rPr>
      </w:pPr>
      <w:r>
        <w:rPr>
          <w:rFonts w:hint="eastAsia" w:cs="宋体"/>
          <w:sz w:val="24"/>
          <w:szCs w:val="24"/>
          <w:lang w:eastAsia="zh-CN"/>
        </w:rPr>
        <w:fldChar w:fldCharType="begin"/>
      </w:r>
      <w:r>
        <w:rPr>
          <w:rFonts w:hint="eastAsia" w:cs="宋体"/>
          <w:sz w:val="24"/>
          <w:szCs w:val="24"/>
          <w:lang w:eastAsia="zh-CN"/>
        </w:rPr>
        <w:instrText xml:space="preserve"> HYPERLINK \l _Toc6932 </w:instrText>
      </w:r>
      <w:r>
        <w:rPr>
          <w:rFonts w:hint="eastAsia" w:cs="宋体"/>
          <w:sz w:val="24"/>
          <w:szCs w:val="24"/>
          <w:lang w:eastAsia="zh-CN"/>
        </w:rPr>
        <w:fldChar w:fldCharType="separate"/>
      </w:r>
      <w:r>
        <w:rPr>
          <w:rFonts w:hint="eastAsia" w:ascii="黑体" w:hAnsi="黑体" w:eastAsia="黑体"/>
          <w:i w:val="0"/>
          <w:sz w:val="24"/>
          <w:szCs w:val="24"/>
        </w:rPr>
        <w:t xml:space="preserve">十、 </w:t>
      </w:r>
      <w:r>
        <w:rPr>
          <w:rFonts w:hint="eastAsia"/>
          <w:sz w:val="24"/>
          <w:szCs w:val="24"/>
          <w:lang w:val="en-US" w:eastAsia="zh-CN"/>
        </w:rPr>
        <w:t>投标</w:t>
      </w:r>
      <w:r>
        <w:rPr>
          <w:rFonts w:hint="eastAsia"/>
          <w:sz w:val="24"/>
          <w:szCs w:val="24"/>
          <w:lang w:eastAsia="zh-CN"/>
        </w:rPr>
        <w:t>报价明细表</w:t>
      </w:r>
      <w:r>
        <w:rPr>
          <w:sz w:val="24"/>
          <w:szCs w:val="24"/>
        </w:rPr>
        <w:tab/>
      </w:r>
      <w:r>
        <w:rPr>
          <w:sz w:val="24"/>
          <w:szCs w:val="24"/>
        </w:rPr>
        <w:fldChar w:fldCharType="begin"/>
      </w:r>
      <w:r>
        <w:rPr>
          <w:sz w:val="24"/>
          <w:szCs w:val="24"/>
        </w:rPr>
        <w:instrText xml:space="preserve"> PAGEREF _Toc6932 \h </w:instrText>
      </w:r>
      <w:r>
        <w:rPr>
          <w:sz w:val="24"/>
          <w:szCs w:val="24"/>
        </w:rPr>
        <w:fldChar w:fldCharType="separate"/>
      </w:r>
      <w:r>
        <w:rPr>
          <w:sz w:val="24"/>
          <w:szCs w:val="24"/>
        </w:rPr>
        <w:t>- 70 -</w:t>
      </w:r>
      <w:r>
        <w:rPr>
          <w:sz w:val="24"/>
          <w:szCs w:val="24"/>
        </w:rPr>
        <w:fldChar w:fldCharType="end"/>
      </w:r>
      <w:r>
        <w:rPr>
          <w:rFonts w:hint="eastAsia" w:cs="宋体"/>
          <w:sz w:val="24"/>
          <w:szCs w:val="24"/>
          <w:lang w:eastAsia="zh-CN"/>
        </w:rPr>
        <w:fldChar w:fldCharType="end"/>
      </w:r>
    </w:p>
    <w:p w14:paraId="574F6CAC">
      <w:pPr>
        <w:pStyle w:val="23"/>
        <w:keepNext w:val="0"/>
        <w:keepLines w:val="0"/>
        <w:pageBreakBefore w:val="0"/>
        <w:widowControl w:val="0"/>
        <w:tabs>
          <w:tab w:val="right" w:leader="dot" w:pos="8306"/>
        </w:tabs>
        <w:kinsoku/>
        <w:wordWrap/>
        <w:overflowPunct/>
        <w:topLinePunct w:val="0"/>
        <w:autoSpaceDE/>
        <w:autoSpaceDN/>
        <w:bidi w:val="0"/>
        <w:adjustRightInd w:val="0"/>
        <w:snapToGrid/>
        <w:spacing w:line="360" w:lineRule="auto"/>
        <w:textAlignment w:val="auto"/>
        <w:rPr>
          <w:sz w:val="24"/>
          <w:szCs w:val="24"/>
        </w:rPr>
      </w:pPr>
      <w:r>
        <w:rPr>
          <w:rFonts w:hint="eastAsia" w:cs="宋体"/>
          <w:sz w:val="24"/>
          <w:szCs w:val="24"/>
          <w:lang w:eastAsia="zh-CN"/>
        </w:rPr>
        <w:fldChar w:fldCharType="begin"/>
      </w:r>
      <w:r>
        <w:rPr>
          <w:rFonts w:hint="eastAsia" w:cs="宋体"/>
          <w:sz w:val="24"/>
          <w:szCs w:val="24"/>
          <w:lang w:eastAsia="zh-CN"/>
        </w:rPr>
        <w:instrText xml:space="preserve"> HYPERLINK \l _Toc21508 </w:instrText>
      </w:r>
      <w:r>
        <w:rPr>
          <w:rFonts w:hint="eastAsia" w:cs="宋体"/>
          <w:sz w:val="24"/>
          <w:szCs w:val="24"/>
          <w:lang w:eastAsia="zh-CN"/>
        </w:rPr>
        <w:fldChar w:fldCharType="separate"/>
      </w:r>
      <w:r>
        <w:rPr>
          <w:rFonts w:hint="eastAsia" w:ascii="黑体" w:hAnsi="黑体" w:eastAsia="黑体"/>
          <w:i w:val="0"/>
          <w:sz w:val="24"/>
          <w:szCs w:val="24"/>
        </w:rPr>
        <w:t xml:space="preserve">十一、 </w:t>
      </w:r>
      <w:r>
        <w:rPr>
          <w:rFonts w:hint="eastAsia"/>
          <w:sz w:val="24"/>
          <w:szCs w:val="24"/>
        </w:rPr>
        <w:t>中小企业声明函（</w:t>
      </w:r>
      <w:r>
        <w:rPr>
          <w:rFonts w:hint="eastAsia"/>
          <w:sz w:val="24"/>
          <w:szCs w:val="24"/>
          <w:lang w:val="en-US" w:eastAsia="zh-Hans"/>
        </w:rPr>
        <w:t>服务</w:t>
      </w:r>
      <w:r>
        <w:rPr>
          <w:rFonts w:hint="eastAsia"/>
          <w:sz w:val="24"/>
          <w:szCs w:val="24"/>
        </w:rPr>
        <w:t>）</w:t>
      </w:r>
      <w:r>
        <w:rPr>
          <w:sz w:val="24"/>
          <w:szCs w:val="24"/>
        </w:rPr>
        <w:tab/>
      </w:r>
      <w:r>
        <w:rPr>
          <w:sz w:val="24"/>
          <w:szCs w:val="24"/>
        </w:rPr>
        <w:fldChar w:fldCharType="begin"/>
      </w:r>
      <w:r>
        <w:rPr>
          <w:sz w:val="24"/>
          <w:szCs w:val="24"/>
        </w:rPr>
        <w:instrText xml:space="preserve"> PAGEREF _Toc21508 \h </w:instrText>
      </w:r>
      <w:r>
        <w:rPr>
          <w:sz w:val="24"/>
          <w:szCs w:val="24"/>
        </w:rPr>
        <w:fldChar w:fldCharType="separate"/>
      </w:r>
      <w:r>
        <w:rPr>
          <w:sz w:val="24"/>
          <w:szCs w:val="24"/>
        </w:rPr>
        <w:t>- 71 -</w:t>
      </w:r>
      <w:r>
        <w:rPr>
          <w:sz w:val="24"/>
          <w:szCs w:val="24"/>
        </w:rPr>
        <w:fldChar w:fldCharType="end"/>
      </w:r>
      <w:r>
        <w:rPr>
          <w:rFonts w:hint="eastAsia" w:cs="宋体"/>
          <w:sz w:val="24"/>
          <w:szCs w:val="24"/>
          <w:lang w:eastAsia="zh-CN"/>
        </w:rPr>
        <w:fldChar w:fldCharType="end"/>
      </w:r>
    </w:p>
    <w:p w14:paraId="624F6EBC">
      <w:pPr>
        <w:pStyle w:val="23"/>
        <w:keepNext w:val="0"/>
        <w:keepLines w:val="0"/>
        <w:pageBreakBefore w:val="0"/>
        <w:widowControl w:val="0"/>
        <w:tabs>
          <w:tab w:val="right" w:leader="dot" w:pos="8306"/>
        </w:tabs>
        <w:kinsoku/>
        <w:wordWrap/>
        <w:overflowPunct/>
        <w:topLinePunct w:val="0"/>
        <w:autoSpaceDE/>
        <w:autoSpaceDN/>
        <w:bidi w:val="0"/>
        <w:adjustRightInd w:val="0"/>
        <w:snapToGrid/>
        <w:spacing w:line="360" w:lineRule="auto"/>
        <w:textAlignment w:val="auto"/>
        <w:rPr>
          <w:sz w:val="24"/>
          <w:szCs w:val="24"/>
        </w:rPr>
      </w:pPr>
      <w:r>
        <w:rPr>
          <w:rFonts w:hint="eastAsia" w:cs="宋体"/>
          <w:sz w:val="24"/>
          <w:szCs w:val="24"/>
          <w:lang w:eastAsia="zh-CN"/>
        </w:rPr>
        <w:fldChar w:fldCharType="begin"/>
      </w:r>
      <w:r>
        <w:rPr>
          <w:rFonts w:hint="eastAsia" w:cs="宋体"/>
          <w:sz w:val="24"/>
          <w:szCs w:val="24"/>
          <w:lang w:eastAsia="zh-CN"/>
        </w:rPr>
        <w:instrText xml:space="preserve"> HYPERLINK \l _Toc17022 </w:instrText>
      </w:r>
      <w:r>
        <w:rPr>
          <w:rFonts w:hint="eastAsia" w:cs="宋体"/>
          <w:sz w:val="24"/>
          <w:szCs w:val="24"/>
          <w:lang w:eastAsia="zh-CN"/>
        </w:rPr>
        <w:fldChar w:fldCharType="separate"/>
      </w:r>
      <w:r>
        <w:rPr>
          <w:rFonts w:hint="eastAsia" w:ascii="黑体" w:hAnsi="黑体" w:eastAsia="黑体"/>
          <w:i w:val="0"/>
          <w:sz w:val="24"/>
          <w:szCs w:val="24"/>
        </w:rPr>
        <w:t xml:space="preserve">十二、 </w:t>
      </w:r>
      <w:r>
        <w:rPr>
          <w:rFonts w:hint="eastAsia"/>
          <w:sz w:val="24"/>
          <w:szCs w:val="24"/>
        </w:rPr>
        <w:t>残疾人福利性单位声明函</w:t>
      </w:r>
      <w:r>
        <w:rPr>
          <w:sz w:val="24"/>
          <w:szCs w:val="24"/>
        </w:rPr>
        <w:tab/>
      </w:r>
      <w:r>
        <w:rPr>
          <w:sz w:val="24"/>
          <w:szCs w:val="24"/>
        </w:rPr>
        <w:fldChar w:fldCharType="begin"/>
      </w:r>
      <w:r>
        <w:rPr>
          <w:sz w:val="24"/>
          <w:szCs w:val="24"/>
        </w:rPr>
        <w:instrText xml:space="preserve"> PAGEREF _Toc17022 \h </w:instrText>
      </w:r>
      <w:r>
        <w:rPr>
          <w:sz w:val="24"/>
          <w:szCs w:val="24"/>
        </w:rPr>
        <w:fldChar w:fldCharType="separate"/>
      </w:r>
      <w:r>
        <w:rPr>
          <w:sz w:val="24"/>
          <w:szCs w:val="24"/>
        </w:rPr>
        <w:t>- 72 -</w:t>
      </w:r>
      <w:r>
        <w:rPr>
          <w:sz w:val="24"/>
          <w:szCs w:val="24"/>
        </w:rPr>
        <w:fldChar w:fldCharType="end"/>
      </w:r>
      <w:r>
        <w:rPr>
          <w:rFonts w:hint="eastAsia" w:cs="宋体"/>
          <w:sz w:val="24"/>
          <w:szCs w:val="24"/>
          <w:lang w:eastAsia="zh-CN"/>
        </w:rPr>
        <w:fldChar w:fldCharType="end"/>
      </w:r>
    </w:p>
    <w:p w14:paraId="10E9F620">
      <w:pPr>
        <w:pStyle w:val="23"/>
        <w:keepNext w:val="0"/>
        <w:keepLines w:val="0"/>
        <w:pageBreakBefore w:val="0"/>
        <w:widowControl w:val="0"/>
        <w:tabs>
          <w:tab w:val="right" w:leader="dot" w:pos="8306"/>
        </w:tabs>
        <w:kinsoku/>
        <w:wordWrap/>
        <w:overflowPunct/>
        <w:topLinePunct w:val="0"/>
        <w:autoSpaceDE/>
        <w:autoSpaceDN/>
        <w:bidi w:val="0"/>
        <w:adjustRightInd w:val="0"/>
        <w:snapToGrid/>
        <w:spacing w:line="360" w:lineRule="auto"/>
        <w:textAlignment w:val="auto"/>
      </w:pPr>
      <w:r>
        <w:rPr>
          <w:rFonts w:hint="eastAsia" w:cs="宋体"/>
          <w:sz w:val="24"/>
          <w:szCs w:val="24"/>
          <w:lang w:eastAsia="zh-CN"/>
        </w:rPr>
        <w:fldChar w:fldCharType="begin"/>
      </w:r>
      <w:r>
        <w:rPr>
          <w:rFonts w:hint="eastAsia" w:cs="宋体"/>
          <w:sz w:val="24"/>
          <w:szCs w:val="24"/>
          <w:lang w:eastAsia="zh-CN"/>
        </w:rPr>
        <w:instrText xml:space="preserve"> HYPERLINK \l _Toc22627 </w:instrText>
      </w:r>
      <w:r>
        <w:rPr>
          <w:rFonts w:hint="eastAsia" w:cs="宋体"/>
          <w:sz w:val="24"/>
          <w:szCs w:val="24"/>
          <w:lang w:eastAsia="zh-CN"/>
        </w:rPr>
        <w:fldChar w:fldCharType="separate"/>
      </w:r>
      <w:r>
        <w:rPr>
          <w:rFonts w:hint="eastAsia" w:ascii="黑体" w:hAnsi="黑体" w:eastAsia="黑体"/>
          <w:i w:val="0"/>
          <w:sz w:val="24"/>
          <w:szCs w:val="24"/>
        </w:rPr>
        <w:t xml:space="preserve">十三、 </w:t>
      </w:r>
      <w:r>
        <w:rPr>
          <w:sz w:val="24"/>
          <w:szCs w:val="24"/>
        </w:rPr>
        <w:t>商务</w:t>
      </w:r>
      <w:r>
        <w:rPr>
          <w:rFonts w:hint="eastAsia"/>
          <w:sz w:val="24"/>
          <w:szCs w:val="24"/>
        </w:rPr>
        <w:t>及</w:t>
      </w:r>
      <w:r>
        <w:rPr>
          <w:sz w:val="24"/>
          <w:szCs w:val="24"/>
        </w:rPr>
        <w:t>技术偏离表</w:t>
      </w:r>
      <w:r>
        <w:rPr>
          <w:sz w:val="24"/>
          <w:szCs w:val="24"/>
        </w:rPr>
        <w:tab/>
      </w:r>
      <w:r>
        <w:rPr>
          <w:sz w:val="24"/>
          <w:szCs w:val="24"/>
        </w:rPr>
        <w:fldChar w:fldCharType="begin"/>
      </w:r>
      <w:r>
        <w:rPr>
          <w:sz w:val="24"/>
          <w:szCs w:val="24"/>
        </w:rPr>
        <w:instrText xml:space="preserve"> PAGEREF _Toc22627 \h </w:instrText>
      </w:r>
      <w:r>
        <w:rPr>
          <w:sz w:val="24"/>
          <w:szCs w:val="24"/>
        </w:rPr>
        <w:fldChar w:fldCharType="separate"/>
      </w:r>
      <w:r>
        <w:rPr>
          <w:sz w:val="24"/>
          <w:szCs w:val="24"/>
        </w:rPr>
        <w:t>- 73 -</w:t>
      </w:r>
      <w:r>
        <w:rPr>
          <w:sz w:val="24"/>
          <w:szCs w:val="24"/>
        </w:rPr>
        <w:fldChar w:fldCharType="end"/>
      </w:r>
      <w:r>
        <w:rPr>
          <w:rFonts w:hint="eastAsia" w:cs="宋体"/>
          <w:sz w:val="24"/>
          <w:szCs w:val="24"/>
          <w:lang w:eastAsia="zh-CN"/>
        </w:rPr>
        <w:fldChar w:fldCharType="end"/>
      </w:r>
    </w:p>
    <w:p w14:paraId="39C1D615">
      <w:pPr>
        <w:pStyle w:val="41"/>
        <w:ind w:firstLine="0" w:firstLineChars="0"/>
        <w:rPr>
          <w:lang w:eastAsia="zh-CN"/>
        </w:rPr>
      </w:pPr>
      <w:r>
        <w:rPr>
          <w:rFonts w:hint="eastAsia" w:cs="宋体"/>
          <w:szCs w:val="24"/>
          <w:lang w:eastAsia="zh-CN"/>
        </w:rPr>
        <w:fldChar w:fldCharType="end"/>
      </w:r>
    </w:p>
    <w:p w14:paraId="5D01A0C3">
      <w:pPr>
        <w:pStyle w:val="41"/>
        <w:ind w:firstLine="199" w:firstLineChars="83"/>
        <w:rPr>
          <w:lang w:eastAsia="zh-CN"/>
        </w:rPr>
        <w:sectPr>
          <w:headerReference r:id="rId9" w:type="default"/>
          <w:footerReference r:id="rId10" w:type="default"/>
          <w:pgSz w:w="11906" w:h="16838"/>
          <w:pgMar w:top="1440" w:right="1800" w:bottom="1440" w:left="1800" w:header="851" w:footer="992" w:gutter="0"/>
          <w:pgNumType w:fmt="lowerRoman" w:start="1"/>
          <w:cols w:space="425" w:num="1"/>
          <w:docGrid w:type="lines" w:linePitch="312" w:charSpace="0"/>
        </w:sectPr>
      </w:pPr>
    </w:p>
    <w:p w14:paraId="15662A1F">
      <w:pPr>
        <w:pStyle w:val="42"/>
      </w:pPr>
      <w:bookmarkStart w:id="0" w:name="_Toc19889"/>
      <w:r>
        <w:rPr>
          <w:rFonts w:hint="eastAsia"/>
        </w:rPr>
        <w:t>招标公告</w:t>
      </w:r>
      <w:bookmarkEnd w:id="0"/>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726A2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tblHeader/>
          <w:jc w:val="center"/>
        </w:trPr>
        <w:tc>
          <w:tcPr>
            <w:tcW w:w="8522" w:type="dxa"/>
            <w:tcBorders>
              <w:top w:val="single" w:color="auto" w:sz="4" w:space="0"/>
              <w:left w:val="single" w:color="auto" w:sz="4" w:space="0"/>
              <w:bottom w:val="single" w:color="auto" w:sz="4" w:space="0"/>
              <w:right w:val="single" w:color="auto" w:sz="4" w:space="0"/>
              <w:insideH w:val="single" w:sz="4" w:space="0"/>
              <w:insideV w:val="single" w:sz="4" w:space="0"/>
            </w:tcBorders>
            <w:vAlign w:val="center"/>
          </w:tcPr>
          <w:p w14:paraId="0F3DD0C4">
            <w:pPr>
              <w:pStyle w:val="41"/>
              <w:ind w:firstLine="480"/>
              <w:rPr>
                <w:b w:val="0"/>
                <w:bCs/>
                <w:i w:val="0"/>
                <w:color w:val="auto"/>
              </w:rPr>
            </w:pPr>
            <w:r>
              <w:rPr>
                <w:rFonts w:hint="eastAsia"/>
                <w:b w:val="0"/>
                <w:bCs/>
                <w:i w:val="0"/>
                <w:color w:val="auto"/>
              </w:rPr>
              <w:t>项目概况</w:t>
            </w:r>
          </w:p>
          <w:p w14:paraId="5057BABE">
            <w:pPr>
              <w:pStyle w:val="41"/>
              <w:ind w:firstLine="480"/>
              <w:jc w:val="left"/>
              <w:rPr>
                <w:b/>
                <w:i w:val="0"/>
                <w:color w:val="auto"/>
              </w:rPr>
            </w:pPr>
            <w:r>
              <w:rPr>
                <w:rFonts w:hint="eastAsia"/>
                <w:b w:val="0"/>
                <w:bCs/>
                <w:i w:val="0"/>
                <w:color w:val="auto"/>
                <w:u w:val="single"/>
                <w:lang w:val="en-US" w:eastAsia="zh-CN"/>
              </w:rPr>
              <w:t>浙江省测绘科学技术研究院</w:t>
            </w:r>
            <w:r>
              <w:rPr>
                <w:rFonts w:hint="eastAsia"/>
                <w:b w:val="0"/>
                <w:bCs/>
                <w:i w:val="0"/>
                <w:color w:val="auto"/>
                <w:u w:val="single"/>
                <w:lang w:eastAsia="zh-CN"/>
              </w:rPr>
              <w:t>2026年北斗实时定位信息质量监测</w:t>
            </w:r>
            <w:r>
              <w:rPr>
                <w:rFonts w:hint="eastAsia"/>
                <w:b w:val="0"/>
                <w:bCs/>
                <w:i w:val="0"/>
                <w:color w:val="auto"/>
              </w:rPr>
              <w:t>招标项目的潜在投标人应在http://zfcg.czt.zj.gov.cn获取（下载）招标文件，并于</w:t>
            </w:r>
            <w:r>
              <w:rPr>
                <w:rFonts w:hint="eastAsia"/>
                <w:b w:val="0"/>
                <w:bCs/>
                <w:i w:val="0"/>
                <w:color w:val="auto"/>
                <w:u w:val="single"/>
                <w:lang w:eastAsia="zh-CN"/>
              </w:rPr>
              <w:t>2026年05月29日14时00分</w:t>
            </w:r>
            <w:r>
              <w:rPr>
                <w:rFonts w:hint="eastAsia"/>
                <w:b w:val="0"/>
                <w:bCs/>
                <w:i w:val="0"/>
                <w:color w:val="auto"/>
              </w:rPr>
              <w:t>（北京时间）前递交（上传）投标</w:t>
            </w:r>
            <w:r>
              <w:rPr>
                <w:b w:val="0"/>
                <w:bCs/>
                <w:i w:val="0"/>
                <w:color w:val="auto"/>
              </w:rPr>
              <w:t>文件</w:t>
            </w:r>
            <w:r>
              <w:rPr>
                <w:rFonts w:hint="eastAsia"/>
                <w:b w:val="0"/>
                <w:bCs/>
                <w:i w:val="0"/>
                <w:color w:val="auto"/>
              </w:rPr>
              <w:t>。</w:t>
            </w:r>
          </w:p>
        </w:tc>
      </w:tr>
    </w:tbl>
    <w:p w14:paraId="57F20790">
      <w:pPr>
        <w:pStyle w:val="43"/>
        <w:numPr>
          <w:ilvl w:val="0"/>
          <w:numId w:val="0"/>
        </w:numPr>
        <w:jc w:val="both"/>
        <w:outlineLvl w:val="9"/>
        <w:rPr>
          <w:b/>
          <w:bCs w:val="0"/>
          <w:color w:val="auto"/>
          <w:sz w:val="24"/>
          <w:szCs w:val="24"/>
        </w:rPr>
      </w:pPr>
      <w:r>
        <w:rPr>
          <w:rFonts w:hint="eastAsia"/>
          <w:b/>
          <w:bCs w:val="0"/>
          <w:color w:val="auto"/>
          <w:sz w:val="24"/>
          <w:szCs w:val="24"/>
          <w:lang w:eastAsia="zh-CN"/>
        </w:rPr>
        <w:t>一、</w:t>
      </w:r>
      <w:r>
        <w:rPr>
          <w:rFonts w:hint="eastAsia"/>
          <w:b/>
          <w:bCs w:val="0"/>
          <w:color w:val="auto"/>
          <w:sz w:val="24"/>
          <w:szCs w:val="24"/>
        </w:rPr>
        <w:t>项目基本情况</w:t>
      </w:r>
    </w:p>
    <w:p w14:paraId="11443E77">
      <w:pPr>
        <w:pStyle w:val="41"/>
        <w:ind w:firstLine="482"/>
        <w:rPr>
          <w:color w:val="auto"/>
        </w:rPr>
      </w:pPr>
      <w:r>
        <w:rPr>
          <w:rFonts w:hint="eastAsia"/>
          <w:b/>
          <w:bCs/>
          <w:color w:val="auto"/>
        </w:rPr>
        <w:t>项目编号：</w:t>
      </w:r>
      <w:r>
        <w:rPr>
          <w:rFonts w:hint="eastAsia"/>
          <w:color w:val="auto"/>
          <w:lang w:eastAsia="zh-CN"/>
        </w:rPr>
        <w:t>330000263130150000173-ZQ260318ZG</w:t>
      </w:r>
    </w:p>
    <w:p w14:paraId="62B9D0F3">
      <w:pPr>
        <w:pStyle w:val="41"/>
        <w:ind w:firstLine="482"/>
        <w:rPr>
          <w:color w:val="auto"/>
        </w:rPr>
      </w:pPr>
      <w:r>
        <w:rPr>
          <w:rFonts w:hint="eastAsia"/>
          <w:b/>
          <w:bCs/>
          <w:color w:val="auto"/>
        </w:rPr>
        <w:t>项目名称：</w:t>
      </w:r>
      <w:r>
        <w:rPr>
          <w:rFonts w:hint="eastAsia"/>
          <w:b w:val="0"/>
          <w:bCs/>
          <w:i w:val="0"/>
          <w:color w:val="auto"/>
          <w:u w:val="none"/>
          <w:lang w:val="en-US" w:eastAsia="zh-CN"/>
        </w:rPr>
        <w:t>2026年北斗实时定位信息质量监测项目</w:t>
      </w:r>
    </w:p>
    <w:p w14:paraId="50F2A856">
      <w:pPr>
        <w:pStyle w:val="41"/>
        <w:ind w:firstLine="482"/>
        <w:rPr>
          <w:color w:val="auto"/>
        </w:rPr>
      </w:pPr>
      <w:r>
        <w:rPr>
          <w:rFonts w:hint="eastAsia"/>
          <w:b/>
          <w:bCs/>
          <w:color w:val="auto"/>
        </w:rPr>
        <w:t>预算金额（元）：</w:t>
      </w:r>
      <w:r>
        <w:rPr>
          <w:rFonts w:hint="eastAsia"/>
          <w:color w:val="auto"/>
          <w:lang w:val="en-US" w:eastAsia="zh-CN"/>
        </w:rPr>
        <w:t>5</w:t>
      </w:r>
      <w:r>
        <w:rPr>
          <w:rFonts w:hint="eastAsia"/>
          <w:color w:val="auto"/>
          <w:lang w:eastAsia="zh-CN"/>
        </w:rPr>
        <w:t>50000.00</w:t>
      </w:r>
    </w:p>
    <w:p w14:paraId="02F370DE">
      <w:pPr>
        <w:pStyle w:val="41"/>
        <w:ind w:firstLine="482"/>
        <w:rPr>
          <w:color w:val="auto"/>
        </w:rPr>
      </w:pPr>
      <w:r>
        <w:rPr>
          <w:rFonts w:hint="eastAsia"/>
          <w:b/>
          <w:bCs/>
          <w:color w:val="auto"/>
        </w:rPr>
        <w:t>最高限价（元）：</w:t>
      </w:r>
      <w:r>
        <w:rPr>
          <w:rFonts w:hint="eastAsia"/>
          <w:color w:val="auto"/>
          <w:lang w:val="en-US" w:eastAsia="zh-CN"/>
        </w:rPr>
        <w:t>5</w:t>
      </w:r>
      <w:r>
        <w:rPr>
          <w:rFonts w:hint="eastAsia"/>
          <w:color w:val="auto"/>
          <w:lang w:eastAsia="zh-CN"/>
        </w:rPr>
        <w:t>50000.00</w:t>
      </w:r>
    </w:p>
    <w:p w14:paraId="6C72C548">
      <w:pPr>
        <w:pStyle w:val="41"/>
        <w:ind w:firstLine="482"/>
        <w:rPr>
          <w:b/>
          <w:bCs/>
          <w:color w:val="auto"/>
        </w:rPr>
      </w:pPr>
      <w:r>
        <w:rPr>
          <w:rFonts w:hint="eastAsia"/>
          <w:b/>
          <w:bCs/>
          <w:color w:val="auto"/>
        </w:rPr>
        <w:t>采购需求：</w:t>
      </w:r>
    </w:p>
    <w:p w14:paraId="418AEF6E">
      <w:pPr>
        <w:pStyle w:val="41"/>
        <w:ind w:firstLine="482"/>
        <w:rPr>
          <w:color w:val="auto"/>
          <w:lang w:eastAsia="zh-CN"/>
        </w:rPr>
      </w:pPr>
      <w:r>
        <w:rPr>
          <w:rFonts w:hint="eastAsia"/>
          <w:b/>
          <w:bCs/>
          <w:color w:val="auto"/>
        </w:rPr>
        <w:t>标项序号</w:t>
      </w:r>
      <w:r>
        <w:rPr>
          <w:rFonts w:hint="eastAsia"/>
          <w:b/>
          <w:bCs/>
          <w:color w:val="auto"/>
          <w:lang w:eastAsia="zh-CN"/>
        </w:rPr>
        <w:t>：</w:t>
      </w:r>
      <w:r>
        <w:rPr>
          <w:rFonts w:hint="eastAsia"/>
          <w:color w:val="auto"/>
          <w:lang w:eastAsia="zh-CN"/>
        </w:rPr>
        <w:t>一</w:t>
      </w:r>
    </w:p>
    <w:p w14:paraId="5405D331">
      <w:pPr>
        <w:pStyle w:val="41"/>
        <w:ind w:firstLine="480"/>
        <w:rPr>
          <w:color w:val="auto"/>
          <w:lang w:eastAsia="zh-CN"/>
        </w:rPr>
      </w:pPr>
      <w:r>
        <w:rPr>
          <w:rFonts w:hint="eastAsia"/>
          <w:color w:val="auto"/>
        </w:rPr>
        <w:t>标项名称</w:t>
      </w:r>
      <w:r>
        <w:rPr>
          <w:rFonts w:hint="eastAsia"/>
          <w:color w:val="auto"/>
          <w:lang w:eastAsia="zh-CN"/>
        </w:rPr>
        <w:t>：2026年北斗实时定位信息质量监测项目</w:t>
      </w:r>
    </w:p>
    <w:p w14:paraId="2E36F9FA">
      <w:pPr>
        <w:pStyle w:val="41"/>
        <w:ind w:firstLine="480"/>
        <w:rPr>
          <w:rFonts w:hint="eastAsia"/>
          <w:color w:val="auto"/>
          <w:lang w:eastAsia="zh-CN"/>
        </w:rPr>
      </w:pPr>
      <w:r>
        <w:rPr>
          <w:rFonts w:hint="eastAsia"/>
          <w:color w:val="auto"/>
        </w:rPr>
        <w:t>数量</w:t>
      </w:r>
      <w:r>
        <w:rPr>
          <w:rFonts w:hint="eastAsia"/>
          <w:color w:val="auto"/>
          <w:lang w:eastAsia="zh-CN"/>
        </w:rPr>
        <w:t>：1</w:t>
      </w:r>
    </w:p>
    <w:p w14:paraId="76F696FA">
      <w:pPr>
        <w:pStyle w:val="41"/>
        <w:ind w:firstLine="480"/>
        <w:rPr>
          <w:rFonts w:hint="eastAsia"/>
          <w:color w:val="auto"/>
          <w:lang w:eastAsia="zh-CN"/>
        </w:rPr>
      </w:pPr>
      <w:r>
        <w:rPr>
          <w:rFonts w:hint="eastAsia"/>
          <w:color w:val="auto"/>
          <w:lang w:eastAsia="zh-CN"/>
        </w:rPr>
        <w:t>预算金额（元）：</w:t>
      </w:r>
      <w:r>
        <w:rPr>
          <w:rFonts w:hint="eastAsia"/>
          <w:color w:val="auto"/>
          <w:lang w:val="en-US" w:eastAsia="zh-CN"/>
        </w:rPr>
        <w:t>5</w:t>
      </w:r>
      <w:r>
        <w:rPr>
          <w:rFonts w:hint="eastAsia"/>
          <w:color w:val="auto"/>
          <w:lang w:eastAsia="zh-CN"/>
        </w:rPr>
        <w:t>50000.00</w:t>
      </w:r>
    </w:p>
    <w:p w14:paraId="26C97D43">
      <w:pPr>
        <w:pStyle w:val="41"/>
        <w:ind w:firstLine="480"/>
        <w:rPr>
          <w:color w:val="auto"/>
          <w:lang w:eastAsia="zh-CN"/>
        </w:rPr>
      </w:pPr>
      <w:r>
        <w:rPr>
          <w:rFonts w:hint="eastAsia"/>
          <w:color w:val="auto"/>
        </w:rPr>
        <w:t>单位</w:t>
      </w:r>
      <w:r>
        <w:rPr>
          <w:rFonts w:hint="eastAsia"/>
          <w:color w:val="auto"/>
          <w:lang w:eastAsia="zh-CN"/>
        </w:rPr>
        <w:t>：项</w:t>
      </w:r>
    </w:p>
    <w:p w14:paraId="29A467CC">
      <w:pPr>
        <w:pStyle w:val="41"/>
        <w:ind w:firstLine="480"/>
        <w:rPr>
          <w:color w:val="auto"/>
          <w:lang w:eastAsia="zh-CN"/>
        </w:rPr>
      </w:pPr>
      <w:r>
        <w:rPr>
          <w:rFonts w:hint="eastAsia"/>
          <w:color w:val="auto"/>
        </w:rPr>
        <w:t>简要规格描述或项目基本概况介绍、用途</w:t>
      </w:r>
      <w:r>
        <w:rPr>
          <w:rFonts w:hint="eastAsia"/>
          <w:color w:val="auto"/>
          <w:lang w:eastAsia="zh-CN"/>
        </w:rPr>
        <w:t>：开展北斗定位信息质量监测：（1）构建覆盖“基准站状态、差分网格运行、通信链路、用户终端连接”等关键节点的监测网络，实现对组网解算效果的实时可视化监控，设定运行阈值分级告警规则，自动报警。（2）构建定位残差模型，进行残差异常探测，有效识别存在故障或偏差的卫星，采取降权处理，实现厘米级高精度定位服务可靠性达到90%以上。详见招标文件“</w:t>
      </w:r>
      <w:r>
        <w:rPr>
          <w:rFonts w:hint="eastAsia"/>
          <w:color w:val="auto"/>
        </w:rPr>
        <w:t>第</w:t>
      </w:r>
      <w:r>
        <w:rPr>
          <w:rFonts w:hint="eastAsia"/>
          <w:color w:val="auto"/>
          <w:lang w:eastAsia="zh-CN"/>
        </w:rPr>
        <w:t xml:space="preserve">三章 </w:t>
      </w:r>
      <w:r>
        <w:rPr>
          <w:rFonts w:hint="eastAsia"/>
          <w:color w:val="auto"/>
        </w:rPr>
        <w:t>项目技术及服务要求</w:t>
      </w:r>
      <w:r>
        <w:rPr>
          <w:rFonts w:hint="eastAsia"/>
          <w:color w:val="auto"/>
          <w:lang w:eastAsia="zh-CN"/>
        </w:rPr>
        <w:t>”</w:t>
      </w:r>
    </w:p>
    <w:p w14:paraId="098F05CE">
      <w:pPr>
        <w:pStyle w:val="41"/>
        <w:ind w:firstLine="480"/>
        <w:rPr>
          <w:bCs/>
          <w:color w:val="auto"/>
        </w:rPr>
      </w:pPr>
      <w:r>
        <w:rPr>
          <w:rFonts w:hint="eastAsia"/>
          <w:bCs/>
          <w:color w:val="auto"/>
        </w:rPr>
        <w:t>备注</w:t>
      </w:r>
      <w:r>
        <w:rPr>
          <w:rFonts w:hint="eastAsia"/>
          <w:bCs/>
          <w:color w:val="auto"/>
          <w:lang w:eastAsia="zh-CN"/>
        </w:rPr>
        <w:t>：</w:t>
      </w:r>
      <w:r>
        <w:rPr>
          <w:rFonts w:hint="eastAsia"/>
          <w:bCs/>
          <w:color w:val="auto"/>
        </w:rPr>
        <w:t>采购计划文号</w:t>
      </w:r>
      <w:r>
        <w:rPr>
          <w:rFonts w:hint="eastAsia" w:eastAsia="微软雅黑"/>
          <w:bCs/>
          <w:color w:val="auto"/>
        </w:rPr>
        <w:t xml:space="preserve"> [2026]16491号</w:t>
      </w:r>
    </w:p>
    <w:p w14:paraId="16472C52">
      <w:pPr>
        <w:pStyle w:val="41"/>
        <w:ind w:firstLine="482"/>
        <w:rPr>
          <w:color w:val="auto"/>
          <w:lang w:eastAsia="zh-CN"/>
        </w:rPr>
      </w:pPr>
      <w:r>
        <w:rPr>
          <w:rFonts w:hint="eastAsia"/>
          <w:b/>
          <w:bCs/>
          <w:color w:val="auto"/>
        </w:rPr>
        <w:t>合同履行期限：</w:t>
      </w:r>
      <w:r>
        <w:rPr>
          <w:rFonts w:hint="eastAsia"/>
          <w:color w:val="auto"/>
        </w:rPr>
        <w:t>自合同签订</w:t>
      </w:r>
      <w:r>
        <w:rPr>
          <w:rFonts w:hint="eastAsia"/>
          <w:color w:val="auto"/>
          <w:lang w:eastAsia="zh-CN"/>
        </w:rPr>
        <w:t>并生效</w:t>
      </w:r>
      <w:r>
        <w:rPr>
          <w:rFonts w:hint="eastAsia"/>
          <w:color w:val="auto"/>
        </w:rPr>
        <w:t>之日起</w:t>
      </w:r>
      <w:r>
        <w:rPr>
          <w:rFonts w:hint="eastAsia"/>
          <w:color w:val="auto"/>
          <w:lang w:val="en-US" w:eastAsia="zh-CN"/>
        </w:rPr>
        <w:t>至</w:t>
      </w:r>
      <w:r>
        <w:rPr>
          <w:rFonts w:hint="eastAsia"/>
          <w:color w:val="auto"/>
        </w:rPr>
        <w:t>2026年10月底前</w:t>
      </w:r>
      <w:r>
        <w:rPr>
          <w:rFonts w:hint="eastAsia"/>
          <w:color w:val="auto"/>
          <w:lang w:val="en-US" w:eastAsia="zh-CN"/>
        </w:rPr>
        <w:t>完成</w:t>
      </w:r>
      <w:r>
        <w:rPr>
          <w:rFonts w:hint="eastAsia"/>
          <w:color w:val="auto"/>
          <w:lang w:eastAsia="zh-CN"/>
        </w:rPr>
        <w:t>。</w:t>
      </w:r>
    </w:p>
    <w:p w14:paraId="47E3997D">
      <w:pPr>
        <w:pStyle w:val="41"/>
        <w:ind w:firstLine="482"/>
        <w:rPr>
          <w:rFonts w:ascii="仿宋_GB2312" w:hAnsi="仿宋"/>
          <w:color w:val="auto"/>
          <w:kern w:val="28"/>
          <w:highlight w:val="none"/>
          <w:lang w:eastAsia="zh-CN"/>
        </w:rPr>
      </w:pPr>
      <w:r>
        <w:rPr>
          <w:rFonts w:ascii="仿宋_GB2312" w:hAnsi="仿宋_GB2312"/>
          <w:b/>
          <w:color w:val="auto"/>
          <w:highlight w:val="none"/>
        </w:rPr>
        <w:t>本项目</w:t>
      </w:r>
      <w:r>
        <w:rPr>
          <w:rFonts w:hint="eastAsia" w:ascii="仿宋_GB2312" w:hAnsi="仿宋_GB2312"/>
          <w:b/>
          <w:color w:val="auto"/>
          <w:highlight w:val="none"/>
          <w:lang w:eastAsia="zh-CN"/>
        </w:rPr>
        <w:t>（</w:t>
      </w:r>
      <w:r>
        <w:rPr>
          <w:rFonts w:hint="eastAsia" w:ascii="仿宋_GB2312" w:hAnsi="仿宋_GB2312"/>
          <w:b/>
          <w:color w:val="auto"/>
          <w:highlight w:val="none"/>
          <w:lang w:val="en-US" w:eastAsia="zh-CN"/>
        </w:rPr>
        <w:t>是</w:t>
      </w:r>
      <w:r>
        <w:rPr>
          <w:rFonts w:hint="eastAsia" w:ascii="仿宋_GB2312" w:hAnsi="仿宋_GB2312"/>
          <w:b/>
          <w:color w:val="auto"/>
          <w:highlight w:val="none"/>
          <w:lang w:eastAsia="zh-CN"/>
        </w:rPr>
        <w:t>）</w:t>
      </w:r>
      <w:r>
        <w:rPr>
          <w:rFonts w:ascii="仿宋_GB2312" w:hAnsi="仿宋_GB2312"/>
          <w:b/>
          <w:color w:val="auto"/>
          <w:highlight w:val="none"/>
        </w:rPr>
        <w:t>接受联合体投标</w:t>
      </w:r>
      <w:r>
        <w:rPr>
          <w:rFonts w:hint="eastAsia" w:ascii="仿宋_GB2312" w:hAnsi="仿宋_GB2312"/>
          <w:b/>
          <w:color w:val="auto"/>
          <w:highlight w:val="none"/>
          <w:lang w:eastAsia="zh-CN"/>
        </w:rPr>
        <w:t>。</w:t>
      </w:r>
    </w:p>
    <w:p w14:paraId="7E5B31A8">
      <w:pPr>
        <w:pStyle w:val="43"/>
        <w:numPr>
          <w:ilvl w:val="0"/>
          <w:numId w:val="0"/>
        </w:numPr>
        <w:jc w:val="both"/>
        <w:outlineLvl w:val="9"/>
        <w:rPr>
          <w:b/>
          <w:bCs w:val="0"/>
          <w:color w:val="auto"/>
          <w:sz w:val="24"/>
          <w:szCs w:val="24"/>
          <w:highlight w:val="none"/>
          <w:lang w:eastAsia="zh-CN"/>
        </w:rPr>
      </w:pPr>
      <w:r>
        <w:rPr>
          <w:rFonts w:hint="eastAsia"/>
          <w:b/>
          <w:bCs w:val="0"/>
          <w:color w:val="auto"/>
          <w:sz w:val="24"/>
          <w:szCs w:val="24"/>
          <w:highlight w:val="none"/>
        </w:rPr>
        <w:t>二、申请人的资格要求</w:t>
      </w:r>
    </w:p>
    <w:p w14:paraId="4F6207B7">
      <w:pPr>
        <w:pStyle w:val="41"/>
        <w:ind w:firstLine="482"/>
      </w:pPr>
      <w:r>
        <w:rPr>
          <w:rFonts w:hint="eastAsia"/>
          <w:b/>
          <w:bCs/>
        </w:rPr>
        <w:t>1</w:t>
      </w:r>
      <w:r>
        <w:rPr>
          <w:rFonts w:hint="eastAsia"/>
          <w:b/>
          <w:bCs/>
          <w:lang w:eastAsia="zh-CN"/>
        </w:rPr>
        <w:t>.本项目的基本资格要求：</w:t>
      </w:r>
      <w:r>
        <w:rPr>
          <w:rFonts w:hint="eastAsia"/>
        </w:rPr>
        <w:t>满足《中华人民共和国政府采购法》第二十二条的规定；</w:t>
      </w:r>
      <w:r>
        <w:rPr>
          <w:rFonts w:hint="eastAsia"/>
          <w:color w:val="auto"/>
        </w:rPr>
        <w:t>未被“信用中国”（www.creditchina.gov.cn）、中国政府采购网（www.ccgp.gov.cn）列入失信被执行人、</w:t>
      </w:r>
      <w:r>
        <w:rPr>
          <w:rFonts w:hint="eastAsia"/>
          <w:color w:val="auto"/>
          <w:lang w:eastAsia="zh-CN"/>
        </w:rPr>
        <w:t>重大税收违法失信主体</w:t>
      </w:r>
      <w:r>
        <w:rPr>
          <w:rFonts w:hint="eastAsia"/>
          <w:color w:val="auto"/>
          <w:lang w:val="en-US" w:eastAsia="zh-CN"/>
        </w:rPr>
        <w:t>名单</w:t>
      </w:r>
      <w:r>
        <w:rPr>
          <w:rFonts w:hint="eastAsia"/>
          <w:color w:val="auto"/>
        </w:rPr>
        <w:t>、政府采购严重违法失信行为记录名单。</w:t>
      </w:r>
    </w:p>
    <w:p w14:paraId="6A5F0D7E">
      <w:pPr>
        <w:pStyle w:val="41"/>
        <w:keepNext w:val="0"/>
        <w:keepLines w:val="0"/>
        <w:pageBreakBefore w:val="0"/>
        <w:widowControl w:val="0"/>
        <w:kinsoku/>
        <w:wordWrap/>
        <w:overflowPunct/>
        <w:topLinePunct w:val="0"/>
        <w:autoSpaceDE/>
        <w:autoSpaceDN/>
        <w:bidi w:val="0"/>
        <w:adjustRightInd w:val="0"/>
        <w:snapToGrid w:val="0"/>
        <w:ind w:firstLine="482"/>
        <w:textAlignment w:val="auto"/>
        <w:rPr>
          <w:rFonts w:hint="eastAsia"/>
          <w:b/>
          <w:bCs/>
          <w:color w:val="auto"/>
          <w:lang w:eastAsia="zh-CN"/>
        </w:rPr>
      </w:pPr>
      <w:r>
        <w:rPr>
          <w:b/>
          <w:bCs/>
          <w:color w:val="auto"/>
        </w:rPr>
        <w:t>2</w:t>
      </w:r>
      <w:r>
        <w:rPr>
          <w:rFonts w:hint="eastAsia"/>
          <w:b/>
          <w:bCs/>
          <w:color w:val="auto"/>
          <w:lang w:eastAsia="zh-CN"/>
        </w:rPr>
        <w:t>.</w:t>
      </w:r>
      <w:r>
        <w:rPr>
          <w:rFonts w:hint="eastAsia"/>
          <w:b/>
          <w:bCs/>
          <w:color w:val="auto"/>
        </w:rPr>
        <w:t>落实政府采购政策需满足的资格要求</w:t>
      </w:r>
      <w:r>
        <w:rPr>
          <w:rFonts w:hint="eastAsia"/>
          <w:b/>
          <w:bCs/>
          <w:color w:val="auto"/>
          <w:lang w:eastAsia="zh-CN"/>
        </w:rPr>
        <w:t>：</w:t>
      </w:r>
    </w:p>
    <w:p w14:paraId="273D5E35">
      <w:pPr>
        <w:pStyle w:val="41"/>
        <w:keepNext w:val="0"/>
        <w:keepLines w:val="0"/>
        <w:pageBreakBefore w:val="0"/>
        <w:widowControl w:val="0"/>
        <w:kinsoku/>
        <w:wordWrap/>
        <w:overflowPunct/>
        <w:topLinePunct w:val="0"/>
        <w:autoSpaceDE/>
        <w:autoSpaceDN/>
        <w:bidi w:val="0"/>
        <w:adjustRightInd w:val="0"/>
        <w:snapToGrid w:val="0"/>
        <w:ind w:firstLine="482"/>
        <w:textAlignment w:val="auto"/>
        <w:rPr>
          <w:rFonts w:hint="eastAsia"/>
          <w:color w:val="auto"/>
          <w:lang w:eastAsia="zh-CN"/>
        </w:rPr>
      </w:pPr>
      <w:sdt>
        <w:sdtPr>
          <w:rPr>
            <w:color w:val="auto"/>
          </w:rPr>
          <w:id w:val="307024086"/>
          <w14:checkbox>
            <w14:checked w14:val="1"/>
            <w14:checkedState w14:val="00FE" w14:font="Wingdings"/>
            <w14:uncheckedState w14:val="2610" w14:font="MS Gothic"/>
          </w14:checkbox>
        </w:sdtPr>
        <w:sdtEndPr>
          <w:rPr>
            <w:color w:val="auto"/>
          </w:rPr>
        </w:sdtEndPr>
        <w:sdtContent>
          <w:r>
            <w:rPr>
              <w:rFonts w:hint="eastAsia" w:ascii="Wingdings" w:hAnsi="Wingdings" w:eastAsia="MS Gothic" w:cs="Times New Roman"/>
              <w:color w:val="auto"/>
              <w:kern w:val="2"/>
              <w:sz w:val="24"/>
              <w:szCs w:val="21"/>
              <w:lang w:val="en-US" w:eastAsia="zh-Hans" w:bidi="ar-SA"/>
            </w:rPr>
            <w:t>þ</w:t>
          </w:r>
        </w:sdtContent>
      </w:sdt>
      <w:r>
        <w:rPr>
          <w:rFonts w:hint="eastAsia"/>
          <w:color w:val="auto"/>
          <w:lang w:eastAsia="zh-CN"/>
        </w:rPr>
        <w:t>无；</w:t>
      </w:r>
    </w:p>
    <w:p w14:paraId="26846FEB">
      <w:pPr>
        <w:pStyle w:val="41"/>
        <w:keepNext w:val="0"/>
        <w:keepLines w:val="0"/>
        <w:pageBreakBefore w:val="0"/>
        <w:widowControl w:val="0"/>
        <w:kinsoku/>
        <w:wordWrap/>
        <w:overflowPunct/>
        <w:topLinePunct w:val="0"/>
        <w:autoSpaceDE/>
        <w:autoSpaceDN/>
        <w:bidi w:val="0"/>
        <w:adjustRightInd w:val="0"/>
        <w:snapToGrid w:val="0"/>
        <w:ind w:firstLine="482"/>
        <w:textAlignment w:val="auto"/>
        <w:rPr>
          <w:rFonts w:hint="eastAsia"/>
          <w:color w:val="auto"/>
          <w:lang w:eastAsia="zh-CN"/>
        </w:rPr>
      </w:pPr>
      <w:sdt>
        <w:sdtPr>
          <w:rPr>
            <w:color w:val="auto"/>
          </w:rPr>
          <w:id w:val="692098535"/>
          <w14:checkbox>
            <w14:checked w14:val="0"/>
            <w14:checkedState w14:val="00FE" w14:font="Wingdings"/>
            <w14:uncheckedState w14:val="2610" w14:font="MS Gothic"/>
          </w14:checkbox>
        </w:sdtPr>
        <w:sdtEndPr>
          <w:rPr>
            <w:color w:val="auto"/>
          </w:rPr>
        </w:sdtEndPr>
        <w:sdtContent>
          <w:r>
            <w:rPr>
              <w:rFonts w:hint="eastAsia" w:ascii="MS Gothic" w:hAnsi="MS Gothic" w:eastAsia="MS Gothic" w:cs="Times New Roman"/>
              <w:color w:val="auto"/>
              <w:kern w:val="2"/>
              <w:sz w:val="24"/>
              <w:szCs w:val="21"/>
              <w:lang w:val="en-US" w:eastAsia="zh-Hans" w:bidi="ar-SA"/>
            </w:rPr>
            <w:t>☐</w:t>
          </w:r>
        </w:sdtContent>
      </w:sdt>
      <w:r>
        <w:rPr>
          <w:color w:val="auto"/>
        </w:rPr>
        <w:t>专门面向中小企业</w:t>
      </w:r>
      <w:r>
        <w:rPr>
          <w:rFonts w:hint="eastAsia"/>
          <w:color w:val="auto"/>
          <w:lang w:eastAsia="zh-CN"/>
        </w:rPr>
        <w:t>。</w:t>
      </w:r>
      <w:r>
        <w:rPr>
          <w:rFonts w:hint="eastAsia"/>
          <w:color w:val="auto"/>
          <w:lang w:val="en-US" w:eastAsia="zh-CN"/>
        </w:rPr>
        <w:t>要求采购标的全部由符合政策要求的</w:t>
      </w:r>
      <w:r>
        <w:rPr>
          <w:color w:val="auto"/>
        </w:rPr>
        <w:t>中小</w:t>
      </w:r>
      <w:r>
        <w:rPr>
          <w:rFonts w:hint="eastAsia"/>
          <w:color w:val="auto"/>
          <w:lang w:val="en-US" w:eastAsia="zh-CN"/>
        </w:rPr>
        <w:t>企业</w:t>
      </w:r>
      <w:r>
        <w:rPr>
          <w:rFonts w:hint="eastAsia"/>
          <w:color w:val="auto"/>
        </w:rPr>
        <w:t>制造</w:t>
      </w:r>
      <w:r>
        <w:rPr>
          <w:rFonts w:hint="eastAsia"/>
          <w:color w:val="auto"/>
          <w:lang w:val="en-US" w:eastAsia="zh-CN"/>
        </w:rPr>
        <w:t>/</w:t>
      </w:r>
      <w:r>
        <w:rPr>
          <w:rFonts w:hint="eastAsia"/>
          <w:color w:val="auto"/>
        </w:rPr>
        <w:t>承建</w:t>
      </w:r>
      <w:r>
        <w:rPr>
          <w:rFonts w:hint="eastAsia"/>
          <w:color w:val="auto"/>
          <w:lang w:val="en-US" w:eastAsia="zh-CN"/>
        </w:rPr>
        <w:t>/</w:t>
      </w:r>
      <w:r>
        <w:rPr>
          <w:rFonts w:hint="eastAsia"/>
          <w:color w:val="auto"/>
        </w:rPr>
        <w:t>承接</w:t>
      </w:r>
      <w:r>
        <w:rPr>
          <w:rFonts w:hint="eastAsia"/>
          <w:color w:val="auto"/>
          <w:lang w:eastAsia="zh-CN"/>
        </w:rPr>
        <w:t>，提供中小企业声明函。</w:t>
      </w:r>
      <w:r>
        <w:rPr>
          <w:rFonts w:hint="eastAsia"/>
          <w:color w:val="auto"/>
          <w:lang w:val="en-US" w:eastAsia="zh-CN"/>
        </w:rPr>
        <w:t>如本项目接受供应商</w:t>
      </w:r>
      <w:r>
        <w:rPr>
          <w:rFonts w:hint="eastAsia"/>
          <w:color w:val="auto"/>
          <w:lang w:eastAsia="zh-CN"/>
        </w:rPr>
        <w:t>以联合体形式参加政府采购活动</w:t>
      </w:r>
      <w:r>
        <w:rPr>
          <w:rFonts w:hint="eastAsia"/>
          <w:color w:val="auto"/>
          <w:lang w:val="en-US" w:eastAsia="zh-CN"/>
        </w:rPr>
        <w:t>的</w:t>
      </w:r>
      <w:r>
        <w:rPr>
          <w:rFonts w:hint="eastAsia"/>
          <w:color w:val="auto"/>
          <w:lang w:eastAsia="zh-CN"/>
        </w:rPr>
        <w:t>，联合体各方均为中小企业的，联合体视同中小企业，其中，联合体各方均为小微企业的，联合体视同小微企业，组成联合体</w:t>
      </w:r>
      <w:r>
        <w:rPr>
          <w:rFonts w:hint="eastAsia"/>
          <w:color w:val="auto"/>
          <w:lang w:val="en-US" w:eastAsia="zh-CN"/>
        </w:rPr>
        <w:t>的</w:t>
      </w:r>
      <w:r>
        <w:rPr>
          <w:rFonts w:hint="eastAsia"/>
          <w:color w:val="auto"/>
          <w:lang w:eastAsia="zh-CN"/>
        </w:rPr>
        <w:t>中小企业与联合体内其他企业不得存在直接控股、管理关系；</w:t>
      </w:r>
    </w:p>
    <w:p w14:paraId="72F1500C">
      <w:pPr>
        <w:pStyle w:val="41"/>
        <w:keepNext w:val="0"/>
        <w:keepLines w:val="0"/>
        <w:pageBreakBefore w:val="0"/>
        <w:widowControl w:val="0"/>
        <w:kinsoku/>
        <w:wordWrap/>
        <w:overflowPunct/>
        <w:topLinePunct w:val="0"/>
        <w:autoSpaceDE/>
        <w:autoSpaceDN/>
        <w:bidi w:val="0"/>
        <w:adjustRightInd w:val="0"/>
        <w:snapToGrid w:val="0"/>
        <w:ind w:firstLine="482"/>
        <w:textAlignment w:val="auto"/>
        <w:rPr>
          <w:rFonts w:hint="eastAsia" w:eastAsia="宋体"/>
          <w:color w:val="auto"/>
          <w:lang w:eastAsia="zh-CN"/>
        </w:rPr>
      </w:pPr>
      <w:sdt>
        <w:sdtPr>
          <w:rPr>
            <w:color w:val="auto"/>
          </w:rPr>
          <w:id w:val="11520045"/>
          <w14:checkbox>
            <w14:checked w14:val="0"/>
            <w14:checkedState w14:val="00FE" w14:font="Wingdings"/>
            <w14:uncheckedState w14:val="2610" w14:font="MS Gothic"/>
          </w14:checkbox>
        </w:sdtPr>
        <w:sdtEndPr>
          <w:rPr>
            <w:color w:val="auto"/>
          </w:rPr>
        </w:sdtEndPr>
        <w:sdtContent>
          <w:r>
            <w:rPr>
              <w:rFonts w:hint="eastAsia" w:ascii="MS Gothic" w:hAnsi="MS Gothic" w:eastAsia="MS Gothic"/>
              <w:color w:val="auto"/>
            </w:rPr>
            <w:t>☐</w:t>
          </w:r>
        </w:sdtContent>
      </w:sdt>
      <w:r>
        <w:rPr>
          <w:color w:val="auto"/>
        </w:rPr>
        <w:t>要求以联合体形式参加</w:t>
      </w:r>
      <w:r>
        <w:rPr>
          <w:rFonts w:hint="eastAsia"/>
          <w:color w:val="auto"/>
          <w:lang w:eastAsia="zh-CN"/>
        </w:rPr>
        <w:t>。</w:t>
      </w:r>
      <w:r>
        <w:rPr>
          <w:color w:val="auto"/>
        </w:rPr>
        <w:t>提供联合协议和中小企业声明函，联合协议中中小企业合同金额应当达到  %，小微企业合同金额应当达到 %;</w:t>
      </w:r>
      <w:r>
        <w:rPr>
          <w:rFonts w:hint="eastAsia"/>
          <w:color w:val="auto"/>
        </w:rPr>
        <w:t>如果供应商本身提供所有标的均由中小企业制造、承建或承接，视同符合了资格条件，无需再与其他中小企业组成联合体参加政府采购活动，无需提供联合协议</w:t>
      </w:r>
      <w:r>
        <w:rPr>
          <w:rFonts w:hint="eastAsia"/>
          <w:color w:val="auto"/>
          <w:lang w:eastAsia="zh-CN"/>
        </w:rPr>
        <w:t>；组成联合体的中小企业与联合体内其他企业之间不得存在直接控股、管理关系；</w:t>
      </w:r>
    </w:p>
    <w:p w14:paraId="3882A172">
      <w:pPr>
        <w:pStyle w:val="41"/>
        <w:keepNext w:val="0"/>
        <w:keepLines w:val="0"/>
        <w:pageBreakBefore w:val="0"/>
        <w:widowControl w:val="0"/>
        <w:kinsoku/>
        <w:wordWrap/>
        <w:overflowPunct/>
        <w:topLinePunct w:val="0"/>
        <w:autoSpaceDE/>
        <w:autoSpaceDN/>
        <w:bidi w:val="0"/>
        <w:adjustRightInd w:val="0"/>
        <w:snapToGrid w:val="0"/>
        <w:ind w:firstLine="482"/>
        <w:textAlignment w:val="auto"/>
        <w:rPr>
          <w:color w:val="00B050"/>
          <w:lang w:eastAsia="zh-CN"/>
        </w:rPr>
      </w:pPr>
      <w:sdt>
        <w:sdtPr>
          <w:rPr>
            <w:color w:val="auto"/>
          </w:rPr>
          <w:id w:val="819857682"/>
          <w14:checkbox>
            <w14:checked w14:val="0"/>
            <w14:checkedState w14:val="00FE" w14:font="Wingdings"/>
            <w14:uncheckedState w14:val="2610" w14:font="MS Gothic"/>
          </w14:checkbox>
        </w:sdtPr>
        <w:sdtEndPr>
          <w:rPr>
            <w:color w:val="auto"/>
          </w:rPr>
        </w:sdtEndPr>
        <w:sdtContent>
          <w:r>
            <w:rPr>
              <w:rFonts w:hint="eastAsia" w:ascii="MS Gothic" w:hAnsi="MS Gothic" w:eastAsia="MS Gothic"/>
              <w:color w:val="auto"/>
            </w:rPr>
            <w:t>☐</w:t>
          </w:r>
        </w:sdtContent>
      </w:sdt>
      <w:r>
        <w:rPr>
          <w:rFonts w:hint="eastAsia"/>
          <w:color w:val="auto"/>
        </w:rPr>
        <w:t>要求合同分包</w:t>
      </w:r>
      <w:r>
        <w:rPr>
          <w:rFonts w:hint="eastAsia"/>
          <w:color w:val="auto"/>
          <w:lang w:eastAsia="zh-CN"/>
        </w:rPr>
        <w:t>。</w:t>
      </w:r>
      <w:r>
        <w:rPr>
          <w:rFonts w:hint="eastAsia"/>
          <w:color w:val="auto"/>
        </w:rPr>
        <w:t>提供分包意向协议和中小企业声明函，分包意向协议中中小企业合同金额应当达到</w:t>
      </w:r>
      <w:r>
        <w:rPr>
          <w:color w:val="auto"/>
        </w:rPr>
        <w:t>达到  % ，小微企业合同金额应当达到 % ;</w:t>
      </w:r>
      <w:r>
        <w:rPr>
          <w:rFonts w:hint="eastAsia"/>
          <w:color w:val="auto"/>
        </w:rPr>
        <w:t>如果供应商本身提供所有标的均由中小企业制造、承建或承接，视同符合了资格条件，无需再向中小企业分包，无需提供分包意向协议</w:t>
      </w:r>
      <w:r>
        <w:rPr>
          <w:rFonts w:hint="eastAsia"/>
          <w:color w:val="auto"/>
          <w:lang w:eastAsia="zh-CN"/>
        </w:rPr>
        <w:t>；</w:t>
      </w:r>
      <w:r>
        <w:rPr>
          <w:rFonts w:hint="eastAsia"/>
          <w:color w:val="auto"/>
        </w:rPr>
        <w:t>组成联合体或者接受分包合同的中小企业与联合体内其他企业、分包企业之间不得存在直接控股、管理关系。</w:t>
      </w:r>
    </w:p>
    <w:p w14:paraId="5EA16F73">
      <w:pPr>
        <w:pStyle w:val="41"/>
        <w:keepNext w:val="0"/>
        <w:keepLines w:val="0"/>
        <w:pageBreakBefore w:val="0"/>
        <w:widowControl w:val="0"/>
        <w:kinsoku/>
        <w:wordWrap/>
        <w:overflowPunct/>
        <w:topLinePunct w:val="0"/>
        <w:autoSpaceDE/>
        <w:autoSpaceDN/>
        <w:bidi w:val="0"/>
        <w:adjustRightInd w:val="0"/>
        <w:snapToGrid w:val="0"/>
        <w:ind w:firstLine="482"/>
        <w:textAlignment w:val="auto"/>
        <w:rPr>
          <w:bCs/>
        </w:rPr>
      </w:pPr>
      <w:r>
        <w:rPr>
          <w:b/>
          <w:bCs/>
        </w:rPr>
        <w:t>3.</w:t>
      </w:r>
      <w:r>
        <w:rPr>
          <w:rFonts w:hint="eastAsia"/>
          <w:b/>
          <w:bCs/>
        </w:rPr>
        <w:t>本项目的特定资格</w:t>
      </w:r>
      <w:r>
        <w:rPr>
          <w:rFonts w:hint="eastAsia"/>
          <w:b/>
          <w:bCs/>
          <w:color w:val="auto"/>
        </w:rPr>
        <w:t>要求：</w:t>
      </w:r>
      <w:r>
        <w:rPr>
          <w:rFonts w:hint="eastAsia"/>
          <w:color w:val="auto"/>
          <w:lang w:eastAsia="zh-CN"/>
        </w:rPr>
        <w:t>无</w:t>
      </w:r>
    </w:p>
    <w:p w14:paraId="391D93A3">
      <w:pPr>
        <w:pStyle w:val="43"/>
        <w:numPr>
          <w:ilvl w:val="0"/>
          <w:numId w:val="0"/>
        </w:numPr>
        <w:jc w:val="both"/>
        <w:outlineLvl w:val="9"/>
        <w:rPr>
          <w:b/>
          <w:bCs w:val="0"/>
          <w:sz w:val="24"/>
          <w:szCs w:val="24"/>
        </w:rPr>
      </w:pPr>
      <w:r>
        <w:rPr>
          <w:rFonts w:hint="eastAsia"/>
          <w:b/>
          <w:bCs w:val="0"/>
          <w:sz w:val="24"/>
          <w:szCs w:val="24"/>
        </w:rPr>
        <w:t>三、获取招标文件</w:t>
      </w:r>
    </w:p>
    <w:p w14:paraId="4A541B58">
      <w:pPr>
        <w:pStyle w:val="41"/>
        <w:ind w:firstLine="482"/>
        <w:rPr>
          <w:lang w:eastAsia="zh-CN"/>
        </w:rPr>
      </w:pPr>
      <w:r>
        <w:rPr>
          <w:rFonts w:hint="eastAsia"/>
          <w:b/>
          <w:bCs/>
          <w:lang w:eastAsia="zh-CN"/>
        </w:rPr>
        <w:t>获取</w:t>
      </w:r>
      <w:r>
        <w:rPr>
          <w:rFonts w:hint="eastAsia"/>
          <w:b/>
          <w:bCs/>
        </w:rPr>
        <w:t>时间：</w:t>
      </w:r>
      <w:r>
        <w:rPr>
          <w:rFonts w:hint="eastAsia"/>
          <w:lang w:eastAsia="zh-CN"/>
        </w:rPr>
        <w:t>自本公告发布起</w:t>
      </w:r>
      <w:r>
        <w:rPr>
          <w:rFonts w:hint="eastAsia"/>
        </w:rPr>
        <w:t>至</w:t>
      </w:r>
      <w:r>
        <w:rPr>
          <w:rFonts w:hint="eastAsia"/>
          <w:lang w:eastAsia="zh-CN"/>
        </w:rPr>
        <w:t>投标截止时间止。</w:t>
      </w:r>
    </w:p>
    <w:p w14:paraId="2C9FBAF0">
      <w:pPr>
        <w:pStyle w:val="41"/>
        <w:ind w:firstLine="482"/>
      </w:pPr>
      <w:r>
        <w:rPr>
          <w:rFonts w:hint="eastAsia"/>
          <w:b/>
          <w:bCs/>
          <w:lang w:eastAsia="zh-CN"/>
        </w:rPr>
        <w:t>获取网址</w:t>
      </w:r>
      <w:r>
        <w:rPr>
          <w:rFonts w:hint="eastAsia"/>
          <w:b/>
          <w:bCs/>
        </w:rPr>
        <w:t>：</w:t>
      </w:r>
      <w:r>
        <w:rPr>
          <w:rFonts w:hint="eastAsia"/>
        </w:rPr>
        <w:t>浙江政府采购网（http://zfcg.czt.zj.gov.cn）</w:t>
      </w:r>
    </w:p>
    <w:p w14:paraId="39EDBE06">
      <w:pPr>
        <w:pStyle w:val="41"/>
        <w:ind w:firstLine="482"/>
        <w:rPr>
          <w:color w:val="auto"/>
        </w:rPr>
      </w:pPr>
      <w:r>
        <w:rPr>
          <w:rFonts w:hint="eastAsia"/>
          <w:b/>
          <w:bCs/>
        </w:rPr>
        <w:t>获取方式：</w:t>
      </w:r>
      <w:r>
        <w:rPr>
          <w:rFonts w:hint="eastAsia"/>
        </w:rPr>
        <w:t>本项目不提供纸制版</w:t>
      </w:r>
      <w:r>
        <w:rPr>
          <w:rFonts w:hint="eastAsia"/>
          <w:lang w:eastAsia="zh-CN"/>
        </w:rPr>
        <w:t>招标</w:t>
      </w:r>
      <w:r>
        <w:rPr>
          <w:rFonts w:hint="eastAsia"/>
        </w:rPr>
        <w:t>文件，供应商</w:t>
      </w:r>
      <w:r>
        <w:rPr>
          <w:rFonts w:hint="eastAsia"/>
          <w:lang w:eastAsia="zh-CN"/>
        </w:rPr>
        <w:t>通过本公告下方“潜在供应商”链接或者</w:t>
      </w:r>
      <w:r>
        <w:rPr>
          <w:rFonts w:hint="eastAsia"/>
        </w:rPr>
        <w:t>登录政采云平台</w:t>
      </w:r>
      <w:r>
        <w:rPr>
          <w:rFonts w:hint="eastAsia"/>
          <w:lang w:eastAsia="zh-CN"/>
        </w:rPr>
        <w:t>（</w:t>
      </w:r>
      <w:r>
        <w:rPr>
          <w:rFonts w:hint="default"/>
          <w:lang w:val="en-US"/>
        </w:rPr>
        <w:t>https://middle.zcygov.cn/</w:t>
      </w:r>
      <w:r>
        <w:rPr>
          <w:rFonts w:hint="eastAsia"/>
          <w:lang w:eastAsia="zh-CN"/>
        </w:rPr>
        <w:t>）</w:t>
      </w:r>
      <w:r>
        <w:rPr>
          <w:rFonts w:hint="eastAsia"/>
        </w:rPr>
        <w:t>在线申请获取</w:t>
      </w:r>
      <w:r>
        <w:rPr>
          <w:rFonts w:hint="eastAsia"/>
          <w:lang w:eastAsia="zh-CN"/>
        </w:rPr>
        <w:t>招标</w:t>
      </w:r>
      <w:r>
        <w:rPr>
          <w:rFonts w:hint="eastAsia"/>
        </w:rPr>
        <w:t>文件（进入“项目</w:t>
      </w:r>
      <w:r>
        <w:rPr>
          <w:rFonts w:hint="eastAsia"/>
          <w:color w:val="auto"/>
        </w:rPr>
        <w:t>采购”应用，在获取招标文件菜单中选择项目，申请获取招标文件）。</w:t>
      </w:r>
    </w:p>
    <w:p w14:paraId="1E886F93">
      <w:pPr>
        <w:pStyle w:val="41"/>
        <w:ind w:firstLine="482"/>
        <w:rPr>
          <w:color w:val="auto"/>
        </w:rPr>
      </w:pPr>
      <w:r>
        <w:rPr>
          <w:rFonts w:hint="eastAsia"/>
          <w:b/>
          <w:bCs/>
          <w:color w:val="auto"/>
        </w:rPr>
        <w:t>售价（元）：</w:t>
      </w:r>
      <w:r>
        <w:rPr>
          <w:rFonts w:hint="eastAsia"/>
          <w:color w:val="auto"/>
        </w:rPr>
        <w:t>0</w:t>
      </w:r>
    </w:p>
    <w:p w14:paraId="69536209">
      <w:pPr>
        <w:pStyle w:val="43"/>
        <w:numPr>
          <w:ilvl w:val="0"/>
          <w:numId w:val="0"/>
        </w:numPr>
        <w:jc w:val="both"/>
        <w:outlineLvl w:val="9"/>
        <w:rPr>
          <w:color w:val="auto"/>
          <w:sz w:val="24"/>
          <w:szCs w:val="24"/>
        </w:rPr>
      </w:pPr>
      <w:r>
        <w:rPr>
          <w:rFonts w:hint="eastAsia"/>
          <w:color w:val="auto"/>
          <w:sz w:val="24"/>
          <w:szCs w:val="24"/>
        </w:rPr>
        <w:t>四、提交投标文件截止时间、开标时间和地点</w:t>
      </w:r>
    </w:p>
    <w:p w14:paraId="631EAF39">
      <w:pPr>
        <w:pStyle w:val="41"/>
        <w:ind w:firstLine="482"/>
        <w:rPr>
          <w:color w:val="auto"/>
        </w:rPr>
      </w:pPr>
      <w:r>
        <w:rPr>
          <w:rFonts w:hint="eastAsia"/>
          <w:b/>
          <w:bCs/>
          <w:color w:val="auto"/>
        </w:rPr>
        <w:t>提交投标文件截止时间：</w:t>
      </w:r>
      <w:r>
        <w:rPr>
          <w:rFonts w:hint="eastAsia"/>
          <w:color w:val="auto"/>
          <w:lang w:eastAsia="zh-CN"/>
        </w:rPr>
        <w:t>2026年05月29日14时00分</w:t>
      </w:r>
      <w:r>
        <w:rPr>
          <w:rFonts w:hint="eastAsia"/>
          <w:color w:val="auto"/>
        </w:rPr>
        <w:t>（北京时间）</w:t>
      </w:r>
    </w:p>
    <w:p w14:paraId="40717AC6">
      <w:pPr>
        <w:pStyle w:val="41"/>
        <w:ind w:firstLine="482"/>
        <w:rPr>
          <w:color w:val="auto"/>
        </w:rPr>
      </w:pPr>
      <w:r>
        <w:rPr>
          <w:rFonts w:hint="eastAsia"/>
          <w:b/>
          <w:bCs/>
          <w:color w:val="auto"/>
        </w:rPr>
        <w:t>投标地点（网址）：</w:t>
      </w:r>
      <w:r>
        <w:rPr>
          <w:rFonts w:hint="eastAsia"/>
          <w:color w:val="auto"/>
        </w:rPr>
        <w:t>政府采购云平台（</w:t>
      </w:r>
      <w:r>
        <w:rPr>
          <w:rFonts w:hint="default"/>
          <w:color w:val="auto"/>
          <w:lang w:val="en-US"/>
        </w:rPr>
        <w:t>https://middle.zcygov.cn/</w:t>
      </w:r>
      <w:r>
        <w:rPr>
          <w:rFonts w:hint="eastAsia"/>
          <w:color w:val="auto"/>
        </w:rPr>
        <w:t>）</w:t>
      </w:r>
    </w:p>
    <w:p w14:paraId="6466C6AD">
      <w:pPr>
        <w:pStyle w:val="41"/>
        <w:ind w:firstLine="480"/>
        <w:rPr>
          <w:color w:val="auto"/>
        </w:rPr>
      </w:pPr>
      <w:r>
        <w:rPr>
          <w:rFonts w:hint="eastAsia"/>
          <w:b/>
          <w:bCs/>
          <w:color w:val="auto"/>
        </w:rPr>
        <w:t>开标时间：</w:t>
      </w:r>
      <w:r>
        <w:rPr>
          <w:rFonts w:hint="eastAsia"/>
          <w:color w:val="auto"/>
          <w:lang w:eastAsia="zh-CN"/>
        </w:rPr>
        <w:t>2026年05月29日14时00分</w:t>
      </w:r>
      <w:r>
        <w:rPr>
          <w:rFonts w:hint="eastAsia"/>
          <w:color w:val="auto"/>
        </w:rPr>
        <w:t>（北京时间）</w:t>
      </w:r>
    </w:p>
    <w:p w14:paraId="1D9E49F8">
      <w:pPr>
        <w:pStyle w:val="41"/>
        <w:ind w:firstLine="482"/>
        <w:rPr>
          <w:color w:val="auto"/>
        </w:rPr>
      </w:pPr>
      <w:r>
        <w:rPr>
          <w:rFonts w:hint="eastAsia"/>
          <w:b/>
          <w:bCs/>
          <w:color w:val="auto"/>
        </w:rPr>
        <w:t>开标地点（网址）：</w:t>
      </w:r>
      <w:r>
        <w:rPr>
          <w:rFonts w:hint="eastAsia"/>
          <w:color w:val="auto"/>
        </w:rPr>
        <w:t>政府采购云平台（</w:t>
      </w:r>
      <w:r>
        <w:rPr>
          <w:color w:val="auto"/>
          <w:lang w:val="en-US"/>
        </w:rPr>
        <w:t>https://middle.zcygov.cn/</w:t>
      </w:r>
      <w:r>
        <w:rPr>
          <w:rFonts w:hint="eastAsia"/>
          <w:color w:val="auto"/>
        </w:rPr>
        <w:t>）</w:t>
      </w:r>
    </w:p>
    <w:p w14:paraId="1CB01768">
      <w:pPr>
        <w:pStyle w:val="43"/>
        <w:numPr>
          <w:ilvl w:val="0"/>
          <w:numId w:val="0"/>
        </w:numPr>
        <w:jc w:val="both"/>
        <w:outlineLvl w:val="9"/>
        <w:rPr>
          <w:color w:val="auto"/>
          <w:sz w:val="24"/>
          <w:szCs w:val="24"/>
        </w:rPr>
      </w:pPr>
      <w:r>
        <w:rPr>
          <w:rFonts w:hint="eastAsia"/>
          <w:color w:val="auto"/>
          <w:sz w:val="24"/>
          <w:szCs w:val="24"/>
        </w:rPr>
        <w:t>五、公告期限</w:t>
      </w:r>
    </w:p>
    <w:p w14:paraId="679F20DA">
      <w:pPr>
        <w:pStyle w:val="41"/>
        <w:ind w:firstLine="480"/>
        <w:rPr>
          <w:color w:val="auto"/>
        </w:rPr>
      </w:pPr>
      <w:r>
        <w:rPr>
          <w:rFonts w:hint="eastAsia"/>
          <w:color w:val="auto"/>
        </w:rPr>
        <w:t>自本公告发布之日起5个工作日。</w:t>
      </w:r>
    </w:p>
    <w:p w14:paraId="1CE3403E">
      <w:pPr>
        <w:pStyle w:val="43"/>
        <w:numPr>
          <w:ilvl w:val="0"/>
          <w:numId w:val="0"/>
        </w:numPr>
        <w:jc w:val="both"/>
        <w:outlineLvl w:val="9"/>
        <w:rPr>
          <w:color w:val="auto"/>
          <w:sz w:val="24"/>
          <w:szCs w:val="24"/>
        </w:rPr>
      </w:pPr>
      <w:r>
        <w:rPr>
          <w:rFonts w:hint="eastAsia"/>
          <w:color w:val="auto"/>
          <w:sz w:val="24"/>
          <w:szCs w:val="24"/>
        </w:rPr>
        <w:t>六、其他补充事宜</w:t>
      </w:r>
    </w:p>
    <w:p w14:paraId="0436056B">
      <w:pPr>
        <w:pStyle w:val="41"/>
        <w:ind w:firstLine="480"/>
        <w:rPr>
          <w:rFonts w:hint="eastAsia"/>
          <w:color w:val="auto"/>
          <w:lang w:val="en-US" w:eastAsia="zh-CN"/>
        </w:rPr>
      </w:pPr>
      <w:r>
        <w:rPr>
          <w:rFonts w:hint="eastAsia"/>
          <w:color w:val="auto"/>
        </w:rPr>
        <w:t>1</w:t>
      </w:r>
      <w:r>
        <w:rPr>
          <w:rFonts w:hint="eastAsia"/>
          <w:color w:val="auto"/>
          <w:lang w:eastAsia="zh-CN"/>
        </w:rPr>
        <w:t>．</w:t>
      </w:r>
      <w:r>
        <w:rPr>
          <w:rFonts w:hint="eastAsia"/>
          <w:color w:val="auto"/>
          <w:lang w:val="en-US" w:eastAsia="zh-CN"/>
        </w:rPr>
        <w:t>本项目采购意向公开链接为：</w:t>
      </w:r>
    </w:p>
    <w:p w14:paraId="71E3965B">
      <w:pPr>
        <w:pStyle w:val="41"/>
        <w:ind w:firstLine="480"/>
        <w:rPr>
          <w:rFonts w:hint="eastAsia"/>
          <w:color w:val="auto"/>
          <w:lang w:val="en-US" w:eastAsia="zh-CN"/>
        </w:rPr>
      </w:pPr>
      <w:r>
        <w:rPr>
          <w:rFonts w:hint="eastAsia"/>
          <w:color w:val="auto"/>
          <w:lang w:val="en-US" w:eastAsia="zh-CN"/>
        </w:rPr>
        <w:t>https://zfcg.czt.zj.gov.cn/luban/detail?parentId=600007&amp;articleId=ipcDrZjAfHjbLCRFMmbh7Q==&amp;utm=web-micro-app-back-front.5a5e1d3e.0.0.cfe0ec304ae011f199ef490eceb5f98c</w:t>
      </w:r>
    </w:p>
    <w:p w14:paraId="22B25395">
      <w:pPr>
        <w:pStyle w:val="41"/>
        <w:ind w:firstLine="480"/>
      </w:pPr>
      <w:r>
        <w:rPr>
          <w:rFonts w:hint="eastAsia"/>
          <w:lang w:val="en-US" w:eastAsia="zh-CN"/>
        </w:rPr>
        <w:t>2.</w:t>
      </w:r>
      <w:r>
        <w:rPr>
          <w:rFonts w:hint="eastAsia"/>
        </w:rPr>
        <w:t>《浙江省财政厅关于进一步发挥政府采购政策功能全力推动经济稳进提质的通知》（浙财采监〔2022〕3号）、《浙江省财政厅关于进一步促进政府采购公平竞争打造最优营商环境的通知》（浙财采监〔202</w:t>
      </w:r>
      <w:r>
        <w:rPr>
          <w:rFonts w:hint="eastAsia"/>
          <w:lang w:val="en-US" w:eastAsia="zh-CN"/>
        </w:rPr>
        <w:t>1</w:t>
      </w:r>
      <w:r>
        <w:rPr>
          <w:rFonts w:hint="eastAsia"/>
        </w:rPr>
        <w:t>〕</w:t>
      </w:r>
      <w:bookmarkStart w:id="93" w:name="_GoBack"/>
      <w:bookmarkEnd w:id="93"/>
      <w:r>
        <w:rPr>
          <w:rFonts w:hint="eastAsia"/>
        </w:rPr>
        <w:t>22号）</w:t>
      </w:r>
      <w:r>
        <w:rPr>
          <w:rFonts w:hint="eastAsia"/>
          <w:lang w:eastAsia="zh-CN"/>
        </w:rPr>
        <w:t>、《浙江省财政厅关于进一步加大政府采购支持中小企业力度助力扎实稳住经济的通知》（浙财采监〔2022〕8号）</w:t>
      </w:r>
      <w:r>
        <w:rPr>
          <w:rFonts w:hint="eastAsia"/>
        </w:rPr>
        <w:t>已分别于2022年1月29日</w:t>
      </w:r>
      <w:r>
        <w:rPr>
          <w:rFonts w:hint="eastAsia"/>
          <w:lang w:eastAsia="zh-CN"/>
        </w:rPr>
        <w:t>、</w:t>
      </w:r>
      <w:r>
        <w:rPr>
          <w:rFonts w:hint="eastAsia"/>
        </w:rPr>
        <w:t>2022年2月1日和2022年7月1日开始实施，此前有关规定与上述文件内容不一致的，按上述文件要求执行。</w:t>
      </w:r>
    </w:p>
    <w:p w14:paraId="7D19E26A">
      <w:pPr>
        <w:pStyle w:val="41"/>
        <w:ind w:firstLine="480"/>
      </w:pPr>
      <w:r>
        <w:rPr>
          <w:rFonts w:hint="eastAsia"/>
          <w:lang w:val="en-US" w:eastAsia="zh-CN"/>
        </w:rPr>
        <w:t>3</w:t>
      </w:r>
      <w:r>
        <w:rPr>
          <w:rFonts w:hint="eastAsia"/>
          <w:lang w:eastAsia="zh-CN"/>
        </w:rPr>
        <w:t>.</w:t>
      </w:r>
      <w:r>
        <w:rPr>
          <w:rFonts w:hint="eastAsia"/>
        </w:rPr>
        <w:t>根据《浙江省财政厅关于进一步促进政府采购公平竞争打造最优营商环境的通知》（浙财采监〔2022〕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73A7BBAA">
      <w:pPr>
        <w:pStyle w:val="41"/>
        <w:ind w:firstLine="480"/>
      </w:pPr>
      <w:r>
        <w:rPr>
          <w:rFonts w:hint="eastAsia"/>
          <w:lang w:val="en-US" w:eastAsia="zh-CN"/>
        </w:rPr>
        <w:t>4</w:t>
      </w:r>
      <w:r>
        <w:rPr>
          <w:rFonts w:hint="eastAsia"/>
          <w:lang w:eastAsia="zh-CN"/>
        </w:rPr>
        <w:t>.</w:t>
      </w:r>
      <w:r>
        <w:rPr>
          <w:rFonts w:hint="eastAsia"/>
        </w:rPr>
        <w:t>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15个工作日内向同级政府采购监督管理部门投诉。质疑函范本、投诉书范本请到浙江政府采购网下载专区下载。</w:t>
      </w:r>
    </w:p>
    <w:p w14:paraId="116819E6">
      <w:pPr>
        <w:pStyle w:val="41"/>
        <w:ind w:firstLine="480"/>
      </w:pPr>
      <w:r>
        <w:rPr>
          <w:rFonts w:hint="eastAsia"/>
          <w:lang w:val="en-US" w:eastAsia="zh-CN"/>
        </w:rPr>
        <w:t>5</w:t>
      </w:r>
      <w:r>
        <w:rPr>
          <w:rFonts w:hint="eastAsia"/>
          <w:lang w:eastAsia="zh-CN"/>
        </w:rPr>
        <w:t>.</w:t>
      </w:r>
      <w:r>
        <w:rPr>
          <w:rFonts w:hint="eastAsia"/>
        </w:rPr>
        <w:t>其他事项：</w:t>
      </w:r>
    </w:p>
    <w:p w14:paraId="5ED9374F">
      <w:pPr>
        <w:pStyle w:val="41"/>
        <w:ind w:firstLine="480"/>
        <w:rPr>
          <w:lang w:eastAsia="zh-CN"/>
        </w:rPr>
      </w:pPr>
      <w:r>
        <w:rPr>
          <w:rFonts w:hint="eastAsia"/>
        </w:rPr>
        <w:t>（1）</w:t>
      </w:r>
      <w:r>
        <w:rPr>
          <w:rFonts w:hint="eastAsia"/>
          <w:lang w:eastAsia="zh-CN"/>
        </w:rPr>
        <w:t>本</w:t>
      </w:r>
      <w:r>
        <w:rPr>
          <w:rFonts w:hint="eastAsia"/>
        </w:rPr>
        <w:t>项目需要落实的政府采购政策：包括</w:t>
      </w:r>
      <w:r>
        <w:rPr>
          <w:rFonts w:hint="eastAsia"/>
          <w:lang w:eastAsia="zh-CN"/>
        </w:rPr>
        <w:t>支持绿色发展</w:t>
      </w:r>
      <w:r>
        <w:rPr>
          <w:rFonts w:hint="eastAsia"/>
        </w:rPr>
        <w:t>、支持创新、</w:t>
      </w:r>
      <w:r>
        <w:rPr>
          <w:rFonts w:hint="eastAsia"/>
          <w:lang w:eastAsia="zh-CN"/>
        </w:rPr>
        <w:t>支持</w:t>
      </w:r>
      <w:r>
        <w:rPr>
          <w:rFonts w:hint="eastAsia"/>
        </w:rPr>
        <w:t>中小企业发展</w:t>
      </w:r>
      <w:r>
        <w:rPr>
          <w:rFonts w:hint="eastAsia"/>
          <w:lang w:eastAsia="zh-CN"/>
        </w:rPr>
        <w:t>，支持国货</w:t>
      </w:r>
      <w:r>
        <w:rPr>
          <w:rFonts w:hint="eastAsia"/>
        </w:rPr>
        <w:t>等。具体详见招标文件</w:t>
      </w:r>
      <w:r>
        <w:rPr>
          <w:rFonts w:hint="eastAsia"/>
          <w:lang w:eastAsia="zh-CN"/>
        </w:rPr>
        <w:t>“</w:t>
      </w:r>
      <w:r>
        <w:rPr>
          <w:rFonts w:hint="eastAsia"/>
        </w:rPr>
        <w:t>第</w:t>
      </w:r>
      <w:r>
        <w:rPr>
          <w:rFonts w:hint="eastAsia"/>
          <w:lang w:eastAsia="zh-CN"/>
        </w:rPr>
        <w:t>二</w:t>
      </w:r>
      <w:r>
        <w:rPr>
          <w:rFonts w:hint="eastAsia"/>
        </w:rPr>
        <w:t>章</w:t>
      </w:r>
      <w:r>
        <w:rPr>
          <w:rFonts w:hint="eastAsia"/>
          <w:lang w:eastAsia="zh-CN"/>
        </w:rPr>
        <w:t xml:space="preserve"> </w:t>
      </w:r>
      <w:r>
        <w:rPr>
          <w:rFonts w:hint="eastAsia"/>
        </w:rPr>
        <w:t>投标</w:t>
      </w:r>
      <w:r>
        <w:rPr>
          <w:rFonts w:hint="eastAsia"/>
          <w:lang w:eastAsia="zh-CN"/>
        </w:rPr>
        <w:t>人</w:t>
      </w:r>
      <w:r>
        <w:rPr>
          <w:rFonts w:hint="eastAsia"/>
        </w:rPr>
        <w:t>须知</w:t>
      </w:r>
      <w:r>
        <w:rPr>
          <w:rFonts w:hint="eastAsia"/>
          <w:lang w:eastAsia="zh-CN"/>
        </w:rPr>
        <w:t>”。</w:t>
      </w:r>
    </w:p>
    <w:p w14:paraId="3F282434">
      <w:pPr>
        <w:pStyle w:val="41"/>
        <w:ind w:firstLine="480"/>
      </w:pPr>
      <w:r>
        <w:rPr>
          <w:rFonts w:hint="eastAsia"/>
        </w:rPr>
        <w:t>（2）</w:t>
      </w:r>
      <w:r>
        <w:rPr>
          <w:rFonts w:hint="eastAsia"/>
          <w:lang w:eastAsia="zh-CN"/>
        </w:rPr>
        <w:t>依法限制参加本项目政府采购活动的供应商：单位负责人为同一人或者存在直接控股、管理关系的不同投标人</w:t>
      </w:r>
      <w:r>
        <w:rPr>
          <w:rFonts w:hint="eastAsia"/>
          <w:lang w:val="en-US" w:eastAsia="zh-CN"/>
        </w:rPr>
        <w:t>。</w:t>
      </w:r>
      <w:r>
        <w:rPr>
          <w:rFonts w:hint="eastAsia"/>
          <w:lang w:eastAsia="zh-CN"/>
        </w:rPr>
        <w:t>其他</w:t>
      </w:r>
      <w:r>
        <w:rPr>
          <w:rFonts w:hint="eastAsia"/>
          <w:lang w:val="en-US" w:eastAsia="zh-CN"/>
        </w:rPr>
        <w:t>限制参加的</w:t>
      </w:r>
      <w:r>
        <w:rPr>
          <w:rFonts w:hint="eastAsia"/>
          <w:lang w:eastAsia="zh-CN"/>
        </w:rPr>
        <w:t>情形</w:t>
      </w:r>
      <w:r>
        <w:rPr>
          <w:rFonts w:hint="eastAsia"/>
          <w:lang w:val="en-US" w:eastAsia="zh-CN"/>
        </w:rPr>
        <w:t>详</w:t>
      </w:r>
      <w:r>
        <w:rPr>
          <w:rFonts w:hint="eastAsia"/>
        </w:rPr>
        <w:t>见招标文件</w:t>
      </w:r>
      <w:r>
        <w:rPr>
          <w:rFonts w:hint="eastAsia"/>
          <w:lang w:eastAsia="zh-CN"/>
        </w:rPr>
        <w:t>“</w:t>
      </w:r>
      <w:r>
        <w:rPr>
          <w:rFonts w:hint="eastAsia"/>
        </w:rPr>
        <w:t>第</w:t>
      </w:r>
      <w:r>
        <w:rPr>
          <w:rFonts w:hint="eastAsia"/>
          <w:lang w:eastAsia="zh-CN"/>
        </w:rPr>
        <w:t>二</w:t>
      </w:r>
      <w:r>
        <w:rPr>
          <w:rFonts w:hint="eastAsia"/>
        </w:rPr>
        <w:t>章</w:t>
      </w:r>
      <w:r>
        <w:rPr>
          <w:rFonts w:hint="eastAsia"/>
          <w:lang w:eastAsia="zh-CN"/>
        </w:rPr>
        <w:t xml:space="preserve"> </w:t>
      </w:r>
      <w:r>
        <w:rPr>
          <w:rFonts w:hint="eastAsia"/>
        </w:rPr>
        <w:t>投标</w:t>
      </w:r>
      <w:r>
        <w:rPr>
          <w:rFonts w:hint="eastAsia"/>
          <w:lang w:eastAsia="zh-CN"/>
        </w:rPr>
        <w:t>人</w:t>
      </w:r>
      <w:r>
        <w:rPr>
          <w:rFonts w:hint="eastAsia"/>
        </w:rPr>
        <w:t>须知</w:t>
      </w:r>
      <w:r>
        <w:rPr>
          <w:rFonts w:hint="eastAsia"/>
          <w:lang w:eastAsia="zh-CN"/>
        </w:rPr>
        <w:t>”。</w:t>
      </w:r>
    </w:p>
    <w:p w14:paraId="2700694A">
      <w:pPr>
        <w:pStyle w:val="41"/>
        <w:ind w:firstLine="480"/>
        <w:jc w:val="left"/>
        <w:rPr>
          <w:lang w:eastAsia="zh-CN"/>
        </w:rPr>
      </w:pPr>
      <w:r>
        <w:rPr>
          <w:rFonts w:hint="eastAsia"/>
          <w:lang w:eastAsia="zh-CN"/>
        </w:rPr>
        <w:t>（3）本项目采用政府采购电子化交易，投标人应在投标前完成供应商注册（详见</w:t>
      </w:r>
      <w:r>
        <w:rPr>
          <w:lang w:eastAsia="zh-CN"/>
        </w:rPr>
        <w:t>https://zfcg.czt.zj.gov.cn“</w:t>
      </w:r>
      <w:r>
        <w:rPr>
          <w:rFonts w:hint="eastAsia"/>
          <w:lang w:eastAsia="zh-CN"/>
        </w:rPr>
        <w:t>首页</w:t>
      </w:r>
      <w:r>
        <w:rPr>
          <w:lang w:eastAsia="zh-CN"/>
        </w:rPr>
        <w:t>-</w:t>
      </w:r>
      <w:r>
        <w:rPr>
          <w:rFonts w:hint="eastAsia"/>
          <w:lang w:eastAsia="zh-CN"/>
        </w:rPr>
        <w:t>用户入驻与登录-用户注册-供应商登记”）并完成CA数字证书办理（详见</w:t>
      </w:r>
      <w:r>
        <w:rPr>
          <w:lang w:eastAsia="zh-CN"/>
        </w:rPr>
        <w:t>https://edu.zcygov.cn/luban/ca</w:t>
      </w:r>
      <w:r>
        <w:rPr>
          <w:rFonts w:hint="eastAsia"/>
          <w:lang w:eastAsia="zh-CN"/>
        </w:rPr>
        <w:t>），如有疑问，可致电政府采购云平台技术支持热线咨询，联系方式：</w:t>
      </w:r>
      <w:r>
        <w:rPr>
          <w:rFonts w:hint="eastAsia"/>
          <w:lang w:val="en-US" w:eastAsia="zh-CN"/>
        </w:rPr>
        <w:t>95763</w:t>
      </w:r>
      <w:r>
        <w:rPr>
          <w:rFonts w:hint="eastAsia"/>
          <w:lang w:eastAsia="zh-CN"/>
        </w:rPr>
        <w:t>；</w:t>
      </w:r>
      <w:r>
        <w:rPr>
          <w:rFonts w:hint="eastAsia"/>
        </w:rPr>
        <w:t>CA问题联系电话（人工）：汇信CA 400-888-4636；天谷CA 400-087-8198</w:t>
      </w:r>
      <w:r>
        <w:rPr>
          <w:rFonts w:hint="eastAsia"/>
          <w:lang w:eastAsia="zh-CN"/>
        </w:rPr>
        <w:t>。</w:t>
      </w:r>
    </w:p>
    <w:p w14:paraId="62DD6EEA">
      <w:pPr>
        <w:pStyle w:val="41"/>
        <w:ind w:firstLine="480"/>
        <w:jc w:val="left"/>
        <w:rPr>
          <w:lang w:eastAsia="zh-CN"/>
        </w:rPr>
      </w:pPr>
      <w:r>
        <w:rPr>
          <w:rFonts w:hint="eastAsia"/>
          <w:lang w:eastAsia="zh-CN"/>
        </w:rPr>
        <w:t>（4）</w:t>
      </w:r>
      <w:r>
        <w:rPr>
          <w:rFonts w:hint="eastAsia"/>
          <w:lang w:val="en-US" w:eastAsia="zh-Hans"/>
        </w:rPr>
        <w:t>招标</w:t>
      </w:r>
      <w:r>
        <w:rPr>
          <w:rFonts w:hint="eastAsia"/>
          <w:lang w:eastAsia="zh-CN"/>
        </w:rPr>
        <w:t>文件公告期限同采购公告期限。</w:t>
      </w:r>
    </w:p>
    <w:p w14:paraId="4693C39B">
      <w:pPr>
        <w:pStyle w:val="43"/>
        <w:numPr>
          <w:ilvl w:val="0"/>
          <w:numId w:val="0"/>
        </w:numPr>
        <w:jc w:val="both"/>
        <w:outlineLvl w:val="9"/>
        <w:rPr>
          <w:sz w:val="24"/>
          <w:szCs w:val="24"/>
        </w:rPr>
      </w:pPr>
      <w:r>
        <w:rPr>
          <w:rFonts w:hint="eastAsia"/>
          <w:sz w:val="24"/>
          <w:szCs w:val="24"/>
        </w:rPr>
        <w:t>七、对本次采购提出询问、质疑、投诉，请按以下方式联系</w:t>
      </w:r>
    </w:p>
    <w:p w14:paraId="04277F88">
      <w:pPr>
        <w:pStyle w:val="41"/>
        <w:ind w:firstLine="480"/>
        <w:rPr>
          <w:color w:val="auto"/>
        </w:rPr>
      </w:pPr>
      <w:r>
        <w:rPr>
          <w:rFonts w:hint="eastAsia"/>
          <w:color w:val="auto"/>
        </w:rPr>
        <w:t>1</w:t>
      </w:r>
      <w:r>
        <w:rPr>
          <w:rFonts w:hint="eastAsia"/>
          <w:color w:val="auto"/>
          <w:lang w:eastAsia="zh-CN"/>
        </w:rPr>
        <w:t>.</w:t>
      </w:r>
      <w:r>
        <w:rPr>
          <w:rFonts w:hint="eastAsia"/>
          <w:color w:val="auto"/>
        </w:rPr>
        <w:t>采购人信息</w:t>
      </w:r>
    </w:p>
    <w:p w14:paraId="59FA1E45">
      <w:pPr>
        <w:pStyle w:val="41"/>
        <w:ind w:firstLine="480"/>
        <w:rPr>
          <w:color w:val="auto"/>
        </w:rPr>
      </w:pPr>
      <w:r>
        <w:rPr>
          <w:rFonts w:hint="eastAsia"/>
          <w:color w:val="auto"/>
        </w:rPr>
        <w:t>名称：</w:t>
      </w:r>
      <w:r>
        <w:rPr>
          <w:rFonts w:hint="eastAsia"/>
          <w:color w:val="auto"/>
          <w:lang w:eastAsia="zh-CN"/>
        </w:rPr>
        <w:t>浙江省测绘科学技术研究院</w:t>
      </w:r>
    </w:p>
    <w:p w14:paraId="29F81821">
      <w:pPr>
        <w:pStyle w:val="41"/>
        <w:ind w:firstLine="480"/>
        <w:rPr>
          <w:color w:val="auto"/>
        </w:rPr>
      </w:pPr>
      <w:r>
        <w:rPr>
          <w:rFonts w:hint="eastAsia"/>
          <w:color w:val="auto"/>
        </w:rPr>
        <w:t>地址：</w:t>
      </w:r>
      <w:r>
        <w:rPr>
          <w:rFonts w:hint="eastAsia"/>
          <w:color w:val="auto"/>
          <w:lang w:eastAsia="zh-CN"/>
        </w:rPr>
        <w:t>浙江省杭州市余杭区地信路2号</w:t>
      </w:r>
    </w:p>
    <w:p w14:paraId="258C3CC8">
      <w:pPr>
        <w:pStyle w:val="41"/>
        <w:bidi w:val="0"/>
        <w:rPr>
          <w:rFonts w:hint="default"/>
          <w:lang w:val="en-US" w:eastAsia="zh-CN"/>
        </w:rPr>
      </w:pPr>
      <w:r>
        <w:rPr>
          <w:rFonts w:hint="eastAsia"/>
        </w:rPr>
        <w:t>项目联系人（询问）：</w:t>
      </w:r>
      <w:r>
        <w:rPr>
          <w:rFonts w:hint="eastAsia"/>
          <w:lang w:val="en-US" w:eastAsia="zh-CN"/>
        </w:rPr>
        <w:t>王老师</w:t>
      </w:r>
    </w:p>
    <w:p w14:paraId="4DDB40BD">
      <w:pPr>
        <w:pStyle w:val="41"/>
        <w:bidi w:val="0"/>
        <w:rPr>
          <w:rFonts w:hint="eastAsia"/>
        </w:rPr>
      </w:pPr>
      <w:r>
        <w:rPr>
          <w:rFonts w:hint="eastAsia"/>
        </w:rPr>
        <w:t>项目联系方式（询问）：13757191377</w:t>
      </w:r>
    </w:p>
    <w:p w14:paraId="759FCCFE">
      <w:pPr>
        <w:pStyle w:val="41"/>
        <w:bidi w:val="0"/>
        <w:rPr>
          <w:rFonts w:hint="default"/>
          <w:lang w:val="en-US" w:eastAsia="zh-CN"/>
        </w:rPr>
      </w:pPr>
      <w:r>
        <w:rPr>
          <w:rFonts w:hint="eastAsia"/>
        </w:rPr>
        <w:t>质疑联系人：</w:t>
      </w:r>
      <w:r>
        <w:rPr>
          <w:rFonts w:hint="eastAsia"/>
          <w:lang w:val="en-US" w:eastAsia="zh-CN"/>
        </w:rPr>
        <w:t>许老师</w:t>
      </w:r>
    </w:p>
    <w:p w14:paraId="32E7DA86">
      <w:pPr>
        <w:pStyle w:val="41"/>
        <w:ind w:firstLine="480"/>
        <w:rPr>
          <w:color w:val="FF0000"/>
        </w:rPr>
      </w:pPr>
      <w:r>
        <w:rPr>
          <w:rFonts w:hint="eastAsia"/>
        </w:rPr>
        <w:t>质疑联系方式：0571-</w:t>
      </w:r>
      <w:r>
        <w:rPr>
          <w:rFonts w:hint="eastAsia"/>
          <w:lang w:val="en-US" w:eastAsia="zh-CN"/>
        </w:rPr>
        <w:t>88268540</w:t>
      </w:r>
    </w:p>
    <w:p w14:paraId="1B14B2D1">
      <w:pPr>
        <w:pStyle w:val="41"/>
        <w:ind w:firstLine="480"/>
      </w:pPr>
      <w:r>
        <w:rPr>
          <w:rFonts w:hint="eastAsia"/>
        </w:rPr>
        <w:t>2</w:t>
      </w:r>
      <w:r>
        <w:rPr>
          <w:rFonts w:hint="eastAsia"/>
          <w:lang w:eastAsia="zh-CN"/>
        </w:rPr>
        <w:t>.</w:t>
      </w:r>
      <w:r>
        <w:rPr>
          <w:rFonts w:hint="eastAsia"/>
        </w:rPr>
        <w:t>采购代理机构信息</w:t>
      </w:r>
    </w:p>
    <w:p w14:paraId="5D3E7BE1">
      <w:pPr>
        <w:pStyle w:val="41"/>
        <w:ind w:firstLine="480"/>
      </w:pPr>
      <w:r>
        <w:rPr>
          <w:rFonts w:hint="eastAsia"/>
        </w:rPr>
        <w:t>名称：</w:t>
      </w:r>
      <w:r>
        <w:rPr>
          <w:rFonts w:hint="eastAsia"/>
          <w:lang w:eastAsia="zh-CN"/>
        </w:rPr>
        <w:t>浙江中勤招标代理有限公司</w:t>
      </w:r>
    </w:p>
    <w:p w14:paraId="1B823394">
      <w:pPr>
        <w:pStyle w:val="41"/>
        <w:ind w:firstLine="480"/>
      </w:pPr>
      <w:r>
        <w:rPr>
          <w:rFonts w:hint="eastAsia"/>
        </w:rPr>
        <w:t>地址：杭州市</w:t>
      </w:r>
      <w:r>
        <w:rPr>
          <w:rFonts w:hint="eastAsia"/>
          <w:lang w:eastAsia="zh-CN"/>
        </w:rPr>
        <w:t>东新路2</w:t>
      </w:r>
      <w:r>
        <w:rPr>
          <w:lang w:eastAsia="zh-CN"/>
        </w:rPr>
        <w:t>40</w:t>
      </w:r>
      <w:r>
        <w:rPr>
          <w:rFonts w:hint="eastAsia"/>
        </w:rPr>
        <w:t>号</w:t>
      </w:r>
      <w:r>
        <w:rPr>
          <w:rFonts w:hint="eastAsia"/>
          <w:lang w:eastAsia="zh-CN"/>
        </w:rPr>
        <w:t>兔狗创新</w:t>
      </w:r>
      <w:r>
        <w:rPr>
          <w:rFonts w:hint="eastAsia"/>
        </w:rPr>
        <w:t>大厦西楼</w:t>
      </w:r>
      <w:r>
        <w:t>1502</w:t>
      </w:r>
      <w:r>
        <w:rPr>
          <w:rFonts w:hint="eastAsia"/>
          <w:lang w:eastAsia="zh-CN"/>
        </w:rPr>
        <w:t>室</w:t>
      </w:r>
    </w:p>
    <w:p w14:paraId="0588E124">
      <w:pPr>
        <w:pStyle w:val="41"/>
        <w:ind w:firstLine="480"/>
        <w:rPr>
          <w:rFonts w:hint="default"/>
          <w:color w:val="auto"/>
          <w:lang w:val="en-US"/>
        </w:rPr>
      </w:pPr>
      <w:r>
        <w:rPr>
          <w:rFonts w:hint="eastAsia"/>
        </w:rPr>
        <w:t>项目联系人（询</w:t>
      </w:r>
      <w:r>
        <w:rPr>
          <w:rFonts w:hint="eastAsia"/>
          <w:color w:val="auto"/>
        </w:rPr>
        <w:t>问）：</w:t>
      </w:r>
      <w:r>
        <w:rPr>
          <w:rFonts w:hint="eastAsia"/>
          <w:color w:val="auto"/>
          <w:lang w:val="en-US" w:eastAsia="zh-CN"/>
        </w:rPr>
        <w:t>张工、林工、江工</w:t>
      </w:r>
    </w:p>
    <w:p w14:paraId="2D33EF46">
      <w:pPr>
        <w:pStyle w:val="41"/>
        <w:ind w:firstLine="480"/>
        <w:rPr>
          <w:color w:val="auto"/>
        </w:rPr>
      </w:pPr>
      <w:r>
        <w:rPr>
          <w:rFonts w:hint="eastAsia"/>
          <w:color w:val="auto"/>
        </w:rPr>
        <w:t>项目联系方式（询问）：0571-</w:t>
      </w:r>
      <w:r>
        <w:rPr>
          <w:color w:val="auto"/>
        </w:rPr>
        <w:t>86808575</w:t>
      </w:r>
    </w:p>
    <w:p w14:paraId="1C8AD566">
      <w:pPr>
        <w:pStyle w:val="41"/>
        <w:ind w:firstLine="480"/>
        <w:rPr>
          <w:color w:val="auto"/>
        </w:rPr>
      </w:pPr>
      <w:r>
        <w:rPr>
          <w:rFonts w:hint="eastAsia"/>
          <w:color w:val="auto"/>
        </w:rPr>
        <w:t>质疑联系人：</w:t>
      </w:r>
      <w:r>
        <w:rPr>
          <w:rFonts w:hint="eastAsia"/>
          <w:color w:val="auto"/>
          <w:lang w:val="en-US" w:eastAsia="zh-CN"/>
        </w:rPr>
        <w:t>李工</w:t>
      </w:r>
    </w:p>
    <w:p w14:paraId="7E4959E6">
      <w:pPr>
        <w:pStyle w:val="41"/>
        <w:ind w:firstLine="480"/>
        <w:rPr>
          <w:color w:val="auto"/>
        </w:rPr>
      </w:pPr>
      <w:r>
        <w:rPr>
          <w:rFonts w:hint="eastAsia"/>
          <w:color w:val="auto"/>
        </w:rPr>
        <w:t>质疑联系方式：0571-</w:t>
      </w:r>
      <w:r>
        <w:rPr>
          <w:color w:val="auto"/>
        </w:rPr>
        <w:t>86803309</w:t>
      </w:r>
    </w:p>
    <w:p w14:paraId="0862FBCB">
      <w:pPr>
        <w:pStyle w:val="41"/>
        <w:ind w:firstLine="480"/>
      </w:pPr>
      <w:r>
        <w:rPr>
          <w:rFonts w:hint="eastAsia"/>
        </w:rPr>
        <w:t>3</w:t>
      </w:r>
      <w:r>
        <w:rPr>
          <w:rFonts w:hint="eastAsia"/>
          <w:lang w:eastAsia="zh-CN"/>
        </w:rPr>
        <w:t>.</w:t>
      </w:r>
      <w:r>
        <w:rPr>
          <w:rFonts w:hint="eastAsia"/>
        </w:rPr>
        <w:t>同级政府采购监督管理部门</w:t>
      </w:r>
    </w:p>
    <w:p w14:paraId="4BF8F964">
      <w:pPr>
        <w:pStyle w:val="41"/>
        <w:ind w:firstLine="480"/>
      </w:pPr>
      <w:r>
        <w:rPr>
          <w:rFonts w:hint="eastAsia"/>
        </w:rPr>
        <w:t>名称：浙江省财政厅政府采购监管处、浙江省政府采购行政裁决服务中心（杭州）</w:t>
      </w:r>
    </w:p>
    <w:p w14:paraId="34526617">
      <w:pPr>
        <w:pStyle w:val="41"/>
        <w:ind w:firstLine="480"/>
        <w:rPr>
          <w:rFonts w:hint="eastAsia"/>
        </w:rPr>
      </w:pPr>
      <w:r>
        <w:rPr>
          <w:rFonts w:hint="eastAsia"/>
        </w:rPr>
        <w:t>地址：杭州市上城区清泰街549号城建综合大楼11楼（快递仅限ems或顺丰）</w:t>
      </w:r>
    </w:p>
    <w:p w14:paraId="6ACA99FD">
      <w:pPr>
        <w:pStyle w:val="41"/>
        <w:ind w:firstLine="480"/>
        <w:rPr>
          <w:rFonts w:hint="eastAsia"/>
        </w:rPr>
      </w:pPr>
      <w:r>
        <w:rPr>
          <w:rFonts w:hint="eastAsia"/>
        </w:rPr>
        <w:t>联系人：匡老师</w:t>
      </w:r>
    </w:p>
    <w:p w14:paraId="105D2B99">
      <w:pPr>
        <w:pStyle w:val="41"/>
        <w:ind w:firstLine="480"/>
        <w:rPr>
          <w:rFonts w:hint="eastAsia"/>
        </w:rPr>
      </w:pPr>
      <w:r>
        <w:rPr>
          <w:rFonts w:hint="eastAsia"/>
        </w:rPr>
        <w:t xml:space="preserve">监督投诉电话：0571-87807798  </w:t>
      </w:r>
    </w:p>
    <w:p w14:paraId="1C00CF40">
      <w:pPr>
        <w:pStyle w:val="41"/>
        <w:ind w:firstLine="480"/>
        <w:rPr>
          <w:rFonts w:hint="eastAsia"/>
        </w:rPr>
      </w:pPr>
      <w:r>
        <w:rPr>
          <w:rFonts w:hint="eastAsia"/>
        </w:rPr>
        <w:t>政策咨询：何一平、冯华，0571-87058424、87055741</w:t>
      </w:r>
    </w:p>
    <w:p w14:paraId="6CB9ACF9">
      <w:pPr>
        <w:pStyle w:val="41"/>
        <w:ind w:firstLine="480"/>
        <w:rPr>
          <w:rFonts w:hint="eastAsia"/>
        </w:rPr>
      </w:pPr>
      <w:r>
        <w:rPr>
          <w:rFonts w:hint="eastAsia"/>
        </w:rPr>
        <w:t>预算金额未达100万元的采购项目，由采购人处理采购争议。</w:t>
      </w:r>
    </w:p>
    <w:p w14:paraId="42C1B1A2">
      <w:pPr>
        <w:widowControl/>
        <w:jc w:val="left"/>
        <w:rPr>
          <w:rFonts w:ascii="宋体" w:hAnsi="宋体"/>
          <w:lang w:eastAsia="zh-Hans"/>
        </w:rPr>
      </w:pPr>
      <w:r>
        <w:br w:type="page"/>
      </w:r>
    </w:p>
    <w:p w14:paraId="68BB7A12">
      <w:pPr>
        <w:pStyle w:val="42"/>
      </w:pPr>
      <w:bookmarkStart w:id="1" w:name="_Toc29253"/>
      <w:r>
        <w:rPr>
          <w:rFonts w:hint="eastAsia"/>
          <w:lang w:eastAsia="zh-CN"/>
        </w:rPr>
        <w:t>投标人须知</w:t>
      </w:r>
      <w:bookmarkEnd w:id="1"/>
    </w:p>
    <w:p w14:paraId="1385DF63">
      <w:pPr>
        <w:pStyle w:val="43"/>
        <w:numPr>
          <w:ilvl w:val="0"/>
          <w:numId w:val="0"/>
        </w:numPr>
        <w:rPr>
          <w:lang w:eastAsia="zh-CN"/>
        </w:rPr>
      </w:pPr>
      <w:bookmarkStart w:id="2" w:name="_Toc4240"/>
      <w:r>
        <w:rPr>
          <w:rFonts w:hint="eastAsia"/>
          <w:lang w:eastAsia="zh-CN"/>
        </w:rPr>
        <w:t>前附表</w:t>
      </w:r>
      <w:bookmarkEnd w:id="2"/>
      <w:bookmarkStart w:id="3" w:name="_Toc233618971"/>
      <w:bookmarkEnd w:id="3"/>
    </w:p>
    <w:p w14:paraId="114DA00C">
      <w:pPr>
        <w:pStyle w:val="41"/>
        <w:ind w:firstLine="0" w:firstLineChars="0"/>
        <w:jc w:val="center"/>
        <w:rPr>
          <w:sz w:val="21"/>
          <w:lang w:eastAsia="zh-CN"/>
        </w:rPr>
      </w:pPr>
      <w:r>
        <w:rPr>
          <w:rFonts w:hint="eastAsia"/>
          <w:sz w:val="21"/>
        </w:rPr>
        <w:t>（本表是对本次采购活动有关内容的强调，如与</w:t>
      </w:r>
      <w:r>
        <w:rPr>
          <w:rFonts w:hint="eastAsia"/>
          <w:sz w:val="21"/>
          <w:lang w:eastAsia="zh-CN"/>
        </w:rPr>
        <w:t>招标公告有矛盾以招标公告为准，如与</w:t>
      </w:r>
      <w:r>
        <w:rPr>
          <w:rFonts w:hint="eastAsia"/>
          <w:sz w:val="21"/>
        </w:rPr>
        <w:t>采购文件其他条款有矛盾以本表为准）</w:t>
      </w:r>
    </w:p>
    <w:tbl>
      <w:tblPr>
        <w:tblStyle w:val="27"/>
        <w:tblW w:w="8522" w:type="dxa"/>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1047"/>
        <w:gridCol w:w="3"/>
        <w:gridCol w:w="1427"/>
        <w:gridCol w:w="6045"/>
      </w:tblGrid>
      <w:tr w14:paraId="64605847">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047" w:type="dxa"/>
            <w:shd w:val="clear" w:color="auto" w:fill="D8D8D8" w:themeFill="background1" w:themeFillShade="D9"/>
            <w:vAlign w:val="center"/>
          </w:tcPr>
          <w:p w14:paraId="41D52762">
            <w:pPr>
              <w:pStyle w:val="41"/>
              <w:spacing w:line="240" w:lineRule="auto"/>
              <w:ind w:firstLine="0" w:firstLineChars="0"/>
              <w:jc w:val="center"/>
              <w:rPr>
                <w:rFonts w:ascii="黑体" w:hAnsi="黑体" w:eastAsia="黑体"/>
              </w:rPr>
            </w:pPr>
            <w:r>
              <w:rPr>
                <w:rFonts w:hint="eastAsia" w:ascii="黑体" w:hAnsi="黑体" w:eastAsia="黑体"/>
              </w:rPr>
              <w:t>对应</w:t>
            </w:r>
          </w:p>
          <w:p w14:paraId="0A412204">
            <w:pPr>
              <w:pStyle w:val="41"/>
              <w:spacing w:line="240" w:lineRule="auto"/>
              <w:ind w:firstLine="0" w:firstLineChars="0"/>
              <w:jc w:val="center"/>
              <w:rPr>
                <w:rFonts w:ascii="黑体" w:hAnsi="黑体" w:eastAsia="黑体"/>
              </w:rPr>
            </w:pPr>
            <w:r>
              <w:rPr>
                <w:rFonts w:hint="eastAsia" w:ascii="黑体" w:hAnsi="黑体" w:eastAsia="黑体"/>
              </w:rPr>
              <w:t>条款</w:t>
            </w:r>
          </w:p>
        </w:tc>
        <w:tc>
          <w:tcPr>
            <w:tcW w:w="1430" w:type="dxa"/>
            <w:gridSpan w:val="2"/>
            <w:shd w:val="clear" w:color="auto" w:fill="D8D8D8" w:themeFill="background1" w:themeFillShade="D9"/>
            <w:vAlign w:val="center"/>
          </w:tcPr>
          <w:p w14:paraId="27DFEFFA">
            <w:pPr>
              <w:pStyle w:val="41"/>
              <w:spacing w:line="240" w:lineRule="auto"/>
              <w:ind w:firstLine="0" w:firstLineChars="0"/>
              <w:jc w:val="center"/>
              <w:rPr>
                <w:rFonts w:ascii="黑体" w:hAnsi="黑体" w:eastAsia="黑体"/>
              </w:rPr>
            </w:pPr>
            <w:r>
              <w:rPr>
                <w:rFonts w:hint="eastAsia" w:ascii="黑体" w:hAnsi="黑体" w:eastAsia="黑体"/>
              </w:rPr>
              <w:t>名称</w:t>
            </w:r>
          </w:p>
        </w:tc>
        <w:tc>
          <w:tcPr>
            <w:tcW w:w="6045" w:type="dxa"/>
            <w:shd w:val="clear" w:color="auto" w:fill="D8D8D8" w:themeFill="background1" w:themeFillShade="D9"/>
            <w:vAlign w:val="center"/>
          </w:tcPr>
          <w:p w14:paraId="5C0DA62A">
            <w:pPr>
              <w:pStyle w:val="41"/>
              <w:spacing w:line="240" w:lineRule="auto"/>
              <w:ind w:firstLine="0" w:firstLineChars="0"/>
              <w:jc w:val="center"/>
              <w:rPr>
                <w:rFonts w:ascii="黑体" w:hAnsi="黑体" w:eastAsia="黑体"/>
              </w:rPr>
            </w:pPr>
            <w:r>
              <w:rPr>
                <w:rFonts w:hint="eastAsia" w:ascii="黑体" w:hAnsi="黑体" w:eastAsia="黑体"/>
              </w:rPr>
              <w:t>内容</w:t>
            </w:r>
          </w:p>
        </w:tc>
      </w:tr>
      <w:tr w14:paraId="24971C2A">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1047" w:type="dxa"/>
            <w:vAlign w:val="center"/>
          </w:tcPr>
          <w:p w14:paraId="06488F8A">
            <w:pPr>
              <w:pStyle w:val="41"/>
              <w:ind w:firstLine="0" w:firstLineChars="0"/>
            </w:pPr>
            <w:r>
              <w:rPr>
                <w:rFonts w:hint="eastAsia"/>
              </w:rPr>
              <w:t>一、</w:t>
            </w:r>
            <w:r>
              <w:rPr>
                <w:rFonts w:hint="eastAsia"/>
                <w:lang w:val="en-US" w:eastAsia="zh-CN"/>
              </w:rPr>
              <w:t>8</w:t>
            </w:r>
            <w:r>
              <w:t>.</w:t>
            </w:r>
          </w:p>
        </w:tc>
        <w:tc>
          <w:tcPr>
            <w:tcW w:w="1430" w:type="dxa"/>
            <w:gridSpan w:val="2"/>
            <w:vAlign w:val="center"/>
          </w:tcPr>
          <w:p w14:paraId="211CEB19">
            <w:pPr>
              <w:pStyle w:val="41"/>
              <w:ind w:firstLine="0" w:firstLineChars="0"/>
              <w:rPr>
                <w:rFonts w:cs="AdobeFangsongStd-Regular"/>
                <w:spacing w:val="-2"/>
                <w:kern w:val="0"/>
                <w:position w:val="-3"/>
              </w:rPr>
            </w:pPr>
            <w:r>
              <w:rPr>
                <w:rFonts w:hint="eastAsia"/>
              </w:rPr>
              <w:t>转包与分包</w:t>
            </w:r>
          </w:p>
        </w:tc>
        <w:tc>
          <w:tcPr>
            <w:tcW w:w="6045" w:type="dxa"/>
            <w:vAlign w:val="center"/>
          </w:tcPr>
          <w:p w14:paraId="2063D296">
            <w:pPr>
              <w:pStyle w:val="41"/>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b/>
                <w:bCs/>
                <w:lang w:val="en-US" w:eastAsia="zh-CN"/>
              </w:rPr>
            </w:pPr>
            <w:r>
              <w:rPr>
                <w:rFonts w:hint="eastAsia"/>
                <w:b/>
                <w:bCs/>
                <w:lang w:val="en-US" w:eastAsia="zh-CN"/>
              </w:rPr>
              <w:t>1.转包:</w:t>
            </w:r>
          </w:p>
          <w:p w14:paraId="47FEA732">
            <w:pPr>
              <w:pStyle w:val="41"/>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eastAsia="宋体"/>
                <w:lang w:val="en-US" w:eastAsia="zh-CN"/>
              </w:rPr>
            </w:pPr>
            <w:sdt>
              <w:sdtPr>
                <w:id w:val="599015012"/>
                <w14:checkbox>
                  <w14:checked w14:val="1"/>
                  <w14:checkedState w14:val="00FE" w14:font="Wingdings"/>
                  <w14:uncheckedState w14:val="2610" w14:font="MS Gothic"/>
                </w14:checkbox>
              </w:sdtPr>
              <w:sdtContent>
                <w:r>
                  <w:rPr>
                    <w:rFonts w:ascii="Wingdings" w:hAnsi="Wingdings" w:eastAsia="宋体" w:cs="Times New Roman"/>
                    <w:kern w:val="2"/>
                    <w:sz w:val="24"/>
                    <w:szCs w:val="21"/>
                    <w:lang w:val="en-US" w:eastAsia="zh-Hans" w:bidi="ar-SA"/>
                  </w:rPr>
                  <w:t>þ</w:t>
                </w:r>
              </w:sdtContent>
            </w:sdt>
            <w:r>
              <w:rPr>
                <w:rFonts w:hint="eastAsia" w:cs="AdobeFangsongStd-Regular"/>
                <w:spacing w:val="-2"/>
                <w:kern w:val="0"/>
                <w:position w:val="-3"/>
              </w:rPr>
              <w:t>不</w:t>
            </w:r>
            <w:r>
              <w:rPr>
                <w:rFonts w:hint="eastAsia" w:cs="AdobeFangsongStd-Regular"/>
                <w:spacing w:val="-2"/>
                <w:kern w:val="0"/>
                <w:position w:val="-3"/>
                <w:lang w:val="en-US" w:eastAsia="zh-CN"/>
              </w:rPr>
              <w:t>允许</w:t>
            </w:r>
          </w:p>
          <w:p w14:paraId="0BF8075D">
            <w:pPr>
              <w:pStyle w:val="41"/>
              <w:ind w:firstLine="0" w:firstLineChars="0"/>
              <w:rPr>
                <w:rFonts w:hint="default"/>
                <w:b/>
                <w:bCs/>
                <w:color w:val="auto"/>
                <w:lang w:val="en-US" w:eastAsia="zh-CN"/>
              </w:rPr>
            </w:pPr>
            <w:r>
              <w:rPr>
                <w:rFonts w:hint="eastAsia"/>
                <w:b/>
                <w:bCs/>
                <w:lang w:val="en-US" w:eastAsia="zh-CN"/>
              </w:rPr>
              <w:t>2.分包:</w:t>
            </w:r>
          </w:p>
          <w:p w14:paraId="62105B36">
            <w:pPr>
              <w:pStyle w:val="41"/>
              <w:ind w:firstLine="0" w:firstLineChars="0"/>
              <w:rPr>
                <w:rFonts w:hint="default"/>
                <w:lang w:val="en-US" w:eastAsia="zh-CN"/>
              </w:rPr>
            </w:pPr>
            <w:sdt>
              <w:sdtPr>
                <w:rPr>
                  <w:color w:val="auto"/>
                </w:rPr>
                <w:id w:val="630187934"/>
                <w14:checkbox>
                  <w14:checked w14:val="1"/>
                  <w14:checkedState w14:val="00FE" w14:font="Wingdings"/>
                  <w14:uncheckedState w14:val="2610" w14:font="MS Gothic"/>
                </w14:checkbox>
              </w:sdtPr>
              <w:sdtEndPr>
                <w:rPr>
                  <w:color w:val="auto"/>
                </w:rPr>
              </w:sdtEndPr>
              <w:sdtContent>
                <w:r>
                  <w:rPr>
                    <w:rFonts w:ascii="Wingdings" w:hAnsi="Wingdings" w:eastAsia="宋体" w:cs="Times New Roman"/>
                    <w:color w:val="auto"/>
                    <w:kern w:val="2"/>
                    <w:sz w:val="24"/>
                    <w:szCs w:val="21"/>
                    <w:lang w:val="en-US" w:eastAsia="zh-Hans" w:bidi="ar-SA"/>
                  </w:rPr>
                  <w:t>þ</w:t>
                </w:r>
              </w:sdtContent>
            </w:sdt>
            <w:r>
              <w:rPr>
                <w:rFonts w:hint="eastAsia" w:cs="AdobeFangsongStd-Regular"/>
                <w:color w:val="auto"/>
                <w:spacing w:val="-2"/>
                <w:kern w:val="0"/>
                <w:position w:val="-3"/>
              </w:rPr>
              <w:t>不</w:t>
            </w:r>
            <w:r>
              <w:rPr>
                <w:rFonts w:hint="eastAsia" w:cs="AdobeFangsongStd-Regular"/>
                <w:color w:val="auto"/>
                <w:spacing w:val="-2"/>
                <w:kern w:val="0"/>
                <w:position w:val="-3"/>
                <w:lang w:val="en-US" w:eastAsia="zh-CN"/>
              </w:rPr>
              <w:t>允许</w:t>
            </w:r>
            <w:r>
              <w:rPr>
                <w:rFonts w:hint="eastAsia" w:cs="AdobeFangsongStd-Regular"/>
                <w:color w:val="auto"/>
                <w:spacing w:val="-2"/>
                <w:kern w:val="0"/>
                <w:position w:val="-3"/>
                <w:lang w:eastAsia="zh-CN"/>
              </w:rPr>
              <w:t>；</w:t>
            </w:r>
            <w:sdt>
              <w:sdtPr>
                <w:rPr>
                  <w:color w:val="auto"/>
                </w:rPr>
                <w:id w:val="972238312"/>
                <w14:checkbox>
                  <w14:checked w14:val="0"/>
                  <w14:checkedState w14:val="00FE" w14:font="Wingdings"/>
                  <w14:uncheckedState w14:val="2610" w14:font="MS Gothic"/>
                </w14:checkbox>
              </w:sdtPr>
              <w:sdtEndPr>
                <w:rPr>
                  <w:color w:val="auto"/>
                </w:rPr>
              </w:sdtEndPr>
              <w:sdtContent>
                <w:r>
                  <w:rPr>
                    <w:rFonts w:ascii="MS Gothic" w:hAnsi="MS Gothic" w:eastAsia="宋体" w:cs="Times New Roman"/>
                    <w:color w:val="auto"/>
                    <w:kern w:val="2"/>
                    <w:sz w:val="24"/>
                    <w:szCs w:val="21"/>
                    <w:lang w:val="en-US" w:eastAsia="zh-Hans" w:bidi="ar-SA"/>
                  </w:rPr>
                  <w:t>☐</w:t>
                </w:r>
              </w:sdtContent>
            </w:sdt>
            <w:r>
              <w:rPr>
                <w:rFonts w:hint="eastAsia"/>
                <w:color w:val="auto"/>
                <w:lang w:val="en-US" w:eastAsia="zh-CN"/>
              </w:rPr>
              <w:t>允许分包，允许中标人在中标后将非主体、非关键性的</w:t>
            </w:r>
            <w:r>
              <w:rPr>
                <w:rFonts w:hint="eastAsia"/>
                <w:color w:val="auto"/>
                <w:u w:val="single"/>
                <w:lang w:val="en-US" w:eastAsia="zh-CN"/>
              </w:rPr>
              <w:t xml:space="preserve">    </w:t>
            </w:r>
            <w:r>
              <w:rPr>
                <w:rFonts w:hint="eastAsia"/>
                <w:color w:val="auto"/>
                <w:lang w:val="en-US" w:eastAsia="zh-CN"/>
              </w:rPr>
              <w:t>工作分包。</w:t>
            </w:r>
          </w:p>
        </w:tc>
      </w:tr>
      <w:tr w14:paraId="307D5BA0">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1047" w:type="dxa"/>
            <w:shd w:val="clear" w:color="auto" w:fill="auto"/>
            <w:vAlign w:val="center"/>
          </w:tcPr>
          <w:p w14:paraId="579788C8">
            <w:pPr>
              <w:pStyle w:val="41"/>
              <w:ind w:firstLine="0" w:firstLineChars="0"/>
              <w:rPr>
                <w:rFonts w:hint="eastAsia" w:ascii="宋体" w:hAnsi="宋体" w:eastAsia="宋体" w:cs="Times New Roman"/>
                <w:kern w:val="2"/>
                <w:sz w:val="24"/>
                <w:szCs w:val="21"/>
                <w:lang w:val="en-US" w:eastAsia="zh-Hans" w:bidi="ar-SA"/>
              </w:rPr>
            </w:pPr>
            <w:r>
              <w:rPr>
                <w:rFonts w:hint="eastAsia"/>
              </w:rPr>
              <w:t>一、</w:t>
            </w:r>
            <w:r>
              <w:t>9.</w:t>
            </w:r>
          </w:p>
        </w:tc>
        <w:tc>
          <w:tcPr>
            <w:tcW w:w="1430" w:type="dxa"/>
            <w:gridSpan w:val="2"/>
            <w:shd w:val="clear" w:color="auto" w:fill="auto"/>
            <w:vAlign w:val="center"/>
          </w:tcPr>
          <w:p w14:paraId="6195D693">
            <w:pPr>
              <w:pStyle w:val="41"/>
              <w:ind w:firstLine="0" w:firstLineChars="0"/>
              <w:rPr>
                <w:rFonts w:hint="eastAsia" w:ascii="宋体" w:hAnsi="宋体" w:eastAsia="宋体" w:cs="AdobeFangsongStd-Regular"/>
                <w:spacing w:val="-2"/>
                <w:kern w:val="0"/>
                <w:position w:val="-3"/>
                <w:sz w:val="24"/>
                <w:szCs w:val="21"/>
                <w:lang w:val="en-US" w:eastAsia="zh-Hans" w:bidi="ar-SA"/>
              </w:rPr>
            </w:pPr>
            <w:r>
              <w:rPr>
                <w:rFonts w:hint="eastAsia" w:cs="AdobeFangsongStd-Regular"/>
                <w:spacing w:val="-2"/>
                <w:kern w:val="0"/>
                <w:position w:val="-3"/>
              </w:rPr>
              <w:t>踏勘现场</w:t>
            </w:r>
          </w:p>
        </w:tc>
        <w:tc>
          <w:tcPr>
            <w:tcW w:w="6045" w:type="dxa"/>
            <w:shd w:val="clear" w:color="auto" w:fill="auto"/>
            <w:vAlign w:val="center"/>
          </w:tcPr>
          <w:p w14:paraId="756D13A2">
            <w:pPr>
              <w:pStyle w:val="41"/>
              <w:keepNext w:val="0"/>
              <w:keepLines w:val="0"/>
              <w:pageBreakBefore w:val="0"/>
              <w:widowControl w:val="0"/>
              <w:kinsoku/>
              <w:wordWrap/>
              <w:overflowPunct/>
              <w:topLinePunct w:val="0"/>
              <w:autoSpaceDE/>
              <w:autoSpaceDN/>
              <w:bidi w:val="0"/>
              <w:adjustRightInd/>
              <w:snapToGrid/>
              <w:ind w:firstLine="0" w:firstLineChars="0"/>
              <w:textAlignment w:val="auto"/>
              <w:rPr>
                <w:rFonts w:cs="AdobeFangsongStd-Regular"/>
                <w:spacing w:val="-2"/>
                <w:kern w:val="0"/>
                <w:position w:val="-3"/>
              </w:rPr>
            </w:pPr>
            <w:sdt>
              <w:sdtPr>
                <w:id w:val="624569083"/>
                <w14:checkbox>
                  <w14:checked w14:val="1"/>
                  <w14:checkedState w14:val="00FE" w14:font="Wingdings"/>
                  <w14:uncheckedState w14:val="2610" w14:font="MS Gothic"/>
                </w14:checkbox>
              </w:sdtPr>
              <w:sdtContent>
                <w:r>
                  <w:rPr>
                    <w:rFonts w:ascii="Wingdings" w:hAnsi="Wingdings" w:eastAsia="宋体" w:cs="Times New Roman"/>
                    <w:kern w:val="2"/>
                    <w:sz w:val="24"/>
                    <w:szCs w:val="21"/>
                    <w:lang w:val="en-US" w:eastAsia="zh-Hans" w:bidi="ar-SA"/>
                  </w:rPr>
                  <w:t>þ</w:t>
                </w:r>
              </w:sdtContent>
            </w:sdt>
            <w:r>
              <w:rPr>
                <w:rFonts w:hint="eastAsia" w:cs="AdobeFangsongStd-Regular"/>
                <w:spacing w:val="-2"/>
                <w:kern w:val="0"/>
                <w:position w:val="-3"/>
              </w:rPr>
              <w:t>不组织</w:t>
            </w:r>
            <w:r>
              <w:rPr>
                <w:rFonts w:hint="eastAsia" w:cs="AdobeFangsongStd-Regular"/>
                <w:spacing w:val="-2"/>
                <w:kern w:val="0"/>
                <w:position w:val="-3"/>
                <w:lang w:eastAsia="zh-CN"/>
              </w:rPr>
              <w:t>；</w:t>
            </w:r>
            <w:sdt>
              <w:sdtPr>
                <w:id w:val="52063290"/>
                <w14:checkbox>
                  <w14:checked w14:val="0"/>
                  <w14:checkedState w14:val="00FE" w14:font="Wingdings"/>
                  <w14:uncheckedState w14:val="2610" w14:font="MS Gothic"/>
                </w14:checkbox>
              </w:sdtPr>
              <w:sdtContent>
                <w:r>
                  <w:rPr>
                    <w:rFonts w:ascii="MS Gothic" w:hAnsi="MS Gothic" w:eastAsia="宋体" w:cs="Times New Roman"/>
                    <w:kern w:val="2"/>
                    <w:sz w:val="24"/>
                    <w:szCs w:val="21"/>
                    <w:lang w:val="en-US" w:eastAsia="zh-Hans" w:bidi="ar-SA"/>
                  </w:rPr>
                  <w:t>☐</w:t>
                </w:r>
              </w:sdtContent>
            </w:sdt>
            <w:r>
              <w:rPr>
                <w:rFonts w:hint="eastAsia" w:cs="AdobeFangsongStd-Regular"/>
                <w:spacing w:val="-2"/>
                <w:kern w:val="0"/>
                <w:position w:val="-3"/>
              </w:rPr>
              <w:t xml:space="preserve">统一组织 </w:t>
            </w:r>
          </w:p>
          <w:p w14:paraId="4A194AAE">
            <w:pPr>
              <w:pStyle w:val="41"/>
              <w:keepNext w:val="0"/>
              <w:keepLines w:val="0"/>
              <w:pageBreakBefore w:val="0"/>
              <w:widowControl w:val="0"/>
              <w:kinsoku/>
              <w:wordWrap/>
              <w:overflowPunct/>
              <w:topLinePunct w:val="0"/>
              <w:autoSpaceDE/>
              <w:autoSpaceDN/>
              <w:bidi w:val="0"/>
              <w:adjustRightInd/>
              <w:snapToGrid/>
              <w:ind w:firstLine="0" w:firstLineChars="0"/>
              <w:textAlignment w:val="auto"/>
              <w:rPr>
                <w:rFonts w:cs="AdobeFangsongStd-Regular"/>
                <w:spacing w:val="-2"/>
                <w:kern w:val="0"/>
                <w:position w:val="-3"/>
              </w:rPr>
            </w:pPr>
            <w:r>
              <w:rPr>
                <w:rFonts w:hint="eastAsia" w:cs="AdobeFangsongStd-Regular"/>
                <w:spacing w:val="-2"/>
                <w:kern w:val="0"/>
                <w:position w:val="-3"/>
              </w:rPr>
              <w:t>踏勘时间</w:t>
            </w:r>
            <w:r>
              <w:rPr>
                <w:rFonts w:hint="eastAsia" w:cs="AdobeFangsongStd-Regular"/>
                <w:spacing w:val="-2"/>
                <w:kern w:val="0"/>
                <w:position w:val="-3"/>
                <w:lang w:eastAsia="zh-CN"/>
              </w:rPr>
              <w:t>：</w:t>
            </w:r>
            <w:r>
              <w:rPr>
                <w:rFonts w:hint="eastAsia" w:cs="AdobeFangsongStd-Regular"/>
                <w:spacing w:val="-2"/>
                <w:kern w:val="0"/>
                <w:position w:val="-3"/>
              </w:rPr>
              <w:t xml:space="preserve">     </w:t>
            </w:r>
            <w:r>
              <w:rPr>
                <w:rFonts w:cs="AdobeFangsongStd-Regular"/>
                <w:spacing w:val="-2"/>
                <w:kern w:val="0"/>
                <w:position w:val="-3"/>
              </w:rPr>
              <w:t xml:space="preserve"> </w:t>
            </w:r>
            <w:r>
              <w:rPr>
                <w:rFonts w:hint="eastAsia" w:cs="AdobeFangsongStd-Regular"/>
                <w:spacing w:val="-2"/>
                <w:kern w:val="0"/>
                <w:position w:val="-3"/>
              </w:rPr>
              <w:t xml:space="preserve">踏勘集中地点： </w:t>
            </w:r>
          </w:p>
          <w:p w14:paraId="488269EA">
            <w:pPr>
              <w:pStyle w:val="41"/>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Times New Roman"/>
                <w:kern w:val="2"/>
                <w:sz w:val="24"/>
                <w:szCs w:val="21"/>
                <w:lang w:val="en-US" w:eastAsia="zh-Hans" w:bidi="ar-SA"/>
              </w:rPr>
            </w:pPr>
            <w:r>
              <w:rPr>
                <w:rFonts w:hint="eastAsia"/>
              </w:rPr>
              <w:t xml:space="preserve">联 系 人： </w:t>
            </w:r>
            <w:r>
              <w:t xml:space="preserve">     </w:t>
            </w:r>
            <w:r>
              <w:rPr>
                <w:rFonts w:hint="eastAsia"/>
              </w:rPr>
              <w:t>联系方式：</w:t>
            </w:r>
          </w:p>
        </w:tc>
      </w:tr>
      <w:tr w14:paraId="5FB4522D">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1047" w:type="dxa"/>
            <w:vAlign w:val="center"/>
          </w:tcPr>
          <w:p w14:paraId="638A1796">
            <w:pPr>
              <w:pStyle w:val="41"/>
              <w:ind w:firstLine="0" w:firstLineChars="0"/>
            </w:pPr>
            <w:r>
              <w:rPr>
                <w:rFonts w:hint="eastAsia"/>
              </w:rPr>
              <w:t>一、</w:t>
            </w:r>
            <w:r>
              <w:t>10.</w:t>
            </w:r>
          </w:p>
        </w:tc>
        <w:tc>
          <w:tcPr>
            <w:tcW w:w="1430" w:type="dxa"/>
            <w:gridSpan w:val="2"/>
            <w:vAlign w:val="center"/>
          </w:tcPr>
          <w:p w14:paraId="394C0E41">
            <w:pPr>
              <w:pStyle w:val="41"/>
              <w:ind w:firstLine="0" w:firstLineChars="0"/>
              <w:rPr>
                <w:rFonts w:hint="eastAsia" w:cs="AdobeFangsongStd-Regular"/>
                <w:spacing w:val="-2"/>
                <w:kern w:val="0"/>
                <w:position w:val="-3"/>
              </w:rPr>
            </w:pPr>
            <w:r>
              <w:rPr>
                <w:rFonts w:hint="eastAsia" w:cs="AdobeFangsongStd-Regular"/>
                <w:spacing w:val="-2"/>
                <w:kern w:val="0"/>
                <w:position w:val="-3"/>
              </w:rPr>
              <w:t>预备会</w:t>
            </w:r>
          </w:p>
          <w:p w14:paraId="1926DE0D">
            <w:pPr>
              <w:pStyle w:val="41"/>
              <w:ind w:firstLine="0" w:firstLineChars="0"/>
              <w:rPr>
                <w:rFonts w:cs="AdobeFangsongStd-Regular"/>
                <w:spacing w:val="-2"/>
                <w:kern w:val="0"/>
                <w:position w:val="-3"/>
              </w:rPr>
            </w:pPr>
            <w:r>
              <w:rPr>
                <w:rFonts w:hint="eastAsia" w:cs="AdobeFangsongStd-Regular"/>
                <w:spacing w:val="-2"/>
                <w:kern w:val="0"/>
                <w:position w:val="-3"/>
              </w:rPr>
              <w:t>/答疑会</w:t>
            </w:r>
          </w:p>
        </w:tc>
        <w:tc>
          <w:tcPr>
            <w:tcW w:w="6045" w:type="dxa"/>
            <w:vAlign w:val="center"/>
          </w:tcPr>
          <w:p w14:paraId="00E28DB6">
            <w:pPr>
              <w:pStyle w:val="41"/>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eastAsia="宋体" w:cs="AdobeFangsongStd-Regular"/>
                <w:spacing w:val="-2"/>
                <w:kern w:val="0"/>
                <w:position w:val="-3"/>
                <w:lang w:eastAsia="zh-CN"/>
              </w:rPr>
            </w:pPr>
            <w:sdt>
              <w:sdtPr>
                <w:id w:val="853448301"/>
                <w14:checkbox>
                  <w14:checked w14:val="1"/>
                  <w14:checkedState w14:val="00FE" w14:font="Wingdings"/>
                  <w14:uncheckedState w14:val="2610" w14:font="MS Gothic"/>
                </w14:checkbox>
              </w:sdtPr>
              <w:sdtContent>
                <w:r>
                  <w:rPr/>
                  <w:sym w:font="Wingdings" w:char="F0FE"/>
                </w:r>
              </w:sdtContent>
            </w:sdt>
            <w:r>
              <w:rPr>
                <w:rFonts w:hint="eastAsia" w:cs="AdobeFangsongStd-Regular"/>
                <w:spacing w:val="-2"/>
                <w:kern w:val="0"/>
                <w:position w:val="-3"/>
              </w:rPr>
              <w:t>不召开</w:t>
            </w:r>
            <w:r>
              <w:rPr>
                <w:rFonts w:hint="eastAsia" w:cs="AdobeFangsongStd-Regular"/>
                <w:spacing w:val="-2"/>
                <w:kern w:val="0"/>
                <w:position w:val="-3"/>
                <w:lang w:eastAsia="zh-CN"/>
              </w:rPr>
              <w:t>；</w:t>
            </w:r>
            <w:sdt>
              <w:sdtPr>
                <w:id w:val="244442054"/>
                <w14:checkbox>
                  <w14:checked w14:val="0"/>
                  <w14:checkedState w14:val="00FE" w14:font="Wingdings"/>
                  <w14:uncheckedState w14:val="2610" w14:font="MS Gothic"/>
                </w14:checkbox>
              </w:sdtPr>
              <w:sdtContent>
                <w:r>
                  <w:rPr>
                    <w:rFonts w:hint="eastAsia" w:ascii="MS Gothic" w:hAnsi="MS Gothic" w:eastAsia="MS Gothic" w:cs="Times New Roman"/>
                    <w:kern w:val="2"/>
                    <w:sz w:val="24"/>
                    <w:szCs w:val="21"/>
                    <w:lang w:val="en-US" w:eastAsia="zh-Hans" w:bidi="ar-SA"/>
                  </w:rPr>
                  <w:t>☐</w:t>
                </w:r>
              </w:sdtContent>
            </w:sdt>
            <w:r>
              <w:rPr>
                <w:rFonts w:hint="eastAsia" w:cs="AdobeFangsongStd-Regular"/>
                <w:spacing w:val="-2"/>
                <w:kern w:val="0"/>
                <w:position w:val="-3"/>
              </w:rPr>
              <w:t>召开</w:t>
            </w:r>
          </w:p>
          <w:p w14:paraId="284E0FD9">
            <w:pPr>
              <w:pStyle w:val="41"/>
              <w:keepNext w:val="0"/>
              <w:keepLines w:val="0"/>
              <w:pageBreakBefore w:val="0"/>
              <w:widowControl w:val="0"/>
              <w:kinsoku/>
              <w:wordWrap/>
              <w:overflowPunct/>
              <w:topLinePunct w:val="0"/>
              <w:autoSpaceDE/>
              <w:autoSpaceDN/>
              <w:bidi w:val="0"/>
              <w:adjustRightInd/>
              <w:snapToGrid/>
              <w:ind w:firstLine="0" w:firstLineChars="0"/>
              <w:textAlignment w:val="auto"/>
              <w:rPr>
                <w:rFonts w:cs="AdobeFangsongStd-Regular"/>
                <w:spacing w:val="-2"/>
                <w:kern w:val="0"/>
                <w:position w:val="-3"/>
              </w:rPr>
            </w:pPr>
            <w:r>
              <w:rPr>
                <w:rFonts w:hint="eastAsia" w:cs="AdobeFangsongStd-Regular"/>
                <w:spacing w:val="-2"/>
                <w:kern w:val="0"/>
                <w:position w:val="-3"/>
              </w:rPr>
              <w:t xml:space="preserve">召开时间：    </w:t>
            </w:r>
            <w:r>
              <w:rPr>
                <w:rFonts w:cs="AdobeFangsongStd-Regular"/>
                <w:spacing w:val="-2"/>
                <w:kern w:val="0"/>
                <w:position w:val="-3"/>
              </w:rPr>
              <w:t xml:space="preserve">  </w:t>
            </w:r>
            <w:r>
              <w:rPr>
                <w:rFonts w:hint="eastAsia" w:cs="AdobeFangsongStd-Regular"/>
                <w:spacing w:val="-2"/>
                <w:kern w:val="0"/>
                <w:position w:val="-3"/>
              </w:rPr>
              <w:t>召开地点：</w:t>
            </w:r>
          </w:p>
          <w:p w14:paraId="2172FEC2">
            <w:pPr>
              <w:pStyle w:val="41"/>
              <w:keepNext w:val="0"/>
              <w:keepLines w:val="0"/>
              <w:pageBreakBefore w:val="0"/>
              <w:widowControl w:val="0"/>
              <w:kinsoku/>
              <w:wordWrap/>
              <w:overflowPunct/>
              <w:topLinePunct w:val="0"/>
              <w:autoSpaceDE/>
              <w:autoSpaceDN/>
              <w:bidi w:val="0"/>
              <w:adjustRightInd/>
              <w:snapToGrid/>
              <w:ind w:firstLine="0" w:firstLineChars="0"/>
              <w:textAlignment w:val="auto"/>
              <w:rPr>
                <w:lang w:eastAsia="zh-CN"/>
              </w:rPr>
            </w:pPr>
            <w:r>
              <w:rPr>
                <w:rFonts w:hint="eastAsia"/>
                <w:lang w:eastAsia="zh-CN"/>
              </w:rPr>
              <w:t>联</w:t>
            </w:r>
            <w:r>
              <w:rPr>
                <w:rFonts w:hint="eastAsia"/>
              </w:rPr>
              <w:t xml:space="preserve"> </w:t>
            </w:r>
            <w:r>
              <w:rPr>
                <w:rFonts w:hint="eastAsia"/>
                <w:lang w:eastAsia="zh-CN"/>
              </w:rPr>
              <w:t>系</w:t>
            </w:r>
            <w:r>
              <w:rPr>
                <w:rFonts w:hint="eastAsia"/>
              </w:rPr>
              <w:t xml:space="preserve"> </w:t>
            </w:r>
            <w:r>
              <w:rPr>
                <w:rFonts w:hint="eastAsia"/>
                <w:lang w:eastAsia="zh-CN"/>
              </w:rPr>
              <w:t>人</w:t>
            </w:r>
            <w:r>
              <w:rPr>
                <w:rFonts w:hint="eastAsia"/>
              </w:rPr>
              <w:t xml:space="preserve">： </w:t>
            </w:r>
            <w:r>
              <w:t xml:space="preserve">     </w:t>
            </w:r>
            <w:r>
              <w:rPr>
                <w:rFonts w:hint="eastAsia"/>
              </w:rPr>
              <w:t>联系方式：</w:t>
            </w:r>
          </w:p>
        </w:tc>
      </w:tr>
      <w:tr w14:paraId="609FA00B">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1047" w:type="dxa"/>
            <w:vAlign w:val="center"/>
          </w:tcPr>
          <w:p w14:paraId="02D0A5EF">
            <w:pPr>
              <w:pStyle w:val="41"/>
              <w:ind w:firstLine="0" w:firstLineChars="0"/>
            </w:pPr>
            <w:r>
              <w:rPr>
                <w:rFonts w:hint="eastAsia"/>
              </w:rPr>
              <w:t>一、</w:t>
            </w:r>
            <w:r>
              <w:rPr>
                <w:rFonts w:hint="eastAsia"/>
                <w:lang w:eastAsia="zh-CN"/>
              </w:rPr>
              <w:t>1</w:t>
            </w:r>
            <w:r>
              <w:rPr>
                <w:rFonts w:hint="eastAsia"/>
              </w:rPr>
              <w:t>2</w:t>
            </w:r>
            <w:r>
              <w:t>.</w:t>
            </w:r>
          </w:p>
        </w:tc>
        <w:tc>
          <w:tcPr>
            <w:tcW w:w="1430" w:type="dxa"/>
            <w:gridSpan w:val="2"/>
            <w:vAlign w:val="center"/>
          </w:tcPr>
          <w:p w14:paraId="1D7191C5">
            <w:pPr>
              <w:pStyle w:val="41"/>
              <w:ind w:firstLine="0" w:firstLineChars="0"/>
            </w:pPr>
            <w:r>
              <w:rPr>
                <w:rFonts w:hint="eastAsia"/>
              </w:rPr>
              <w:t>本项目需要落实的政府采购政策</w:t>
            </w:r>
          </w:p>
        </w:tc>
        <w:tc>
          <w:tcPr>
            <w:tcW w:w="6045" w:type="dxa"/>
            <w:vAlign w:val="center"/>
          </w:tcPr>
          <w:p w14:paraId="0893B5C8">
            <w:pPr>
              <w:pStyle w:val="41"/>
              <w:ind w:firstLine="0" w:firstLineChars="0"/>
              <w:rPr>
                <w:rFonts w:hint="eastAsia"/>
                <w:b/>
                <w:bCs/>
                <w:color w:val="auto"/>
              </w:rPr>
            </w:pPr>
            <w:r>
              <w:rPr>
                <w:rFonts w:hint="eastAsia"/>
                <w:b/>
                <w:bCs/>
                <w:color w:val="auto"/>
                <w:lang w:val="en-US" w:eastAsia="zh-CN"/>
              </w:rPr>
              <w:t>1.</w:t>
            </w:r>
            <w:r>
              <w:rPr>
                <w:rFonts w:hint="eastAsia"/>
                <w:b/>
                <w:bCs/>
                <w:color w:val="auto"/>
              </w:rPr>
              <w:t>支持中小企业、残疾人福利性单位、监狱企业发展</w:t>
            </w:r>
          </w:p>
          <w:p w14:paraId="2A779BC1">
            <w:pPr>
              <w:pStyle w:val="41"/>
              <w:ind w:firstLine="0" w:firstLineChars="0"/>
              <w:rPr>
                <w:rFonts w:hint="default"/>
                <w:color w:val="auto"/>
                <w:lang w:val="en-US" w:eastAsia="zh-CN"/>
              </w:rPr>
            </w:pPr>
            <w:r>
              <w:rPr>
                <w:rFonts w:hint="eastAsia"/>
                <w:color w:val="auto"/>
                <w:lang w:val="en-US" w:eastAsia="zh-CN"/>
              </w:rPr>
              <w:t>（1）支持方式：详见本项目采购公告。</w:t>
            </w:r>
          </w:p>
          <w:p w14:paraId="113CD4F1">
            <w:pPr>
              <w:pStyle w:val="41"/>
              <w:ind w:firstLine="0" w:firstLineChars="0"/>
              <w:rPr>
                <w:rFonts w:hint="default"/>
                <w:color w:val="auto"/>
                <w:lang w:val="en-US" w:eastAsia="zh-CN"/>
              </w:rPr>
            </w:pPr>
            <w:r>
              <w:rPr>
                <w:rFonts w:hint="eastAsia"/>
                <w:color w:val="auto"/>
                <w:lang w:val="en-US" w:eastAsia="zh-CN"/>
              </w:rPr>
              <w:t>（2）本项目采购标的：以本项目《中小企业声明函》（格式文本）列示的为准；</w:t>
            </w:r>
          </w:p>
          <w:p w14:paraId="6AFEC2B7">
            <w:pPr>
              <w:pStyle w:val="41"/>
              <w:ind w:firstLine="0" w:firstLineChars="0"/>
              <w:rPr>
                <w:rFonts w:hint="eastAsia"/>
                <w:color w:val="auto"/>
                <w:highlight w:val="none"/>
                <w:u w:val="single"/>
                <w:lang w:eastAsia="zh-CN"/>
              </w:rPr>
            </w:pPr>
            <w:r>
              <w:rPr>
                <w:rFonts w:hint="eastAsia"/>
                <w:b w:val="0"/>
                <w:bCs w:val="0"/>
                <w:color w:val="auto"/>
                <w:lang w:eastAsia="zh-CN"/>
              </w:rPr>
              <w:t>（</w:t>
            </w:r>
            <w:r>
              <w:rPr>
                <w:rFonts w:hint="eastAsia"/>
                <w:b w:val="0"/>
                <w:bCs w:val="0"/>
                <w:color w:val="auto"/>
                <w:lang w:val="en-US" w:eastAsia="zh-CN"/>
              </w:rPr>
              <w:t>3）</w:t>
            </w:r>
            <w:r>
              <w:rPr>
                <w:rFonts w:hint="eastAsia"/>
                <w:b/>
                <w:bCs/>
                <w:color w:val="auto"/>
                <w:lang w:eastAsia="zh-CN"/>
              </w:rPr>
              <w:t>采购标的</w:t>
            </w:r>
            <w:r>
              <w:rPr>
                <w:rFonts w:hint="eastAsia"/>
                <w:color w:val="auto"/>
                <w:lang w:eastAsia="zh-CN"/>
              </w:rPr>
              <w:t>对应的中小企业划分标准所属行业为：</w:t>
            </w:r>
            <w:r>
              <w:rPr>
                <w:rFonts w:hint="eastAsia"/>
                <w:color w:val="auto"/>
                <w:highlight w:val="none"/>
                <w:u w:val="single"/>
                <w:lang w:eastAsia="zh-CN"/>
              </w:rPr>
              <w:t>其他未列明行业。</w:t>
            </w:r>
            <w:r>
              <w:rPr>
                <w:rFonts w:hint="eastAsia" w:ascii="宋体" w:hAnsi="宋体"/>
                <w:szCs w:val="21"/>
              </w:rPr>
              <w:t>从业人员300人以下的为中小微型企业。其中，从业人员100人及以上的为中型企业；从业人员10人及以上的为小型企业；从业人员10人以下的为微型企业</w:t>
            </w:r>
            <w:r>
              <w:rPr>
                <w:rFonts w:hint="eastAsia"/>
                <w:sz w:val="24"/>
                <w:szCs w:val="24"/>
              </w:rPr>
              <w:t>。</w:t>
            </w:r>
          </w:p>
          <w:p w14:paraId="4AC7A4CA">
            <w:pPr>
              <w:pStyle w:val="40"/>
              <w:numPr>
                <w:ilvl w:val="3"/>
                <w:numId w:val="0"/>
              </w:numPr>
              <w:bidi w:val="0"/>
              <w:rPr>
                <w:rFonts w:hint="eastAsia" w:eastAsia="宋体"/>
                <w:color w:val="auto"/>
                <w:lang w:eastAsia="zh-CN"/>
              </w:rPr>
            </w:pPr>
            <w:r>
              <w:rPr>
                <w:rFonts w:hint="eastAsia"/>
                <w:color w:val="auto"/>
                <w:lang w:val="en-US" w:eastAsia="zh-CN"/>
              </w:rPr>
              <w:t>2.</w:t>
            </w:r>
            <w:r>
              <w:rPr>
                <w:color w:val="auto"/>
              </w:rPr>
              <w:t>支持绿色发展</w:t>
            </w:r>
            <w:r>
              <w:rPr>
                <w:rFonts w:hint="eastAsia"/>
                <w:color w:val="auto"/>
                <w:lang w:eastAsia="zh-CN"/>
              </w:rPr>
              <w:t>（</w:t>
            </w:r>
            <w:r>
              <w:rPr>
                <w:rFonts w:hint="eastAsia"/>
                <w:color w:val="auto"/>
                <w:lang w:val="en-US" w:eastAsia="zh-CN"/>
              </w:rPr>
              <w:t>本项目不适用</w:t>
            </w:r>
            <w:r>
              <w:rPr>
                <w:rFonts w:hint="eastAsia"/>
                <w:color w:val="auto"/>
                <w:lang w:eastAsia="zh-CN"/>
              </w:rPr>
              <w:t>）</w:t>
            </w:r>
          </w:p>
          <w:p w14:paraId="4EB708A9">
            <w:pPr>
              <w:pStyle w:val="41"/>
              <w:ind w:firstLine="0" w:firstLineChars="0"/>
              <w:rPr>
                <w:rFonts w:hint="eastAsia"/>
                <w:color w:val="auto"/>
                <w:lang w:val="en-US" w:eastAsia="zh-CN"/>
              </w:rPr>
            </w:pPr>
            <w:r>
              <w:rPr>
                <w:rFonts w:hint="eastAsia"/>
                <w:color w:val="auto"/>
                <w:lang w:val="en-US" w:eastAsia="zh-CN"/>
              </w:rPr>
              <w:t>（1）</w:t>
            </w:r>
            <w:r>
              <w:rPr>
                <w:color w:val="auto"/>
              </w:rPr>
              <w:t>属于节能产品品目清单范围的</w:t>
            </w:r>
            <w:r>
              <w:rPr>
                <w:rFonts w:hint="eastAsia"/>
                <w:color w:val="auto"/>
                <w:lang w:val="en-US" w:eastAsia="zh-CN"/>
              </w:rPr>
              <w:t>产品：</w:t>
            </w:r>
          </w:p>
          <w:p w14:paraId="6F38388D">
            <w:pPr>
              <w:pStyle w:val="41"/>
              <w:ind w:firstLine="0" w:firstLineChars="0"/>
              <w:rPr>
                <w:rFonts w:hint="eastAsia"/>
                <w:color w:val="auto"/>
                <w:lang w:val="en-US" w:eastAsia="zh-CN"/>
              </w:rPr>
            </w:pPr>
            <w:sdt>
              <w:sdtPr>
                <w:rPr>
                  <w:color w:val="auto"/>
                </w:rPr>
                <w:id w:val="953830365"/>
                <w14:checkbox>
                  <w14:checked w14:val="0"/>
                  <w14:checkedState w14:val="00FE" w14:font="Wingdings"/>
                  <w14:uncheckedState w14:val="2610" w14:font="MS Gothic"/>
                </w14:checkbox>
              </w:sdtPr>
              <w:sdtEndPr>
                <w:rPr>
                  <w:color w:val="auto"/>
                </w:rPr>
              </w:sdtEndPr>
              <w:sdtContent>
                <w:r>
                  <w:rPr>
                    <w:rFonts w:hint="eastAsia" w:ascii="MS Gothic" w:hAnsi="MS Gothic" w:eastAsia="MS Gothic" w:cs="Times New Roman"/>
                    <w:color w:val="auto"/>
                    <w:kern w:val="2"/>
                    <w:sz w:val="24"/>
                    <w:szCs w:val="21"/>
                    <w:lang w:val="en-US" w:eastAsia="zh-Hans" w:bidi="ar-SA"/>
                  </w:rPr>
                  <w:t>☐</w:t>
                </w:r>
              </w:sdtContent>
            </w:sdt>
            <w:r>
              <w:rPr>
                <w:rFonts w:hint="eastAsia"/>
                <w:color w:val="auto"/>
                <w:lang w:val="en-US" w:eastAsia="zh-CN"/>
              </w:rPr>
              <w:t>无；</w:t>
            </w:r>
            <w:sdt>
              <w:sdtPr>
                <w:rPr>
                  <w:color w:val="auto"/>
                </w:rPr>
                <w:id w:val="854498278"/>
                <w14:checkbox>
                  <w14:checked w14:val="0"/>
                  <w14:checkedState w14:val="00FE" w14:font="Wingdings"/>
                  <w14:uncheckedState w14:val="2610" w14:font="MS Gothic"/>
                </w14:checkbox>
              </w:sdtPr>
              <w:sdtEndPr>
                <w:rPr>
                  <w:color w:val="auto"/>
                </w:rPr>
              </w:sdtEndPr>
              <w:sdtContent>
                <w:r>
                  <w:rPr>
                    <w:rFonts w:hint="eastAsia" w:ascii="MS Gothic" w:hAnsi="MS Gothic" w:eastAsia="MS Gothic"/>
                    <w:color w:val="auto"/>
                  </w:rPr>
                  <w:t>☐</w:t>
                </w:r>
              </w:sdtContent>
            </w:sdt>
            <w:r>
              <w:rPr>
                <w:rFonts w:hint="eastAsia"/>
                <w:color w:val="auto"/>
                <w:lang w:val="en-US" w:eastAsia="zh-CN"/>
              </w:rPr>
              <w:t>有：</w:t>
            </w:r>
            <w:r>
              <w:rPr>
                <w:rFonts w:hint="eastAsia"/>
                <w:color w:val="auto"/>
                <w:u w:val="single"/>
                <w:lang w:val="en-US" w:eastAsia="zh-CN"/>
              </w:rPr>
              <w:t xml:space="preserve">                                。</w:t>
            </w:r>
          </w:p>
          <w:p w14:paraId="2A192E18">
            <w:pPr>
              <w:pStyle w:val="41"/>
              <w:ind w:firstLine="0" w:firstLineChars="0"/>
              <w:rPr>
                <w:rFonts w:hint="eastAsia"/>
                <w:color w:val="auto"/>
                <w:lang w:val="en-US" w:eastAsia="zh-CN"/>
              </w:rPr>
            </w:pPr>
            <w:r>
              <w:rPr>
                <w:rFonts w:hint="eastAsia"/>
                <w:color w:val="auto"/>
                <w:lang w:val="en-US" w:eastAsia="zh-CN"/>
              </w:rPr>
              <w:t>（2）</w:t>
            </w:r>
            <w:r>
              <w:rPr>
                <w:color w:val="auto"/>
              </w:rPr>
              <w:t>属于</w:t>
            </w:r>
            <w:r>
              <w:rPr>
                <w:rFonts w:hint="eastAsia"/>
                <w:color w:val="auto"/>
                <w:lang w:val="en-US" w:eastAsia="zh-CN"/>
              </w:rPr>
              <w:t>强制采购的</w:t>
            </w:r>
            <w:r>
              <w:rPr>
                <w:color w:val="auto"/>
              </w:rPr>
              <w:t>节能产品品目清单范围的</w:t>
            </w:r>
            <w:r>
              <w:rPr>
                <w:rFonts w:hint="eastAsia"/>
                <w:color w:val="auto"/>
                <w:lang w:val="en-US" w:eastAsia="zh-CN"/>
              </w:rPr>
              <w:t>产品：</w:t>
            </w:r>
          </w:p>
          <w:p w14:paraId="54E8C59A">
            <w:pPr>
              <w:pStyle w:val="41"/>
              <w:ind w:firstLine="0" w:firstLineChars="0"/>
              <w:rPr>
                <w:rFonts w:hint="eastAsia"/>
                <w:color w:val="auto"/>
                <w:lang w:val="en-US" w:eastAsia="zh-CN"/>
              </w:rPr>
            </w:pPr>
            <w:sdt>
              <w:sdtPr>
                <w:rPr>
                  <w:color w:val="auto"/>
                </w:rPr>
                <w:id w:val="458679442"/>
                <w14:checkbox>
                  <w14:checked w14:val="0"/>
                  <w14:checkedState w14:val="00FE" w14:font="Wingdings"/>
                  <w14:uncheckedState w14:val="2610" w14:font="MS Gothic"/>
                </w14:checkbox>
              </w:sdtPr>
              <w:sdtEndPr>
                <w:rPr>
                  <w:color w:val="auto"/>
                </w:rPr>
              </w:sdtEndPr>
              <w:sdtContent>
                <w:r>
                  <w:rPr>
                    <w:rFonts w:hint="eastAsia" w:ascii="MS Gothic" w:hAnsi="MS Gothic" w:eastAsia="MS Gothic" w:cs="Times New Roman"/>
                    <w:color w:val="auto"/>
                    <w:kern w:val="2"/>
                    <w:sz w:val="24"/>
                    <w:szCs w:val="21"/>
                    <w:lang w:val="en-US" w:eastAsia="zh-Hans" w:bidi="ar-SA"/>
                  </w:rPr>
                  <w:t>☐</w:t>
                </w:r>
              </w:sdtContent>
            </w:sdt>
            <w:r>
              <w:rPr>
                <w:rFonts w:hint="eastAsia"/>
                <w:color w:val="auto"/>
                <w:lang w:val="en-US" w:eastAsia="zh-CN"/>
              </w:rPr>
              <w:t>无；</w:t>
            </w:r>
            <w:sdt>
              <w:sdtPr>
                <w:rPr>
                  <w:color w:val="auto"/>
                </w:rPr>
                <w:id w:val="706572611"/>
                <w14:checkbox>
                  <w14:checked w14:val="0"/>
                  <w14:checkedState w14:val="00FE" w14:font="Wingdings"/>
                  <w14:uncheckedState w14:val="2610" w14:font="MS Gothic"/>
                </w14:checkbox>
              </w:sdtPr>
              <w:sdtEndPr>
                <w:rPr>
                  <w:color w:val="auto"/>
                </w:rPr>
              </w:sdtEndPr>
              <w:sdtContent>
                <w:r>
                  <w:rPr>
                    <w:rFonts w:hint="eastAsia" w:ascii="MS Gothic" w:hAnsi="MS Gothic" w:eastAsia="MS Gothic"/>
                    <w:color w:val="auto"/>
                  </w:rPr>
                  <w:t>☐</w:t>
                </w:r>
              </w:sdtContent>
            </w:sdt>
            <w:r>
              <w:rPr>
                <w:rFonts w:hint="eastAsia"/>
                <w:color w:val="auto"/>
                <w:lang w:val="en-US" w:eastAsia="zh-CN"/>
              </w:rPr>
              <w:t>有：</w:t>
            </w:r>
            <w:r>
              <w:rPr>
                <w:rFonts w:hint="eastAsia"/>
                <w:color w:val="auto"/>
                <w:u w:val="single"/>
                <w:lang w:val="en-US" w:eastAsia="zh-CN"/>
              </w:rPr>
              <w:t xml:space="preserve">                                。</w:t>
            </w:r>
          </w:p>
          <w:p w14:paraId="438E74F9">
            <w:pPr>
              <w:pStyle w:val="41"/>
              <w:ind w:firstLine="0" w:firstLineChars="0"/>
              <w:rPr>
                <w:rFonts w:hint="eastAsia"/>
                <w:color w:val="auto"/>
                <w:lang w:val="en-US" w:eastAsia="zh-CN"/>
              </w:rPr>
            </w:pPr>
            <w:r>
              <w:rPr>
                <w:rFonts w:hint="eastAsia"/>
                <w:color w:val="auto"/>
                <w:lang w:val="en-US" w:eastAsia="zh-CN"/>
              </w:rPr>
              <w:t>（3）</w:t>
            </w:r>
            <w:r>
              <w:rPr>
                <w:color w:val="auto"/>
              </w:rPr>
              <w:t>属于</w:t>
            </w:r>
            <w:r>
              <w:rPr>
                <w:rFonts w:hint="eastAsia"/>
                <w:color w:val="auto"/>
                <w:lang w:val="en-US" w:eastAsia="zh-CN"/>
              </w:rPr>
              <w:t>环境标志产品</w:t>
            </w:r>
            <w:r>
              <w:rPr>
                <w:color w:val="auto"/>
              </w:rPr>
              <w:t>品目清单范围的</w:t>
            </w:r>
            <w:r>
              <w:rPr>
                <w:rFonts w:hint="eastAsia"/>
                <w:color w:val="auto"/>
                <w:lang w:val="en-US" w:eastAsia="zh-CN"/>
              </w:rPr>
              <w:t>产品：</w:t>
            </w:r>
          </w:p>
          <w:p w14:paraId="27B5A5A6">
            <w:pPr>
              <w:pStyle w:val="41"/>
              <w:ind w:firstLine="0" w:firstLineChars="0"/>
              <w:rPr>
                <w:color w:val="auto"/>
              </w:rPr>
            </w:pPr>
            <w:sdt>
              <w:sdtPr>
                <w:rPr>
                  <w:color w:val="auto"/>
                </w:rPr>
                <w:id w:val="42538655"/>
                <w14:checkbox>
                  <w14:checked w14:val="0"/>
                  <w14:checkedState w14:val="00FE" w14:font="Wingdings"/>
                  <w14:uncheckedState w14:val="2610" w14:font="MS Gothic"/>
                </w14:checkbox>
              </w:sdtPr>
              <w:sdtEndPr>
                <w:rPr>
                  <w:color w:val="auto"/>
                </w:rPr>
              </w:sdtEndPr>
              <w:sdtContent>
                <w:r>
                  <w:rPr>
                    <w:rFonts w:hint="eastAsia" w:ascii="MS Gothic" w:hAnsi="MS Gothic" w:eastAsia="MS Gothic" w:cs="Times New Roman"/>
                    <w:color w:val="auto"/>
                    <w:kern w:val="2"/>
                    <w:sz w:val="24"/>
                    <w:szCs w:val="21"/>
                    <w:lang w:val="en-US" w:eastAsia="zh-Hans" w:bidi="ar-SA"/>
                  </w:rPr>
                  <w:t>☐</w:t>
                </w:r>
              </w:sdtContent>
            </w:sdt>
            <w:r>
              <w:rPr>
                <w:rFonts w:hint="eastAsia"/>
                <w:color w:val="auto"/>
                <w:lang w:val="en-US" w:eastAsia="zh-CN"/>
              </w:rPr>
              <w:t>无；</w:t>
            </w:r>
            <w:sdt>
              <w:sdtPr>
                <w:rPr>
                  <w:color w:val="auto"/>
                </w:rPr>
                <w:id w:val="628098712"/>
                <w14:checkbox>
                  <w14:checked w14:val="0"/>
                  <w14:checkedState w14:val="00FE" w14:font="Wingdings"/>
                  <w14:uncheckedState w14:val="2610" w14:font="MS Gothic"/>
                </w14:checkbox>
              </w:sdtPr>
              <w:sdtEndPr>
                <w:rPr>
                  <w:color w:val="auto"/>
                </w:rPr>
              </w:sdtEndPr>
              <w:sdtContent>
                <w:r>
                  <w:rPr>
                    <w:rFonts w:hint="eastAsia" w:ascii="MS Gothic" w:hAnsi="MS Gothic" w:eastAsia="MS Gothic"/>
                    <w:color w:val="auto"/>
                  </w:rPr>
                  <w:t>☐</w:t>
                </w:r>
              </w:sdtContent>
            </w:sdt>
            <w:r>
              <w:rPr>
                <w:rFonts w:hint="eastAsia"/>
                <w:color w:val="auto"/>
                <w:lang w:val="en-US" w:eastAsia="zh-CN"/>
              </w:rPr>
              <w:t>有：</w:t>
            </w:r>
            <w:r>
              <w:rPr>
                <w:rFonts w:hint="eastAsia"/>
                <w:color w:val="auto"/>
                <w:u w:val="single"/>
                <w:lang w:val="en-US" w:eastAsia="zh-CN"/>
              </w:rPr>
              <w:t xml:space="preserve">                                。</w:t>
            </w:r>
          </w:p>
          <w:p w14:paraId="2F031585">
            <w:pPr>
              <w:pStyle w:val="40"/>
              <w:numPr>
                <w:ilvl w:val="3"/>
                <w:numId w:val="0"/>
              </w:numPr>
              <w:rPr>
                <w:color w:val="auto"/>
              </w:rPr>
            </w:pPr>
            <w:r>
              <w:rPr>
                <w:rFonts w:hint="eastAsia"/>
                <w:color w:val="auto"/>
                <w:lang w:val="en-US" w:eastAsia="zh-CN"/>
              </w:rPr>
              <w:t>3.</w:t>
            </w:r>
            <w:r>
              <w:rPr>
                <w:color w:val="auto"/>
              </w:rPr>
              <w:t>支持创新发展</w:t>
            </w:r>
            <w:r>
              <w:rPr>
                <w:rFonts w:hint="eastAsia"/>
                <w:color w:val="auto"/>
                <w:lang w:eastAsia="zh-CN"/>
              </w:rPr>
              <w:t>（</w:t>
            </w:r>
            <w:r>
              <w:rPr>
                <w:rFonts w:hint="eastAsia"/>
                <w:color w:val="auto"/>
                <w:lang w:val="en-US" w:eastAsia="zh-CN"/>
              </w:rPr>
              <w:t>本项目不适用</w:t>
            </w:r>
            <w:r>
              <w:rPr>
                <w:rFonts w:hint="eastAsia"/>
                <w:color w:val="auto"/>
                <w:lang w:eastAsia="zh-CN"/>
              </w:rPr>
              <w:t>）</w:t>
            </w:r>
          </w:p>
          <w:p w14:paraId="17548EE4">
            <w:pPr>
              <w:pStyle w:val="40"/>
              <w:numPr>
                <w:ilvl w:val="3"/>
                <w:numId w:val="0"/>
              </w:numPr>
              <w:rPr>
                <w:color w:val="auto"/>
              </w:rPr>
            </w:pPr>
            <w:r>
              <w:rPr>
                <w:rFonts w:hint="eastAsia"/>
                <w:color w:val="auto"/>
                <w:lang w:val="en-US" w:eastAsia="zh-CN"/>
              </w:rPr>
              <w:t>4.</w:t>
            </w:r>
            <w:r>
              <w:rPr>
                <w:rFonts w:hint="eastAsia"/>
                <w:color w:val="auto"/>
              </w:rPr>
              <w:t>支持本国生产的货物</w:t>
            </w:r>
            <w:r>
              <w:rPr>
                <w:rFonts w:hint="eastAsia"/>
                <w:color w:val="auto"/>
                <w:lang w:eastAsia="zh-CN"/>
              </w:rPr>
              <w:t>（</w:t>
            </w:r>
            <w:r>
              <w:rPr>
                <w:rFonts w:hint="eastAsia"/>
                <w:color w:val="auto"/>
                <w:lang w:val="en-US" w:eastAsia="zh-CN"/>
              </w:rPr>
              <w:t>本项目不适用</w:t>
            </w:r>
            <w:r>
              <w:rPr>
                <w:rFonts w:hint="eastAsia"/>
                <w:color w:val="auto"/>
                <w:lang w:eastAsia="zh-CN"/>
              </w:rPr>
              <w:t>）</w:t>
            </w:r>
          </w:p>
          <w:p w14:paraId="1DDAD8E1">
            <w:pPr>
              <w:pStyle w:val="41"/>
              <w:ind w:firstLine="0" w:firstLineChars="0"/>
              <w:rPr>
                <w:rFonts w:hint="eastAsia"/>
                <w:color w:val="auto"/>
                <w:u w:val="none"/>
                <w:lang w:val="en-US" w:eastAsia="zh-CN"/>
              </w:rPr>
            </w:pPr>
            <w:r>
              <w:rPr>
                <w:rFonts w:hint="eastAsia"/>
                <w:color w:val="auto"/>
                <w:u w:val="none"/>
                <w:lang w:eastAsia="zh-CN"/>
              </w:rPr>
              <w:t>（</w:t>
            </w:r>
            <w:r>
              <w:rPr>
                <w:rFonts w:hint="eastAsia"/>
                <w:color w:val="auto"/>
                <w:u w:val="none"/>
                <w:lang w:val="en-US" w:eastAsia="zh-CN"/>
              </w:rPr>
              <w:t>1）是否允许采购进口产品：☐否；☐是。</w:t>
            </w:r>
          </w:p>
          <w:p w14:paraId="4D89BA25">
            <w:pPr>
              <w:pStyle w:val="41"/>
              <w:ind w:firstLine="0" w:firstLineChars="0"/>
              <w:rPr>
                <w:rFonts w:hint="eastAsia" w:eastAsia="宋体"/>
                <w:color w:val="auto"/>
                <w:lang w:eastAsia="zh-CN"/>
              </w:rPr>
            </w:pPr>
            <w:r>
              <w:rPr>
                <w:rFonts w:hint="eastAsia"/>
                <w:color w:val="auto"/>
                <w:lang w:eastAsia="zh-CN"/>
              </w:rPr>
              <w:t>（</w:t>
            </w:r>
            <w:r>
              <w:rPr>
                <w:rFonts w:hint="eastAsia"/>
                <w:color w:val="auto"/>
                <w:lang w:val="en-US" w:eastAsia="zh-CN"/>
              </w:rPr>
              <w:t>2）</w:t>
            </w:r>
            <w:r>
              <w:rPr>
                <w:rFonts w:hint="eastAsia"/>
                <w:color w:val="auto"/>
              </w:rPr>
              <w:t>报价及交货方式：</w:t>
            </w:r>
            <w:sdt>
              <w:sdtPr>
                <w:rPr>
                  <w:color w:val="auto"/>
                </w:rPr>
                <w:id w:val="679625574"/>
                <w14:checkbox>
                  <w14:checked w14:val="0"/>
                  <w14:checkedState w14:val="00FE" w14:font="Wingdings"/>
                  <w14:uncheckedState w14:val="2610" w14:font="MS Gothic"/>
                </w14:checkbox>
              </w:sdtPr>
              <w:sdtEndPr>
                <w:rPr>
                  <w:color w:val="auto"/>
                </w:rPr>
              </w:sdtEndPr>
              <w:sdtContent>
                <w:r>
                  <w:rPr>
                    <w:rFonts w:hint="eastAsia" w:ascii="MS Gothic" w:hAnsi="MS Gothic" w:eastAsia="MS Gothic"/>
                    <w:color w:val="auto"/>
                  </w:rPr>
                  <w:t>☐</w:t>
                </w:r>
              </w:sdtContent>
            </w:sdt>
            <w:r>
              <w:rPr>
                <w:rFonts w:hint="eastAsia"/>
                <w:color w:val="auto"/>
              </w:rPr>
              <w:t>CIP</w:t>
            </w:r>
            <w:r>
              <w:rPr>
                <w:rFonts w:hint="eastAsia"/>
                <w:color w:val="auto"/>
                <w:lang w:eastAsia="zh-CN"/>
              </w:rPr>
              <w:t>；</w:t>
            </w:r>
            <w:sdt>
              <w:sdtPr>
                <w:rPr>
                  <w:color w:val="auto"/>
                </w:rPr>
                <w:id w:val="135573657"/>
                <w14:checkbox>
                  <w14:checked w14:val="0"/>
                  <w14:checkedState w14:val="00FE" w14:font="Wingdings"/>
                  <w14:uncheckedState w14:val="2610" w14:font="MS Gothic"/>
                </w14:checkbox>
              </w:sdtPr>
              <w:sdtEndPr>
                <w:rPr>
                  <w:color w:val="auto"/>
                </w:rPr>
              </w:sdtEndPr>
              <w:sdtContent>
                <w:r>
                  <w:rPr>
                    <w:rFonts w:hint="eastAsia" w:ascii="MS Gothic" w:hAnsi="MS Gothic" w:eastAsia="MS Gothic"/>
                    <w:color w:val="auto"/>
                  </w:rPr>
                  <w:t>☐</w:t>
                </w:r>
              </w:sdtContent>
            </w:sdt>
            <w:r>
              <w:rPr>
                <w:rFonts w:hint="eastAsia"/>
                <w:color w:val="auto"/>
              </w:rPr>
              <w:t>CIF</w:t>
            </w:r>
            <w:r>
              <w:rPr>
                <w:rFonts w:hint="eastAsia"/>
                <w:color w:val="auto"/>
                <w:lang w:eastAsia="zh-CN"/>
              </w:rPr>
              <w:t>。</w:t>
            </w:r>
          </w:p>
          <w:p w14:paraId="0649C77E">
            <w:pPr>
              <w:pStyle w:val="41"/>
              <w:ind w:firstLine="0" w:firstLineChars="0"/>
              <w:rPr>
                <w:rFonts w:hint="default"/>
                <w:color w:val="auto"/>
                <w:u w:val="none"/>
                <w:lang w:val="en-US" w:eastAsia="zh-CN"/>
              </w:rPr>
            </w:pPr>
            <w:r>
              <w:rPr>
                <w:rFonts w:hint="eastAsia"/>
                <w:color w:val="auto"/>
                <w:lang w:eastAsia="zh-CN"/>
              </w:rPr>
              <w:t>（</w:t>
            </w:r>
            <w:r>
              <w:rPr>
                <w:rFonts w:hint="eastAsia"/>
                <w:color w:val="auto"/>
                <w:lang w:val="en-US" w:eastAsia="zh-CN"/>
              </w:rPr>
              <w:t>3）</w:t>
            </w:r>
            <w:r>
              <w:rPr>
                <w:rFonts w:hint="eastAsia"/>
                <w:color w:val="auto"/>
              </w:rPr>
              <w:t>是否可免关税：</w:t>
            </w:r>
            <w:sdt>
              <w:sdtPr>
                <w:rPr>
                  <w:color w:val="auto"/>
                </w:rPr>
                <w:id w:val="87913067"/>
                <w14:checkbox>
                  <w14:checked w14:val="0"/>
                  <w14:checkedState w14:val="00FE" w14:font="Wingdings"/>
                  <w14:uncheckedState w14:val="2610" w14:font="MS Gothic"/>
                </w14:checkbox>
              </w:sdtPr>
              <w:sdtEndPr>
                <w:rPr>
                  <w:color w:val="auto"/>
                </w:rPr>
              </w:sdtEndPr>
              <w:sdtContent>
                <w:r>
                  <w:rPr>
                    <w:rFonts w:hint="eastAsia" w:ascii="MS Gothic" w:hAnsi="MS Gothic" w:eastAsia="MS Gothic" w:cs="Times New Roman"/>
                    <w:color w:val="auto"/>
                    <w:kern w:val="2"/>
                    <w:sz w:val="24"/>
                    <w:szCs w:val="21"/>
                    <w:lang w:val="en-US" w:eastAsia="zh-Hans" w:bidi="ar-SA"/>
                  </w:rPr>
                  <w:t>☐</w:t>
                </w:r>
              </w:sdtContent>
            </w:sdt>
            <w:r>
              <w:rPr>
                <w:rFonts w:hint="eastAsia"/>
                <w:color w:val="auto"/>
              </w:rPr>
              <w:t>否</w:t>
            </w:r>
            <w:r>
              <w:rPr>
                <w:rFonts w:hint="eastAsia"/>
                <w:color w:val="auto"/>
                <w:lang w:eastAsia="zh-CN"/>
              </w:rPr>
              <w:t>；</w:t>
            </w:r>
            <w:sdt>
              <w:sdtPr>
                <w:rPr>
                  <w:color w:val="auto"/>
                </w:rPr>
                <w:id w:val="530617980"/>
                <w14:checkbox>
                  <w14:checked w14:val="0"/>
                  <w14:checkedState w14:val="00FE" w14:font="Wingdings"/>
                  <w14:uncheckedState w14:val="2610" w14:font="MS Gothic"/>
                </w14:checkbox>
              </w:sdtPr>
              <w:sdtEndPr>
                <w:rPr>
                  <w:color w:val="auto"/>
                </w:rPr>
              </w:sdtEndPr>
              <w:sdtContent>
                <w:r>
                  <w:rPr>
                    <w:rFonts w:hint="eastAsia" w:ascii="MS Gothic" w:hAnsi="MS Gothic" w:eastAsia="MS Gothic" w:cs="Times New Roman"/>
                    <w:color w:val="auto"/>
                    <w:kern w:val="2"/>
                    <w:sz w:val="24"/>
                    <w:szCs w:val="21"/>
                    <w:lang w:val="en-US" w:eastAsia="zh-Hans" w:bidi="ar-SA"/>
                  </w:rPr>
                  <w:t>☐</w:t>
                </w:r>
              </w:sdtContent>
            </w:sdt>
            <w:r>
              <w:rPr>
                <w:rFonts w:hint="eastAsia"/>
                <w:color w:val="auto"/>
                <w:lang w:val="en-US" w:eastAsia="zh-CN"/>
              </w:rPr>
              <w:t>是</w:t>
            </w:r>
            <w:r>
              <w:rPr>
                <w:rFonts w:hint="eastAsia"/>
                <w:color w:val="auto"/>
              </w:rPr>
              <w:t>。</w:t>
            </w:r>
          </w:p>
        </w:tc>
      </w:tr>
      <w:tr w14:paraId="53F28C26">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1047" w:type="dxa"/>
            <w:vAlign w:val="center"/>
          </w:tcPr>
          <w:p w14:paraId="5A65F86D">
            <w:pPr>
              <w:pStyle w:val="41"/>
              <w:ind w:firstLine="0" w:firstLineChars="0"/>
              <w:rPr>
                <w:rFonts w:hint="eastAsia"/>
              </w:rPr>
            </w:pPr>
            <w:r>
              <w:rPr>
                <w:rFonts w:hint="eastAsia"/>
              </w:rPr>
              <w:t>一、</w:t>
            </w:r>
            <w:r>
              <w:rPr>
                <w:rFonts w:hint="eastAsia"/>
                <w:lang w:eastAsia="zh-CN"/>
              </w:rPr>
              <w:t>1</w:t>
            </w:r>
            <w:r>
              <w:rPr>
                <w:rFonts w:hint="eastAsia"/>
              </w:rPr>
              <w:t>2</w:t>
            </w:r>
            <w:r>
              <w:t>.</w:t>
            </w:r>
          </w:p>
        </w:tc>
        <w:tc>
          <w:tcPr>
            <w:tcW w:w="1430" w:type="dxa"/>
            <w:gridSpan w:val="2"/>
            <w:vAlign w:val="center"/>
          </w:tcPr>
          <w:p w14:paraId="1F780EE1">
            <w:pPr>
              <w:pStyle w:val="41"/>
              <w:ind w:firstLine="0" w:firstLineChars="0"/>
              <w:rPr>
                <w:rFonts w:hint="eastAsia"/>
              </w:rPr>
            </w:pPr>
            <w:r>
              <w:rPr>
                <w:rFonts w:hint="eastAsia"/>
              </w:rPr>
              <w:t>对供应商的限制</w:t>
            </w:r>
          </w:p>
        </w:tc>
        <w:tc>
          <w:tcPr>
            <w:tcW w:w="6045" w:type="dxa"/>
            <w:vAlign w:val="center"/>
          </w:tcPr>
          <w:p w14:paraId="78C021B8">
            <w:pPr>
              <w:pStyle w:val="41"/>
              <w:ind w:firstLine="0" w:firstLineChars="0"/>
              <w:rPr>
                <w:rFonts w:hint="eastAsia"/>
                <w:lang w:val="en-US" w:eastAsia="zh-CN"/>
              </w:rPr>
            </w:pPr>
            <w:r>
              <w:rPr>
                <w:rFonts w:hint="eastAsia"/>
                <w:lang w:val="en-US" w:eastAsia="zh-CN"/>
              </w:rPr>
              <w:t>本项目是否为“政府购买服务”项目</w:t>
            </w:r>
          </w:p>
          <w:p w14:paraId="6F0678BA">
            <w:pPr>
              <w:pStyle w:val="41"/>
              <w:ind w:firstLine="0" w:firstLineChars="0"/>
              <w:rPr>
                <w:rFonts w:hint="default"/>
                <w:lang w:val="en-US" w:eastAsia="zh-CN"/>
              </w:rPr>
            </w:pPr>
            <w:sdt>
              <w:sdtPr>
                <w:id w:val="828268428"/>
                <w14:checkbox>
                  <w14:checked w14:val="1"/>
                  <w14:checkedState w14:val="00FE" w14:font="Wingdings"/>
                  <w14:uncheckedState w14:val="2610" w14:font="MS Gothic"/>
                </w14:checkbox>
              </w:sdtPr>
              <w:sdtContent>
                <w:r>
                  <w:rPr>
                    <w:rFonts w:hint="eastAsia" w:ascii="Wingdings" w:hAnsi="Wingdings" w:eastAsia="MS Gothic" w:cs="Times New Roman"/>
                    <w:kern w:val="2"/>
                    <w:sz w:val="24"/>
                    <w:szCs w:val="21"/>
                    <w:lang w:val="en-US" w:eastAsia="zh-Hans" w:bidi="ar-SA"/>
                  </w:rPr>
                  <w:t>þ</w:t>
                </w:r>
              </w:sdtContent>
            </w:sdt>
            <w:r>
              <w:rPr>
                <w:rFonts w:hint="eastAsia"/>
              </w:rPr>
              <w:t>否</w:t>
            </w:r>
            <w:r>
              <w:rPr>
                <w:rFonts w:hint="eastAsia"/>
                <w:lang w:eastAsia="zh-CN"/>
              </w:rPr>
              <w:t>；</w:t>
            </w:r>
            <w:sdt>
              <w:sdtPr>
                <w:id w:val="511448120"/>
                <w14:checkbox>
                  <w14:checked w14:val="0"/>
                  <w14:checkedState w14:val="00FE" w14:font="Wingdings"/>
                  <w14:uncheckedState w14:val="2610" w14:font="MS Gothic"/>
                </w14:checkbox>
              </w:sdtPr>
              <w:sdtContent>
                <w:r>
                  <w:rPr>
                    <w:rFonts w:hint="eastAsia" w:ascii="MS Gothic" w:hAnsi="MS Gothic" w:eastAsia="MS Gothic" w:cs="Times New Roman"/>
                    <w:kern w:val="2"/>
                    <w:sz w:val="24"/>
                    <w:szCs w:val="21"/>
                    <w:lang w:val="en-US" w:eastAsia="zh-Hans" w:bidi="ar-SA"/>
                  </w:rPr>
                  <w:t>☐</w:t>
                </w:r>
              </w:sdtContent>
            </w:sdt>
            <w:r>
              <w:rPr>
                <w:rFonts w:hint="eastAsia"/>
                <w:lang w:val="en-US" w:eastAsia="zh-CN"/>
              </w:rPr>
              <w:t>是，公益一类事业单位、使用事业编制且由财政拨款保障的群团组织不作为政府购买服务的承接主体‌。</w:t>
            </w:r>
          </w:p>
        </w:tc>
      </w:tr>
      <w:tr w14:paraId="0819BF88">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1047" w:type="dxa"/>
            <w:vAlign w:val="center"/>
          </w:tcPr>
          <w:p w14:paraId="4CD8EEDD">
            <w:pPr>
              <w:pStyle w:val="41"/>
              <w:ind w:firstLine="0" w:firstLineChars="0"/>
            </w:pPr>
            <w:r>
              <w:rPr>
                <w:rFonts w:hint="eastAsia"/>
              </w:rPr>
              <w:t>三、5</w:t>
            </w:r>
            <w:r>
              <w:t>.</w:t>
            </w:r>
          </w:p>
        </w:tc>
        <w:tc>
          <w:tcPr>
            <w:tcW w:w="1430" w:type="dxa"/>
            <w:gridSpan w:val="2"/>
            <w:vAlign w:val="center"/>
          </w:tcPr>
          <w:p w14:paraId="27CFDE81">
            <w:pPr>
              <w:pStyle w:val="41"/>
              <w:ind w:firstLine="0" w:firstLineChars="0"/>
              <w:rPr>
                <w:kern w:val="0"/>
              </w:rPr>
            </w:pPr>
            <w:r>
              <w:rPr>
                <w:rFonts w:hint="eastAsia" w:cs="AdobeFangsongStd-Regular"/>
                <w:kern w:val="0"/>
                <w:position w:val="-3"/>
              </w:rPr>
              <w:t>投标</w:t>
            </w:r>
            <w:r>
              <w:rPr>
                <w:rFonts w:hint="eastAsia" w:cs="AdobeFangsongStd-Regular"/>
                <w:spacing w:val="-2"/>
                <w:kern w:val="0"/>
                <w:position w:val="-3"/>
              </w:rPr>
              <w:t>文</w:t>
            </w:r>
            <w:r>
              <w:rPr>
                <w:rFonts w:hint="eastAsia" w:cs="AdobeFangsongStd-Regular"/>
                <w:kern w:val="0"/>
                <w:position w:val="-3"/>
              </w:rPr>
              <w:t>件</w:t>
            </w:r>
            <w:r>
              <w:rPr>
                <w:rFonts w:hint="eastAsia" w:cs="AdobeFangsongStd-Regular"/>
                <w:spacing w:val="-2"/>
                <w:kern w:val="0"/>
                <w:position w:val="-3"/>
              </w:rPr>
              <w:t>有</w:t>
            </w:r>
            <w:r>
              <w:rPr>
                <w:rFonts w:hint="eastAsia" w:cs="AdobeFangsongStd-Regular"/>
                <w:kern w:val="0"/>
                <w:position w:val="-3"/>
              </w:rPr>
              <w:t>效期</w:t>
            </w:r>
          </w:p>
        </w:tc>
        <w:tc>
          <w:tcPr>
            <w:tcW w:w="6045" w:type="dxa"/>
            <w:vAlign w:val="center"/>
          </w:tcPr>
          <w:p w14:paraId="6E859417">
            <w:pPr>
              <w:pStyle w:val="41"/>
              <w:ind w:firstLine="0" w:firstLineChars="0"/>
              <w:rPr>
                <w:kern w:val="0"/>
              </w:rPr>
            </w:pPr>
            <w:r>
              <w:rPr>
                <w:rFonts w:hint="eastAsia" w:cs="AdobeFangsongStd-Regular"/>
                <w:kern w:val="0"/>
                <w:position w:val="-2"/>
              </w:rPr>
              <w:t>自投</w:t>
            </w:r>
            <w:r>
              <w:rPr>
                <w:rFonts w:hint="eastAsia" w:cs="AdobeFangsongStd-Regular"/>
                <w:spacing w:val="-2"/>
                <w:kern w:val="0"/>
                <w:position w:val="-2"/>
              </w:rPr>
              <w:t>标</w:t>
            </w:r>
            <w:r>
              <w:rPr>
                <w:rFonts w:hint="eastAsia" w:cs="AdobeFangsongStd-Regular"/>
                <w:kern w:val="0"/>
                <w:position w:val="-2"/>
              </w:rPr>
              <w:t>截</w:t>
            </w:r>
            <w:r>
              <w:rPr>
                <w:rFonts w:hint="eastAsia" w:cs="AdobeFangsongStd-Regular"/>
                <w:spacing w:val="-2"/>
                <w:kern w:val="0"/>
                <w:position w:val="-2"/>
              </w:rPr>
              <w:t>止</w:t>
            </w:r>
            <w:r>
              <w:rPr>
                <w:rFonts w:hint="eastAsia" w:cs="AdobeFangsongStd-Regular"/>
                <w:kern w:val="0"/>
                <w:position w:val="-2"/>
              </w:rPr>
              <w:t>时</w:t>
            </w:r>
            <w:r>
              <w:rPr>
                <w:rFonts w:hint="eastAsia" w:cs="AdobeFangsongStd-Regular"/>
                <w:spacing w:val="-2"/>
                <w:kern w:val="0"/>
                <w:position w:val="-2"/>
              </w:rPr>
              <w:t>间</w:t>
            </w:r>
            <w:r>
              <w:rPr>
                <w:rFonts w:hint="eastAsia" w:cs="AdobeFangsongStd-Regular"/>
                <w:kern w:val="0"/>
                <w:position w:val="-2"/>
              </w:rPr>
              <w:t>起不少于</w:t>
            </w:r>
            <w:r>
              <w:rPr>
                <w:rFonts w:hint="eastAsia" w:cs="Arial"/>
                <w:spacing w:val="-2"/>
                <w:kern w:val="0"/>
                <w:position w:val="-2"/>
              </w:rPr>
              <w:t>90</w:t>
            </w:r>
            <w:r>
              <w:rPr>
                <w:rFonts w:hint="eastAsia" w:cs="AdobeFangsongStd-Regular"/>
                <w:spacing w:val="-2"/>
                <w:kern w:val="0"/>
                <w:position w:val="-2"/>
              </w:rPr>
              <w:t>天。</w:t>
            </w:r>
          </w:p>
        </w:tc>
      </w:tr>
      <w:tr w14:paraId="1CC28837">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1050" w:type="dxa"/>
            <w:gridSpan w:val="2"/>
            <w:vAlign w:val="center"/>
          </w:tcPr>
          <w:p w14:paraId="666BDE5A">
            <w:pPr>
              <w:pStyle w:val="41"/>
              <w:ind w:firstLine="0" w:firstLineChars="0"/>
              <w:rPr>
                <w:rFonts w:hint="default" w:eastAsia="宋体"/>
                <w:lang w:eastAsia="zh-Hans"/>
              </w:rPr>
            </w:pPr>
            <w:r>
              <w:rPr>
                <w:rFonts w:hint="eastAsia"/>
                <w:lang w:val="en-US" w:eastAsia="zh-Hans"/>
              </w:rPr>
              <w:t>四、</w:t>
            </w:r>
            <w:r>
              <w:rPr>
                <w:rFonts w:hint="default"/>
                <w:lang w:eastAsia="zh-Hans"/>
              </w:rPr>
              <w:t>1.</w:t>
            </w:r>
          </w:p>
        </w:tc>
        <w:tc>
          <w:tcPr>
            <w:tcW w:w="1427" w:type="dxa"/>
            <w:vAlign w:val="center"/>
          </w:tcPr>
          <w:p w14:paraId="367AEEE0">
            <w:pPr>
              <w:pStyle w:val="41"/>
              <w:ind w:firstLine="0" w:firstLineChars="0"/>
              <w:rPr>
                <w:rFonts w:hint="default" w:eastAsia="宋体" w:cs="AdobeFangsongStd-Regular"/>
                <w:kern w:val="0"/>
                <w:position w:val="-3"/>
                <w:lang w:val="en-US" w:eastAsia="zh-Hans"/>
              </w:rPr>
            </w:pPr>
            <w:r>
              <w:rPr>
                <w:rFonts w:hint="eastAsia" w:cs="AdobeFangsongStd-Regular"/>
                <w:kern w:val="0"/>
                <w:position w:val="-3"/>
                <w:lang w:val="en-US" w:eastAsia="zh-Hans"/>
              </w:rPr>
              <w:t>投标范围</w:t>
            </w:r>
          </w:p>
        </w:tc>
        <w:tc>
          <w:tcPr>
            <w:tcW w:w="6045" w:type="dxa"/>
            <w:vAlign w:val="center"/>
          </w:tcPr>
          <w:p w14:paraId="2CC8F350">
            <w:pPr>
              <w:pStyle w:val="41"/>
              <w:ind w:firstLine="0" w:firstLineChars="0"/>
              <w:rPr>
                <w:rFonts w:hint="eastAsia" w:cs="AdobeFangsongStd-Regular"/>
                <w:color w:val="auto"/>
                <w:kern w:val="0"/>
                <w:position w:val="-2"/>
                <w:lang w:val="en-US" w:eastAsia="zh-Hans"/>
              </w:rPr>
            </w:pPr>
            <w:sdt>
              <w:sdtPr>
                <w:rPr>
                  <w:color w:val="auto"/>
                </w:rPr>
                <w:id w:val="1389695766"/>
                <w14:checkbox>
                  <w14:checked w14:val="1"/>
                  <w14:checkedState w14:val="00FE" w14:font="Wingdings"/>
                  <w14:uncheckedState w14:val="2610" w14:font="MS Gothic"/>
                </w14:checkbox>
              </w:sdtPr>
              <w:sdtEndPr>
                <w:rPr>
                  <w:color w:val="auto"/>
                </w:rPr>
              </w:sdtEndPr>
              <w:sdtContent>
                <w:r>
                  <w:rPr>
                    <w:rFonts w:hint="eastAsia" w:ascii="Wingdings" w:hAnsi="Wingdings" w:eastAsia="MS Gothic" w:cs="Times New Roman"/>
                    <w:color w:val="auto"/>
                    <w:kern w:val="2"/>
                    <w:sz w:val="24"/>
                    <w:szCs w:val="21"/>
                    <w:lang w:val="en-US" w:eastAsia="zh-Hans" w:bidi="ar-SA"/>
                  </w:rPr>
                  <w:t>þ</w:t>
                </w:r>
              </w:sdtContent>
            </w:sdt>
            <w:r>
              <w:rPr>
                <w:rFonts w:hint="eastAsia" w:cs="AdobeFangsongStd-Regular"/>
                <w:color w:val="auto"/>
                <w:kern w:val="0"/>
                <w:position w:val="-2"/>
                <w:lang w:val="en-US" w:eastAsia="zh-Hans"/>
              </w:rPr>
              <w:t>本项目</w:t>
            </w:r>
            <w:r>
              <w:rPr>
                <w:rFonts w:hint="eastAsia" w:cs="AdobeFangsongStd-Regular"/>
                <w:color w:val="auto"/>
                <w:kern w:val="0"/>
                <w:position w:val="-2"/>
                <w:lang w:val="en-US" w:eastAsia="zh-CN"/>
              </w:rPr>
              <w:t>不</w:t>
            </w:r>
            <w:r>
              <w:rPr>
                <w:rFonts w:hint="eastAsia" w:cs="AdobeFangsongStd-Regular"/>
                <w:color w:val="auto"/>
                <w:kern w:val="0"/>
                <w:position w:val="-2"/>
                <w:lang w:val="en-US" w:eastAsia="zh-Hans"/>
              </w:rPr>
              <w:t>存在多个标项</w:t>
            </w:r>
          </w:p>
          <w:p w14:paraId="16CC1EBD">
            <w:pPr>
              <w:pStyle w:val="41"/>
              <w:ind w:firstLine="0" w:firstLineChars="0"/>
              <w:rPr>
                <w:rFonts w:hint="eastAsia" w:eastAsia="宋体" w:cs="AdobeFangsongStd-Regular"/>
                <w:kern w:val="0"/>
                <w:position w:val="-2"/>
                <w:lang w:val="en-US" w:eastAsia="zh-CN"/>
              </w:rPr>
            </w:pPr>
            <w:sdt>
              <w:sdtPr>
                <w:id w:val="393592173"/>
                <w14:checkbox>
                  <w14:checked w14:val="0"/>
                  <w14:checkedState w14:val="00FE" w14:font="Wingdings"/>
                  <w14:uncheckedState w14:val="2610" w14:font="MS Gothic"/>
                </w14:checkbox>
              </w:sdtPr>
              <w:sdtContent>
                <w:r>
                  <w:rPr>
                    <w:rFonts w:hint="eastAsia" w:ascii="MS Gothic" w:hAnsi="MS Gothic" w:eastAsia="MS Gothic" w:cs="Times New Roman"/>
                    <w:kern w:val="2"/>
                    <w:sz w:val="24"/>
                    <w:szCs w:val="21"/>
                    <w:lang w:val="en-US" w:eastAsia="zh-Hans" w:bidi="ar-SA"/>
                  </w:rPr>
                  <w:t>☐</w:t>
                </w:r>
              </w:sdtContent>
            </w:sdt>
            <w:r>
              <w:rPr>
                <w:rFonts w:hint="eastAsia" w:cs="AdobeFangsongStd-Regular"/>
                <w:kern w:val="0"/>
                <w:position w:val="-2"/>
                <w:lang w:val="en-US" w:eastAsia="zh-Hans"/>
              </w:rPr>
              <w:t>本项目存在多个标项，投标人可</w:t>
            </w:r>
            <w:r>
              <w:rPr>
                <w:rFonts w:hint="eastAsia" w:cs="AdobeFangsongStd-Regular"/>
                <w:kern w:val="0"/>
                <w:position w:val="-2"/>
                <w:lang w:val="en-US" w:eastAsia="zh-CN"/>
              </w:rPr>
              <w:t>：</w:t>
            </w:r>
          </w:p>
          <w:p w14:paraId="6B8AFD16">
            <w:pPr>
              <w:pStyle w:val="41"/>
              <w:ind w:firstLine="0" w:firstLineChars="0"/>
              <w:rPr>
                <w:rFonts w:hint="default" w:eastAsia="宋体"/>
                <w:lang w:val="en-US" w:eastAsia="zh-Hans"/>
              </w:rPr>
            </w:pPr>
            <w:sdt>
              <w:sdtPr>
                <w:id w:val="646997429"/>
                <w14:checkbox>
                  <w14:checked w14:val="0"/>
                  <w14:checkedState w14:val="00FE" w14:font="Wingdings"/>
                  <w14:uncheckedState w14:val="2610" w14:font="MS Gothic"/>
                </w14:checkbox>
              </w:sdtPr>
              <w:sdtContent>
                <w:r>
                  <w:rPr>
                    <w:rFonts w:hint="eastAsia" w:ascii="MS Gothic" w:hAnsi="MS Gothic" w:eastAsia="MS Gothic" w:cs="Times New Roman"/>
                    <w:kern w:val="2"/>
                    <w:sz w:val="24"/>
                    <w:szCs w:val="21"/>
                    <w:lang w:val="en-US" w:eastAsia="zh-Hans" w:bidi="ar-SA"/>
                  </w:rPr>
                  <w:t>☐</w:t>
                </w:r>
              </w:sdtContent>
            </w:sdt>
            <w:r>
              <w:rPr>
                <w:rFonts w:hint="eastAsia"/>
                <w:lang w:val="en-US" w:eastAsia="zh-Hans"/>
              </w:rPr>
              <w:t>兼投可兼中，即投标人可以选择一个或多个标项投报，并获得对应投报标项的中标机会。</w:t>
            </w:r>
          </w:p>
          <w:p w14:paraId="5DF15470">
            <w:pPr>
              <w:pStyle w:val="41"/>
              <w:ind w:firstLine="0" w:firstLineChars="0"/>
              <w:rPr>
                <w:rFonts w:hint="default"/>
                <w:lang w:val="en-US" w:eastAsia="zh-Hans"/>
              </w:rPr>
            </w:pPr>
            <w:sdt>
              <w:sdtPr>
                <w:id w:val="21579373"/>
                <w14:checkbox>
                  <w14:checked w14:val="0"/>
                  <w14:checkedState w14:val="00FE" w14:font="Wingdings"/>
                  <w14:uncheckedState w14:val="2610" w14:font="MS Gothic"/>
                </w14:checkbox>
              </w:sdtPr>
              <w:sdtContent>
                <w:r>
                  <w:rPr>
                    <w:rFonts w:hint="eastAsia" w:ascii="MS Gothic" w:hAnsi="MS Gothic" w:eastAsia="MS Gothic"/>
                  </w:rPr>
                  <w:t>☐</w:t>
                </w:r>
              </w:sdtContent>
            </w:sdt>
            <w:r>
              <w:rPr>
                <w:rFonts w:hint="eastAsia"/>
                <w:lang w:val="en-US" w:eastAsia="zh-Hans"/>
              </w:rPr>
              <w:t>兼投不兼中，即投标人</w:t>
            </w:r>
            <w:r>
              <w:rPr>
                <w:rFonts w:hint="eastAsia"/>
                <w:highlight w:val="none"/>
                <w:lang w:val="en-US" w:eastAsia="zh-Hans"/>
              </w:rPr>
              <w:t>可以选择一个或多个标项投报，但只能获得一个投报标项的中标资格，具体理由、规则详见“第五章</w:t>
            </w:r>
            <w:r>
              <w:rPr>
                <w:rFonts w:hint="default"/>
                <w:highlight w:val="none"/>
                <w:lang w:eastAsia="zh-Hans"/>
              </w:rPr>
              <w:t xml:space="preserve"> </w:t>
            </w:r>
            <w:r>
              <w:rPr>
                <w:rFonts w:hint="eastAsia"/>
                <w:highlight w:val="none"/>
                <w:lang w:val="en-US" w:eastAsia="zh-Hans"/>
              </w:rPr>
              <w:t>评审办法和标准”。</w:t>
            </w:r>
          </w:p>
        </w:tc>
      </w:tr>
      <w:tr w14:paraId="2B92EE2F">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1050" w:type="dxa"/>
            <w:gridSpan w:val="2"/>
            <w:shd w:val="clear" w:color="auto" w:fill="auto"/>
            <w:vAlign w:val="center"/>
          </w:tcPr>
          <w:p w14:paraId="70877BAA">
            <w:pPr>
              <w:pStyle w:val="41"/>
              <w:ind w:firstLine="0" w:firstLineChars="0"/>
              <w:rPr>
                <w:rFonts w:hint="eastAsia" w:ascii="宋体" w:hAnsi="宋体" w:eastAsia="宋体" w:cs="Times New Roman"/>
                <w:kern w:val="2"/>
                <w:sz w:val="24"/>
                <w:szCs w:val="21"/>
                <w:lang w:val="en-US" w:eastAsia="zh-Hans" w:bidi="ar-SA"/>
              </w:rPr>
            </w:pPr>
            <w:r>
              <w:rPr>
                <w:rFonts w:hint="eastAsia"/>
              </w:rPr>
              <w:t>四、</w:t>
            </w:r>
            <w:r>
              <w:rPr>
                <w:rFonts w:hint="eastAsia"/>
                <w:lang w:val="en-US" w:eastAsia="zh-CN"/>
              </w:rPr>
              <w:t>5</w:t>
            </w:r>
            <w:r>
              <w:rPr>
                <w:rFonts w:hint="eastAsia"/>
              </w:rPr>
              <w:t>.</w:t>
            </w:r>
          </w:p>
        </w:tc>
        <w:tc>
          <w:tcPr>
            <w:tcW w:w="1427" w:type="dxa"/>
            <w:shd w:val="clear" w:color="auto" w:fill="auto"/>
            <w:vAlign w:val="center"/>
          </w:tcPr>
          <w:p w14:paraId="69F63BE1">
            <w:pPr>
              <w:pStyle w:val="41"/>
              <w:ind w:firstLine="0" w:firstLineChars="0"/>
              <w:rPr>
                <w:rFonts w:hint="eastAsia" w:ascii="宋体" w:hAnsi="宋体" w:eastAsia="宋体" w:cs="AdobeFangsongStd-Regular"/>
                <w:kern w:val="0"/>
                <w:position w:val="-3"/>
                <w:sz w:val="24"/>
                <w:szCs w:val="21"/>
                <w:lang w:val="en-US" w:eastAsia="zh-Hans" w:bidi="ar-SA"/>
              </w:rPr>
            </w:pPr>
            <w:r>
              <w:rPr>
                <w:rFonts w:hint="eastAsia" w:cs="AdobeFangsongStd-Regular"/>
                <w:kern w:val="0"/>
                <w:position w:val="-3"/>
              </w:rPr>
              <w:t>投标样品</w:t>
            </w:r>
          </w:p>
        </w:tc>
        <w:tc>
          <w:tcPr>
            <w:tcW w:w="6045" w:type="dxa"/>
            <w:shd w:val="clear" w:color="auto" w:fill="auto"/>
            <w:vAlign w:val="center"/>
          </w:tcPr>
          <w:p w14:paraId="13C57033">
            <w:pPr>
              <w:pStyle w:val="41"/>
              <w:ind w:firstLine="0" w:firstLineChars="0"/>
            </w:pPr>
            <w:r>
              <w:rPr>
                <w:rFonts w:hint="eastAsia"/>
                <w:kern w:val="10"/>
              </w:rPr>
              <w:t>本项目是否需要样品：</w:t>
            </w:r>
            <w:sdt>
              <w:sdtPr>
                <w:id w:val="605111514"/>
                <w14:checkbox>
                  <w14:checked w14:val="1"/>
                  <w14:checkedState w14:val="00FE" w14:font="Wingdings"/>
                  <w14:uncheckedState w14:val="2610" w14:font="MS Gothic"/>
                </w14:checkbox>
              </w:sdtPr>
              <w:sdtContent>
                <w:r>
                  <w:rPr/>
                  <w:sym w:font="Wingdings" w:char="F0FE"/>
                </w:r>
              </w:sdtContent>
            </w:sdt>
            <w:r>
              <w:rPr>
                <w:rFonts w:hint="eastAsia"/>
              </w:rPr>
              <w:t>否；</w:t>
            </w:r>
            <w:sdt>
              <w:sdtPr>
                <w:id w:val="419642184"/>
                <w14:checkbox>
                  <w14:checked w14:val="0"/>
                  <w14:checkedState w14:val="00FE" w14:font="Wingdings"/>
                  <w14:uncheckedState w14:val="2610" w14:font="MS Gothic"/>
                </w14:checkbox>
              </w:sdtPr>
              <w:sdtContent>
                <w:r>
                  <w:rPr>
                    <w:rFonts w:hint="eastAsia" w:ascii="MS Gothic" w:hAnsi="MS Gothic" w:eastAsia="MS Gothic"/>
                  </w:rPr>
                  <w:t>☐</w:t>
                </w:r>
              </w:sdtContent>
            </w:sdt>
            <w:r>
              <w:rPr>
                <w:rFonts w:hint="eastAsia"/>
              </w:rPr>
              <w:t>是，详见第</w:t>
            </w:r>
            <w:r>
              <w:rPr>
                <w:rFonts w:hint="eastAsia"/>
                <w:lang w:val="en-US" w:eastAsia="zh-Hans"/>
              </w:rPr>
              <w:t>三章项目技术及服务</w:t>
            </w:r>
            <w:r>
              <w:rPr>
                <w:rFonts w:hint="eastAsia"/>
              </w:rPr>
              <w:t>要求。</w:t>
            </w:r>
          </w:p>
          <w:p w14:paraId="44809ADB">
            <w:pPr>
              <w:pStyle w:val="41"/>
              <w:ind w:firstLine="0" w:firstLineChars="0"/>
              <w:rPr>
                <w:kern w:val="10"/>
              </w:rPr>
            </w:pPr>
            <w:r>
              <w:rPr>
                <w:rFonts w:hint="eastAsia"/>
                <w:kern w:val="10"/>
              </w:rPr>
              <w:t>样品标识：</w:t>
            </w:r>
            <w:sdt>
              <w:sdtPr>
                <w:id w:val="589889740"/>
                <w14:checkbox>
                  <w14:checked w14:val="0"/>
                  <w14:checkedState w14:val="00FE" w14:font="Wingdings"/>
                  <w14:uncheckedState w14:val="2610" w14:font="MS Gothic"/>
                </w14:checkbox>
              </w:sdtPr>
              <w:sdtContent>
                <w:r>
                  <w:rPr>
                    <w:rFonts w:hint="eastAsia" w:ascii="MS Gothic" w:hAnsi="MS Gothic" w:eastAsia="MS Gothic"/>
                  </w:rPr>
                  <w:t>☐</w:t>
                </w:r>
              </w:sdtContent>
            </w:sdt>
            <w:r>
              <w:rPr>
                <w:rFonts w:hint="eastAsia"/>
              </w:rPr>
              <w:t>明标；</w:t>
            </w:r>
            <w:sdt>
              <w:sdtPr>
                <w:id w:val="492345628"/>
                <w14:checkbox>
                  <w14:checked w14:val="0"/>
                  <w14:checkedState w14:val="00FE" w14:font="Wingdings"/>
                  <w14:uncheckedState w14:val="2610" w14:font="MS Gothic"/>
                </w14:checkbox>
              </w:sdtPr>
              <w:sdtContent>
                <w:r>
                  <w:rPr>
                    <w:rFonts w:hint="eastAsia" w:ascii="MS Gothic" w:hAnsi="MS Gothic" w:eastAsia="MS Gothic"/>
                  </w:rPr>
                  <w:t>☐</w:t>
                </w:r>
              </w:sdtContent>
            </w:sdt>
            <w:r>
              <w:rPr>
                <w:rFonts w:hint="eastAsia"/>
              </w:rPr>
              <w:t>暗标。</w:t>
            </w:r>
          </w:p>
          <w:p w14:paraId="775B55F7">
            <w:pPr>
              <w:pStyle w:val="41"/>
              <w:ind w:firstLine="0" w:firstLineChars="0"/>
              <w:rPr>
                <w:rFonts w:hint="default"/>
                <w:kern w:val="10"/>
              </w:rPr>
            </w:pPr>
            <w:r>
              <w:rPr>
                <w:rFonts w:hint="eastAsia"/>
                <w:kern w:val="10"/>
              </w:rPr>
              <w:t>样品送至地点：</w:t>
            </w:r>
            <w:r>
              <w:rPr>
                <w:rFonts w:hint="default"/>
                <w:kern w:val="10"/>
                <w:u w:val="single"/>
              </w:rPr>
              <w:t xml:space="preserve">                                </w:t>
            </w:r>
          </w:p>
          <w:p w14:paraId="78A00C68">
            <w:pPr>
              <w:pStyle w:val="41"/>
              <w:ind w:firstLine="0" w:firstLineChars="0"/>
              <w:rPr>
                <w:kern w:val="10"/>
              </w:rPr>
            </w:pPr>
            <w:r>
              <w:rPr>
                <w:rFonts w:hint="eastAsia"/>
                <w:kern w:val="10"/>
              </w:rPr>
              <w:t>中标人样品处理：</w:t>
            </w:r>
            <w:sdt>
              <w:sdtPr>
                <w:id w:val="391456483"/>
                <w14:checkbox>
                  <w14:checked w14:val="0"/>
                  <w14:checkedState w14:val="00FE" w14:font="Wingdings"/>
                  <w14:uncheckedState w14:val="2610" w14:font="MS Gothic"/>
                </w14:checkbox>
              </w:sdtPr>
              <w:sdtContent>
                <w:r>
                  <w:rPr>
                    <w:rFonts w:hint="eastAsia" w:ascii="MS Gothic" w:hAnsi="MS Gothic" w:eastAsia="MS Gothic"/>
                  </w:rPr>
                  <w:t>☐</w:t>
                </w:r>
              </w:sdtContent>
            </w:sdt>
            <w:r>
              <w:rPr>
                <w:rFonts w:hint="eastAsia"/>
              </w:rPr>
              <w:t>退还；</w:t>
            </w:r>
            <w:sdt>
              <w:sdtPr>
                <w:id w:val="112193951"/>
                <w14:checkbox>
                  <w14:checked w14:val="0"/>
                  <w14:checkedState w14:val="00FE" w14:font="Wingdings"/>
                  <w14:uncheckedState w14:val="2610" w14:font="MS Gothic"/>
                </w14:checkbox>
              </w:sdtPr>
              <w:sdtContent>
                <w:r>
                  <w:rPr>
                    <w:rFonts w:hint="eastAsia" w:ascii="MS Gothic" w:hAnsi="MS Gothic" w:eastAsia="MS Gothic"/>
                  </w:rPr>
                  <w:t>☐</w:t>
                </w:r>
              </w:sdtContent>
            </w:sdt>
            <w:r>
              <w:rPr>
                <w:rFonts w:hint="eastAsia"/>
              </w:rPr>
              <w:t>封存至验收；</w:t>
            </w:r>
            <w:sdt>
              <w:sdtPr>
                <w:id w:val="153092391"/>
                <w14:checkbox>
                  <w14:checked w14:val="0"/>
                  <w14:checkedState w14:val="00FE" w14:font="Wingdings"/>
                  <w14:uncheckedState w14:val="2610" w14:font="MS Gothic"/>
                </w14:checkbox>
              </w:sdtPr>
              <w:sdtContent>
                <w:r>
                  <w:rPr>
                    <w:rFonts w:hint="eastAsia" w:ascii="MS Gothic" w:hAnsi="MS Gothic" w:eastAsia="MS Gothic"/>
                  </w:rPr>
                  <w:t>☐</w:t>
                </w:r>
              </w:sdtContent>
            </w:sdt>
            <w:r>
              <w:rPr>
                <w:rFonts w:hint="eastAsia"/>
              </w:rPr>
              <w:t>抵扣</w:t>
            </w:r>
            <w:r>
              <w:rPr>
                <w:rFonts w:hint="eastAsia"/>
                <w:lang w:val="en-US" w:eastAsia="zh-Hans"/>
              </w:rPr>
              <w:t>合同</w:t>
            </w:r>
            <w:r>
              <w:rPr>
                <w:rFonts w:hint="eastAsia"/>
              </w:rPr>
              <w:t>数。</w:t>
            </w:r>
          </w:p>
          <w:p w14:paraId="0A8A19A0">
            <w:pPr>
              <w:pStyle w:val="41"/>
              <w:ind w:firstLine="0" w:firstLineChars="0"/>
              <w:rPr>
                <w:rFonts w:ascii="宋体" w:hAnsi="宋体" w:eastAsia="宋体" w:cs="Times New Roman"/>
                <w:kern w:val="10"/>
                <w:sz w:val="24"/>
                <w:szCs w:val="21"/>
                <w:lang w:val="en-US" w:eastAsia="zh-Hans" w:bidi="ar-SA"/>
              </w:rPr>
            </w:pPr>
            <w:r>
              <w:rPr>
                <w:rFonts w:hint="eastAsia"/>
                <w:kern w:val="10"/>
              </w:rPr>
              <w:t>样品退还时间：</w:t>
            </w:r>
            <w:r>
              <w:rPr>
                <w:rFonts w:hint="eastAsia"/>
                <w:kern w:val="10"/>
                <w:u w:val="single"/>
                <w:lang w:eastAsia="zh-Hans"/>
              </w:rPr>
              <w:t>（</w:t>
            </w:r>
            <w:r>
              <w:rPr>
                <w:rFonts w:hint="eastAsia"/>
                <w:kern w:val="10"/>
                <w:u w:val="single"/>
              </w:rPr>
              <w:t>另行通知</w:t>
            </w:r>
            <w:r>
              <w:rPr>
                <w:rFonts w:hint="eastAsia"/>
                <w:kern w:val="10"/>
                <w:u w:val="single"/>
                <w:lang w:eastAsia="zh-Hans"/>
              </w:rPr>
              <w:t>）</w:t>
            </w:r>
            <w:r>
              <w:rPr>
                <w:rFonts w:hint="default"/>
                <w:kern w:val="10"/>
                <w:u w:val="single"/>
                <w:lang w:eastAsia="zh-Hans"/>
              </w:rPr>
              <w:t xml:space="preserve">                    </w:t>
            </w:r>
          </w:p>
        </w:tc>
      </w:tr>
      <w:tr w14:paraId="594DB89A">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1047" w:type="dxa"/>
            <w:vAlign w:val="center"/>
          </w:tcPr>
          <w:p w14:paraId="6B483CBD">
            <w:pPr>
              <w:pStyle w:val="41"/>
              <w:ind w:firstLine="0" w:firstLineChars="0"/>
              <w:rPr>
                <w:rFonts w:hint="default" w:eastAsia="宋体"/>
                <w:lang w:eastAsia="zh-Hans"/>
              </w:rPr>
            </w:pPr>
            <w:r>
              <w:rPr>
                <w:rFonts w:hint="eastAsia"/>
                <w:lang w:val="en-US" w:eastAsia="zh-Hans"/>
              </w:rPr>
              <w:t>七、</w:t>
            </w:r>
            <w:r>
              <w:rPr>
                <w:rFonts w:hint="default"/>
                <w:lang w:eastAsia="zh-Hans"/>
              </w:rPr>
              <w:t>6</w:t>
            </w:r>
          </w:p>
        </w:tc>
        <w:tc>
          <w:tcPr>
            <w:tcW w:w="1430" w:type="dxa"/>
            <w:gridSpan w:val="2"/>
            <w:vAlign w:val="center"/>
          </w:tcPr>
          <w:p w14:paraId="34DB45D0">
            <w:pPr>
              <w:pStyle w:val="41"/>
              <w:ind w:firstLine="0" w:firstLineChars="0"/>
              <w:rPr>
                <w:rFonts w:hint="default" w:eastAsia="宋体" w:cs="AdobeFangsongStd-Regular"/>
                <w:kern w:val="0"/>
                <w:position w:val="-3"/>
                <w:lang w:val="en-US" w:eastAsia="zh-Hans"/>
              </w:rPr>
            </w:pPr>
            <w:r>
              <w:rPr>
                <w:rFonts w:hint="eastAsia" w:cs="AdobeFangsongStd-Regular"/>
                <w:kern w:val="0"/>
                <w:position w:val="-3"/>
                <w:lang w:val="en-US" w:eastAsia="zh-Hans"/>
              </w:rPr>
              <w:t>讲解演示</w:t>
            </w:r>
          </w:p>
        </w:tc>
        <w:tc>
          <w:tcPr>
            <w:tcW w:w="6045" w:type="dxa"/>
            <w:vAlign w:val="center"/>
          </w:tcPr>
          <w:p w14:paraId="35C10324">
            <w:pPr>
              <w:pStyle w:val="41"/>
              <w:ind w:firstLine="0" w:firstLineChars="0"/>
              <w:rPr>
                <w:rFonts w:hint="eastAsia" w:eastAsia="宋体"/>
                <w:b/>
                <w:bCs/>
                <w:kern w:val="10"/>
                <w:lang w:val="en-US" w:eastAsia="zh-CN"/>
              </w:rPr>
            </w:pPr>
            <w:r>
              <w:rPr>
                <w:rFonts w:hint="eastAsia"/>
                <w:b/>
                <w:bCs/>
                <w:kern w:val="10"/>
                <w:lang w:val="en-US" w:eastAsia="zh-CN"/>
              </w:rPr>
              <w:t>1.</w:t>
            </w:r>
            <w:r>
              <w:rPr>
                <w:rFonts w:hint="eastAsia"/>
                <w:b/>
                <w:bCs/>
                <w:kern w:val="10"/>
              </w:rPr>
              <w:t>是否需要</w:t>
            </w:r>
            <w:r>
              <w:rPr>
                <w:rFonts w:hint="eastAsia"/>
                <w:b/>
                <w:bCs/>
                <w:kern w:val="10"/>
                <w:lang w:val="en-US" w:eastAsia="zh-Hans"/>
              </w:rPr>
              <w:t>讲解演示</w:t>
            </w:r>
            <w:r>
              <w:rPr>
                <w:rFonts w:hint="eastAsia"/>
                <w:b/>
                <w:bCs/>
                <w:kern w:val="10"/>
                <w:lang w:val="en-US" w:eastAsia="zh-CN"/>
              </w:rPr>
              <w:t>：</w:t>
            </w:r>
          </w:p>
          <w:p w14:paraId="1857DF4B">
            <w:pPr>
              <w:pStyle w:val="41"/>
              <w:ind w:firstLine="0" w:firstLineChars="0"/>
              <w:rPr>
                <w:rFonts w:hint="eastAsia"/>
              </w:rPr>
            </w:pPr>
            <w:sdt>
              <w:sdtPr>
                <w:id w:val="907269315"/>
                <w14:checkbox>
                  <w14:checked w14:val="1"/>
                  <w14:checkedState w14:val="00FE" w14:font="Wingdings"/>
                  <w14:uncheckedState w14:val="2610" w14:font="MS Gothic"/>
                </w14:checkbox>
              </w:sdtPr>
              <w:sdtContent>
                <w:r>
                  <w:rPr/>
                  <w:sym w:font="Wingdings" w:char="F0FE"/>
                </w:r>
              </w:sdtContent>
            </w:sdt>
            <w:r>
              <w:rPr>
                <w:rFonts w:hint="eastAsia"/>
              </w:rPr>
              <w:t>否；</w:t>
            </w:r>
            <w:sdt>
              <w:sdtPr>
                <w:id w:val="134462083"/>
                <w14:checkbox>
                  <w14:checked w14:val="0"/>
                  <w14:checkedState w14:val="00FE" w14:font="Wingdings"/>
                  <w14:uncheckedState w14:val="2610" w14:font="MS Gothic"/>
                </w14:checkbox>
              </w:sdtPr>
              <w:sdtContent>
                <w:r>
                  <w:rPr>
                    <w:rFonts w:hint="eastAsia" w:ascii="MS Gothic" w:hAnsi="MS Gothic" w:eastAsia="MS Gothic"/>
                  </w:rPr>
                  <w:t>☐</w:t>
                </w:r>
              </w:sdtContent>
            </w:sdt>
            <w:r>
              <w:rPr>
                <w:rFonts w:hint="eastAsia"/>
              </w:rPr>
              <w:t>是，详见第</w:t>
            </w:r>
            <w:r>
              <w:rPr>
                <w:rFonts w:hint="eastAsia"/>
                <w:lang w:val="en-US" w:eastAsia="zh-Hans"/>
              </w:rPr>
              <w:t>五章评审方案和标准</w:t>
            </w:r>
            <w:r>
              <w:rPr>
                <w:rFonts w:hint="eastAsia"/>
              </w:rPr>
              <w:t>。</w:t>
            </w:r>
          </w:p>
          <w:p w14:paraId="7E216833">
            <w:pPr>
              <w:pStyle w:val="41"/>
              <w:ind w:firstLine="0" w:firstLineChars="0"/>
              <w:rPr>
                <w:rFonts w:hint="default" w:eastAsia="宋体"/>
                <w:b/>
                <w:bCs/>
                <w:lang w:val="en-US" w:eastAsia="zh-CN"/>
              </w:rPr>
            </w:pPr>
            <w:r>
              <w:rPr>
                <w:rFonts w:hint="eastAsia"/>
                <w:b/>
                <w:bCs/>
                <w:lang w:val="en-US" w:eastAsia="zh-CN"/>
              </w:rPr>
              <w:t>2.演示方式：</w:t>
            </w:r>
          </w:p>
          <w:p w14:paraId="3D849407">
            <w:pPr>
              <w:pStyle w:val="41"/>
              <w:ind w:firstLine="0" w:firstLineChars="0"/>
              <w:rPr>
                <w:rFonts w:hint="eastAsia"/>
                <w:color w:val="auto"/>
                <w:lang w:val="en-US" w:eastAsia="zh-Hans"/>
              </w:rPr>
            </w:pPr>
            <w:sdt>
              <w:sdtPr>
                <w:rPr>
                  <w:color w:val="0000FF"/>
                </w:rPr>
                <w:id w:val="189905846"/>
                <w14:checkbox>
                  <w14:checked w14:val="0"/>
                  <w14:checkedState w14:val="00FE" w14:font="Wingdings"/>
                  <w14:uncheckedState w14:val="2610" w14:font="MS Gothic"/>
                </w14:checkbox>
              </w:sdtPr>
              <w:sdtEndPr>
                <w:rPr>
                  <w:color w:val="auto"/>
                </w:rPr>
              </w:sdtEndPr>
              <w:sdtContent>
                <w:r>
                  <w:rPr>
                    <w:rFonts w:hint="eastAsia" w:ascii="MS Gothic" w:hAnsi="MS Gothic" w:eastAsia="MS Gothic" w:cs="Times New Roman"/>
                    <w:color w:val="auto"/>
                    <w:kern w:val="2"/>
                    <w:sz w:val="24"/>
                    <w:szCs w:val="21"/>
                    <w:lang w:val="en-US" w:eastAsia="zh-Hans" w:bidi="ar-SA"/>
                  </w:rPr>
                  <w:t>☐</w:t>
                </w:r>
              </w:sdtContent>
            </w:sdt>
            <w:r>
              <w:rPr>
                <w:rFonts w:hint="eastAsia"/>
                <w:color w:val="auto"/>
                <w:lang w:val="en-US" w:eastAsia="zh-CN"/>
              </w:rPr>
              <w:t>视频文件</w:t>
            </w:r>
            <w:r>
              <w:rPr>
                <w:rFonts w:hint="eastAsia"/>
                <w:color w:val="auto"/>
                <w:lang w:val="en-US" w:eastAsia="zh-Hans"/>
              </w:rPr>
              <w:t>演示</w:t>
            </w:r>
          </w:p>
          <w:p w14:paraId="0DFA9910">
            <w:pPr>
              <w:pStyle w:val="41"/>
              <w:ind w:firstLine="0" w:firstLineChars="0"/>
              <w:rPr>
                <w:rFonts w:hint="eastAsia"/>
                <w:color w:val="auto"/>
              </w:rPr>
            </w:pPr>
            <w:r>
              <w:rPr>
                <w:rFonts w:hint="eastAsia"/>
                <w:color w:val="auto"/>
                <w:lang w:val="en-US" w:eastAsia="zh-Hans"/>
              </w:rPr>
              <w:t>投标人</w:t>
            </w:r>
            <w:r>
              <w:rPr>
                <w:rFonts w:hint="eastAsia"/>
                <w:color w:val="auto"/>
                <w:lang w:val="en-US" w:eastAsia="zh-CN"/>
              </w:rPr>
              <w:t>应根据“评分办法”的要求录制演示视频，并将视频文件存储在U盘中，于投标截止时间前将演示视频文件密封送达（或快递）至采购组织机构（联系方式见招标公告），采购组织机构将于评审现场开启。</w:t>
            </w:r>
          </w:p>
          <w:p w14:paraId="34770ED8">
            <w:pPr>
              <w:pStyle w:val="41"/>
              <w:ind w:firstLine="0" w:firstLineChars="0"/>
              <w:rPr>
                <w:rFonts w:hint="eastAsia"/>
                <w:lang w:val="en-US" w:eastAsia="zh-Hans"/>
              </w:rPr>
            </w:pPr>
            <w:sdt>
              <w:sdtPr>
                <w:id w:val="586854280"/>
                <w14:checkbox>
                  <w14:checked w14:val="0"/>
                  <w14:checkedState w14:val="00FE" w14:font="Wingdings"/>
                  <w14:uncheckedState w14:val="2610" w14:font="MS Gothic"/>
                </w14:checkbox>
              </w:sdtPr>
              <w:sdtContent>
                <w:r>
                  <w:rPr>
                    <w:rFonts w:hint="eastAsia" w:ascii="MS Gothic" w:hAnsi="MS Gothic" w:eastAsia="MS Gothic" w:cs="Times New Roman"/>
                    <w:kern w:val="2"/>
                    <w:sz w:val="24"/>
                    <w:szCs w:val="21"/>
                    <w:lang w:val="en-US" w:eastAsia="zh-Hans" w:bidi="ar-SA"/>
                  </w:rPr>
                  <w:t>☐</w:t>
                </w:r>
              </w:sdtContent>
            </w:sdt>
            <w:r>
              <w:rPr>
                <w:rFonts w:hint="eastAsia"/>
                <w:lang w:val="en-US" w:eastAsia="zh-Hans"/>
              </w:rPr>
              <w:t>在线讲解演示</w:t>
            </w:r>
          </w:p>
          <w:p w14:paraId="19885593">
            <w:pPr>
              <w:pStyle w:val="41"/>
              <w:ind w:firstLine="0" w:firstLineChars="0"/>
              <w:rPr>
                <w:rFonts w:hint="default"/>
                <w:lang w:val="en-US" w:eastAsia="zh-Hans"/>
              </w:rPr>
            </w:pPr>
            <w:r>
              <w:rPr>
                <w:rFonts w:hint="eastAsia"/>
                <w:lang w:val="en-US" w:eastAsia="zh-Hans"/>
              </w:rPr>
              <w:t>演示条件见“政采云平台”要求</w:t>
            </w:r>
          </w:p>
          <w:p w14:paraId="3E92BFFC">
            <w:pPr>
              <w:pStyle w:val="41"/>
              <w:ind w:firstLine="0" w:firstLineChars="0"/>
              <w:rPr>
                <w:rFonts w:hint="eastAsia"/>
                <w:lang w:val="en-US" w:eastAsia="zh-Hans"/>
              </w:rPr>
            </w:pPr>
            <w:sdt>
              <w:sdtPr>
                <w:id w:val="14976936"/>
                <w14:checkbox>
                  <w14:checked w14:val="0"/>
                  <w14:checkedState w14:val="00FE" w14:font="Wingdings"/>
                  <w14:uncheckedState w14:val="2610" w14:font="MS Gothic"/>
                </w14:checkbox>
              </w:sdtPr>
              <w:sdtContent>
                <w:r>
                  <w:rPr>
                    <w:rFonts w:hint="eastAsia" w:ascii="MS Gothic" w:hAnsi="MS Gothic" w:eastAsia="MS Gothic"/>
                  </w:rPr>
                  <w:t>☐</w:t>
                </w:r>
              </w:sdtContent>
            </w:sdt>
            <w:r>
              <w:rPr>
                <w:rFonts w:hint="eastAsia"/>
                <w:lang w:val="en-US" w:eastAsia="zh-Hans"/>
              </w:rPr>
              <w:t>现场讲解演示</w:t>
            </w:r>
          </w:p>
          <w:p w14:paraId="2F32A70D">
            <w:pPr>
              <w:pStyle w:val="41"/>
              <w:ind w:firstLine="0" w:firstLineChars="0"/>
              <w:rPr>
                <w:rFonts w:hint="default"/>
                <w:lang w:eastAsia="zh-Hans"/>
              </w:rPr>
            </w:pPr>
            <w:r>
              <w:rPr>
                <w:rFonts w:hint="eastAsia"/>
                <w:lang w:val="en-US" w:eastAsia="zh-Hans"/>
              </w:rPr>
              <w:t>演示条件：投标人自行准备讲解演示设备，现场设备支持HDMI、Miracast、AirPlay方式投屏，屏幕比例支持</w:t>
            </w:r>
            <w:r>
              <w:rPr>
                <w:rFonts w:hint="default"/>
                <w:lang w:eastAsia="zh-Hans"/>
              </w:rPr>
              <w:t>16</w:t>
            </w:r>
            <w:r>
              <w:rPr>
                <w:rFonts w:hint="eastAsia"/>
                <w:lang w:eastAsia="zh-Hans"/>
              </w:rPr>
              <w:t>：</w:t>
            </w:r>
            <w:r>
              <w:rPr>
                <w:rFonts w:hint="default"/>
                <w:lang w:eastAsia="zh-Hans"/>
              </w:rPr>
              <w:t>9</w:t>
            </w:r>
            <w:r>
              <w:rPr>
                <w:rFonts w:hint="eastAsia"/>
                <w:lang w:eastAsia="zh-Hans"/>
              </w:rPr>
              <w:t>。</w:t>
            </w:r>
          </w:p>
          <w:p w14:paraId="14062089">
            <w:pPr>
              <w:pStyle w:val="41"/>
              <w:ind w:firstLine="0" w:firstLineChars="0"/>
              <w:rPr>
                <w:rFonts w:hint="default"/>
                <w:lang w:val="en-US" w:eastAsia="zh-Hans"/>
              </w:rPr>
            </w:pPr>
            <w:r>
              <w:rPr>
                <w:rFonts w:hint="eastAsia"/>
                <w:b/>
                <w:bCs/>
                <w:lang w:val="en-US" w:eastAsia="zh-CN"/>
              </w:rPr>
              <w:t>3.</w:t>
            </w:r>
            <w:r>
              <w:rPr>
                <w:rFonts w:hint="eastAsia"/>
                <w:b/>
                <w:bCs/>
                <w:lang w:val="en-US" w:eastAsia="zh-Hans"/>
              </w:rPr>
              <w:t>讲解演示时间：</w:t>
            </w:r>
          </w:p>
        </w:tc>
      </w:tr>
      <w:tr w14:paraId="6D32FCBD">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1047" w:type="dxa"/>
            <w:vAlign w:val="center"/>
          </w:tcPr>
          <w:p w14:paraId="302B7926">
            <w:pPr>
              <w:pStyle w:val="41"/>
              <w:ind w:firstLine="0" w:firstLineChars="0"/>
            </w:pPr>
            <w:r>
              <w:rPr>
                <w:rFonts w:hint="eastAsia"/>
              </w:rPr>
              <w:t>九、2</w:t>
            </w:r>
          </w:p>
        </w:tc>
        <w:tc>
          <w:tcPr>
            <w:tcW w:w="1430" w:type="dxa"/>
            <w:gridSpan w:val="2"/>
            <w:vAlign w:val="center"/>
          </w:tcPr>
          <w:p w14:paraId="1DC205F3">
            <w:pPr>
              <w:pStyle w:val="41"/>
              <w:ind w:firstLine="0" w:firstLineChars="0"/>
              <w:rPr>
                <w:rFonts w:cs="AdobeFangsongStd-Regular"/>
                <w:color w:val="auto"/>
                <w:kern w:val="0"/>
                <w:position w:val="-3"/>
              </w:rPr>
            </w:pPr>
            <w:r>
              <w:rPr>
                <w:rFonts w:hint="eastAsia" w:cs="AdobeFangsongStd-Regular"/>
                <w:color w:val="auto"/>
                <w:kern w:val="0"/>
                <w:position w:val="-3"/>
              </w:rPr>
              <w:t>履约</w:t>
            </w:r>
          </w:p>
          <w:p w14:paraId="152788EC">
            <w:pPr>
              <w:pStyle w:val="41"/>
              <w:ind w:firstLine="0" w:firstLineChars="0"/>
              <w:rPr>
                <w:rFonts w:cs="AdobeFangsongStd-Regular"/>
                <w:color w:val="auto"/>
                <w:kern w:val="0"/>
                <w:position w:val="-3"/>
              </w:rPr>
            </w:pPr>
            <w:r>
              <w:rPr>
                <w:rFonts w:hint="eastAsia" w:cs="AdobeFangsongStd-Regular"/>
                <w:color w:val="auto"/>
                <w:kern w:val="0"/>
                <w:position w:val="-3"/>
              </w:rPr>
              <w:t>保证金</w:t>
            </w:r>
          </w:p>
        </w:tc>
        <w:tc>
          <w:tcPr>
            <w:tcW w:w="6045" w:type="dxa"/>
            <w:vAlign w:val="center"/>
          </w:tcPr>
          <w:p w14:paraId="499AA945">
            <w:pPr>
              <w:pStyle w:val="41"/>
              <w:ind w:firstLine="0" w:firstLineChars="0"/>
              <w:rPr>
                <w:rFonts w:hint="eastAsia" w:eastAsia="宋体"/>
                <w:color w:val="auto"/>
                <w:kern w:val="10"/>
                <w:lang w:val="en-US" w:eastAsia="zh-CN"/>
              </w:rPr>
            </w:pPr>
            <w:r>
              <w:rPr>
                <w:color w:val="auto"/>
                <w:kern w:val="10"/>
              </w:rPr>
              <w:t>履约保证金金额：</w:t>
            </w:r>
            <w:r>
              <w:rPr>
                <w:rFonts w:hint="eastAsia"/>
                <w:color w:val="auto"/>
                <w:kern w:val="10"/>
                <w:lang w:val="en-US" w:eastAsia="zh-CN"/>
              </w:rPr>
              <w:t>无</w:t>
            </w:r>
          </w:p>
          <w:p w14:paraId="6BEFD782">
            <w:pPr>
              <w:pStyle w:val="41"/>
              <w:ind w:firstLine="0" w:firstLineChars="0"/>
              <w:rPr>
                <w:color w:val="auto"/>
                <w:kern w:val="10"/>
              </w:rPr>
            </w:pPr>
            <w:r>
              <w:rPr>
                <w:color w:val="auto"/>
                <w:kern w:val="10"/>
              </w:rPr>
              <w:t>履约保证金缴纳形式：支票/汇票/电汇/保函等非现金形式</w:t>
            </w:r>
          </w:p>
          <w:p w14:paraId="7EEC01FD">
            <w:pPr>
              <w:pStyle w:val="41"/>
              <w:ind w:firstLine="0" w:firstLineChars="0"/>
              <w:rPr>
                <w:color w:val="auto"/>
                <w:kern w:val="10"/>
              </w:rPr>
            </w:pPr>
            <w:r>
              <w:rPr>
                <w:color w:val="auto"/>
                <w:kern w:val="10"/>
              </w:rPr>
              <w:t>履约保证金接收人：</w:t>
            </w:r>
            <w:r>
              <w:rPr>
                <w:rFonts w:hint="eastAsia"/>
                <w:color w:val="auto"/>
                <w:kern w:val="10"/>
              </w:rPr>
              <w:t>招标</w:t>
            </w:r>
            <w:r>
              <w:rPr>
                <w:color w:val="auto"/>
                <w:kern w:val="10"/>
              </w:rPr>
              <w:t>人</w:t>
            </w:r>
          </w:p>
          <w:p w14:paraId="2662342F">
            <w:pPr>
              <w:pStyle w:val="41"/>
              <w:ind w:firstLine="0" w:firstLineChars="0"/>
              <w:rPr>
                <w:color w:val="auto"/>
                <w:kern w:val="10"/>
              </w:rPr>
            </w:pPr>
            <w:r>
              <w:rPr>
                <w:color w:val="auto"/>
                <w:kern w:val="10"/>
              </w:rPr>
              <w:t>履约保证金有效期限：合同</w:t>
            </w:r>
            <w:r>
              <w:rPr>
                <w:rFonts w:hint="eastAsia"/>
                <w:color w:val="auto"/>
                <w:kern w:val="10"/>
              </w:rPr>
              <w:t>主要业务</w:t>
            </w:r>
            <w:r>
              <w:rPr>
                <w:color w:val="auto"/>
                <w:kern w:val="10"/>
              </w:rPr>
              <w:t>履行完毕前有效</w:t>
            </w:r>
          </w:p>
        </w:tc>
      </w:tr>
      <w:tr w14:paraId="210973F8">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1047" w:type="dxa"/>
            <w:vAlign w:val="center"/>
          </w:tcPr>
          <w:p w14:paraId="05C240F9">
            <w:pPr>
              <w:pStyle w:val="41"/>
              <w:ind w:firstLine="0" w:firstLineChars="0"/>
            </w:pPr>
            <w:r>
              <w:rPr>
                <w:rFonts w:hint="eastAsia"/>
              </w:rPr>
              <w:t>十、</w:t>
            </w:r>
          </w:p>
        </w:tc>
        <w:tc>
          <w:tcPr>
            <w:tcW w:w="1430" w:type="dxa"/>
            <w:gridSpan w:val="2"/>
            <w:vAlign w:val="center"/>
          </w:tcPr>
          <w:p w14:paraId="553CAD48">
            <w:pPr>
              <w:pStyle w:val="41"/>
              <w:ind w:firstLine="0" w:firstLineChars="0"/>
            </w:pPr>
            <w:r>
              <w:rPr>
                <w:rFonts w:hint="eastAsia"/>
              </w:rPr>
              <w:t>招标代理服务费</w:t>
            </w:r>
          </w:p>
        </w:tc>
        <w:tc>
          <w:tcPr>
            <w:tcW w:w="6045" w:type="dxa"/>
            <w:vAlign w:val="center"/>
          </w:tcPr>
          <w:p w14:paraId="0BBC0361">
            <w:pPr>
              <w:pStyle w:val="41"/>
              <w:ind w:firstLine="0" w:firstLineChars="0"/>
              <w:rPr>
                <w:lang w:eastAsia="zh-CN"/>
              </w:rPr>
            </w:pPr>
            <w:r>
              <w:rPr>
                <w:rFonts w:hint="eastAsia"/>
              </w:rPr>
              <w:t>本项目招标代理服务费以原国家计委《招标代理服务收费管理暂行办法</w:t>
            </w:r>
            <w:r>
              <w:rPr>
                <w:rFonts w:hint="eastAsia"/>
                <w:color w:val="auto"/>
              </w:rPr>
              <w:t>》（计价格[2002]1980号）以及原《国家发展改革委关于降低部分建设项目收费标准规范收费行为等有关问题的通知》（发改价格[2011]534号）文件中的收费标准</w:t>
            </w:r>
            <w:r>
              <w:rPr>
                <w:rFonts w:hint="eastAsia"/>
                <w:color w:val="auto"/>
                <w:lang w:eastAsia="zh-CN"/>
              </w:rPr>
              <w:t>，</w:t>
            </w:r>
            <w:r>
              <w:rPr>
                <w:rFonts w:hint="eastAsia"/>
                <w:color w:val="auto"/>
                <w:lang w:val="en-US" w:eastAsia="zh-CN"/>
              </w:rPr>
              <w:t>以预算金额</w:t>
            </w:r>
            <w:r>
              <w:rPr>
                <w:rFonts w:hint="eastAsia"/>
                <w:color w:val="auto"/>
              </w:rPr>
              <w:t>为基准</w:t>
            </w:r>
            <w:r>
              <w:rPr>
                <w:rFonts w:hint="eastAsia"/>
                <w:color w:val="auto"/>
                <w:lang w:val="en-US" w:eastAsia="zh-CN"/>
              </w:rPr>
              <w:t>的</w:t>
            </w:r>
            <w:r>
              <w:rPr>
                <w:rFonts w:hint="eastAsia"/>
                <w:color w:val="auto"/>
                <w:u w:val="none"/>
                <w:lang w:val="en-US" w:eastAsia="zh-CN"/>
              </w:rPr>
              <w:t>65%</w:t>
            </w:r>
            <w:r>
              <w:rPr>
                <w:rFonts w:hint="eastAsia"/>
                <w:color w:val="auto"/>
                <w:u w:val="none"/>
                <w:lang w:val="en-US" w:eastAsia="zh-Hans"/>
              </w:rPr>
              <w:t>向中</w:t>
            </w:r>
            <w:r>
              <w:rPr>
                <w:rFonts w:hint="eastAsia"/>
                <w:u w:val="none"/>
                <w:lang w:val="en-US" w:eastAsia="zh-Hans"/>
              </w:rPr>
              <w:t>标人收取</w:t>
            </w:r>
            <w:r>
              <w:rPr>
                <w:rFonts w:hint="eastAsia"/>
              </w:rPr>
              <w:t>。中标人应于</w:t>
            </w:r>
            <w:r>
              <w:rPr>
                <w:rFonts w:hint="eastAsia"/>
                <w:lang w:val="en-US" w:eastAsia="zh-Hans"/>
              </w:rPr>
              <w:t>领取中标通知书</w:t>
            </w:r>
            <w:r>
              <w:rPr>
                <w:rFonts w:hint="eastAsia"/>
              </w:rPr>
              <w:t>后5个工作日内，向浙江中勤招标代理有限公司办理招标代理服务费结算手续。</w:t>
            </w:r>
            <w:r>
              <w:rPr>
                <w:rFonts w:hint="eastAsia"/>
                <w:lang w:eastAsia="zh-CN"/>
              </w:rPr>
              <w:t>账户信息：</w:t>
            </w:r>
          </w:p>
          <w:p w14:paraId="4EA68A34">
            <w:pPr>
              <w:pStyle w:val="41"/>
              <w:ind w:firstLine="0" w:firstLineChars="0"/>
            </w:pPr>
            <w:r>
              <w:t>账户名称</w:t>
            </w:r>
            <w:r>
              <w:rPr>
                <w:rFonts w:hint="eastAsia"/>
                <w:lang w:eastAsia="zh-CN"/>
              </w:rPr>
              <w:t>：</w:t>
            </w:r>
            <w:r>
              <w:t>浙江中勤招标代理有限公司</w:t>
            </w:r>
          </w:p>
          <w:p w14:paraId="2E17B435">
            <w:pPr>
              <w:pStyle w:val="41"/>
              <w:ind w:firstLine="0" w:firstLineChars="0"/>
            </w:pPr>
            <w:r>
              <w:t>开</w:t>
            </w:r>
            <w:r>
              <w:rPr>
                <w:rFonts w:hint="eastAsia"/>
                <w:lang w:eastAsia="zh-CN"/>
              </w:rPr>
              <w:t xml:space="preserve"> </w:t>
            </w:r>
            <w:r>
              <w:t>户</w:t>
            </w:r>
            <w:r>
              <w:rPr>
                <w:rFonts w:hint="eastAsia"/>
                <w:lang w:eastAsia="zh-CN"/>
              </w:rPr>
              <w:t xml:space="preserve"> </w:t>
            </w:r>
            <w:r>
              <w:t>行：</w:t>
            </w:r>
            <w:r>
              <w:rPr>
                <w:rFonts w:hint="eastAsia"/>
              </w:rPr>
              <w:t>中国工商银行股份有限公司杭州东新支行</w:t>
            </w:r>
            <w:r>
              <w:rPr>
                <w:rFonts w:hint="eastAsia"/>
                <w:lang w:eastAsia="zh-Hans"/>
              </w:rPr>
              <w:t>（</w:t>
            </w:r>
            <w:r>
              <w:rPr>
                <w:rFonts w:hint="eastAsia"/>
              </w:rPr>
              <w:t>行号102331002181</w:t>
            </w:r>
            <w:r>
              <w:rPr>
                <w:rFonts w:hint="eastAsia"/>
                <w:lang w:eastAsia="zh-Hans"/>
              </w:rPr>
              <w:t>）</w:t>
            </w:r>
          </w:p>
          <w:p w14:paraId="278AE0BB">
            <w:pPr>
              <w:pStyle w:val="41"/>
              <w:ind w:firstLine="0" w:firstLineChars="0"/>
            </w:pPr>
            <w:r>
              <w:t>银行账号：1202021809800125070</w:t>
            </w:r>
          </w:p>
        </w:tc>
      </w:tr>
      <w:tr w14:paraId="1C8357CE">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2477" w:type="dxa"/>
            <w:gridSpan w:val="3"/>
            <w:vMerge w:val="restart"/>
            <w:vAlign w:val="center"/>
          </w:tcPr>
          <w:p w14:paraId="429FF45A">
            <w:pPr>
              <w:pStyle w:val="41"/>
              <w:ind w:firstLine="0" w:firstLineChars="0"/>
            </w:pPr>
            <w:r>
              <w:rPr>
                <w:rFonts w:hint="eastAsia"/>
              </w:rPr>
              <w:t>其他注意事项</w:t>
            </w:r>
          </w:p>
        </w:tc>
        <w:tc>
          <w:tcPr>
            <w:tcW w:w="6045" w:type="dxa"/>
            <w:vAlign w:val="center"/>
          </w:tcPr>
          <w:p w14:paraId="67A8737A">
            <w:pPr>
              <w:pStyle w:val="41"/>
              <w:ind w:firstLine="0" w:firstLineChars="0"/>
            </w:pPr>
            <w:r>
              <w:rPr>
                <w:rFonts w:hint="eastAsia"/>
              </w:rPr>
              <w:t>招标文件中部分加“</w:t>
            </w:r>
            <w:r>
              <w:rPr>
                <w:rFonts w:hint="eastAsia"/>
                <w:kern w:val="10"/>
              </w:rPr>
              <w:t>▲</w:t>
            </w:r>
            <w:r>
              <w:rPr>
                <w:rFonts w:hint="eastAsia"/>
              </w:rPr>
              <w:t>”的条款，属于招标文件的实质性要求和条件，着重提醒各投标人注意，并认真查看招标文件中的每一个条款及要求，因误读招标文件而造成的后果，招标人概不负责。</w:t>
            </w:r>
          </w:p>
        </w:tc>
      </w:tr>
      <w:tr w14:paraId="7F27236B">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2477" w:type="dxa"/>
            <w:gridSpan w:val="3"/>
            <w:vMerge w:val="continue"/>
            <w:vAlign w:val="center"/>
          </w:tcPr>
          <w:p w14:paraId="630AB3F9">
            <w:pPr>
              <w:pStyle w:val="41"/>
              <w:ind w:firstLine="0" w:firstLineChars="0"/>
            </w:pPr>
          </w:p>
        </w:tc>
        <w:tc>
          <w:tcPr>
            <w:tcW w:w="6045" w:type="dxa"/>
            <w:vAlign w:val="center"/>
          </w:tcPr>
          <w:p w14:paraId="29CB8DC0">
            <w:pPr>
              <w:pStyle w:val="41"/>
              <w:ind w:firstLine="0" w:firstLineChars="0"/>
            </w:pPr>
            <w:r>
              <w:rPr>
                <w:rFonts w:hint="eastAsia"/>
              </w:rPr>
              <w:t>以上内容如有变化将另行通知，如通知其中某一项内容发生变化，其余未提及的内容将不作变动。</w:t>
            </w:r>
          </w:p>
        </w:tc>
      </w:tr>
      <w:tr w14:paraId="00180268">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244" w:hRule="atLeast"/>
          <w:jc w:val="center"/>
        </w:trPr>
        <w:tc>
          <w:tcPr>
            <w:tcW w:w="2477" w:type="dxa"/>
            <w:gridSpan w:val="3"/>
            <w:vMerge w:val="continue"/>
            <w:vAlign w:val="center"/>
          </w:tcPr>
          <w:p w14:paraId="7300129D">
            <w:pPr>
              <w:pStyle w:val="41"/>
              <w:ind w:firstLine="0" w:firstLineChars="0"/>
            </w:pPr>
          </w:p>
        </w:tc>
        <w:tc>
          <w:tcPr>
            <w:tcW w:w="6045" w:type="dxa"/>
            <w:vAlign w:val="center"/>
          </w:tcPr>
          <w:p w14:paraId="52E00380">
            <w:pPr>
              <w:pStyle w:val="41"/>
              <w:ind w:firstLine="0" w:firstLineChars="0"/>
            </w:pPr>
            <w:r>
              <w:rPr>
                <w:rFonts w:hint="eastAsia"/>
                <w:lang w:eastAsia="zh-CN"/>
              </w:rPr>
              <w:t>本项目采用政府采购电子化交易，投标人应在投标前完成供应商注册（详见</w:t>
            </w:r>
            <w:r>
              <w:rPr>
                <w:lang w:eastAsia="zh-CN"/>
              </w:rPr>
              <w:t>https://zfcg.czt.zj.gov.cn“</w:t>
            </w:r>
            <w:r>
              <w:rPr>
                <w:rFonts w:hint="eastAsia"/>
                <w:lang w:eastAsia="zh-CN"/>
              </w:rPr>
              <w:t>首页</w:t>
            </w:r>
            <w:r>
              <w:rPr>
                <w:lang w:eastAsia="zh-CN"/>
              </w:rPr>
              <w:t>-</w:t>
            </w:r>
            <w:r>
              <w:rPr>
                <w:rFonts w:hint="eastAsia"/>
                <w:lang w:eastAsia="zh-CN"/>
              </w:rPr>
              <w:t>用户入驻与登录</w:t>
            </w:r>
            <w:r>
              <w:rPr>
                <w:lang w:eastAsia="zh-CN"/>
              </w:rPr>
              <w:t>-</w:t>
            </w:r>
            <w:r>
              <w:rPr>
                <w:rFonts w:hint="eastAsia"/>
                <w:lang w:eastAsia="zh-CN"/>
              </w:rPr>
              <w:t>用户注册</w:t>
            </w:r>
            <w:r>
              <w:rPr>
                <w:lang w:eastAsia="zh-CN"/>
              </w:rPr>
              <w:t>-</w:t>
            </w:r>
            <w:r>
              <w:rPr>
                <w:rFonts w:hint="eastAsia"/>
                <w:lang w:eastAsia="zh-CN"/>
              </w:rPr>
              <w:t>供应商登记”）并完成CA数字证书办理（详见</w:t>
            </w:r>
            <w:r>
              <w:rPr>
                <w:lang w:eastAsia="zh-CN"/>
              </w:rPr>
              <w:t>https://edu.zcygov.cn/luban/ca</w:t>
            </w:r>
            <w:r>
              <w:rPr>
                <w:rFonts w:hint="eastAsia"/>
                <w:lang w:eastAsia="zh-CN"/>
              </w:rPr>
              <w:t>），如有疑问，可致电政府采购云平台技术支持热线咨询，联系方式：</w:t>
            </w:r>
            <w:r>
              <w:rPr>
                <w:rFonts w:hint="eastAsia"/>
                <w:lang w:val="en-US" w:eastAsia="zh-CN"/>
              </w:rPr>
              <w:t>95763</w:t>
            </w:r>
            <w:r>
              <w:rPr>
                <w:rFonts w:hint="eastAsia"/>
                <w:lang w:eastAsia="zh-CN"/>
              </w:rPr>
              <w:t>；</w:t>
            </w:r>
            <w:r>
              <w:rPr>
                <w:rFonts w:hint="eastAsia"/>
              </w:rPr>
              <w:t>CA问题联系电话（人工）：汇信CA 400-888-4636；天谷CA 400-087-8198</w:t>
            </w:r>
            <w:r>
              <w:rPr>
                <w:rFonts w:hint="eastAsia"/>
                <w:lang w:eastAsia="zh-CN"/>
              </w:rPr>
              <w:t>。</w:t>
            </w:r>
          </w:p>
          <w:p w14:paraId="2DC5083F">
            <w:pPr>
              <w:pStyle w:val="41"/>
              <w:ind w:firstLine="0" w:firstLineChars="0"/>
              <w:rPr>
                <w:lang w:eastAsia="zh-CN"/>
              </w:rPr>
            </w:pPr>
            <w:r>
              <w:rPr>
                <w:rFonts w:hint="eastAsia"/>
                <w:lang w:eastAsia="zh-CN"/>
              </w:rPr>
              <w:t>电子标书生成可登录“政府采购云平台”，点击“前台大厅-服务中心（右上角）-帮助文档-项目采购（文档目录）”，查看相关编制帮助。</w:t>
            </w:r>
          </w:p>
        </w:tc>
      </w:tr>
    </w:tbl>
    <w:p w14:paraId="1474B028">
      <w:pPr>
        <w:pStyle w:val="43"/>
        <w:rPr>
          <w:rFonts w:cs="Times New Roman"/>
          <w:lang w:eastAsia="zh-CN"/>
        </w:rPr>
      </w:pPr>
      <w:r>
        <w:rPr>
          <w:rFonts w:hint="eastAsia"/>
          <w:sz w:val="24"/>
          <w:szCs w:val="24"/>
        </w:rPr>
        <w:br w:type="page"/>
      </w:r>
      <w:bookmarkStart w:id="4" w:name="_Toc233618972"/>
      <w:bookmarkEnd w:id="4"/>
      <w:bookmarkStart w:id="5" w:name="_Toc4679"/>
      <w:bookmarkStart w:id="6" w:name="_Toc464483845"/>
      <w:r>
        <w:rPr>
          <w:rFonts w:hint="eastAsia"/>
        </w:rPr>
        <w:t>总 则</w:t>
      </w:r>
      <w:bookmarkEnd w:id="5"/>
      <w:bookmarkEnd w:id="6"/>
    </w:p>
    <w:p w14:paraId="7BD7306A">
      <w:pPr>
        <w:pStyle w:val="44"/>
        <w:rPr>
          <w:rFonts w:ascii="宋体"/>
        </w:rPr>
      </w:pPr>
      <w:bookmarkStart w:id="7" w:name="_Hlt74730112"/>
      <w:bookmarkEnd w:id="7"/>
      <w:bookmarkStart w:id="8" w:name="_Hlt74714665"/>
      <w:bookmarkEnd w:id="8"/>
      <w:bookmarkStart w:id="9" w:name="_Hlt74730295"/>
      <w:bookmarkEnd w:id="9"/>
      <w:bookmarkStart w:id="10" w:name="_Hlt74730208"/>
      <w:r>
        <w:rPr>
          <w:rFonts w:hint="eastAsia"/>
        </w:rPr>
        <w:t>实施依据</w:t>
      </w:r>
      <w:bookmarkEnd w:id="10"/>
    </w:p>
    <w:p w14:paraId="4EED8019">
      <w:pPr>
        <w:pStyle w:val="41"/>
        <w:ind w:firstLine="480"/>
      </w:pPr>
      <w:r>
        <w:rPr>
          <w:rFonts w:hint="eastAsia"/>
        </w:rPr>
        <w:t>本次招标工作按照《中华人民共和国政府采购法》等政府采购有关法律、法规、规章、文件的规定组织和实施。</w:t>
      </w:r>
    </w:p>
    <w:p w14:paraId="59DC3D5E">
      <w:pPr>
        <w:pStyle w:val="44"/>
        <w:rPr>
          <w:rFonts w:ascii="宋体"/>
        </w:rPr>
      </w:pPr>
      <w:bookmarkStart w:id="11" w:name="_Toc91899873"/>
      <w:bookmarkEnd w:id="11"/>
      <w:r>
        <w:rPr>
          <w:rFonts w:hint="eastAsia"/>
        </w:rPr>
        <w:t>基本信息</w:t>
      </w:r>
    </w:p>
    <w:p w14:paraId="62E25EE2">
      <w:pPr>
        <w:pStyle w:val="41"/>
        <w:ind w:firstLine="480"/>
      </w:pPr>
      <w:r>
        <w:rPr>
          <w:rFonts w:hint="eastAsia"/>
          <w:lang w:eastAsia="zh-CN"/>
        </w:rPr>
        <w:t>有关本项目的基本信息</w:t>
      </w:r>
      <w:r>
        <w:rPr>
          <w:rFonts w:hint="eastAsia"/>
        </w:rPr>
        <w:t>见本项目“招标公告”。</w:t>
      </w:r>
      <w:bookmarkStart w:id="12" w:name="_Hlt74388212"/>
      <w:bookmarkEnd w:id="12"/>
      <w:bookmarkStart w:id="13" w:name="_Hlt68516771"/>
      <w:bookmarkEnd w:id="13"/>
    </w:p>
    <w:p w14:paraId="2B594901">
      <w:pPr>
        <w:pStyle w:val="44"/>
      </w:pPr>
      <w:bookmarkStart w:id="14" w:name="_Hlt74730303"/>
      <w:bookmarkEnd w:id="14"/>
      <w:r>
        <w:rPr>
          <w:rFonts w:hint="eastAsia"/>
          <w:lang w:eastAsia="zh-CN"/>
        </w:rPr>
        <w:t>词条</w:t>
      </w:r>
      <w:r>
        <w:rPr>
          <w:rFonts w:hint="eastAsia"/>
        </w:rPr>
        <w:t>定义</w:t>
      </w:r>
    </w:p>
    <w:p w14:paraId="10BB3106">
      <w:pPr>
        <w:pStyle w:val="41"/>
        <w:ind w:firstLine="482"/>
      </w:pPr>
      <w:r>
        <w:rPr>
          <w:rFonts w:hint="eastAsia"/>
          <w:b/>
          <w:bCs/>
          <w:lang w:eastAsia="zh-CN"/>
        </w:rPr>
        <w:t>“</w:t>
      </w:r>
      <w:r>
        <w:rPr>
          <w:rFonts w:hint="eastAsia"/>
          <w:b/>
          <w:bCs/>
        </w:rPr>
        <w:t>招标</w:t>
      </w:r>
      <w:r>
        <w:rPr>
          <w:rFonts w:hint="eastAsia"/>
          <w:b/>
          <w:bCs/>
          <w:lang w:eastAsia="zh-CN"/>
        </w:rPr>
        <w:t>人/</w:t>
      </w:r>
      <w:r>
        <w:rPr>
          <w:rFonts w:hint="eastAsia"/>
          <w:b/>
          <w:bCs/>
        </w:rPr>
        <w:t>采购人</w:t>
      </w:r>
      <w:r>
        <w:rPr>
          <w:rFonts w:hint="eastAsia"/>
          <w:b/>
          <w:bCs/>
          <w:lang w:eastAsia="zh-CN"/>
        </w:rPr>
        <w:t>/招标单位/</w:t>
      </w:r>
      <w:r>
        <w:rPr>
          <w:rFonts w:hint="eastAsia"/>
          <w:b/>
          <w:bCs/>
          <w:lang w:val="en-US" w:eastAsia="zh-Hans"/>
        </w:rPr>
        <w:t>采购</w:t>
      </w:r>
      <w:r>
        <w:rPr>
          <w:rFonts w:hint="eastAsia"/>
          <w:b/>
          <w:bCs/>
          <w:lang w:eastAsia="zh-CN"/>
        </w:rPr>
        <w:t>单位”</w:t>
      </w:r>
      <w:r>
        <w:rPr>
          <w:rFonts w:hint="eastAsia"/>
          <w:b/>
          <w:bCs/>
        </w:rPr>
        <w:t>：</w:t>
      </w:r>
      <w:r>
        <w:rPr>
          <w:rFonts w:hint="eastAsia"/>
          <w:lang w:eastAsia="zh-CN"/>
        </w:rPr>
        <w:t>系</w:t>
      </w:r>
      <w:r>
        <w:rPr>
          <w:rFonts w:hint="eastAsia"/>
        </w:rPr>
        <w:t>指依法进行政府采购的国家机关、事业单位、团体组织，见本项目“招标公告”；</w:t>
      </w:r>
    </w:p>
    <w:p w14:paraId="367F975C">
      <w:pPr>
        <w:pStyle w:val="41"/>
        <w:ind w:firstLine="482"/>
      </w:pPr>
      <w:r>
        <w:rPr>
          <w:rFonts w:hint="eastAsia"/>
          <w:b/>
          <w:bCs/>
          <w:lang w:eastAsia="zh-CN"/>
        </w:rPr>
        <w:t>“</w:t>
      </w:r>
      <w:r>
        <w:rPr>
          <w:rFonts w:hint="eastAsia"/>
          <w:b/>
          <w:bCs/>
        </w:rPr>
        <w:t>招标</w:t>
      </w:r>
      <w:r>
        <w:rPr>
          <w:rFonts w:hint="eastAsia"/>
          <w:b/>
          <w:bCs/>
          <w:lang w:eastAsia="zh-CN"/>
        </w:rPr>
        <w:t>代理机构/</w:t>
      </w:r>
      <w:r>
        <w:rPr>
          <w:rFonts w:hint="eastAsia"/>
          <w:b/>
          <w:bCs/>
        </w:rPr>
        <w:t>采购代理机构</w:t>
      </w:r>
      <w:r>
        <w:rPr>
          <w:rFonts w:hint="eastAsia"/>
          <w:b/>
          <w:bCs/>
          <w:lang w:eastAsia="zh-CN"/>
        </w:rPr>
        <w:t>/</w:t>
      </w:r>
      <w:r>
        <w:rPr>
          <w:rFonts w:hint="eastAsia"/>
          <w:b/>
          <w:bCs/>
          <w:lang w:val="en-US" w:eastAsia="zh-Hans"/>
        </w:rPr>
        <w:t>招标</w:t>
      </w:r>
      <w:r>
        <w:rPr>
          <w:rFonts w:hint="eastAsia"/>
          <w:b/>
          <w:bCs/>
          <w:lang w:eastAsia="zh-CN"/>
        </w:rPr>
        <w:t>组织机构/采购组织机构”</w:t>
      </w:r>
      <w:r>
        <w:rPr>
          <w:rFonts w:hint="eastAsia"/>
          <w:b/>
          <w:bCs/>
        </w:rPr>
        <w:t>：</w:t>
      </w:r>
      <w:r>
        <w:rPr>
          <w:rFonts w:hint="eastAsia"/>
          <w:lang w:eastAsia="zh-CN"/>
        </w:rPr>
        <w:t>系指</w:t>
      </w:r>
      <w:r>
        <w:rPr>
          <w:rFonts w:hint="eastAsia"/>
        </w:rPr>
        <w:t>受招标人委托，在委托的范围内办理政府采购事宜并组织招标活动的机构，见本项目“招标公告”；</w:t>
      </w:r>
    </w:p>
    <w:p w14:paraId="1D2817D4">
      <w:pPr>
        <w:pStyle w:val="41"/>
        <w:ind w:firstLine="482"/>
        <w:rPr>
          <w:lang w:eastAsia="zh-CN"/>
        </w:rPr>
      </w:pPr>
      <w:r>
        <w:rPr>
          <w:rFonts w:hint="eastAsia"/>
          <w:b/>
          <w:bCs/>
        </w:rPr>
        <w:t>“招标文件</w:t>
      </w:r>
      <w:r>
        <w:rPr>
          <w:rFonts w:hint="eastAsia"/>
          <w:b/>
          <w:bCs/>
          <w:lang w:eastAsia="zh-CN"/>
        </w:rPr>
        <w:t>/</w:t>
      </w:r>
      <w:r>
        <w:rPr>
          <w:rFonts w:hint="eastAsia"/>
          <w:b/>
          <w:bCs/>
        </w:rPr>
        <w:t>采购文件/公开招标采购文件”：</w:t>
      </w:r>
      <w:r>
        <w:rPr>
          <w:rFonts w:hint="eastAsia"/>
        </w:rPr>
        <w:t>均指本文件</w:t>
      </w:r>
      <w:r>
        <w:rPr>
          <w:rFonts w:hint="eastAsia"/>
          <w:lang w:eastAsia="zh-CN"/>
        </w:rPr>
        <w:t>；</w:t>
      </w:r>
    </w:p>
    <w:p w14:paraId="52B0B7EA">
      <w:pPr>
        <w:pStyle w:val="41"/>
        <w:ind w:firstLine="482"/>
      </w:pPr>
      <w:r>
        <w:rPr>
          <w:rFonts w:hint="eastAsia"/>
          <w:b/>
          <w:bCs/>
          <w:lang w:eastAsia="zh-CN"/>
        </w:rPr>
        <w:t>“</w:t>
      </w:r>
      <w:r>
        <w:rPr>
          <w:rFonts w:hint="eastAsia"/>
          <w:b/>
          <w:bCs/>
        </w:rPr>
        <w:t>投标人</w:t>
      </w:r>
      <w:r>
        <w:rPr>
          <w:rFonts w:hint="eastAsia"/>
          <w:b/>
          <w:bCs/>
          <w:lang w:eastAsia="zh-CN"/>
        </w:rPr>
        <w:t>/投标单位/投标供应商”</w:t>
      </w:r>
      <w:r>
        <w:rPr>
          <w:rFonts w:hint="eastAsia"/>
          <w:b/>
          <w:bCs/>
        </w:rPr>
        <w:t>：</w:t>
      </w:r>
      <w:r>
        <w:rPr>
          <w:rFonts w:hint="eastAsia"/>
          <w:lang w:eastAsia="zh-CN"/>
        </w:rPr>
        <w:t xml:space="preserve"> 系指</w:t>
      </w:r>
      <w:r>
        <w:rPr>
          <w:rFonts w:hint="eastAsia"/>
        </w:rPr>
        <w:t>参加本政府采购项目投标的供应商；</w:t>
      </w:r>
    </w:p>
    <w:p w14:paraId="25FA6A91">
      <w:pPr>
        <w:pStyle w:val="41"/>
        <w:ind w:firstLine="482"/>
        <w:rPr>
          <w:lang w:eastAsia="zh-CN"/>
        </w:rPr>
      </w:pPr>
      <w:r>
        <w:rPr>
          <w:rFonts w:hint="eastAsia"/>
          <w:b/>
          <w:bCs/>
          <w:lang w:eastAsia="zh-CN"/>
        </w:rPr>
        <w:t>“</w:t>
      </w:r>
      <w:r>
        <w:rPr>
          <w:rFonts w:hint="eastAsia"/>
          <w:b/>
          <w:bCs/>
        </w:rPr>
        <w:t>中标人</w:t>
      </w:r>
      <w:r>
        <w:rPr>
          <w:rFonts w:hint="eastAsia"/>
          <w:b/>
          <w:bCs/>
          <w:lang w:eastAsia="zh-CN"/>
        </w:rPr>
        <w:t>/中标单位/中标供应商”</w:t>
      </w:r>
      <w:r>
        <w:rPr>
          <w:rFonts w:hint="eastAsia"/>
          <w:b/>
          <w:bCs/>
        </w:rPr>
        <w:t>：</w:t>
      </w:r>
      <w:r>
        <w:rPr>
          <w:rFonts w:hint="eastAsia"/>
          <w:lang w:eastAsia="zh-CN"/>
        </w:rPr>
        <w:t xml:space="preserve"> 系指</w:t>
      </w:r>
      <w:r>
        <w:rPr>
          <w:rFonts w:hint="eastAsia"/>
        </w:rPr>
        <w:t>经评审获得本项目最终合同签订资格的投标人</w:t>
      </w:r>
      <w:r>
        <w:rPr>
          <w:rFonts w:hint="eastAsia"/>
          <w:lang w:eastAsia="zh-CN"/>
        </w:rPr>
        <w:t>；</w:t>
      </w:r>
    </w:p>
    <w:p w14:paraId="40D726C1">
      <w:pPr>
        <w:pStyle w:val="41"/>
        <w:ind w:firstLine="482"/>
      </w:pPr>
      <w:r>
        <w:rPr>
          <w:rFonts w:hint="eastAsia"/>
          <w:b/>
          <w:bCs/>
          <w:lang w:eastAsia="zh-CN"/>
        </w:rPr>
        <w:t>“</w:t>
      </w:r>
      <w:r>
        <w:rPr>
          <w:rFonts w:hint="eastAsia"/>
          <w:b/>
          <w:bCs/>
        </w:rPr>
        <w:t>买方</w:t>
      </w:r>
      <w:r>
        <w:rPr>
          <w:rFonts w:hint="eastAsia"/>
          <w:b/>
          <w:bCs/>
          <w:lang w:eastAsia="zh-CN"/>
        </w:rPr>
        <w:t>/</w:t>
      </w:r>
      <w:r>
        <w:rPr>
          <w:rFonts w:hint="eastAsia"/>
          <w:b/>
          <w:bCs/>
        </w:rPr>
        <w:t>甲方</w:t>
      </w:r>
      <w:r>
        <w:rPr>
          <w:rFonts w:hint="eastAsia"/>
          <w:b/>
          <w:bCs/>
          <w:lang w:eastAsia="zh-CN"/>
        </w:rPr>
        <w:t>”</w:t>
      </w:r>
      <w:r>
        <w:rPr>
          <w:rFonts w:hint="eastAsia"/>
          <w:b/>
          <w:bCs/>
        </w:rPr>
        <w:t>：</w:t>
      </w:r>
      <w:r>
        <w:rPr>
          <w:rFonts w:hint="eastAsia"/>
          <w:lang w:eastAsia="zh-CN"/>
        </w:rPr>
        <w:t>系</w:t>
      </w:r>
      <w:r>
        <w:rPr>
          <w:rFonts w:hint="eastAsia"/>
        </w:rPr>
        <w:t>指合同签订的一方，一般与招标人、用户相同；</w:t>
      </w:r>
    </w:p>
    <w:p w14:paraId="6BB395AC">
      <w:pPr>
        <w:pStyle w:val="41"/>
        <w:ind w:firstLine="482"/>
      </w:pPr>
      <w:r>
        <w:rPr>
          <w:rFonts w:hint="eastAsia"/>
          <w:b/>
          <w:bCs/>
          <w:lang w:eastAsia="zh-CN"/>
        </w:rPr>
        <w:t>“</w:t>
      </w:r>
      <w:r>
        <w:rPr>
          <w:rFonts w:hint="eastAsia"/>
          <w:b/>
          <w:bCs/>
        </w:rPr>
        <w:t>卖方</w:t>
      </w:r>
      <w:r>
        <w:rPr>
          <w:rFonts w:hint="eastAsia"/>
          <w:b/>
          <w:bCs/>
          <w:lang w:eastAsia="zh-CN"/>
        </w:rPr>
        <w:t>/</w:t>
      </w:r>
      <w:r>
        <w:rPr>
          <w:rFonts w:hint="eastAsia"/>
          <w:b/>
          <w:bCs/>
        </w:rPr>
        <w:t>乙方</w:t>
      </w:r>
      <w:r>
        <w:rPr>
          <w:rFonts w:hint="eastAsia"/>
          <w:b/>
          <w:bCs/>
          <w:lang w:eastAsia="zh-CN"/>
        </w:rPr>
        <w:t>”</w:t>
      </w:r>
      <w:r>
        <w:rPr>
          <w:rFonts w:hint="eastAsia"/>
          <w:b/>
          <w:bCs/>
        </w:rPr>
        <w:t>：</w:t>
      </w:r>
      <w:r>
        <w:rPr>
          <w:rFonts w:hint="eastAsia"/>
          <w:lang w:eastAsia="zh-CN"/>
        </w:rPr>
        <w:t>系</w:t>
      </w:r>
      <w:r>
        <w:rPr>
          <w:rFonts w:hint="eastAsia"/>
        </w:rPr>
        <w:t>指合同签订的另一方，一般与中标人相同；</w:t>
      </w:r>
    </w:p>
    <w:p w14:paraId="6CCD4235">
      <w:pPr>
        <w:pStyle w:val="41"/>
        <w:ind w:firstLine="482"/>
        <w:rPr>
          <w:lang w:eastAsia="zh-CN"/>
        </w:rPr>
      </w:pPr>
      <w:r>
        <w:rPr>
          <w:rFonts w:hint="eastAsia"/>
          <w:b/>
          <w:bCs/>
          <w:lang w:eastAsia="zh-CN"/>
        </w:rPr>
        <w:t xml:space="preserve"> “</w:t>
      </w:r>
      <w:r>
        <w:rPr>
          <w:rFonts w:hint="eastAsia"/>
          <w:b/>
          <w:bCs/>
        </w:rPr>
        <w:t>书面形式</w:t>
      </w:r>
      <w:r>
        <w:rPr>
          <w:rFonts w:hint="eastAsia"/>
          <w:b/>
          <w:bCs/>
          <w:lang w:eastAsia="zh-CN"/>
        </w:rPr>
        <w:t>”</w:t>
      </w:r>
      <w:r>
        <w:rPr>
          <w:rFonts w:hint="eastAsia"/>
          <w:b/>
          <w:bCs/>
        </w:rPr>
        <w:t>：</w:t>
      </w:r>
      <w:r>
        <w:rPr>
          <w:rFonts w:hint="eastAsia"/>
          <w:lang w:eastAsia="zh-CN"/>
        </w:rPr>
        <w:t>系指用文字来进行意思表示，包括各类纸质文件以及数据电文（包括电报、电传、传真、电子数据交换和电子邮件）；</w:t>
      </w:r>
    </w:p>
    <w:p w14:paraId="62097799">
      <w:pPr>
        <w:pStyle w:val="41"/>
        <w:ind w:firstLine="482"/>
      </w:pPr>
      <w:r>
        <w:rPr>
          <w:rFonts w:hint="eastAsia"/>
          <w:b/>
          <w:bCs/>
          <w:lang w:eastAsia="zh-CN"/>
        </w:rPr>
        <w:t>“</w:t>
      </w:r>
      <w:r>
        <w:rPr>
          <w:rFonts w:hint="eastAsia"/>
          <w:b/>
          <w:bCs/>
        </w:rPr>
        <w:t>实质性</w:t>
      </w:r>
      <w:r>
        <w:rPr>
          <w:rFonts w:hint="eastAsia"/>
          <w:b/>
          <w:bCs/>
          <w:lang w:eastAsia="zh-CN"/>
        </w:rPr>
        <w:t>条款/实质性要求”</w:t>
      </w:r>
      <w:r>
        <w:rPr>
          <w:rFonts w:hint="eastAsia"/>
          <w:b/>
          <w:bCs/>
        </w:rPr>
        <w:t>:</w:t>
      </w:r>
      <w:r>
        <w:rPr>
          <w:rFonts w:hint="eastAsia"/>
        </w:rPr>
        <w:t>系是指招标文件的效力性强制性规定</w:t>
      </w:r>
      <w:r>
        <w:rPr>
          <w:rFonts w:hint="eastAsia"/>
          <w:lang w:eastAsia="zh-CN"/>
        </w:rPr>
        <w:t>，包括：“技术要求”中的</w:t>
      </w:r>
      <w:r>
        <w:rPr>
          <w:rFonts w:hint="eastAsia"/>
          <w:lang w:val="en-US" w:eastAsia="zh-CN"/>
        </w:rPr>
        <w:t>采购内容（范围）、</w:t>
      </w:r>
      <w:r>
        <w:rPr>
          <w:rFonts w:hint="eastAsia"/>
          <w:lang w:eastAsia="zh-CN"/>
        </w:rPr>
        <w:t>重要技术参数以及一般性技术参数不允许偏离的范围和幅度等；“商务要求/合同条件”中的合同标的、数量、质量、价款及价款支付方式和条件、履行期限、履行地点及方式、违约责任和解决争议方式等；“招标投标规则”中投标有效期、投标保证金、投标报价、投标文件密封、投标文件签署与盖章等</w:t>
      </w:r>
      <w:r>
        <w:rPr>
          <w:rFonts w:hint="eastAsia"/>
        </w:rPr>
        <w:t>。</w:t>
      </w:r>
      <w:r>
        <w:rPr>
          <w:rFonts w:hint="eastAsia"/>
          <w:lang w:eastAsia="zh-CN"/>
        </w:rPr>
        <w:t>包括但不限于标记“▲”条款；</w:t>
      </w:r>
    </w:p>
    <w:p w14:paraId="6F1AABCA">
      <w:pPr>
        <w:pStyle w:val="41"/>
        <w:ind w:firstLine="482"/>
      </w:pPr>
      <w:r>
        <w:rPr>
          <w:rFonts w:hint="eastAsia"/>
          <w:b/>
          <w:bCs/>
          <w:lang w:eastAsia="zh-CN"/>
        </w:rPr>
        <w:t>“</w:t>
      </w:r>
      <w:r>
        <w:rPr>
          <w:rFonts w:hint="eastAsia"/>
          <w:b/>
          <w:bCs/>
        </w:rPr>
        <w:t>重大偏离</w:t>
      </w:r>
      <w:r>
        <w:rPr>
          <w:rFonts w:hint="eastAsia"/>
          <w:b/>
          <w:bCs/>
          <w:lang w:eastAsia="zh-CN"/>
        </w:rPr>
        <w:t>（保留）”</w:t>
      </w:r>
      <w:r>
        <w:rPr>
          <w:rFonts w:hint="eastAsia"/>
          <w:b/>
          <w:bCs/>
        </w:rPr>
        <w:t>：</w:t>
      </w:r>
      <w:r>
        <w:rPr>
          <w:rFonts w:hint="eastAsia"/>
        </w:rPr>
        <w:t>系指将会影响到招标文件规定的服务范围、质量标准，或会给合同中规定的招标人的权利和投标人的责任造成实质性限制，而纠正这些偏离或保留将对其他提交了实质性响应的投标文件的投标人产生不公平影响的</w:t>
      </w:r>
      <w:r>
        <w:rPr>
          <w:rFonts w:hint="eastAsia"/>
          <w:lang w:eastAsia="zh-CN"/>
        </w:rPr>
        <w:t>偏离或保留</w:t>
      </w:r>
      <w:r>
        <w:rPr>
          <w:rFonts w:hint="eastAsia"/>
        </w:rPr>
        <w:t>。</w:t>
      </w:r>
    </w:p>
    <w:p w14:paraId="51D66D90">
      <w:pPr>
        <w:pStyle w:val="44"/>
      </w:pPr>
      <w:r>
        <w:rPr>
          <w:rFonts w:hint="eastAsia"/>
          <w:lang w:eastAsia="zh-CN"/>
        </w:rPr>
        <w:t>符号</w:t>
      </w:r>
      <w:r>
        <w:rPr>
          <w:rFonts w:hint="eastAsia"/>
        </w:rPr>
        <w:t>定义</w:t>
      </w:r>
    </w:p>
    <w:p w14:paraId="7589D1B0">
      <w:pPr>
        <w:pStyle w:val="41"/>
        <w:ind w:firstLine="480"/>
        <w:rPr>
          <w:lang w:eastAsia="zh-CN"/>
        </w:rPr>
      </w:pPr>
      <w:r>
        <w:rPr>
          <w:rFonts w:hint="eastAsia"/>
          <w:lang w:eastAsia="zh-CN"/>
        </w:rPr>
        <w:t>“▲”：系指实质性要求条款；</w:t>
      </w:r>
    </w:p>
    <w:p w14:paraId="1D493A3D">
      <w:pPr>
        <w:pStyle w:val="41"/>
        <w:ind w:firstLine="480"/>
        <w:rPr>
          <w:lang w:eastAsia="zh-CN"/>
        </w:rPr>
      </w:pPr>
      <w:r>
        <w:rPr>
          <w:lang w:eastAsia="zh-CN"/>
        </w:rPr>
        <w:t>“</w:t>
      </w:r>
      <w:sdt>
        <w:sdtPr>
          <w:id w:val="47733809"/>
          <w14:checkbox>
            <w14:checked w14:val="1"/>
            <w14:checkedState w14:val="00FE" w14:font="Wingdings"/>
            <w14:uncheckedState w14:val="2610" w14:font="MS Gothic"/>
          </w14:checkbox>
        </w:sdtPr>
        <w:sdtContent>
          <w:r>
            <w:rPr/>
            <w:sym w:font="Wingdings" w:char="F0FE"/>
          </w:r>
        </w:sdtContent>
      </w:sdt>
      <w:r>
        <w:rPr>
          <w:lang w:eastAsia="zh-CN"/>
        </w:rPr>
        <w:t>”</w:t>
      </w:r>
      <w:r>
        <w:rPr>
          <w:rFonts w:hint="eastAsia"/>
          <w:lang w:eastAsia="zh-CN"/>
        </w:rPr>
        <w:t>：系指适用本项目的要求；</w:t>
      </w:r>
    </w:p>
    <w:p w14:paraId="03EB599B">
      <w:pPr>
        <w:pStyle w:val="41"/>
        <w:ind w:firstLine="480"/>
        <w:rPr>
          <w:lang w:eastAsia="zh-CN"/>
        </w:rPr>
      </w:pPr>
      <w:r>
        <w:rPr>
          <w:rFonts w:hint="eastAsia"/>
          <w:lang w:eastAsia="zh-CN"/>
        </w:rPr>
        <w:t>“</w:t>
      </w:r>
      <w:sdt>
        <w:sdtPr>
          <w:id w:val="1539159011"/>
          <w14:checkbox>
            <w14:checked w14:val="0"/>
            <w14:checkedState w14:val="00FE" w14:font="Wingdings"/>
            <w14:uncheckedState w14:val="2610" w14:font="MS Gothic"/>
          </w14:checkbox>
        </w:sdtPr>
        <w:sdtContent>
          <w:r>
            <w:rPr>
              <w:rFonts w:hint="eastAsia" w:ascii="MS Gothic" w:hAnsi="MS Gothic" w:eastAsia="MS Gothic"/>
            </w:rPr>
            <w:t>☐</w:t>
          </w:r>
        </w:sdtContent>
      </w:sdt>
      <w:r>
        <w:rPr>
          <w:lang w:eastAsia="zh-CN"/>
        </w:rPr>
        <w:t>”</w:t>
      </w:r>
      <w:r>
        <w:rPr>
          <w:rFonts w:hint="eastAsia"/>
          <w:lang w:eastAsia="zh-CN"/>
        </w:rPr>
        <w:t>：系指不适用本项目的要求；</w:t>
      </w:r>
    </w:p>
    <w:p w14:paraId="4144AB80">
      <w:pPr>
        <w:pStyle w:val="41"/>
        <w:ind w:firstLine="480"/>
        <w:rPr>
          <w:lang w:eastAsia="zh-CN"/>
        </w:rPr>
      </w:pPr>
      <w:r>
        <w:rPr>
          <w:rFonts w:hint="eastAsia"/>
          <w:lang w:eastAsia="zh-CN"/>
        </w:rPr>
        <w:t>其他符号除非有明确说明，否则均仅作强调。</w:t>
      </w:r>
    </w:p>
    <w:p w14:paraId="0EFC75F9">
      <w:pPr>
        <w:pStyle w:val="44"/>
      </w:pPr>
      <w:r>
        <w:rPr>
          <w:rFonts w:hint="eastAsia"/>
        </w:rPr>
        <w:t>投标费用</w:t>
      </w:r>
    </w:p>
    <w:p w14:paraId="00AF00E4">
      <w:pPr>
        <w:pStyle w:val="41"/>
        <w:ind w:firstLine="480"/>
      </w:pPr>
      <w:r>
        <w:rPr>
          <w:rFonts w:hint="eastAsia"/>
        </w:rPr>
        <w:t>无论招投标过程中的做法和结果如何，投标人自行承担招投标活动中所发生的全部费用。</w:t>
      </w:r>
    </w:p>
    <w:p w14:paraId="0EAE744E">
      <w:pPr>
        <w:pStyle w:val="44"/>
      </w:pPr>
      <w:r>
        <w:rPr>
          <w:rFonts w:hint="eastAsia"/>
        </w:rPr>
        <w:t>语言文字</w:t>
      </w:r>
    </w:p>
    <w:p w14:paraId="0AB873D6">
      <w:pPr>
        <w:pStyle w:val="51"/>
        <w:bidi w:val="0"/>
      </w:pPr>
      <w:bookmarkStart w:id="15" w:name="_Toc91899879"/>
      <w:bookmarkEnd w:id="15"/>
      <w:bookmarkStart w:id="16" w:name="_Hlt75236290"/>
      <w:bookmarkEnd w:id="16"/>
      <w:bookmarkStart w:id="17" w:name="_Hlt68057669"/>
      <w:bookmarkEnd w:id="17"/>
      <w:bookmarkStart w:id="18" w:name="_Hlt68072990"/>
      <w:bookmarkEnd w:id="18"/>
      <w:bookmarkStart w:id="19" w:name="_Hlt74729768"/>
      <w:bookmarkEnd w:id="19"/>
      <w:bookmarkStart w:id="20" w:name="_Hlt74707468"/>
      <w:bookmarkEnd w:id="20"/>
      <w:r>
        <w:t>除专用术语外，投标文件以及投标人与招标人就有关投标的往来函电均应使用中文，否则视同未实质性响应招标文件要求。</w:t>
      </w:r>
    </w:p>
    <w:p w14:paraId="090FB494">
      <w:pPr>
        <w:pStyle w:val="51"/>
        <w:bidi w:val="0"/>
      </w:pPr>
      <w:r>
        <w:t>投标人提交的支持性文件和印制的文件可以用另一种语言，但相应内容应翻译成中文，对不同文字文本投标文件的解释发生异议的，以中文文本为准。仅以中文以外的文字表述的材料视同未提供。</w:t>
      </w:r>
    </w:p>
    <w:p w14:paraId="4F7DEDB1">
      <w:pPr>
        <w:pStyle w:val="44"/>
      </w:pPr>
      <w:r>
        <w:rPr>
          <w:rFonts w:hint="eastAsia"/>
        </w:rPr>
        <w:t>计量单位</w:t>
      </w:r>
    </w:p>
    <w:p w14:paraId="624F2A78">
      <w:pPr>
        <w:pStyle w:val="41"/>
        <w:ind w:firstLine="480"/>
      </w:pPr>
      <w:r>
        <w:rPr>
          <w:rFonts w:hint="eastAsia"/>
        </w:rPr>
        <w:t>招标文件有明确规定的，适用招标文件规定的计量单位；招标文件没有规定的，应采用中华人民共和国法定计量单位，否则视同未</w:t>
      </w:r>
      <w:r>
        <w:rPr>
          <w:rFonts w:hint="eastAsia"/>
          <w:lang w:eastAsia="zh-CN"/>
        </w:rPr>
        <w:t>实质性</w:t>
      </w:r>
      <w:r>
        <w:rPr>
          <w:rFonts w:hint="eastAsia"/>
        </w:rPr>
        <w:t>响应</w:t>
      </w:r>
      <w:r>
        <w:rPr>
          <w:rFonts w:hint="eastAsia"/>
          <w:lang w:eastAsia="zh-CN"/>
        </w:rPr>
        <w:t>招标文件要求</w:t>
      </w:r>
      <w:r>
        <w:rPr>
          <w:rFonts w:hint="eastAsia"/>
        </w:rPr>
        <w:t>。</w:t>
      </w:r>
    </w:p>
    <w:p w14:paraId="10862631">
      <w:pPr>
        <w:pStyle w:val="44"/>
      </w:pPr>
      <w:r>
        <w:rPr>
          <w:rFonts w:hint="eastAsia"/>
        </w:rPr>
        <w:t>转包与分包</w:t>
      </w:r>
    </w:p>
    <w:p w14:paraId="547E1C32">
      <w:pPr>
        <w:pStyle w:val="40"/>
        <w:keepNext w:val="0"/>
        <w:keepLines w:val="0"/>
        <w:pageBreakBefore w:val="0"/>
        <w:widowControl w:val="0"/>
        <w:kinsoku/>
        <w:wordWrap/>
        <w:overflowPunct/>
        <w:topLinePunct w:val="0"/>
        <w:autoSpaceDE/>
        <w:autoSpaceDN/>
        <w:bidi w:val="0"/>
        <w:adjustRightInd w:val="0"/>
        <w:snapToGrid/>
        <w:textAlignment w:val="auto"/>
      </w:pPr>
      <w:r>
        <w:rPr>
          <w:rFonts w:hint="eastAsia"/>
          <w:lang w:val="en-US" w:eastAsia="zh-CN"/>
        </w:rPr>
        <w:t>转包</w:t>
      </w:r>
    </w:p>
    <w:p w14:paraId="47AD7FC2">
      <w:pPr>
        <w:pStyle w:val="41"/>
        <w:bidi w:val="0"/>
      </w:pPr>
      <w:r>
        <w:t>本项目不允许转包。</w:t>
      </w:r>
    </w:p>
    <w:p w14:paraId="4A008F9D">
      <w:pPr>
        <w:pStyle w:val="40"/>
        <w:bidi w:val="0"/>
      </w:pPr>
      <w:r>
        <w:rPr>
          <w:rFonts w:hint="eastAsia"/>
          <w:lang w:val="en-US" w:eastAsia="zh-CN"/>
        </w:rPr>
        <w:t>分包</w:t>
      </w:r>
    </w:p>
    <w:p w14:paraId="5B8D0FFD">
      <w:pPr>
        <w:pStyle w:val="51"/>
        <w:numPr>
          <w:ilvl w:val="0"/>
          <w:numId w:val="7"/>
        </w:numPr>
        <w:bidi w:val="0"/>
      </w:pPr>
      <w:r>
        <w:rPr>
          <w:rFonts w:hint="eastAsia"/>
          <w:lang w:val="en-US" w:eastAsia="zh-CN"/>
        </w:rPr>
        <w:t>本项目是否允许分包详见</w:t>
      </w:r>
      <w:r>
        <w:t>本章“前附表”规定</w:t>
      </w:r>
      <w:r>
        <w:rPr>
          <w:rFonts w:hint="eastAsia"/>
          <w:lang w:eastAsia="zh-CN"/>
        </w:rPr>
        <w:t>；</w:t>
      </w:r>
    </w:p>
    <w:p w14:paraId="71741045">
      <w:pPr>
        <w:pStyle w:val="51"/>
        <w:numPr>
          <w:ilvl w:val="0"/>
          <w:numId w:val="7"/>
        </w:numPr>
        <w:bidi w:val="0"/>
      </w:pPr>
      <w:r>
        <w:t>如本章“前附表”规定“</w:t>
      </w:r>
      <w:r>
        <w:rPr>
          <w:rFonts w:hint="eastAsia"/>
          <w:lang w:val="en-US" w:eastAsia="zh-CN"/>
        </w:rPr>
        <w:t>允许分包</w:t>
      </w:r>
      <w:r>
        <w:t>”的</w:t>
      </w:r>
      <w:r>
        <w:rPr>
          <w:rFonts w:hint="eastAsia"/>
          <w:lang w:eastAsia="zh-CN"/>
        </w:rPr>
        <w:t>，</w:t>
      </w:r>
      <w:r>
        <w:rPr>
          <w:rFonts w:hint="eastAsia"/>
        </w:rPr>
        <w:t>投标人根据采购项目的实际情况，拟在中标后将中标项目的非主体、非关键性工作分包的，应当在投标文件中载明分包承担主体，分包承担主体应当具备相应资质条件且不得再次分包</w:t>
      </w:r>
      <w:r>
        <w:rPr>
          <w:rFonts w:hint="eastAsia"/>
          <w:lang w:eastAsia="zh-CN"/>
        </w:rPr>
        <w:t>，</w:t>
      </w:r>
      <w:r>
        <w:rPr>
          <w:rFonts w:hint="eastAsia"/>
        </w:rPr>
        <w:t>中标供应商就采购项目和分包项目向采购人负责，分包供应商就分包项目承担责任</w:t>
      </w:r>
      <w:r>
        <w:t>。</w:t>
      </w:r>
    </w:p>
    <w:p w14:paraId="752A2DF1">
      <w:pPr>
        <w:pStyle w:val="44"/>
      </w:pPr>
      <w:r>
        <w:rPr>
          <w:rFonts w:hint="eastAsia"/>
        </w:rPr>
        <w:t>踏勘现场</w:t>
      </w:r>
    </w:p>
    <w:p w14:paraId="1B885B7E">
      <w:pPr>
        <w:pStyle w:val="51"/>
        <w:numPr>
          <w:ilvl w:val="0"/>
          <w:numId w:val="8"/>
        </w:numPr>
        <w:bidi w:val="0"/>
      </w:pPr>
      <w:r>
        <w:rPr>
          <w:rFonts w:hint="eastAsia"/>
          <w:lang w:val="en-US" w:eastAsia="zh-CN"/>
        </w:rPr>
        <w:t>本项目是否组织</w:t>
      </w:r>
      <w:r>
        <w:rPr>
          <w:rFonts w:hint="eastAsia"/>
        </w:rPr>
        <w:t>踏勘现场</w:t>
      </w:r>
      <w:r>
        <w:rPr>
          <w:rFonts w:hint="eastAsia"/>
          <w:lang w:val="en-US" w:eastAsia="zh-CN"/>
        </w:rPr>
        <w:t>详见</w:t>
      </w:r>
      <w:r>
        <w:t>本章“前附表”规定</w:t>
      </w:r>
      <w:r>
        <w:rPr>
          <w:rFonts w:hint="eastAsia"/>
          <w:lang w:eastAsia="zh-CN"/>
        </w:rPr>
        <w:t>；</w:t>
      </w:r>
    </w:p>
    <w:p w14:paraId="405CB10A">
      <w:pPr>
        <w:pStyle w:val="51"/>
        <w:numPr>
          <w:ilvl w:val="0"/>
          <w:numId w:val="8"/>
        </w:numPr>
        <w:bidi w:val="0"/>
      </w:pPr>
      <w:r>
        <w:t>如本章“前附表”规定“不组织”的，供应商如觉得有必要，可自行前往踏勘现场。</w:t>
      </w:r>
    </w:p>
    <w:p w14:paraId="7BF9605D">
      <w:pPr>
        <w:pStyle w:val="51"/>
        <w:numPr>
          <w:ilvl w:val="0"/>
          <w:numId w:val="8"/>
        </w:numPr>
        <w:bidi w:val="0"/>
      </w:pPr>
      <w:r>
        <w:rPr>
          <w:rFonts w:hint="eastAsia"/>
          <w:lang w:val="en-US" w:eastAsia="zh-Hans"/>
        </w:rPr>
        <w:t>如</w:t>
      </w:r>
      <w:r>
        <w:t>本章“前附表”规定“统一组织”的，供应商应按规定的时间、地点准时出席，否则将不予单独安排。</w:t>
      </w:r>
    </w:p>
    <w:p w14:paraId="31E9AA9A">
      <w:pPr>
        <w:pStyle w:val="51"/>
        <w:numPr>
          <w:ilvl w:val="0"/>
          <w:numId w:val="8"/>
        </w:numPr>
        <w:bidi w:val="0"/>
      </w:pPr>
      <w:r>
        <w:t>供应商踏勘现场发生的费用自理。</w:t>
      </w:r>
    </w:p>
    <w:p w14:paraId="755B0F30">
      <w:pPr>
        <w:pStyle w:val="51"/>
        <w:numPr>
          <w:ilvl w:val="0"/>
          <w:numId w:val="8"/>
        </w:numPr>
        <w:bidi w:val="0"/>
      </w:pPr>
      <w:r>
        <w:t>除招标人的原因外，供应商自行负责在踏勘现场中可能发生的人员伤亡和财产损失。</w:t>
      </w:r>
    </w:p>
    <w:p w14:paraId="387559D4">
      <w:pPr>
        <w:pStyle w:val="51"/>
        <w:numPr>
          <w:ilvl w:val="0"/>
          <w:numId w:val="8"/>
        </w:numPr>
        <w:bidi w:val="0"/>
      </w:pPr>
      <w:r>
        <w:t>招标人在踏勘现场中介绍的场地和相关的周边环境情况，供应商在编制投标文件时参考，招标人不对供应商据此作出的判断和决策负责。</w:t>
      </w:r>
    </w:p>
    <w:p w14:paraId="0545C31C">
      <w:pPr>
        <w:pStyle w:val="44"/>
      </w:pPr>
      <w:r>
        <w:rPr>
          <w:rFonts w:hint="eastAsia"/>
        </w:rPr>
        <w:t>投标预备会/答疑会</w:t>
      </w:r>
    </w:p>
    <w:p w14:paraId="0CD64FE9">
      <w:pPr>
        <w:pStyle w:val="51"/>
        <w:numPr>
          <w:ilvl w:val="0"/>
          <w:numId w:val="9"/>
        </w:numPr>
        <w:bidi w:val="0"/>
      </w:pPr>
      <w:r>
        <w:rPr>
          <w:rFonts w:hint="eastAsia"/>
          <w:lang w:val="en-US" w:eastAsia="zh-CN"/>
        </w:rPr>
        <w:t>本项目是否召开</w:t>
      </w:r>
      <w:r>
        <w:rPr>
          <w:rFonts w:hint="eastAsia"/>
        </w:rPr>
        <w:t>投标预备会/答疑会</w:t>
      </w:r>
      <w:r>
        <w:rPr>
          <w:rFonts w:hint="eastAsia"/>
          <w:lang w:val="en-US" w:eastAsia="zh-CN"/>
        </w:rPr>
        <w:t>详见</w:t>
      </w:r>
      <w:r>
        <w:t>本章“前附表”规定</w:t>
      </w:r>
      <w:r>
        <w:rPr>
          <w:rFonts w:hint="eastAsia"/>
          <w:lang w:eastAsia="zh-CN"/>
        </w:rPr>
        <w:t>；</w:t>
      </w:r>
    </w:p>
    <w:p w14:paraId="22E132D6">
      <w:pPr>
        <w:pStyle w:val="51"/>
        <w:numPr>
          <w:ilvl w:val="0"/>
          <w:numId w:val="4"/>
        </w:numPr>
        <w:bidi w:val="0"/>
      </w:pPr>
      <w:r>
        <w:t>如本章“前附表”规定</w:t>
      </w:r>
      <w:r>
        <w:rPr>
          <w:rFonts w:hint="eastAsia"/>
          <w:lang w:eastAsia="zh-CN"/>
        </w:rPr>
        <w:t>“</w:t>
      </w:r>
      <w:r>
        <w:t>召开</w:t>
      </w:r>
      <w:r>
        <w:rPr>
          <w:rFonts w:hint="eastAsia"/>
          <w:lang w:eastAsia="zh-CN"/>
        </w:rPr>
        <w:t>”</w:t>
      </w:r>
      <w:r>
        <w:t>答疑会的，招标人将按规定的时间、地点准时召开答疑会，澄清供应商提出的问题，供应商应按规定准时出席，否则将不予单独安排答疑。</w:t>
      </w:r>
    </w:p>
    <w:p w14:paraId="63CD4F33">
      <w:pPr>
        <w:pStyle w:val="51"/>
        <w:numPr>
          <w:ilvl w:val="0"/>
          <w:numId w:val="4"/>
        </w:numPr>
        <w:bidi w:val="0"/>
      </w:pPr>
      <w:r>
        <w:t>供应商应在答疑会时间的前一天，以书面形式将提出的问题送达招标人，以便招标人在会议期间澄清。</w:t>
      </w:r>
    </w:p>
    <w:p w14:paraId="27A44C7B">
      <w:pPr>
        <w:pStyle w:val="51"/>
        <w:numPr>
          <w:ilvl w:val="0"/>
          <w:numId w:val="4"/>
        </w:numPr>
        <w:bidi w:val="0"/>
      </w:pPr>
      <w:r>
        <w:t>答疑会后，招标人将按规定对供应商所提问题进行书面澄清答复。</w:t>
      </w:r>
    </w:p>
    <w:p w14:paraId="0EC1371C">
      <w:pPr>
        <w:pStyle w:val="44"/>
      </w:pPr>
      <w:r>
        <w:rPr>
          <w:rFonts w:hint="eastAsia"/>
        </w:rPr>
        <w:t>联合体</w:t>
      </w:r>
      <w:r>
        <w:rPr>
          <w:rFonts w:hint="eastAsia"/>
          <w:lang w:eastAsia="zh-CN"/>
        </w:rPr>
        <w:t>投标</w:t>
      </w:r>
    </w:p>
    <w:p w14:paraId="51807F2E">
      <w:pPr>
        <w:pStyle w:val="41"/>
        <w:ind w:firstLine="480"/>
        <w:rPr>
          <w:rFonts w:hint="default"/>
          <w:lang w:val="en-US" w:eastAsia="zh-CN"/>
        </w:rPr>
      </w:pPr>
      <w:r>
        <w:rPr>
          <w:rFonts w:hint="eastAsia"/>
          <w:lang w:val="en-US" w:eastAsia="zh-CN"/>
        </w:rPr>
        <w:t>本项目是否接受联合体投标详见本项目招标公告。</w:t>
      </w:r>
    </w:p>
    <w:p w14:paraId="255683FF">
      <w:pPr>
        <w:pStyle w:val="41"/>
        <w:ind w:firstLine="480"/>
      </w:pPr>
      <w:r>
        <w:rPr>
          <w:rFonts w:hint="eastAsia"/>
          <w:lang w:eastAsia="zh-CN"/>
        </w:rPr>
        <w:t>如</w:t>
      </w:r>
      <w:r>
        <w:rPr>
          <w:rFonts w:hint="eastAsia"/>
        </w:rPr>
        <w:t>“招标公告”规定</w:t>
      </w:r>
      <w:r>
        <w:rPr>
          <w:rFonts w:hint="eastAsia"/>
          <w:lang w:eastAsia="zh-CN"/>
        </w:rPr>
        <w:t>本项目接受</w:t>
      </w:r>
      <w:r>
        <w:rPr>
          <w:rFonts w:hint="eastAsia"/>
        </w:rPr>
        <w:t>联合体投标的，</w:t>
      </w:r>
      <w:r>
        <w:rPr>
          <w:rFonts w:hint="eastAsia"/>
          <w:lang w:eastAsia="zh-CN"/>
        </w:rPr>
        <w:t>则</w:t>
      </w:r>
      <w:r>
        <w:rPr>
          <w:rFonts w:hint="eastAsia"/>
        </w:rPr>
        <w:t>应遵守以下规定：</w:t>
      </w:r>
    </w:p>
    <w:p w14:paraId="1600EBC0">
      <w:pPr>
        <w:pStyle w:val="51"/>
        <w:numPr>
          <w:ilvl w:val="0"/>
          <w:numId w:val="10"/>
        </w:numPr>
        <w:ind w:firstLine="480"/>
        <w:rPr>
          <w:rFonts w:hint="default"/>
        </w:rPr>
      </w:pPr>
      <w:r>
        <w:rPr>
          <w:color w:val="auto"/>
        </w:rPr>
        <w:t>两个以上供应商可以组成一个联合体，以一个供应商的身份共同参加投标。以联合体形式参加本项目投标的，联合体的各成员均应当具备“招标公告”中“申请人的资格要求”</w:t>
      </w:r>
      <w:r>
        <w:rPr>
          <w:rFonts w:hint="eastAsia"/>
          <w:color w:val="auto"/>
          <w:lang w:val="en-US" w:eastAsia="zh-CN"/>
        </w:rPr>
        <w:t>及</w:t>
      </w:r>
      <w:r>
        <w:rPr>
          <w:color w:val="auto"/>
        </w:rPr>
        <w:t>“特定资格</w:t>
      </w:r>
      <w:r>
        <w:t>；</w:t>
      </w:r>
    </w:p>
    <w:p w14:paraId="287E2EDD">
      <w:pPr>
        <w:pStyle w:val="51"/>
        <w:numPr>
          <w:ilvl w:val="0"/>
          <w:numId w:val="4"/>
        </w:numPr>
        <w:bidi w:val="0"/>
        <w:rPr>
          <w:rFonts w:hint="default"/>
        </w:rPr>
      </w:pPr>
      <w:r>
        <w:t>联合体各方之间须签订联合投标协议，明确约定联合体各方承担的工作和相应的责任以及各方的协议合同金额比例，在投标联合协议中指定本项目主办人，并将联合投标协议作为投标文件组成的一部分。本项目的主体、关键性工作须由主办人完成，并在投标联合协议中进行说明；</w:t>
      </w:r>
    </w:p>
    <w:p w14:paraId="45065E68">
      <w:pPr>
        <w:pStyle w:val="51"/>
        <w:numPr>
          <w:ilvl w:val="0"/>
          <w:numId w:val="4"/>
        </w:numPr>
        <w:bidi w:val="0"/>
        <w:rPr>
          <w:rFonts w:hint="default"/>
        </w:rPr>
      </w:pPr>
      <w:r>
        <w:t>联合体各方签订投标联合协议后，不得再以自己名义单独在本项目中参加投标，也不得组成新的联合体参加本项目投标；</w:t>
      </w:r>
    </w:p>
    <w:p w14:paraId="76AE5E1D">
      <w:pPr>
        <w:pStyle w:val="51"/>
        <w:numPr>
          <w:ilvl w:val="0"/>
          <w:numId w:val="4"/>
        </w:numPr>
        <w:bidi w:val="0"/>
        <w:rPr>
          <w:rFonts w:hint="default"/>
        </w:rPr>
      </w:pPr>
      <w:r>
        <w:t>由联合投标协议书中载明的主办人按规定进行签、章以及采购合同签订，对联合体各成员方同样具有约束力；</w:t>
      </w:r>
    </w:p>
    <w:p w14:paraId="7D4B8519">
      <w:pPr>
        <w:pStyle w:val="51"/>
        <w:numPr>
          <w:ilvl w:val="0"/>
          <w:numId w:val="4"/>
        </w:numPr>
        <w:bidi w:val="0"/>
        <w:rPr>
          <w:rFonts w:hint="default"/>
        </w:rPr>
      </w:pPr>
      <w:r>
        <w:t>联合体形式参加政府采购的，履约保证金、采购代理服务费可由主办人一方缴纳，也可以由联合体各方按联合投标协议书约定共同缴纳。</w:t>
      </w:r>
    </w:p>
    <w:p w14:paraId="2ED43DCF">
      <w:pPr>
        <w:pStyle w:val="44"/>
      </w:pPr>
      <w:r>
        <w:rPr>
          <w:rFonts w:hint="eastAsia"/>
        </w:rPr>
        <w:t>本项目需要落实的政府采购政策</w:t>
      </w:r>
    </w:p>
    <w:p w14:paraId="56D186FF">
      <w:pPr>
        <w:pStyle w:val="40"/>
        <w:bidi w:val="0"/>
      </w:pPr>
      <w:r>
        <w:rPr>
          <w:rFonts w:hint="eastAsia"/>
        </w:rPr>
        <w:t>支持中小企业、残疾人福利性单位、监狱企业发展</w:t>
      </w:r>
    </w:p>
    <w:p w14:paraId="724AB244">
      <w:pPr>
        <w:pStyle w:val="45"/>
        <w:keepNext w:val="0"/>
        <w:keepLines w:val="0"/>
        <w:pageBreakBefore w:val="0"/>
        <w:widowControl w:val="0"/>
        <w:kinsoku/>
        <w:wordWrap/>
        <w:overflowPunct/>
        <w:topLinePunct w:val="0"/>
        <w:autoSpaceDE/>
        <w:autoSpaceDN/>
        <w:bidi w:val="0"/>
        <w:adjustRightInd w:val="0"/>
        <w:snapToGrid/>
        <w:ind w:left="0" w:firstLine="482"/>
        <w:textAlignment w:val="auto"/>
      </w:pPr>
      <w:r>
        <w:rPr>
          <w:rFonts w:hint="eastAsia"/>
        </w:rPr>
        <w:t>支持对象</w:t>
      </w:r>
    </w:p>
    <w:p w14:paraId="33AF16FA">
      <w:pPr>
        <w:pStyle w:val="41"/>
        <w:ind w:firstLine="480"/>
      </w:pPr>
      <w:r>
        <w:rPr>
          <w:rFonts w:hint="eastAsia"/>
        </w:rPr>
        <w:t>中小企业</w:t>
      </w:r>
      <w:r>
        <w:rPr>
          <w:rFonts w:hint="eastAsia"/>
          <w:lang w:eastAsia="zh-CN"/>
        </w:rPr>
        <w:t>，</w:t>
      </w:r>
      <w:r>
        <w:rPr>
          <w:rFonts w:hint="eastAsia"/>
        </w:rPr>
        <w:t>系指在中华人民共和国境内依法设立，依据国务院批准的中小企业划分标准确定的中型企业、小型企业和微型企业，但与大企业的负责人为同一人，或者与大企业存在直接控股、管理关系的除外。</w:t>
      </w:r>
    </w:p>
    <w:p w14:paraId="63BFED32">
      <w:pPr>
        <w:pStyle w:val="41"/>
        <w:ind w:firstLine="482"/>
        <w:rPr>
          <w:b/>
          <w:bCs/>
          <w:lang w:eastAsia="zh-CN"/>
        </w:rPr>
      </w:pPr>
      <w:r>
        <w:rPr>
          <w:rFonts w:hint="eastAsia"/>
          <w:b/>
          <w:bCs/>
          <w:lang w:eastAsia="zh-CN"/>
        </w:rPr>
        <w:t>本项目采购标的对应的中小企业划分标准所属行业见本章“前附表”。</w:t>
      </w:r>
    </w:p>
    <w:p w14:paraId="54B626B7">
      <w:pPr>
        <w:pStyle w:val="53"/>
        <w:ind w:firstLine="480"/>
      </w:pPr>
      <w:r>
        <w:rPr>
          <w:rFonts w:hint="eastAsia"/>
        </w:rPr>
        <w:t>符合中小企业划分标准的个体工商户在政府采购活动中视同中小企业；</w:t>
      </w:r>
    </w:p>
    <w:p w14:paraId="289E0C9E">
      <w:pPr>
        <w:pStyle w:val="53"/>
        <w:ind w:firstLine="480"/>
      </w:pPr>
      <w:r>
        <w:rPr>
          <w:rFonts w:hint="eastAsia"/>
        </w:rPr>
        <w:t>符合《关于促进残疾人就业政府采购政策的通知》（财库〔2017〕141号）规定的条件并提供《残疾人福利性单位声明函》的残疾人福利性单位视同小型、微型企业；</w:t>
      </w:r>
    </w:p>
    <w:p w14:paraId="214D99AD">
      <w:pPr>
        <w:pStyle w:val="53"/>
        <w:ind w:firstLine="480"/>
      </w:pPr>
      <w:r>
        <w:rPr>
          <w:rFonts w:hint="eastAsia"/>
        </w:rPr>
        <w:t>符合《关于政府采购支持监狱企业发展有关问题的通知》（财库[2014]68号）规定的监狱企业并提供由省级以上监狱管理局、戒毒管理局（含新疆生产建设兵团）出具的属于监狱企业证明文件的，视同为小型、微型企业。</w:t>
      </w:r>
    </w:p>
    <w:p w14:paraId="7BB4FA73">
      <w:pPr>
        <w:pStyle w:val="53"/>
        <w:ind w:firstLine="480"/>
      </w:pPr>
      <w:r>
        <w:rPr>
          <w:rFonts w:hint="eastAsia"/>
        </w:rPr>
        <w:t>以联合体形式参加政府采购活动，联合体各方均为中小企业的，联合体视同中小企业。其中，联合体各方均为小微企业的，联合体视同小微企业。</w:t>
      </w:r>
    </w:p>
    <w:p w14:paraId="21183154">
      <w:pPr>
        <w:pStyle w:val="41"/>
        <w:ind w:firstLine="480"/>
        <w:rPr>
          <w:u w:val="single"/>
          <w:lang w:eastAsia="zh-CN"/>
        </w:rPr>
      </w:pPr>
      <w:r>
        <w:rPr>
          <w:rFonts w:hint="eastAsia"/>
          <w:u w:val="single"/>
          <w:lang w:eastAsia="zh-CN"/>
        </w:rPr>
        <w:t>除上述情形以及其他法律法规和国家有关政策明确规定外，其他事业单位、社会组织等</w:t>
      </w:r>
      <w:r>
        <w:rPr>
          <w:rFonts w:hint="eastAsia"/>
          <w:b/>
          <w:bCs/>
          <w:u w:val="single"/>
          <w:lang w:eastAsia="zh-CN"/>
        </w:rPr>
        <w:t>非企业主体</w:t>
      </w:r>
      <w:r>
        <w:rPr>
          <w:rFonts w:hint="eastAsia"/>
          <w:u w:val="single"/>
          <w:lang w:eastAsia="zh-CN"/>
        </w:rPr>
        <w:t>不享受中小企业有关优惠政策。</w:t>
      </w:r>
    </w:p>
    <w:p w14:paraId="14E7E72B">
      <w:pPr>
        <w:pStyle w:val="45"/>
        <w:ind w:firstLine="482"/>
      </w:pPr>
      <w:r>
        <w:rPr>
          <w:rFonts w:hint="eastAsia"/>
        </w:rPr>
        <w:t>支持条件</w:t>
      </w:r>
    </w:p>
    <w:p w14:paraId="19895042">
      <w:pPr>
        <w:pStyle w:val="51"/>
        <w:numPr>
          <w:ilvl w:val="0"/>
          <w:numId w:val="11"/>
        </w:numPr>
        <w:bidi w:val="0"/>
        <w:rPr>
          <w:u w:val="single"/>
        </w:rPr>
      </w:pPr>
      <w:r>
        <w:rPr>
          <w:rFonts w:hint="eastAsia"/>
          <w:u w:val="single"/>
        </w:rPr>
        <w:t>在政府采购活动中，投标人提供的货物、工程或者服务符合下列情形的，享受中小企业扶持政策：</w:t>
      </w:r>
    </w:p>
    <w:p w14:paraId="043CE7D6">
      <w:pPr>
        <w:pStyle w:val="52"/>
        <w:bidi w:val="0"/>
      </w:pPr>
      <w:r>
        <w:rPr>
          <w:rFonts w:hint="eastAsia"/>
        </w:rPr>
        <w:t>在货物采购项目中，货物全部由中小企业制造，即货物全部由中小企业生产且使用该中小企业商号或者注册商标；</w:t>
      </w:r>
    </w:p>
    <w:p w14:paraId="3675B472">
      <w:pPr>
        <w:pStyle w:val="52"/>
        <w:bidi w:val="0"/>
      </w:pPr>
      <w:r>
        <w:rPr>
          <w:rFonts w:hint="eastAsia"/>
        </w:rPr>
        <w:t>在工程采购项目中，工程全部由中小企业承建，即工程施工单位为全部中小企业；</w:t>
      </w:r>
    </w:p>
    <w:p w14:paraId="01158600">
      <w:pPr>
        <w:pStyle w:val="52"/>
        <w:bidi w:val="0"/>
      </w:pPr>
      <w:r>
        <w:rPr>
          <w:rFonts w:hint="eastAsia"/>
        </w:rPr>
        <w:t>在服务采购项目中，服务全部由中小企业承接，即提供服务的人员全部为中小企业依照《中华人民共和国劳动合同法》订立劳动合同的从业人员。</w:t>
      </w:r>
    </w:p>
    <w:p w14:paraId="01981A8F">
      <w:pPr>
        <w:pStyle w:val="51"/>
        <w:bidi w:val="0"/>
        <w:rPr>
          <w:u w:val="single"/>
        </w:rPr>
      </w:pPr>
      <w:r>
        <w:rPr>
          <w:rFonts w:hint="eastAsia"/>
          <w:u w:val="single"/>
        </w:rPr>
        <w:t>以下情形不享受中小企业扶持政策，即在未</w:t>
      </w:r>
      <w:r>
        <w:rPr>
          <w:u w:val="single"/>
        </w:rPr>
        <w:t>专门面向中小企业预留采购份额</w:t>
      </w:r>
      <w:r>
        <w:rPr>
          <w:rFonts w:hint="eastAsia"/>
          <w:u w:val="single"/>
        </w:rPr>
        <w:t>得项目中不享受价格扣除优惠政策，在</w:t>
      </w:r>
      <w:r>
        <w:rPr>
          <w:u w:val="single"/>
        </w:rPr>
        <w:t>专门面向中小企业预留采购份额</w:t>
      </w:r>
      <w:r>
        <w:rPr>
          <w:rFonts w:hint="eastAsia"/>
          <w:u w:val="single"/>
        </w:rPr>
        <w:t>的项目中视为资格审查不通过：</w:t>
      </w:r>
    </w:p>
    <w:p w14:paraId="156C352C">
      <w:pPr>
        <w:pStyle w:val="52"/>
        <w:numPr>
          <w:ilvl w:val="0"/>
          <w:numId w:val="12"/>
        </w:numPr>
        <w:bidi w:val="0"/>
      </w:pPr>
      <w:r>
        <w:rPr>
          <w:rFonts w:hint="eastAsia"/>
        </w:rPr>
        <w:t>在货物采购项目中，投标人提供的货物既有中小企业制造货物，也有大型企业制造货物的；</w:t>
      </w:r>
    </w:p>
    <w:p w14:paraId="67AC5656">
      <w:pPr>
        <w:pStyle w:val="52"/>
        <w:numPr>
          <w:ilvl w:val="0"/>
          <w:numId w:val="12"/>
        </w:numPr>
        <w:bidi w:val="0"/>
      </w:pPr>
      <w:r>
        <w:rPr>
          <w:rFonts w:hint="eastAsia"/>
        </w:rPr>
        <w:t>组成联合体或者接受分包的小微企业与联合体内其他企业、分包企业之间存在直接控股、管理关系的；</w:t>
      </w:r>
    </w:p>
    <w:p w14:paraId="40357968">
      <w:pPr>
        <w:pStyle w:val="52"/>
        <w:numPr>
          <w:ilvl w:val="0"/>
          <w:numId w:val="12"/>
        </w:numPr>
        <w:bidi w:val="0"/>
      </w:pPr>
      <w:r>
        <w:rPr>
          <w:rFonts w:hint="eastAsia"/>
        </w:rPr>
        <w:t>中小微企业未提供《中小企业声明函》、残疾人福利性单位未提供《残疾人福利性单位声明函》、监狱企业未提供省级以上监狱管理局、戒毒管理局（含新疆生产建设兵团）出具的属于监狱企业证明文件的。</w:t>
      </w:r>
    </w:p>
    <w:p w14:paraId="3B6C0CD6">
      <w:pPr>
        <w:pStyle w:val="45"/>
        <w:bidi w:val="0"/>
      </w:pPr>
      <w:r>
        <w:rPr>
          <w:rFonts w:hint="eastAsia"/>
        </w:rPr>
        <w:t>支持方式</w:t>
      </w:r>
    </w:p>
    <w:p w14:paraId="419D50CB">
      <w:pPr>
        <w:pStyle w:val="51"/>
        <w:numPr>
          <w:ilvl w:val="0"/>
          <w:numId w:val="13"/>
        </w:numPr>
        <w:bidi w:val="0"/>
        <w:rPr>
          <w:u w:val="single"/>
        </w:rPr>
      </w:pPr>
      <w:r>
        <w:rPr>
          <w:rFonts w:hint="eastAsia"/>
          <w:u w:val="single"/>
        </w:rPr>
        <w:t>对于预留份额专门面向中小企业的政府采购项目通过下列措施之一进行：</w:t>
      </w:r>
    </w:p>
    <w:p w14:paraId="3F9ED062">
      <w:pPr>
        <w:pStyle w:val="52"/>
        <w:numPr>
          <w:ilvl w:val="0"/>
          <w:numId w:val="14"/>
        </w:numPr>
        <w:bidi w:val="0"/>
      </w:pPr>
      <w:r>
        <w:t>将采购项目整体或者设置采购包专门面向中小企 业采购；</w:t>
      </w:r>
    </w:p>
    <w:p w14:paraId="40FE73C4">
      <w:pPr>
        <w:pStyle w:val="52"/>
        <w:numPr>
          <w:ilvl w:val="0"/>
          <w:numId w:val="14"/>
        </w:numPr>
        <w:bidi w:val="0"/>
      </w:pPr>
      <w:r>
        <w:t>要求供应商以联合体形式参加采购活动，且联合体中中小企业承担的部分达到一定比例；</w:t>
      </w:r>
    </w:p>
    <w:p w14:paraId="7016B3F2">
      <w:pPr>
        <w:pStyle w:val="52"/>
        <w:numPr>
          <w:ilvl w:val="0"/>
          <w:numId w:val="14"/>
        </w:numPr>
        <w:bidi w:val="0"/>
      </w:pPr>
      <w:r>
        <w:t>要求获得采购合同的供应商将采购项目中的一定比例分包给一家或者多家中小企业。</w:t>
      </w:r>
    </w:p>
    <w:p w14:paraId="73D214EF">
      <w:pPr>
        <w:pStyle w:val="51"/>
        <w:bidi w:val="0"/>
        <w:rPr>
          <w:u w:val="single"/>
        </w:rPr>
      </w:pPr>
      <w:r>
        <w:rPr>
          <w:rFonts w:hint="eastAsia"/>
          <w:u w:val="single"/>
        </w:rPr>
        <w:t>对于未预留份额专门面向中小企业的政府采购项目，以及预留份额政府采购项目中的非预留部分标项：</w:t>
      </w:r>
    </w:p>
    <w:p w14:paraId="0E0137C0">
      <w:pPr>
        <w:pStyle w:val="52"/>
        <w:numPr>
          <w:ilvl w:val="0"/>
          <w:numId w:val="15"/>
        </w:numPr>
        <w:bidi w:val="0"/>
      </w:pPr>
      <w:r>
        <w:rPr>
          <w:rFonts w:hint="eastAsia"/>
        </w:rPr>
        <w:t>对小型和微型企业的投标报价给予一定比例的扣除，用扣除后的价格参与评审；</w:t>
      </w:r>
    </w:p>
    <w:p w14:paraId="0DFB21E9">
      <w:pPr>
        <w:pStyle w:val="52"/>
        <w:numPr>
          <w:ilvl w:val="0"/>
          <w:numId w:val="15"/>
        </w:numPr>
        <w:bidi w:val="0"/>
      </w:pPr>
      <w:r>
        <w:rPr>
          <w:rFonts w:hint="eastAsia"/>
        </w:rPr>
        <w:t>接受大中型企业与小微企业组成联合体或者允许大中型企业向一家或者多家小微企业分包的政府采购项目，对于联合协议或者分包意向协议约定小微企业的合同份额占到合同总金额一定比例以上的，对联合体或者大中型企业的报价给予一定比例的扣除，用扣除后的价格参加评审。</w:t>
      </w:r>
    </w:p>
    <w:p w14:paraId="4D10CFFE">
      <w:pPr>
        <w:pStyle w:val="41"/>
        <w:ind w:firstLine="480"/>
        <w:rPr>
          <w:u w:val="single"/>
        </w:rPr>
      </w:pPr>
      <w:r>
        <w:rPr>
          <w:rFonts w:hint="eastAsia"/>
          <w:u w:val="single"/>
        </w:rPr>
        <w:t>本项目具体支持方式见“招标公告”及“第五章 评审办法和标准”。</w:t>
      </w:r>
    </w:p>
    <w:p w14:paraId="7F478687">
      <w:pPr>
        <w:pStyle w:val="51"/>
        <w:bidi w:val="0"/>
        <w:rPr>
          <w:rFonts w:hint="default"/>
          <w:u w:val="single"/>
        </w:rPr>
      </w:pPr>
      <w:r>
        <w:rPr>
          <w:u w:val="single"/>
        </w:rPr>
        <w:t>投标人提供的声明或证明材料与实际情况不符的，属于提供虚假材料谋取中标、成交的行为，不享受中小企业扶持政策且将依法承担法律责任。</w:t>
      </w:r>
    </w:p>
    <w:p w14:paraId="56A50DD6">
      <w:pPr>
        <w:pStyle w:val="40"/>
        <w:bidi w:val="0"/>
      </w:pPr>
      <w:bookmarkStart w:id="21" w:name="_Toc661102123"/>
      <w:r>
        <w:t>支持绿色发展</w:t>
      </w:r>
      <w:bookmarkEnd w:id="21"/>
    </w:p>
    <w:p w14:paraId="650D5964">
      <w:pPr>
        <w:pStyle w:val="41"/>
        <w:ind w:firstLine="480"/>
      </w:pPr>
      <w:r>
        <w:rPr>
          <w:rFonts w:hint="eastAsia"/>
          <w:lang w:eastAsia="zh-CN"/>
        </w:rPr>
        <w:t>招标</w:t>
      </w:r>
      <w:r>
        <w:t>人拟采购的产品属于节能产品、环境标志产品实施品目清单范围的，将依据国家确定的认证机构出具的、处于有效期之内的节能产品、环境标志产品认证证书，对获得证书的产品实施政府优先采购或强制采购。供应商须按采购文件要求提供相关产品认证证书。</w:t>
      </w:r>
    </w:p>
    <w:p w14:paraId="743636E0">
      <w:pPr>
        <w:pStyle w:val="41"/>
        <w:ind w:firstLine="480"/>
      </w:pPr>
      <w:r>
        <w:rPr>
          <w:rFonts w:hint="eastAsia"/>
          <w:lang w:eastAsia="zh-CN"/>
        </w:rPr>
        <w:t>招标</w:t>
      </w:r>
      <w:r>
        <w:t>人拟采购的产品属于政府强制采购的节能产品品目清单范围的，供应商未按采购文件要求提供国家确定的认证机构出具的、处于有效期之内的节能产品认证证书的，响应文件无效。</w:t>
      </w:r>
    </w:p>
    <w:p w14:paraId="6075B5DA">
      <w:pPr>
        <w:pStyle w:val="40"/>
        <w:ind w:firstLine="482"/>
      </w:pPr>
      <w:bookmarkStart w:id="22" w:name="_Toc62991683"/>
      <w:r>
        <w:t>支持创新发展</w:t>
      </w:r>
      <w:bookmarkEnd w:id="22"/>
    </w:p>
    <w:p w14:paraId="6068D0B3">
      <w:pPr>
        <w:pStyle w:val="41"/>
        <w:ind w:firstLine="480"/>
      </w:pPr>
      <w:r>
        <w:rPr>
          <w:rFonts w:hint="eastAsia"/>
          <w:lang w:eastAsia="zh-CN"/>
        </w:rPr>
        <w:t>招标</w:t>
      </w:r>
      <w:r>
        <w:t>人优先采购被认定为</w:t>
      </w:r>
      <w:r>
        <w:rPr>
          <w:rFonts w:hint="eastAsia"/>
          <w:lang w:eastAsia="zh-CN"/>
        </w:rPr>
        <w:t>“</w:t>
      </w:r>
      <w:r>
        <w:t>首台套产品</w:t>
      </w:r>
      <w:r>
        <w:rPr>
          <w:rFonts w:hint="eastAsia"/>
          <w:lang w:eastAsia="zh-CN"/>
        </w:rPr>
        <w:t>”</w:t>
      </w:r>
      <w:r>
        <w:t>和“制造精品”的自主创新产品。</w:t>
      </w:r>
    </w:p>
    <w:p w14:paraId="35BE0AB9">
      <w:pPr>
        <w:pStyle w:val="41"/>
        <w:ind w:firstLine="480"/>
      </w:pPr>
      <w:r>
        <w:t>“首台套产品</w:t>
      </w:r>
      <w:r>
        <w:rPr>
          <w:rFonts w:hint="eastAsia"/>
          <w:lang w:eastAsia="zh-CN"/>
        </w:rPr>
        <w:t>”</w:t>
      </w:r>
      <w:r>
        <w:t>被纳入《首台套产品推广应用指导目录》之日起3年内，以及产品核心技术高于国内领先水平，并具有明晰自主知识产权的“制造精品”产品，自认定之日起2年内视同已具备相应销售业绩，参加政府采购活动时业绩分值为满分。</w:t>
      </w:r>
    </w:p>
    <w:p w14:paraId="1694C7CC">
      <w:pPr>
        <w:pStyle w:val="40"/>
        <w:ind w:firstLine="482"/>
      </w:pPr>
      <w:bookmarkStart w:id="23" w:name="_Toc2139261857"/>
      <w:r>
        <w:rPr>
          <w:rFonts w:hint="eastAsia"/>
        </w:rPr>
        <w:t>支持本国生产的货物</w:t>
      </w:r>
      <w:bookmarkEnd w:id="23"/>
    </w:p>
    <w:p w14:paraId="5A1F9226">
      <w:pPr>
        <w:pStyle w:val="41"/>
        <w:bidi w:val="0"/>
        <w:rPr>
          <w:rFonts w:hint="eastAsia" w:eastAsia="宋体"/>
          <w:lang w:eastAsia="zh-CN"/>
        </w:rPr>
      </w:pPr>
      <w:r>
        <w:rPr>
          <w:rFonts w:hint="eastAsia"/>
        </w:rPr>
        <w:t>本项目原则上采购本国生产的货物</w:t>
      </w:r>
      <w:r>
        <w:rPr>
          <w:rFonts w:hint="eastAsia"/>
          <w:lang w:eastAsia="zh-CN"/>
        </w:rPr>
        <w:t>，</w:t>
      </w:r>
      <w:r>
        <w:rPr>
          <w:rFonts w:hint="eastAsia"/>
          <w:lang w:val="en-US" w:eastAsia="zh-CN"/>
        </w:rPr>
        <w:t>是否“允许采购进口产品”详见</w:t>
      </w:r>
      <w:r>
        <w:t>本章“前附表”规定</w:t>
      </w:r>
      <w:r>
        <w:rPr>
          <w:rFonts w:hint="eastAsia"/>
          <w:lang w:eastAsia="zh-CN"/>
        </w:rPr>
        <w:t>。</w:t>
      </w:r>
    </w:p>
    <w:p w14:paraId="07373472">
      <w:pPr>
        <w:pStyle w:val="41"/>
        <w:ind w:firstLine="480"/>
        <w:rPr>
          <w:lang w:eastAsia="zh-CN"/>
        </w:rPr>
      </w:pPr>
      <w:r>
        <w:rPr>
          <w:rFonts w:hint="eastAsia"/>
          <w:highlight w:val="none"/>
          <w:lang w:eastAsia="zh-CN"/>
        </w:rPr>
        <w:t>如本章“前附表”规定“允许</w:t>
      </w:r>
      <w:r>
        <w:rPr>
          <w:rFonts w:hint="eastAsia"/>
          <w:highlight w:val="none"/>
          <w:lang w:val="en-US" w:eastAsia="zh-CN"/>
        </w:rPr>
        <w:t>采购进口产品</w:t>
      </w:r>
      <w:r>
        <w:rPr>
          <w:rFonts w:hint="eastAsia"/>
          <w:highlight w:val="none"/>
          <w:lang w:eastAsia="zh-CN"/>
        </w:rPr>
        <w:t>”的，</w:t>
      </w:r>
      <w:r>
        <w:rPr>
          <w:rFonts w:hint="eastAsia"/>
        </w:rPr>
        <w:t>表明招标人已经在采购活动开始前向财政部门提出申请并获得财政部门审核同意允许采购进口产品</w:t>
      </w:r>
      <w:r>
        <w:rPr>
          <w:rFonts w:hint="eastAsia"/>
          <w:lang w:eastAsia="zh-CN"/>
        </w:rPr>
        <w:t>。</w:t>
      </w:r>
    </w:p>
    <w:p w14:paraId="529DA407">
      <w:pPr>
        <w:pStyle w:val="41"/>
        <w:ind w:firstLine="480"/>
      </w:pPr>
      <w:r>
        <w:rPr>
          <w:rFonts w:hint="eastAsia"/>
        </w:rPr>
        <w:t>即使允许采购进口产品但不排斥满足需求的国内产品参与采购公平竞争。</w:t>
      </w:r>
    </w:p>
    <w:p w14:paraId="4DAFB23F">
      <w:pPr>
        <w:pStyle w:val="41"/>
        <w:ind w:firstLine="480"/>
      </w:pPr>
      <w:r>
        <w:rPr>
          <w:rFonts w:hint="eastAsia"/>
        </w:rPr>
        <w:t>优先采购向我国企业转让技术、与我国企业签订消化吸收再创新方案的供应商的进口产品；</w:t>
      </w:r>
    </w:p>
    <w:p w14:paraId="5630BA02">
      <w:pPr>
        <w:pStyle w:val="41"/>
        <w:rPr>
          <w:rFonts w:hint="default"/>
        </w:rPr>
      </w:pPr>
      <w:r>
        <w:rPr>
          <w:rFonts w:hint="eastAsia"/>
        </w:rPr>
        <w:t>若进口产品需从中华人民共和国境外提供的，货物的最终用户须为招标人，投标人应委托招标人指定机构或者经招标人同意后自行委托具有进出口代理权的机构办理相关进口事宜，并承担因此产生的所有费用。</w:t>
      </w:r>
    </w:p>
    <w:p w14:paraId="0B6FC403">
      <w:pPr>
        <w:pStyle w:val="44"/>
      </w:pPr>
      <w:r>
        <w:rPr>
          <w:rFonts w:hint="eastAsia"/>
        </w:rPr>
        <w:t>对供应商的限制</w:t>
      </w:r>
    </w:p>
    <w:p w14:paraId="29A4E02F">
      <w:pPr>
        <w:pStyle w:val="41"/>
        <w:ind w:firstLine="480"/>
      </w:pPr>
      <w:r>
        <w:rPr>
          <w:rFonts w:hint="eastAsia"/>
        </w:rPr>
        <w:t>违反以下规定</w:t>
      </w:r>
      <w:r>
        <w:rPr>
          <w:rFonts w:hint="eastAsia"/>
          <w:lang w:eastAsia="zh-CN"/>
        </w:rPr>
        <w:t>之一</w:t>
      </w:r>
      <w:r>
        <w:rPr>
          <w:rFonts w:hint="eastAsia"/>
        </w:rPr>
        <w:t>的，相关</w:t>
      </w:r>
      <w:r>
        <w:rPr>
          <w:rFonts w:hint="eastAsia"/>
          <w:lang w:eastAsia="zh-CN"/>
        </w:rPr>
        <w:t>当事人</w:t>
      </w:r>
      <w:r>
        <w:rPr>
          <w:rFonts w:hint="eastAsia"/>
        </w:rPr>
        <w:t>的投标均无效：</w:t>
      </w:r>
    </w:p>
    <w:p w14:paraId="78D8DCB1">
      <w:pPr>
        <w:pStyle w:val="51"/>
        <w:numPr>
          <w:ilvl w:val="0"/>
          <w:numId w:val="16"/>
        </w:numPr>
        <w:bidi w:val="0"/>
      </w:pPr>
      <w:r>
        <w:rPr>
          <w:rFonts w:hint="eastAsia"/>
        </w:rPr>
        <w:t>单位负责人（指法定代表人或者法律、行政法规规定代表单位行使职权的主要负责人）为同一人或者存在直接控股、管理关系的不同投标人不得分别参加同一合同项下的采购活动。</w:t>
      </w:r>
    </w:p>
    <w:p w14:paraId="5BE724A6">
      <w:pPr>
        <w:pStyle w:val="51"/>
        <w:numPr>
          <w:ilvl w:val="0"/>
          <w:numId w:val="16"/>
        </w:numPr>
        <w:bidi w:val="0"/>
      </w:pPr>
      <w:r>
        <w:rPr>
          <w:rFonts w:hint="eastAsia"/>
        </w:rPr>
        <w:t>为本项目提供过整体设计、规范编制或者项目管理、监理、检测等服务的供应商，不得再参加该采购项目的其他采购活动（不包括为该项目提供整体设计、规范编制或者项目管理、监理、检测等服务）；</w:t>
      </w:r>
    </w:p>
    <w:p w14:paraId="044D83EB">
      <w:pPr>
        <w:pStyle w:val="51"/>
        <w:numPr>
          <w:ilvl w:val="0"/>
          <w:numId w:val="16"/>
        </w:numPr>
        <w:bidi w:val="0"/>
      </w:pPr>
      <w:r>
        <w:rPr>
          <w:rFonts w:hint="eastAsia"/>
        </w:rPr>
        <w:t>以联合体形式参加政府采购活动的，联合体各方不得再单独参加或者与其他供应商另外组成联合体参加同一合同项下的政府采购活动；</w:t>
      </w:r>
    </w:p>
    <w:p w14:paraId="5BBFBD1C">
      <w:pPr>
        <w:pStyle w:val="51"/>
        <w:numPr>
          <w:ilvl w:val="0"/>
          <w:numId w:val="16"/>
        </w:numPr>
        <w:bidi w:val="0"/>
      </w:pPr>
      <w:r>
        <w:rPr>
          <w:rFonts w:hint="eastAsia"/>
        </w:rPr>
        <w:t>公益一类事业单位、使用事业编制且由财政拨款保障的群团组织不作为政府购买服务</w:t>
      </w:r>
      <w:r>
        <w:rPr>
          <w:rFonts w:hint="eastAsia"/>
          <w:lang w:val="en-US" w:eastAsia="zh-CN"/>
        </w:rPr>
        <w:t>的</w:t>
      </w:r>
      <w:r>
        <w:rPr>
          <w:rFonts w:hint="eastAsia"/>
        </w:rPr>
        <w:t>承接主体‌。</w:t>
      </w:r>
    </w:p>
    <w:p w14:paraId="1CF36ECE">
      <w:pPr>
        <w:pStyle w:val="44"/>
      </w:pPr>
      <w:r>
        <w:rPr>
          <w:rFonts w:hint="eastAsia"/>
        </w:rPr>
        <w:t>询问、质疑与投诉</w:t>
      </w:r>
    </w:p>
    <w:p w14:paraId="190899D4">
      <w:pPr>
        <w:pStyle w:val="41"/>
        <w:ind w:firstLine="480"/>
        <w:rPr>
          <w:lang w:eastAsia="zh-CN"/>
        </w:rPr>
      </w:pPr>
      <w:r>
        <w:rPr>
          <w:rFonts w:hint="eastAsia"/>
          <w:lang w:eastAsia="zh-CN"/>
        </w:rPr>
        <w:t>询问、</w:t>
      </w:r>
      <w:r>
        <w:t>质疑</w:t>
      </w:r>
      <w:r>
        <w:rPr>
          <w:rFonts w:hint="eastAsia"/>
          <w:lang w:eastAsia="zh-CN"/>
        </w:rPr>
        <w:t>与</w:t>
      </w:r>
      <w:r>
        <w:t>投诉应当采用书面形式</w:t>
      </w:r>
      <w:r>
        <w:rPr>
          <w:rFonts w:hint="eastAsia"/>
          <w:lang w:eastAsia="zh-CN"/>
        </w:rPr>
        <w:t>。</w:t>
      </w:r>
      <w:r>
        <w:t>供应商为自然人的，应当由本人签字并附上身份证明；供应商为法人或者其他组织的，应当由法定代表人或者其授权代表签字或者盖章，并加盖公章。以联合体形式参加政府采购活动的，其</w:t>
      </w:r>
      <w:r>
        <w:rPr>
          <w:rFonts w:hint="eastAsia"/>
          <w:lang w:eastAsia="zh-CN"/>
        </w:rPr>
        <w:t>质疑、</w:t>
      </w:r>
      <w:r>
        <w:t>投诉应当由组成联合体的所有供应商共同提出</w:t>
      </w:r>
      <w:r>
        <w:rPr>
          <w:rFonts w:hint="eastAsia"/>
          <w:lang w:eastAsia="zh-CN"/>
        </w:rPr>
        <w:t>。</w:t>
      </w:r>
    </w:p>
    <w:p w14:paraId="2828FA5C">
      <w:pPr>
        <w:pStyle w:val="40"/>
        <w:ind w:firstLine="482"/>
      </w:pPr>
      <w:r>
        <w:rPr>
          <w:rFonts w:hint="eastAsia"/>
        </w:rPr>
        <w:t>询问</w:t>
      </w:r>
    </w:p>
    <w:p w14:paraId="41B9C94D">
      <w:pPr>
        <w:pStyle w:val="51"/>
        <w:numPr>
          <w:ilvl w:val="0"/>
          <w:numId w:val="17"/>
        </w:numPr>
        <w:bidi w:val="0"/>
      </w:pPr>
      <w:r>
        <w:t>在采购活动中供应商可以就某一事项向采购组织机构发出“询问”，采购组织机构将在收到供应商“询问”后三个工作日内予以答复，但规定不予答复的内容除外。</w:t>
      </w:r>
    </w:p>
    <w:p w14:paraId="42AD5ADF">
      <w:pPr>
        <w:pStyle w:val="51"/>
        <w:numPr>
          <w:ilvl w:val="0"/>
          <w:numId w:val="17"/>
        </w:numPr>
        <w:bidi w:val="0"/>
      </w:pPr>
      <w:r>
        <w:t>供应商提出的询问超出招标人对采购代理机构委托授权范围的，采购代理机构应当告知供应商向招标人提出。</w:t>
      </w:r>
    </w:p>
    <w:p w14:paraId="7B2BFD32">
      <w:pPr>
        <w:pStyle w:val="51"/>
        <w:numPr>
          <w:ilvl w:val="0"/>
          <w:numId w:val="17"/>
        </w:numPr>
        <w:bidi w:val="0"/>
      </w:pPr>
      <w:r>
        <w:t>在线询问路径为：政采云平台-项目采购-询问质疑投诉-询问列表。</w:t>
      </w:r>
    </w:p>
    <w:p w14:paraId="4748ED38">
      <w:pPr>
        <w:pStyle w:val="40"/>
        <w:ind w:firstLine="482"/>
      </w:pPr>
      <w:r>
        <w:rPr>
          <w:rFonts w:hint="eastAsia"/>
        </w:rPr>
        <w:t>质疑</w:t>
      </w:r>
    </w:p>
    <w:p w14:paraId="639ABC50">
      <w:pPr>
        <w:pStyle w:val="51"/>
        <w:numPr>
          <w:ilvl w:val="0"/>
          <w:numId w:val="18"/>
        </w:numPr>
        <w:bidi w:val="0"/>
      </w:pPr>
      <w:r>
        <w:t>提出质疑的供应商应当是参与所质疑项目采购活动的供应商，即已</w:t>
      </w:r>
      <w:r>
        <w:rPr>
          <w:rFonts w:hint="eastAsia"/>
          <w:lang w:val="en-US" w:eastAsia="zh-Hans"/>
        </w:rPr>
        <w:t>按</w:t>
      </w:r>
      <w:r>
        <w:t>“招标公告”要求依法获取其可质疑的招标文件的供应商。</w:t>
      </w:r>
    </w:p>
    <w:p w14:paraId="2EC946AA">
      <w:pPr>
        <w:pStyle w:val="51"/>
        <w:numPr>
          <w:ilvl w:val="0"/>
          <w:numId w:val="18"/>
        </w:numPr>
        <w:bidi w:val="0"/>
      </w:pPr>
      <w:r>
        <w:t>供应商认为招标文件、招标过程和招标结果使自己的合法权益受到损害的，应当在知道或者应知其权益受到损害之日起七个工作日内，以书面形式一次性向招标人、招标组织机构提出质疑，否则招标人、招标组织组织机构可不予受理。</w:t>
      </w:r>
    </w:p>
    <w:p w14:paraId="5D890998">
      <w:pPr>
        <w:pStyle w:val="41"/>
        <w:ind w:firstLine="480"/>
        <w:rPr>
          <w:u w:val="single"/>
          <w:lang w:eastAsia="zh-CN"/>
        </w:rPr>
      </w:pPr>
      <w:r>
        <w:rPr>
          <w:rFonts w:hint="eastAsia"/>
          <w:u w:val="single"/>
          <w:lang w:eastAsia="zh-CN"/>
        </w:rPr>
        <w:t>上述“</w:t>
      </w:r>
      <w:r>
        <w:rPr>
          <w:rFonts w:hint="eastAsia"/>
          <w:u w:val="single"/>
        </w:rPr>
        <w:t>应当在知道或者应知其权益受到损害之日</w:t>
      </w:r>
      <w:r>
        <w:rPr>
          <w:rFonts w:hint="eastAsia"/>
          <w:u w:val="single"/>
          <w:lang w:eastAsia="zh-CN"/>
        </w:rPr>
        <w:t>”是指：</w:t>
      </w:r>
    </w:p>
    <w:p w14:paraId="417C3111">
      <w:pPr>
        <w:pStyle w:val="53"/>
        <w:ind w:firstLine="480"/>
      </w:pPr>
      <w:r>
        <w:t>对</w:t>
      </w:r>
      <w:r>
        <w:rPr>
          <w:rFonts w:hint="eastAsia"/>
        </w:rPr>
        <w:t>招标</w:t>
      </w:r>
      <w:r>
        <w:t>文件提出质疑的，为获取</w:t>
      </w:r>
      <w:r>
        <w:rPr>
          <w:rFonts w:hint="eastAsia"/>
        </w:rPr>
        <w:t>招标</w:t>
      </w:r>
      <w:r>
        <w:t>文件之日或者</w:t>
      </w:r>
      <w:r>
        <w:rPr>
          <w:rFonts w:hint="eastAsia"/>
        </w:rPr>
        <w:t>招标</w:t>
      </w:r>
      <w:r>
        <w:t>文件公告期限届满之日（</w:t>
      </w:r>
      <w:r>
        <w:rPr>
          <w:rFonts w:hint="eastAsia"/>
        </w:rPr>
        <w:t>招标</w:t>
      </w:r>
      <w:r>
        <w:t>文件公告期限届满后获取</w:t>
      </w:r>
      <w:r>
        <w:rPr>
          <w:rFonts w:hint="eastAsia"/>
        </w:rPr>
        <w:t>招标</w:t>
      </w:r>
      <w:r>
        <w:t>文件的，以</w:t>
      </w:r>
      <w:r>
        <w:rPr>
          <w:rFonts w:hint="eastAsia"/>
        </w:rPr>
        <w:t>招标</w:t>
      </w:r>
      <w:r>
        <w:t>文件公告期限届满之日为准）；</w:t>
      </w:r>
    </w:p>
    <w:p w14:paraId="48F7A4A7">
      <w:pPr>
        <w:pStyle w:val="53"/>
        <w:ind w:firstLine="480"/>
      </w:pPr>
      <w:r>
        <w:t>对</w:t>
      </w:r>
      <w:r>
        <w:rPr>
          <w:rFonts w:hint="eastAsia"/>
        </w:rPr>
        <w:t>招标</w:t>
      </w:r>
      <w:r>
        <w:t>过程提出质疑的，为各</w:t>
      </w:r>
      <w:r>
        <w:rPr>
          <w:rFonts w:hint="eastAsia"/>
        </w:rPr>
        <w:t>招标</w:t>
      </w:r>
      <w:r>
        <w:t>程序环节结束之日；</w:t>
      </w:r>
    </w:p>
    <w:p w14:paraId="4F7F4D20">
      <w:pPr>
        <w:pStyle w:val="53"/>
        <w:ind w:firstLine="480"/>
      </w:pPr>
      <w:r>
        <w:t>对中标或者成交结果提出质疑的，为中标或者成交结果公告期限届满之日。</w:t>
      </w:r>
    </w:p>
    <w:p w14:paraId="5CDAD509">
      <w:pPr>
        <w:pStyle w:val="51"/>
        <w:bidi w:val="0"/>
      </w:pPr>
      <w:r>
        <w:t>供应商提出质疑应当提交质疑函和必要的证明材料。质疑函应当包括下列内容：</w:t>
      </w:r>
    </w:p>
    <w:p w14:paraId="0AC1858C">
      <w:pPr>
        <w:pStyle w:val="52"/>
        <w:numPr>
          <w:ilvl w:val="0"/>
          <w:numId w:val="19"/>
        </w:numPr>
        <w:bidi w:val="0"/>
      </w:pPr>
      <w:r>
        <w:t>供应商的姓名或者名称、地址、邮编、联系人及联系电话；</w:t>
      </w:r>
    </w:p>
    <w:p w14:paraId="0A021EC2">
      <w:pPr>
        <w:pStyle w:val="52"/>
        <w:numPr>
          <w:ilvl w:val="0"/>
          <w:numId w:val="19"/>
        </w:numPr>
        <w:bidi w:val="0"/>
      </w:pPr>
      <w:r>
        <w:t>质疑项目的名称、编号；</w:t>
      </w:r>
    </w:p>
    <w:p w14:paraId="58E6B76E">
      <w:pPr>
        <w:pStyle w:val="52"/>
        <w:numPr>
          <w:ilvl w:val="0"/>
          <w:numId w:val="19"/>
        </w:numPr>
        <w:bidi w:val="0"/>
      </w:pPr>
      <w:r>
        <w:t>具体、明确的质疑事项和与质疑事项相关的请求；</w:t>
      </w:r>
    </w:p>
    <w:p w14:paraId="27A4C8FB">
      <w:pPr>
        <w:pStyle w:val="52"/>
        <w:numPr>
          <w:ilvl w:val="0"/>
          <w:numId w:val="19"/>
        </w:numPr>
        <w:bidi w:val="0"/>
      </w:pPr>
      <w:r>
        <w:t>事实依据；</w:t>
      </w:r>
    </w:p>
    <w:p w14:paraId="15A60181">
      <w:pPr>
        <w:pStyle w:val="52"/>
        <w:numPr>
          <w:ilvl w:val="0"/>
          <w:numId w:val="19"/>
        </w:numPr>
        <w:bidi w:val="0"/>
      </w:pPr>
      <w:r>
        <w:t>必要的法律依据；</w:t>
      </w:r>
    </w:p>
    <w:p w14:paraId="4B6EF787">
      <w:pPr>
        <w:pStyle w:val="52"/>
        <w:numPr>
          <w:ilvl w:val="0"/>
          <w:numId w:val="19"/>
        </w:numPr>
        <w:bidi w:val="0"/>
      </w:pPr>
      <w:r>
        <w:t>提出质疑的日期。</w:t>
      </w:r>
    </w:p>
    <w:p w14:paraId="7164685A">
      <w:pPr>
        <w:pStyle w:val="51"/>
        <w:bidi w:val="0"/>
      </w:pPr>
      <w:r>
        <w:t>对同一招标程序环节的质疑，供应商须在法定质疑期内一次性提出。</w:t>
      </w:r>
    </w:p>
    <w:p w14:paraId="285F3E9A">
      <w:pPr>
        <w:pStyle w:val="51"/>
        <w:bidi w:val="0"/>
      </w:pPr>
      <w:r>
        <w:t>招标或者招标组织机构将在收到供应商的书面质疑后七个工作日内作出答复，并以书面形式通知质疑供应商和其他与质疑处理结果有利害关系的政府采购当事人，但答复的内容涉及商业秘密的除外。</w:t>
      </w:r>
    </w:p>
    <w:p w14:paraId="67736091">
      <w:pPr>
        <w:pStyle w:val="51"/>
        <w:bidi w:val="0"/>
      </w:pPr>
      <w:r>
        <w:t>在线质疑路径为：政采云</w:t>
      </w:r>
      <w:r>
        <w:rPr>
          <w:rFonts w:hint="eastAsia"/>
          <w:u w:val="single"/>
          <w:lang w:val="en-US" w:eastAsia="zh-CN"/>
        </w:rPr>
        <w:t>平</w:t>
      </w:r>
      <w:r>
        <w:t>台-项目采购-询问质疑投诉-质疑列表。</w:t>
      </w:r>
    </w:p>
    <w:p w14:paraId="17382920">
      <w:pPr>
        <w:pStyle w:val="40"/>
        <w:ind w:firstLine="482"/>
      </w:pPr>
      <w:r>
        <w:t>投诉</w:t>
      </w:r>
    </w:p>
    <w:p w14:paraId="14231614">
      <w:pPr>
        <w:pStyle w:val="51"/>
        <w:numPr>
          <w:ilvl w:val="0"/>
          <w:numId w:val="20"/>
        </w:numPr>
        <w:bidi w:val="0"/>
      </w:pPr>
      <w:r>
        <w:t>供应商对招标人、招标组织机构的质疑答复不满意或者招标人、招标组织组织机构未在规定时间内作出答复的，可以在答复期满后十五个工作日内向同级采购监管部门投诉。</w:t>
      </w:r>
    </w:p>
    <w:p w14:paraId="192FAEFD">
      <w:pPr>
        <w:pStyle w:val="51"/>
        <w:numPr>
          <w:ilvl w:val="0"/>
          <w:numId w:val="20"/>
        </w:numPr>
        <w:bidi w:val="0"/>
      </w:pPr>
      <w:r>
        <w:t>供应商投诉的事项不得超出已质疑事项的范围，基于质疑答复内容提出的投诉事项除外。</w:t>
      </w:r>
    </w:p>
    <w:p w14:paraId="171AE6A0">
      <w:pPr>
        <w:pStyle w:val="51"/>
        <w:numPr>
          <w:ilvl w:val="0"/>
          <w:numId w:val="20"/>
        </w:numPr>
        <w:bidi w:val="0"/>
      </w:pPr>
      <w:r>
        <w:t>供应商投诉应当有明确的请求和必要的证明材料。</w:t>
      </w:r>
    </w:p>
    <w:p w14:paraId="5755805D">
      <w:pPr>
        <w:pStyle w:val="51"/>
        <w:numPr>
          <w:ilvl w:val="0"/>
          <w:numId w:val="20"/>
        </w:numPr>
        <w:bidi w:val="0"/>
      </w:pPr>
      <w:r>
        <w:t>在线投诉路径为：浙江政府服务网-</w:t>
      </w:r>
      <w:r>
        <w:rPr>
          <w:rFonts w:hint="eastAsia"/>
          <w:lang w:val="en-US" w:eastAsia="zh-Hans"/>
        </w:rPr>
        <w:t>咨询建言举报</w:t>
      </w:r>
      <w:r>
        <w:rPr>
          <w:rFonts w:hint="default"/>
          <w:lang w:eastAsia="zh-Hans"/>
        </w:rPr>
        <w:t>/</w:t>
      </w:r>
      <w:r>
        <w:rPr>
          <w:rFonts w:hint="eastAsia"/>
          <w:lang w:val="en-US" w:eastAsia="zh-Hans"/>
        </w:rPr>
        <w:t>投诉</w:t>
      </w:r>
      <w:r>
        <w:rPr>
          <w:rFonts w:hint="default"/>
          <w:lang w:eastAsia="zh-Hans"/>
        </w:rPr>
        <w:t>-</w:t>
      </w:r>
      <w:r>
        <w:t>政府采购投诉-在线办理。</w:t>
      </w:r>
    </w:p>
    <w:p w14:paraId="5CF560ED">
      <w:pPr>
        <w:pStyle w:val="44"/>
      </w:pPr>
      <w:r>
        <w:rPr>
          <w:rFonts w:hint="eastAsia"/>
        </w:rPr>
        <w:t>其他注意事项</w:t>
      </w:r>
    </w:p>
    <w:p w14:paraId="6C08B0A0">
      <w:pPr>
        <w:pStyle w:val="51"/>
        <w:numPr>
          <w:ilvl w:val="0"/>
          <w:numId w:val="21"/>
        </w:numPr>
        <w:bidi w:val="0"/>
      </w:pPr>
      <w:r>
        <w:t>根据政府采购相关法律、法规、规章、文件规定并满足招标文件规定资格条件的区域性分支机构、个体工商户、个人独资企业、合伙企业参加本项目投标并由单位负责人签署的相关投标资料与本招标文件规定由法定代表人签署的的文件材料具有同等效力。</w:t>
      </w:r>
    </w:p>
    <w:p w14:paraId="0CC207AA">
      <w:pPr>
        <w:pStyle w:val="51"/>
        <w:numPr>
          <w:ilvl w:val="0"/>
          <w:numId w:val="21"/>
        </w:numPr>
        <w:bidi w:val="0"/>
      </w:pPr>
      <w:r>
        <w:t>不论招标人、招标代理机构向供应商发送的资料文件，还是供应商提出的问题，均以书面形式为准。</w:t>
      </w:r>
    </w:p>
    <w:p w14:paraId="18DFBE8E">
      <w:pPr>
        <w:pStyle w:val="51"/>
        <w:numPr>
          <w:ilvl w:val="0"/>
          <w:numId w:val="21"/>
        </w:numPr>
        <w:bidi w:val="0"/>
      </w:pPr>
      <w:r>
        <w:t>投标人应保证</w:t>
      </w:r>
      <w:r>
        <w:rPr>
          <w:rFonts w:hint="eastAsia"/>
          <w:lang w:val="en-US" w:eastAsia="zh-Hans"/>
        </w:rPr>
        <w:t>服务过程中</w:t>
      </w:r>
      <w:r>
        <w:t>免受第三方提出的侵犯其专利权、商标权、著作权或其他知识产权的起诉。投标人应承担由此可能产生的一切法律责任和费用。</w:t>
      </w:r>
    </w:p>
    <w:p w14:paraId="1202C9C8">
      <w:pPr>
        <w:pStyle w:val="51"/>
        <w:numPr>
          <w:ilvl w:val="0"/>
          <w:numId w:val="21"/>
        </w:numPr>
        <w:bidi w:val="0"/>
      </w:pPr>
      <w:r>
        <w:t>为证明投标人拥有的业绩、荣誉、知识产权、项目案例等而在投标文件中提供的证明材料必须为投标人自身所有。不同法人、其他组织的资料与投标人无关。</w:t>
      </w:r>
    </w:p>
    <w:p w14:paraId="721C3BC3">
      <w:pPr>
        <w:pStyle w:val="44"/>
      </w:pPr>
      <w:r>
        <w:rPr>
          <w:rFonts w:hint="eastAsia"/>
        </w:rPr>
        <w:t>保密</w:t>
      </w:r>
    </w:p>
    <w:p w14:paraId="1B66D19B">
      <w:pPr>
        <w:pStyle w:val="41"/>
        <w:ind w:firstLine="480"/>
      </w:pPr>
      <w:r>
        <w:rPr>
          <w:rFonts w:hint="eastAsia"/>
        </w:rPr>
        <w:t>参与招标投标活动的各方应对招标文件和投标文件中的商业和技术等秘密保密，违者应对此造成的后果承担法律责任。</w:t>
      </w:r>
    </w:p>
    <w:p w14:paraId="5A095A4E">
      <w:pPr>
        <w:pStyle w:val="41"/>
        <w:ind w:firstLine="480"/>
      </w:pPr>
      <w:r>
        <w:rPr>
          <w:rFonts w:hint="eastAsia"/>
        </w:rPr>
        <w:t>在</w:t>
      </w:r>
      <w:r>
        <w:rPr>
          <w:rFonts w:hint="eastAsia"/>
          <w:lang w:eastAsia="zh-CN"/>
        </w:rPr>
        <w:t>招标</w:t>
      </w:r>
      <w:r>
        <w:rPr>
          <w:rFonts w:hint="eastAsia"/>
        </w:rPr>
        <w:t>人或</w:t>
      </w:r>
      <w:r>
        <w:rPr>
          <w:rFonts w:hint="eastAsia"/>
          <w:lang w:eastAsia="zh-CN"/>
        </w:rPr>
        <w:t>招标</w:t>
      </w:r>
      <w:r>
        <w:rPr>
          <w:rFonts w:hint="eastAsia"/>
        </w:rPr>
        <w:t>代理机构认为适当时</w:t>
      </w:r>
      <w:r>
        <w:rPr>
          <w:rFonts w:hint="eastAsia"/>
          <w:lang w:eastAsia="zh-CN"/>
        </w:rPr>
        <w:t>或</w:t>
      </w:r>
      <w:r>
        <w:rPr>
          <w:rFonts w:hint="eastAsia"/>
        </w:rPr>
        <w:t>国家机关调查、审查、审计时以及其他符合法律规定的情形下，</w:t>
      </w:r>
      <w:r>
        <w:rPr>
          <w:rFonts w:hint="eastAsia"/>
          <w:lang w:eastAsia="zh-CN"/>
        </w:rPr>
        <w:t>招标</w:t>
      </w:r>
      <w:r>
        <w:rPr>
          <w:rFonts w:hint="eastAsia"/>
        </w:rPr>
        <w:t>人或</w:t>
      </w:r>
      <w:r>
        <w:rPr>
          <w:rFonts w:hint="eastAsia"/>
          <w:lang w:eastAsia="zh-CN"/>
        </w:rPr>
        <w:t>招标</w:t>
      </w:r>
      <w:r>
        <w:rPr>
          <w:rFonts w:hint="eastAsia"/>
        </w:rPr>
        <w:t>代理机构无须事先征求</w:t>
      </w:r>
      <w:r>
        <w:rPr>
          <w:rFonts w:hint="eastAsia"/>
          <w:lang w:eastAsia="zh-CN"/>
        </w:rPr>
        <w:t>投标人</w:t>
      </w:r>
      <w:r>
        <w:rPr>
          <w:rFonts w:hint="eastAsia"/>
        </w:rPr>
        <w:t>同意而可以在合理的必要范围内披露关于采购过程、合同文本、签署情况的资料、供应商的名称及地址、响应文件的有关信息以及补充条款等。对任何已经公布过的内容或与之内容相同的资料，以及</w:t>
      </w:r>
      <w:r>
        <w:rPr>
          <w:rFonts w:hint="eastAsia"/>
          <w:lang w:eastAsia="zh-CN"/>
        </w:rPr>
        <w:t>投标人</w:t>
      </w:r>
      <w:r>
        <w:rPr>
          <w:rFonts w:hint="eastAsia"/>
        </w:rPr>
        <w:t>已经泄露或公开的，无须再承担保密责任。</w:t>
      </w:r>
    </w:p>
    <w:p w14:paraId="66DC959A">
      <w:pPr>
        <w:pStyle w:val="41"/>
        <w:ind w:firstLine="480"/>
      </w:pPr>
      <w:r>
        <w:rPr>
          <w:rFonts w:hint="eastAsia"/>
        </w:rPr>
        <w:t xml:space="preserve"> </w:t>
      </w:r>
    </w:p>
    <w:p w14:paraId="7CF5CFF4">
      <w:pPr>
        <w:pStyle w:val="43"/>
      </w:pPr>
      <w:bookmarkStart w:id="24" w:name="_Toc233618973"/>
      <w:bookmarkEnd w:id="24"/>
      <w:bookmarkStart w:id="25" w:name="_Toc464483846"/>
      <w:bookmarkStart w:id="26" w:name="_Toc13644"/>
      <w:r>
        <w:rPr>
          <w:rFonts w:hint="eastAsia"/>
        </w:rPr>
        <w:t>招标文件</w:t>
      </w:r>
      <w:bookmarkEnd w:id="25"/>
      <w:bookmarkEnd w:id="26"/>
    </w:p>
    <w:p w14:paraId="4B4AB1EA">
      <w:pPr>
        <w:pStyle w:val="44"/>
      </w:pPr>
      <w:bookmarkStart w:id="27" w:name="_Toc91899880"/>
      <w:bookmarkEnd w:id="27"/>
      <w:bookmarkStart w:id="28" w:name="_Hlt74730307"/>
      <w:r>
        <w:rPr>
          <w:rFonts w:hint="eastAsia"/>
        </w:rPr>
        <w:t>招标文件的</w:t>
      </w:r>
      <w:bookmarkEnd w:id="28"/>
      <w:r>
        <w:rPr>
          <w:rFonts w:hint="eastAsia"/>
        </w:rPr>
        <w:t>组成</w:t>
      </w:r>
    </w:p>
    <w:p w14:paraId="21154994">
      <w:pPr>
        <w:pStyle w:val="41"/>
        <w:ind w:firstLine="480"/>
        <w:rPr>
          <w:lang w:eastAsia="zh-CN"/>
        </w:rPr>
      </w:pPr>
      <w:r>
        <w:rPr>
          <w:rFonts w:hint="eastAsia"/>
        </w:rPr>
        <w:t>招标文件包括</w:t>
      </w:r>
      <w:r>
        <w:rPr>
          <w:rFonts w:hint="eastAsia"/>
          <w:lang w:eastAsia="zh-CN"/>
        </w:rPr>
        <w:t>指本文件、补充文件（</w:t>
      </w:r>
      <w:r>
        <w:rPr>
          <w:rFonts w:hint="eastAsia"/>
        </w:rPr>
        <w:t>如果有，包括相关的补充、更正、澄清公告和文件</w:t>
      </w:r>
      <w:r>
        <w:rPr>
          <w:rFonts w:hint="eastAsia"/>
          <w:lang w:eastAsia="zh-CN"/>
        </w:rPr>
        <w:t>）以及其他附件</w:t>
      </w:r>
      <w:r>
        <w:rPr>
          <w:rFonts w:hint="eastAsia"/>
        </w:rPr>
        <w:t>（如果有，如图纸等）</w:t>
      </w:r>
      <w:r>
        <w:rPr>
          <w:rFonts w:hint="eastAsia"/>
          <w:lang w:eastAsia="zh-CN"/>
        </w:rPr>
        <w:t>。</w:t>
      </w:r>
    </w:p>
    <w:p w14:paraId="53988FF3">
      <w:pPr>
        <w:pStyle w:val="44"/>
      </w:pPr>
      <w:r>
        <w:rPr>
          <w:rFonts w:hint="eastAsia"/>
        </w:rPr>
        <w:t>招标文件的解释</w:t>
      </w:r>
    </w:p>
    <w:p w14:paraId="1B26C819">
      <w:pPr>
        <w:pStyle w:val="51"/>
        <w:numPr>
          <w:ilvl w:val="0"/>
          <w:numId w:val="22"/>
        </w:numPr>
        <w:bidi w:val="0"/>
        <w:rPr>
          <w:color w:val="auto"/>
        </w:rPr>
      </w:pPr>
      <w:r>
        <w:rPr>
          <w:rFonts w:hint="eastAsia"/>
          <w:color w:val="auto"/>
        </w:rPr>
        <w:t>构成本招标文件的各个组成文件应互为解释，互为说明；如有不明确或不一致，除招标文件中另有特别规定外，仅适用于招标投标阶段的规定，按招标公告（投标邀请）、投标人须知前附表、投标人须知、货物技术规格参数与要求、评标办法、合同条款、投标文件格式的先后顺序解释；同一组成文件中就同一事项规定或约定不一致的，以编排顺序在后者为准；同一组成文件不同版本之间有不一致的，以形成时间后者为准。</w:t>
      </w:r>
    </w:p>
    <w:p w14:paraId="3293918A">
      <w:pPr>
        <w:pStyle w:val="51"/>
        <w:numPr>
          <w:ilvl w:val="0"/>
          <w:numId w:val="22"/>
        </w:numPr>
        <w:bidi w:val="0"/>
      </w:pPr>
      <w:r>
        <w:t>供应商一旦参与本次招标活动，即被视为接受了本招标文件的所有内容，如有任何异议，均应在答疑截止时间前提出。</w:t>
      </w:r>
    </w:p>
    <w:p w14:paraId="62B445A6">
      <w:pPr>
        <w:pStyle w:val="51"/>
        <w:numPr>
          <w:ilvl w:val="0"/>
          <w:numId w:val="22"/>
        </w:numPr>
        <w:bidi w:val="0"/>
      </w:pPr>
      <w:r>
        <w:t>招标文件澄清、答复、修改、补充等书面内容均作为招标文件的补充文件，是招标文件的组成部分，将以传真、网上公告、电子邮件等形式书面告知所有购买招标文件的供应商，并对所有投标人均有约束力。当招标文件与补充文件就同一内容的表述不一致时，以最后发出的书面文件为准。</w:t>
      </w:r>
    </w:p>
    <w:p w14:paraId="6BC1B7A5">
      <w:pPr>
        <w:pStyle w:val="51"/>
        <w:numPr>
          <w:ilvl w:val="0"/>
          <w:numId w:val="22"/>
        </w:numPr>
        <w:bidi w:val="0"/>
      </w:pPr>
      <w:r>
        <w:t>招标文件的解释权归招标人、招标代理机构所有。</w:t>
      </w:r>
    </w:p>
    <w:p w14:paraId="7E55746A">
      <w:pPr>
        <w:pStyle w:val="44"/>
      </w:pPr>
      <w:r>
        <w:rPr>
          <w:rFonts w:hint="eastAsia"/>
        </w:rPr>
        <w:t>招标文件的修改</w:t>
      </w:r>
    </w:p>
    <w:p w14:paraId="00B1D34C">
      <w:pPr>
        <w:pStyle w:val="51"/>
        <w:numPr>
          <w:ilvl w:val="0"/>
          <w:numId w:val="23"/>
        </w:numPr>
        <w:bidi w:val="0"/>
      </w:pPr>
      <w:r>
        <w:t>由于各种原因招标人可能在投标截止时间前以澄清、答复、修改、补充文件的形式修改完善招标文件。</w:t>
      </w:r>
    </w:p>
    <w:p w14:paraId="43CA8BBB">
      <w:pPr>
        <w:pStyle w:val="51"/>
        <w:numPr>
          <w:ilvl w:val="0"/>
          <w:numId w:val="23"/>
        </w:numPr>
        <w:bidi w:val="0"/>
      </w:pPr>
      <w:r>
        <w:t>澄清、答复、修改、补充文件发出后，除法律法规规定的情形外原则上不改变招标文件规定的投标截止时间及开标时间。供应商如认为澄清、答复、修改、补充文件内容影响投标文件编制，需延长投标截止时间的，必须在收到澄清、答复、修改、补充文件后 24 小时内将意见和理由以书面形式向招标代理机构提出，否则，招标代理机构视供应商完全接受并有足够的时间编制投标文件且按规定时间进行投标。</w:t>
      </w:r>
    </w:p>
    <w:p w14:paraId="54053CB9">
      <w:pPr>
        <w:pStyle w:val="51"/>
        <w:numPr>
          <w:ilvl w:val="0"/>
          <w:numId w:val="23"/>
        </w:numPr>
        <w:bidi w:val="0"/>
      </w:pPr>
      <w:r>
        <w:t>供应商在收到澄清、答复、修改、补充文件后，应在 24 小时内以书面形式向招标代理机构确认已收到该澄清、答复、修改、补充文件，逾期未确认的招标代理机构有权视其已收到。对澄清、答复、修改、补充文件如有疑问要求澄清，应在 24 小时内将书面送达招标代理机构，并与招标代理机构进行确认，逾期提出的，招标代理机构可不予受理。如有必要，招标代理机构将以书面形式回复询疑人。</w:t>
      </w:r>
    </w:p>
    <w:p w14:paraId="1B977503">
      <w:pPr>
        <w:pStyle w:val="41"/>
        <w:ind w:firstLine="480"/>
      </w:pPr>
    </w:p>
    <w:p w14:paraId="5DB55EDB">
      <w:pPr>
        <w:pStyle w:val="43"/>
      </w:pPr>
      <w:bookmarkStart w:id="29" w:name="_Toc464483847"/>
      <w:bookmarkEnd w:id="29"/>
      <w:bookmarkStart w:id="30" w:name="_Toc91899884"/>
      <w:bookmarkEnd w:id="30"/>
      <w:bookmarkStart w:id="31" w:name="_Toc233618974"/>
      <w:bookmarkStart w:id="32" w:name="_Toc23018"/>
      <w:r>
        <w:rPr>
          <w:rFonts w:hint="eastAsia"/>
        </w:rPr>
        <w:t>投标文件</w:t>
      </w:r>
      <w:bookmarkEnd w:id="31"/>
      <w:bookmarkEnd w:id="32"/>
    </w:p>
    <w:p w14:paraId="60206CB1">
      <w:pPr>
        <w:pStyle w:val="44"/>
      </w:pPr>
      <w:r>
        <w:rPr>
          <w:rFonts w:hint="eastAsia"/>
        </w:rPr>
        <w:t>投标文件的组成</w:t>
      </w:r>
    </w:p>
    <w:p w14:paraId="54905F3D">
      <w:pPr>
        <w:pStyle w:val="41"/>
        <w:ind w:firstLine="480"/>
        <w:rPr>
          <w:highlight w:val="none"/>
        </w:rPr>
      </w:pPr>
      <w:r>
        <w:rPr>
          <w:rFonts w:hint="eastAsia"/>
          <w:lang w:eastAsia="zh-CN"/>
        </w:rPr>
        <w:t>投标文</w:t>
      </w:r>
      <w:r>
        <w:rPr>
          <w:rFonts w:hint="eastAsia"/>
          <w:highlight w:val="none"/>
          <w:lang w:eastAsia="zh-CN"/>
        </w:rPr>
        <w:t>件包括资格文件、商务技术文件和报价文件，包含但不限于以下内容：</w:t>
      </w:r>
    </w:p>
    <w:p w14:paraId="243DDCA5">
      <w:pPr>
        <w:pStyle w:val="40"/>
        <w:ind w:firstLine="482"/>
        <w:rPr>
          <w:highlight w:val="none"/>
        </w:rPr>
      </w:pPr>
      <w:r>
        <w:rPr>
          <w:rFonts w:hint="eastAsia"/>
          <w:highlight w:val="none"/>
        </w:rPr>
        <w:t>资格文件</w:t>
      </w:r>
    </w:p>
    <w:p w14:paraId="181E1014">
      <w:pPr>
        <w:pStyle w:val="51"/>
        <w:numPr>
          <w:ilvl w:val="0"/>
          <w:numId w:val="24"/>
        </w:numPr>
        <w:bidi w:val="0"/>
        <w:rPr>
          <w:highlight w:val="none"/>
        </w:rPr>
      </w:pPr>
      <w:r>
        <w:rPr>
          <w:rFonts w:hint="eastAsia"/>
          <w:highlight w:val="none"/>
        </w:rPr>
        <w:t xml:space="preserve">符合参加政府采购活动应当具备的一般条件的承诺函（见“第六章 投标文件部分格式文本 </w:t>
      </w:r>
      <w:r>
        <w:rPr>
          <w:rFonts w:hint="eastAsia"/>
          <w:highlight w:val="none"/>
          <w:lang w:val="en-US" w:eastAsia="zh-Hans"/>
        </w:rPr>
        <w:t>二</w:t>
      </w:r>
      <w:r>
        <w:rPr>
          <w:rFonts w:hint="eastAsia"/>
          <w:highlight w:val="none"/>
        </w:rPr>
        <w:t>、”）；</w:t>
      </w:r>
    </w:p>
    <w:p w14:paraId="1ADCC005">
      <w:pPr>
        <w:pStyle w:val="51"/>
        <w:numPr>
          <w:ilvl w:val="0"/>
          <w:numId w:val="24"/>
        </w:numPr>
        <w:bidi w:val="0"/>
        <w:rPr>
          <w:highlight w:val="none"/>
        </w:rPr>
      </w:pPr>
      <w:r>
        <w:rPr>
          <w:rFonts w:hint="eastAsia"/>
          <w:highlight w:val="none"/>
        </w:rPr>
        <w:t>营业执照</w:t>
      </w:r>
      <w:r>
        <w:rPr>
          <w:highlight w:val="none"/>
        </w:rPr>
        <w:t>（或事业单位法人证书或执业许可证或自然人有效身份证明）</w:t>
      </w:r>
      <w:r>
        <w:rPr>
          <w:rFonts w:hint="eastAsia"/>
          <w:highlight w:val="none"/>
          <w:lang w:val="en-US" w:eastAsia="zh-Hans"/>
        </w:rPr>
        <w:t>复制件</w:t>
      </w:r>
      <w:r>
        <w:rPr>
          <w:rFonts w:hint="eastAsia"/>
          <w:highlight w:val="none"/>
        </w:rPr>
        <w:t>；</w:t>
      </w:r>
    </w:p>
    <w:p w14:paraId="3378BC72">
      <w:pPr>
        <w:pStyle w:val="51"/>
        <w:numPr>
          <w:ilvl w:val="0"/>
          <w:numId w:val="24"/>
        </w:numPr>
        <w:bidi w:val="0"/>
        <w:rPr>
          <w:highlight w:val="none"/>
        </w:rPr>
      </w:pPr>
      <w:r>
        <w:rPr>
          <w:rFonts w:hint="eastAsia"/>
          <w:highlight w:val="none"/>
        </w:rPr>
        <w:t xml:space="preserve">联合协议（见“第六章 投标文件部分格式文本 </w:t>
      </w:r>
      <w:r>
        <w:rPr>
          <w:rFonts w:hint="eastAsia"/>
          <w:highlight w:val="none"/>
          <w:lang w:val="en-US" w:eastAsia="zh-Hans"/>
        </w:rPr>
        <w:t>七</w:t>
      </w:r>
      <w:r>
        <w:rPr>
          <w:rFonts w:hint="eastAsia"/>
          <w:highlight w:val="none"/>
        </w:rPr>
        <w:t>、”，</w:t>
      </w:r>
      <w:r>
        <w:rPr>
          <w:highlight w:val="none"/>
        </w:rPr>
        <w:t>本项目不接受联合体投标或者投标人不以联合体形式投标的，则</w:t>
      </w:r>
      <w:r>
        <w:rPr>
          <w:rFonts w:hint="eastAsia"/>
          <w:highlight w:val="none"/>
        </w:rPr>
        <w:t>本项内容无需</w:t>
      </w:r>
      <w:r>
        <w:rPr>
          <w:highlight w:val="none"/>
        </w:rPr>
        <w:t>提供</w:t>
      </w:r>
      <w:r>
        <w:rPr>
          <w:rFonts w:hint="eastAsia"/>
          <w:highlight w:val="none"/>
        </w:rPr>
        <w:t>）；</w:t>
      </w:r>
    </w:p>
    <w:p w14:paraId="2158001A">
      <w:pPr>
        <w:pStyle w:val="51"/>
        <w:numPr>
          <w:ilvl w:val="0"/>
          <w:numId w:val="24"/>
        </w:numPr>
        <w:bidi w:val="0"/>
        <w:rPr>
          <w:highlight w:val="none"/>
        </w:rPr>
      </w:pPr>
      <w:r>
        <w:rPr>
          <w:rFonts w:hint="eastAsia"/>
          <w:highlight w:val="none"/>
        </w:rPr>
        <w:t xml:space="preserve">根据招标公告落实政府采购政策需满足的资格要求选择提供相应的材料（见“第六章 投标文件部分格式文本 </w:t>
      </w:r>
      <w:r>
        <w:rPr>
          <w:rFonts w:hint="eastAsia"/>
          <w:highlight w:val="none"/>
          <w:lang w:val="en-US" w:eastAsia="zh-Hans"/>
        </w:rPr>
        <w:t>七</w:t>
      </w:r>
      <w:r>
        <w:rPr>
          <w:rFonts w:hint="eastAsia"/>
          <w:highlight w:val="none"/>
        </w:rPr>
        <w:t>、</w:t>
      </w:r>
      <w:r>
        <w:rPr>
          <w:rFonts w:hint="eastAsia"/>
          <w:highlight w:val="none"/>
          <w:lang w:val="en-US" w:eastAsia="zh-Hans"/>
        </w:rPr>
        <w:t>八</w:t>
      </w:r>
      <w:r>
        <w:rPr>
          <w:rFonts w:hint="eastAsia"/>
          <w:highlight w:val="none"/>
        </w:rPr>
        <w:t>、十</w:t>
      </w:r>
      <w:r>
        <w:rPr>
          <w:rFonts w:hint="eastAsia"/>
          <w:highlight w:val="none"/>
          <w:lang w:val="en-US" w:eastAsia="zh-Hans"/>
        </w:rPr>
        <w:t>一</w:t>
      </w:r>
      <w:r>
        <w:rPr>
          <w:rFonts w:hint="eastAsia"/>
          <w:highlight w:val="none"/>
        </w:rPr>
        <w:t>、十</w:t>
      </w:r>
      <w:r>
        <w:rPr>
          <w:rFonts w:hint="eastAsia"/>
          <w:highlight w:val="none"/>
          <w:lang w:val="en-US" w:eastAsia="zh-Hans"/>
        </w:rPr>
        <w:t>二</w:t>
      </w:r>
      <w:r>
        <w:rPr>
          <w:rFonts w:hint="eastAsia"/>
          <w:highlight w:val="none"/>
        </w:rPr>
        <w:t>”），其中</w:t>
      </w:r>
    </w:p>
    <w:p w14:paraId="3DDB7048">
      <w:pPr>
        <w:pStyle w:val="53"/>
        <w:ind w:firstLine="480"/>
        <w:rPr>
          <w:highlight w:val="none"/>
        </w:rPr>
      </w:pPr>
      <w:r>
        <w:rPr>
          <w:rFonts w:hint="eastAsia"/>
          <w:highlight w:val="none"/>
        </w:rPr>
        <w:t>项目专门面向中小企业的，</w:t>
      </w:r>
      <w:r>
        <w:rPr>
          <w:rFonts w:hint="eastAsia"/>
          <w:highlight w:val="none"/>
          <w:lang w:val="en-US" w:eastAsia="zh-CN"/>
        </w:rPr>
        <w:t>服务</w:t>
      </w:r>
      <w:r>
        <w:rPr>
          <w:rFonts w:hint="eastAsia"/>
          <w:highlight w:val="none"/>
        </w:rPr>
        <w:t>全部由符合政策要求的中小企业（或小微企业）</w:t>
      </w:r>
      <w:r>
        <w:rPr>
          <w:rFonts w:hint="eastAsia"/>
          <w:highlight w:val="none"/>
          <w:lang w:val="en-US" w:eastAsia="zh-CN"/>
        </w:rPr>
        <w:t>承接</w:t>
      </w:r>
      <w:r>
        <w:rPr>
          <w:rFonts w:hint="eastAsia"/>
          <w:highlight w:val="none"/>
        </w:rPr>
        <w:t xml:space="preserve">的，提供相应的中小企业声明函（或残疾人福利性企业声明函或监狱企业证明文件）； </w:t>
      </w:r>
    </w:p>
    <w:p w14:paraId="58BC7BA1">
      <w:pPr>
        <w:pStyle w:val="53"/>
        <w:ind w:firstLine="480"/>
        <w:rPr>
          <w:highlight w:val="none"/>
        </w:rPr>
      </w:pPr>
      <w:r>
        <w:rPr>
          <w:rFonts w:hint="eastAsia"/>
          <w:highlight w:val="none"/>
        </w:rPr>
        <w:t>项目要求以联合体形式参加的，提供联合协议和中小企业声明函（或残疾人福利性企业声明函或监狱企业证明文件），联合协议中中小企业合同金额应当达到招标公告载明的比例；如果供应商本身提供所有标的均由中小企业制造的，视同符合了资格条件，无需再与其他中小企业组成联合体参加政府采购活动，无需提供联合协议；</w:t>
      </w:r>
    </w:p>
    <w:p w14:paraId="3798233F">
      <w:pPr>
        <w:pStyle w:val="53"/>
        <w:ind w:firstLine="480"/>
        <w:rPr>
          <w:highlight w:val="none"/>
        </w:rPr>
      </w:pPr>
      <w:r>
        <w:rPr>
          <w:rFonts w:hint="eastAsia"/>
          <w:highlight w:val="none"/>
        </w:rPr>
        <w:t>项目要求合同分包的，提供分包意向协议和中小企业声明函（或残疾人福利性企业声明函或监狱企业证明文件），分包意向协议中中小企业合同金额应当达到招标公告载明的比例；如果供应商本身提供所有标的均由中小企业制造的，视同符合了资格条件，无需再向中小企业分包，无需提供分包意向协议；</w:t>
      </w:r>
    </w:p>
    <w:p w14:paraId="69D0ED47">
      <w:pPr>
        <w:pStyle w:val="53"/>
        <w:ind w:firstLine="480"/>
        <w:rPr>
          <w:rFonts w:ascii="Times New Roman" w:hAnsi="Times New Roman"/>
          <w:sz w:val="21"/>
          <w:highlight w:val="none"/>
        </w:rPr>
      </w:pPr>
      <w:r>
        <w:rPr>
          <w:rFonts w:hint="eastAsia"/>
          <w:highlight w:val="none"/>
        </w:rPr>
        <w:t>项目无落实政府采购政策需满足的资格要求的，则本项内容无需提供。</w:t>
      </w:r>
    </w:p>
    <w:p w14:paraId="46EF70C5">
      <w:pPr>
        <w:pStyle w:val="51"/>
        <w:bidi w:val="0"/>
        <w:rPr>
          <w:highlight w:val="none"/>
        </w:rPr>
      </w:pPr>
      <w:r>
        <w:rPr>
          <w:rFonts w:hint="eastAsia"/>
          <w:highlight w:val="none"/>
        </w:rPr>
        <w:t>本项目的特定资格要求</w:t>
      </w:r>
      <w:r>
        <w:rPr>
          <w:rFonts w:hint="eastAsia"/>
          <w:highlight w:val="none"/>
          <w:lang w:eastAsia="zh-Hans"/>
        </w:rPr>
        <w:t>（</w:t>
      </w:r>
      <w:r>
        <w:rPr>
          <w:rFonts w:hint="eastAsia"/>
          <w:highlight w:val="none"/>
        </w:rPr>
        <w:t>根据招标公告本项目的特定资格要求提供相应的证明材料；项目无特定资格要求的，则本项内容无需提供</w:t>
      </w:r>
      <w:r>
        <w:rPr>
          <w:rFonts w:hint="eastAsia"/>
          <w:highlight w:val="none"/>
          <w:lang w:eastAsia="zh-Hans"/>
        </w:rPr>
        <w:t>）</w:t>
      </w:r>
      <w:r>
        <w:rPr>
          <w:rFonts w:hint="eastAsia"/>
          <w:highlight w:val="none"/>
        </w:rPr>
        <w:t>。</w:t>
      </w:r>
    </w:p>
    <w:p w14:paraId="4A978DAF">
      <w:pPr>
        <w:pStyle w:val="40"/>
        <w:ind w:firstLine="482"/>
        <w:rPr>
          <w:highlight w:val="none"/>
        </w:rPr>
      </w:pPr>
      <w:r>
        <w:rPr>
          <w:highlight w:val="none"/>
        </w:rPr>
        <w:t>商务技术文件</w:t>
      </w:r>
    </w:p>
    <w:p w14:paraId="7E00AADA">
      <w:pPr>
        <w:pStyle w:val="51"/>
        <w:numPr>
          <w:ilvl w:val="0"/>
          <w:numId w:val="25"/>
        </w:numPr>
        <w:ind w:firstLine="480"/>
        <w:rPr>
          <w:highlight w:val="none"/>
        </w:rPr>
      </w:pPr>
      <w:r>
        <w:rPr>
          <w:highlight w:val="none"/>
        </w:rPr>
        <w:t>投标函</w:t>
      </w:r>
      <w:r>
        <w:rPr>
          <w:rFonts w:hint="eastAsia"/>
          <w:highlight w:val="none"/>
        </w:rPr>
        <w:t>（见“第六章 投标文件部分格式文本 三、”）</w:t>
      </w:r>
      <w:r>
        <w:rPr>
          <w:highlight w:val="none"/>
        </w:rPr>
        <w:t xml:space="preserve">； </w:t>
      </w:r>
    </w:p>
    <w:p w14:paraId="7F8A7D36">
      <w:pPr>
        <w:pStyle w:val="51"/>
        <w:numPr>
          <w:ilvl w:val="0"/>
          <w:numId w:val="25"/>
        </w:numPr>
        <w:ind w:firstLine="480"/>
        <w:rPr>
          <w:highlight w:val="none"/>
        </w:rPr>
      </w:pPr>
      <w:r>
        <w:rPr>
          <w:highlight w:val="none"/>
        </w:rPr>
        <w:t>政府采购供应商廉洁自律承诺书</w:t>
      </w:r>
      <w:r>
        <w:rPr>
          <w:rFonts w:hint="eastAsia"/>
          <w:highlight w:val="none"/>
        </w:rPr>
        <w:t xml:space="preserve">（见“第六章 投标文件部分格式文本 </w:t>
      </w:r>
      <w:r>
        <w:rPr>
          <w:rFonts w:hint="eastAsia"/>
          <w:highlight w:val="none"/>
          <w:lang w:val="en-US" w:eastAsia="zh-Hans"/>
        </w:rPr>
        <w:t>四</w:t>
      </w:r>
      <w:r>
        <w:rPr>
          <w:rFonts w:hint="eastAsia"/>
          <w:highlight w:val="none"/>
        </w:rPr>
        <w:t>、”）</w:t>
      </w:r>
      <w:r>
        <w:rPr>
          <w:highlight w:val="none"/>
        </w:rPr>
        <w:t>；</w:t>
      </w:r>
    </w:p>
    <w:p w14:paraId="3FB1659C">
      <w:pPr>
        <w:pStyle w:val="51"/>
        <w:numPr>
          <w:ilvl w:val="0"/>
          <w:numId w:val="25"/>
        </w:numPr>
        <w:ind w:firstLine="480"/>
        <w:rPr>
          <w:highlight w:val="none"/>
        </w:rPr>
      </w:pPr>
      <w:r>
        <w:rPr>
          <w:highlight w:val="none"/>
        </w:rPr>
        <w:t>法定代表人（单位负责人、自然人本人）身份证明</w:t>
      </w:r>
      <w:r>
        <w:rPr>
          <w:rFonts w:hint="eastAsia"/>
          <w:kern w:val="28"/>
          <w:highlight w:val="none"/>
        </w:rPr>
        <w:t>（</w:t>
      </w:r>
      <w:r>
        <w:rPr>
          <w:rFonts w:hint="eastAsia"/>
          <w:highlight w:val="none"/>
        </w:rPr>
        <w:t xml:space="preserve">见“第六章 投标文件部分格式文本 </w:t>
      </w:r>
      <w:r>
        <w:rPr>
          <w:rFonts w:hint="eastAsia"/>
          <w:highlight w:val="none"/>
          <w:lang w:val="en-US" w:eastAsia="zh-Hans"/>
        </w:rPr>
        <w:t>五</w:t>
      </w:r>
      <w:r>
        <w:rPr>
          <w:rFonts w:hint="eastAsia"/>
          <w:highlight w:val="none"/>
        </w:rPr>
        <w:t>、”）或包含法定代表人、授权代表人身份证明的</w:t>
      </w:r>
      <w:r>
        <w:rPr>
          <w:highlight w:val="none"/>
        </w:rPr>
        <w:t>授权委托书</w:t>
      </w:r>
      <w:r>
        <w:rPr>
          <w:rFonts w:hint="eastAsia"/>
          <w:kern w:val="28"/>
          <w:highlight w:val="none"/>
        </w:rPr>
        <w:t>（</w:t>
      </w:r>
      <w:r>
        <w:rPr>
          <w:rFonts w:hint="eastAsia"/>
          <w:highlight w:val="none"/>
        </w:rPr>
        <w:t xml:space="preserve">见“第六章 投标文件部分格式文本 </w:t>
      </w:r>
      <w:r>
        <w:rPr>
          <w:rFonts w:hint="eastAsia"/>
          <w:highlight w:val="none"/>
          <w:lang w:val="en-US" w:eastAsia="zh-Hans"/>
        </w:rPr>
        <w:t>六</w:t>
      </w:r>
      <w:r>
        <w:rPr>
          <w:rFonts w:hint="eastAsia"/>
          <w:highlight w:val="none"/>
        </w:rPr>
        <w:t>、”）</w:t>
      </w:r>
      <w:r>
        <w:rPr>
          <w:highlight w:val="none"/>
        </w:rPr>
        <w:t>；</w:t>
      </w:r>
    </w:p>
    <w:p w14:paraId="2D244287">
      <w:pPr>
        <w:pStyle w:val="51"/>
        <w:numPr>
          <w:ilvl w:val="0"/>
          <w:numId w:val="25"/>
        </w:numPr>
        <w:ind w:firstLine="480"/>
        <w:rPr>
          <w:highlight w:val="none"/>
        </w:rPr>
      </w:pPr>
      <w:r>
        <w:rPr>
          <w:highlight w:val="none"/>
        </w:rPr>
        <w:t>商务</w:t>
      </w:r>
      <w:r>
        <w:rPr>
          <w:rFonts w:hint="eastAsia"/>
          <w:highlight w:val="none"/>
        </w:rPr>
        <w:t>及</w:t>
      </w:r>
      <w:r>
        <w:rPr>
          <w:highlight w:val="none"/>
        </w:rPr>
        <w:t>技术偏离表</w:t>
      </w:r>
      <w:r>
        <w:rPr>
          <w:rFonts w:hint="eastAsia"/>
          <w:highlight w:val="none"/>
        </w:rPr>
        <w:t>（见“第六章 投标文件部分格式文本 十</w:t>
      </w:r>
      <w:r>
        <w:rPr>
          <w:rFonts w:hint="eastAsia"/>
          <w:highlight w:val="none"/>
          <w:lang w:val="en-US" w:eastAsia="zh-Hans"/>
        </w:rPr>
        <w:t>三</w:t>
      </w:r>
      <w:r>
        <w:rPr>
          <w:rFonts w:hint="eastAsia"/>
          <w:highlight w:val="none"/>
        </w:rPr>
        <w:t>、”如有偏离均应编制偏离表，如不填写，招标人有权视作投标文件完全响应招标文件要求）</w:t>
      </w:r>
      <w:r>
        <w:rPr>
          <w:highlight w:val="none"/>
        </w:rPr>
        <w:t>；</w:t>
      </w:r>
    </w:p>
    <w:p w14:paraId="2B0A5BAF">
      <w:pPr>
        <w:pStyle w:val="51"/>
        <w:numPr>
          <w:ilvl w:val="0"/>
          <w:numId w:val="25"/>
        </w:numPr>
        <w:ind w:firstLine="480"/>
        <w:rPr>
          <w:highlight w:val="none"/>
        </w:rPr>
      </w:pPr>
      <w:r>
        <w:rPr>
          <w:rFonts w:hint="eastAsia"/>
          <w:highlight w:val="none"/>
          <w:lang w:eastAsia="zh-CN"/>
        </w:rPr>
        <w:t>评分标准</w:t>
      </w:r>
      <w:r>
        <w:rPr>
          <w:highlight w:val="none"/>
        </w:rPr>
        <w:t>相应的商务技术资料</w:t>
      </w:r>
      <w:r>
        <w:rPr>
          <w:rFonts w:hint="eastAsia"/>
          <w:highlight w:val="none"/>
        </w:rPr>
        <w:t>，其中：</w:t>
      </w:r>
    </w:p>
    <w:p w14:paraId="39C539A3">
      <w:pPr>
        <w:pStyle w:val="53"/>
        <w:ind w:firstLine="480"/>
        <w:rPr>
          <w:highlight w:val="none"/>
        </w:rPr>
      </w:pPr>
      <w:r>
        <w:rPr>
          <w:rFonts w:hint="eastAsia"/>
          <w:highlight w:val="none"/>
        </w:rPr>
        <w:t>涉及以往业绩证明的应当在业绩证明材料前附</w:t>
      </w:r>
      <w:r>
        <w:rPr>
          <w:rFonts w:hint="eastAsia"/>
          <w:highlight w:val="none"/>
          <w:lang w:eastAsia="zh-Hans"/>
        </w:rPr>
        <w:t>《……</w:t>
      </w:r>
      <w:r>
        <w:rPr>
          <w:rFonts w:hint="eastAsia"/>
          <w:highlight w:val="none"/>
        </w:rPr>
        <w:t>业绩汇总表</w:t>
      </w:r>
      <w:r>
        <w:rPr>
          <w:rFonts w:hint="eastAsia"/>
          <w:highlight w:val="none"/>
          <w:lang w:eastAsia="zh-Hans"/>
        </w:rPr>
        <w:t>》</w:t>
      </w:r>
      <w:r>
        <w:rPr>
          <w:rFonts w:hint="eastAsia"/>
          <w:highlight w:val="none"/>
        </w:rPr>
        <w:t>（</w:t>
      </w:r>
      <w:r>
        <w:rPr>
          <w:rFonts w:hint="eastAsia"/>
          <w:highlight w:val="none"/>
          <w:lang w:val="en-US" w:eastAsia="zh-Hans"/>
        </w:rPr>
        <w:t>格式自拟</w:t>
      </w:r>
      <w:r>
        <w:rPr>
          <w:rFonts w:hint="eastAsia"/>
          <w:highlight w:val="none"/>
        </w:rPr>
        <w:t>），</w:t>
      </w:r>
      <w:r>
        <w:rPr>
          <w:rFonts w:hint="eastAsia"/>
          <w:highlight w:val="none"/>
          <w:lang w:val="en-US" w:eastAsia="zh-Hans"/>
        </w:rPr>
        <w:t>内容</w:t>
      </w:r>
      <w:r>
        <w:rPr>
          <w:rFonts w:hint="eastAsia"/>
          <w:highlight w:val="none"/>
        </w:rPr>
        <w:t>至少包括</w:t>
      </w:r>
      <w:r>
        <w:rPr>
          <w:rFonts w:hint="eastAsia"/>
          <w:highlight w:val="none"/>
          <w:lang w:val="en-US" w:eastAsia="zh-Hans"/>
        </w:rPr>
        <w:t>项目名称、合同签订时间、合同金额、合同甲方联系方式等对应评审所需信息；</w:t>
      </w:r>
    </w:p>
    <w:p w14:paraId="6B0B15FF">
      <w:pPr>
        <w:pStyle w:val="53"/>
        <w:ind w:firstLine="480"/>
        <w:rPr>
          <w:highlight w:val="none"/>
        </w:rPr>
      </w:pPr>
      <w:r>
        <w:rPr>
          <w:rFonts w:hint="eastAsia"/>
          <w:highlight w:val="none"/>
        </w:rPr>
        <w:t>涉及服务团队人员证明</w:t>
      </w:r>
      <w:r>
        <w:rPr>
          <w:rFonts w:hint="eastAsia"/>
          <w:highlight w:val="none"/>
          <w:lang w:val="en-US" w:eastAsia="zh-Hans"/>
        </w:rPr>
        <w:t>的</w:t>
      </w:r>
      <w:r>
        <w:rPr>
          <w:rFonts w:hint="eastAsia"/>
          <w:highlight w:val="none"/>
        </w:rPr>
        <w:t>应当在人员证明材料前附</w:t>
      </w:r>
      <w:r>
        <w:rPr>
          <w:rFonts w:hint="eastAsia"/>
          <w:highlight w:val="none"/>
          <w:lang w:eastAsia="zh-Hans"/>
        </w:rPr>
        <w:t>《</w:t>
      </w:r>
      <w:r>
        <w:rPr>
          <w:rFonts w:hint="eastAsia"/>
          <w:highlight w:val="none"/>
          <w:lang w:val="en-US" w:eastAsia="zh-Hans"/>
        </w:rPr>
        <w:t>服务团队人员汇总表》格式自拟</w:t>
      </w:r>
      <w:r>
        <w:rPr>
          <w:rFonts w:hint="eastAsia"/>
          <w:highlight w:val="none"/>
        </w:rPr>
        <w:t>）</w:t>
      </w:r>
      <w:r>
        <w:rPr>
          <w:rFonts w:hint="eastAsia"/>
          <w:highlight w:val="none"/>
          <w:lang w:eastAsia="zh-Hans"/>
        </w:rPr>
        <w:t>，</w:t>
      </w:r>
      <w:r>
        <w:rPr>
          <w:rFonts w:hint="eastAsia"/>
          <w:highlight w:val="none"/>
          <w:lang w:val="en-US" w:eastAsia="zh-Hans"/>
        </w:rPr>
        <w:t>内容至少包括姓名、年龄、职称</w:t>
      </w:r>
      <w:r>
        <w:rPr>
          <w:rFonts w:hint="default"/>
          <w:highlight w:val="none"/>
          <w:lang w:eastAsia="zh-Hans"/>
        </w:rPr>
        <w:t>/</w:t>
      </w:r>
      <w:r>
        <w:rPr>
          <w:rFonts w:hint="eastAsia"/>
          <w:highlight w:val="none"/>
          <w:lang w:val="en-US" w:eastAsia="zh-Hans"/>
        </w:rPr>
        <w:t>职务、学历</w:t>
      </w:r>
      <w:r>
        <w:rPr>
          <w:rFonts w:hint="default"/>
          <w:highlight w:val="none"/>
          <w:lang w:eastAsia="zh-Hans"/>
        </w:rPr>
        <w:t>/</w:t>
      </w:r>
      <w:r>
        <w:rPr>
          <w:rFonts w:hint="eastAsia"/>
          <w:highlight w:val="none"/>
          <w:lang w:val="en-US" w:eastAsia="zh-Hans"/>
        </w:rPr>
        <w:t>资格、本项目中拟担任职务等对应评审所需信息。</w:t>
      </w:r>
    </w:p>
    <w:p w14:paraId="5CBDCBC6">
      <w:pPr>
        <w:pStyle w:val="51"/>
        <w:numPr>
          <w:ilvl w:val="0"/>
          <w:numId w:val="25"/>
        </w:numPr>
        <w:ind w:firstLine="480"/>
        <w:rPr>
          <w:highlight w:val="none"/>
        </w:rPr>
      </w:pPr>
      <w:r>
        <w:rPr>
          <w:rFonts w:hint="eastAsia"/>
          <w:highlight w:val="none"/>
        </w:rPr>
        <w:t>其他商务技术文件或说明（如拟分包情况等其他投标人认为有必要需要说明的商务技术文件。如无，则本项内容无需提供）。</w:t>
      </w:r>
    </w:p>
    <w:p w14:paraId="153010C4">
      <w:pPr>
        <w:pStyle w:val="40"/>
        <w:ind w:firstLine="482"/>
        <w:rPr>
          <w:highlight w:val="none"/>
        </w:rPr>
      </w:pPr>
      <w:r>
        <w:rPr>
          <w:highlight w:val="none"/>
        </w:rPr>
        <w:t xml:space="preserve">报价文件 </w:t>
      </w:r>
    </w:p>
    <w:p w14:paraId="008A3EED">
      <w:pPr>
        <w:pStyle w:val="51"/>
        <w:numPr>
          <w:ilvl w:val="0"/>
          <w:numId w:val="26"/>
        </w:numPr>
        <w:ind w:firstLine="480"/>
        <w:rPr>
          <w:highlight w:val="none"/>
        </w:rPr>
      </w:pPr>
      <w:r>
        <w:rPr>
          <w:highlight w:val="none"/>
        </w:rPr>
        <w:t>开标一览表（报价表）</w:t>
      </w:r>
      <w:r>
        <w:rPr>
          <w:rFonts w:hint="eastAsia"/>
          <w:kern w:val="28"/>
          <w:highlight w:val="none"/>
        </w:rPr>
        <w:t>（</w:t>
      </w:r>
      <w:r>
        <w:rPr>
          <w:rFonts w:hint="eastAsia"/>
          <w:highlight w:val="none"/>
        </w:rPr>
        <w:t xml:space="preserve">见“第六章 投标文件部分格式文本 </w:t>
      </w:r>
      <w:r>
        <w:rPr>
          <w:rFonts w:hint="eastAsia"/>
          <w:highlight w:val="none"/>
          <w:lang w:val="en-US" w:eastAsia="zh-CN"/>
        </w:rPr>
        <w:t>九</w:t>
      </w:r>
      <w:r>
        <w:rPr>
          <w:rFonts w:hint="eastAsia"/>
          <w:highlight w:val="none"/>
        </w:rPr>
        <w:t>、”）</w:t>
      </w:r>
      <w:r>
        <w:rPr>
          <w:highlight w:val="none"/>
        </w:rPr>
        <w:t>；</w:t>
      </w:r>
    </w:p>
    <w:p w14:paraId="4D749225">
      <w:pPr>
        <w:pStyle w:val="51"/>
        <w:numPr>
          <w:ilvl w:val="0"/>
          <w:numId w:val="26"/>
        </w:numPr>
        <w:ind w:firstLine="480"/>
        <w:rPr>
          <w:highlight w:val="none"/>
        </w:rPr>
      </w:pPr>
      <w:r>
        <w:rPr>
          <w:rFonts w:hint="eastAsia"/>
          <w:highlight w:val="none"/>
        </w:rPr>
        <w:t>报价明细表</w:t>
      </w:r>
      <w:r>
        <w:rPr>
          <w:rFonts w:hint="eastAsia"/>
          <w:kern w:val="28"/>
          <w:highlight w:val="none"/>
        </w:rPr>
        <w:t>（</w:t>
      </w:r>
      <w:r>
        <w:rPr>
          <w:rFonts w:hint="eastAsia"/>
          <w:highlight w:val="none"/>
        </w:rPr>
        <w:t xml:space="preserve">见“第六章 投标文件部分格式文本 </w:t>
      </w:r>
      <w:r>
        <w:rPr>
          <w:rFonts w:hint="eastAsia"/>
          <w:highlight w:val="none"/>
          <w:lang w:val="en-US" w:eastAsia="zh-CN"/>
        </w:rPr>
        <w:t>十</w:t>
      </w:r>
      <w:r>
        <w:rPr>
          <w:rFonts w:hint="eastAsia"/>
          <w:highlight w:val="none"/>
        </w:rPr>
        <w:t>、”）</w:t>
      </w:r>
    </w:p>
    <w:p w14:paraId="23A6854A">
      <w:pPr>
        <w:pStyle w:val="51"/>
        <w:numPr>
          <w:ilvl w:val="0"/>
          <w:numId w:val="26"/>
        </w:numPr>
        <w:ind w:firstLine="480"/>
        <w:rPr>
          <w:highlight w:val="none"/>
        </w:rPr>
      </w:pPr>
      <w:r>
        <w:rPr>
          <w:rFonts w:hint="eastAsia"/>
          <w:highlight w:val="none"/>
        </w:rPr>
        <w:t>如招标公告中无落实政府采购政策需满足的资格要求的，提供</w:t>
      </w:r>
      <w:r>
        <w:rPr>
          <w:highlight w:val="none"/>
        </w:rPr>
        <w:t>中小企业声明函</w:t>
      </w:r>
      <w:r>
        <w:rPr>
          <w:rFonts w:hint="eastAsia"/>
          <w:highlight w:val="none"/>
        </w:rPr>
        <w:t>或残疾人福利性企业声明函或监狱企业证明文件，（见“第六章 投标文件部分格式文本 十</w:t>
      </w:r>
      <w:r>
        <w:rPr>
          <w:rFonts w:hint="eastAsia"/>
          <w:highlight w:val="none"/>
          <w:lang w:val="en-US" w:eastAsia="zh-Hans"/>
        </w:rPr>
        <w:t>一</w:t>
      </w:r>
      <w:r>
        <w:rPr>
          <w:rFonts w:hint="eastAsia"/>
          <w:highlight w:val="none"/>
        </w:rPr>
        <w:t>、十</w:t>
      </w:r>
      <w:r>
        <w:rPr>
          <w:rFonts w:hint="eastAsia"/>
          <w:highlight w:val="none"/>
          <w:lang w:val="en-US" w:eastAsia="zh-Hans"/>
        </w:rPr>
        <w:t>二</w:t>
      </w:r>
      <w:r>
        <w:rPr>
          <w:rFonts w:hint="eastAsia"/>
          <w:highlight w:val="none"/>
        </w:rPr>
        <w:t>”，如不是上述企业本项内容无需提供）。</w:t>
      </w:r>
    </w:p>
    <w:p w14:paraId="779107BE">
      <w:pPr>
        <w:pStyle w:val="41"/>
        <w:ind w:firstLine="482"/>
        <w:rPr>
          <w:b/>
          <w:bCs/>
          <w:highlight w:val="none"/>
          <w:u w:val="single"/>
          <w:lang w:eastAsia="zh-CN"/>
        </w:rPr>
      </w:pPr>
      <w:r>
        <w:rPr>
          <w:rFonts w:hint="eastAsia"/>
          <w:b/>
          <w:bCs/>
          <w:highlight w:val="none"/>
          <w:u w:val="single"/>
          <w:lang w:eastAsia="zh-CN"/>
        </w:rPr>
        <w:t>除有说明</w:t>
      </w:r>
      <w:r>
        <w:rPr>
          <w:rFonts w:hint="eastAsia"/>
          <w:b/>
          <w:bCs/>
          <w:highlight w:val="none"/>
          <w:u w:val="single"/>
          <w:lang w:val="en-US" w:eastAsia="zh-Hans"/>
        </w:rPr>
        <w:t>或明示</w:t>
      </w:r>
      <w:r>
        <w:rPr>
          <w:rFonts w:hint="eastAsia"/>
          <w:b/>
          <w:bCs/>
          <w:highlight w:val="none"/>
          <w:u w:val="single"/>
          <w:lang w:eastAsia="zh-CN"/>
        </w:rPr>
        <w:t>可不提供的情形外，未完整提供上述内容的投标文件将被视为无效投标文件。</w:t>
      </w:r>
    </w:p>
    <w:p w14:paraId="3FE193E7">
      <w:pPr>
        <w:pStyle w:val="44"/>
        <w:rPr>
          <w:highlight w:val="none"/>
        </w:rPr>
      </w:pPr>
      <w:r>
        <w:rPr>
          <w:rFonts w:hint="eastAsia"/>
          <w:highlight w:val="none"/>
        </w:rPr>
        <w:t>投标文件的编制</w:t>
      </w:r>
    </w:p>
    <w:p w14:paraId="37369576">
      <w:pPr>
        <w:pStyle w:val="51"/>
        <w:numPr>
          <w:ilvl w:val="0"/>
          <w:numId w:val="27"/>
        </w:numPr>
        <w:bidi w:val="0"/>
        <w:rPr>
          <w:highlight w:val="none"/>
        </w:rPr>
      </w:pPr>
      <w:r>
        <w:rPr>
          <w:highlight w:val="none"/>
        </w:rPr>
        <w:t>供应商应仔细阅读招标文件规定的所有内容，以保证能全面准确理解招标文件，并按照招标文件要求，详细编制投标文件，投标文件内容必须针对本次招标要求进行响应。</w:t>
      </w:r>
    </w:p>
    <w:p w14:paraId="41365481">
      <w:pPr>
        <w:pStyle w:val="51"/>
        <w:numPr>
          <w:ilvl w:val="0"/>
          <w:numId w:val="27"/>
        </w:numPr>
        <w:bidi w:val="0"/>
        <w:rPr>
          <w:highlight w:val="none"/>
        </w:rPr>
      </w:pPr>
      <w:r>
        <w:rPr>
          <w:highlight w:val="none"/>
        </w:rPr>
        <w:t>投标人必须按招标文件的要求提供相关资料，并对招标文件中提出的所有内容要求给予实质性响应，须保证投标文件的准确、真实、有效。投标文件响应内容对招标文件要求如有偏离均应填写偏离表，如不填写，招标人有权视作投标文件完全响应招标文件要求。</w:t>
      </w:r>
    </w:p>
    <w:p w14:paraId="5B08D46D">
      <w:pPr>
        <w:pStyle w:val="51"/>
        <w:numPr>
          <w:ilvl w:val="0"/>
          <w:numId w:val="27"/>
        </w:numPr>
        <w:bidi w:val="0"/>
        <w:rPr>
          <w:highlight w:val="none"/>
        </w:rPr>
      </w:pPr>
      <w:r>
        <w:rPr>
          <w:highlight w:val="none"/>
        </w:rPr>
        <w:t>投标文件应按照本节“1.投标文件的组成”及“政采云投标客户端”中的要求和顺序进行编写。招标文件有提供格式文本的，应按照格式文本进行编制（格式中要求提供相关证明材料的还需后附相关证明材料），并按格式文本要求在指定位置根据要求进行签章，否则视为未提供；招标文件未提供格式的，供应商可自行拟定格式。</w:t>
      </w:r>
    </w:p>
    <w:p w14:paraId="2E40E6D6">
      <w:pPr>
        <w:pStyle w:val="51"/>
        <w:numPr>
          <w:ilvl w:val="0"/>
          <w:numId w:val="27"/>
        </w:numPr>
        <w:bidi w:val="0"/>
        <w:rPr>
          <w:highlight w:val="none"/>
        </w:rPr>
      </w:pPr>
      <w:r>
        <w:rPr>
          <w:highlight w:val="none"/>
        </w:rPr>
        <w:t>投标文件内容不完整、编排混乱或表达不清导致投标文件被误读、漏读或者查找不到相关内容的，是投标人的责任。</w:t>
      </w:r>
    </w:p>
    <w:p w14:paraId="0778ECE4">
      <w:pPr>
        <w:pStyle w:val="51"/>
        <w:numPr>
          <w:ilvl w:val="0"/>
          <w:numId w:val="27"/>
        </w:numPr>
        <w:bidi w:val="0"/>
        <w:rPr>
          <w:highlight w:val="none"/>
        </w:rPr>
      </w:pPr>
      <w:r>
        <w:rPr>
          <w:highlight w:val="none"/>
        </w:rPr>
        <w:t>投标人没有按照招标文件要求提供全部资料，或者没有仔细阅读招标文件，或者没有对招标文件在各方面的要求作出实质性响应是投标人的风险，由此造成的一切后果由投标人自行承担。</w:t>
      </w:r>
    </w:p>
    <w:p w14:paraId="29A1B862">
      <w:pPr>
        <w:pStyle w:val="51"/>
        <w:numPr>
          <w:ilvl w:val="0"/>
          <w:numId w:val="27"/>
        </w:numPr>
        <w:bidi w:val="0"/>
        <w:rPr>
          <w:highlight w:val="none"/>
        </w:rPr>
      </w:pPr>
      <w:r>
        <w:rPr>
          <w:highlight w:val="none"/>
        </w:rPr>
        <w:t>投标人不得递交任何的投标备选（替代）方案，否则作无效标处理。</w:t>
      </w:r>
    </w:p>
    <w:p w14:paraId="6BF6E668">
      <w:pPr>
        <w:pStyle w:val="44"/>
        <w:rPr>
          <w:highlight w:val="none"/>
        </w:rPr>
      </w:pPr>
      <w:r>
        <w:rPr>
          <w:rFonts w:hint="eastAsia"/>
          <w:highlight w:val="none"/>
        </w:rPr>
        <w:t>投标文件的签署</w:t>
      </w:r>
    </w:p>
    <w:p w14:paraId="58DEBCC5">
      <w:pPr>
        <w:pStyle w:val="51"/>
        <w:numPr>
          <w:ilvl w:val="0"/>
          <w:numId w:val="28"/>
        </w:numPr>
        <w:bidi w:val="0"/>
        <w:rPr>
          <w:highlight w:val="none"/>
        </w:rPr>
      </w:pPr>
      <w:r>
        <w:rPr>
          <w:highlight w:val="none"/>
        </w:rPr>
        <w:t>招标文件中提供了投标文件格式文本的必须按照格式本文的要求签字或盖章。授权代表签字的，投标文件应附法定代表人签署的授权委托书。应签章而未签章的材料视为未提供。</w:t>
      </w:r>
    </w:p>
    <w:p w14:paraId="4F96D945">
      <w:pPr>
        <w:pStyle w:val="51"/>
        <w:numPr>
          <w:ilvl w:val="0"/>
          <w:numId w:val="28"/>
        </w:numPr>
        <w:bidi w:val="0"/>
      </w:pPr>
      <w:r>
        <w:rPr>
          <w:highlight w:val="none"/>
        </w:rPr>
        <w:t>所有</w:t>
      </w:r>
      <w:r>
        <w:rPr>
          <w:rFonts w:hint="eastAsia"/>
          <w:highlight w:val="none"/>
          <w:lang w:val="en-US" w:eastAsia="zh-Hans"/>
        </w:rPr>
        <w:t>扫描件、</w:t>
      </w:r>
      <w:r>
        <w:rPr>
          <w:highlight w:val="none"/>
        </w:rPr>
        <w:t>复印件（如各类资格资质证书、业绩材料、许可材料、荣誉证书、产品注册登记材料、产品检测材料、验收材料等）均须加盖投标人</w:t>
      </w:r>
      <w:r>
        <w:rPr>
          <w:rFonts w:hint="eastAsia"/>
          <w:highlight w:val="none"/>
          <w:lang w:val="en-US" w:eastAsia="zh-Hans"/>
        </w:rPr>
        <w:t>电子签章或</w:t>
      </w:r>
      <w:r>
        <w:rPr>
          <w:highlight w:val="none"/>
        </w:rPr>
        <w:t>公章。评审委员会可视情况要求投标</w:t>
      </w:r>
      <w:r>
        <w:t>人提供原件，如投标人不能在规定时间内提供原件核实，其投标文件中提供的</w:t>
      </w:r>
      <w:r>
        <w:rPr>
          <w:rFonts w:hint="eastAsia"/>
          <w:lang w:val="en-US" w:eastAsia="zh-CN"/>
        </w:rPr>
        <w:t>复制件</w:t>
      </w:r>
      <w:r>
        <w:t>视为未提供。</w:t>
      </w:r>
    </w:p>
    <w:p w14:paraId="3EFE56CA">
      <w:pPr>
        <w:pStyle w:val="44"/>
      </w:pPr>
      <w:r>
        <w:rPr>
          <w:rFonts w:hint="eastAsia"/>
        </w:rPr>
        <w:t>投标报价</w:t>
      </w:r>
    </w:p>
    <w:p w14:paraId="1905F74A">
      <w:pPr>
        <w:pStyle w:val="40"/>
        <w:ind w:firstLine="482"/>
      </w:pPr>
      <w:r>
        <w:rPr>
          <w:rFonts w:hint="eastAsia"/>
        </w:rPr>
        <w:t>报价组成</w:t>
      </w:r>
    </w:p>
    <w:p w14:paraId="7EB57CF5">
      <w:pPr>
        <w:pStyle w:val="41"/>
        <w:ind w:firstLine="480"/>
        <w:rPr>
          <w:rFonts w:hint="eastAsia"/>
        </w:rPr>
      </w:pPr>
      <w:r>
        <w:rPr>
          <w:rFonts w:hint="eastAsia"/>
        </w:rPr>
        <w:t>投标报价是履行合同的最终价格，包括完成本项目</w:t>
      </w:r>
      <w:r>
        <w:rPr>
          <w:rFonts w:hint="eastAsia"/>
          <w:lang w:val="en-US" w:eastAsia="zh-CN"/>
        </w:rPr>
        <w:t>合同履行并且</w:t>
      </w:r>
      <w:r>
        <w:rPr>
          <w:rFonts w:hint="eastAsia"/>
        </w:rPr>
        <w:t>产品</w:t>
      </w:r>
      <w:r>
        <w:rPr>
          <w:rFonts w:hint="eastAsia"/>
          <w:lang w:val="en-US" w:eastAsia="zh-CN"/>
        </w:rPr>
        <w:t>及</w:t>
      </w:r>
      <w:r>
        <w:rPr>
          <w:rFonts w:hint="eastAsia"/>
        </w:rPr>
        <w:t>服务须达到招标文件规定的质量标准</w:t>
      </w:r>
      <w:r>
        <w:rPr>
          <w:rFonts w:hint="eastAsia"/>
          <w:lang w:eastAsia="zh-CN"/>
        </w:rPr>
        <w:t>、</w:t>
      </w:r>
      <w:r>
        <w:rPr>
          <w:rFonts w:hint="eastAsia"/>
        </w:rPr>
        <w:t>使用要求所需的全部费用</w:t>
      </w:r>
      <w:r>
        <w:rPr>
          <w:rFonts w:hint="eastAsia"/>
          <w:lang w:val="en-US" w:eastAsia="zh-CN"/>
        </w:rPr>
        <w:t>以及</w:t>
      </w:r>
      <w:r>
        <w:rPr>
          <w:rFonts w:hint="default"/>
        </w:rPr>
        <w:t>采购文件</w:t>
      </w:r>
      <w:r>
        <w:rPr>
          <w:rFonts w:hint="eastAsia"/>
        </w:rPr>
        <w:t>及合同明示或者暗示的所有责任、义务和风险。</w:t>
      </w:r>
    </w:p>
    <w:p w14:paraId="07D88D73">
      <w:pPr>
        <w:pStyle w:val="41"/>
        <w:ind w:firstLine="480"/>
        <w:rPr>
          <w:u w:val="single"/>
        </w:rPr>
      </w:pPr>
      <w:r>
        <w:rPr>
          <w:rFonts w:hint="eastAsia"/>
          <w:u w:val="single"/>
          <w:lang w:val="en-US" w:eastAsia="zh-CN"/>
        </w:rPr>
        <w:t>如</w:t>
      </w:r>
      <w:r>
        <w:rPr>
          <w:rFonts w:hint="eastAsia"/>
          <w:u w:val="single"/>
        </w:rPr>
        <w:t>本章“前附表”规定</w:t>
      </w:r>
      <w:r>
        <w:rPr>
          <w:rFonts w:hint="eastAsia"/>
          <w:u w:val="single"/>
          <w:lang w:eastAsia="zh-CN"/>
        </w:rPr>
        <w:t>“</w:t>
      </w:r>
      <w:r>
        <w:rPr>
          <w:rFonts w:hint="eastAsia"/>
          <w:u w:val="single"/>
        </w:rPr>
        <w:t>允许</w:t>
      </w:r>
      <w:r>
        <w:rPr>
          <w:rFonts w:hint="eastAsia"/>
          <w:u w:val="single"/>
          <w:lang w:val="en-US" w:eastAsia="zh-CN"/>
        </w:rPr>
        <w:t>采购</w:t>
      </w:r>
      <w:r>
        <w:rPr>
          <w:rFonts w:hint="eastAsia"/>
          <w:u w:val="single"/>
        </w:rPr>
        <w:t>进口产品</w:t>
      </w:r>
      <w:r>
        <w:rPr>
          <w:rFonts w:hint="eastAsia"/>
          <w:u w:val="single"/>
          <w:lang w:eastAsia="zh-CN"/>
        </w:rPr>
        <w:t>”</w:t>
      </w:r>
      <w:r>
        <w:rPr>
          <w:rFonts w:hint="eastAsia"/>
          <w:u w:val="single"/>
        </w:rPr>
        <w:t>的，投标报价还应包括：</w:t>
      </w:r>
    </w:p>
    <w:p w14:paraId="661F1D6A">
      <w:pPr>
        <w:pStyle w:val="51"/>
        <w:numPr>
          <w:ilvl w:val="0"/>
          <w:numId w:val="29"/>
        </w:numPr>
        <w:ind w:firstLine="480"/>
      </w:pPr>
      <w:r>
        <w:rPr>
          <w:rFonts w:hint="eastAsia"/>
        </w:rPr>
        <w:t>投标截止时间前已经进口的货物：货物在从关境外进口时已交纳或应交纳的全部关税、增值税和其它税；</w:t>
      </w:r>
    </w:p>
    <w:p w14:paraId="32C762A7">
      <w:pPr>
        <w:pStyle w:val="51"/>
        <w:numPr>
          <w:ilvl w:val="0"/>
          <w:numId w:val="29"/>
        </w:numPr>
        <w:ind w:firstLine="480"/>
      </w:pPr>
      <w:r>
        <w:rPr>
          <w:rFonts w:hint="eastAsia"/>
        </w:rPr>
        <w:t>需从中华人民共和国境外提供的货物：货物在从关境外进口时已交纳或应交纳的全部关税、增值税和其它税（本章“前附表”规定可办理免税的除外）以及委托具有进出口代理权的机构办理进口事宜所需的所有费用。</w:t>
      </w:r>
    </w:p>
    <w:p w14:paraId="5165E0CD">
      <w:pPr>
        <w:pStyle w:val="51"/>
        <w:numPr>
          <w:ilvl w:val="0"/>
          <w:numId w:val="29"/>
        </w:numPr>
        <w:ind w:firstLine="480"/>
      </w:pPr>
      <w:r>
        <w:rPr>
          <w:rFonts w:hint="eastAsia"/>
        </w:rPr>
        <w:t>本章“前附表”即使明确可免关税，如因国家（海关）政策等原因导致无法免关税的，关税由招标人承担；如因供应商原因导致无法办理的，合同价不予调整，关税由中标人承担，报价范围按前款（1）条执行。</w:t>
      </w:r>
    </w:p>
    <w:p w14:paraId="6B4862CD">
      <w:pPr>
        <w:pStyle w:val="40"/>
        <w:ind w:firstLine="482"/>
      </w:pPr>
      <w:r>
        <w:rPr>
          <w:rFonts w:hint="eastAsia"/>
        </w:rPr>
        <w:t>其它费用处理</w:t>
      </w:r>
    </w:p>
    <w:p w14:paraId="3C5C565F">
      <w:pPr>
        <w:pStyle w:val="41"/>
        <w:ind w:firstLine="480"/>
        <w:rPr>
          <w:rFonts w:hint="eastAsia"/>
        </w:rPr>
      </w:pPr>
      <w:r>
        <w:rPr>
          <w:rFonts w:hint="eastAsia"/>
        </w:rPr>
        <w:t>招标文件未列明，而投标人认为必需的费用也需列入报价。投标人在投标报价中应充分考虑所有可能发生的费用，否则招标人将视投标总价中已包括所有费用。</w:t>
      </w:r>
    </w:p>
    <w:p w14:paraId="0DFB6456">
      <w:pPr>
        <w:pStyle w:val="41"/>
        <w:ind w:firstLine="480"/>
      </w:pPr>
      <w:r>
        <w:rPr>
          <w:rFonts w:hint="eastAsia" w:ascii="宋体" w:hAnsi="宋体"/>
          <w:spacing w:val="-4"/>
          <w:sz w:val="24"/>
          <w:szCs w:val="22"/>
        </w:rPr>
        <w:t>参与本项目竞争需要的工作成本、成交后</w:t>
      </w:r>
      <w:r>
        <w:rPr>
          <w:rFonts w:hint="eastAsia" w:ascii="宋体" w:hAnsi="宋体"/>
          <w:sz w:val="24"/>
        </w:rPr>
        <w:t>向采购代理机构支付的代理服务费、合同履行过程中项目需求变动引起工作量的缩减等涉及的费用不需要单列报价子项，但均应由供应商考虑并包含在企业运营成本或报价因素中。</w:t>
      </w:r>
    </w:p>
    <w:p w14:paraId="1E0B3252">
      <w:pPr>
        <w:pStyle w:val="40"/>
        <w:ind w:firstLine="482"/>
      </w:pPr>
      <w:r>
        <w:rPr>
          <w:rFonts w:hint="eastAsia"/>
        </w:rPr>
        <w:t>投标货币</w:t>
      </w:r>
    </w:p>
    <w:p w14:paraId="36E8A431">
      <w:pPr>
        <w:pStyle w:val="41"/>
        <w:ind w:firstLine="480"/>
      </w:pPr>
      <w:r>
        <w:rPr>
          <w:rFonts w:hint="eastAsia"/>
        </w:rPr>
        <w:t>投标文件中价格全部采用人民币报价。</w:t>
      </w:r>
    </w:p>
    <w:p w14:paraId="77D8BDF2">
      <w:pPr>
        <w:pStyle w:val="41"/>
        <w:ind w:firstLine="480"/>
      </w:pPr>
      <w:r>
        <w:rPr>
          <w:rFonts w:hint="eastAsia"/>
        </w:rPr>
        <w:t>报价应是唯一的，不接受有选择的报价。</w:t>
      </w:r>
    </w:p>
    <w:p w14:paraId="2DEFDD81">
      <w:pPr>
        <w:pStyle w:val="40"/>
        <w:ind w:firstLine="482"/>
      </w:pPr>
      <w:r>
        <w:rPr>
          <w:rFonts w:hint="eastAsia"/>
        </w:rPr>
        <w:t>特别说明</w:t>
      </w:r>
    </w:p>
    <w:p w14:paraId="54FF8266">
      <w:pPr>
        <w:pStyle w:val="53"/>
        <w:ind w:firstLine="480"/>
      </w:pPr>
      <w:r>
        <w:rPr>
          <w:rFonts w:hint="eastAsia"/>
        </w:rPr>
        <w:t>投标人对在合同执行中，除上述费用及招标文件规定的由中标人负责的工作范围以外需要招标人协调或提供便利的工作应当在投标文件中说明。</w:t>
      </w:r>
      <w:bookmarkStart w:id="33" w:name="_Hlt75236011"/>
      <w:bookmarkEnd w:id="33"/>
    </w:p>
    <w:p w14:paraId="29B7E5D8">
      <w:pPr>
        <w:pStyle w:val="53"/>
        <w:ind w:firstLine="480"/>
        <w:rPr>
          <w:b/>
        </w:rPr>
      </w:pPr>
      <w:r>
        <w:rPr>
          <w:rFonts w:hint="eastAsia"/>
          <w:u w:val="single"/>
        </w:rPr>
        <w:t>报价是中标的一个重要因素，但最低报价不是中标的唯一依据。</w:t>
      </w:r>
    </w:p>
    <w:p w14:paraId="132FD2A9">
      <w:pPr>
        <w:pStyle w:val="44"/>
      </w:pPr>
      <w:bookmarkStart w:id="34" w:name="_Toc91899887"/>
      <w:bookmarkEnd w:id="34"/>
      <w:r>
        <w:rPr>
          <w:rFonts w:hint="eastAsia"/>
        </w:rPr>
        <w:t>投标有效期</w:t>
      </w:r>
    </w:p>
    <w:p w14:paraId="10A12F7C">
      <w:pPr>
        <w:pStyle w:val="51"/>
        <w:numPr>
          <w:ilvl w:val="0"/>
          <w:numId w:val="30"/>
        </w:numPr>
        <w:bidi w:val="0"/>
      </w:pPr>
      <w:r>
        <w:t>投标文件合格投递后，自投标截止日期起，至前附表规定的日期内有效。合同签订后，投标文件作为合同附件，投标文件有效期延长至与合同有效期相同。</w:t>
      </w:r>
    </w:p>
    <w:p w14:paraId="5961855C">
      <w:pPr>
        <w:pStyle w:val="51"/>
        <w:numPr>
          <w:ilvl w:val="0"/>
          <w:numId w:val="30"/>
        </w:numPr>
        <w:bidi w:val="0"/>
      </w:pPr>
      <w:r>
        <w:t>招标人如因故推迟投标截止时间，将以书面形式通知所有投标人。在这种情况下，招标人与投标人以前在投标截止期方面的全部权利、责任和义务，将适用于延长至新的投标截止期。</w:t>
      </w:r>
    </w:p>
    <w:p w14:paraId="5AB1BE00">
      <w:pPr>
        <w:pStyle w:val="51"/>
        <w:numPr>
          <w:ilvl w:val="0"/>
          <w:numId w:val="30"/>
        </w:numPr>
        <w:bidi w:val="0"/>
      </w:pPr>
      <w:r>
        <w:t>投标人可拒绝接受延期要求，拒绝延期要求视同未实质性响应招标文件要求。同意延长有效期的投标人不能修改投标文件。</w:t>
      </w:r>
    </w:p>
    <w:p w14:paraId="64985C09">
      <w:pPr>
        <w:pStyle w:val="44"/>
        <w:rPr>
          <w:lang w:eastAsia="zh-CN"/>
        </w:rPr>
      </w:pPr>
      <w:r>
        <w:rPr>
          <w:rFonts w:hint="eastAsia"/>
        </w:rPr>
        <w:t>电子标书的</w:t>
      </w:r>
      <w:r>
        <w:rPr>
          <w:rFonts w:hint="eastAsia"/>
          <w:lang w:eastAsia="zh-CN"/>
        </w:rPr>
        <w:t>生成</w:t>
      </w:r>
    </w:p>
    <w:p w14:paraId="444A1EAA">
      <w:pPr>
        <w:pStyle w:val="40"/>
        <w:ind w:firstLine="482"/>
      </w:pPr>
      <w:r>
        <w:rPr>
          <w:rFonts w:hint="eastAsia"/>
        </w:rPr>
        <w:t>登录客户端</w:t>
      </w:r>
    </w:p>
    <w:p w14:paraId="6769FEC9">
      <w:pPr>
        <w:pStyle w:val="41"/>
        <w:ind w:firstLine="480"/>
      </w:pPr>
      <w:r>
        <w:rPr>
          <w:rFonts w:hint="eastAsia"/>
          <w:lang w:eastAsia="zh-CN"/>
        </w:rPr>
        <w:t>电子标书的生成须在“</w:t>
      </w:r>
      <w:r>
        <w:t>政采云投标客户端</w:t>
      </w:r>
      <w:r>
        <w:rPr>
          <w:rFonts w:hint="eastAsia"/>
          <w:lang w:eastAsia="zh-CN"/>
        </w:rPr>
        <w:t>”（非政采云平台网页）中进行，投标人生成电子标书须具备以下前置条件：</w:t>
      </w:r>
    </w:p>
    <w:p w14:paraId="3E55F3EE">
      <w:pPr>
        <w:pStyle w:val="51"/>
        <w:numPr>
          <w:ilvl w:val="0"/>
          <w:numId w:val="31"/>
        </w:numPr>
        <w:ind w:firstLine="480"/>
      </w:pPr>
      <w:r>
        <w:t>已在</w:t>
      </w:r>
      <w:r>
        <w:rPr>
          <w:rFonts w:hint="eastAsia"/>
        </w:rPr>
        <w:t>浙江省</w:t>
      </w:r>
      <w:r>
        <w:t>政府采购网下载并安装</w:t>
      </w:r>
      <w:r>
        <w:rPr>
          <w:rFonts w:hint="eastAsia"/>
        </w:rPr>
        <w:t>“</w:t>
      </w:r>
      <w:r>
        <w:t>政采云投标客户端</w:t>
      </w:r>
      <w:r>
        <w:rPr>
          <w:rFonts w:hint="eastAsia"/>
        </w:rPr>
        <w:t>”；</w:t>
      </w:r>
    </w:p>
    <w:p w14:paraId="1DCC145A">
      <w:pPr>
        <w:pStyle w:val="51"/>
        <w:numPr>
          <w:ilvl w:val="0"/>
          <w:numId w:val="31"/>
        </w:numPr>
        <w:ind w:firstLine="480"/>
      </w:pPr>
      <w:r>
        <w:t>已完成CA申领，并在政采云平台与账号绑定</w:t>
      </w:r>
      <w:r>
        <w:rPr>
          <w:rFonts w:hint="eastAsia"/>
        </w:rPr>
        <w:t>；</w:t>
      </w:r>
    </w:p>
    <w:p w14:paraId="77F81B45">
      <w:pPr>
        <w:pStyle w:val="51"/>
        <w:numPr>
          <w:ilvl w:val="0"/>
          <w:numId w:val="31"/>
        </w:numPr>
        <w:ind w:firstLine="480"/>
      </w:pPr>
      <w:r>
        <w:t>已下载并安装CA驱动。</w:t>
      </w:r>
    </w:p>
    <w:p w14:paraId="181BEF87">
      <w:pPr>
        <w:pStyle w:val="41"/>
        <w:ind w:firstLine="480"/>
        <w:rPr>
          <w:u w:val="single"/>
          <w:lang w:eastAsia="zh-CN"/>
        </w:rPr>
      </w:pPr>
      <w:r>
        <w:rPr>
          <w:rFonts w:hint="eastAsia"/>
          <w:u w:val="single"/>
          <w:lang w:val="en-US" w:eastAsia="zh-Hans"/>
        </w:rPr>
        <w:t>建议</w:t>
      </w:r>
      <w:r>
        <w:rPr>
          <w:rFonts w:hint="eastAsia"/>
          <w:u w:val="single"/>
          <w:lang w:eastAsia="zh-CN"/>
        </w:rPr>
        <w:t>使用实体CA锁而非移动数字CA登录投标客户端。</w:t>
      </w:r>
    </w:p>
    <w:p w14:paraId="4FAA692F">
      <w:pPr>
        <w:pStyle w:val="40"/>
        <w:ind w:firstLine="482"/>
      </w:pPr>
      <w:r>
        <w:rPr>
          <w:rFonts w:hint="eastAsia"/>
        </w:rPr>
        <w:t>制作投标文件</w:t>
      </w:r>
    </w:p>
    <w:p w14:paraId="749A8C4F">
      <w:pPr>
        <w:pStyle w:val="41"/>
        <w:ind w:firstLine="480"/>
        <w:rPr>
          <w:u w:val="single"/>
        </w:rPr>
      </w:pPr>
      <w:r>
        <w:rPr>
          <w:rFonts w:hint="eastAsia"/>
          <w:u w:val="single"/>
        </w:rPr>
        <w:t>菜单路径：政采云投标客户端</w:t>
      </w:r>
      <w:r>
        <w:rPr>
          <w:u w:val="single"/>
        </w:rPr>
        <w:t>-</w:t>
      </w:r>
      <w:r>
        <w:rPr>
          <w:rFonts w:hint="eastAsia"/>
          <w:u w:val="single"/>
        </w:rPr>
        <w:t>投标响应文件编制</w:t>
      </w:r>
    </w:p>
    <w:p w14:paraId="358D1C78">
      <w:pPr>
        <w:pStyle w:val="41"/>
        <w:ind w:firstLine="480"/>
        <w:rPr>
          <w:lang w:eastAsia="zh-CN"/>
        </w:rPr>
      </w:pPr>
      <w:r>
        <w:rPr>
          <w:rFonts w:hint="eastAsia"/>
          <w:lang w:eastAsia="zh-CN"/>
        </w:rPr>
        <w:t>投标人需</w:t>
      </w:r>
      <w:r>
        <w:rPr>
          <w:lang w:eastAsia="zh-CN"/>
        </w:rPr>
        <w:t>在“已报名项目”标签页</w:t>
      </w:r>
      <w:r>
        <w:rPr>
          <w:rFonts w:hint="eastAsia"/>
          <w:lang w:eastAsia="zh-CN"/>
        </w:rPr>
        <w:t>中</w:t>
      </w:r>
      <w:r>
        <w:rPr>
          <w:lang w:eastAsia="zh-CN"/>
        </w:rPr>
        <w:t>选择</w:t>
      </w:r>
      <w:r>
        <w:rPr>
          <w:rFonts w:hint="eastAsia"/>
          <w:lang w:eastAsia="zh-CN"/>
        </w:rPr>
        <w:t>对应</w:t>
      </w:r>
      <w:r>
        <w:rPr>
          <w:lang w:eastAsia="zh-CN"/>
        </w:rPr>
        <w:t>项目，</w:t>
      </w:r>
      <w:r>
        <w:rPr>
          <w:rFonts w:hint="eastAsia"/>
          <w:lang w:eastAsia="zh-CN"/>
        </w:rPr>
        <w:t>并在“标项”弹窗中选择对应标项开始制作</w:t>
      </w:r>
      <w:r>
        <w:rPr>
          <w:lang w:eastAsia="zh-CN"/>
        </w:rPr>
        <w:t>。</w:t>
      </w:r>
    </w:p>
    <w:p w14:paraId="4815CCBC">
      <w:pPr>
        <w:pStyle w:val="40"/>
        <w:ind w:firstLine="482"/>
      </w:pPr>
      <w:r>
        <w:rPr>
          <w:rFonts w:hint="eastAsia"/>
        </w:rPr>
        <w:t>基本信息</w:t>
      </w:r>
    </w:p>
    <w:p w14:paraId="3D01973F">
      <w:pPr>
        <w:pStyle w:val="41"/>
        <w:ind w:firstLine="480"/>
        <w:rPr>
          <w:u w:val="single"/>
        </w:rPr>
      </w:pPr>
      <w:r>
        <w:rPr>
          <w:rFonts w:hint="eastAsia"/>
          <w:u w:val="single"/>
        </w:rPr>
        <w:t>菜单路径：政采云投标客户端</w:t>
      </w:r>
      <w:r>
        <w:rPr>
          <w:u w:val="single"/>
        </w:rPr>
        <w:t>-</w:t>
      </w:r>
      <w:r>
        <w:rPr>
          <w:rFonts w:hint="eastAsia"/>
          <w:u w:val="single"/>
        </w:rPr>
        <w:t>投标响应文件编制</w:t>
      </w:r>
      <w:r>
        <w:rPr>
          <w:u w:val="single"/>
        </w:rPr>
        <w:t>-</w:t>
      </w:r>
      <w:r>
        <w:rPr>
          <w:rFonts w:hint="eastAsia"/>
          <w:u w:val="single"/>
        </w:rPr>
        <w:t>编制</w:t>
      </w:r>
      <w:r>
        <w:rPr>
          <w:u w:val="single"/>
        </w:rPr>
        <w:t>-</w:t>
      </w:r>
      <w:r>
        <w:rPr>
          <w:rFonts w:hint="eastAsia"/>
          <w:u w:val="single"/>
        </w:rPr>
        <w:t>基本信息</w:t>
      </w:r>
    </w:p>
    <w:p w14:paraId="517A9521">
      <w:pPr>
        <w:pStyle w:val="41"/>
        <w:ind w:firstLine="480"/>
      </w:pPr>
      <w:r>
        <w:rPr>
          <w:rFonts w:hint="eastAsia"/>
          <w:lang w:eastAsia="zh-CN"/>
        </w:rPr>
        <w:t>如本项目</w:t>
      </w:r>
      <w:r>
        <w:rPr>
          <w:rFonts w:hint="eastAsia"/>
        </w:rPr>
        <w:t>“招标公告”规定接受联合体投标的</w:t>
      </w:r>
      <w:r>
        <w:t>，</w:t>
      </w:r>
      <w:r>
        <w:rPr>
          <w:rFonts w:hint="eastAsia"/>
          <w:lang w:eastAsia="zh-CN"/>
        </w:rPr>
        <w:t>且投标人</w:t>
      </w:r>
      <w:r>
        <w:t>需要以联合体身份投标</w:t>
      </w:r>
      <w:r>
        <w:rPr>
          <w:rFonts w:hint="eastAsia"/>
          <w:lang w:eastAsia="zh-CN"/>
        </w:rPr>
        <w:t>的，投标人需在本环节开启“联合体投标”按钮，并录入联合体成员信息。</w:t>
      </w:r>
    </w:p>
    <w:p w14:paraId="474E8EAD">
      <w:pPr>
        <w:pStyle w:val="40"/>
        <w:ind w:firstLine="482"/>
      </w:pPr>
      <w:r>
        <w:rPr>
          <w:rFonts w:hint="eastAsia"/>
        </w:rPr>
        <w:t>导入投标（响应）文件</w:t>
      </w:r>
    </w:p>
    <w:p w14:paraId="66ADEC0F">
      <w:pPr>
        <w:pStyle w:val="41"/>
        <w:ind w:firstLine="480"/>
        <w:rPr>
          <w:u w:val="single"/>
        </w:rPr>
      </w:pPr>
      <w:r>
        <w:rPr>
          <w:rFonts w:hint="eastAsia"/>
          <w:u w:val="single"/>
        </w:rPr>
        <w:t>菜单路径：政采云投标客户端</w:t>
      </w:r>
      <w:r>
        <w:rPr>
          <w:u w:val="single"/>
        </w:rPr>
        <w:t>-</w:t>
      </w:r>
      <w:r>
        <w:rPr>
          <w:rFonts w:hint="eastAsia"/>
          <w:u w:val="single"/>
        </w:rPr>
        <w:t>投标响应文件编制</w:t>
      </w:r>
      <w:r>
        <w:rPr>
          <w:u w:val="single"/>
        </w:rPr>
        <w:t>-</w:t>
      </w:r>
      <w:r>
        <w:rPr>
          <w:rFonts w:hint="eastAsia"/>
          <w:u w:val="single"/>
        </w:rPr>
        <w:t>编制</w:t>
      </w:r>
      <w:r>
        <w:rPr>
          <w:u w:val="single"/>
        </w:rPr>
        <w:t>-</w:t>
      </w:r>
      <w:r>
        <w:rPr>
          <w:rFonts w:hint="eastAsia"/>
          <w:u w:val="single"/>
        </w:rPr>
        <w:t>制作和导入投标（响应）文件</w:t>
      </w:r>
    </w:p>
    <w:p w14:paraId="44573D2B">
      <w:pPr>
        <w:pStyle w:val="41"/>
        <w:ind w:firstLine="480"/>
        <w:rPr>
          <w:lang w:eastAsia="zh-CN"/>
        </w:rPr>
      </w:pPr>
      <w:r>
        <w:rPr>
          <w:rFonts w:hint="eastAsia"/>
          <w:lang w:eastAsia="zh-CN"/>
        </w:rPr>
        <w:t>投标人需在本环节导入事先制作好的资格文件、商务技术文件及报价文件的PDF版本。其中资格文件可以引用资质库中的资质，也可以直接上传本地文件。</w:t>
      </w:r>
    </w:p>
    <w:p w14:paraId="5895DB79">
      <w:pPr>
        <w:pStyle w:val="41"/>
        <w:ind w:firstLine="480"/>
        <w:rPr>
          <w:lang w:eastAsia="zh-CN"/>
        </w:rPr>
      </w:pPr>
      <w:r>
        <w:rPr>
          <w:rFonts w:hint="eastAsia"/>
          <w:lang w:eastAsia="zh-CN"/>
        </w:rPr>
        <w:t>建议对应客户端中显示的各资格项分页上传资格文件各部分内容。</w:t>
      </w:r>
    </w:p>
    <w:p w14:paraId="76A72038">
      <w:pPr>
        <w:pStyle w:val="41"/>
        <w:ind w:firstLine="480"/>
        <w:rPr>
          <w:lang w:eastAsia="zh-CN"/>
        </w:rPr>
      </w:pPr>
      <w:r>
        <w:rPr>
          <w:rFonts w:hint="eastAsia"/>
          <w:lang w:eastAsia="zh-CN"/>
        </w:rPr>
        <w:t>在生成电子标书前如需修改投标文件，可在任何阶段返回本环节重新导入文件并重新开始后续步骤。</w:t>
      </w:r>
    </w:p>
    <w:p w14:paraId="1F87BC54">
      <w:pPr>
        <w:pStyle w:val="40"/>
        <w:ind w:firstLine="482"/>
      </w:pPr>
      <w:r>
        <w:rPr>
          <w:rFonts w:hint="eastAsia"/>
        </w:rPr>
        <w:t>标书关联</w:t>
      </w:r>
    </w:p>
    <w:p w14:paraId="74EEFABE">
      <w:pPr>
        <w:pStyle w:val="41"/>
        <w:ind w:firstLine="480"/>
        <w:rPr>
          <w:u w:val="single"/>
        </w:rPr>
      </w:pPr>
      <w:r>
        <w:rPr>
          <w:rFonts w:hint="eastAsia"/>
          <w:u w:val="single"/>
        </w:rPr>
        <w:t>菜单路径：政采云投标客户端</w:t>
      </w:r>
      <w:r>
        <w:rPr>
          <w:u w:val="single"/>
        </w:rPr>
        <w:t>-</w:t>
      </w:r>
      <w:r>
        <w:rPr>
          <w:rFonts w:hint="eastAsia"/>
          <w:u w:val="single"/>
        </w:rPr>
        <w:t>投标响应文件编制</w:t>
      </w:r>
      <w:r>
        <w:rPr>
          <w:u w:val="single"/>
        </w:rPr>
        <w:t>-</w:t>
      </w:r>
      <w:r>
        <w:rPr>
          <w:rFonts w:hint="eastAsia"/>
          <w:u w:val="single"/>
        </w:rPr>
        <w:t>编制</w:t>
      </w:r>
      <w:r>
        <w:rPr>
          <w:u w:val="single"/>
        </w:rPr>
        <w:t>-</w:t>
      </w:r>
      <w:r>
        <w:rPr>
          <w:rFonts w:hint="eastAsia"/>
          <w:u w:val="single"/>
          <w:lang w:eastAsia="zh-CN"/>
        </w:rPr>
        <w:t>标书关联</w:t>
      </w:r>
    </w:p>
    <w:p w14:paraId="2114DC50">
      <w:pPr>
        <w:pStyle w:val="41"/>
        <w:ind w:firstLine="480"/>
        <w:rPr>
          <w:lang w:eastAsia="zh-CN"/>
        </w:rPr>
      </w:pPr>
      <w:r>
        <w:rPr>
          <w:rFonts w:hint="eastAsia"/>
          <w:lang w:eastAsia="zh-CN"/>
        </w:rPr>
        <w:t>投标人需在本环节</w:t>
      </w:r>
      <w:r>
        <w:rPr>
          <w:lang w:eastAsia="zh-CN"/>
        </w:rPr>
        <w:t>填写</w:t>
      </w:r>
      <w:r>
        <w:rPr>
          <w:rFonts w:hint="eastAsia"/>
          <w:lang w:eastAsia="zh-CN"/>
        </w:rPr>
        <w:t>“</w:t>
      </w:r>
      <w:r>
        <w:rPr>
          <w:lang w:eastAsia="zh-CN"/>
        </w:rPr>
        <w:t>开标一览表</w:t>
      </w:r>
      <w:r>
        <w:rPr>
          <w:rFonts w:hint="eastAsia"/>
          <w:lang w:eastAsia="zh-CN"/>
        </w:rPr>
        <w:t>”</w:t>
      </w:r>
      <w:r>
        <w:rPr>
          <w:lang w:eastAsia="zh-CN"/>
        </w:rPr>
        <w:t>，并将各响应项关联至</w:t>
      </w:r>
      <w:r>
        <w:rPr>
          <w:rFonts w:hint="eastAsia"/>
          <w:lang w:eastAsia="zh-CN"/>
        </w:rPr>
        <w:t>投标文件</w:t>
      </w:r>
      <w:r>
        <w:rPr>
          <w:lang w:eastAsia="zh-CN"/>
        </w:rPr>
        <w:t>对应页码，方便专家评审。</w:t>
      </w:r>
    </w:p>
    <w:p w14:paraId="452DD3EC">
      <w:pPr>
        <w:pStyle w:val="41"/>
        <w:ind w:firstLine="480"/>
        <w:rPr>
          <w:lang w:eastAsia="zh-CN"/>
        </w:rPr>
      </w:pPr>
      <w:r>
        <w:rPr>
          <w:rFonts w:hint="eastAsia"/>
          <w:lang w:eastAsia="zh-CN"/>
        </w:rPr>
        <w:t>此处“开标一览表”的信息录入须与报价文件中的《开标一览表》内容一致。</w:t>
      </w:r>
    </w:p>
    <w:p w14:paraId="2BE5AD7D">
      <w:pPr>
        <w:pStyle w:val="41"/>
        <w:ind w:firstLine="480"/>
        <w:rPr>
          <w:lang w:eastAsia="zh-CN"/>
        </w:rPr>
      </w:pPr>
      <w:r>
        <w:rPr>
          <w:rFonts w:hint="eastAsia"/>
          <w:lang w:eastAsia="zh-CN"/>
        </w:rPr>
        <w:t>除符合性要求的关联可指向文件封面外，其他响应项均应正确“关联定位”投标文件对应位置；无响应内容的，投标人可选择“放弃关联”。</w:t>
      </w:r>
    </w:p>
    <w:p w14:paraId="0630A142">
      <w:pPr>
        <w:pStyle w:val="41"/>
        <w:ind w:firstLine="480"/>
        <w:rPr>
          <w:lang w:eastAsia="zh-CN"/>
        </w:rPr>
      </w:pPr>
      <w:r>
        <w:rPr>
          <w:rFonts w:hint="eastAsia"/>
          <w:lang w:eastAsia="zh-CN"/>
        </w:rPr>
        <w:t>因投标人未正确关联</w:t>
      </w:r>
      <w:r>
        <w:rPr>
          <w:lang w:eastAsia="zh-CN"/>
        </w:rPr>
        <w:t>导致</w:t>
      </w:r>
      <w:r>
        <w:rPr>
          <w:rFonts w:hint="eastAsia"/>
          <w:lang w:eastAsia="zh-CN"/>
        </w:rPr>
        <w:t>投标文件</w:t>
      </w:r>
      <w:r>
        <w:rPr>
          <w:lang w:eastAsia="zh-CN"/>
        </w:rPr>
        <w:t>被误读、漏读或者查找不到相关内容的，是投标</w:t>
      </w:r>
      <w:r>
        <w:rPr>
          <w:rFonts w:hint="eastAsia"/>
          <w:lang w:eastAsia="zh-CN"/>
        </w:rPr>
        <w:t>人</w:t>
      </w:r>
      <w:r>
        <w:rPr>
          <w:lang w:eastAsia="zh-CN"/>
        </w:rPr>
        <w:t>的责任。</w:t>
      </w:r>
    </w:p>
    <w:p w14:paraId="74264B5E">
      <w:pPr>
        <w:pStyle w:val="40"/>
        <w:ind w:firstLine="482"/>
      </w:pPr>
      <w:r>
        <w:rPr>
          <w:rFonts w:hint="eastAsia"/>
        </w:rPr>
        <w:t>标书检查</w:t>
      </w:r>
    </w:p>
    <w:p w14:paraId="7945EACB">
      <w:pPr>
        <w:pStyle w:val="41"/>
        <w:ind w:firstLine="480"/>
        <w:rPr>
          <w:u w:val="single"/>
        </w:rPr>
      </w:pPr>
      <w:r>
        <w:rPr>
          <w:rFonts w:hint="eastAsia"/>
          <w:u w:val="single"/>
        </w:rPr>
        <w:t>菜单路径：政采云投标客户端</w:t>
      </w:r>
      <w:r>
        <w:rPr>
          <w:u w:val="single"/>
        </w:rPr>
        <w:t>-</w:t>
      </w:r>
      <w:r>
        <w:rPr>
          <w:rFonts w:hint="eastAsia"/>
          <w:u w:val="single"/>
        </w:rPr>
        <w:t>投标响应文件编制</w:t>
      </w:r>
      <w:r>
        <w:rPr>
          <w:u w:val="single"/>
        </w:rPr>
        <w:t>-</w:t>
      </w:r>
      <w:r>
        <w:rPr>
          <w:rFonts w:hint="eastAsia"/>
          <w:u w:val="single"/>
        </w:rPr>
        <w:t>编制</w:t>
      </w:r>
      <w:r>
        <w:rPr>
          <w:u w:val="single"/>
        </w:rPr>
        <w:t>-</w:t>
      </w:r>
      <w:r>
        <w:rPr>
          <w:rFonts w:hint="eastAsia"/>
          <w:u w:val="single"/>
          <w:lang w:eastAsia="zh-CN"/>
        </w:rPr>
        <w:t>标书检查</w:t>
      </w:r>
    </w:p>
    <w:p w14:paraId="71C350A5">
      <w:pPr>
        <w:pStyle w:val="41"/>
        <w:ind w:firstLine="480"/>
        <w:rPr>
          <w:lang w:eastAsia="zh-CN"/>
        </w:rPr>
      </w:pPr>
      <w:r>
        <w:rPr>
          <w:rFonts w:hint="eastAsia"/>
          <w:lang w:eastAsia="zh-CN"/>
        </w:rPr>
        <w:t>点击“检查”按钮后</w:t>
      </w:r>
      <w:r>
        <w:rPr>
          <w:lang w:eastAsia="zh-CN"/>
        </w:rPr>
        <w:t>系统自动检查标书情况，如</w:t>
      </w:r>
      <w:r>
        <w:rPr>
          <w:rFonts w:hint="eastAsia"/>
          <w:lang w:eastAsia="zh-CN"/>
        </w:rPr>
        <w:t>出现异常请及时</w:t>
      </w:r>
      <w:r>
        <w:rPr>
          <w:lang w:eastAsia="zh-CN"/>
        </w:rPr>
        <w:t>根据问题进行修改，完成后点击“检查</w:t>
      </w:r>
      <w:r>
        <w:rPr>
          <w:rFonts w:hint="eastAsia"/>
          <w:lang w:eastAsia="zh-CN"/>
        </w:rPr>
        <w:t>”</w:t>
      </w:r>
      <w:r>
        <w:rPr>
          <w:lang w:eastAsia="zh-CN"/>
        </w:rPr>
        <w:t>。</w:t>
      </w:r>
    </w:p>
    <w:p w14:paraId="45EF3445">
      <w:pPr>
        <w:pStyle w:val="41"/>
        <w:ind w:firstLine="480"/>
        <w:rPr>
          <w:lang w:eastAsia="zh-CN"/>
        </w:rPr>
      </w:pPr>
      <w:r>
        <w:rPr>
          <w:lang w:eastAsia="zh-CN"/>
        </w:rPr>
        <w:t>标书检查完成</w:t>
      </w:r>
      <w:r>
        <w:rPr>
          <w:rFonts w:hint="eastAsia"/>
          <w:lang w:eastAsia="zh-CN"/>
        </w:rPr>
        <w:t>后</w:t>
      </w:r>
      <w:r>
        <w:rPr>
          <w:lang w:eastAsia="zh-CN"/>
        </w:rPr>
        <w:t>已关联内容会被锁定。如需更改，点击“恢复编辑</w:t>
      </w:r>
      <w:r>
        <w:rPr>
          <w:rFonts w:hint="eastAsia"/>
          <w:lang w:eastAsia="zh-CN"/>
        </w:rPr>
        <w:t>”</w:t>
      </w:r>
      <w:r>
        <w:rPr>
          <w:lang w:eastAsia="zh-CN"/>
        </w:rPr>
        <w:t>可重新操作。</w:t>
      </w:r>
    </w:p>
    <w:p w14:paraId="0524A1D2">
      <w:pPr>
        <w:pStyle w:val="40"/>
        <w:ind w:firstLine="482"/>
      </w:pPr>
      <w:r>
        <w:rPr>
          <w:rFonts w:hint="eastAsia"/>
        </w:rPr>
        <w:t>电子签名</w:t>
      </w:r>
    </w:p>
    <w:p w14:paraId="5F13B98B">
      <w:pPr>
        <w:pStyle w:val="41"/>
        <w:ind w:firstLine="480"/>
        <w:rPr>
          <w:u w:val="single"/>
        </w:rPr>
      </w:pPr>
      <w:r>
        <w:rPr>
          <w:rFonts w:hint="eastAsia"/>
          <w:u w:val="single"/>
        </w:rPr>
        <w:t>菜单路径：政采云投标客户端</w:t>
      </w:r>
      <w:r>
        <w:rPr>
          <w:u w:val="single"/>
        </w:rPr>
        <w:t>-</w:t>
      </w:r>
      <w:r>
        <w:rPr>
          <w:rFonts w:hint="eastAsia"/>
          <w:u w:val="single"/>
        </w:rPr>
        <w:t>投标响应文件编制</w:t>
      </w:r>
      <w:r>
        <w:rPr>
          <w:u w:val="single"/>
        </w:rPr>
        <w:t>-</w:t>
      </w:r>
      <w:r>
        <w:rPr>
          <w:rFonts w:hint="eastAsia"/>
          <w:u w:val="single"/>
        </w:rPr>
        <w:t>编制</w:t>
      </w:r>
      <w:r>
        <w:rPr>
          <w:u w:val="single"/>
        </w:rPr>
        <w:t>-</w:t>
      </w:r>
      <w:r>
        <w:rPr>
          <w:rFonts w:hint="eastAsia"/>
          <w:u w:val="single"/>
          <w:lang w:eastAsia="zh-CN"/>
        </w:rPr>
        <w:t>电子签名</w:t>
      </w:r>
    </w:p>
    <w:p w14:paraId="0CE55DA7">
      <w:pPr>
        <w:pStyle w:val="41"/>
        <w:ind w:firstLine="480"/>
        <w:rPr>
          <w:lang w:eastAsia="zh-CN"/>
        </w:rPr>
      </w:pPr>
      <w:r>
        <w:rPr>
          <w:rFonts w:hint="eastAsia"/>
          <w:lang w:eastAsia="zh-CN"/>
        </w:rPr>
        <w:t>投标人须在本环节</w:t>
      </w:r>
      <w:r>
        <w:rPr>
          <w:lang w:eastAsia="zh-CN"/>
        </w:rPr>
        <w:t>点击</w:t>
      </w:r>
      <w:r>
        <w:rPr>
          <w:rFonts w:hint="eastAsia"/>
          <w:lang w:eastAsia="zh-CN"/>
        </w:rPr>
        <w:t>需要签章的页面，并选择“</w:t>
      </w:r>
      <w:r>
        <w:rPr>
          <w:lang w:eastAsia="zh-CN"/>
        </w:rPr>
        <w:t>单页签/多页签/骑缝章</w:t>
      </w:r>
      <w:r>
        <w:rPr>
          <w:rFonts w:hint="eastAsia"/>
          <w:lang w:eastAsia="zh-CN"/>
        </w:rPr>
        <w:t>”，可在调整印章大小后拖至盖章处，完成电子签章</w:t>
      </w:r>
      <w:r>
        <w:rPr>
          <w:lang w:eastAsia="zh-CN"/>
        </w:rPr>
        <w:t>。</w:t>
      </w:r>
    </w:p>
    <w:p w14:paraId="3A722FF1">
      <w:pPr>
        <w:pStyle w:val="41"/>
        <w:ind w:firstLine="480"/>
        <w:rPr>
          <w:lang w:eastAsia="zh-CN"/>
        </w:rPr>
      </w:pPr>
      <w:r>
        <w:rPr>
          <w:lang w:eastAsia="zh-CN"/>
        </w:rPr>
        <w:t>招标文件对投标文件签署、盖章的要求适用于电子签名</w:t>
      </w:r>
      <w:r>
        <w:rPr>
          <w:rFonts w:hint="eastAsia"/>
          <w:lang w:eastAsia="zh-CN"/>
        </w:rPr>
        <w:t>。</w:t>
      </w:r>
    </w:p>
    <w:p w14:paraId="0E325CF7">
      <w:pPr>
        <w:pStyle w:val="41"/>
        <w:ind w:firstLine="480"/>
        <w:rPr>
          <w:lang w:eastAsia="zh-CN"/>
        </w:rPr>
      </w:pPr>
      <w:r>
        <w:rPr>
          <w:rFonts w:hint="eastAsia"/>
          <w:lang w:eastAsia="zh-CN"/>
        </w:rPr>
        <w:t>CA中无除公章外其他（如法定代表人章等）电子签章的可事先在PDF中扫描制作再导入、关联、签章（电子公章）。</w:t>
      </w:r>
      <w:r>
        <w:rPr>
          <w:lang w:eastAsia="zh-CN"/>
        </w:rPr>
        <w:t>为确保网上操作合法、有效和安全，投标人应当在投标截止时间前完成在“政府采购云平台”的身份认证，确保在电子投标过程中能够对相关数据电文进行加密和使用电子签名。</w:t>
      </w:r>
    </w:p>
    <w:p w14:paraId="3BE57352">
      <w:pPr>
        <w:pStyle w:val="40"/>
        <w:ind w:firstLine="482"/>
      </w:pPr>
      <w:r>
        <w:rPr>
          <w:rFonts w:hint="eastAsia"/>
        </w:rPr>
        <w:t>生成电子标书</w:t>
      </w:r>
    </w:p>
    <w:p w14:paraId="65321E31">
      <w:pPr>
        <w:pStyle w:val="41"/>
        <w:ind w:firstLine="480"/>
        <w:rPr>
          <w:u w:val="single"/>
        </w:rPr>
      </w:pPr>
      <w:r>
        <w:rPr>
          <w:rFonts w:hint="eastAsia"/>
          <w:u w:val="single"/>
        </w:rPr>
        <w:t>菜单路径：政采云投标客户端</w:t>
      </w:r>
      <w:r>
        <w:rPr>
          <w:u w:val="single"/>
        </w:rPr>
        <w:t>-</w:t>
      </w:r>
      <w:r>
        <w:rPr>
          <w:rFonts w:hint="eastAsia"/>
          <w:u w:val="single"/>
        </w:rPr>
        <w:t>投标响应文件编制</w:t>
      </w:r>
      <w:r>
        <w:rPr>
          <w:u w:val="single"/>
        </w:rPr>
        <w:t>-</w:t>
      </w:r>
      <w:r>
        <w:rPr>
          <w:rFonts w:hint="eastAsia"/>
          <w:u w:val="single"/>
        </w:rPr>
        <w:t>编制</w:t>
      </w:r>
      <w:r>
        <w:rPr>
          <w:u w:val="single"/>
        </w:rPr>
        <w:t>-</w:t>
      </w:r>
      <w:r>
        <w:rPr>
          <w:rFonts w:hint="eastAsia"/>
          <w:u w:val="single"/>
          <w:lang w:eastAsia="zh-CN"/>
        </w:rPr>
        <w:t>生成电子标书</w:t>
      </w:r>
    </w:p>
    <w:p w14:paraId="3214AA01">
      <w:pPr>
        <w:pStyle w:val="41"/>
        <w:ind w:firstLine="480"/>
        <w:rPr>
          <w:lang w:eastAsia="zh-CN"/>
        </w:rPr>
      </w:pPr>
      <w:r>
        <w:rPr>
          <w:rFonts w:hint="eastAsia"/>
          <w:lang w:eastAsia="zh-CN"/>
        </w:rPr>
        <w:t>点击“生成电子标书”并选择保存位置，系统将</w:t>
      </w:r>
      <w:r>
        <w:rPr>
          <w:lang w:eastAsia="zh-CN"/>
        </w:rPr>
        <w:t>生成两份电子标书，一份</w:t>
      </w:r>
      <w:r>
        <w:rPr>
          <w:rFonts w:hint="eastAsia"/>
          <w:lang w:eastAsia="zh-CN"/>
        </w:rPr>
        <w:t>文件格式为“.</w:t>
      </w:r>
      <w:r>
        <w:rPr>
          <w:lang w:eastAsia="zh-CN"/>
        </w:rPr>
        <w:t>jmbs”</w:t>
      </w:r>
      <w:r>
        <w:rPr>
          <w:rFonts w:hint="eastAsia"/>
          <w:lang w:eastAsia="zh-CN"/>
        </w:rPr>
        <w:t>的</w:t>
      </w:r>
      <w:r>
        <w:rPr>
          <w:lang w:eastAsia="zh-CN"/>
        </w:rPr>
        <w:t>加密标书，一份</w:t>
      </w:r>
      <w:r>
        <w:rPr>
          <w:rFonts w:hint="eastAsia"/>
          <w:lang w:eastAsia="zh-CN"/>
        </w:rPr>
        <w:t>文件格式为“.</w:t>
      </w:r>
      <w:r>
        <w:rPr>
          <w:lang w:eastAsia="zh-CN"/>
        </w:rPr>
        <w:t>bfbs”</w:t>
      </w:r>
      <w:r>
        <w:rPr>
          <w:rFonts w:hint="eastAsia"/>
          <w:lang w:eastAsia="zh-CN"/>
        </w:rPr>
        <w:t>的</w:t>
      </w:r>
      <w:r>
        <w:rPr>
          <w:lang w:eastAsia="zh-CN"/>
        </w:rPr>
        <w:t>备份标书</w:t>
      </w:r>
      <w:r>
        <w:rPr>
          <w:rFonts w:hint="eastAsia"/>
          <w:lang w:eastAsia="zh-CN"/>
        </w:rPr>
        <w:t>。</w:t>
      </w:r>
    </w:p>
    <w:p w14:paraId="28F81FB3">
      <w:pPr>
        <w:pStyle w:val="41"/>
        <w:ind w:firstLine="480"/>
        <w:rPr>
          <w:u w:val="single"/>
        </w:rPr>
      </w:pPr>
      <w:r>
        <w:rPr>
          <w:rFonts w:hint="eastAsia"/>
          <w:u w:val="single"/>
        </w:rPr>
        <w:t>投标人</w:t>
      </w:r>
      <w:r>
        <w:rPr>
          <w:rFonts w:hint="eastAsia"/>
          <w:u w:val="single"/>
          <w:lang w:eastAsia="zh-CN"/>
        </w:rPr>
        <w:t>可</w:t>
      </w:r>
      <w:r>
        <w:rPr>
          <w:rFonts w:hint="eastAsia"/>
          <w:u w:val="single"/>
        </w:rPr>
        <w:t>登录“政府采购云平台”</w:t>
      </w:r>
      <w:r>
        <w:rPr>
          <w:rFonts w:hint="eastAsia"/>
          <w:u w:val="single"/>
          <w:lang w:eastAsia="zh-CN"/>
        </w:rPr>
        <w:t>（网页）</w:t>
      </w:r>
      <w:r>
        <w:rPr>
          <w:rFonts w:hint="eastAsia"/>
          <w:u w:val="single"/>
        </w:rPr>
        <w:t>，点击“前台大厅</w:t>
      </w:r>
      <w:r>
        <w:rPr>
          <w:u w:val="single"/>
        </w:rPr>
        <w:t>-</w:t>
      </w:r>
      <w:r>
        <w:rPr>
          <w:rFonts w:hint="eastAsia"/>
          <w:u w:val="single"/>
        </w:rPr>
        <w:t>服务中心（右上角）</w:t>
      </w:r>
      <w:r>
        <w:rPr>
          <w:u w:val="single"/>
        </w:rPr>
        <w:t>-</w:t>
      </w:r>
      <w:r>
        <w:rPr>
          <w:rFonts w:hint="eastAsia"/>
          <w:u w:val="single"/>
        </w:rPr>
        <w:t>帮助文档</w:t>
      </w:r>
      <w:r>
        <w:rPr>
          <w:u w:val="single"/>
        </w:rPr>
        <w:t>-</w:t>
      </w:r>
      <w:r>
        <w:rPr>
          <w:rFonts w:hint="eastAsia"/>
          <w:u w:val="single"/>
        </w:rPr>
        <w:t>项目采购（文档目录）”，查看</w:t>
      </w:r>
      <w:r>
        <w:rPr>
          <w:rFonts w:hint="eastAsia"/>
          <w:u w:val="single"/>
          <w:lang w:eastAsia="zh-CN"/>
        </w:rPr>
        <w:t>具体的</w:t>
      </w:r>
      <w:r>
        <w:rPr>
          <w:rFonts w:hint="eastAsia"/>
          <w:u w:val="single"/>
        </w:rPr>
        <w:t>电子标书的生成帮助。</w:t>
      </w:r>
    </w:p>
    <w:p w14:paraId="46DA415D">
      <w:pPr>
        <w:pStyle w:val="41"/>
        <w:ind w:firstLine="480"/>
        <w:rPr>
          <w:u w:val="single"/>
        </w:rPr>
      </w:pPr>
      <w:r>
        <w:rPr>
          <w:rFonts w:hint="eastAsia"/>
          <w:u w:val="single"/>
        </w:rPr>
        <w:t>如有疑问，可致电政府采购云平台技术支持热线咨询，联系方式：</w:t>
      </w:r>
      <w:r>
        <w:rPr>
          <w:rFonts w:hint="eastAsia"/>
          <w:u w:val="single"/>
          <w:lang w:val="en-US" w:eastAsia="zh-CN"/>
        </w:rPr>
        <w:t>95763</w:t>
      </w:r>
      <w:r>
        <w:rPr>
          <w:rFonts w:hint="eastAsia"/>
          <w:u w:val="single"/>
        </w:rPr>
        <w:t>；CA问题联系电话（人工）：汇信CA 400-888-4636；天谷CA 400-087-8198。</w:t>
      </w:r>
    </w:p>
    <w:p w14:paraId="02FC748D">
      <w:pPr>
        <w:pStyle w:val="41"/>
        <w:ind w:firstLine="480"/>
        <w:rPr>
          <w:u w:val="single"/>
        </w:rPr>
      </w:pPr>
    </w:p>
    <w:p w14:paraId="75FAFFAA">
      <w:pPr>
        <w:pStyle w:val="43"/>
      </w:pPr>
      <w:bookmarkStart w:id="35" w:name="_Toc464483848"/>
      <w:bookmarkEnd w:id="35"/>
      <w:bookmarkStart w:id="36" w:name="_Toc28795"/>
      <w:r>
        <w:rPr>
          <w:rFonts w:hint="eastAsia"/>
        </w:rPr>
        <w:t>投 标</w:t>
      </w:r>
      <w:bookmarkEnd w:id="36"/>
    </w:p>
    <w:p w14:paraId="4B688C22">
      <w:pPr>
        <w:pStyle w:val="44"/>
      </w:pPr>
      <w:r>
        <w:rPr>
          <w:rFonts w:hint="eastAsia"/>
          <w:lang w:val="en-US" w:eastAsia="zh-Hans"/>
        </w:rPr>
        <w:t>投标范围</w:t>
      </w:r>
    </w:p>
    <w:p w14:paraId="4F44FED3">
      <w:pPr>
        <w:pStyle w:val="41"/>
        <w:bidi w:val="0"/>
        <w:rPr>
          <w:rFonts w:hint="default"/>
          <w:lang w:val="en-US" w:eastAsia="zh-Hans"/>
        </w:rPr>
      </w:pPr>
      <w:r>
        <w:rPr>
          <w:rFonts w:hint="eastAsia"/>
          <w:lang w:val="en-US" w:eastAsia="zh-Hans"/>
        </w:rPr>
        <w:t>本项目如存在多个标项的，投标人可选择一个或多个标项进行投报，中标规则见“前附表”。</w:t>
      </w:r>
    </w:p>
    <w:p w14:paraId="674E7DF3">
      <w:pPr>
        <w:pStyle w:val="51"/>
        <w:numPr>
          <w:ilvl w:val="0"/>
          <w:numId w:val="0"/>
        </w:numPr>
        <w:bidi w:val="0"/>
        <w:ind w:leftChars="200"/>
      </w:pPr>
      <w:r>
        <w:t>投标人对所投标项内的采购内容必须全部进行投标。</w:t>
      </w:r>
    </w:p>
    <w:p w14:paraId="1C5305AA">
      <w:pPr>
        <w:pStyle w:val="44"/>
      </w:pPr>
      <w:r>
        <w:rPr>
          <w:rFonts w:hint="eastAsia"/>
        </w:rPr>
        <w:t>投标文件的上传（递交）</w:t>
      </w:r>
    </w:p>
    <w:p w14:paraId="213B490E">
      <w:pPr>
        <w:pStyle w:val="41"/>
        <w:ind w:firstLine="480"/>
        <w:rPr>
          <w:lang w:eastAsia="zh-CN"/>
        </w:rPr>
      </w:pPr>
      <w:r>
        <w:rPr>
          <w:rFonts w:hint="eastAsia"/>
          <w:lang w:eastAsia="zh-CN"/>
        </w:rPr>
        <w:t>投标人</w:t>
      </w:r>
      <w:r>
        <w:rPr>
          <w:rFonts w:hint="eastAsia"/>
        </w:rPr>
        <w:t>生成加密标书后，需在投标截止时间前将加密的投标文件上传至</w:t>
      </w:r>
      <w:r>
        <w:t>“政府采购云平台”（网页）</w:t>
      </w:r>
      <w:r>
        <w:rPr>
          <w:rFonts w:hint="eastAsia"/>
          <w:lang w:eastAsia="zh-CN"/>
        </w:rPr>
        <w:t>。</w:t>
      </w:r>
    </w:p>
    <w:p w14:paraId="7AD49AF7">
      <w:pPr>
        <w:pStyle w:val="41"/>
        <w:ind w:firstLine="480"/>
        <w:rPr>
          <w:u w:val="single"/>
        </w:rPr>
      </w:pPr>
      <w:r>
        <w:rPr>
          <w:u w:val="single"/>
        </w:rPr>
        <w:t>菜单路径：我的工作台-项目采购-投标文件上传</w:t>
      </w:r>
    </w:p>
    <w:p w14:paraId="7D5C800A">
      <w:pPr>
        <w:pStyle w:val="41"/>
        <w:ind w:firstLine="480"/>
        <w:rPr>
          <w:lang w:eastAsia="zh-CN"/>
        </w:rPr>
      </w:pPr>
      <w:r>
        <w:rPr>
          <w:rFonts w:hint="eastAsia"/>
          <w:lang w:eastAsia="zh-CN"/>
        </w:rPr>
        <w:t>在“进行中”的项目中选择本项目“上传”文件格式为“.</w:t>
      </w:r>
      <w:r>
        <w:rPr>
          <w:lang w:eastAsia="zh-CN"/>
        </w:rPr>
        <w:t>jmbs”</w:t>
      </w:r>
      <w:r>
        <w:rPr>
          <w:rFonts w:hint="eastAsia"/>
          <w:lang w:eastAsia="zh-CN"/>
        </w:rPr>
        <w:t>的电子加密标书，并如实填写联系信息</w:t>
      </w:r>
      <w:r>
        <w:rPr>
          <w:rFonts w:hint="eastAsia"/>
          <w:u w:val="single"/>
          <w:lang w:eastAsia="zh-CN"/>
        </w:rPr>
        <w:t>（该联系信息用于接收开评标期间的有关信息，务必真实并确保联系畅通。）</w:t>
      </w:r>
    </w:p>
    <w:p w14:paraId="501E8C49">
      <w:pPr>
        <w:pStyle w:val="41"/>
        <w:ind w:firstLine="480"/>
        <w:rPr>
          <w:u w:val="single"/>
        </w:rPr>
      </w:pPr>
      <w:r>
        <w:rPr>
          <w:u w:val="single"/>
        </w:rPr>
        <w:t>投标截止时间后传输递交的投标文件，“政府采购云平台”将予以拒收。</w:t>
      </w:r>
    </w:p>
    <w:p w14:paraId="7276A8E9">
      <w:pPr>
        <w:pStyle w:val="44"/>
      </w:pPr>
      <w:r>
        <w:rPr>
          <w:rFonts w:hint="eastAsia"/>
        </w:rPr>
        <w:t>投标文件的补充、修改、撤回</w:t>
      </w:r>
    </w:p>
    <w:p w14:paraId="319C6C19">
      <w:pPr>
        <w:pStyle w:val="41"/>
        <w:ind w:firstLine="480"/>
        <w:rPr>
          <w:lang w:eastAsia="zh-CN"/>
        </w:rPr>
      </w:pPr>
      <w:r>
        <w:t>在投标截止时间前，</w:t>
      </w:r>
      <w:r>
        <w:rPr>
          <w:rFonts w:hint="eastAsia"/>
          <w:lang w:eastAsia="zh-CN"/>
        </w:rPr>
        <w:t>投标人</w:t>
      </w:r>
      <w:r>
        <w:t>可</w:t>
      </w:r>
      <w:r>
        <w:rPr>
          <w:rFonts w:hint="eastAsia"/>
          <w:lang w:eastAsia="zh-CN"/>
        </w:rPr>
        <w:t>在</w:t>
      </w:r>
      <w:r>
        <w:t>“政府采购云平台”（网页）</w:t>
      </w:r>
      <w:r>
        <w:rPr>
          <w:rFonts w:hint="eastAsia"/>
          <w:lang w:eastAsia="zh-CN"/>
        </w:rPr>
        <w:t>中“</w:t>
      </w:r>
      <w:r>
        <w:t>我的工作台-项目采购-投标文件上传</w:t>
      </w:r>
      <w:r>
        <w:rPr>
          <w:rFonts w:hint="eastAsia"/>
          <w:lang w:eastAsia="zh-CN"/>
        </w:rPr>
        <w:t>”页面</w:t>
      </w:r>
      <w:r>
        <w:t>撤回</w:t>
      </w:r>
      <w:r>
        <w:rPr>
          <w:rFonts w:hint="eastAsia"/>
          <w:lang w:eastAsia="zh-CN"/>
        </w:rPr>
        <w:t>本项目</w:t>
      </w:r>
      <w:r>
        <w:t>投标文件，</w:t>
      </w:r>
      <w:r>
        <w:rPr>
          <w:rFonts w:hint="eastAsia"/>
          <w:lang w:eastAsia="zh-CN"/>
        </w:rPr>
        <w:t>也可在撤回后在“</w:t>
      </w:r>
      <w:r>
        <w:t>政采云投标客户端</w:t>
      </w:r>
      <w:r>
        <w:rPr>
          <w:rFonts w:hint="eastAsia"/>
          <w:lang w:eastAsia="zh-CN"/>
        </w:rPr>
        <w:t>”中补充、修改并重新生成电子加密标书重新上传。</w:t>
      </w:r>
      <w:r>
        <w:rPr>
          <w:lang w:eastAsia="zh-CN"/>
        </w:rPr>
        <w:t>投标截止时间前未重新完成</w:t>
      </w:r>
      <w:r>
        <w:rPr>
          <w:rFonts w:hint="eastAsia"/>
          <w:lang w:eastAsia="zh-CN"/>
        </w:rPr>
        <w:t>上传</w:t>
      </w:r>
      <w:r>
        <w:rPr>
          <w:lang w:eastAsia="zh-CN"/>
        </w:rPr>
        <w:t>的，视为撤回投标文件。</w:t>
      </w:r>
    </w:p>
    <w:p w14:paraId="16467BF5">
      <w:pPr>
        <w:pStyle w:val="41"/>
        <w:ind w:firstLine="480"/>
      </w:pPr>
      <w:r>
        <w:rPr>
          <w:rFonts w:hint="eastAsia"/>
          <w:lang w:eastAsia="zh-CN"/>
        </w:rPr>
        <w:t>在投标截止时间后，投标人</w:t>
      </w:r>
      <w:r>
        <w:rPr>
          <w:lang w:eastAsia="zh-CN"/>
        </w:rPr>
        <w:t>不得对投标文件进行补充、修改或撤回。</w:t>
      </w:r>
    </w:p>
    <w:p w14:paraId="4A01CEC1">
      <w:pPr>
        <w:pStyle w:val="44"/>
      </w:pPr>
      <w:r>
        <w:rPr>
          <w:rFonts w:hint="eastAsia"/>
        </w:rPr>
        <w:t>投标文件的备份文件</w:t>
      </w:r>
    </w:p>
    <w:p w14:paraId="7786E8DB">
      <w:pPr>
        <w:pStyle w:val="40"/>
        <w:ind w:firstLine="482"/>
      </w:pPr>
      <w:r>
        <w:rPr>
          <w:rFonts w:hint="eastAsia"/>
        </w:rPr>
        <w:t>备份文件的生成</w:t>
      </w:r>
    </w:p>
    <w:p w14:paraId="5F6F2A66">
      <w:pPr>
        <w:pStyle w:val="41"/>
        <w:ind w:firstLine="480"/>
      </w:pPr>
      <w:r>
        <w:rPr>
          <w:rFonts w:hint="eastAsia"/>
          <w:lang w:eastAsia="zh-CN"/>
        </w:rPr>
        <w:t>投标人递</w:t>
      </w:r>
      <w:r>
        <w:t>交的备份投标文件应当是通过“政采云电子交易客户端”完成投标文件编制后，与电子加密“投标文件”同时生成的数据电文形式的未加密的备份投标文件，文件格式</w:t>
      </w:r>
      <w:r>
        <w:rPr>
          <w:rFonts w:hint="eastAsia"/>
          <w:lang w:eastAsia="zh-CN"/>
        </w:rPr>
        <w:t>为</w:t>
      </w:r>
      <w:r>
        <w:t>“.bfbs”。</w:t>
      </w:r>
    </w:p>
    <w:p w14:paraId="70356F91">
      <w:pPr>
        <w:pStyle w:val="41"/>
        <w:ind w:firstLine="480"/>
      </w:pPr>
      <w:r>
        <w:t>以其他方式编制的“备份投标文件”视为无效“备份投标文件”。</w:t>
      </w:r>
    </w:p>
    <w:p w14:paraId="3AE765CC">
      <w:pPr>
        <w:pStyle w:val="40"/>
        <w:ind w:firstLine="482"/>
      </w:pPr>
      <w:r>
        <w:t>备份投标文件的递交与接收</w:t>
      </w:r>
    </w:p>
    <w:p w14:paraId="69A4FF27">
      <w:pPr>
        <w:pStyle w:val="41"/>
        <w:ind w:firstLine="480"/>
      </w:pPr>
      <w:r>
        <w:rPr>
          <w:rFonts w:hint="eastAsia"/>
          <w:lang w:eastAsia="zh-CN"/>
        </w:rPr>
        <w:t>投标人可以在</w:t>
      </w:r>
      <w:r>
        <w:t>投标截止时间前以邮寄等方式</w:t>
      </w:r>
      <w:r>
        <w:rPr>
          <w:rFonts w:hint="eastAsia"/>
          <w:lang w:eastAsia="zh-CN"/>
        </w:rPr>
        <w:t>将密封包装的</w:t>
      </w:r>
      <w:r>
        <w:t>备份投标文件</w:t>
      </w:r>
      <w:r>
        <w:rPr>
          <w:rFonts w:hint="eastAsia"/>
          <w:lang w:eastAsia="zh-CN"/>
        </w:rPr>
        <w:t>送至招标</w:t>
      </w:r>
      <w:r>
        <w:t>代理机构（</w:t>
      </w:r>
      <w:r>
        <w:rPr>
          <w:rFonts w:hint="eastAsia"/>
          <w:lang w:eastAsia="zh-CN"/>
        </w:rPr>
        <w:t>联系方式见招标公告</w:t>
      </w:r>
      <w:r>
        <w:t>），送达时间以</w:t>
      </w:r>
      <w:r>
        <w:rPr>
          <w:rFonts w:hint="eastAsia"/>
          <w:lang w:eastAsia="zh-CN"/>
        </w:rPr>
        <w:t>招标</w:t>
      </w:r>
      <w:r>
        <w:t>代理机构工作人员实际签收时间为准</w:t>
      </w:r>
      <w:r>
        <w:rPr>
          <w:rFonts w:hint="eastAsia"/>
          <w:lang w:eastAsia="zh-CN"/>
        </w:rPr>
        <w:t>。</w:t>
      </w:r>
      <w:r>
        <w:t>“备份投标文件”逾期送达的视为未递交。</w:t>
      </w:r>
    </w:p>
    <w:p w14:paraId="02C47ED9">
      <w:pPr>
        <w:pStyle w:val="41"/>
        <w:ind w:firstLine="480"/>
        <w:rPr>
          <w:u w:val="single"/>
        </w:rPr>
      </w:pPr>
      <w:r>
        <w:rPr>
          <w:u w:val="single"/>
        </w:rPr>
        <w:t>“备份投标文件”由</w:t>
      </w:r>
      <w:r>
        <w:rPr>
          <w:rFonts w:hint="eastAsia"/>
          <w:u w:val="single"/>
          <w:lang w:eastAsia="zh-CN"/>
        </w:rPr>
        <w:t>投标人</w:t>
      </w:r>
      <w:r>
        <w:rPr>
          <w:u w:val="single"/>
        </w:rPr>
        <w:t>自愿提交，不作强制性要求，但供应商仅递交了“备份投标文件”的，投标无效。</w:t>
      </w:r>
    </w:p>
    <w:p w14:paraId="37C27429">
      <w:pPr>
        <w:pStyle w:val="40"/>
        <w:ind w:firstLine="482"/>
      </w:pPr>
      <w:r>
        <w:t>备份投标文件的</w:t>
      </w:r>
      <w:r>
        <w:rPr>
          <w:rFonts w:hint="eastAsia"/>
        </w:rPr>
        <w:t>存储、</w:t>
      </w:r>
      <w:r>
        <w:t>密封包装</w:t>
      </w:r>
      <w:r>
        <w:rPr>
          <w:rFonts w:hint="eastAsia"/>
        </w:rPr>
        <w:t>及</w:t>
      </w:r>
      <w:r>
        <w:t>标识</w:t>
      </w:r>
    </w:p>
    <w:p w14:paraId="71BD6BC5">
      <w:pPr>
        <w:pStyle w:val="41"/>
        <w:ind w:firstLine="480"/>
      </w:pPr>
      <w:r>
        <w:t>备份投标文件应当密封包装并在外包装上标注投标项目名称、投标单位名称并加盖公章。“备份投标文件”没有密封包装或标识或盖章的视为未递交。</w:t>
      </w:r>
    </w:p>
    <w:p w14:paraId="4037A744">
      <w:pPr>
        <w:pStyle w:val="40"/>
        <w:ind w:firstLine="482"/>
      </w:pPr>
      <w:r>
        <w:rPr>
          <w:rFonts w:hint="eastAsia"/>
        </w:rPr>
        <w:t>备份投标文件的使用与失效</w:t>
      </w:r>
    </w:p>
    <w:p w14:paraId="3ED200F8">
      <w:pPr>
        <w:pStyle w:val="41"/>
        <w:ind w:firstLine="480"/>
      </w:pPr>
      <w:r>
        <w:rPr>
          <w:rFonts w:hint="eastAsia"/>
        </w:rPr>
        <w:t>合格的备份投标文件在电子加密“投标文件”解密异常时拆封、使用，电子加密“投标文件”正常解密的备份投标文件自动失效，不再拆封、使用。</w:t>
      </w:r>
    </w:p>
    <w:p w14:paraId="6868FFE4">
      <w:pPr>
        <w:pStyle w:val="41"/>
        <w:ind w:firstLine="480"/>
        <w:rPr>
          <w:rFonts w:hint="eastAsia"/>
        </w:rPr>
      </w:pPr>
      <w:r>
        <w:rPr>
          <w:rFonts w:hint="eastAsia"/>
        </w:rPr>
        <w:t>“备份投标文件”与电子加密的“投标文件”同时生成，不属于投标备选（替代）方案。</w:t>
      </w:r>
    </w:p>
    <w:p w14:paraId="6AA37CB7">
      <w:pPr>
        <w:pStyle w:val="44"/>
      </w:pPr>
      <w:bookmarkStart w:id="37" w:name="_Toc2026166791"/>
      <w:r>
        <w:rPr>
          <w:rFonts w:hint="eastAsia"/>
        </w:rPr>
        <w:t>投标样品的递交与退还</w:t>
      </w:r>
      <w:bookmarkEnd w:id="37"/>
    </w:p>
    <w:p w14:paraId="002D205B">
      <w:pPr>
        <w:pStyle w:val="51"/>
        <w:numPr>
          <w:ilvl w:val="0"/>
          <w:numId w:val="32"/>
        </w:numPr>
        <w:bidi w:val="0"/>
      </w:pPr>
      <w:r>
        <w:t>投标人应按本章“前附表”及“第三章 项目技术及服务要求”的要求提供样品。</w:t>
      </w:r>
    </w:p>
    <w:p w14:paraId="108052E4">
      <w:pPr>
        <w:pStyle w:val="51"/>
        <w:numPr>
          <w:ilvl w:val="0"/>
          <w:numId w:val="32"/>
        </w:numPr>
        <w:bidi w:val="0"/>
      </w:pPr>
      <w:r>
        <w:t>样品为投标文件的补充，仅作辅助评标用，但其应能真实反应投标货物的参数性能指标，所提供样品与投标文件不符以投标文件为准。</w:t>
      </w:r>
    </w:p>
    <w:p w14:paraId="6187E23E">
      <w:pPr>
        <w:pStyle w:val="51"/>
        <w:numPr>
          <w:ilvl w:val="0"/>
          <w:numId w:val="32"/>
        </w:numPr>
        <w:bidi w:val="0"/>
      </w:pPr>
      <w:r>
        <w:t>本章“前附表”规定样品标识为“明标”的，投标人须在样品本体明显位置标注“项目（标项）；投标人全称；样品总件数-第几件”（例：A项目，标项B，XX公司 16-1）。</w:t>
      </w:r>
    </w:p>
    <w:p w14:paraId="70656568">
      <w:pPr>
        <w:pStyle w:val="51"/>
        <w:numPr>
          <w:ilvl w:val="0"/>
          <w:numId w:val="32"/>
        </w:numPr>
        <w:bidi w:val="0"/>
      </w:pPr>
      <w:r>
        <w:t>本章“前附表”规定样品标识为“暗标”的，投标人样品任何地方均不得出现投标人信息，否则视同未提交样品。</w:t>
      </w:r>
    </w:p>
    <w:p w14:paraId="7C7CD68D">
      <w:pPr>
        <w:pStyle w:val="51"/>
        <w:numPr>
          <w:ilvl w:val="0"/>
          <w:numId w:val="32"/>
        </w:numPr>
        <w:bidi w:val="0"/>
      </w:pPr>
      <w:r>
        <w:t>投标人样品应于投标截止时间前到达本章“前附表”规定的地点，否则视为未提交样品。</w:t>
      </w:r>
    </w:p>
    <w:p w14:paraId="7C6CFD74">
      <w:pPr>
        <w:pStyle w:val="51"/>
        <w:numPr>
          <w:ilvl w:val="0"/>
          <w:numId w:val="32"/>
        </w:numPr>
        <w:bidi w:val="0"/>
      </w:pPr>
      <w:r>
        <w:t>投标人样品应于本章“前附表”规定的时间起5个工作日取回。</w:t>
      </w:r>
    </w:p>
    <w:p w14:paraId="2B7E4D52">
      <w:pPr>
        <w:pStyle w:val="51"/>
        <w:numPr>
          <w:ilvl w:val="0"/>
          <w:numId w:val="32"/>
        </w:numPr>
        <w:bidi w:val="0"/>
      </w:pPr>
      <w:r>
        <w:t>本章“前附表”规定中标样品“封存至验收”或“抵扣采购数量”的，中标人应将样品运送至招标人指定地点，期间应保证到达目的地的样品与评标样品完全一致。</w:t>
      </w:r>
    </w:p>
    <w:p w14:paraId="5C7DF06B">
      <w:pPr>
        <w:pStyle w:val="51"/>
        <w:numPr>
          <w:ilvl w:val="0"/>
          <w:numId w:val="32"/>
        </w:numPr>
        <w:bidi w:val="0"/>
      </w:pPr>
      <w:r>
        <w:t>样品制作、安装、运输、拆除等递交、退还样品所需要费用由投标人自行承担。</w:t>
      </w:r>
    </w:p>
    <w:p w14:paraId="55034B08">
      <w:pPr>
        <w:pStyle w:val="41"/>
        <w:ind w:firstLine="480"/>
        <w:rPr>
          <w:rFonts w:hint="eastAsia"/>
        </w:rPr>
      </w:pPr>
      <w:r>
        <w:t>样品的包装应方便样品运输、保存并二次包装，否则投标人取回样品时需自行携带包装。</w:t>
      </w:r>
    </w:p>
    <w:p w14:paraId="03484D65">
      <w:pPr>
        <w:pStyle w:val="43"/>
      </w:pPr>
      <w:bookmarkStart w:id="38" w:name="_Toc464483849"/>
      <w:bookmarkEnd w:id="38"/>
      <w:bookmarkStart w:id="39" w:name="_Toc91899897"/>
      <w:bookmarkEnd w:id="39"/>
      <w:bookmarkStart w:id="40" w:name="_Toc22331"/>
      <w:r>
        <w:rPr>
          <w:rFonts w:hint="eastAsia"/>
        </w:rPr>
        <w:t>开 标</w:t>
      </w:r>
      <w:bookmarkEnd w:id="40"/>
    </w:p>
    <w:p w14:paraId="3533E0E6">
      <w:pPr>
        <w:pStyle w:val="44"/>
      </w:pPr>
      <w:r>
        <w:t>开标组织</w:t>
      </w:r>
    </w:p>
    <w:p w14:paraId="7F0CFFFB">
      <w:pPr>
        <w:pStyle w:val="41"/>
        <w:ind w:firstLine="480"/>
      </w:pPr>
      <w:r>
        <w:t>本项目开标现场活动由</w:t>
      </w:r>
      <w:r>
        <w:rPr>
          <w:rFonts w:hint="eastAsia"/>
          <w:lang w:eastAsia="zh-CN"/>
        </w:rPr>
        <w:t>招标</w:t>
      </w:r>
      <w:r>
        <w:t>代理机构组织实施，准备工作由</w:t>
      </w:r>
      <w:r>
        <w:rPr>
          <w:rFonts w:hint="eastAsia"/>
          <w:lang w:eastAsia="zh-CN"/>
        </w:rPr>
        <w:t>招标</w:t>
      </w:r>
      <w:r>
        <w:t>代理机构负责落实，开标过程由</w:t>
      </w:r>
      <w:r>
        <w:rPr>
          <w:rFonts w:hint="eastAsia"/>
          <w:lang w:eastAsia="zh-CN"/>
        </w:rPr>
        <w:t>招标</w:t>
      </w:r>
      <w:r>
        <w:t>代理机构负责记录，开标现场由</w:t>
      </w:r>
      <w:r>
        <w:rPr>
          <w:rFonts w:hint="eastAsia"/>
          <w:lang w:eastAsia="zh-CN"/>
        </w:rPr>
        <w:t>招标</w:t>
      </w:r>
      <w:r>
        <w:t>代理机构人员主持。</w:t>
      </w:r>
    </w:p>
    <w:p w14:paraId="5D4F89D6">
      <w:pPr>
        <w:pStyle w:val="41"/>
        <w:ind w:firstLine="480"/>
      </w:pPr>
      <w:r>
        <w:t>本项目采用电子交易，</w:t>
      </w:r>
      <w:r>
        <w:rPr>
          <w:rFonts w:hint="eastAsia"/>
          <w:lang w:eastAsia="zh-CN"/>
        </w:rPr>
        <w:t>招标</w:t>
      </w:r>
      <w:r>
        <w:t>代理机构将按照</w:t>
      </w:r>
      <w:r>
        <w:rPr>
          <w:rFonts w:hint="eastAsia"/>
          <w:lang w:eastAsia="zh-CN"/>
        </w:rPr>
        <w:t>招标</w:t>
      </w:r>
      <w:r>
        <w:t>文件规定的开标时间在“政府采购云平台”组织开标、开启投标文件，所有</w:t>
      </w:r>
      <w:r>
        <w:rPr>
          <w:rFonts w:hint="eastAsia"/>
          <w:lang w:eastAsia="zh-CN"/>
        </w:rPr>
        <w:t>投标人</w:t>
      </w:r>
      <w:r>
        <w:t>均应当准时在线参加。</w:t>
      </w:r>
    </w:p>
    <w:p w14:paraId="31198276">
      <w:pPr>
        <w:pStyle w:val="41"/>
        <w:ind w:firstLine="480"/>
      </w:pPr>
      <w:r>
        <w:rPr>
          <w:rFonts w:hint="eastAsia"/>
          <w:lang w:eastAsia="zh-CN"/>
        </w:rPr>
        <w:t>投标人</w:t>
      </w:r>
      <w:r>
        <w:t>对开标过程和开标记录有疑义，以及认为</w:t>
      </w:r>
      <w:r>
        <w:rPr>
          <w:rFonts w:hint="eastAsia"/>
          <w:lang w:eastAsia="zh-CN"/>
        </w:rPr>
        <w:t>招标</w:t>
      </w:r>
      <w:r>
        <w:t>人、</w:t>
      </w:r>
      <w:r>
        <w:rPr>
          <w:rFonts w:hint="eastAsia"/>
          <w:lang w:eastAsia="zh-CN"/>
        </w:rPr>
        <w:t>招标</w:t>
      </w:r>
      <w:r>
        <w:t>代理机构相关工作人员有需要回避的情形的，应当场提出询问或回避申请。</w:t>
      </w:r>
      <w:r>
        <w:rPr>
          <w:rFonts w:hint="eastAsia"/>
          <w:lang w:eastAsia="zh-CN"/>
        </w:rPr>
        <w:t>投标人</w:t>
      </w:r>
      <w:r>
        <w:t>未参加开标的视同认可开标结果。</w:t>
      </w:r>
    </w:p>
    <w:p w14:paraId="219A59B2">
      <w:pPr>
        <w:pStyle w:val="44"/>
      </w:pPr>
      <w:r>
        <w:t>开标流程</w:t>
      </w:r>
    </w:p>
    <w:p w14:paraId="100D9951">
      <w:pPr>
        <w:pStyle w:val="41"/>
        <w:ind w:firstLine="480"/>
      </w:pPr>
      <w:r>
        <w:t>本项目由采购代理机构通过“政府采购云平台”按以下流程顺序组织实施开标：</w:t>
      </w:r>
    </w:p>
    <w:p w14:paraId="72754AEC">
      <w:pPr>
        <w:pStyle w:val="51"/>
        <w:numPr>
          <w:ilvl w:val="0"/>
          <w:numId w:val="33"/>
        </w:numPr>
        <w:bidi w:val="0"/>
      </w:pPr>
      <w:r>
        <w:t>投标截止时间后，招标代理机构将在“政府采购云平台”发出投标文件【开始解密】通知，投标人应当登录“政府采购云平台”并在规定的“在线解密时间期限（30分钟）”内自行完成投标文件的解密。</w:t>
      </w:r>
    </w:p>
    <w:p w14:paraId="02538C8E">
      <w:pPr>
        <w:pStyle w:val="41"/>
        <w:ind w:firstLine="480"/>
        <w:rPr>
          <w:u w:val="single"/>
        </w:rPr>
      </w:pPr>
      <w:r>
        <w:rPr>
          <w:u w:val="single"/>
          <w:lang w:eastAsia="zh-CN"/>
        </w:rPr>
        <w:t>解密标书时使用的CA锁必须与制作投标文件时使用的为同一把</w:t>
      </w:r>
      <w:r>
        <w:rPr>
          <w:rFonts w:hint="eastAsia"/>
          <w:u w:val="single"/>
          <w:lang w:eastAsia="zh-CN"/>
        </w:rPr>
        <w:t>。</w:t>
      </w:r>
    </w:p>
    <w:p w14:paraId="41EE7C7D">
      <w:pPr>
        <w:pStyle w:val="41"/>
        <w:ind w:firstLine="480"/>
      </w:pPr>
      <w:r>
        <w:rPr>
          <w:rFonts w:hint="eastAsia"/>
          <w:lang w:eastAsia="zh-CN"/>
        </w:rPr>
        <w:t>如遇投标人上传</w:t>
      </w:r>
      <w:r>
        <w:t>至“政府采购云平台”的电子加密“投标文件”无法按时解密时，按以下规定处理：</w:t>
      </w:r>
    </w:p>
    <w:p w14:paraId="693E213E">
      <w:pPr>
        <w:pStyle w:val="52"/>
        <w:numPr>
          <w:ilvl w:val="0"/>
          <w:numId w:val="34"/>
        </w:numPr>
        <w:bidi w:val="0"/>
      </w:pPr>
      <w:r>
        <w:t>已按规定递交了合格的备份投标文件的，</w:t>
      </w:r>
      <w:r>
        <w:rPr>
          <w:rFonts w:hint="eastAsia"/>
        </w:rPr>
        <w:t>招标</w:t>
      </w:r>
      <w:r>
        <w:t>代理机构将拆封</w:t>
      </w:r>
      <w:r>
        <w:rPr>
          <w:rFonts w:hint="eastAsia"/>
        </w:rPr>
        <w:t>投标人</w:t>
      </w:r>
      <w:r>
        <w:t>递交的备份投标文件，按“政府采购云平台”操作规范将备份投标文件上传至“政府采购云平台”，并以备份投标文件为依据进行评审。备份投标文件上传成功后，已传输递交至“政府采购云平台”的电子加密“投标文件”自动失效。</w:t>
      </w:r>
    </w:p>
    <w:p w14:paraId="321328AE">
      <w:pPr>
        <w:pStyle w:val="52"/>
        <w:numPr>
          <w:ilvl w:val="0"/>
          <w:numId w:val="34"/>
        </w:numPr>
        <w:bidi w:val="0"/>
      </w:pPr>
      <w:r>
        <w:t>未按规定递交合格的备份投标文件的或递交的备份投标文件无法成功上传的，视为投标文件撤回。</w:t>
      </w:r>
    </w:p>
    <w:p w14:paraId="7BCD002B">
      <w:pPr>
        <w:pStyle w:val="52"/>
        <w:numPr>
          <w:ilvl w:val="0"/>
          <w:numId w:val="34"/>
        </w:numPr>
        <w:bidi w:val="0"/>
      </w:pPr>
      <w:r>
        <w:t>备份投标文件上传成功后视为投标文件解密成功，供应商可以继续进入后续评审。</w:t>
      </w:r>
    </w:p>
    <w:p w14:paraId="4BE8ED68">
      <w:pPr>
        <w:pStyle w:val="51"/>
        <w:bidi w:val="0"/>
      </w:pPr>
      <w:r>
        <w:t>公布投标文件解密情况（包括成功解密投标文件的供应商名单等信息）；</w:t>
      </w:r>
    </w:p>
    <w:p w14:paraId="6E78134E">
      <w:pPr>
        <w:pStyle w:val="51"/>
        <w:bidi w:val="0"/>
      </w:pPr>
      <w:r>
        <w:t>开启所有已成功解密投标文件的投标人的资格文件，进行资格审查（包括信用信息查询）。资格审查结束后，公布投标人资格审查结果，告知不合格名称及理由；</w:t>
      </w:r>
    </w:p>
    <w:p w14:paraId="7B543E52">
      <w:pPr>
        <w:pStyle w:val="51"/>
        <w:bidi w:val="0"/>
      </w:pPr>
      <w:r>
        <w:t>开启所有资格审查合格的投标人的商务技术文件，进入符合性审查和商务技术部分评审；</w:t>
      </w:r>
    </w:p>
    <w:p w14:paraId="70E010E2">
      <w:pPr>
        <w:pStyle w:val="51"/>
        <w:bidi w:val="0"/>
      </w:pPr>
      <w:r>
        <w:t>符合性审查和商务技术评审结束后，公布经评审的无效标供应商名称及理由；公布经评审的有效供应商名单，同时公布其商务技术得分情况；</w:t>
      </w:r>
    </w:p>
    <w:p w14:paraId="03501A19">
      <w:pPr>
        <w:pStyle w:val="51"/>
        <w:bidi w:val="0"/>
      </w:pPr>
      <w:r>
        <w:t>开启有效投标人的报价文件，公布开标一览表有关内容，制作开标记录表，并在线发起“报价确认”，投标人代表及相关人员应及时进行报价确认，供应商不予确认的应说明理由，否则视为无异议；</w:t>
      </w:r>
    </w:p>
    <w:p w14:paraId="342B0FEC">
      <w:pPr>
        <w:pStyle w:val="51"/>
        <w:bidi w:val="0"/>
      </w:pPr>
      <w:r>
        <w:t>进入</w:t>
      </w:r>
      <w:r>
        <w:rPr>
          <w:rFonts w:hint="eastAsia"/>
          <w:lang w:val="en-US" w:eastAsia="zh-Hans"/>
        </w:rPr>
        <w:t>报价文件</w:t>
      </w:r>
      <w:r>
        <w:t>符合性审查和</w:t>
      </w:r>
      <w:r>
        <w:rPr>
          <w:rFonts w:hint="eastAsia"/>
          <w:lang w:val="en-US" w:eastAsia="zh-Hans"/>
        </w:rPr>
        <w:t>报价</w:t>
      </w:r>
      <w:r>
        <w:t>部分评审</w:t>
      </w:r>
      <w:r>
        <w:rPr>
          <w:rFonts w:hint="eastAsia"/>
          <w:lang w:eastAsia="zh-Hans"/>
        </w:rPr>
        <w:t>；</w:t>
      </w:r>
    </w:p>
    <w:p w14:paraId="6BD5364D">
      <w:pPr>
        <w:pStyle w:val="51"/>
        <w:bidi w:val="0"/>
      </w:pPr>
      <w:r>
        <w:t>公布报价文件无效供应商名称及理由，公布有效投标人的报价得分；</w:t>
      </w:r>
    </w:p>
    <w:p w14:paraId="17FED62B">
      <w:pPr>
        <w:pStyle w:val="51"/>
        <w:bidi w:val="0"/>
      </w:pPr>
      <w:r>
        <w:t>公布评审结果、中标候选供应商名单及采购人最终确定中标或成交供应商名单的时间和公告方式等。</w:t>
      </w:r>
    </w:p>
    <w:p w14:paraId="2A651818">
      <w:pPr>
        <w:pStyle w:val="44"/>
      </w:pPr>
      <w:r>
        <w:t>开标过程特殊情况说明</w:t>
      </w:r>
    </w:p>
    <w:p w14:paraId="5143245B">
      <w:pPr>
        <w:pStyle w:val="51"/>
        <w:numPr>
          <w:ilvl w:val="0"/>
          <w:numId w:val="35"/>
        </w:numPr>
        <w:bidi w:val="0"/>
      </w:pPr>
      <w:r>
        <w:t>如遇“政府采购云平台”电子化开标或评审程序调整的，按调整后程序执行，不再另行通知。</w:t>
      </w:r>
    </w:p>
    <w:p w14:paraId="2FFC1264">
      <w:pPr>
        <w:pStyle w:val="51"/>
        <w:numPr>
          <w:ilvl w:val="0"/>
          <w:numId w:val="35"/>
        </w:numPr>
        <w:bidi w:val="0"/>
      </w:pPr>
      <w:r>
        <w:t>开标过程中需要相关当事人进行签字或盖章确认的材料将通过“政府采购云平台”进行，若因“政府采购云平台”技术问题无法进行签字或盖章确认的，招标代理机构将通过邮件等形式组织确认。</w:t>
      </w:r>
    </w:p>
    <w:p w14:paraId="5C2A1159">
      <w:pPr>
        <w:pStyle w:val="41"/>
        <w:ind w:firstLine="480"/>
      </w:pPr>
      <w:bookmarkStart w:id="41" w:name="_Toc464483850"/>
      <w:bookmarkEnd w:id="41"/>
    </w:p>
    <w:p w14:paraId="6593641E">
      <w:pPr>
        <w:pStyle w:val="43"/>
      </w:pPr>
      <w:bookmarkStart w:id="42" w:name="_Toc15511"/>
      <w:r>
        <w:t>资格审查</w:t>
      </w:r>
      <w:bookmarkEnd w:id="42"/>
    </w:p>
    <w:p w14:paraId="765A9742">
      <w:pPr>
        <w:pStyle w:val="51"/>
        <w:numPr>
          <w:ilvl w:val="0"/>
          <w:numId w:val="36"/>
        </w:numPr>
        <w:bidi w:val="0"/>
      </w:pPr>
      <w:r>
        <w:t>开标后，</w:t>
      </w:r>
      <w:r>
        <w:rPr>
          <w:rFonts w:hint="eastAsia"/>
          <w:lang w:eastAsia="zh-CN"/>
        </w:rPr>
        <w:t>招标人</w:t>
      </w:r>
      <w:r>
        <w:t>或</w:t>
      </w:r>
      <w:r>
        <w:rPr>
          <w:rFonts w:hint="eastAsia"/>
          <w:lang w:eastAsia="zh-CN"/>
        </w:rPr>
        <w:t>招标</w:t>
      </w:r>
      <w:r>
        <w:t>代理机构首先依法对投标</w:t>
      </w:r>
      <w:r>
        <w:rPr>
          <w:rFonts w:hint="eastAsia"/>
          <w:lang w:eastAsia="zh-CN"/>
        </w:rPr>
        <w:t>人</w:t>
      </w:r>
      <w:r>
        <w:t>的资格文件进行审查，审查各投标人的资格符合情况。</w:t>
      </w:r>
      <w:r>
        <w:rPr>
          <w:rFonts w:hint="eastAsia"/>
          <w:lang w:eastAsia="zh-CN"/>
        </w:rPr>
        <w:t>招标人</w:t>
      </w:r>
      <w:r>
        <w:t>或</w:t>
      </w:r>
      <w:r>
        <w:rPr>
          <w:rFonts w:hint="eastAsia"/>
          <w:lang w:eastAsia="zh-CN"/>
        </w:rPr>
        <w:t>招标</w:t>
      </w:r>
      <w:r>
        <w:t>代理机构仅对投标</w:t>
      </w:r>
      <w:r>
        <w:rPr>
          <w:rFonts w:hint="eastAsia"/>
          <w:lang w:eastAsia="zh-CN"/>
        </w:rPr>
        <w:t>人</w:t>
      </w:r>
      <w:r>
        <w:t>所提交的资格证明材料内容负审核的责任，不对资格证明材料的真实性负责。如发现投标</w:t>
      </w:r>
      <w:r>
        <w:rPr>
          <w:rFonts w:hint="eastAsia"/>
          <w:lang w:eastAsia="zh-CN"/>
        </w:rPr>
        <w:t>人</w:t>
      </w:r>
      <w:r>
        <w:t>所提交的资格证明材料存在弄虚作假或其他与事实不符的情形，</w:t>
      </w:r>
      <w:r>
        <w:rPr>
          <w:rFonts w:hint="eastAsia"/>
          <w:lang w:eastAsia="zh-CN"/>
        </w:rPr>
        <w:t>招标</w:t>
      </w:r>
      <w:r>
        <w:t>人可依法取消其中标资格并追究投标人的法律责任。</w:t>
      </w:r>
    </w:p>
    <w:p w14:paraId="28E69F29">
      <w:pPr>
        <w:pStyle w:val="51"/>
        <w:numPr>
          <w:ilvl w:val="0"/>
          <w:numId w:val="36"/>
        </w:numPr>
        <w:bidi w:val="0"/>
      </w:pPr>
      <w:r>
        <w:t>投标</w:t>
      </w:r>
      <w:r>
        <w:rPr>
          <w:rFonts w:hint="eastAsia"/>
          <w:lang w:eastAsia="zh-CN"/>
        </w:rPr>
        <w:t>人</w:t>
      </w:r>
      <w:r>
        <w:t>提交的资格文件内的资格证明材料无法证明其符合</w:t>
      </w:r>
      <w:r>
        <w:rPr>
          <w:rFonts w:hint="eastAsia"/>
          <w:lang w:eastAsia="zh-CN"/>
        </w:rPr>
        <w:t>招标</w:t>
      </w:r>
      <w:r>
        <w:t>文件规定的“投标人资格要求（申请人的资格要求）”的，</w:t>
      </w:r>
      <w:r>
        <w:rPr>
          <w:rFonts w:hint="eastAsia"/>
          <w:lang w:eastAsia="zh-CN"/>
        </w:rPr>
        <w:t>招标人</w:t>
      </w:r>
      <w:r>
        <w:t>或</w:t>
      </w:r>
      <w:r>
        <w:rPr>
          <w:rFonts w:hint="eastAsia"/>
          <w:lang w:eastAsia="zh-CN"/>
        </w:rPr>
        <w:t>招标</w:t>
      </w:r>
      <w:r>
        <w:t>代理机构将对其作“资格审查不合格”处理，并不再将其商务技术文件、报价文件提交评审委员会进行后续评审。</w:t>
      </w:r>
    </w:p>
    <w:p w14:paraId="7C8F6977">
      <w:pPr>
        <w:pStyle w:val="51"/>
        <w:numPr>
          <w:ilvl w:val="0"/>
          <w:numId w:val="36"/>
        </w:numPr>
        <w:bidi w:val="0"/>
      </w:pPr>
      <w:r>
        <w:rPr>
          <w:rFonts w:hint="eastAsia"/>
          <w:lang w:eastAsia="zh-CN"/>
        </w:rPr>
        <w:t>投标人</w:t>
      </w:r>
      <w:r>
        <w:t>信用记录查询与使用</w:t>
      </w:r>
    </w:p>
    <w:p w14:paraId="1FDCB74D">
      <w:pPr>
        <w:pStyle w:val="41"/>
        <w:ind w:firstLine="480"/>
      </w:pPr>
      <w:r>
        <w:t>根据《财政部关于在政府采购活动中查询及使用信用记录的通知》（财库〔2016〕125号）相关规定，</w:t>
      </w:r>
      <w:r>
        <w:rPr>
          <w:rFonts w:hint="eastAsia"/>
          <w:lang w:eastAsia="zh-CN"/>
        </w:rPr>
        <w:t>招标</w:t>
      </w:r>
      <w:r>
        <w:t>组织机构将统一通过“信用中国”网站（www.creditchina.gov.cn）、中国政府采购网（www.ccgp.gov.cn）等渠道查询供应商信用记录，对</w:t>
      </w:r>
      <w:r>
        <w:rPr>
          <w:rFonts w:hint="eastAsia"/>
          <w:lang w:eastAsia="zh-CN"/>
        </w:rPr>
        <w:t>投标人</w:t>
      </w:r>
      <w:r>
        <w:t>信用记录进行甄别。凡是列入失信被执行人、</w:t>
      </w:r>
      <w:r>
        <w:rPr>
          <w:rFonts w:hint="eastAsia"/>
          <w:color w:val="auto"/>
          <w:lang w:eastAsia="zh-CN"/>
        </w:rPr>
        <w:t>重大税收违法失信主体</w:t>
      </w:r>
      <w:r>
        <w:rPr>
          <w:rFonts w:hint="eastAsia"/>
          <w:color w:val="auto"/>
          <w:lang w:val="en-US" w:eastAsia="zh-CN"/>
        </w:rPr>
        <w:t>名单</w:t>
      </w:r>
      <w:r>
        <w:t>、政府采购严重违法失信行为记录名单及其他不符合《中华人民共和国政府采购法》第二十二条规定条件的供应商，一律拒绝其参加本次政府采购活动。</w:t>
      </w:r>
    </w:p>
    <w:p w14:paraId="65BF5AC4">
      <w:pPr>
        <w:pStyle w:val="41"/>
        <w:ind w:firstLine="480"/>
      </w:pPr>
      <w:r>
        <w:t>查询工作在资格审查时由</w:t>
      </w:r>
      <w:r>
        <w:rPr>
          <w:rFonts w:hint="eastAsia"/>
          <w:lang w:eastAsia="zh-CN"/>
        </w:rPr>
        <w:t>招标</w:t>
      </w:r>
      <w:r>
        <w:t>组织机构统一进行，查询结果打印后留存备案。</w:t>
      </w:r>
    </w:p>
    <w:p w14:paraId="7C4F4A6A">
      <w:pPr>
        <w:pStyle w:val="41"/>
        <w:ind w:firstLine="480"/>
      </w:pPr>
      <w:r>
        <w:t>以联合体形式参加采购活动的，</w:t>
      </w:r>
      <w:r>
        <w:rPr>
          <w:rFonts w:hint="eastAsia"/>
          <w:lang w:val="en-US" w:eastAsia="zh-Hans"/>
        </w:rPr>
        <w:t>将</w:t>
      </w:r>
      <w:r>
        <w:t>对所有联合体成员进行信用记录查询，联合体成员存在不良信用记录的，视同联合体存在不良信用记录。</w:t>
      </w:r>
    </w:p>
    <w:p w14:paraId="50DA1BB3">
      <w:pPr>
        <w:pStyle w:val="51"/>
        <w:bidi w:val="0"/>
      </w:pPr>
      <w:r>
        <w:t>资格审查合格的投标人不足三家的，项目不再进行评审。除采购任务取消情形外，采购人可选择以下方式之一处理：</w:t>
      </w:r>
    </w:p>
    <w:p w14:paraId="368B1413">
      <w:pPr>
        <w:pStyle w:val="52"/>
        <w:numPr>
          <w:ilvl w:val="0"/>
          <w:numId w:val="37"/>
        </w:numPr>
        <w:bidi w:val="0"/>
      </w:pPr>
      <w:r>
        <w:t>将本标项作废标处理，重新组织采购；</w:t>
      </w:r>
    </w:p>
    <w:p w14:paraId="570BCDDA">
      <w:pPr>
        <w:pStyle w:val="52"/>
        <w:numPr>
          <w:ilvl w:val="0"/>
          <w:numId w:val="37"/>
        </w:numPr>
        <w:bidi w:val="0"/>
      </w:pPr>
      <w:r>
        <w:t>按同级政府采购监督管理部门审批意见采用其他采购方式组织采购。</w:t>
      </w:r>
    </w:p>
    <w:p w14:paraId="19D8B9FA">
      <w:pPr>
        <w:pStyle w:val="41"/>
        <w:ind w:firstLine="480"/>
      </w:pPr>
    </w:p>
    <w:p w14:paraId="65BB655D">
      <w:pPr>
        <w:pStyle w:val="43"/>
      </w:pPr>
      <w:bookmarkStart w:id="43" w:name="_Toc13535"/>
      <w:r>
        <w:rPr>
          <w:rFonts w:hint="eastAsia"/>
        </w:rPr>
        <w:t>评 审</w:t>
      </w:r>
      <w:bookmarkEnd w:id="43"/>
    </w:p>
    <w:p w14:paraId="71AE898B">
      <w:pPr>
        <w:pStyle w:val="44"/>
      </w:pPr>
      <w:bookmarkStart w:id="44" w:name="_Toc91899903"/>
      <w:bookmarkEnd w:id="44"/>
      <w:r>
        <w:t>评审组织</w:t>
      </w:r>
    </w:p>
    <w:p w14:paraId="65CC4038">
      <w:pPr>
        <w:pStyle w:val="51"/>
        <w:numPr>
          <w:ilvl w:val="0"/>
          <w:numId w:val="38"/>
        </w:numPr>
        <w:bidi w:val="0"/>
      </w:pPr>
      <w:r>
        <w:t>招标人或招标代理机构负责组织本项目的评审工作，并依法履行职责。</w:t>
      </w:r>
    </w:p>
    <w:p w14:paraId="6DC087AA">
      <w:pPr>
        <w:pStyle w:val="51"/>
        <w:numPr>
          <w:ilvl w:val="0"/>
          <w:numId w:val="38"/>
        </w:numPr>
        <w:bidi w:val="0"/>
      </w:pPr>
      <w:r>
        <w:t>评审委员会由招标人或招标代理机构依法组建，成员由招标人代表和评审专家组成，成员人数为五人或以上单数，其中评审专家不少于成员总数的三分之二。</w:t>
      </w:r>
    </w:p>
    <w:p w14:paraId="5F701C3F">
      <w:pPr>
        <w:pStyle w:val="51"/>
        <w:numPr>
          <w:ilvl w:val="0"/>
          <w:numId w:val="38"/>
        </w:numPr>
        <w:bidi w:val="0"/>
      </w:pPr>
      <w:r>
        <w:t>评审专家从省级或以上财政部门设立的政府采购评审专家库中通过随机方式抽取产生。评审委员会成员名单在采购结果公告前保密。</w:t>
      </w:r>
    </w:p>
    <w:p w14:paraId="3B44F809">
      <w:pPr>
        <w:pStyle w:val="44"/>
      </w:pPr>
      <w:r>
        <w:t>评</w:t>
      </w:r>
      <w:r>
        <w:rPr>
          <w:rFonts w:hint="eastAsia"/>
          <w:lang w:eastAsia="zh-CN"/>
        </w:rPr>
        <w:t>审</w:t>
      </w:r>
      <w:r>
        <w:t>委员会的职责</w:t>
      </w:r>
    </w:p>
    <w:p w14:paraId="1D92A32B">
      <w:pPr>
        <w:pStyle w:val="41"/>
        <w:ind w:firstLine="480"/>
      </w:pPr>
      <w:r>
        <w:t>评</w:t>
      </w:r>
      <w:r>
        <w:rPr>
          <w:rFonts w:hint="eastAsia"/>
          <w:lang w:eastAsia="zh-CN"/>
        </w:rPr>
        <w:t>审</w:t>
      </w:r>
      <w:r>
        <w:t>委员会负责具体评审事务，并独立履行下列职责：</w:t>
      </w:r>
    </w:p>
    <w:p w14:paraId="49D80651">
      <w:pPr>
        <w:pStyle w:val="51"/>
        <w:numPr>
          <w:ilvl w:val="0"/>
          <w:numId w:val="39"/>
        </w:numPr>
        <w:ind w:firstLine="480"/>
      </w:pPr>
      <w:r>
        <w:t>审查、评价投标文件是否符合采购文件的商务、技术等实质性要求；</w:t>
      </w:r>
    </w:p>
    <w:p w14:paraId="2C21DFC4">
      <w:pPr>
        <w:pStyle w:val="51"/>
        <w:numPr>
          <w:ilvl w:val="0"/>
          <w:numId w:val="39"/>
        </w:numPr>
        <w:ind w:firstLine="480"/>
      </w:pPr>
      <w:r>
        <w:t>要求投标</w:t>
      </w:r>
      <w:r>
        <w:rPr>
          <w:rFonts w:hint="eastAsia"/>
        </w:rPr>
        <w:t>人</w:t>
      </w:r>
      <w:r>
        <w:t>对投标文件有关事项作出澄清或者说明；</w:t>
      </w:r>
    </w:p>
    <w:p w14:paraId="6C30968F">
      <w:pPr>
        <w:pStyle w:val="51"/>
        <w:numPr>
          <w:ilvl w:val="0"/>
          <w:numId w:val="39"/>
        </w:numPr>
        <w:ind w:firstLine="480"/>
      </w:pPr>
      <w:r>
        <w:t>对投标文件进行</w:t>
      </w:r>
      <w:r>
        <w:rPr>
          <w:rFonts w:hint="eastAsia"/>
        </w:rPr>
        <w:t>详细</w:t>
      </w:r>
      <w:r>
        <w:t>评价；</w:t>
      </w:r>
    </w:p>
    <w:p w14:paraId="263FE8FD">
      <w:pPr>
        <w:pStyle w:val="51"/>
        <w:numPr>
          <w:ilvl w:val="0"/>
          <w:numId w:val="39"/>
        </w:numPr>
        <w:ind w:firstLine="480"/>
      </w:pPr>
      <w:r>
        <w:t>确定中标候选供应商名单</w:t>
      </w:r>
      <w:r>
        <w:rPr>
          <w:rFonts w:hint="eastAsia"/>
        </w:rPr>
        <w:t>或</w:t>
      </w:r>
      <w:r>
        <w:t>根据</w:t>
      </w:r>
      <w:r>
        <w:rPr>
          <w:rFonts w:hint="eastAsia"/>
        </w:rPr>
        <w:t>招标</w:t>
      </w:r>
      <w:r>
        <w:t>人委托直接确定中标供应商；</w:t>
      </w:r>
    </w:p>
    <w:p w14:paraId="2E88434D">
      <w:pPr>
        <w:pStyle w:val="51"/>
        <w:numPr>
          <w:ilvl w:val="0"/>
          <w:numId w:val="39"/>
        </w:numPr>
        <w:ind w:firstLine="480"/>
      </w:pPr>
      <w:r>
        <w:t>向</w:t>
      </w:r>
      <w:r>
        <w:rPr>
          <w:rFonts w:hint="eastAsia"/>
        </w:rPr>
        <w:t>招标人、招标</w:t>
      </w:r>
      <w:r>
        <w:t>代理机构或者有关部门报告评审中发现的违法行为。</w:t>
      </w:r>
    </w:p>
    <w:p w14:paraId="6F657E71">
      <w:pPr>
        <w:pStyle w:val="44"/>
      </w:pPr>
      <w:r>
        <w:t>评审原则</w:t>
      </w:r>
    </w:p>
    <w:p w14:paraId="718813F9">
      <w:pPr>
        <w:pStyle w:val="51"/>
        <w:numPr>
          <w:ilvl w:val="0"/>
          <w:numId w:val="40"/>
        </w:numPr>
        <w:bidi w:val="0"/>
      </w:pPr>
      <w:r>
        <w:t>评审原则：评审委员会按照客观、公正、审慎、择优的原则，根据采购文件规定的评审程序、评审方法和评审标准进行独立评审。</w:t>
      </w:r>
    </w:p>
    <w:p w14:paraId="2FD5FADE">
      <w:pPr>
        <w:pStyle w:val="51"/>
        <w:numPr>
          <w:ilvl w:val="0"/>
          <w:numId w:val="40"/>
        </w:numPr>
        <w:bidi w:val="0"/>
      </w:pPr>
      <w:r>
        <w:t>评审工作将依据招标文件、投标文件及采购文件中事先已列明的内容进行（如方案讲解、演示、样品等）。</w:t>
      </w:r>
    </w:p>
    <w:p w14:paraId="31DED246">
      <w:pPr>
        <w:pStyle w:val="44"/>
      </w:pPr>
      <w:r>
        <w:t>评</w:t>
      </w:r>
      <w:r>
        <w:rPr>
          <w:rFonts w:hint="eastAsia"/>
          <w:lang w:eastAsia="zh-CN"/>
        </w:rPr>
        <w:t>审</w:t>
      </w:r>
      <w:r>
        <w:t>意见的争议处理</w:t>
      </w:r>
    </w:p>
    <w:p w14:paraId="3D7582A6">
      <w:pPr>
        <w:pStyle w:val="41"/>
        <w:ind w:firstLine="480"/>
        <w:rPr>
          <w:lang w:eastAsia="zh-CN"/>
        </w:rPr>
      </w:pPr>
      <w:r>
        <w:t>评</w:t>
      </w:r>
      <w:r>
        <w:rPr>
          <w:rFonts w:hint="eastAsia"/>
        </w:rPr>
        <w:t>审</w:t>
      </w:r>
      <w:r>
        <w:t>委员会成员对需要共同认定的事项存在争议的，按照少数服从多数的原则作出结论。持不同意见的评</w:t>
      </w:r>
      <w:r>
        <w:rPr>
          <w:rFonts w:hint="eastAsia"/>
        </w:rPr>
        <w:t>审</w:t>
      </w:r>
      <w:r>
        <w:t>委员会成员应当在评</w:t>
      </w:r>
      <w:r>
        <w:rPr>
          <w:rFonts w:hint="eastAsia"/>
        </w:rPr>
        <w:t>审</w:t>
      </w:r>
      <w:r>
        <w:t>报告上签署不同意见及理由，否则视为同意评</w:t>
      </w:r>
      <w:r>
        <w:rPr>
          <w:rFonts w:hint="eastAsia"/>
        </w:rPr>
        <w:t>审</w:t>
      </w:r>
      <w:r>
        <w:t>报告</w:t>
      </w:r>
      <w:r>
        <w:rPr>
          <w:rFonts w:hint="eastAsia"/>
        </w:rPr>
        <w:t>。</w:t>
      </w:r>
    </w:p>
    <w:p w14:paraId="12462CA3">
      <w:pPr>
        <w:pStyle w:val="44"/>
      </w:pPr>
      <w:r>
        <w:t>评</w:t>
      </w:r>
      <w:r>
        <w:rPr>
          <w:rFonts w:hint="eastAsia"/>
          <w:lang w:eastAsia="zh-CN"/>
        </w:rPr>
        <w:t>审</w:t>
      </w:r>
      <w:r>
        <w:t>纪律</w:t>
      </w:r>
    </w:p>
    <w:p w14:paraId="2942EAC6">
      <w:pPr>
        <w:pStyle w:val="41"/>
        <w:ind w:firstLine="480"/>
      </w:pPr>
      <w:r>
        <w:rPr>
          <w:rFonts w:hint="eastAsia"/>
        </w:rPr>
        <w:t>评审委员会成员要严格遵守评标纪律、保密、回避等相关规定，依法独立履行评标职责，客观、公正、审慎参与评标工作：</w:t>
      </w:r>
    </w:p>
    <w:p w14:paraId="739B4B55">
      <w:pPr>
        <w:pStyle w:val="51"/>
        <w:numPr>
          <w:ilvl w:val="0"/>
          <w:numId w:val="41"/>
        </w:numPr>
        <w:ind w:firstLine="480"/>
      </w:pPr>
      <w:r>
        <w:rPr>
          <w:rFonts w:hint="eastAsia"/>
        </w:rPr>
        <w:t>严格遵守评标时间，因突发情况确实不能按时参加评标的，应事先告知招标组织机构；</w:t>
      </w:r>
    </w:p>
    <w:p w14:paraId="67ED3493">
      <w:pPr>
        <w:pStyle w:val="51"/>
        <w:numPr>
          <w:ilvl w:val="0"/>
          <w:numId w:val="41"/>
        </w:numPr>
        <w:ind w:firstLine="480"/>
      </w:pPr>
      <w:r>
        <w:rPr>
          <w:rFonts w:hint="eastAsia"/>
        </w:rPr>
        <w:t>服从招标组织机构的现场管理，主动出示身份证明，进入评标区域后应主动寄存移动通讯工具，按要求佩戴工作牌；</w:t>
      </w:r>
    </w:p>
    <w:p w14:paraId="16211DA3">
      <w:pPr>
        <w:pStyle w:val="51"/>
        <w:numPr>
          <w:ilvl w:val="0"/>
          <w:numId w:val="41"/>
        </w:numPr>
        <w:ind w:firstLine="480"/>
      </w:pPr>
      <w:r>
        <w:rPr>
          <w:rFonts w:hint="eastAsia"/>
        </w:rPr>
        <w:t>与投标人或评审委员会其他成员存在利害关系的，要主动回避，自觉签订《政府采购评审人员廉洁自律承诺书》；</w:t>
      </w:r>
    </w:p>
    <w:p w14:paraId="55663460">
      <w:pPr>
        <w:pStyle w:val="51"/>
        <w:numPr>
          <w:ilvl w:val="0"/>
          <w:numId w:val="41"/>
        </w:numPr>
        <w:ind w:firstLine="480"/>
      </w:pPr>
      <w:r>
        <w:rPr>
          <w:rFonts w:hint="eastAsia"/>
        </w:rPr>
        <w:t>保持评标现场安静，不在评标现场随意走动，因发生不可预见情况确需与外界联系或暂时离开评标现场的，应向现场监督员说明情况，征得同意后在监控区域内进行相关活动，并应接受相关工作人员的监督；</w:t>
      </w:r>
    </w:p>
    <w:p w14:paraId="288E60B2">
      <w:pPr>
        <w:pStyle w:val="51"/>
        <w:numPr>
          <w:ilvl w:val="0"/>
          <w:numId w:val="41"/>
        </w:numPr>
        <w:ind w:firstLine="480"/>
      </w:pPr>
      <w:r>
        <w:rPr>
          <w:rFonts w:hint="eastAsia"/>
        </w:rPr>
        <w:t>自觉遵守职业道德，尊重招标人代表和投标人代表，配合招标组织机构回答投标人代表提出的有关异议；</w:t>
      </w:r>
    </w:p>
    <w:p w14:paraId="1A3A7A57">
      <w:pPr>
        <w:pStyle w:val="51"/>
        <w:numPr>
          <w:ilvl w:val="0"/>
          <w:numId w:val="41"/>
        </w:numPr>
        <w:ind w:firstLine="480"/>
      </w:pPr>
      <w:r>
        <w:rPr>
          <w:rFonts w:hint="eastAsia"/>
        </w:rPr>
        <w:t>不得将评标过程、结果和投标人的商业秘密透露给任何单位和个人。未公告评标结果前不准泄露评标结果，不准将评标资料带出会场；</w:t>
      </w:r>
    </w:p>
    <w:p w14:paraId="655D8364">
      <w:pPr>
        <w:pStyle w:val="51"/>
        <w:numPr>
          <w:ilvl w:val="0"/>
          <w:numId w:val="41"/>
        </w:numPr>
        <w:ind w:firstLine="480"/>
      </w:pPr>
      <w:r>
        <w:rPr>
          <w:rFonts w:hint="eastAsia"/>
        </w:rPr>
        <w:t>评标过程中，涉及到相关法律法规不清楚之处的，由招标人监管部门或请示权威部门作出法定解释，涉及到招标文件的由编制招标文件的机构和部门负责解释。</w:t>
      </w:r>
    </w:p>
    <w:p w14:paraId="12C88263">
      <w:pPr>
        <w:pStyle w:val="44"/>
      </w:pPr>
      <w:r>
        <w:t>评</w:t>
      </w:r>
      <w:r>
        <w:rPr>
          <w:rFonts w:hint="eastAsia"/>
          <w:lang w:eastAsia="zh-CN"/>
        </w:rPr>
        <w:t>审</w:t>
      </w:r>
      <w:r>
        <w:t>方法和标准</w:t>
      </w:r>
    </w:p>
    <w:p w14:paraId="10484F8D">
      <w:pPr>
        <w:pStyle w:val="41"/>
        <w:bidi w:val="0"/>
      </w:pPr>
      <w:r>
        <w:t>评审委员会将按照采购文件中规定的评审方法和标准，对符合性审查合格的投标文件进行商务和技术评估，综合评价。详细评审方法和标准见本招标文件“第五章 评审方法和标准”。</w:t>
      </w:r>
    </w:p>
    <w:p w14:paraId="490DDCE0">
      <w:pPr>
        <w:pStyle w:val="44"/>
      </w:pPr>
      <w:r>
        <w:rPr>
          <w:rFonts w:hint="eastAsia"/>
        </w:rPr>
        <w:t>评</w:t>
      </w:r>
      <w:r>
        <w:rPr>
          <w:rFonts w:hint="eastAsia"/>
          <w:lang w:eastAsia="zh-CN"/>
        </w:rPr>
        <w:t>审</w:t>
      </w:r>
      <w:r>
        <w:rPr>
          <w:rFonts w:hint="eastAsia"/>
        </w:rPr>
        <w:t>内容的保密</w:t>
      </w:r>
    </w:p>
    <w:p w14:paraId="646C60E8">
      <w:pPr>
        <w:pStyle w:val="51"/>
        <w:numPr>
          <w:ilvl w:val="0"/>
          <w:numId w:val="42"/>
        </w:numPr>
        <w:bidi w:val="0"/>
      </w:pPr>
      <w:r>
        <w:t>公开开标后，直到公告中标单位止，凡属于审查、澄清、评价和比较投标的所有资料，都不向投标人或与评标无关的其他人泄露。</w:t>
      </w:r>
    </w:p>
    <w:p w14:paraId="3E63807E">
      <w:pPr>
        <w:pStyle w:val="51"/>
        <w:numPr>
          <w:ilvl w:val="0"/>
          <w:numId w:val="42"/>
        </w:numPr>
        <w:bidi w:val="0"/>
      </w:pPr>
      <w:r>
        <w:t>在投标文件的审查、澄清、评价和比较以及确定中标人过程中，投标人对招标人、招标代理机构和评审委员会施加影响的任何行为，都将导致取消资格。</w:t>
      </w:r>
    </w:p>
    <w:p w14:paraId="03008168">
      <w:pPr>
        <w:pStyle w:val="41"/>
        <w:ind w:firstLine="480"/>
      </w:pPr>
    </w:p>
    <w:p w14:paraId="1FDE4D12">
      <w:pPr>
        <w:pStyle w:val="43"/>
      </w:pPr>
      <w:bookmarkStart w:id="45" w:name="_Toc13150"/>
      <w:r>
        <w:rPr>
          <w:rFonts w:hint="eastAsia"/>
        </w:rPr>
        <w:t>定 标</w:t>
      </w:r>
      <w:bookmarkEnd w:id="45"/>
    </w:p>
    <w:p w14:paraId="10E2DDB3">
      <w:pPr>
        <w:pStyle w:val="44"/>
      </w:pPr>
      <w:r>
        <w:rPr>
          <w:rFonts w:hint="eastAsia"/>
        </w:rPr>
        <w:t>定标</w:t>
      </w:r>
      <w:r>
        <w:rPr>
          <w:rFonts w:hint="eastAsia"/>
        </w:rPr>
        <w:tab/>
      </w:r>
    </w:p>
    <w:p w14:paraId="1039E2D4">
      <w:pPr>
        <w:pStyle w:val="41"/>
        <w:ind w:firstLine="480"/>
      </w:pPr>
      <w:r>
        <w:rPr>
          <w:rFonts w:hint="eastAsia"/>
        </w:rPr>
        <w:t>评审委员会将根据招标文件和有关规定，履行评标工作职责，以评标办法为标准，推荐中标候选人的先后顺序，并按顺序提出授标建议。招标人按政府采购法有关规定最终确定招标结果。</w:t>
      </w:r>
    </w:p>
    <w:p w14:paraId="4E007C57">
      <w:pPr>
        <w:pStyle w:val="44"/>
      </w:pPr>
      <w:r>
        <w:rPr>
          <w:rFonts w:hint="eastAsia"/>
        </w:rPr>
        <w:t>招标结果公告</w:t>
      </w:r>
      <w:r>
        <w:rPr>
          <w:rFonts w:hint="eastAsia"/>
        </w:rPr>
        <w:tab/>
      </w:r>
    </w:p>
    <w:p w14:paraId="714481AC">
      <w:pPr>
        <w:pStyle w:val="41"/>
        <w:ind w:firstLine="480"/>
      </w:pPr>
      <w:r>
        <w:rPr>
          <w:rFonts w:hint="eastAsia"/>
        </w:rPr>
        <w:t>在招标人确认招标结果后招标代理机构按相关政府采购规定将招标结果发布在原招标公告发布媒体。</w:t>
      </w:r>
    </w:p>
    <w:p w14:paraId="022CDD2B">
      <w:pPr>
        <w:pStyle w:val="41"/>
        <w:ind w:firstLine="480"/>
      </w:pPr>
      <w:r>
        <w:rPr>
          <w:rFonts w:hint="eastAsia"/>
        </w:rPr>
        <w:t>结果公告内容包括</w:t>
      </w:r>
      <w:r>
        <w:rPr>
          <w:rFonts w:hint="eastAsia"/>
          <w:lang w:eastAsia="zh-CN"/>
        </w:rPr>
        <w:t>招标</w:t>
      </w:r>
      <w:r>
        <w:rPr>
          <w:rFonts w:hint="eastAsia"/>
        </w:rPr>
        <w:t>人</w:t>
      </w:r>
      <w:r>
        <w:rPr>
          <w:rFonts w:hint="eastAsia"/>
          <w:lang w:eastAsia="zh-CN"/>
        </w:rPr>
        <w:t>、招标代理</w:t>
      </w:r>
      <w:r>
        <w:rPr>
          <w:rFonts w:hint="eastAsia"/>
        </w:rPr>
        <w:t>机构的名称、地址、联系方式，项目名称和项目编号，中标人名称、地址和中标金额，主要中标标的的名称、规格型号、数量、单价、服务要求，开标记录、资格审查情况、评审专家抽取规则、符合性审查情况、未中标情况说明、中标公告期限以及评审专家名单、评分</w:t>
      </w:r>
      <w:r>
        <w:rPr>
          <w:rFonts w:hint="eastAsia"/>
          <w:lang w:eastAsia="zh-CN"/>
        </w:rPr>
        <w:t>情况</w:t>
      </w:r>
      <w:r>
        <w:rPr>
          <w:rFonts w:hint="eastAsia"/>
        </w:rPr>
        <w:t>。</w:t>
      </w:r>
    </w:p>
    <w:p w14:paraId="050FE282">
      <w:pPr>
        <w:pStyle w:val="41"/>
        <w:ind w:firstLine="480"/>
      </w:pPr>
      <w:r>
        <w:rPr>
          <w:rFonts w:hint="eastAsia"/>
        </w:rPr>
        <w:t>公告有效期为1个工作日。</w:t>
      </w:r>
    </w:p>
    <w:p w14:paraId="2437C456">
      <w:pPr>
        <w:pStyle w:val="41"/>
        <w:ind w:firstLine="480"/>
      </w:pPr>
      <w:r>
        <w:rPr>
          <w:rFonts w:hint="eastAsia"/>
        </w:rPr>
        <w:t>招标人、招标代理机构及评审委员会对未中标的投标人不作落标原因解释。</w:t>
      </w:r>
    </w:p>
    <w:p w14:paraId="57A39D44">
      <w:pPr>
        <w:pStyle w:val="44"/>
      </w:pPr>
      <w:bookmarkStart w:id="46" w:name="_Toc86216995"/>
      <w:bookmarkEnd w:id="46"/>
      <w:bookmarkStart w:id="47" w:name="_Hlt75236103"/>
      <w:bookmarkEnd w:id="47"/>
      <w:bookmarkStart w:id="48" w:name="_Toc91899910"/>
      <w:r>
        <w:rPr>
          <w:rFonts w:hint="eastAsia"/>
        </w:rPr>
        <w:t>中标通知书</w:t>
      </w:r>
      <w:bookmarkEnd w:id="48"/>
      <w:r>
        <w:rPr>
          <w:rFonts w:hint="eastAsia"/>
        </w:rPr>
        <w:tab/>
      </w:r>
    </w:p>
    <w:p w14:paraId="1C66C490">
      <w:pPr>
        <w:pStyle w:val="41"/>
        <w:ind w:firstLine="480"/>
      </w:pPr>
      <w:r>
        <w:rPr>
          <w:rFonts w:hint="eastAsia"/>
        </w:rPr>
        <w:t>招标代理机构将以书面形式向中标人发出《中标通知书》。</w:t>
      </w:r>
    </w:p>
    <w:p w14:paraId="7BED3951">
      <w:pPr>
        <w:pStyle w:val="41"/>
        <w:ind w:firstLine="480"/>
      </w:pPr>
    </w:p>
    <w:p w14:paraId="5279F9D4">
      <w:pPr>
        <w:pStyle w:val="43"/>
      </w:pPr>
      <w:bookmarkStart w:id="49" w:name="_Toc8329"/>
      <w:r>
        <w:t>合同签订和履约担保</w:t>
      </w:r>
      <w:bookmarkEnd w:id="49"/>
    </w:p>
    <w:p w14:paraId="35FE506C">
      <w:pPr>
        <w:pStyle w:val="44"/>
      </w:pPr>
      <w:r>
        <w:t>合同</w:t>
      </w:r>
      <w:r>
        <w:rPr>
          <w:rFonts w:hint="eastAsia"/>
          <w:lang w:eastAsia="zh-CN"/>
        </w:rPr>
        <w:t>签订</w:t>
      </w:r>
    </w:p>
    <w:p w14:paraId="64815835">
      <w:pPr>
        <w:pStyle w:val="51"/>
        <w:numPr>
          <w:ilvl w:val="0"/>
          <w:numId w:val="43"/>
        </w:numPr>
        <w:bidi w:val="0"/>
      </w:pPr>
      <w:r>
        <w:t>中标人应在《中标通知书》发出后30天内的时间内，通过“政府采购云平台”或线下与招标人签订政府采购合同。所签订的合同不得对招标文件确定的事项和中标供应商投标文件作实质性修改。招标代理机构将根据招标人的委托，对合同内容进行审查，如发现与招标结果和投标承诺内容不一致的，将予以纠正。</w:t>
      </w:r>
    </w:p>
    <w:p w14:paraId="3323F09C">
      <w:pPr>
        <w:pStyle w:val="51"/>
        <w:numPr>
          <w:ilvl w:val="0"/>
          <w:numId w:val="43"/>
        </w:numPr>
        <w:bidi w:val="0"/>
      </w:pPr>
      <w:r>
        <w:t>招标文件及补充文件、中标人的投标文件及投标修改文件、评标过程中有关澄清文件和中标通知书均作为合同附件。</w:t>
      </w:r>
    </w:p>
    <w:p w14:paraId="34AEFA98">
      <w:pPr>
        <w:pStyle w:val="51"/>
        <w:numPr>
          <w:ilvl w:val="0"/>
          <w:numId w:val="43"/>
        </w:numPr>
        <w:bidi w:val="0"/>
      </w:pPr>
      <w:r>
        <w:t>中标人拒绝与招标人签订合同的，须按项目预算金额的5%进行赔偿（赔偿金额不足叁万的按叁万计），赔偿用于支付采购代理服务费、专家评审费、其他采购组织费用以及因中标人拒绝签订合同给招标人、招标代理机构造成的其他损失，同时招标组织机构将视情对其失信行为上报至同级政府采购监督管理部门对其依法处理。</w:t>
      </w:r>
    </w:p>
    <w:p w14:paraId="5879CC0E">
      <w:pPr>
        <w:pStyle w:val="51"/>
        <w:numPr>
          <w:ilvl w:val="0"/>
          <w:numId w:val="43"/>
        </w:numPr>
        <w:bidi w:val="0"/>
      </w:pPr>
      <w:r>
        <w:t>中标人拒绝与招标人签订合同的，招标人可以按照评审报告推荐的中标或者成交候选人名单排序，确定下一候选人为中标供应商，也可以重新开展政府采购活动。</w:t>
      </w:r>
    </w:p>
    <w:p w14:paraId="580402AA">
      <w:pPr>
        <w:pStyle w:val="51"/>
        <w:numPr>
          <w:ilvl w:val="0"/>
          <w:numId w:val="43"/>
        </w:numPr>
        <w:bidi w:val="0"/>
      </w:pPr>
      <w:r>
        <w:t>如中标人为联合体的，由联合体成员各方法定代表人或其授权代表与招标人代表签订合同。</w:t>
      </w:r>
    </w:p>
    <w:p w14:paraId="65AC327C">
      <w:pPr>
        <w:pStyle w:val="44"/>
      </w:pPr>
      <w:r>
        <w:t>履约担保（履约保证金）</w:t>
      </w:r>
    </w:p>
    <w:p w14:paraId="2D80D5A4">
      <w:pPr>
        <w:pStyle w:val="51"/>
        <w:numPr>
          <w:ilvl w:val="0"/>
          <w:numId w:val="44"/>
        </w:numPr>
        <w:bidi w:val="0"/>
      </w:pPr>
      <w:r>
        <w:t>履约担保提交要求：见本章“前附表”，中标人应提交而未提交履约担保的，合同款不予支付、合同验收不予通过。</w:t>
      </w:r>
    </w:p>
    <w:p w14:paraId="02CB839A">
      <w:pPr>
        <w:pStyle w:val="51"/>
        <w:numPr>
          <w:ilvl w:val="0"/>
          <w:numId w:val="44"/>
        </w:numPr>
        <w:bidi w:val="0"/>
      </w:pPr>
      <w:r>
        <w:t>采购合同签订后，中标人不按合同约定履约的，招标人可以解除采购合同，并对中标人已缴纳的履约保证金作“不予退还”处理；此外，中标人还须按以下约定向招标人支付违约金、承担违约责任：</w:t>
      </w:r>
    </w:p>
    <w:p w14:paraId="263700AC">
      <w:pPr>
        <w:pStyle w:val="52"/>
        <w:numPr>
          <w:ilvl w:val="0"/>
          <w:numId w:val="45"/>
        </w:numPr>
        <w:bidi w:val="0"/>
      </w:pPr>
      <w:r>
        <w:rPr>
          <w:rFonts w:hint="eastAsia"/>
        </w:rPr>
        <w:t>招标</w:t>
      </w:r>
      <w:r>
        <w:t>人已向中标</w:t>
      </w:r>
      <w:r>
        <w:rPr>
          <w:rFonts w:hint="eastAsia"/>
        </w:rPr>
        <w:t>人</w:t>
      </w:r>
      <w:r>
        <w:t>支付了合同款的，中标</w:t>
      </w:r>
      <w:r>
        <w:rPr>
          <w:rFonts w:hint="eastAsia"/>
        </w:rPr>
        <w:t>人</w:t>
      </w:r>
      <w:r>
        <w:t>须一次性退还</w:t>
      </w:r>
      <w:r>
        <w:rPr>
          <w:rFonts w:hint="eastAsia"/>
        </w:rPr>
        <w:t>招标人</w:t>
      </w:r>
      <w:r>
        <w:t>已支付的合同款，并向</w:t>
      </w:r>
      <w:r>
        <w:rPr>
          <w:rFonts w:hint="eastAsia"/>
        </w:rPr>
        <w:t>招标人</w:t>
      </w:r>
      <w:r>
        <w:t>支付等额的违约金；</w:t>
      </w:r>
    </w:p>
    <w:p w14:paraId="62E23361">
      <w:pPr>
        <w:pStyle w:val="52"/>
        <w:numPr>
          <w:ilvl w:val="0"/>
          <w:numId w:val="45"/>
        </w:numPr>
        <w:bidi w:val="0"/>
      </w:pPr>
      <w:r>
        <w:rPr>
          <w:rFonts w:hint="eastAsia"/>
        </w:rPr>
        <w:t>招标人</w:t>
      </w:r>
      <w:r>
        <w:t>还未向中标</w:t>
      </w:r>
      <w:r>
        <w:rPr>
          <w:rFonts w:hint="eastAsia"/>
        </w:rPr>
        <w:t>人</w:t>
      </w:r>
      <w:r>
        <w:t>支付合同款的，</w:t>
      </w:r>
      <w:r>
        <w:rPr>
          <w:rFonts w:hint="eastAsia"/>
        </w:rPr>
        <w:t>中标人</w:t>
      </w:r>
      <w:r>
        <w:t>须一次性向</w:t>
      </w:r>
      <w:r>
        <w:rPr>
          <w:rFonts w:hint="eastAsia"/>
        </w:rPr>
        <w:t>招标人</w:t>
      </w:r>
      <w:r>
        <w:t>支付合同总额30%的违约金。</w:t>
      </w:r>
    </w:p>
    <w:p w14:paraId="1FC09417">
      <w:pPr>
        <w:pStyle w:val="51"/>
        <w:bidi w:val="0"/>
      </w:pPr>
      <w:r>
        <w:t>中标人的违约金用于弥补招标人、招标代理机构的损失，以及支付采购代理服务费、专家评审费等采购组织费用。</w:t>
      </w:r>
    </w:p>
    <w:p w14:paraId="3BE796C2">
      <w:pPr>
        <w:pStyle w:val="51"/>
        <w:bidi w:val="0"/>
      </w:pPr>
      <w:r>
        <w:t>履约保证金在中标人按约定履约完毕后退还（具体退还方式以合同签订时约定为准）。</w:t>
      </w:r>
    </w:p>
    <w:p w14:paraId="4EB10F64">
      <w:pPr>
        <w:pStyle w:val="51"/>
        <w:bidi w:val="0"/>
      </w:pPr>
      <w:r>
        <w:t>中标人不按合同履约的，招标人将对其行为上报至同级政府采购监督管理部门对其依法处理。</w:t>
      </w:r>
    </w:p>
    <w:p w14:paraId="73EC8F27">
      <w:pPr>
        <w:rPr>
          <w:rFonts w:ascii="宋体" w:hAnsi="宋体"/>
        </w:rPr>
      </w:pPr>
      <w:bookmarkStart w:id="50" w:name="_Toc464483851"/>
      <w:bookmarkEnd w:id="50"/>
    </w:p>
    <w:p w14:paraId="4986277C">
      <w:pPr>
        <w:pStyle w:val="43"/>
      </w:pPr>
      <w:bookmarkStart w:id="51" w:name="_Toc464483852"/>
      <w:bookmarkEnd w:id="51"/>
      <w:bookmarkStart w:id="52" w:name="_Toc768"/>
      <w:r>
        <w:rPr>
          <w:rFonts w:hint="eastAsia"/>
          <w:lang w:eastAsia="zh-CN"/>
        </w:rPr>
        <w:t>招标</w:t>
      </w:r>
      <w:r>
        <w:t>代理服务费</w:t>
      </w:r>
      <w:bookmarkEnd w:id="52"/>
    </w:p>
    <w:p w14:paraId="36A5A881">
      <w:pPr>
        <w:pStyle w:val="51"/>
        <w:numPr>
          <w:ilvl w:val="0"/>
          <w:numId w:val="46"/>
        </w:numPr>
        <w:bidi w:val="0"/>
      </w:pPr>
      <w:r>
        <w:rPr>
          <w:rFonts w:hint="eastAsia"/>
          <w:lang w:eastAsia="zh-CN"/>
        </w:rPr>
        <w:t>招标</w:t>
      </w:r>
      <w:r>
        <w:t>代理服务费的支付方：见</w:t>
      </w:r>
      <w:r>
        <w:rPr>
          <w:rFonts w:hint="eastAsia"/>
          <w:lang w:eastAsia="zh-CN"/>
        </w:rPr>
        <w:t>本章“</w:t>
      </w:r>
      <w:r>
        <w:t>前附表</w:t>
      </w:r>
      <w:r>
        <w:rPr>
          <w:rFonts w:hint="eastAsia"/>
          <w:lang w:eastAsia="zh-CN"/>
        </w:rPr>
        <w:t>”</w:t>
      </w:r>
    </w:p>
    <w:p w14:paraId="43CF94D7">
      <w:pPr>
        <w:pStyle w:val="51"/>
        <w:numPr>
          <w:ilvl w:val="0"/>
          <w:numId w:val="46"/>
        </w:numPr>
        <w:bidi w:val="0"/>
      </w:pPr>
      <w:r>
        <w:t>收取标准或金额：见</w:t>
      </w:r>
      <w:r>
        <w:rPr>
          <w:rFonts w:hint="eastAsia"/>
          <w:lang w:eastAsia="zh-CN"/>
        </w:rPr>
        <w:t>本章“</w:t>
      </w:r>
      <w:r>
        <w:t>前附表</w:t>
      </w:r>
      <w:r>
        <w:rPr>
          <w:rFonts w:hint="eastAsia"/>
          <w:lang w:eastAsia="zh-CN"/>
        </w:rPr>
        <w:t>”</w:t>
      </w:r>
      <w:r>
        <w:t>。</w:t>
      </w:r>
    </w:p>
    <w:p w14:paraId="1FC4CB84">
      <w:pPr>
        <w:pStyle w:val="51"/>
        <w:numPr>
          <w:ilvl w:val="0"/>
          <w:numId w:val="46"/>
        </w:numPr>
        <w:bidi w:val="0"/>
      </w:pPr>
      <w:r>
        <w:t>缴纳时间：见</w:t>
      </w:r>
      <w:r>
        <w:rPr>
          <w:rFonts w:hint="eastAsia"/>
          <w:lang w:eastAsia="zh-CN"/>
        </w:rPr>
        <w:t>本章“</w:t>
      </w:r>
      <w:r>
        <w:t>前附表</w:t>
      </w:r>
      <w:r>
        <w:rPr>
          <w:rFonts w:hint="eastAsia"/>
          <w:lang w:eastAsia="zh-CN"/>
        </w:rPr>
        <w:t>”</w:t>
      </w:r>
      <w:r>
        <w:t>。</w:t>
      </w:r>
    </w:p>
    <w:p w14:paraId="4CF90C4D">
      <w:pPr>
        <w:pStyle w:val="51"/>
        <w:numPr>
          <w:ilvl w:val="0"/>
          <w:numId w:val="46"/>
        </w:numPr>
        <w:bidi w:val="0"/>
      </w:pPr>
      <w:r>
        <w:t>缴纳形式：电汇、转账、支票、汇票</w:t>
      </w:r>
    </w:p>
    <w:p w14:paraId="06CECD1B">
      <w:pPr>
        <w:pStyle w:val="51"/>
        <w:numPr>
          <w:ilvl w:val="0"/>
          <w:numId w:val="46"/>
        </w:numPr>
        <w:bidi w:val="0"/>
      </w:pPr>
      <w:r>
        <w:rPr>
          <w:rFonts w:hint="eastAsia"/>
        </w:rPr>
        <w:t>招标</w:t>
      </w:r>
      <w:r>
        <w:t>代理服务费缴纳凭证将作为</w:t>
      </w:r>
      <w:r>
        <w:rPr>
          <w:rFonts w:hint="eastAsia"/>
        </w:rPr>
        <w:t>招标</w:t>
      </w:r>
      <w:r>
        <w:t>人合同付款和验收的前提条件，中标</w:t>
      </w:r>
      <w:r>
        <w:rPr>
          <w:rFonts w:hint="eastAsia"/>
        </w:rPr>
        <w:t>人</w:t>
      </w:r>
      <w:r>
        <w:t>未按上述规定和投标承诺缴纳</w:t>
      </w:r>
      <w:r>
        <w:rPr>
          <w:rFonts w:hint="eastAsia"/>
        </w:rPr>
        <w:t>招标</w:t>
      </w:r>
      <w:r>
        <w:t>代理服务费的，合同款不予支付、合同验收不予通过</w:t>
      </w:r>
      <w:r>
        <w:rPr>
          <w:rFonts w:hint="eastAsia"/>
        </w:rPr>
        <w:t>。</w:t>
      </w:r>
    </w:p>
    <w:p w14:paraId="2A673BFE">
      <w:pPr>
        <w:pStyle w:val="51"/>
        <w:bidi w:val="0"/>
      </w:pPr>
      <w:r>
        <w:t>中标</w:t>
      </w:r>
      <w:r>
        <w:rPr>
          <w:rFonts w:hint="eastAsia"/>
          <w:lang w:eastAsia="zh-CN"/>
        </w:rPr>
        <w:t>人</w:t>
      </w:r>
      <w:r>
        <w:t>确定后，中标</w:t>
      </w:r>
      <w:r>
        <w:rPr>
          <w:rFonts w:hint="eastAsia"/>
          <w:lang w:eastAsia="zh-CN"/>
        </w:rPr>
        <w:t>人</w:t>
      </w:r>
      <w:r>
        <w:t>拒绝签订合同的，或因自身原因被取消中标资格或放弃中标的，已收取的</w:t>
      </w:r>
      <w:r>
        <w:rPr>
          <w:rFonts w:hint="eastAsia"/>
          <w:lang w:eastAsia="zh-CN"/>
        </w:rPr>
        <w:t>招标</w:t>
      </w:r>
      <w:r>
        <w:t>代理服务费不予退还，未支付的采购代理服务费从中标</w:t>
      </w:r>
      <w:r>
        <w:rPr>
          <w:rFonts w:hint="eastAsia"/>
          <w:lang w:eastAsia="zh-CN"/>
        </w:rPr>
        <w:t>人</w:t>
      </w:r>
      <w:r>
        <w:t>的赔偿款中扣缴。</w:t>
      </w:r>
    </w:p>
    <w:p w14:paraId="0ADACAF0">
      <w:pPr>
        <w:widowControl/>
        <w:jc w:val="left"/>
        <w:rPr>
          <w:rFonts w:ascii="黑体" w:hAnsi="黑体" w:eastAsia="黑体" w:cs="黑体"/>
          <w:bCs/>
          <w:sz w:val="36"/>
          <w:szCs w:val="44"/>
          <w:lang w:eastAsia="zh-Hans"/>
        </w:rPr>
      </w:pPr>
      <w:r>
        <w:br w:type="page"/>
      </w:r>
    </w:p>
    <w:p w14:paraId="19B8DE75">
      <w:pPr>
        <w:pStyle w:val="42"/>
        <w:rPr>
          <w:highlight w:val="none"/>
        </w:rPr>
      </w:pPr>
      <w:bookmarkStart w:id="53" w:name="_Toc29156"/>
      <w:r>
        <w:rPr>
          <w:rFonts w:hint="eastAsia"/>
          <w:highlight w:val="none"/>
          <w:lang w:eastAsia="zh-CN"/>
        </w:rPr>
        <w:t>项目技术及服务要求</w:t>
      </w:r>
      <w:bookmarkEnd w:id="53"/>
    </w:p>
    <w:p w14:paraId="66F4F6E8">
      <w:pPr>
        <w:pStyle w:val="43"/>
        <w:numPr>
          <w:ilvl w:val="1"/>
          <w:numId w:val="47"/>
        </w:numPr>
        <w:rPr>
          <w:lang w:val="zh-TW" w:eastAsia="zh-TW"/>
        </w:rPr>
      </w:pPr>
      <w:bookmarkStart w:id="54" w:name="_Toc26059"/>
      <w:bookmarkStart w:id="55" w:name="_Toc20248"/>
      <w:bookmarkStart w:id="56" w:name="_Toc1167"/>
      <w:r>
        <w:rPr>
          <w:rFonts w:hint="eastAsia"/>
          <w:lang w:eastAsia="zh-CN"/>
        </w:rPr>
        <w:t>项目概况</w:t>
      </w:r>
      <w:bookmarkEnd w:id="54"/>
      <w:bookmarkEnd w:id="55"/>
    </w:p>
    <w:p w14:paraId="6B16AD8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color w:val="auto"/>
          <w:sz w:val="24"/>
          <w:lang w:val="en-US" w:eastAsia="zh-CN"/>
        </w:rPr>
      </w:pPr>
      <w:bookmarkStart w:id="57" w:name="OLE_LINK5"/>
      <w:r>
        <w:rPr>
          <w:rFonts w:hint="default" w:ascii="宋体" w:hAnsi="宋体" w:cs="宋体"/>
          <w:color w:val="auto"/>
          <w:sz w:val="24"/>
          <w:lang w:eastAsia="zh-CN"/>
        </w:rPr>
        <w:t>为落实自然资源“</w:t>
      </w:r>
      <w:r>
        <w:rPr>
          <w:rFonts w:hint="eastAsia" w:ascii="宋体" w:hAnsi="宋体" w:cs="宋体"/>
          <w:color w:val="auto"/>
          <w:sz w:val="24"/>
          <w:lang w:val="en-US" w:eastAsia="zh-CN"/>
        </w:rPr>
        <w:t>两服务</w:t>
      </w:r>
      <w:r>
        <w:rPr>
          <w:rFonts w:hint="default" w:ascii="宋体" w:hAnsi="宋体" w:cs="宋体"/>
          <w:color w:val="auto"/>
          <w:sz w:val="24"/>
          <w:lang w:eastAsia="zh-CN"/>
        </w:rPr>
        <w:t>、两支撑”职责，扎实推进测绘基准建设与维护工作</w:t>
      </w:r>
      <w:r>
        <w:rPr>
          <w:rFonts w:hint="eastAsia" w:ascii="宋体" w:hAnsi="宋体" w:cs="宋体"/>
          <w:color w:val="auto"/>
          <w:sz w:val="24"/>
        </w:rPr>
        <w:t>，构建陆海统一、精度均衡、服务稳定、安全可控的测绘基准</w:t>
      </w:r>
      <w:r>
        <w:rPr>
          <w:rFonts w:hint="eastAsia" w:ascii="宋体" w:hAnsi="宋体" w:cs="宋体"/>
          <w:color w:val="auto"/>
          <w:sz w:val="24"/>
          <w:lang w:val="en-US" w:eastAsia="zh-CN"/>
        </w:rPr>
        <w:t>服务体系</w:t>
      </w:r>
      <w:bookmarkEnd w:id="57"/>
      <w:r>
        <w:rPr>
          <w:rFonts w:hint="eastAsia" w:ascii="宋体" w:hAnsi="宋体" w:cs="宋体"/>
          <w:color w:val="auto"/>
          <w:sz w:val="24"/>
          <w:lang w:eastAsia="zh-CN"/>
        </w:rPr>
        <w:t>。</w:t>
      </w:r>
      <w:r>
        <w:rPr>
          <w:rFonts w:hint="eastAsia" w:ascii="宋体" w:hAnsi="宋体" w:cs="宋体"/>
          <w:color w:val="auto"/>
          <w:sz w:val="24"/>
          <w:lang w:val="en-US" w:eastAsia="zh-CN"/>
        </w:rPr>
        <w:t>浙江省基于北斗的全国卫星导航定位基准站构建了“一张网”，</w:t>
      </w:r>
      <w:r>
        <w:rPr>
          <w:rFonts w:hint="eastAsia" w:ascii="宋体" w:hAnsi="宋体" w:cs="宋体"/>
          <w:color w:val="auto"/>
          <w:sz w:val="24"/>
        </w:rPr>
        <w:t>建成</w:t>
      </w:r>
      <w:r>
        <w:rPr>
          <w:rFonts w:hint="eastAsia" w:ascii="宋体" w:hAnsi="宋体" w:cs="宋体"/>
          <w:color w:val="auto"/>
          <w:sz w:val="24"/>
          <w:lang w:val="en-US" w:eastAsia="zh-CN"/>
        </w:rPr>
        <w:t>了</w:t>
      </w:r>
      <w:r>
        <w:rPr>
          <w:rFonts w:hint="eastAsia" w:ascii="宋体" w:hAnsi="宋体" w:cs="宋体"/>
          <w:color w:val="auto"/>
          <w:sz w:val="24"/>
        </w:rPr>
        <w:t>“一网、一中心、</w:t>
      </w:r>
      <w:r>
        <w:rPr>
          <w:rFonts w:hint="eastAsia" w:ascii="宋体" w:hAnsi="宋体" w:cs="宋体"/>
          <w:color w:val="auto"/>
          <w:sz w:val="24"/>
          <w:lang w:eastAsia="zh-CN"/>
        </w:rPr>
        <w:t>一平台”，向社会公众提供导航定位基准信息公共服务。</w:t>
      </w:r>
      <w:r>
        <w:rPr>
          <w:rFonts w:hint="eastAsia" w:ascii="宋体" w:hAnsi="宋体" w:eastAsia="宋体" w:cs="宋体"/>
          <w:color w:val="auto"/>
          <w:sz w:val="24"/>
          <w:lang w:val="en-US" w:eastAsia="zh-CN"/>
        </w:rPr>
        <w:t>对浙江省卫星导航定位基准服务系统开展北斗定位信息质量监测，实时监测基准站点、用户、服务等情况。</w:t>
      </w:r>
    </w:p>
    <w:p w14:paraId="1AACFAA6">
      <w:pPr>
        <w:pStyle w:val="43"/>
        <w:numPr>
          <w:ilvl w:val="1"/>
          <w:numId w:val="47"/>
        </w:numPr>
        <w:rPr>
          <w:color w:val="auto"/>
          <w:lang w:val="zh-TW" w:eastAsia="zh-TW"/>
        </w:rPr>
      </w:pPr>
      <w:bookmarkStart w:id="58" w:name="_Toc32274"/>
      <w:bookmarkStart w:id="59" w:name="_Toc416"/>
      <w:r>
        <w:rPr>
          <w:rFonts w:hint="eastAsia"/>
          <w:color w:val="auto"/>
          <w:lang w:eastAsia="zh-CN"/>
        </w:rPr>
        <w:t>主要工作内容</w:t>
      </w:r>
      <w:bookmarkEnd w:id="58"/>
      <w:bookmarkEnd w:id="59"/>
    </w:p>
    <w:p w14:paraId="7FB2414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lang w:val="zh-TW" w:eastAsia="zh-TW"/>
        </w:rPr>
      </w:pPr>
      <w:r>
        <w:rPr>
          <w:rFonts w:hint="eastAsia" w:ascii="宋体" w:hAnsi="宋体" w:eastAsia="宋体" w:cs="宋体"/>
          <w:color w:val="auto"/>
          <w:sz w:val="24"/>
          <w:lang w:val="en-US" w:eastAsia="zh-CN"/>
        </w:rPr>
        <w:t>基于浙江省卫星导航定位基准服务系统</w:t>
      </w:r>
      <w:r>
        <w:rPr>
          <w:rFonts w:hint="eastAsia" w:ascii="宋体" w:hAnsi="宋体" w:eastAsia="宋体" w:cs="宋体"/>
          <w:color w:val="auto"/>
          <w:sz w:val="24"/>
          <w:lang w:val="zh-TW" w:eastAsia="zh-TW"/>
        </w:rPr>
        <w:t>开展北斗定位信息质量监测：</w:t>
      </w:r>
    </w:p>
    <w:p w14:paraId="69FB3973">
      <w:pPr>
        <w:keepNext w:val="0"/>
        <w:keepLines w:val="0"/>
        <w:pageBreakBefore w:val="0"/>
        <w:widowControl w:val="0"/>
        <w:numPr>
          <w:ilvl w:val="0"/>
          <w:numId w:val="48"/>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lang w:val="zh-TW" w:eastAsia="zh-CN"/>
        </w:rPr>
      </w:pPr>
      <w:r>
        <w:rPr>
          <w:rFonts w:hint="eastAsia" w:ascii="宋体" w:hAnsi="宋体" w:eastAsia="宋体" w:cs="宋体"/>
          <w:color w:val="auto"/>
          <w:sz w:val="24"/>
          <w:lang w:val="zh-TW" w:eastAsia="zh-TW"/>
        </w:rPr>
        <w:t>构建覆盖“基准站状态、差分网格运行、通信链路、用户终端连接”等关键节点的监测网络，实现对</w:t>
      </w:r>
      <w:r>
        <w:rPr>
          <w:rFonts w:hint="eastAsia" w:ascii="宋体" w:hAnsi="宋体" w:eastAsia="宋体" w:cs="宋体"/>
          <w:color w:val="auto"/>
          <w:sz w:val="24"/>
          <w:lang w:val="en-US" w:eastAsia="zh-CN"/>
        </w:rPr>
        <w:t>基准站点、用户</w:t>
      </w:r>
      <w:r>
        <w:rPr>
          <w:rFonts w:hint="eastAsia" w:ascii="宋体" w:hAnsi="宋体" w:cs="宋体"/>
          <w:color w:val="auto"/>
          <w:sz w:val="24"/>
          <w:lang w:val="en-US" w:eastAsia="zh-CN"/>
        </w:rPr>
        <w:t>状态</w:t>
      </w:r>
      <w:r>
        <w:rPr>
          <w:rFonts w:hint="eastAsia" w:ascii="宋体" w:hAnsi="宋体" w:eastAsia="宋体" w:cs="宋体"/>
          <w:color w:val="auto"/>
          <w:sz w:val="24"/>
          <w:lang w:val="en-US" w:eastAsia="zh-CN"/>
        </w:rPr>
        <w:t>、</w:t>
      </w:r>
      <w:r>
        <w:rPr>
          <w:rFonts w:hint="eastAsia" w:ascii="宋体" w:hAnsi="宋体" w:eastAsia="宋体" w:cs="宋体"/>
          <w:color w:val="auto"/>
          <w:sz w:val="24"/>
          <w:lang w:val="zh-TW" w:eastAsia="zh-TW"/>
        </w:rPr>
        <w:t>组网解算效果的实时可视化监控</w:t>
      </w:r>
      <w:r>
        <w:rPr>
          <w:rFonts w:hint="eastAsia" w:ascii="宋体" w:hAnsi="宋体" w:eastAsia="宋体" w:cs="宋体"/>
          <w:color w:val="auto"/>
          <w:sz w:val="24"/>
          <w:lang w:val="en-US" w:eastAsia="zh-CN"/>
        </w:rPr>
        <w:t>与展示</w:t>
      </w:r>
      <w:r>
        <w:rPr>
          <w:rFonts w:hint="eastAsia" w:ascii="宋体" w:hAnsi="宋体" w:eastAsia="宋体" w:cs="宋体"/>
          <w:color w:val="auto"/>
          <w:sz w:val="24"/>
          <w:lang w:val="zh-TW" w:eastAsia="zh-TW"/>
        </w:rPr>
        <w:t>，设定运行阈值分级告警规则，自动报警。</w:t>
      </w:r>
      <w:r>
        <w:rPr>
          <w:rFonts w:hint="eastAsia" w:ascii="宋体" w:hAnsi="宋体" w:eastAsia="宋体" w:cs="宋体"/>
          <w:color w:val="auto"/>
          <w:sz w:val="24"/>
          <w:lang w:val="en-US" w:eastAsia="zh-CN"/>
        </w:rPr>
        <w:t>选取</w:t>
      </w:r>
      <w:r>
        <w:rPr>
          <w:rFonts w:hint="eastAsia" w:ascii="宋体" w:hAnsi="宋体" w:eastAsia="宋体" w:cs="宋体"/>
          <w:color w:val="auto"/>
          <w:sz w:val="24"/>
          <w:lang w:val="zh-TW" w:eastAsia="zh-TW"/>
        </w:rPr>
        <w:t>监测站，构建监测站</w:t>
      </w:r>
      <w:r>
        <w:rPr>
          <w:rFonts w:hint="eastAsia" w:ascii="宋体" w:hAnsi="宋体" w:eastAsia="宋体" w:cs="宋体"/>
          <w:color w:val="auto"/>
          <w:sz w:val="24"/>
          <w:lang w:val="en-US" w:eastAsia="zh-CN"/>
        </w:rPr>
        <w:t>服务</w:t>
      </w:r>
      <w:r>
        <w:rPr>
          <w:rFonts w:hint="eastAsia" w:ascii="宋体" w:hAnsi="宋体" w:eastAsia="宋体" w:cs="宋体"/>
          <w:color w:val="auto"/>
          <w:sz w:val="24"/>
          <w:lang w:val="zh-TW" w:eastAsia="zh-TW"/>
        </w:rPr>
        <w:t>，</w:t>
      </w:r>
      <w:r>
        <w:rPr>
          <w:rFonts w:hint="eastAsia" w:ascii="宋体" w:hAnsi="宋体" w:eastAsia="宋体" w:cs="宋体"/>
          <w:color w:val="auto"/>
          <w:sz w:val="24"/>
          <w:lang w:val="en-US" w:eastAsia="zh-CN"/>
        </w:rPr>
        <w:t>开展服务系统的实时</w:t>
      </w:r>
      <w:r>
        <w:rPr>
          <w:rFonts w:hint="eastAsia" w:ascii="宋体" w:hAnsi="宋体" w:eastAsia="宋体" w:cs="宋体"/>
          <w:color w:val="auto"/>
          <w:sz w:val="24"/>
          <w:lang w:val="zh-TW" w:eastAsia="zh-TW"/>
        </w:rPr>
        <w:t>监测</w:t>
      </w:r>
      <w:r>
        <w:rPr>
          <w:rFonts w:hint="eastAsia" w:ascii="宋体" w:hAnsi="宋体" w:eastAsia="宋体" w:cs="宋体"/>
          <w:color w:val="auto"/>
          <w:sz w:val="24"/>
          <w:lang w:val="en-US" w:eastAsia="zh-CN"/>
        </w:rPr>
        <w:t>与测试</w:t>
      </w:r>
      <w:r>
        <w:rPr>
          <w:rFonts w:hint="eastAsia" w:ascii="宋体" w:hAnsi="宋体" w:eastAsia="宋体" w:cs="宋体"/>
          <w:color w:val="auto"/>
          <w:sz w:val="24"/>
          <w:lang w:val="zh-TW" w:eastAsia="zh-CN"/>
        </w:rPr>
        <w:t>。</w:t>
      </w:r>
    </w:p>
    <w:p w14:paraId="4990BDE9">
      <w:pPr>
        <w:keepNext w:val="0"/>
        <w:keepLines w:val="0"/>
        <w:pageBreakBefore w:val="0"/>
        <w:widowControl w:val="0"/>
        <w:numPr>
          <w:ilvl w:val="0"/>
          <w:numId w:val="48"/>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lang w:val="zh-TW" w:eastAsia="zh-TW"/>
        </w:rPr>
      </w:pPr>
      <w:r>
        <w:rPr>
          <w:rFonts w:hint="eastAsia" w:ascii="宋体" w:hAnsi="宋体" w:eastAsia="宋体" w:cs="宋体"/>
          <w:color w:val="auto"/>
          <w:sz w:val="24"/>
          <w:lang w:val="zh-TW" w:eastAsia="zh-TW"/>
        </w:rPr>
        <w:t>构建定位残差模型，进行残差异常探测，有效识别存在故障或偏差的卫星，采取降权处理，实现厘米级高精度定位服务可靠性达到90%以上。</w:t>
      </w:r>
    </w:p>
    <w:p w14:paraId="33C3B160">
      <w:pPr>
        <w:pStyle w:val="43"/>
        <w:numPr>
          <w:ilvl w:val="1"/>
          <w:numId w:val="47"/>
        </w:numPr>
        <w:rPr>
          <w:color w:val="auto"/>
          <w:lang w:val="zh-TW" w:eastAsia="zh-TW"/>
        </w:rPr>
      </w:pPr>
      <w:bookmarkStart w:id="60" w:name="_Toc26561"/>
      <w:bookmarkStart w:id="61" w:name="_Toc30778"/>
      <w:r>
        <w:rPr>
          <w:rFonts w:hint="eastAsia"/>
          <w:color w:val="auto"/>
          <w:lang w:eastAsia="zh-CN"/>
        </w:rPr>
        <w:t>技术要求</w:t>
      </w:r>
      <w:bookmarkEnd w:id="60"/>
      <w:bookmarkEnd w:id="61"/>
    </w:p>
    <w:p w14:paraId="3FA494E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对“</w:t>
      </w:r>
      <w:r>
        <w:rPr>
          <w:rFonts w:hint="eastAsia" w:ascii="宋体" w:hAnsi="宋体" w:eastAsia="宋体" w:cs="宋体"/>
          <w:color w:val="auto"/>
          <w:sz w:val="24"/>
          <w:lang w:val="zh-TW" w:eastAsia="zh-TW"/>
        </w:rPr>
        <w:t>基准站状态、通信链路</w:t>
      </w:r>
      <w:r>
        <w:rPr>
          <w:rFonts w:hint="eastAsia" w:ascii="宋体" w:hAnsi="宋体" w:eastAsia="宋体" w:cs="宋体"/>
          <w:color w:val="auto"/>
          <w:sz w:val="24"/>
          <w:lang w:val="zh-TW" w:eastAsia="zh-CN"/>
        </w:rPr>
        <w:t>、</w:t>
      </w:r>
      <w:r>
        <w:rPr>
          <w:rFonts w:hint="eastAsia" w:ascii="宋体" w:hAnsi="宋体" w:eastAsia="宋体" w:cs="宋体"/>
          <w:color w:val="auto"/>
          <w:sz w:val="24"/>
          <w:lang w:val="zh-TW" w:eastAsia="zh-TW"/>
        </w:rPr>
        <w:t>差分网格运行、用户终端连接”等关键节点</w:t>
      </w:r>
      <w:r>
        <w:rPr>
          <w:rFonts w:hint="eastAsia" w:ascii="宋体" w:hAnsi="宋体" w:eastAsia="宋体" w:cs="宋体"/>
          <w:color w:val="auto"/>
          <w:sz w:val="24"/>
          <w:lang w:val="en-US" w:eastAsia="zh-CN"/>
        </w:rPr>
        <w:t>开展</w:t>
      </w:r>
      <w:r>
        <w:rPr>
          <w:rFonts w:hint="eastAsia" w:ascii="宋体" w:hAnsi="宋体" w:eastAsia="宋体" w:cs="宋体"/>
          <w:color w:val="auto"/>
          <w:sz w:val="24"/>
          <w:lang w:val="zh-TW" w:eastAsia="zh-TW"/>
        </w:rPr>
        <w:t>监测，</w:t>
      </w:r>
      <w:r>
        <w:rPr>
          <w:rFonts w:hint="eastAsia" w:ascii="宋体" w:hAnsi="宋体" w:cs="宋体"/>
          <w:color w:val="auto"/>
          <w:sz w:val="24"/>
          <w:lang w:val="en-US" w:eastAsia="zh-CN"/>
        </w:rPr>
        <w:t>基于</w:t>
      </w:r>
      <w:r>
        <w:rPr>
          <w:rFonts w:hint="eastAsia" w:ascii="宋体" w:hAnsi="宋体" w:eastAsia="宋体" w:cs="宋体"/>
          <w:color w:val="auto"/>
          <w:sz w:val="24"/>
          <w:lang w:val="en-US" w:eastAsia="zh-CN"/>
        </w:rPr>
        <w:t>浙江省卫星导航定位基准服务系统</w:t>
      </w:r>
      <w:r>
        <w:rPr>
          <w:rFonts w:hint="eastAsia" w:ascii="宋体" w:hAnsi="宋体" w:cs="宋体"/>
          <w:color w:val="auto"/>
          <w:sz w:val="24"/>
          <w:lang w:val="en-US" w:eastAsia="zh-CN"/>
        </w:rPr>
        <w:t>已有</w:t>
      </w:r>
      <w:r>
        <w:rPr>
          <w:rFonts w:hint="eastAsia" w:ascii="宋体" w:hAnsi="宋体" w:eastAsia="宋体" w:cs="宋体"/>
          <w:color w:val="auto"/>
          <w:sz w:val="24"/>
          <w:lang w:val="zh-TW" w:eastAsia="zh-TW"/>
        </w:rPr>
        <w:t>实现对</w:t>
      </w:r>
      <w:r>
        <w:rPr>
          <w:rFonts w:hint="eastAsia" w:ascii="宋体" w:hAnsi="宋体" w:eastAsia="宋体" w:cs="宋体"/>
          <w:color w:val="auto"/>
          <w:sz w:val="24"/>
          <w:lang w:val="en-US" w:eastAsia="zh-CN"/>
        </w:rPr>
        <w:t>基准站点、用户</w:t>
      </w:r>
      <w:r>
        <w:rPr>
          <w:rFonts w:hint="eastAsia" w:ascii="宋体" w:hAnsi="宋体" w:cs="宋体"/>
          <w:color w:val="auto"/>
          <w:sz w:val="24"/>
          <w:lang w:val="en-US" w:eastAsia="zh-CN"/>
        </w:rPr>
        <w:t>状态</w:t>
      </w:r>
      <w:r>
        <w:rPr>
          <w:rFonts w:hint="eastAsia" w:ascii="宋体" w:hAnsi="宋体" w:eastAsia="宋体" w:cs="宋体"/>
          <w:color w:val="auto"/>
          <w:sz w:val="24"/>
          <w:lang w:val="en-US" w:eastAsia="zh-CN"/>
        </w:rPr>
        <w:t>、</w:t>
      </w:r>
      <w:r>
        <w:rPr>
          <w:rFonts w:hint="eastAsia" w:ascii="宋体" w:hAnsi="宋体" w:eastAsia="宋体" w:cs="宋体"/>
          <w:color w:val="auto"/>
          <w:sz w:val="24"/>
          <w:lang w:val="zh-TW" w:eastAsia="zh-TW"/>
        </w:rPr>
        <w:t>组网解算效果的实时可视化监控</w:t>
      </w:r>
      <w:r>
        <w:rPr>
          <w:rFonts w:hint="eastAsia" w:ascii="宋体" w:hAnsi="宋体" w:eastAsia="宋体" w:cs="宋体"/>
          <w:color w:val="auto"/>
          <w:sz w:val="24"/>
          <w:lang w:val="en-US" w:eastAsia="zh-CN"/>
        </w:rPr>
        <w:t>与展示</w:t>
      </w:r>
      <w:r>
        <w:rPr>
          <w:rFonts w:hint="eastAsia" w:ascii="宋体" w:hAnsi="宋体" w:eastAsia="宋体" w:cs="宋体"/>
          <w:color w:val="auto"/>
          <w:sz w:val="24"/>
          <w:lang w:val="zh-TW" w:eastAsia="zh-TW"/>
        </w:rPr>
        <w:t>。</w:t>
      </w:r>
      <w:r>
        <w:rPr>
          <w:rFonts w:hint="eastAsia" w:ascii="宋体" w:hAnsi="宋体" w:eastAsia="宋体" w:cs="宋体"/>
          <w:color w:val="auto"/>
          <w:sz w:val="24"/>
          <w:lang w:val="en-US" w:eastAsia="zh-CN"/>
        </w:rPr>
        <w:t>利用</w:t>
      </w:r>
      <w:r>
        <w:rPr>
          <w:rFonts w:hint="eastAsia" w:ascii="宋体" w:hAnsi="宋体" w:eastAsia="宋体" w:cs="宋体"/>
          <w:color w:val="auto"/>
          <w:sz w:val="24"/>
          <w:lang w:val="zh-TW" w:eastAsia="zh-TW"/>
        </w:rPr>
        <w:t>监测站</w:t>
      </w:r>
      <w:r>
        <w:rPr>
          <w:rFonts w:hint="eastAsia" w:ascii="宋体" w:hAnsi="宋体" w:eastAsia="宋体" w:cs="宋体"/>
          <w:color w:val="auto"/>
          <w:sz w:val="24"/>
          <w:lang w:val="en-US" w:eastAsia="zh-CN"/>
        </w:rPr>
        <w:t>对浙江省卫星导航定位基准服务系统进行实时</w:t>
      </w:r>
      <w:r>
        <w:rPr>
          <w:rFonts w:hint="eastAsia" w:ascii="宋体" w:hAnsi="宋体" w:eastAsia="宋体" w:cs="宋体"/>
          <w:color w:val="auto"/>
          <w:sz w:val="24"/>
          <w:lang w:val="zh-TW" w:eastAsia="zh-TW"/>
        </w:rPr>
        <w:t>监测</w:t>
      </w:r>
      <w:r>
        <w:rPr>
          <w:rFonts w:hint="eastAsia" w:ascii="宋体" w:hAnsi="宋体" w:eastAsia="宋体" w:cs="宋体"/>
          <w:color w:val="auto"/>
          <w:sz w:val="24"/>
          <w:lang w:val="zh-TW" w:eastAsia="zh-CN"/>
        </w:rPr>
        <w:t>，</w:t>
      </w:r>
      <w:r>
        <w:rPr>
          <w:rFonts w:hint="eastAsia" w:ascii="宋体" w:hAnsi="宋体" w:eastAsia="宋体" w:cs="宋体"/>
          <w:color w:val="auto"/>
          <w:sz w:val="24"/>
          <w:lang w:val="en-US" w:eastAsia="zh-CN"/>
        </w:rPr>
        <w:t>并开展服务测试</w:t>
      </w:r>
      <w:r>
        <w:rPr>
          <w:rFonts w:hint="eastAsia" w:ascii="宋体" w:hAnsi="宋体" w:eastAsia="宋体" w:cs="宋体"/>
          <w:color w:val="auto"/>
          <w:sz w:val="24"/>
          <w:lang w:val="zh-TW" w:eastAsia="zh-CN"/>
        </w:rPr>
        <w:t>。</w:t>
      </w:r>
      <w:r>
        <w:rPr>
          <w:rFonts w:hint="eastAsia" w:ascii="宋体" w:hAnsi="宋体" w:eastAsia="宋体" w:cs="宋体"/>
          <w:color w:val="auto"/>
          <w:sz w:val="24"/>
          <w:lang w:val="zh-TW" w:eastAsia="zh-TW"/>
        </w:rPr>
        <w:t>实现厘米级高精度定位服务可靠性达到90%以上。</w:t>
      </w:r>
      <w:r>
        <w:rPr>
          <w:rFonts w:hint="eastAsia" w:ascii="宋体" w:hAnsi="宋体" w:eastAsia="宋体" w:cs="宋体"/>
          <w:color w:val="auto"/>
          <w:sz w:val="24"/>
          <w:lang w:val="en-US" w:eastAsia="zh-CN"/>
        </w:rPr>
        <w:t>提交项目总结报告。</w:t>
      </w:r>
    </w:p>
    <w:p w14:paraId="1DA9F982">
      <w:pPr>
        <w:pStyle w:val="43"/>
        <w:numPr>
          <w:ilvl w:val="1"/>
          <w:numId w:val="47"/>
        </w:numPr>
        <w:rPr>
          <w:color w:val="auto"/>
          <w:lang w:val="zh-TW" w:eastAsia="zh-TW"/>
        </w:rPr>
      </w:pPr>
      <w:bookmarkStart w:id="62" w:name="_Toc32028"/>
      <w:bookmarkStart w:id="63" w:name="_Toc9205"/>
      <w:r>
        <w:rPr>
          <w:rFonts w:hint="eastAsia"/>
          <w:color w:val="auto"/>
          <w:lang w:eastAsia="zh-CN"/>
        </w:rPr>
        <w:t>工期要求</w:t>
      </w:r>
      <w:bookmarkEnd w:id="62"/>
      <w:bookmarkEnd w:id="63"/>
    </w:p>
    <w:p w14:paraId="550875F7">
      <w:pPr>
        <w:pStyle w:val="41"/>
        <w:ind w:firstLine="480"/>
        <w:rPr>
          <w:color w:val="auto"/>
          <w:lang w:eastAsia="zh-CN"/>
        </w:rPr>
      </w:pPr>
      <w:r>
        <w:rPr>
          <w:rFonts w:hint="eastAsia"/>
          <w:color w:val="auto"/>
        </w:rPr>
        <w:t>自合同签订</w:t>
      </w:r>
      <w:r>
        <w:rPr>
          <w:rFonts w:hint="eastAsia"/>
          <w:color w:val="auto"/>
          <w:lang w:eastAsia="zh-CN"/>
        </w:rPr>
        <w:t>并生效</w:t>
      </w:r>
      <w:r>
        <w:rPr>
          <w:rFonts w:hint="eastAsia"/>
          <w:color w:val="auto"/>
        </w:rPr>
        <w:t>之日起</w:t>
      </w:r>
      <w:r>
        <w:rPr>
          <w:rFonts w:hint="eastAsia"/>
          <w:color w:val="auto"/>
          <w:lang w:val="en-US" w:eastAsia="zh-CN"/>
        </w:rPr>
        <w:t>至</w:t>
      </w:r>
      <w:r>
        <w:rPr>
          <w:rFonts w:hint="eastAsia"/>
          <w:color w:val="auto"/>
          <w:lang w:eastAsia="zh-CN"/>
        </w:rPr>
        <w:t>2026年</w:t>
      </w:r>
      <w:r>
        <w:rPr>
          <w:rFonts w:hint="eastAsia"/>
          <w:color w:val="auto"/>
          <w:lang w:val="en-US" w:eastAsia="zh-CN"/>
        </w:rPr>
        <w:t>10</w:t>
      </w:r>
      <w:r>
        <w:rPr>
          <w:rFonts w:hint="eastAsia"/>
          <w:color w:val="auto"/>
          <w:lang w:eastAsia="zh-CN"/>
        </w:rPr>
        <w:t>月</w:t>
      </w:r>
      <w:r>
        <w:rPr>
          <w:rFonts w:hint="eastAsia"/>
          <w:color w:val="auto"/>
          <w:lang w:val="en-US" w:eastAsia="zh-CN"/>
        </w:rPr>
        <w:t>底</w:t>
      </w:r>
      <w:r>
        <w:rPr>
          <w:rFonts w:hint="eastAsia"/>
          <w:color w:val="auto"/>
          <w:lang w:eastAsia="zh-CN"/>
        </w:rPr>
        <w:t>前</w:t>
      </w:r>
      <w:r>
        <w:rPr>
          <w:rFonts w:hint="eastAsia"/>
          <w:color w:val="auto"/>
          <w:lang w:val="en-US" w:eastAsia="zh-CN"/>
        </w:rPr>
        <w:t>完成</w:t>
      </w:r>
      <w:r>
        <w:rPr>
          <w:rFonts w:hint="eastAsia"/>
          <w:color w:val="auto"/>
          <w:lang w:eastAsia="zh-CN"/>
        </w:rPr>
        <w:t>。</w:t>
      </w:r>
    </w:p>
    <w:bookmarkEnd w:id="56"/>
    <w:p w14:paraId="461795F9">
      <w:pPr>
        <w:pStyle w:val="43"/>
        <w:numPr>
          <w:ilvl w:val="1"/>
          <w:numId w:val="47"/>
        </w:numPr>
        <w:rPr>
          <w:color w:val="auto"/>
          <w:lang w:val="zh-TW" w:eastAsia="zh-TW"/>
        </w:rPr>
      </w:pPr>
      <w:bookmarkStart w:id="64" w:name="_Toc26779"/>
      <w:bookmarkStart w:id="65" w:name="_Toc25347"/>
      <w:r>
        <w:rPr>
          <w:rFonts w:hint="eastAsia"/>
          <w:color w:val="auto"/>
          <w:lang w:val="en-US" w:eastAsia="zh-CN"/>
        </w:rPr>
        <w:t>成果提交</w:t>
      </w:r>
      <w:bookmarkEnd w:id="64"/>
    </w:p>
    <w:p w14:paraId="4520A25E">
      <w:pPr>
        <w:pStyle w:val="41"/>
        <w:numPr>
          <w:ilvl w:val="0"/>
          <w:numId w:val="49"/>
        </w:numPr>
        <w:rPr>
          <w:rFonts w:hint="eastAsia"/>
          <w:color w:val="auto"/>
          <w:lang w:val="en-US" w:eastAsia="zh-CN"/>
        </w:rPr>
      </w:pPr>
      <w:r>
        <w:rPr>
          <w:rFonts w:hint="eastAsia"/>
          <w:color w:val="auto"/>
          <w:lang w:val="en-US" w:eastAsia="zh-CN"/>
        </w:rPr>
        <w:t>北斗定位信息质量监测平台；</w:t>
      </w:r>
    </w:p>
    <w:p w14:paraId="0E811070">
      <w:pPr>
        <w:pStyle w:val="41"/>
        <w:numPr>
          <w:ilvl w:val="0"/>
          <w:numId w:val="49"/>
        </w:numPr>
        <w:rPr>
          <w:rFonts w:hint="default"/>
          <w:color w:val="auto"/>
          <w:lang w:val="en-US" w:eastAsia="zh-TW"/>
        </w:rPr>
      </w:pPr>
      <w:r>
        <w:rPr>
          <w:rFonts w:hint="eastAsia"/>
          <w:color w:val="auto"/>
          <w:lang w:val="en-US" w:eastAsia="zh-CN"/>
        </w:rPr>
        <w:t>项目总结。</w:t>
      </w:r>
    </w:p>
    <w:p w14:paraId="4B0B4EC8">
      <w:pPr>
        <w:pStyle w:val="43"/>
        <w:numPr>
          <w:ilvl w:val="1"/>
          <w:numId w:val="47"/>
        </w:numPr>
        <w:rPr>
          <w:color w:val="auto"/>
          <w:lang w:val="zh-TW" w:eastAsia="zh-TW"/>
        </w:rPr>
      </w:pPr>
      <w:bookmarkStart w:id="66" w:name="_Toc16340"/>
      <w:r>
        <w:rPr>
          <w:rFonts w:hint="eastAsia"/>
          <w:color w:val="auto"/>
          <w:lang w:eastAsia="zh-CN"/>
        </w:rPr>
        <w:t>其他商务要求</w:t>
      </w:r>
      <w:bookmarkEnd w:id="65"/>
      <w:bookmarkEnd w:id="66"/>
    </w:p>
    <w:p w14:paraId="1F73A668">
      <w:pPr>
        <w:pStyle w:val="41"/>
        <w:rPr>
          <w:rFonts w:hint="eastAsia"/>
          <w:color w:val="auto"/>
          <w:lang w:val="en-US" w:eastAsia="zh-CN"/>
        </w:rPr>
      </w:pPr>
      <w:r>
        <w:rPr>
          <w:rFonts w:hint="eastAsia"/>
          <w:color w:val="auto"/>
          <w:lang w:val="en-US" w:eastAsia="zh-CN"/>
        </w:rPr>
        <w:t>付款方式：合同生效并具备实施条件后7个工作日内，甲方向乙方支付合同金额的20%作为预付款，乙方完成全部协作服务工作量并向甲方提交所有成果，通过甲方最终检查后支付合同金额的60%，协助服务运行稳定并通过甲方组织的验收后，支付项目尾款</w:t>
      </w:r>
      <w:r>
        <w:rPr>
          <w:rFonts w:hint="eastAsia"/>
          <w:color w:val="auto"/>
          <w:lang w:eastAsia="zh-CN"/>
        </w:rPr>
        <w:t>。</w:t>
      </w:r>
    </w:p>
    <w:p w14:paraId="5AA812F1">
      <w:pPr>
        <w:pStyle w:val="41"/>
        <w:bidi w:val="0"/>
        <w:rPr>
          <w:rFonts w:hint="eastAsia"/>
          <w:color w:val="auto"/>
          <w:lang w:val="en-US" w:eastAsia="zh-CN"/>
        </w:rPr>
      </w:pPr>
      <w:r>
        <w:rPr>
          <w:rFonts w:hint="eastAsia"/>
          <w:color w:val="auto"/>
        </w:rPr>
        <w:t>备注：签订合同时，供应商明确表示无需预付款或者主动要求降低预付款比例的，采购单位可不适用前述规定。</w:t>
      </w:r>
    </w:p>
    <w:p w14:paraId="0285F843">
      <w:pPr>
        <w:pStyle w:val="41"/>
        <w:ind w:left="0" w:leftChars="0" w:firstLine="0" w:firstLineChars="0"/>
        <w:jc w:val="both"/>
        <w:rPr>
          <w:rFonts w:hint="eastAsia" w:eastAsia="宋体"/>
          <w:lang w:eastAsia="zh-CN"/>
        </w:rPr>
      </w:pPr>
    </w:p>
    <w:p w14:paraId="73A1EE65">
      <w:r>
        <w:rPr>
          <w:rFonts w:hint="eastAsia"/>
          <w:lang w:eastAsia="zh-CN"/>
        </w:rPr>
        <w:br w:type="page"/>
      </w:r>
    </w:p>
    <w:p w14:paraId="7C75324B">
      <w:pPr>
        <w:pStyle w:val="42"/>
        <w:rPr>
          <w:highlight w:val="none"/>
        </w:rPr>
      </w:pPr>
      <w:bookmarkStart w:id="67" w:name="_Toc5275"/>
      <w:r>
        <w:rPr>
          <w:rFonts w:hint="eastAsia"/>
          <w:highlight w:val="none"/>
          <w:lang w:eastAsia="zh-CN"/>
        </w:rPr>
        <w:t>合同文本</w:t>
      </w:r>
      <w:bookmarkEnd w:id="67"/>
    </w:p>
    <w:p w14:paraId="77C3453E">
      <w:pPr>
        <w:pStyle w:val="41"/>
        <w:ind w:firstLine="0" w:firstLineChars="0"/>
        <w:rPr>
          <w:u w:val="single"/>
        </w:rPr>
      </w:pPr>
      <w:r>
        <w:rPr>
          <w:rFonts w:hint="eastAsia"/>
          <w:u w:val="single"/>
        </w:rPr>
        <w:t>说明：本合同文本为招标人与中标人需要签订的正式文本，除将招标结果内容逐项填入外，其他已填写内容不得更改（联合体中标的可针对多方权益适当调整部分描述，但不得调整任何导致对其他投标人产生不公平影响的条款）。各投标人应对本合同文本中的条款全部响应，如有偏离需在商务偏离表中注明。</w:t>
      </w:r>
    </w:p>
    <w:p w14:paraId="2A7B5FED">
      <w:pPr>
        <w:pStyle w:val="41"/>
        <w:ind w:firstLine="0" w:firstLineChars="0"/>
        <w:rPr>
          <w:u w:val="single"/>
        </w:rPr>
      </w:pPr>
    </w:p>
    <w:p w14:paraId="0E4BD023">
      <w:pPr>
        <w:spacing w:line="600" w:lineRule="exact"/>
        <w:jc w:val="left"/>
        <w:rPr>
          <w:rFonts w:hint="eastAsia" w:eastAsia="方正小标宋简体"/>
          <w:color w:val="000000"/>
          <w:sz w:val="30"/>
          <w:szCs w:val="30"/>
        </w:rPr>
      </w:pPr>
    </w:p>
    <w:p w14:paraId="60B31270">
      <w:pPr>
        <w:spacing w:line="600" w:lineRule="exact"/>
        <w:jc w:val="left"/>
        <w:rPr>
          <w:rFonts w:eastAsia="方正小标宋简体"/>
          <w:color w:val="000000"/>
          <w:sz w:val="30"/>
          <w:szCs w:val="30"/>
        </w:rPr>
      </w:pPr>
      <w:r>
        <w:rPr>
          <w:rFonts w:hint="eastAsia" w:eastAsia="方正小标宋简体"/>
          <w:color w:val="000000"/>
          <w:sz w:val="30"/>
          <w:szCs w:val="30"/>
        </w:rPr>
        <w:t>合同编号：</w:t>
      </w:r>
    </w:p>
    <w:p w14:paraId="0D5A6172">
      <w:pPr>
        <w:spacing w:after="24" w:afterLines="10"/>
        <w:rPr>
          <w:rFonts w:ascii="宋体" w:hAnsi="宋体"/>
          <w:b/>
          <w:bCs/>
          <w:color w:val="000000"/>
          <w:sz w:val="24"/>
        </w:rPr>
      </w:pPr>
    </w:p>
    <w:p w14:paraId="0DDC66B6">
      <w:pPr>
        <w:spacing w:after="24" w:afterLines="10"/>
        <w:rPr>
          <w:rFonts w:ascii="宋体" w:hAnsi="宋体"/>
          <w:b/>
          <w:bCs/>
          <w:color w:val="000000"/>
          <w:sz w:val="24"/>
        </w:rPr>
      </w:pPr>
    </w:p>
    <w:p w14:paraId="41D2B00D">
      <w:pPr>
        <w:spacing w:after="24" w:afterLines="10"/>
        <w:jc w:val="center"/>
        <w:rPr>
          <w:b/>
          <w:bCs/>
          <w:color w:val="000000"/>
          <w:sz w:val="84"/>
          <w:szCs w:val="84"/>
        </w:rPr>
      </w:pPr>
      <w:r>
        <w:rPr>
          <w:rFonts w:hint="eastAsia" w:eastAsia="微软雅黑" w:cs="微软雅黑"/>
          <w:b/>
          <w:bCs/>
          <w:color w:val="000000"/>
          <w:sz w:val="84"/>
          <w:szCs w:val="84"/>
        </w:rPr>
        <w:t>采  购  合  同</w:t>
      </w:r>
    </w:p>
    <w:p w14:paraId="4A33A444">
      <w:pPr>
        <w:spacing w:after="24" w:afterLines="10"/>
        <w:ind w:firstLine="2088" w:firstLineChars="400"/>
        <w:rPr>
          <w:b/>
          <w:bCs/>
          <w:color w:val="000000"/>
          <w:sz w:val="52"/>
        </w:rPr>
      </w:pPr>
    </w:p>
    <w:p w14:paraId="6BC94AE9">
      <w:pPr>
        <w:spacing w:after="24" w:afterLines="10"/>
        <w:ind w:firstLine="2088" w:firstLineChars="400"/>
        <w:rPr>
          <w:b/>
          <w:bCs/>
          <w:color w:val="000000"/>
          <w:sz w:val="52"/>
        </w:rPr>
      </w:pPr>
    </w:p>
    <w:p w14:paraId="4C7585B7">
      <w:pPr>
        <w:spacing w:after="24" w:afterLines="10"/>
        <w:ind w:firstLine="2088" w:firstLineChars="400"/>
        <w:rPr>
          <w:b/>
          <w:bCs/>
          <w:color w:val="000000"/>
          <w:sz w:val="52"/>
        </w:rPr>
      </w:pPr>
    </w:p>
    <w:tbl>
      <w:tblPr>
        <w:tblStyle w:val="27"/>
        <w:tblW w:w="0" w:type="auto"/>
        <w:jc w:val="center"/>
        <w:tblLayout w:type="fixed"/>
        <w:tblCellMar>
          <w:top w:w="0" w:type="dxa"/>
          <w:left w:w="108" w:type="dxa"/>
          <w:bottom w:w="0" w:type="dxa"/>
          <w:right w:w="108" w:type="dxa"/>
        </w:tblCellMar>
      </w:tblPr>
      <w:tblGrid>
        <w:gridCol w:w="1826"/>
        <w:gridCol w:w="5718"/>
      </w:tblGrid>
      <w:tr w14:paraId="53563777">
        <w:tblPrEx>
          <w:tblCellMar>
            <w:top w:w="0" w:type="dxa"/>
            <w:left w:w="108" w:type="dxa"/>
            <w:bottom w:w="0" w:type="dxa"/>
            <w:right w:w="108" w:type="dxa"/>
          </w:tblCellMar>
        </w:tblPrEx>
        <w:trPr>
          <w:trHeight w:val="1119" w:hRule="atLeast"/>
          <w:jc w:val="center"/>
        </w:trPr>
        <w:tc>
          <w:tcPr>
            <w:tcW w:w="1826" w:type="dxa"/>
            <w:noWrap w:val="0"/>
            <w:vAlign w:val="bottom"/>
          </w:tcPr>
          <w:p w14:paraId="2BFC552D">
            <w:pPr>
              <w:spacing w:line="580" w:lineRule="exact"/>
              <w:jc w:val="right"/>
              <w:rPr>
                <w:rFonts w:ascii="宋体" w:hAnsi="宋体" w:cs="仿宋_GB2312"/>
                <w:b/>
                <w:bCs/>
                <w:color w:val="000000"/>
                <w:sz w:val="28"/>
                <w:szCs w:val="28"/>
              </w:rPr>
            </w:pPr>
            <w:r>
              <w:rPr>
                <w:rFonts w:hint="eastAsia" w:ascii="宋体" w:hAnsi="宋体" w:cs="仿宋_GB2312"/>
                <w:color w:val="000000"/>
                <w:sz w:val="28"/>
                <w:szCs w:val="28"/>
              </w:rPr>
              <w:t>项目名称：</w:t>
            </w:r>
          </w:p>
        </w:tc>
        <w:tc>
          <w:tcPr>
            <w:tcW w:w="5718" w:type="dxa"/>
            <w:noWrap w:val="0"/>
            <w:vAlign w:val="bottom"/>
          </w:tcPr>
          <w:p w14:paraId="0741C952">
            <w:pPr>
              <w:spacing w:line="580" w:lineRule="exact"/>
              <w:jc w:val="center"/>
              <w:rPr>
                <w:rFonts w:ascii="宋体" w:hAnsi="宋体" w:cs="仿宋_GB2312"/>
                <w:color w:val="000000"/>
                <w:sz w:val="28"/>
                <w:szCs w:val="28"/>
              </w:rPr>
            </w:pPr>
            <w:r>
              <w:rPr>
                <w:rFonts w:hint="eastAsia" w:ascii="宋体" w:hAnsi="宋体" w:cs="仿宋_GB2312"/>
                <w:color w:val="000000"/>
                <w:sz w:val="28"/>
                <w:szCs w:val="28"/>
              </w:rPr>
              <w:t xml:space="preserve">                               </w:t>
            </w:r>
          </w:p>
        </w:tc>
      </w:tr>
      <w:tr w14:paraId="119E58B4">
        <w:tblPrEx>
          <w:tblCellMar>
            <w:top w:w="0" w:type="dxa"/>
            <w:left w:w="108" w:type="dxa"/>
            <w:bottom w:w="0" w:type="dxa"/>
            <w:right w:w="108" w:type="dxa"/>
          </w:tblCellMar>
        </w:tblPrEx>
        <w:trPr>
          <w:trHeight w:val="1134" w:hRule="atLeast"/>
          <w:jc w:val="center"/>
        </w:trPr>
        <w:tc>
          <w:tcPr>
            <w:tcW w:w="1826" w:type="dxa"/>
            <w:noWrap w:val="0"/>
            <w:vAlign w:val="bottom"/>
          </w:tcPr>
          <w:p w14:paraId="59FE8C89">
            <w:pPr>
              <w:wordWrap w:val="0"/>
              <w:spacing w:line="580" w:lineRule="exact"/>
              <w:jc w:val="right"/>
              <w:rPr>
                <w:rFonts w:ascii="宋体" w:hAnsi="宋体" w:cs="仿宋_GB2312"/>
                <w:b/>
                <w:bCs/>
                <w:color w:val="000000"/>
                <w:sz w:val="28"/>
                <w:szCs w:val="28"/>
              </w:rPr>
            </w:pPr>
            <w:r>
              <w:rPr>
                <w:rFonts w:hint="eastAsia" w:ascii="宋体" w:hAnsi="宋体" w:cs="仿宋_GB2312"/>
                <w:color w:val="000000"/>
                <w:sz w:val="28"/>
                <w:szCs w:val="28"/>
              </w:rPr>
              <w:t>甲    方：</w:t>
            </w:r>
          </w:p>
        </w:tc>
        <w:tc>
          <w:tcPr>
            <w:tcW w:w="5718" w:type="dxa"/>
            <w:noWrap w:val="0"/>
            <w:vAlign w:val="bottom"/>
          </w:tcPr>
          <w:p w14:paraId="75583595">
            <w:pPr>
              <w:spacing w:line="580" w:lineRule="exact"/>
              <w:jc w:val="center"/>
              <w:rPr>
                <w:rFonts w:ascii="宋体" w:hAnsi="宋体" w:cs="仿宋_GB2312"/>
                <w:color w:val="000000"/>
                <w:sz w:val="28"/>
                <w:szCs w:val="28"/>
              </w:rPr>
            </w:pPr>
            <w:r>
              <w:rPr>
                <w:rFonts w:hint="eastAsia" w:ascii="宋体" w:hAnsi="宋体" w:cs="仿宋_GB2312"/>
                <w:color w:val="000000"/>
                <w:sz w:val="28"/>
                <w:szCs w:val="28"/>
              </w:rPr>
              <w:t>浙江省测绘科学技术研究院</w:t>
            </w:r>
          </w:p>
        </w:tc>
      </w:tr>
      <w:tr w14:paraId="23066DED">
        <w:tblPrEx>
          <w:tblCellMar>
            <w:top w:w="0" w:type="dxa"/>
            <w:left w:w="108" w:type="dxa"/>
            <w:bottom w:w="0" w:type="dxa"/>
            <w:right w:w="108" w:type="dxa"/>
          </w:tblCellMar>
        </w:tblPrEx>
        <w:trPr>
          <w:trHeight w:val="1134" w:hRule="atLeast"/>
          <w:jc w:val="center"/>
        </w:trPr>
        <w:tc>
          <w:tcPr>
            <w:tcW w:w="1826" w:type="dxa"/>
            <w:noWrap w:val="0"/>
            <w:vAlign w:val="bottom"/>
          </w:tcPr>
          <w:p w14:paraId="6E81A486">
            <w:pPr>
              <w:wordWrap w:val="0"/>
              <w:spacing w:line="580" w:lineRule="exact"/>
              <w:jc w:val="right"/>
              <w:rPr>
                <w:rFonts w:ascii="宋体" w:hAnsi="宋体" w:cs="仿宋_GB2312"/>
                <w:b/>
                <w:bCs/>
                <w:color w:val="000000"/>
                <w:sz w:val="28"/>
                <w:szCs w:val="28"/>
              </w:rPr>
            </w:pPr>
            <w:r>
              <w:rPr>
                <w:rFonts w:hint="eastAsia" w:ascii="宋体" w:hAnsi="宋体" w:cs="仿宋_GB2312"/>
                <w:color w:val="000000"/>
                <w:sz w:val="28"/>
                <w:szCs w:val="28"/>
              </w:rPr>
              <w:t>乙    方：</w:t>
            </w:r>
          </w:p>
        </w:tc>
        <w:tc>
          <w:tcPr>
            <w:tcW w:w="5718" w:type="dxa"/>
            <w:noWrap w:val="0"/>
            <w:vAlign w:val="bottom"/>
          </w:tcPr>
          <w:p w14:paraId="6E729E7D">
            <w:pPr>
              <w:spacing w:line="580" w:lineRule="exact"/>
              <w:jc w:val="center"/>
              <w:rPr>
                <w:rFonts w:ascii="宋体" w:hAnsi="宋体" w:cs="仿宋_GB2312"/>
                <w:b/>
                <w:color w:val="000000"/>
                <w:sz w:val="28"/>
                <w:szCs w:val="28"/>
              </w:rPr>
            </w:pPr>
          </w:p>
        </w:tc>
      </w:tr>
    </w:tbl>
    <w:p w14:paraId="7DC0EF22">
      <w:pPr>
        <w:adjustRightInd w:val="0"/>
        <w:spacing w:line="360" w:lineRule="auto"/>
        <w:ind w:firstLine="480" w:firstLineChars="200"/>
        <w:rPr>
          <w:rFonts w:ascii="宋体" w:hAnsi="宋体" w:cs="宋体"/>
          <w:sz w:val="24"/>
          <w:lang w:bidi="ar"/>
        </w:rPr>
      </w:pPr>
    </w:p>
    <w:p w14:paraId="457A6814">
      <w:pPr>
        <w:adjustRightInd w:val="0"/>
        <w:spacing w:line="360" w:lineRule="auto"/>
        <w:ind w:firstLine="480" w:firstLineChars="200"/>
        <w:rPr>
          <w:rFonts w:ascii="宋体" w:hAnsi="宋体" w:cs="宋体"/>
          <w:sz w:val="24"/>
          <w:lang w:bidi="ar"/>
        </w:rPr>
      </w:pPr>
    </w:p>
    <w:p w14:paraId="6288F09C">
      <w:pPr>
        <w:adjustRightInd w:val="0"/>
        <w:spacing w:line="360" w:lineRule="auto"/>
        <w:ind w:firstLine="480" w:firstLineChars="200"/>
        <w:rPr>
          <w:rFonts w:ascii="宋体" w:hAnsi="宋体" w:cs="宋体"/>
          <w:sz w:val="24"/>
          <w:lang w:bidi="ar"/>
        </w:rPr>
      </w:pPr>
    </w:p>
    <w:p w14:paraId="3D714EB4">
      <w:pPr>
        <w:adjustRightInd w:val="0"/>
        <w:spacing w:line="360" w:lineRule="auto"/>
        <w:ind w:firstLine="480" w:firstLineChars="200"/>
        <w:rPr>
          <w:rFonts w:ascii="宋体" w:hAnsi="宋体" w:cs="宋体"/>
          <w:sz w:val="24"/>
          <w:lang w:bidi="ar"/>
        </w:rPr>
      </w:pPr>
    </w:p>
    <w:p w14:paraId="7A66BD4B">
      <w:pPr>
        <w:adjustRightInd w:val="0"/>
        <w:spacing w:line="360" w:lineRule="auto"/>
        <w:ind w:firstLine="480" w:firstLineChars="200"/>
        <w:rPr>
          <w:rFonts w:hint="eastAsia" w:ascii="宋体" w:hAnsi="宋体" w:cs="宋体"/>
          <w:sz w:val="24"/>
          <w:lang w:bidi="ar"/>
        </w:rPr>
      </w:pPr>
    </w:p>
    <w:p w14:paraId="03A26CDB">
      <w:pPr>
        <w:adjustRightInd w:val="0"/>
        <w:spacing w:line="360" w:lineRule="auto"/>
        <w:ind w:firstLine="480" w:firstLineChars="200"/>
        <w:rPr>
          <w:rFonts w:ascii="宋体" w:hAnsi="宋体" w:cs="宋体"/>
          <w:sz w:val="24"/>
          <w:lang w:bidi="ar"/>
        </w:rPr>
      </w:pPr>
    </w:p>
    <w:p w14:paraId="5F237706">
      <w:pPr>
        <w:adjustRightInd w:val="0"/>
        <w:spacing w:line="360" w:lineRule="auto"/>
        <w:ind w:firstLine="480" w:firstLineChars="200"/>
        <w:rPr>
          <w:rFonts w:ascii="宋体" w:hAnsi="宋体" w:cs="宋体"/>
          <w:sz w:val="24"/>
          <w:lang w:bidi="ar"/>
        </w:rPr>
      </w:pPr>
    </w:p>
    <w:tbl>
      <w:tblPr>
        <w:tblStyle w:val="27"/>
        <w:tblW w:w="9570" w:type="dxa"/>
        <w:tblInd w:w="0" w:type="dxa"/>
        <w:tblLayout w:type="fixed"/>
        <w:tblCellMar>
          <w:top w:w="0" w:type="dxa"/>
          <w:left w:w="108" w:type="dxa"/>
          <w:bottom w:w="0" w:type="dxa"/>
          <w:right w:w="108" w:type="dxa"/>
        </w:tblCellMar>
      </w:tblPr>
      <w:tblGrid>
        <w:gridCol w:w="5917"/>
        <w:gridCol w:w="3653"/>
      </w:tblGrid>
      <w:tr w14:paraId="475365DE">
        <w:trPr>
          <w:trHeight w:val="567" w:hRule="atLeast"/>
        </w:trPr>
        <w:tc>
          <w:tcPr>
            <w:tcW w:w="5917" w:type="dxa"/>
            <w:noWrap w:val="0"/>
            <w:vAlign w:val="center"/>
          </w:tcPr>
          <w:p w14:paraId="00382181">
            <w:pPr>
              <w:spacing w:line="580" w:lineRule="exact"/>
              <w:rPr>
                <w:rFonts w:ascii="宋体" w:hAnsi="宋体" w:cs="仿宋_GB2312"/>
                <w:color w:val="000000"/>
                <w:sz w:val="24"/>
              </w:rPr>
            </w:pPr>
            <w:r>
              <w:rPr>
                <w:rFonts w:hint="eastAsia" w:ascii="宋体" w:hAnsi="宋体" w:cs="仿宋_GB2312"/>
                <w:color w:val="000000"/>
                <w:sz w:val="24"/>
              </w:rPr>
              <w:t>委托方（甲方）：浙江省测绘科学技术研究院</w:t>
            </w:r>
          </w:p>
        </w:tc>
        <w:tc>
          <w:tcPr>
            <w:tcW w:w="3653" w:type="dxa"/>
            <w:noWrap w:val="0"/>
            <w:vAlign w:val="center"/>
          </w:tcPr>
          <w:p w14:paraId="3C81FCAF">
            <w:pPr>
              <w:spacing w:line="580" w:lineRule="exact"/>
              <w:rPr>
                <w:rFonts w:ascii="宋体" w:hAnsi="宋体" w:cs="仿宋_GB2312"/>
                <w:color w:val="000000"/>
                <w:sz w:val="24"/>
              </w:rPr>
            </w:pPr>
            <w:r>
              <w:rPr>
                <w:rFonts w:hint="eastAsia" w:ascii="宋体" w:hAnsi="宋体" w:cs="仿宋_GB2312"/>
                <w:color w:val="000000"/>
                <w:sz w:val="24"/>
              </w:rPr>
              <w:t>合同编号：</w:t>
            </w:r>
          </w:p>
        </w:tc>
      </w:tr>
      <w:tr w14:paraId="02D4B49F">
        <w:tblPrEx>
          <w:tblCellMar>
            <w:top w:w="0" w:type="dxa"/>
            <w:left w:w="108" w:type="dxa"/>
            <w:bottom w:w="0" w:type="dxa"/>
            <w:right w:w="108" w:type="dxa"/>
          </w:tblCellMar>
        </w:tblPrEx>
        <w:trPr>
          <w:trHeight w:val="567" w:hRule="atLeast"/>
        </w:trPr>
        <w:tc>
          <w:tcPr>
            <w:tcW w:w="5917" w:type="dxa"/>
            <w:noWrap w:val="0"/>
            <w:vAlign w:val="center"/>
          </w:tcPr>
          <w:p w14:paraId="0066F6C0">
            <w:pPr>
              <w:spacing w:line="580" w:lineRule="exact"/>
              <w:rPr>
                <w:rFonts w:ascii="宋体" w:hAnsi="宋体" w:cs="仿宋_GB2312"/>
                <w:color w:val="000000"/>
                <w:sz w:val="24"/>
              </w:rPr>
            </w:pPr>
            <w:r>
              <w:rPr>
                <w:rFonts w:hint="eastAsia" w:ascii="宋体" w:hAnsi="宋体" w:cs="仿宋_GB2312"/>
                <w:color w:val="000000"/>
                <w:sz w:val="24"/>
              </w:rPr>
              <w:t xml:space="preserve">承揽方（乙方）： </w:t>
            </w:r>
          </w:p>
        </w:tc>
        <w:tc>
          <w:tcPr>
            <w:tcW w:w="3653" w:type="dxa"/>
            <w:noWrap w:val="0"/>
            <w:vAlign w:val="center"/>
          </w:tcPr>
          <w:p w14:paraId="5A1BF4DA">
            <w:pPr>
              <w:spacing w:line="580" w:lineRule="exact"/>
              <w:rPr>
                <w:rFonts w:ascii="宋体" w:hAnsi="宋体" w:cs="仿宋_GB2312"/>
                <w:color w:val="000000"/>
                <w:sz w:val="24"/>
              </w:rPr>
            </w:pPr>
            <w:r>
              <w:rPr>
                <w:rFonts w:hint="eastAsia" w:ascii="宋体" w:hAnsi="宋体" w:cs="仿宋_GB2312"/>
                <w:color w:val="000000"/>
                <w:sz w:val="24"/>
              </w:rPr>
              <w:t xml:space="preserve">签订地点： </w:t>
            </w:r>
          </w:p>
        </w:tc>
      </w:tr>
      <w:tr w14:paraId="0ECF2E53">
        <w:tblPrEx>
          <w:tblCellMar>
            <w:top w:w="0" w:type="dxa"/>
            <w:left w:w="108" w:type="dxa"/>
            <w:bottom w:w="0" w:type="dxa"/>
            <w:right w:w="108" w:type="dxa"/>
          </w:tblCellMar>
        </w:tblPrEx>
        <w:trPr>
          <w:trHeight w:val="567" w:hRule="atLeast"/>
        </w:trPr>
        <w:tc>
          <w:tcPr>
            <w:tcW w:w="5917" w:type="dxa"/>
            <w:noWrap w:val="0"/>
            <w:vAlign w:val="center"/>
          </w:tcPr>
          <w:p w14:paraId="679B47B9">
            <w:pPr>
              <w:spacing w:line="580" w:lineRule="exact"/>
              <w:rPr>
                <w:rFonts w:ascii="宋体" w:hAnsi="宋体" w:cs="仿宋_GB2312"/>
                <w:color w:val="000000"/>
                <w:sz w:val="24"/>
              </w:rPr>
            </w:pPr>
          </w:p>
        </w:tc>
        <w:tc>
          <w:tcPr>
            <w:tcW w:w="3653" w:type="dxa"/>
            <w:noWrap w:val="0"/>
            <w:vAlign w:val="center"/>
          </w:tcPr>
          <w:p w14:paraId="249F6679">
            <w:pPr>
              <w:spacing w:line="580" w:lineRule="exact"/>
              <w:rPr>
                <w:rFonts w:ascii="宋体" w:hAnsi="宋体" w:cs="仿宋_GB2312"/>
                <w:color w:val="000000"/>
                <w:sz w:val="24"/>
              </w:rPr>
            </w:pPr>
          </w:p>
        </w:tc>
      </w:tr>
    </w:tbl>
    <w:p w14:paraId="4999BD2C">
      <w:pPr>
        <w:spacing w:line="360" w:lineRule="auto"/>
        <w:ind w:firstLine="480" w:firstLineChars="200"/>
        <w:rPr>
          <w:rFonts w:ascii="宋体" w:hAnsi="宋体" w:cs="仿宋_GB2312"/>
          <w:b/>
          <w:color w:val="000000"/>
          <w:sz w:val="24"/>
        </w:rPr>
      </w:pPr>
      <w:r>
        <w:rPr>
          <w:rFonts w:hint="eastAsia" w:ascii="宋体" w:hAnsi="宋体" w:cs="仿宋_GB2312"/>
          <w:color w:val="000000"/>
          <w:sz w:val="24"/>
        </w:rPr>
        <w:t>依照《中华人民共和国民法典》及其他法律、法规的规定，根据</w:t>
      </w:r>
      <w:r>
        <w:rPr>
          <w:rFonts w:hint="eastAsia" w:ascii="宋体" w:hAnsi="宋体" w:cs="仿宋_GB2312"/>
          <w:color w:val="000000"/>
          <w:sz w:val="24"/>
          <w:u w:val="single"/>
        </w:rPr>
        <w:t xml:space="preserve">    </w:t>
      </w:r>
      <w:r>
        <w:rPr>
          <w:rFonts w:hint="eastAsia" w:ascii="宋体" w:hAnsi="宋体" w:cs="仿宋_GB2312"/>
          <w:color w:val="000000"/>
          <w:sz w:val="24"/>
        </w:rPr>
        <w:t>年</w:t>
      </w:r>
      <w:r>
        <w:rPr>
          <w:rFonts w:hint="eastAsia" w:ascii="宋体" w:hAnsi="宋体" w:cs="仿宋_GB2312"/>
          <w:color w:val="000000"/>
          <w:sz w:val="24"/>
          <w:u w:val="single"/>
        </w:rPr>
        <w:t xml:space="preserve">   </w:t>
      </w:r>
      <w:r>
        <w:rPr>
          <w:rFonts w:hint="eastAsia" w:ascii="宋体" w:hAnsi="宋体" w:cs="仿宋_GB2312"/>
          <w:color w:val="000000"/>
          <w:sz w:val="24"/>
        </w:rPr>
        <w:t>月</w:t>
      </w:r>
      <w:r>
        <w:rPr>
          <w:rFonts w:hint="eastAsia" w:ascii="宋体" w:hAnsi="宋体" w:cs="仿宋_GB2312"/>
          <w:color w:val="000000"/>
          <w:sz w:val="24"/>
          <w:u w:val="single"/>
        </w:rPr>
        <w:t xml:space="preserve">   </w:t>
      </w:r>
      <w:r>
        <w:rPr>
          <w:rFonts w:hint="eastAsia" w:ascii="宋体" w:hAnsi="宋体" w:cs="仿宋_GB2312"/>
          <w:color w:val="000000"/>
          <w:sz w:val="24"/>
        </w:rPr>
        <w:t>日政采云的结果，遵循平等、自愿和诚实信用的原则，甲、乙双方就事宜订立如下条款。</w:t>
      </w:r>
    </w:p>
    <w:p w14:paraId="5655C5B3">
      <w:pPr>
        <w:numPr>
          <w:ilvl w:val="0"/>
          <w:numId w:val="50"/>
        </w:numPr>
        <w:spacing w:line="580" w:lineRule="exact"/>
        <w:ind w:firstLine="482" w:firstLineChars="200"/>
        <w:rPr>
          <w:rFonts w:hint="eastAsia" w:ascii="宋体" w:hAnsi="宋体" w:cs="黑体"/>
          <w:b/>
          <w:color w:val="000000"/>
          <w:sz w:val="24"/>
        </w:rPr>
      </w:pPr>
      <w:r>
        <w:rPr>
          <w:rFonts w:hint="eastAsia" w:ascii="宋体" w:hAnsi="宋体" w:cs="黑体"/>
          <w:b/>
          <w:color w:val="000000"/>
          <w:sz w:val="24"/>
        </w:rPr>
        <w:t>工作内容</w:t>
      </w:r>
    </w:p>
    <w:p w14:paraId="169E538B">
      <w:pPr>
        <w:spacing w:line="580" w:lineRule="exact"/>
        <w:rPr>
          <w:rFonts w:hint="eastAsia" w:ascii="宋体" w:hAnsi="宋体" w:cs="黑体"/>
          <w:b/>
          <w:color w:val="000000"/>
          <w:sz w:val="24"/>
        </w:rPr>
      </w:pPr>
    </w:p>
    <w:p w14:paraId="22949374">
      <w:pPr>
        <w:numPr>
          <w:ilvl w:val="0"/>
          <w:numId w:val="50"/>
        </w:numPr>
        <w:spacing w:line="360" w:lineRule="auto"/>
        <w:ind w:firstLine="482" w:firstLineChars="200"/>
        <w:rPr>
          <w:rFonts w:hint="eastAsia" w:ascii="宋体" w:hAnsi="宋体" w:cs="黑体"/>
          <w:b/>
          <w:color w:val="000000"/>
          <w:sz w:val="24"/>
        </w:rPr>
      </w:pPr>
      <w:r>
        <w:rPr>
          <w:rFonts w:hint="eastAsia" w:ascii="宋体" w:hAnsi="宋体" w:cs="黑体"/>
          <w:b/>
          <w:color w:val="000000"/>
          <w:sz w:val="24"/>
        </w:rPr>
        <w:t>执行技术标准</w:t>
      </w:r>
    </w:p>
    <w:p w14:paraId="62E97940">
      <w:pPr>
        <w:spacing w:line="360" w:lineRule="auto"/>
        <w:ind w:firstLine="480" w:firstLineChars="200"/>
        <w:rPr>
          <w:rFonts w:hint="eastAsia" w:ascii="宋体" w:hAnsi="宋体" w:cs="仿宋_GB2312"/>
          <w:color w:val="000000"/>
          <w:sz w:val="24"/>
        </w:rPr>
      </w:pPr>
      <w:r>
        <w:rPr>
          <w:rFonts w:hint="eastAsia" w:ascii="宋体" w:hAnsi="宋体" w:cs="仿宋_GB2312"/>
          <w:color w:val="000000"/>
          <w:sz w:val="24"/>
        </w:rPr>
        <w:t>1、乙方保证本合同中所提供的服务必须符合国际或国家或行业技术规范和质量标准。上述标准不一致的，以严格的标准为准。没有国家标准、行业标准和企业标准的，按照通常标准或者符合本合同目的的特定标准确定。</w:t>
      </w:r>
    </w:p>
    <w:p w14:paraId="16671348">
      <w:pPr>
        <w:spacing w:line="360" w:lineRule="auto"/>
        <w:ind w:firstLine="480" w:firstLineChars="200"/>
        <w:rPr>
          <w:rFonts w:hint="eastAsia" w:ascii="宋体" w:hAnsi="宋体" w:cs="仿宋_GB2312"/>
          <w:color w:val="000000"/>
          <w:sz w:val="24"/>
        </w:rPr>
      </w:pPr>
      <w:r>
        <w:rPr>
          <w:rFonts w:hint="eastAsia" w:ascii="宋体" w:hAnsi="宋体" w:cs="仿宋_GB2312"/>
          <w:color w:val="000000"/>
          <w:sz w:val="24"/>
        </w:rPr>
        <w:t>2、乙方所供应的服务还应符合国家和浙江省有关安全、环保、卫生之规定。</w:t>
      </w:r>
    </w:p>
    <w:p w14:paraId="6B9BCFB4">
      <w:pPr>
        <w:spacing w:line="360" w:lineRule="auto"/>
        <w:ind w:firstLine="480" w:firstLineChars="200"/>
        <w:rPr>
          <w:rFonts w:ascii="宋体" w:hAnsi="宋体" w:cs="仿宋_GB2312"/>
          <w:color w:val="000000"/>
          <w:sz w:val="24"/>
        </w:rPr>
      </w:pPr>
      <w:r>
        <w:rPr>
          <w:rFonts w:hint="eastAsia" w:ascii="宋体" w:hAnsi="宋体" w:cs="仿宋_GB2312"/>
          <w:color w:val="000000"/>
          <w:sz w:val="24"/>
        </w:rPr>
        <w:t>3、乙方保证提供的服务完全符合本合同和采购文件、响应文件以及承诺中所规定的要求。</w:t>
      </w:r>
    </w:p>
    <w:p w14:paraId="58032399">
      <w:pPr>
        <w:spacing w:line="360" w:lineRule="auto"/>
        <w:ind w:firstLine="482" w:firstLineChars="200"/>
        <w:rPr>
          <w:rFonts w:hint="eastAsia" w:ascii="宋体" w:hAnsi="宋体" w:cs="黑体"/>
          <w:b/>
          <w:color w:val="000000"/>
          <w:sz w:val="24"/>
        </w:rPr>
      </w:pPr>
      <w:r>
        <w:rPr>
          <w:rFonts w:hint="eastAsia" w:ascii="宋体" w:hAnsi="宋体" w:cs="黑体"/>
          <w:b/>
          <w:color w:val="000000"/>
          <w:sz w:val="24"/>
        </w:rPr>
        <w:t>第三条 项目工期</w:t>
      </w:r>
    </w:p>
    <w:p w14:paraId="1BA5EA9E">
      <w:pPr>
        <w:pStyle w:val="14"/>
        <w:spacing w:line="360" w:lineRule="auto"/>
        <w:rPr>
          <w:rFonts w:hint="eastAsia"/>
        </w:rPr>
      </w:pPr>
    </w:p>
    <w:p w14:paraId="2C590C35">
      <w:pPr>
        <w:spacing w:line="360" w:lineRule="auto"/>
        <w:ind w:firstLine="482" w:firstLineChars="200"/>
        <w:rPr>
          <w:rFonts w:hint="eastAsia" w:ascii="宋体" w:hAnsi="宋体" w:cs="黑体"/>
          <w:b/>
          <w:color w:val="000000"/>
          <w:sz w:val="24"/>
        </w:rPr>
      </w:pPr>
      <w:r>
        <w:rPr>
          <w:rFonts w:hint="eastAsia" w:ascii="宋体" w:hAnsi="宋体" w:cs="黑体"/>
          <w:b/>
          <w:color w:val="000000"/>
          <w:sz w:val="24"/>
        </w:rPr>
        <w:t>第四条 项目款</w:t>
      </w:r>
    </w:p>
    <w:p w14:paraId="15181C3E">
      <w:pPr>
        <w:spacing w:line="360" w:lineRule="auto"/>
        <w:ind w:firstLine="480" w:firstLineChars="200"/>
        <w:rPr>
          <w:rFonts w:hint="eastAsia" w:ascii="宋体" w:hAnsi="宋体" w:cs="仿宋_GB2312"/>
          <w:color w:val="000000"/>
          <w:sz w:val="24"/>
        </w:rPr>
      </w:pPr>
      <w:r>
        <w:rPr>
          <w:rFonts w:hint="eastAsia" w:ascii="宋体" w:hAnsi="宋体" w:cs="仿宋_GB2312"/>
          <w:color w:val="000000"/>
          <w:sz w:val="24"/>
        </w:rPr>
        <w:t>本项目合同金额为</w:t>
      </w:r>
      <w:r>
        <w:rPr>
          <w:rFonts w:hint="eastAsia" w:ascii="宋体" w:hAnsi="宋体" w:cs="仿宋_GB2312"/>
          <w:color w:val="000000"/>
          <w:sz w:val="24"/>
          <w:u w:val="single"/>
        </w:rPr>
        <w:t xml:space="preserve">    </w:t>
      </w:r>
      <w:r>
        <w:rPr>
          <w:rFonts w:hint="eastAsia" w:ascii="宋体" w:hAnsi="宋体" w:cs="仿宋_GB2312"/>
          <w:color w:val="000000"/>
          <w:sz w:val="24"/>
        </w:rPr>
        <w:t>元，合同价格包括本项目所有工作内容、成果资料、后续服务、材料费、人员费用</w:t>
      </w:r>
      <w:r>
        <w:rPr>
          <w:rFonts w:hint="eastAsia" w:ascii="宋体" w:hAnsi="宋体" w:cs="仿宋_GB2312"/>
          <w:color w:val="000000"/>
          <w:sz w:val="24"/>
          <w:lang w:val="en-GB"/>
        </w:rPr>
        <w:t>、</w:t>
      </w:r>
      <w:r>
        <w:rPr>
          <w:rFonts w:hint="eastAsia" w:ascii="宋体" w:hAnsi="宋体" w:cs="仿宋_GB2312"/>
          <w:color w:val="000000"/>
          <w:sz w:val="24"/>
        </w:rPr>
        <w:t>管理费用、各种税费及合同实施过程中的不可预见费用等全部费用。</w:t>
      </w:r>
    </w:p>
    <w:p w14:paraId="78C8F2F9">
      <w:pPr>
        <w:spacing w:line="360" w:lineRule="auto"/>
        <w:ind w:firstLine="482" w:firstLineChars="200"/>
        <w:rPr>
          <w:rFonts w:ascii="宋体" w:hAnsi="宋体" w:cs="黑体"/>
          <w:b/>
          <w:color w:val="000000"/>
          <w:sz w:val="24"/>
        </w:rPr>
      </w:pPr>
      <w:r>
        <w:rPr>
          <w:rFonts w:hint="eastAsia" w:ascii="宋体" w:hAnsi="宋体" w:cs="黑体"/>
          <w:b/>
          <w:color w:val="000000"/>
          <w:sz w:val="24"/>
        </w:rPr>
        <w:t>第五条 甲乙双方权利义务</w:t>
      </w:r>
    </w:p>
    <w:p w14:paraId="16A8BC75">
      <w:pPr>
        <w:spacing w:line="360" w:lineRule="auto"/>
        <w:ind w:firstLine="482" w:firstLineChars="200"/>
        <w:rPr>
          <w:rFonts w:ascii="宋体" w:hAnsi="宋体" w:cs="黑体"/>
          <w:b/>
          <w:color w:val="000000"/>
          <w:sz w:val="24"/>
        </w:rPr>
      </w:pPr>
      <w:r>
        <w:rPr>
          <w:rFonts w:hint="eastAsia" w:ascii="宋体" w:hAnsi="宋体" w:cs="黑体"/>
          <w:b/>
          <w:color w:val="000000"/>
          <w:sz w:val="24"/>
        </w:rPr>
        <w:t>（一）甲方权利义务</w:t>
      </w:r>
    </w:p>
    <w:p w14:paraId="460325DB">
      <w:pPr>
        <w:spacing w:line="360" w:lineRule="auto"/>
        <w:ind w:firstLine="480" w:firstLineChars="200"/>
        <w:rPr>
          <w:rFonts w:ascii="宋体" w:hAnsi="宋体" w:cs="仿宋_GB2312"/>
          <w:color w:val="000000"/>
          <w:sz w:val="24"/>
        </w:rPr>
      </w:pPr>
      <w:r>
        <w:rPr>
          <w:rFonts w:hint="eastAsia" w:ascii="宋体" w:hAnsi="宋体" w:cs="仿宋_GB2312"/>
          <w:color w:val="000000"/>
          <w:sz w:val="24"/>
        </w:rPr>
        <w:t>1.自合同签订之日起7日内向乙方提出技术要求并提交有关资料。</w:t>
      </w:r>
    </w:p>
    <w:p w14:paraId="374AF498">
      <w:pPr>
        <w:spacing w:line="360" w:lineRule="auto"/>
        <w:ind w:firstLine="480" w:firstLineChars="200"/>
        <w:rPr>
          <w:rFonts w:ascii="宋体" w:hAnsi="宋体" w:cs="仿宋_GB2312"/>
          <w:color w:val="000000"/>
          <w:sz w:val="24"/>
        </w:rPr>
      </w:pPr>
      <w:r>
        <w:rPr>
          <w:rFonts w:hint="eastAsia" w:ascii="宋体" w:hAnsi="宋体" w:cs="仿宋_GB2312"/>
          <w:color w:val="000000"/>
          <w:sz w:val="24"/>
        </w:rPr>
        <w:t>2.甲方应当为乙方提供必要的技术支持及工作联系事宜。</w:t>
      </w:r>
    </w:p>
    <w:p w14:paraId="781AE8D3">
      <w:pPr>
        <w:spacing w:line="360" w:lineRule="auto"/>
        <w:ind w:firstLine="482" w:firstLineChars="200"/>
        <w:rPr>
          <w:rFonts w:ascii="宋体" w:hAnsi="宋体" w:cs="黑体"/>
          <w:b/>
          <w:color w:val="000000"/>
          <w:sz w:val="24"/>
        </w:rPr>
      </w:pPr>
      <w:r>
        <w:rPr>
          <w:rFonts w:hint="eastAsia" w:ascii="宋体" w:hAnsi="宋体" w:cs="黑体"/>
          <w:b/>
          <w:color w:val="000000"/>
          <w:sz w:val="24"/>
        </w:rPr>
        <w:t>（二）乙方权利义务</w:t>
      </w:r>
    </w:p>
    <w:p w14:paraId="76985052">
      <w:pPr>
        <w:spacing w:line="360" w:lineRule="auto"/>
        <w:ind w:firstLine="480" w:firstLineChars="200"/>
        <w:rPr>
          <w:rFonts w:ascii="宋体" w:hAnsi="宋体" w:cs="仿宋_GB2312"/>
          <w:color w:val="000000"/>
          <w:sz w:val="24"/>
        </w:rPr>
      </w:pPr>
      <w:r>
        <w:rPr>
          <w:rFonts w:hint="eastAsia" w:ascii="宋体" w:hAnsi="宋体" w:cs="仿宋_GB2312"/>
          <w:color w:val="000000"/>
          <w:sz w:val="24"/>
        </w:rPr>
        <w:t>1.自合同签订之日起7 日内，组织技术力量进场作业。</w:t>
      </w:r>
    </w:p>
    <w:p w14:paraId="34323600">
      <w:pPr>
        <w:spacing w:line="360" w:lineRule="auto"/>
        <w:ind w:firstLine="480" w:firstLineChars="200"/>
        <w:rPr>
          <w:rFonts w:ascii="宋体" w:hAnsi="宋体" w:cs="仿宋_GB2312"/>
          <w:color w:val="000000"/>
          <w:sz w:val="24"/>
        </w:rPr>
      </w:pPr>
      <w:r>
        <w:rPr>
          <w:rFonts w:hint="eastAsia" w:ascii="宋体" w:hAnsi="宋体" w:cs="仿宋_GB2312"/>
          <w:color w:val="000000"/>
          <w:sz w:val="24"/>
        </w:rPr>
        <w:t>2.乙方应当根据合同要求确保项目如期完成。</w:t>
      </w:r>
    </w:p>
    <w:p w14:paraId="33413B32">
      <w:pPr>
        <w:spacing w:line="360" w:lineRule="auto"/>
        <w:ind w:firstLine="480" w:firstLineChars="200"/>
        <w:rPr>
          <w:rFonts w:ascii="宋体" w:hAnsi="宋体" w:cs="仿宋_GB2312"/>
          <w:color w:val="000000"/>
          <w:sz w:val="24"/>
        </w:rPr>
      </w:pPr>
      <w:r>
        <w:rPr>
          <w:rFonts w:hint="eastAsia" w:ascii="宋体" w:hAnsi="宋体" w:cs="仿宋_GB2312"/>
          <w:color w:val="000000"/>
          <w:sz w:val="24"/>
        </w:rPr>
        <w:t>3.允许甲方内部使用乙方为执行本合同所提供的属乙方所有成果。</w:t>
      </w:r>
    </w:p>
    <w:p w14:paraId="50677195">
      <w:pPr>
        <w:spacing w:line="360" w:lineRule="auto"/>
        <w:ind w:firstLine="480" w:firstLineChars="200"/>
        <w:rPr>
          <w:rFonts w:ascii="宋体" w:hAnsi="宋体" w:cs="仿宋_GB2312"/>
          <w:color w:val="000000"/>
          <w:sz w:val="24"/>
        </w:rPr>
      </w:pPr>
      <w:r>
        <w:rPr>
          <w:rFonts w:hint="eastAsia" w:ascii="宋体" w:hAnsi="宋体" w:cs="仿宋_GB2312"/>
          <w:color w:val="000000"/>
          <w:sz w:val="24"/>
        </w:rPr>
        <w:t>4.乙方不得将本合同标的转包或者分包给第三方，一经发现，甲方有权单方面解除合同。</w:t>
      </w:r>
    </w:p>
    <w:p w14:paraId="48E5CED0">
      <w:pPr>
        <w:spacing w:line="360" w:lineRule="auto"/>
        <w:ind w:firstLine="480" w:firstLineChars="200"/>
        <w:rPr>
          <w:rFonts w:ascii="宋体" w:hAnsi="宋体" w:cs="仿宋_GB2312"/>
          <w:color w:val="000000"/>
          <w:sz w:val="24"/>
        </w:rPr>
      </w:pPr>
      <w:r>
        <w:rPr>
          <w:rFonts w:hint="eastAsia" w:ascii="宋体" w:hAnsi="宋体" w:cs="仿宋_GB2312"/>
          <w:color w:val="000000"/>
          <w:sz w:val="24"/>
        </w:rPr>
        <w:t>5.乙方应当为乙方工作人员购买五险一金，乙方外聘人员应当购买意外伤害保险。</w:t>
      </w:r>
    </w:p>
    <w:p w14:paraId="3D6E68F9">
      <w:pPr>
        <w:spacing w:line="360" w:lineRule="auto"/>
        <w:ind w:firstLine="480" w:firstLineChars="200"/>
        <w:rPr>
          <w:rFonts w:ascii="宋体" w:hAnsi="宋体" w:cs="仿宋_GB2312"/>
          <w:color w:val="000000"/>
          <w:sz w:val="24"/>
        </w:rPr>
      </w:pPr>
      <w:r>
        <w:rPr>
          <w:rFonts w:hint="eastAsia" w:ascii="宋体" w:hAnsi="宋体" w:cs="仿宋_GB2312"/>
          <w:color w:val="000000"/>
          <w:sz w:val="24"/>
        </w:rPr>
        <w:t>6.乙方人员在工作过程中给甲方、乙方自身或者第三方造成人身或者财产损害的，乙方承担全部责任。甲方因此垫付款项或者造成损失的，有权向乙方追偿或者扣除乙方相应金额项目款。</w:t>
      </w:r>
    </w:p>
    <w:p w14:paraId="63F236A9">
      <w:pPr>
        <w:spacing w:line="360" w:lineRule="auto"/>
        <w:ind w:firstLine="480" w:firstLineChars="200"/>
        <w:rPr>
          <w:rFonts w:hint="eastAsia" w:ascii="宋体" w:hAnsi="宋体" w:cs="仿宋_GB2312"/>
          <w:color w:val="000000"/>
          <w:sz w:val="24"/>
        </w:rPr>
      </w:pPr>
      <w:r>
        <w:rPr>
          <w:rFonts w:hint="eastAsia" w:ascii="宋体" w:hAnsi="宋体" w:cs="仿宋_GB2312"/>
          <w:color w:val="000000"/>
          <w:sz w:val="24"/>
        </w:rPr>
        <w:t>7.乙方承担作业现场安全保卫、消防等工作，并承担相应费用。乙方严格执行作业规范、安全操作规范、防火安全规定、环境保护规定，做好各项安全检查记录。因作业过程中违反安全规定，导致发生安全事故或者火灾事故，乙方承担全部责任，工期不予顺延。</w:t>
      </w:r>
    </w:p>
    <w:p w14:paraId="57DAFFA5">
      <w:pPr>
        <w:spacing w:line="360" w:lineRule="auto"/>
        <w:ind w:firstLine="480" w:firstLineChars="200"/>
        <w:rPr>
          <w:rFonts w:hint="eastAsia" w:ascii="宋体" w:hAnsi="宋体" w:cs="仿宋_GB2312"/>
          <w:color w:val="000000"/>
          <w:sz w:val="24"/>
        </w:rPr>
      </w:pPr>
      <w:r>
        <w:rPr>
          <w:rFonts w:hint="eastAsia" w:ascii="宋体" w:hAnsi="宋体" w:cs="仿宋_GB2312"/>
          <w:color w:val="000000"/>
          <w:sz w:val="24"/>
        </w:rPr>
        <w:t>8.系统研发类项目，自项目验收合格日起，乙方提供甲方</w:t>
      </w:r>
      <w:r>
        <w:rPr>
          <w:rFonts w:hint="eastAsia" w:ascii="宋体" w:hAnsi="宋体" w:cs="仿宋_GB2312"/>
          <w:color w:val="000000"/>
          <w:sz w:val="24"/>
          <w:u w:val="single"/>
        </w:rPr>
        <w:t xml:space="preserve">    </w:t>
      </w:r>
      <w:r>
        <w:rPr>
          <w:rFonts w:hint="eastAsia" w:ascii="宋体" w:hAnsi="宋体" w:cs="仿宋_GB2312"/>
          <w:color w:val="000000"/>
          <w:sz w:val="24"/>
        </w:rPr>
        <w:t>年运维服务。</w:t>
      </w:r>
    </w:p>
    <w:p w14:paraId="2982D030">
      <w:pPr>
        <w:spacing w:line="360" w:lineRule="auto"/>
        <w:ind w:firstLine="480" w:firstLineChars="200"/>
        <w:rPr>
          <w:rFonts w:ascii="宋体" w:hAnsi="宋体" w:cs="仿宋_GB2312"/>
          <w:color w:val="000000"/>
          <w:sz w:val="24"/>
        </w:rPr>
      </w:pPr>
      <w:r>
        <w:rPr>
          <w:rFonts w:hint="eastAsia" w:ascii="宋体" w:hAnsi="宋体" w:cs="仿宋_GB2312"/>
          <w:color w:val="000000"/>
          <w:sz w:val="24"/>
        </w:rPr>
        <w:t>9.乙方代表如下，未经甲方书面同意，乙方不得擅自变更代表。</w:t>
      </w:r>
    </w:p>
    <w:p w14:paraId="3EE74C7A">
      <w:pPr>
        <w:spacing w:line="360" w:lineRule="auto"/>
        <w:ind w:firstLine="480" w:firstLineChars="200"/>
        <w:rPr>
          <w:rFonts w:ascii="宋体" w:hAnsi="宋体" w:cs="仿宋_GB2312"/>
          <w:color w:val="000000"/>
          <w:sz w:val="24"/>
        </w:rPr>
      </w:pPr>
      <w:r>
        <w:rPr>
          <w:rFonts w:hint="eastAsia" w:ascii="宋体" w:hAnsi="宋体" w:cs="仿宋_GB2312"/>
          <w:color w:val="000000"/>
          <w:sz w:val="24"/>
        </w:rPr>
        <w:t>姓    名：</w:t>
      </w:r>
      <w:r>
        <w:rPr>
          <w:rFonts w:hint="eastAsia" w:ascii="宋体" w:hAnsi="宋体" w:cs="宋体"/>
          <w:color w:val="000000"/>
          <w:sz w:val="24"/>
          <w:u w:val="single"/>
        </w:rPr>
        <w:t></w:t>
      </w:r>
      <w:r>
        <w:rPr>
          <w:rFonts w:hint="eastAsia" w:ascii="宋体" w:hAnsi="宋体" w:cs="仿宋_GB2312"/>
          <w:color w:val="000000"/>
          <w:sz w:val="24"/>
          <w:u w:val="single"/>
        </w:rPr>
        <w:t xml:space="preserve"> </w:t>
      </w:r>
      <w:r>
        <w:rPr>
          <w:rFonts w:hint="eastAsia" w:ascii="宋体" w:hAnsi="宋体" w:cs="宋体"/>
          <w:color w:val="000000"/>
          <w:sz w:val="24"/>
          <w:u w:val="single"/>
        </w:rPr>
        <w:t></w:t>
      </w:r>
      <w:r>
        <w:rPr>
          <w:rFonts w:hint="eastAsia" w:ascii="宋体" w:hAnsi="宋体" w:cs="仿宋_GB2312"/>
          <w:color w:val="000000"/>
          <w:sz w:val="24"/>
          <w:u w:val="single"/>
        </w:rPr>
        <w:t xml:space="preserve">   </w:t>
      </w:r>
      <w:r>
        <w:rPr>
          <w:rFonts w:hint="eastAsia" w:ascii="宋体" w:hAnsi="宋体" w:cs="宋体"/>
          <w:color w:val="000000"/>
          <w:sz w:val="24"/>
          <w:u w:val="single"/>
        </w:rPr>
        <w:t></w:t>
      </w:r>
      <w:r>
        <w:rPr>
          <w:rFonts w:hint="eastAsia" w:ascii="宋体" w:hAnsi="宋体" w:cs="仿宋_GB2312"/>
          <w:color w:val="000000"/>
          <w:sz w:val="24"/>
          <w:u w:val="single"/>
        </w:rPr>
        <w:t xml:space="preserve"> </w:t>
      </w:r>
      <w:r>
        <w:rPr>
          <w:rFonts w:hint="eastAsia" w:ascii="宋体" w:hAnsi="宋体" w:cs="宋体"/>
          <w:color w:val="000000"/>
          <w:sz w:val="24"/>
          <w:u w:val="single"/>
        </w:rPr>
        <w:t></w:t>
      </w:r>
      <w:r>
        <w:rPr>
          <w:rFonts w:hint="eastAsia" w:ascii="宋体" w:hAnsi="宋体" w:cs="仿宋_GB2312"/>
          <w:color w:val="000000"/>
          <w:sz w:val="24"/>
        </w:rPr>
        <w:t>；</w:t>
      </w:r>
    </w:p>
    <w:p w14:paraId="13C44F19">
      <w:pPr>
        <w:spacing w:line="360" w:lineRule="auto"/>
        <w:ind w:firstLine="480" w:firstLineChars="200"/>
        <w:rPr>
          <w:rFonts w:ascii="宋体" w:hAnsi="宋体" w:cs="仿宋_GB2312"/>
          <w:color w:val="000000"/>
          <w:sz w:val="24"/>
        </w:rPr>
      </w:pPr>
      <w:r>
        <w:rPr>
          <w:rFonts w:hint="eastAsia" w:ascii="宋体" w:hAnsi="宋体" w:cs="仿宋_GB2312"/>
          <w:color w:val="000000"/>
          <w:sz w:val="24"/>
        </w:rPr>
        <w:t>身份证号：</w:t>
      </w:r>
      <w:r>
        <w:rPr>
          <w:rFonts w:hint="eastAsia" w:ascii="宋体" w:hAnsi="宋体" w:cs="宋体"/>
          <w:color w:val="000000"/>
          <w:sz w:val="24"/>
          <w:u w:val="single"/>
        </w:rPr>
        <w:t></w:t>
      </w:r>
      <w:r>
        <w:rPr>
          <w:rFonts w:hint="eastAsia" w:ascii="宋体" w:hAnsi="宋体" w:cs="仿宋_GB2312"/>
          <w:color w:val="000000"/>
          <w:sz w:val="24"/>
          <w:u w:val="single"/>
        </w:rPr>
        <w:t xml:space="preserve"> </w:t>
      </w:r>
      <w:r>
        <w:rPr>
          <w:rFonts w:hint="eastAsia" w:ascii="宋体" w:hAnsi="宋体" w:cs="宋体"/>
          <w:color w:val="000000"/>
          <w:sz w:val="24"/>
          <w:u w:val="single"/>
        </w:rPr>
        <w:t></w:t>
      </w:r>
      <w:r>
        <w:rPr>
          <w:rFonts w:hint="eastAsia" w:ascii="宋体" w:hAnsi="宋体" w:cs="仿宋_GB2312"/>
          <w:color w:val="000000"/>
          <w:sz w:val="24"/>
          <w:u w:val="single"/>
        </w:rPr>
        <w:t xml:space="preserve">   </w:t>
      </w:r>
      <w:r>
        <w:rPr>
          <w:rFonts w:hint="eastAsia" w:ascii="宋体" w:hAnsi="宋体" w:cs="宋体"/>
          <w:color w:val="000000"/>
          <w:sz w:val="24"/>
          <w:u w:val="single"/>
        </w:rPr>
        <w:t></w:t>
      </w:r>
      <w:r>
        <w:rPr>
          <w:rFonts w:hint="eastAsia" w:ascii="宋体" w:hAnsi="宋体" w:cs="仿宋_GB2312"/>
          <w:color w:val="000000"/>
          <w:sz w:val="24"/>
          <w:u w:val="single"/>
        </w:rPr>
        <w:t xml:space="preserve">  </w:t>
      </w:r>
      <w:r>
        <w:rPr>
          <w:rFonts w:hint="eastAsia" w:ascii="宋体" w:hAnsi="宋体" w:cs="宋体"/>
          <w:color w:val="000000"/>
          <w:sz w:val="24"/>
          <w:u w:val="single"/>
        </w:rPr>
        <w:t></w:t>
      </w:r>
      <w:r>
        <w:rPr>
          <w:rFonts w:hint="eastAsia" w:ascii="宋体" w:hAnsi="宋体" w:cs="仿宋_GB2312"/>
          <w:color w:val="000000"/>
          <w:sz w:val="24"/>
        </w:rPr>
        <w:t>；</w:t>
      </w:r>
    </w:p>
    <w:p w14:paraId="7E762BF7">
      <w:pPr>
        <w:spacing w:line="360" w:lineRule="auto"/>
        <w:ind w:firstLine="480" w:firstLineChars="200"/>
        <w:rPr>
          <w:rFonts w:ascii="宋体" w:hAnsi="宋体" w:cs="仿宋_GB2312"/>
          <w:color w:val="000000"/>
          <w:sz w:val="24"/>
        </w:rPr>
      </w:pPr>
      <w:r>
        <w:rPr>
          <w:rFonts w:hint="eastAsia" w:ascii="宋体" w:hAnsi="宋体" w:cs="仿宋_GB2312"/>
          <w:color w:val="000000"/>
          <w:sz w:val="24"/>
        </w:rPr>
        <w:t>职    务：</w:t>
      </w:r>
      <w:r>
        <w:rPr>
          <w:rFonts w:hint="eastAsia" w:ascii="宋体" w:hAnsi="宋体" w:cs="宋体"/>
          <w:color w:val="000000"/>
          <w:sz w:val="24"/>
          <w:u w:val="single"/>
        </w:rPr>
        <w:t></w:t>
      </w:r>
      <w:r>
        <w:rPr>
          <w:rFonts w:hint="eastAsia" w:ascii="宋体" w:hAnsi="宋体" w:cs="仿宋_GB2312"/>
          <w:color w:val="000000"/>
          <w:sz w:val="24"/>
          <w:u w:val="single"/>
        </w:rPr>
        <w:t xml:space="preserve">   </w:t>
      </w:r>
      <w:r>
        <w:rPr>
          <w:rFonts w:hint="eastAsia" w:ascii="宋体" w:hAnsi="宋体" w:cs="宋体"/>
          <w:color w:val="000000"/>
          <w:sz w:val="24"/>
          <w:u w:val="single"/>
        </w:rPr>
        <w:t></w:t>
      </w:r>
      <w:r>
        <w:rPr>
          <w:rFonts w:hint="eastAsia" w:ascii="宋体" w:hAnsi="宋体" w:cs="仿宋_GB2312"/>
          <w:color w:val="000000"/>
          <w:sz w:val="24"/>
          <w:u w:val="single"/>
        </w:rPr>
        <w:t xml:space="preserve"> </w:t>
      </w:r>
      <w:r>
        <w:rPr>
          <w:rFonts w:hint="eastAsia" w:ascii="宋体" w:hAnsi="宋体" w:cs="宋体"/>
          <w:color w:val="000000"/>
          <w:sz w:val="24"/>
          <w:u w:val="single"/>
        </w:rPr>
        <w:t></w:t>
      </w:r>
      <w:r>
        <w:rPr>
          <w:rFonts w:hint="eastAsia" w:ascii="宋体" w:hAnsi="宋体" w:cs="仿宋_GB2312"/>
          <w:color w:val="000000"/>
          <w:sz w:val="24"/>
        </w:rPr>
        <w:t>；</w:t>
      </w:r>
    </w:p>
    <w:p w14:paraId="495979BB">
      <w:pPr>
        <w:spacing w:line="360" w:lineRule="auto"/>
        <w:ind w:firstLine="480" w:firstLineChars="200"/>
        <w:rPr>
          <w:rFonts w:ascii="宋体" w:hAnsi="宋体" w:cs="仿宋_GB2312"/>
          <w:color w:val="000000"/>
          <w:sz w:val="24"/>
        </w:rPr>
      </w:pPr>
      <w:r>
        <w:rPr>
          <w:rFonts w:hint="eastAsia" w:ascii="宋体" w:hAnsi="宋体" w:cs="仿宋_GB2312"/>
          <w:color w:val="000000"/>
          <w:sz w:val="24"/>
        </w:rPr>
        <w:t>联系电话：</w:t>
      </w:r>
      <w:r>
        <w:rPr>
          <w:rFonts w:hint="eastAsia" w:ascii="宋体" w:hAnsi="宋体" w:cs="宋体"/>
          <w:color w:val="000000"/>
          <w:sz w:val="24"/>
          <w:u w:val="single"/>
        </w:rPr>
        <w:t></w:t>
      </w:r>
      <w:r>
        <w:rPr>
          <w:rFonts w:hint="eastAsia" w:ascii="宋体" w:hAnsi="宋体" w:cs="仿宋_GB2312"/>
          <w:color w:val="000000"/>
          <w:sz w:val="24"/>
          <w:u w:val="single"/>
        </w:rPr>
        <w:t xml:space="preserve">  </w:t>
      </w:r>
      <w:r>
        <w:rPr>
          <w:rFonts w:hint="eastAsia" w:ascii="宋体" w:hAnsi="宋体" w:cs="宋体"/>
          <w:color w:val="000000"/>
          <w:sz w:val="24"/>
          <w:u w:val="single"/>
        </w:rPr>
        <w:t></w:t>
      </w:r>
      <w:r>
        <w:rPr>
          <w:rFonts w:hint="eastAsia" w:ascii="宋体" w:hAnsi="宋体" w:cs="仿宋_GB2312"/>
          <w:color w:val="000000"/>
          <w:sz w:val="24"/>
          <w:u w:val="single"/>
        </w:rPr>
        <w:t xml:space="preserve"> </w:t>
      </w:r>
      <w:r>
        <w:rPr>
          <w:rFonts w:hint="eastAsia" w:ascii="宋体" w:hAnsi="宋体" w:cs="宋体"/>
          <w:color w:val="000000"/>
          <w:sz w:val="24"/>
          <w:u w:val="single"/>
        </w:rPr>
        <w:t></w:t>
      </w:r>
      <w:r>
        <w:rPr>
          <w:rFonts w:hint="eastAsia" w:ascii="宋体" w:hAnsi="宋体" w:cs="仿宋_GB2312"/>
          <w:color w:val="000000"/>
          <w:sz w:val="24"/>
          <w:u w:val="single"/>
        </w:rPr>
        <w:t xml:space="preserve"> </w:t>
      </w:r>
      <w:r>
        <w:rPr>
          <w:rFonts w:hint="eastAsia" w:ascii="宋体" w:hAnsi="宋体" w:cs="宋体"/>
          <w:color w:val="000000"/>
          <w:sz w:val="24"/>
          <w:u w:val="single"/>
        </w:rPr>
        <w:t></w:t>
      </w:r>
      <w:r>
        <w:rPr>
          <w:rFonts w:hint="eastAsia" w:ascii="宋体" w:hAnsi="宋体" w:cs="仿宋_GB2312"/>
          <w:color w:val="000000"/>
          <w:sz w:val="24"/>
          <w:u w:val="single"/>
        </w:rPr>
        <w:t xml:space="preserve"> </w:t>
      </w:r>
      <w:r>
        <w:rPr>
          <w:rFonts w:hint="eastAsia" w:ascii="宋体" w:hAnsi="宋体" w:cs="宋体"/>
          <w:color w:val="000000"/>
          <w:sz w:val="24"/>
          <w:u w:val="single"/>
        </w:rPr>
        <w:t></w:t>
      </w:r>
      <w:r>
        <w:rPr>
          <w:rFonts w:hint="eastAsia" w:ascii="宋体" w:hAnsi="宋体" w:cs="仿宋_GB2312"/>
          <w:color w:val="000000"/>
          <w:sz w:val="24"/>
        </w:rPr>
        <w:t>；</w:t>
      </w:r>
    </w:p>
    <w:p w14:paraId="6EFBFB74">
      <w:pPr>
        <w:spacing w:line="360" w:lineRule="auto"/>
        <w:ind w:firstLine="480" w:firstLineChars="200"/>
        <w:rPr>
          <w:rFonts w:ascii="宋体" w:hAnsi="宋体" w:cs="仿宋_GB2312"/>
          <w:color w:val="000000"/>
          <w:sz w:val="24"/>
        </w:rPr>
      </w:pPr>
      <w:r>
        <w:rPr>
          <w:rFonts w:hint="eastAsia" w:ascii="宋体" w:hAnsi="宋体" w:cs="仿宋_GB2312"/>
          <w:color w:val="000000"/>
          <w:sz w:val="24"/>
        </w:rPr>
        <w:t>电子信箱：</w:t>
      </w:r>
      <w:r>
        <w:rPr>
          <w:rFonts w:hint="eastAsia" w:ascii="宋体" w:hAnsi="宋体" w:cs="宋体"/>
          <w:color w:val="000000"/>
          <w:sz w:val="24"/>
          <w:u w:val="single"/>
        </w:rPr>
        <w:t></w:t>
      </w:r>
      <w:r>
        <w:rPr>
          <w:rFonts w:hint="eastAsia" w:ascii="宋体" w:hAnsi="宋体" w:cs="仿宋_GB2312"/>
          <w:color w:val="000000"/>
          <w:sz w:val="24"/>
          <w:u w:val="single"/>
        </w:rPr>
        <w:t xml:space="preserve">                          </w:t>
      </w:r>
      <w:r>
        <w:rPr>
          <w:rFonts w:hint="eastAsia" w:ascii="宋体" w:hAnsi="宋体" w:cs="宋体"/>
          <w:color w:val="000000"/>
          <w:sz w:val="24"/>
          <w:u w:val="single"/>
        </w:rPr>
        <w:t></w:t>
      </w:r>
      <w:r>
        <w:rPr>
          <w:rFonts w:hint="eastAsia" w:ascii="宋体" w:hAnsi="宋体" w:cs="仿宋_GB2312"/>
          <w:color w:val="000000"/>
          <w:sz w:val="24"/>
          <w:u w:val="single"/>
        </w:rPr>
        <w:t xml:space="preserve"> </w:t>
      </w:r>
      <w:r>
        <w:rPr>
          <w:rFonts w:hint="eastAsia" w:ascii="宋体" w:hAnsi="宋体" w:cs="宋体"/>
          <w:color w:val="000000"/>
          <w:sz w:val="24"/>
          <w:u w:val="single"/>
        </w:rPr>
        <w:t></w:t>
      </w:r>
      <w:r>
        <w:rPr>
          <w:rFonts w:hint="eastAsia" w:ascii="宋体" w:hAnsi="宋体" w:cs="仿宋_GB2312"/>
          <w:color w:val="000000"/>
          <w:sz w:val="24"/>
        </w:rPr>
        <w:t>；</w:t>
      </w:r>
    </w:p>
    <w:p w14:paraId="443E6837">
      <w:pPr>
        <w:spacing w:line="360" w:lineRule="auto"/>
        <w:ind w:firstLine="480" w:firstLineChars="200"/>
        <w:rPr>
          <w:rFonts w:ascii="宋体" w:hAnsi="宋体" w:cs="仿宋_GB2312"/>
          <w:color w:val="000000"/>
          <w:sz w:val="24"/>
        </w:rPr>
      </w:pPr>
      <w:r>
        <w:rPr>
          <w:rFonts w:hint="eastAsia" w:ascii="宋体" w:hAnsi="宋体" w:cs="仿宋_GB2312"/>
          <w:color w:val="000000"/>
          <w:sz w:val="24"/>
        </w:rPr>
        <w:t>送达地址：</w:t>
      </w:r>
      <w:r>
        <w:rPr>
          <w:rFonts w:hint="eastAsia" w:ascii="宋体" w:hAnsi="宋体" w:cs="宋体"/>
          <w:color w:val="000000"/>
          <w:sz w:val="24"/>
          <w:u w:val="single"/>
        </w:rPr>
        <w:t></w:t>
      </w:r>
      <w:r>
        <w:rPr>
          <w:rFonts w:hint="eastAsia" w:ascii="宋体" w:hAnsi="宋体" w:cs="仿宋_GB2312"/>
          <w:color w:val="000000"/>
          <w:sz w:val="24"/>
          <w:u w:val="single"/>
        </w:rPr>
        <w:t xml:space="preserve">   </w:t>
      </w:r>
      <w:r>
        <w:rPr>
          <w:rFonts w:hint="eastAsia" w:ascii="宋体" w:hAnsi="宋体" w:cs="宋体"/>
          <w:color w:val="000000"/>
          <w:sz w:val="24"/>
          <w:u w:val="single"/>
        </w:rPr>
        <w:t></w:t>
      </w:r>
      <w:r>
        <w:rPr>
          <w:rFonts w:hint="eastAsia" w:ascii="宋体" w:hAnsi="宋体" w:cs="仿宋_GB2312"/>
          <w:color w:val="000000"/>
          <w:sz w:val="24"/>
          <w:u w:val="single"/>
        </w:rPr>
        <w:t xml:space="preserve"> </w:t>
      </w:r>
      <w:r>
        <w:rPr>
          <w:rFonts w:hint="eastAsia" w:ascii="宋体" w:hAnsi="宋体" w:cs="宋体"/>
          <w:color w:val="000000"/>
          <w:sz w:val="24"/>
          <w:u w:val="single"/>
        </w:rPr>
        <w:t></w:t>
      </w:r>
      <w:r>
        <w:rPr>
          <w:rFonts w:hint="eastAsia" w:ascii="宋体" w:hAnsi="宋体" w:cs="仿宋_GB2312"/>
          <w:color w:val="000000"/>
          <w:sz w:val="24"/>
        </w:rPr>
        <w:t>。</w:t>
      </w:r>
    </w:p>
    <w:p w14:paraId="621E02E2">
      <w:pPr>
        <w:spacing w:line="360" w:lineRule="auto"/>
        <w:ind w:firstLine="480" w:firstLineChars="200"/>
        <w:rPr>
          <w:rFonts w:hint="eastAsia" w:ascii="宋体" w:hAnsi="宋体" w:cs="仿宋_GB2312"/>
          <w:color w:val="000000"/>
          <w:sz w:val="24"/>
        </w:rPr>
      </w:pPr>
      <w:r>
        <w:rPr>
          <w:rFonts w:hint="eastAsia" w:ascii="宋体" w:hAnsi="宋体" w:cs="仿宋_GB2312"/>
          <w:color w:val="000000"/>
          <w:sz w:val="24"/>
        </w:rPr>
        <w:t>乙方对乙方代表的授权范围如下：全权代表乙方负责对项目进度、质量、现场变更签证及在各方面进行确认、检查和监督，并协调其他事宜，签署确认往来文件及对账函。</w:t>
      </w:r>
    </w:p>
    <w:p w14:paraId="0055D0A2">
      <w:pPr>
        <w:spacing w:line="360" w:lineRule="auto"/>
        <w:ind w:firstLine="480" w:firstLineChars="200"/>
        <w:rPr>
          <w:rFonts w:ascii="宋体" w:hAnsi="宋体" w:cs="黑体"/>
          <w:b/>
          <w:color w:val="000000"/>
          <w:sz w:val="24"/>
        </w:rPr>
      </w:pPr>
      <w:r>
        <w:rPr>
          <w:rFonts w:hint="eastAsia" w:ascii="宋体" w:hAnsi="宋体" w:cs="仿宋_GB2312"/>
          <w:color w:val="000000"/>
          <w:sz w:val="24"/>
        </w:rPr>
        <w:t>乙方确认以上送达地址和联系电话，适用于本合同履行、解决本合同争议时接收包括甲方等其他方商业文件信函的送达地址和联系电话。需要变更的，乙方应提前五个工作日向甲方送交书面变更告知书。上述确认的送达地址和联系方式真实有效，如有错误，导致商业文件信函送达不能的法律后果由乙方自己承担。</w:t>
      </w:r>
      <w:r>
        <w:rPr>
          <w:rFonts w:hint="eastAsia" w:ascii="宋体" w:hAnsi="宋体" w:cs="仿宋_GB2312"/>
          <w:color w:val="000000"/>
          <w:sz w:val="24"/>
        </w:rPr>
        <w:br w:type="textWrapping"/>
      </w:r>
      <w:r>
        <w:rPr>
          <w:rFonts w:hint="eastAsia" w:ascii="宋体" w:hAnsi="宋体" w:cs="仿宋_GB2312"/>
          <w:color w:val="000000"/>
          <w:sz w:val="24"/>
        </w:rPr>
        <w:t xml:space="preserve">    </w:t>
      </w:r>
      <w:r>
        <w:rPr>
          <w:rFonts w:hint="eastAsia" w:ascii="宋体" w:hAnsi="宋体" w:cs="黑体"/>
          <w:b/>
          <w:color w:val="000000"/>
          <w:sz w:val="24"/>
        </w:rPr>
        <w:t>第六条 成果验收</w:t>
      </w:r>
    </w:p>
    <w:p w14:paraId="32BC2E3D">
      <w:pPr>
        <w:spacing w:line="360" w:lineRule="auto"/>
        <w:ind w:firstLine="480" w:firstLineChars="200"/>
        <w:rPr>
          <w:rFonts w:ascii="宋体" w:hAnsi="宋体" w:cs="仿宋_GB2312"/>
          <w:color w:val="000000"/>
          <w:sz w:val="24"/>
        </w:rPr>
      </w:pPr>
      <w:r>
        <w:rPr>
          <w:rFonts w:hint="eastAsia" w:ascii="宋体" w:hAnsi="宋体" w:cs="仿宋_GB2312"/>
          <w:color w:val="000000"/>
          <w:sz w:val="24"/>
        </w:rPr>
        <w:t>1.当发生项目变更、临时现场签证及工作联系函导致乙方工作量增减的，双方依据甲方出具的工作联络函，结算据实调整。</w:t>
      </w:r>
    </w:p>
    <w:p w14:paraId="2B937050">
      <w:pPr>
        <w:spacing w:line="360" w:lineRule="auto"/>
        <w:ind w:firstLine="480" w:firstLineChars="200"/>
        <w:rPr>
          <w:rFonts w:ascii="宋体" w:hAnsi="宋体" w:cs="仿宋_GB2312"/>
          <w:color w:val="000000"/>
          <w:sz w:val="24"/>
        </w:rPr>
      </w:pPr>
      <w:r>
        <w:rPr>
          <w:rFonts w:hint="eastAsia" w:ascii="宋体" w:hAnsi="宋体" w:cs="仿宋_GB2312"/>
          <w:color w:val="000000"/>
          <w:sz w:val="24"/>
        </w:rPr>
        <w:t>2.乙方项目完成后，应当达到国家及合同约定相关标准。特殊质量标准或者要求详见附件。乙方项目完成后应当在15个工作日内向甲方提交验收申请，并移交工作成果。项目成果应当通过甲方最终检查或质量检验部门质检。</w:t>
      </w:r>
    </w:p>
    <w:p w14:paraId="76E6B6FF">
      <w:pPr>
        <w:spacing w:line="360" w:lineRule="auto"/>
        <w:ind w:firstLine="480" w:firstLineChars="200"/>
        <w:rPr>
          <w:rFonts w:ascii="宋体" w:hAnsi="宋体" w:cs="仿宋_GB2312"/>
          <w:color w:val="000000"/>
          <w:sz w:val="24"/>
        </w:rPr>
      </w:pPr>
      <w:r>
        <w:rPr>
          <w:rFonts w:hint="eastAsia" w:ascii="宋体" w:hAnsi="宋体" w:cs="仿宋_GB2312"/>
          <w:color w:val="000000"/>
          <w:sz w:val="24"/>
        </w:rPr>
        <w:t>3.若非乙方原因导致项目暂时无法进行验收的，则乙方在项目完成具备交付条件之日起90个自然日内完成项目收尾移交工作成果。待具备验收条件后，甲方予以验收结算。</w:t>
      </w:r>
    </w:p>
    <w:p w14:paraId="6E93FC3A">
      <w:pPr>
        <w:spacing w:line="360" w:lineRule="auto"/>
        <w:ind w:firstLine="482" w:firstLineChars="200"/>
        <w:rPr>
          <w:rFonts w:ascii="宋体" w:hAnsi="宋体" w:cs="黑体"/>
          <w:b/>
          <w:color w:val="000000"/>
          <w:sz w:val="24"/>
        </w:rPr>
      </w:pPr>
      <w:r>
        <w:rPr>
          <w:rFonts w:hint="eastAsia" w:ascii="宋体" w:hAnsi="宋体" w:cs="黑体"/>
          <w:b/>
          <w:color w:val="000000"/>
          <w:sz w:val="24"/>
        </w:rPr>
        <w:t>第七条 知识产权</w:t>
      </w:r>
    </w:p>
    <w:p w14:paraId="2B2893D3">
      <w:pPr>
        <w:spacing w:line="360" w:lineRule="auto"/>
        <w:ind w:firstLine="480" w:firstLineChars="200"/>
        <w:rPr>
          <w:rFonts w:ascii="宋体" w:hAnsi="宋体" w:cs="仿宋_GB2312"/>
          <w:color w:val="000000"/>
          <w:sz w:val="24"/>
        </w:rPr>
      </w:pPr>
      <w:r>
        <w:rPr>
          <w:rFonts w:hint="eastAsia" w:ascii="宋体" w:hAnsi="宋体" w:cs="仿宋_GB2312"/>
          <w:color w:val="000000"/>
          <w:sz w:val="24"/>
        </w:rPr>
        <w:t>1.乙方保证提供服务过程中不会侵犯任何第三方的知识产权。</w:t>
      </w:r>
    </w:p>
    <w:p w14:paraId="76ED1A38">
      <w:pPr>
        <w:spacing w:line="360" w:lineRule="auto"/>
        <w:ind w:firstLine="480" w:firstLineChars="200"/>
        <w:rPr>
          <w:rFonts w:ascii="宋体" w:hAnsi="宋体" w:cs="仿宋_GB2312"/>
          <w:color w:val="000000"/>
          <w:sz w:val="24"/>
        </w:rPr>
      </w:pPr>
      <w:r>
        <w:rPr>
          <w:rFonts w:hint="eastAsia" w:ascii="宋体" w:hAnsi="宋体" w:cs="仿宋_GB2312"/>
          <w:color w:val="000000"/>
          <w:sz w:val="24"/>
        </w:rPr>
        <w:t>2.本项目所有成果的版权属甲方所有，乙方不得以任何形式向第三方提供，否则甲方可按有关法律法规规定追究乙方的法律责任。</w:t>
      </w:r>
    </w:p>
    <w:p w14:paraId="79D9D35F">
      <w:pPr>
        <w:spacing w:line="360" w:lineRule="auto"/>
        <w:ind w:firstLine="480" w:firstLineChars="200"/>
        <w:rPr>
          <w:rFonts w:ascii="宋体" w:hAnsi="宋体" w:cs="仿宋_GB2312"/>
          <w:color w:val="000000"/>
          <w:sz w:val="24"/>
        </w:rPr>
      </w:pPr>
      <w:r>
        <w:rPr>
          <w:rFonts w:hint="eastAsia" w:ascii="宋体" w:hAnsi="宋体" w:cs="仿宋_GB2312"/>
          <w:color w:val="000000"/>
          <w:sz w:val="24"/>
        </w:rPr>
        <w:t>3.本项目作业过程中提供的或者涉及的所有数据属甲方拥有，乙方无权在技术要求规定之外自行处置数据，不得自行删除、复制、修改、转移数据，不得以任何形式向第三方提供。</w:t>
      </w:r>
    </w:p>
    <w:p w14:paraId="431F9AD2">
      <w:pPr>
        <w:spacing w:line="360" w:lineRule="auto"/>
        <w:ind w:firstLine="480" w:firstLineChars="200"/>
        <w:rPr>
          <w:rFonts w:ascii="宋体" w:hAnsi="宋体" w:cs="仿宋_GB2312"/>
          <w:color w:val="000000"/>
          <w:sz w:val="24"/>
        </w:rPr>
      </w:pPr>
      <w:r>
        <w:rPr>
          <w:rFonts w:hint="eastAsia" w:ascii="宋体" w:hAnsi="宋体" w:cs="仿宋_GB2312"/>
          <w:color w:val="000000"/>
          <w:sz w:val="24"/>
        </w:rPr>
        <w:t>4.允许乙方内部使用本合同生产的成果。</w:t>
      </w:r>
    </w:p>
    <w:p w14:paraId="59058768">
      <w:pPr>
        <w:spacing w:line="360" w:lineRule="auto"/>
        <w:ind w:firstLine="480" w:firstLineChars="200"/>
        <w:rPr>
          <w:rFonts w:ascii="宋体" w:hAnsi="宋体" w:cs="仿宋_GB2312"/>
          <w:color w:val="000000"/>
          <w:sz w:val="24"/>
        </w:rPr>
      </w:pPr>
      <w:r>
        <w:rPr>
          <w:rFonts w:hint="eastAsia" w:ascii="宋体" w:hAnsi="宋体" w:cs="仿宋_GB2312"/>
          <w:color w:val="000000"/>
          <w:sz w:val="24"/>
        </w:rPr>
        <w:t>5.甲方提供给乙方的技术说明、图纸，乙方为本项目自行编制或者委托编制的技术规范以及反映甲方关于合同要求或者其他类似性质的文件的著作权归属甲方。乙方仅限本项目使用，不得提供给与本项目无关的第三方。</w:t>
      </w:r>
    </w:p>
    <w:p w14:paraId="41C91718">
      <w:pPr>
        <w:spacing w:line="360" w:lineRule="auto"/>
        <w:ind w:firstLine="482" w:firstLineChars="200"/>
        <w:rPr>
          <w:rFonts w:ascii="宋体" w:hAnsi="宋体" w:cs="黑体"/>
          <w:b/>
          <w:color w:val="000000"/>
          <w:sz w:val="24"/>
        </w:rPr>
      </w:pPr>
      <w:r>
        <w:rPr>
          <w:rFonts w:hint="eastAsia" w:ascii="宋体" w:hAnsi="宋体" w:cs="黑体"/>
          <w:b/>
          <w:color w:val="000000"/>
          <w:sz w:val="24"/>
        </w:rPr>
        <w:t>第八条 项目款支付日期和方式</w:t>
      </w:r>
    </w:p>
    <w:p w14:paraId="6EE06F05">
      <w:pPr>
        <w:pStyle w:val="41"/>
        <w:bidi w:val="0"/>
        <w:rPr>
          <w:rFonts w:hint="eastAsia"/>
        </w:rPr>
      </w:pPr>
      <w:r>
        <w:rPr>
          <w:rFonts w:hint="eastAsia"/>
        </w:rPr>
        <w:t>1.</w:t>
      </w:r>
      <w:r>
        <w:rPr>
          <w:rFonts w:hint="eastAsia"/>
          <w:lang w:eastAsia="zh-CN"/>
        </w:rPr>
        <w:t>（</w:t>
      </w:r>
      <w:r>
        <w:rPr>
          <w:rFonts w:hint="eastAsia"/>
        </w:rPr>
        <w:t>市场项目采用</w:t>
      </w:r>
      <w:r>
        <w:rPr>
          <w:rFonts w:hint="eastAsia"/>
          <w:lang w:eastAsia="zh-CN"/>
        </w:rPr>
        <w:t>）</w:t>
      </w:r>
      <w:r>
        <w:rPr>
          <w:rFonts w:hint="eastAsia"/>
        </w:rPr>
        <w:t>乙方完成全部协作服务工作量并向甲方提交所有成果，且项目成果通过甲方最终检查或</w:t>
      </w:r>
      <w:r>
        <w:rPr>
          <w:rFonts w:hint="eastAsia"/>
          <w:lang w:val="en-US" w:eastAsia="zh-CN"/>
        </w:rPr>
        <w:t>者</w:t>
      </w:r>
      <w:r>
        <w:rPr>
          <w:rFonts w:hint="eastAsia"/>
        </w:rPr>
        <w:t>质量检验部门质检合格后，甲方根据项目决算单结算</w:t>
      </w:r>
      <w:r>
        <w:rPr>
          <w:rFonts w:hint="eastAsia"/>
          <w:lang w:eastAsia="zh-CN"/>
        </w:rPr>
        <w:t>项目款</w:t>
      </w:r>
      <w:r>
        <w:rPr>
          <w:rFonts w:hint="eastAsia"/>
        </w:rPr>
        <w:t>。</w:t>
      </w:r>
    </w:p>
    <w:p w14:paraId="3D62B17C">
      <w:pPr>
        <w:pStyle w:val="41"/>
        <w:bidi w:val="0"/>
        <w:rPr>
          <w:rFonts w:hint="eastAsia"/>
        </w:rPr>
      </w:pPr>
      <w:bookmarkStart w:id="68" w:name="_Hlk55993507"/>
      <w:r>
        <w:rPr>
          <w:rFonts w:hint="eastAsia"/>
        </w:rPr>
        <w:t>1.</w:t>
      </w:r>
      <w:r>
        <w:rPr>
          <w:rFonts w:hint="eastAsia"/>
          <w:lang w:eastAsia="zh-CN"/>
        </w:rPr>
        <w:t>（</w:t>
      </w:r>
      <w:r>
        <w:rPr>
          <w:rFonts w:hint="eastAsia"/>
        </w:rPr>
        <w:t>省财政项目采用</w:t>
      </w:r>
      <w:r>
        <w:rPr>
          <w:rFonts w:hint="eastAsia"/>
          <w:lang w:eastAsia="zh-CN"/>
        </w:rPr>
        <w:t>）</w:t>
      </w:r>
      <w:r>
        <w:rPr>
          <w:rFonts w:hint="eastAsia"/>
        </w:rPr>
        <w:t>乙方完成全部协作服务工作量并向甲方提交所有成果，经过甲方组织的预验收，甲方整体项目经过主管部门验收后，甲方根据项目决算单结算支付</w:t>
      </w:r>
      <w:r>
        <w:rPr>
          <w:rFonts w:hint="eastAsia"/>
          <w:lang w:eastAsia="zh-CN"/>
        </w:rPr>
        <w:t>项目款</w:t>
      </w:r>
      <w:r>
        <w:rPr>
          <w:rFonts w:hint="eastAsia"/>
        </w:rPr>
        <w:t>。</w:t>
      </w:r>
    </w:p>
    <w:bookmarkEnd w:id="68"/>
    <w:p w14:paraId="3C501D76">
      <w:pPr>
        <w:pStyle w:val="41"/>
        <w:bidi w:val="0"/>
        <w:rPr>
          <w:rFonts w:hint="eastAsia"/>
        </w:rPr>
      </w:pPr>
      <w:r>
        <w:rPr>
          <w:rFonts w:hint="eastAsia"/>
        </w:rPr>
        <w:t>2.乙方必须开具给甲方增值税专用发票（使用财政经费的，可以开</w:t>
      </w:r>
      <w:r>
        <w:rPr>
          <w:rFonts w:hint="eastAsia"/>
          <w:lang w:eastAsia="zh-CN"/>
        </w:rPr>
        <w:t>具</w:t>
      </w:r>
      <w:r>
        <w:rPr>
          <w:rFonts w:hint="eastAsia"/>
        </w:rPr>
        <w:t>普通发票）。</w:t>
      </w:r>
    </w:p>
    <w:p w14:paraId="7CF74D49">
      <w:pPr>
        <w:pStyle w:val="41"/>
        <w:bidi w:val="0"/>
        <w:rPr>
          <w:rFonts w:hint="eastAsia"/>
        </w:rPr>
      </w:pPr>
      <w:r>
        <w:rPr>
          <w:rFonts w:hint="eastAsia"/>
        </w:rPr>
        <w:t>3.款项支付方式</w:t>
      </w:r>
      <w:r>
        <w:rPr>
          <w:rFonts w:hint="eastAsia"/>
          <w:lang w:eastAsia="zh-CN"/>
        </w:rPr>
        <w:t>：</w:t>
      </w:r>
      <w:r>
        <w:rPr>
          <w:rFonts w:hint="eastAsia"/>
        </w:rPr>
        <w:t>所有</w:t>
      </w:r>
      <w:r>
        <w:rPr>
          <w:rFonts w:hint="eastAsia"/>
          <w:lang w:eastAsia="zh-CN"/>
        </w:rPr>
        <w:t>项目</w:t>
      </w:r>
      <w:r>
        <w:rPr>
          <w:rFonts w:hint="eastAsia"/>
        </w:rPr>
        <w:t>款均由甲方开户银行汇至乙方开户银行。</w:t>
      </w:r>
    </w:p>
    <w:p w14:paraId="43205F5A">
      <w:pPr>
        <w:pStyle w:val="41"/>
        <w:bidi w:val="0"/>
        <w:rPr>
          <w:rFonts w:hint="eastAsia"/>
          <w:lang w:val="en-US" w:eastAsia="zh-CN"/>
        </w:rPr>
      </w:pPr>
      <w:r>
        <w:rPr>
          <w:rFonts w:hint="eastAsia"/>
        </w:rPr>
        <w:t>4.若由于客观原因，乙方未能按约定完成全部工作量</w:t>
      </w:r>
      <w:r>
        <w:rPr>
          <w:rFonts w:hint="eastAsia"/>
          <w:lang w:val="en-US" w:eastAsia="zh-CN"/>
        </w:rPr>
        <w:t>的</w:t>
      </w:r>
      <w:r>
        <w:rPr>
          <w:rFonts w:hint="eastAsia"/>
        </w:rPr>
        <w:t>，</w:t>
      </w:r>
      <w:r>
        <w:rPr>
          <w:rFonts w:hint="eastAsia"/>
          <w:lang w:val="en-US" w:eastAsia="zh-CN"/>
        </w:rPr>
        <w:t>甲方放弃追究乙方违约责任的权利，</w:t>
      </w:r>
      <w:r>
        <w:rPr>
          <w:rFonts w:hint="eastAsia"/>
        </w:rPr>
        <w:t>按</w:t>
      </w:r>
      <w:r>
        <w:rPr>
          <w:rFonts w:hint="eastAsia"/>
          <w:lang w:val="en-US" w:eastAsia="zh-CN"/>
        </w:rPr>
        <w:t>乙方</w:t>
      </w:r>
      <w:r>
        <w:rPr>
          <w:rFonts w:hint="eastAsia"/>
        </w:rPr>
        <w:t>实际完成工作量结算最终</w:t>
      </w:r>
      <w:r>
        <w:rPr>
          <w:rFonts w:hint="eastAsia"/>
          <w:lang w:eastAsia="zh-CN"/>
        </w:rPr>
        <w:t>项目</w:t>
      </w:r>
      <w:r>
        <w:rPr>
          <w:rFonts w:hint="eastAsia"/>
        </w:rPr>
        <w:t>款</w:t>
      </w:r>
      <w:r>
        <w:rPr>
          <w:rFonts w:hint="eastAsia"/>
          <w:lang w:eastAsia="zh-CN"/>
        </w:rPr>
        <w:t>；</w:t>
      </w:r>
      <w:r>
        <w:rPr>
          <w:rFonts w:hint="eastAsia"/>
          <w:lang w:val="en-US" w:eastAsia="zh-CN"/>
        </w:rPr>
        <w:t>但由此造成甲方损失的，由甲方据实在结算款中予以扣减。</w:t>
      </w:r>
    </w:p>
    <w:p w14:paraId="0665BBA2">
      <w:pPr>
        <w:pStyle w:val="41"/>
        <w:bidi w:val="0"/>
        <w:rPr>
          <w:rFonts w:hint="eastAsia"/>
        </w:rPr>
      </w:pPr>
      <w:r>
        <w:rPr>
          <w:rFonts w:hint="eastAsia"/>
        </w:rPr>
        <w:t>5.因乙方迟延测绘成果提交时间或</w:t>
      </w:r>
      <w:r>
        <w:rPr>
          <w:rFonts w:hint="eastAsia"/>
          <w:lang w:val="en-US" w:eastAsia="zh-CN"/>
        </w:rPr>
        <w:t>者</w:t>
      </w:r>
      <w:r>
        <w:rPr>
          <w:rFonts w:hint="eastAsia"/>
        </w:rPr>
        <w:t>不符合资金支付要求等原因造成不能及时付款的，甲方不承担责任。</w:t>
      </w:r>
    </w:p>
    <w:p w14:paraId="53F56BA0">
      <w:pPr>
        <w:spacing w:line="360" w:lineRule="auto"/>
        <w:ind w:firstLine="482" w:firstLineChars="200"/>
        <w:rPr>
          <w:rFonts w:hint="eastAsia" w:ascii="宋体" w:hAnsi="宋体" w:eastAsia="宋体" w:cs="宋体"/>
          <w:b/>
          <w:color w:val="000000"/>
          <w:sz w:val="24"/>
        </w:rPr>
      </w:pPr>
      <w:r>
        <w:rPr>
          <w:rFonts w:hint="eastAsia" w:ascii="宋体" w:hAnsi="宋体" w:eastAsia="宋体" w:cs="宋体"/>
          <w:b/>
          <w:color w:val="000000"/>
          <w:sz w:val="24"/>
        </w:rPr>
        <w:t>第九条  质量保证金</w:t>
      </w:r>
    </w:p>
    <w:p w14:paraId="1ECA0239">
      <w:pPr>
        <w:spacing w:line="360" w:lineRule="auto"/>
        <w:ind w:firstLine="480" w:firstLineChars="200"/>
        <w:rPr>
          <w:rFonts w:hint="eastAsia" w:ascii="宋体" w:hAnsi="宋体" w:eastAsia="宋体" w:cs="宋体"/>
          <w:sz w:val="24"/>
        </w:rPr>
      </w:pPr>
      <w:r>
        <w:rPr>
          <w:rFonts w:hint="eastAsia" w:ascii="宋体" w:hAnsi="宋体" w:eastAsia="宋体" w:cs="宋体"/>
          <w:sz w:val="24"/>
        </w:rPr>
        <w:t>本项目质量保证金：无；</w:t>
      </w:r>
    </w:p>
    <w:p w14:paraId="77EACEEA">
      <w:pPr>
        <w:spacing w:line="360" w:lineRule="auto"/>
        <w:ind w:firstLine="482" w:firstLineChars="200"/>
        <w:rPr>
          <w:rFonts w:hint="eastAsia" w:ascii="宋体" w:hAnsi="宋体" w:eastAsia="宋体" w:cs="宋体"/>
          <w:b/>
          <w:color w:val="000000"/>
          <w:sz w:val="24"/>
        </w:rPr>
      </w:pPr>
      <w:r>
        <w:rPr>
          <w:rFonts w:hint="eastAsia" w:ascii="宋体" w:hAnsi="宋体" w:eastAsia="宋体" w:cs="宋体"/>
          <w:b/>
          <w:color w:val="000000"/>
          <w:sz w:val="24"/>
        </w:rPr>
        <w:t>第十条 乙方向甲方交付成果（见下表）</w:t>
      </w:r>
    </w:p>
    <w:tbl>
      <w:tblPr>
        <w:tblStyle w:val="2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88"/>
        <w:gridCol w:w="2414"/>
        <w:gridCol w:w="1269"/>
        <w:gridCol w:w="1269"/>
        <w:gridCol w:w="1725"/>
      </w:tblGrid>
      <w:tr w14:paraId="12C382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288" w:type="dxa"/>
            <w:tcBorders>
              <w:top w:val="single" w:color="auto" w:sz="4" w:space="0"/>
              <w:left w:val="single" w:color="auto" w:sz="4" w:space="0"/>
              <w:bottom w:val="single" w:color="auto" w:sz="4" w:space="0"/>
              <w:right w:val="single" w:color="auto" w:sz="4" w:space="0"/>
            </w:tcBorders>
            <w:noWrap w:val="0"/>
            <w:vAlign w:val="center"/>
          </w:tcPr>
          <w:p w14:paraId="6728B947">
            <w:pPr>
              <w:pStyle w:val="24"/>
              <w:spacing w:beforeAutospacing="0" w:afterAutospacing="0"/>
              <w:jc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序号</w:t>
            </w:r>
          </w:p>
        </w:tc>
        <w:tc>
          <w:tcPr>
            <w:tcW w:w="2414" w:type="dxa"/>
            <w:tcBorders>
              <w:top w:val="single" w:color="auto" w:sz="4" w:space="0"/>
              <w:left w:val="single" w:color="auto" w:sz="4" w:space="0"/>
              <w:bottom w:val="single" w:color="auto" w:sz="4" w:space="0"/>
              <w:right w:val="single" w:color="auto" w:sz="4" w:space="0"/>
            </w:tcBorders>
            <w:noWrap w:val="0"/>
            <w:vAlign w:val="center"/>
          </w:tcPr>
          <w:p w14:paraId="6EA5F8AF">
            <w:pPr>
              <w:pStyle w:val="24"/>
              <w:spacing w:beforeAutospacing="0" w:afterAutospacing="0"/>
              <w:jc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成 果 名 称</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03528CBA">
            <w:pPr>
              <w:pStyle w:val="24"/>
              <w:spacing w:beforeAutospacing="0" w:afterAutospacing="0"/>
              <w:jc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规 格</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232CF3BF">
            <w:pPr>
              <w:pStyle w:val="24"/>
              <w:spacing w:beforeAutospacing="0" w:afterAutospacing="0"/>
              <w:jc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数 量</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1E73EAEC">
            <w:pPr>
              <w:pStyle w:val="24"/>
              <w:spacing w:beforeAutospacing="0" w:afterAutospacing="0"/>
              <w:jc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备 注</w:t>
            </w:r>
          </w:p>
        </w:tc>
      </w:tr>
      <w:tr w14:paraId="4630F1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288" w:type="dxa"/>
            <w:tcBorders>
              <w:top w:val="single" w:color="auto" w:sz="4" w:space="0"/>
              <w:left w:val="single" w:color="auto" w:sz="4" w:space="0"/>
              <w:bottom w:val="single" w:color="auto" w:sz="4" w:space="0"/>
              <w:right w:val="single" w:color="auto" w:sz="4" w:space="0"/>
            </w:tcBorders>
            <w:noWrap w:val="0"/>
            <w:vAlign w:val="center"/>
          </w:tcPr>
          <w:p w14:paraId="52C38149">
            <w:pPr>
              <w:snapToGrid w:val="0"/>
              <w:jc w:val="center"/>
              <w:rPr>
                <w:rFonts w:hint="eastAsia" w:ascii="宋体" w:hAnsi="宋体" w:eastAsia="宋体" w:cs="宋体"/>
                <w:color w:val="000000"/>
                <w:sz w:val="24"/>
              </w:rPr>
            </w:pPr>
            <w:r>
              <w:rPr>
                <w:rFonts w:hint="eastAsia" w:ascii="宋体" w:hAnsi="宋体" w:eastAsia="宋体" w:cs="宋体"/>
                <w:color w:val="000000"/>
                <w:sz w:val="24"/>
              </w:rPr>
              <w:t>1</w:t>
            </w:r>
          </w:p>
        </w:tc>
        <w:tc>
          <w:tcPr>
            <w:tcW w:w="2414" w:type="dxa"/>
            <w:tcBorders>
              <w:top w:val="single" w:color="auto" w:sz="4" w:space="0"/>
              <w:left w:val="single" w:color="auto" w:sz="4" w:space="0"/>
              <w:bottom w:val="single" w:color="auto" w:sz="4" w:space="0"/>
              <w:right w:val="single" w:color="auto" w:sz="4" w:space="0"/>
            </w:tcBorders>
            <w:noWrap w:val="0"/>
            <w:vAlign w:val="center"/>
          </w:tcPr>
          <w:p w14:paraId="7B5A819B">
            <w:pPr>
              <w:snapToGrid w:val="0"/>
              <w:jc w:val="center"/>
              <w:rPr>
                <w:rFonts w:hint="eastAsia" w:ascii="宋体" w:hAnsi="宋体" w:eastAsia="宋体" w:cs="宋体"/>
                <w:color w:val="000000"/>
                <w:sz w:val="24"/>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14:paraId="5A5E9A0A">
            <w:pPr>
              <w:snapToGrid w:val="0"/>
              <w:jc w:val="center"/>
              <w:rPr>
                <w:rFonts w:hint="eastAsia" w:ascii="宋体" w:hAnsi="宋体" w:eastAsia="宋体" w:cs="宋体"/>
                <w:color w:val="000000"/>
                <w:sz w:val="24"/>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14:paraId="2EDB0306">
            <w:pPr>
              <w:snapToGrid w:val="0"/>
              <w:jc w:val="center"/>
              <w:rPr>
                <w:rFonts w:hint="eastAsia" w:ascii="宋体" w:hAnsi="宋体" w:eastAsia="宋体" w:cs="宋体"/>
                <w:color w:val="000000"/>
                <w:sz w:val="24"/>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14:paraId="4AD44C82">
            <w:pPr>
              <w:snapToGrid w:val="0"/>
              <w:jc w:val="center"/>
              <w:rPr>
                <w:rFonts w:hint="eastAsia" w:ascii="宋体" w:hAnsi="宋体" w:eastAsia="宋体" w:cs="宋体"/>
                <w:color w:val="000000"/>
                <w:sz w:val="24"/>
              </w:rPr>
            </w:pPr>
          </w:p>
        </w:tc>
      </w:tr>
      <w:tr w14:paraId="51CD8F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288" w:type="dxa"/>
            <w:tcBorders>
              <w:top w:val="single" w:color="auto" w:sz="4" w:space="0"/>
              <w:left w:val="single" w:color="auto" w:sz="4" w:space="0"/>
              <w:bottom w:val="single" w:color="auto" w:sz="4" w:space="0"/>
              <w:right w:val="single" w:color="auto" w:sz="4" w:space="0"/>
            </w:tcBorders>
            <w:noWrap w:val="0"/>
            <w:vAlign w:val="center"/>
          </w:tcPr>
          <w:p w14:paraId="2D7E779E">
            <w:pPr>
              <w:snapToGrid w:val="0"/>
              <w:jc w:val="center"/>
              <w:rPr>
                <w:rFonts w:hint="eastAsia" w:ascii="宋体" w:hAnsi="宋体" w:eastAsia="宋体" w:cs="宋体"/>
                <w:color w:val="000000"/>
                <w:sz w:val="24"/>
              </w:rPr>
            </w:pPr>
            <w:r>
              <w:rPr>
                <w:rFonts w:hint="eastAsia" w:ascii="宋体" w:hAnsi="宋体" w:eastAsia="宋体" w:cs="宋体"/>
                <w:color w:val="000000"/>
                <w:sz w:val="24"/>
              </w:rPr>
              <w:t>2</w:t>
            </w:r>
          </w:p>
        </w:tc>
        <w:tc>
          <w:tcPr>
            <w:tcW w:w="2414" w:type="dxa"/>
            <w:tcBorders>
              <w:top w:val="single" w:color="auto" w:sz="4" w:space="0"/>
              <w:left w:val="single" w:color="auto" w:sz="4" w:space="0"/>
              <w:bottom w:val="single" w:color="auto" w:sz="4" w:space="0"/>
              <w:right w:val="single" w:color="auto" w:sz="4" w:space="0"/>
            </w:tcBorders>
            <w:noWrap w:val="0"/>
            <w:vAlign w:val="center"/>
          </w:tcPr>
          <w:p w14:paraId="3E263AEF">
            <w:pPr>
              <w:snapToGrid w:val="0"/>
              <w:jc w:val="center"/>
              <w:rPr>
                <w:rFonts w:hint="eastAsia" w:ascii="宋体" w:hAnsi="宋体" w:eastAsia="宋体" w:cs="宋体"/>
                <w:color w:val="000000"/>
                <w:sz w:val="24"/>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14:paraId="45737E92">
            <w:pPr>
              <w:snapToGrid w:val="0"/>
              <w:jc w:val="center"/>
              <w:rPr>
                <w:rFonts w:hint="eastAsia" w:ascii="宋体" w:hAnsi="宋体" w:eastAsia="宋体" w:cs="宋体"/>
                <w:color w:val="000000"/>
                <w:sz w:val="24"/>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14:paraId="37C89B8A">
            <w:pPr>
              <w:snapToGrid w:val="0"/>
              <w:jc w:val="center"/>
              <w:rPr>
                <w:rFonts w:hint="eastAsia" w:ascii="宋体" w:hAnsi="宋体" w:eastAsia="宋体" w:cs="宋体"/>
                <w:color w:val="000000"/>
                <w:sz w:val="24"/>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14:paraId="3ABB4FD7">
            <w:pPr>
              <w:snapToGrid w:val="0"/>
              <w:jc w:val="center"/>
              <w:rPr>
                <w:rFonts w:hint="eastAsia" w:ascii="宋体" w:hAnsi="宋体" w:eastAsia="宋体" w:cs="宋体"/>
                <w:color w:val="000000"/>
                <w:sz w:val="24"/>
              </w:rPr>
            </w:pPr>
          </w:p>
        </w:tc>
      </w:tr>
    </w:tbl>
    <w:p w14:paraId="2AF82FAB">
      <w:pPr>
        <w:spacing w:line="360" w:lineRule="auto"/>
        <w:ind w:firstLine="482" w:firstLineChars="200"/>
        <w:rPr>
          <w:rFonts w:hint="eastAsia" w:ascii="宋体" w:hAnsi="宋体" w:eastAsia="宋体" w:cs="宋体"/>
          <w:b/>
          <w:color w:val="000000"/>
          <w:sz w:val="24"/>
        </w:rPr>
      </w:pPr>
      <w:r>
        <w:rPr>
          <w:rFonts w:hint="eastAsia" w:ascii="宋体" w:hAnsi="宋体" w:eastAsia="宋体" w:cs="宋体"/>
          <w:b/>
          <w:color w:val="000000"/>
          <w:sz w:val="24"/>
        </w:rPr>
        <w:t>第十一条 违约责任</w:t>
      </w:r>
    </w:p>
    <w:p w14:paraId="7CAD6D41">
      <w:pPr>
        <w:spacing w:line="360" w:lineRule="auto"/>
        <w:ind w:firstLine="482" w:firstLineChars="200"/>
        <w:rPr>
          <w:rFonts w:hint="eastAsia" w:ascii="宋体" w:hAnsi="宋体" w:eastAsia="宋体" w:cs="宋体"/>
          <w:b/>
          <w:color w:val="000000"/>
          <w:sz w:val="24"/>
        </w:rPr>
      </w:pPr>
      <w:r>
        <w:rPr>
          <w:rFonts w:hint="eastAsia" w:ascii="宋体" w:hAnsi="宋体" w:eastAsia="宋体" w:cs="宋体"/>
          <w:b/>
          <w:color w:val="000000"/>
          <w:sz w:val="24"/>
        </w:rPr>
        <w:t>（一）甲方违约责任</w:t>
      </w:r>
    </w:p>
    <w:p w14:paraId="4F4E6914">
      <w:pPr>
        <w:pStyle w:val="41"/>
        <w:bidi w:val="0"/>
        <w:rPr>
          <w:rFonts w:hint="eastAsia"/>
        </w:rPr>
      </w:pPr>
      <w:r>
        <w:rPr>
          <w:rFonts w:hint="eastAsia"/>
        </w:rPr>
        <w:t>合同签订后，乙方未进入现场工作前，由于甲方工程停止而终止合同的，甲方应支付乙方预算</w:t>
      </w:r>
      <w:r>
        <w:rPr>
          <w:rFonts w:hint="eastAsia"/>
          <w:lang w:eastAsia="zh-CN"/>
        </w:rPr>
        <w:t>项目</w:t>
      </w:r>
      <w:r>
        <w:rPr>
          <w:rFonts w:hint="eastAsia"/>
        </w:rPr>
        <w:t>款5%的违约金；乙方已进入现场工作，甲方应按完成的实际工作量支付</w:t>
      </w:r>
      <w:r>
        <w:rPr>
          <w:rFonts w:hint="eastAsia"/>
          <w:lang w:eastAsia="zh-CN"/>
        </w:rPr>
        <w:t>项目</w:t>
      </w:r>
      <w:r>
        <w:rPr>
          <w:rFonts w:hint="eastAsia"/>
        </w:rPr>
        <w:t>款，并按预算</w:t>
      </w:r>
      <w:r>
        <w:rPr>
          <w:rFonts w:hint="eastAsia"/>
          <w:lang w:eastAsia="zh-CN"/>
        </w:rPr>
        <w:t>项目</w:t>
      </w:r>
      <w:r>
        <w:rPr>
          <w:rFonts w:hint="eastAsia"/>
        </w:rPr>
        <w:t>款的10%向乙方支付违约金。</w:t>
      </w:r>
    </w:p>
    <w:p w14:paraId="7C63BA06">
      <w:pPr>
        <w:spacing w:line="360" w:lineRule="auto"/>
        <w:ind w:firstLine="482" w:firstLineChars="200"/>
        <w:rPr>
          <w:rFonts w:hint="eastAsia" w:ascii="宋体" w:hAnsi="宋体" w:eastAsia="宋体" w:cs="宋体"/>
          <w:b/>
          <w:color w:val="000000"/>
          <w:sz w:val="24"/>
        </w:rPr>
      </w:pPr>
      <w:r>
        <w:rPr>
          <w:rFonts w:hint="eastAsia" w:ascii="宋体" w:hAnsi="宋体" w:eastAsia="宋体" w:cs="宋体"/>
          <w:b/>
          <w:color w:val="000000"/>
          <w:sz w:val="24"/>
        </w:rPr>
        <w:t>（二） 乙方违约责任</w:t>
      </w:r>
    </w:p>
    <w:p w14:paraId="3F4B9A95">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1.合同签订后，如乙方擅自中途停止或者解除合同的，乙方应向甲方支付合同总项目款30%的违约金，并退还甲方已付的全部项目款。</w:t>
      </w:r>
    </w:p>
    <w:p w14:paraId="3DC3783A">
      <w:pPr>
        <w:pStyle w:val="13"/>
        <w:spacing w:line="360" w:lineRule="auto"/>
        <w:ind w:firstLine="480" w:firstLineChars="20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2.乙方未能按合同约定的日期提交项目成果的，每逾期一日，应向甲方支付合同总项目款0.5‰的损失赔偿额。因甲方原因或者不可抗力造成的工程延期的，乙方不承担赔偿责任。</w:t>
      </w:r>
    </w:p>
    <w:p w14:paraId="632A7017">
      <w:pPr>
        <w:pStyle w:val="13"/>
        <w:spacing w:line="360" w:lineRule="auto"/>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3.乙方在本合同有效期内，乙方不具有或者丧失相应资质的，甲方有权解除本合同。乙方应向甲方支付合同总项目款30%的违约金，造成甲方损失的，还应当承担赔偿责任，并退还甲方已付的全部项目款。</w:t>
      </w:r>
    </w:p>
    <w:p w14:paraId="147C93B8">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4.乙方作业过程中应采取必要的安全防护和消防措施，为作业人员购买保险，防止安全事故或者火灾事故的发生。若甲方发现乙方作业存在安全隐患或者乙方没有为作业人员购买保险的，甲方有权解除本合同。乙方应向甲方赔偿已付项目款30%的损失，并退还甲方已付的全部项目款。</w:t>
      </w:r>
    </w:p>
    <w:p w14:paraId="7F394D58">
      <w:pPr>
        <w:spacing w:line="360" w:lineRule="auto"/>
        <w:ind w:firstLine="480" w:firstLineChars="200"/>
        <w:rPr>
          <w:rFonts w:ascii="宋体" w:hAnsi="宋体" w:cs="仿宋_GB2312"/>
          <w:color w:val="000000"/>
          <w:sz w:val="24"/>
        </w:rPr>
      </w:pPr>
      <w:r>
        <w:rPr>
          <w:rFonts w:hint="eastAsia" w:ascii="宋体" w:hAnsi="宋体" w:eastAsia="宋体" w:cs="宋体"/>
          <w:color w:val="000000"/>
          <w:sz w:val="24"/>
        </w:rPr>
        <w:t>5.乙方提交的成果侵犯第三方知识产权的</w:t>
      </w:r>
      <w:r>
        <w:rPr>
          <w:rFonts w:hint="eastAsia" w:ascii="宋体" w:hAnsi="宋体" w:cs="仿宋_GB2312"/>
          <w:color w:val="000000"/>
          <w:sz w:val="24"/>
        </w:rPr>
        <w:t>，视为成果质量不合格，甲方有权解除本合同。乙方应向甲方赔偿已付项目款30%的损失，并退还甲方已付的全部项目款。</w:t>
      </w:r>
    </w:p>
    <w:p w14:paraId="7CC9B7A5">
      <w:pPr>
        <w:spacing w:line="360" w:lineRule="auto"/>
        <w:ind w:firstLine="482" w:firstLineChars="200"/>
        <w:rPr>
          <w:rFonts w:ascii="宋体" w:hAnsi="宋体" w:cs="黑体"/>
          <w:b/>
          <w:color w:val="000000"/>
          <w:sz w:val="24"/>
        </w:rPr>
      </w:pPr>
      <w:r>
        <w:rPr>
          <w:rFonts w:hint="eastAsia" w:ascii="宋体" w:hAnsi="宋体" w:cs="黑体"/>
          <w:b/>
          <w:color w:val="000000"/>
          <w:sz w:val="24"/>
        </w:rPr>
        <w:t>第十二条 不可抗力</w:t>
      </w:r>
    </w:p>
    <w:p w14:paraId="460DB02C">
      <w:pPr>
        <w:spacing w:line="360" w:lineRule="auto"/>
        <w:ind w:firstLine="480" w:firstLineChars="200"/>
        <w:rPr>
          <w:rFonts w:ascii="宋体" w:hAnsi="宋体" w:cs="仿宋_GB2312"/>
          <w:color w:val="000000"/>
          <w:sz w:val="24"/>
        </w:rPr>
      </w:pPr>
      <w:r>
        <w:rPr>
          <w:rFonts w:hint="eastAsia" w:ascii="宋体" w:hAnsi="宋体" w:cs="仿宋_GB2312"/>
          <w:color w:val="000000"/>
          <w:sz w:val="24"/>
        </w:rPr>
        <w:t>1.在合同有效期内，任何一方因不可抗力导致不能履行合同的，应当及时通知对方，以减轻可能给对方造成的损失，并应当在合理期限内提供证明，则合同履行期限可以顺延，顺延期限与不可抗力影响期相同。</w:t>
      </w:r>
    </w:p>
    <w:p w14:paraId="230A37C6">
      <w:pPr>
        <w:spacing w:line="360" w:lineRule="auto"/>
        <w:ind w:firstLine="480" w:firstLineChars="200"/>
        <w:rPr>
          <w:rFonts w:ascii="宋体" w:hAnsi="宋体" w:cs="仿宋_GB2312"/>
          <w:color w:val="000000"/>
          <w:sz w:val="24"/>
        </w:rPr>
      </w:pPr>
      <w:r>
        <w:rPr>
          <w:rFonts w:hint="eastAsia" w:ascii="宋体" w:hAnsi="宋体" w:cs="仿宋_GB2312"/>
          <w:color w:val="000000"/>
          <w:sz w:val="24"/>
        </w:rPr>
        <w:t>2.不可抗力持续30日以上，任何一方均可以解除合同，双方协商一致的可以继续履行合同。</w:t>
      </w:r>
    </w:p>
    <w:p w14:paraId="4D017512">
      <w:pPr>
        <w:spacing w:line="360" w:lineRule="auto"/>
        <w:ind w:firstLine="482" w:firstLineChars="200"/>
        <w:rPr>
          <w:rFonts w:ascii="宋体" w:hAnsi="宋体" w:cs="黑体"/>
          <w:b/>
          <w:color w:val="000000"/>
          <w:sz w:val="24"/>
        </w:rPr>
      </w:pPr>
      <w:r>
        <w:rPr>
          <w:rFonts w:hint="eastAsia" w:ascii="宋体" w:hAnsi="宋体" w:cs="黑体"/>
          <w:b/>
          <w:color w:val="000000"/>
          <w:sz w:val="24"/>
        </w:rPr>
        <w:t>第十三条 争议解决的方法</w:t>
      </w:r>
    </w:p>
    <w:p w14:paraId="45C0FB6C">
      <w:pPr>
        <w:spacing w:line="360" w:lineRule="auto"/>
        <w:ind w:firstLine="480" w:firstLineChars="200"/>
        <w:rPr>
          <w:rFonts w:ascii="宋体" w:hAnsi="宋体" w:cs="仿宋_GB2312"/>
          <w:color w:val="000000"/>
          <w:sz w:val="24"/>
        </w:rPr>
      </w:pPr>
      <w:r>
        <w:rPr>
          <w:rFonts w:hint="eastAsia" w:ascii="宋体" w:hAnsi="宋体" w:cs="仿宋_GB2312"/>
          <w:color w:val="000000"/>
          <w:sz w:val="24"/>
        </w:rPr>
        <w:t>若在本合同履行过程中发生争议的，由双方当事人协商解决或者由双方主管部门调解；协商或者调解不成的，可以依法向 杭州市余杭区人民法院 提起诉讼。</w:t>
      </w:r>
    </w:p>
    <w:p w14:paraId="76C2EAE9">
      <w:pPr>
        <w:spacing w:line="360" w:lineRule="auto"/>
        <w:ind w:firstLine="482" w:firstLineChars="200"/>
        <w:rPr>
          <w:rFonts w:ascii="宋体" w:hAnsi="宋体" w:cs="黑体"/>
          <w:b/>
          <w:color w:val="000000"/>
          <w:sz w:val="24"/>
        </w:rPr>
      </w:pPr>
      <w:r>
        <w:rPr>
          <w:rFonts w:hint="eastAsia" w:ascii="宋体" w:hAnsi="宋体" w:cs="黑体"/>
          <w:b/>
          <w:color w:val="000000"/>
          <w:sz w:val="24"/>
        </w:rPr>
        <w:t>第十四条 关于补充协议</w:t>
      </w:r>
    </w:p>
    <w:p w14:paraId="6B7F8E4F">
      <w:pPr>
        <w:spacing w:line="360" w:lineRule="auto"/>
        <w:ind w:firstLine="480" w:firstLineChars="200"/>
        <w:rPr>
          <w:rFonts w:ascii="宋体" w:hAnsi="宋体" w:cs="仿宋_GB2312"/>
          <w:color w:val="000000"/>
          <w:sz w:val="24"/>
        </w:rPr>
      </w:pPr>
      <w:r>
        <w:rPr>
          <w:rFonts w:hint="eastAsia" w:ascii="宋体" w:hAnsi="宋体" w:cs="仿宋_GB2312"/>
          <w:color w:val="000000"/>
          <w:sz w:val="24"/>
        </w:rPr>
        <w:t>本合同履行过程中的未尽事宜，双方应本着实事求是友好协商的态度加以解决。协商一致的，签订补充协议。补充协议与本合同具有同等法律效力。</w:t>
      </w:r>
    </w:p>
    <w:p w14:paraId="591954FC">
      <w:pPr>
        <w:spacing w:line="360" w:lineRule="auto"/>
        <w:ind w:firstLine="482" w:firstLineChars="200"/>
        <w:rPr>
          <w:rFonts w:ascii="宋体" w:hAnsi="宋体" w:cs="黑体"/>
          <w:b/>
          <w:color w:val="000000"/>
          <w:sz w:val="24"/>
        </w:rPr>
      </w:pPr>
      <w:r>
        <w:rPr>
          <w:rFonts w:hint="eastAsia" w:ascii="宋体" w:hAnsi="宋体" w:cs="黑体"/>
          <w:b/>
          <w:color w:val="000000"/>
          <w:sz w:val="24"/>
        </w:rPr>
        <w:t>第十五条 其他约定</w:t>
      </w:r>
    </w:p>
    <w:p w14:paraId="7E2F6C50">
      <w:pPr>
        <w:spacing w:line="360" w:lineRule="auto"/>
        <w:ind w:firstLine="480" w:firstLineChars="200"/>
        <w:rPr>
          <w:rFonts w:hint="eastAsia" w:ascii="宋体" w:hAnsi="宋体" w:cs="仿宋_GB2312"/>
          <w:color w:val="000000"/>
          <w:sz w:val="24"/>
        </w:rPr>
      </w:pPr>
      <w:r>
        <w:rPr>
          <w:rFonts w:hint="eastAsia" w:ascii="宋体" w:hAnsi="宋体" w:cs="仿宋_GB2312"/>
          <w:color w:val="000000"/>
          <w:sz w:val="24"/>
        </w:rPr>
        <w:t>1.乙方必须遵守国家、行业以及省、市各级及单位制订的关于安全管理规定，满足ISO质量管理体系、环境管理体系、职业健康安全管理体系及信息安全管理体系、信息技术服务管理体系等要求。</w:t>
      </w:r>
    </w:p>
    <w:p w14:paraId="0F6DCA3D">
      <w:pPr>
        <w:spacing w:line="360" w:lineRule="auto"/>
        <w:ind w:firstLine="480" w:firstLineChars="200"/>
        <w:rPr>
          <w:rFonts w:hint="eastAsia" w:ascii="宋体" w:hAnsi="宋体" w:cs="仿宋_GB2312"/>
          <w:color w:val="000000"/>
          <w:sz w:val="24"/>
        </w:rPr>
      </w:pPr>
      <w:r>
        <w:rPr>
          <w:rFonts w:hint="eastAsia" w:ascii="宋体" w:hAnsi="宋体" w:cs="仿宋_GB2312"/>
          <w:color w:val="000000"/>
          <w:sz w:val="24"/>
        </w:rPr>
        <w:t>2.作业过程中，乙方应树立“安全第一”的意识，加强安全管理，杜绝安全事故的发生，工程实施期间所引起的安全事故，一切责任和后果均由乙方承担解决。</w:t>
      </w:r>
    </w:p>
    <w:p w14:paraId="1B0B1E4E">
      <w:pPr>
        <w:spacing w:line="360" w:lineRule="auto"/>
        <w:ind w:firstLine="480" w:firstLineChars="200"/>
        <w:rPr>
          <w:rFonts w:hint="eastAsia" w:ascii="宋体" w:hAnsi="宋体" w:cs="仿宋_GB2312"/>
          <w:color w:val="000000"/>
          <w:sz w:val="24"/>
        </w:rPr>
      </w:pPr>
      <w:r>
        <w:rPr>
          <w:rFonts w:hint="eastAsia" w:ascii="宋体" w:hAnsi="宋体" w:cs="仿宋_GB2312"/>
          <w:color w:val="000000"/>
          <w:sz w:val="24"/>
        </w:rPr>
        <w:t>3.乙方要加强职工对ISO质量管理、环境管理、职业健康及信息安全、信息技术服务方面的教育，同时提供必要的劳动保护用品及相应的保障措施。</w:t>
      </w:r>
    </w:p>
    <w:p w14:paraId="56105354">
      <w:pPr>
        <w:spacing w:line="360" w:lineRule="auto"/>
        <w:ind w:firstLine="480" w:firstLineChars="200"/>
        <w:rPr>
          <w:rFonts w:hint="eastAsia" w:ascii="宋体" w:hAnsi="宋体" w:cs="仿宋_GB2312"/>
          <w:color w:val="000000"/>
          <w:sz w:val="24"/>
        </w:rPr>
      </w:pPr>
      <w:r>
        <w:rPr>
          <w:rFonts w:hint="eastAsia" w:ascii="宋体" w:hAnsi="宋体" w:cs="仿宋_GB2312"/>
          <w:color w:val="000000"/>
          <w:sz w:val="24"/>
        </w:rPr>
        <w:t>4.在本合同履行过程中，如上级有关技术标准发生变化，成果可考虑执行新标准，但不影响本合同履行。</w:t>
      </w:r>
    </w:p>
    <w:p w14:paraId="3931C145">
      <w:pPr>
        <w:spacing w:line="360" w:lineRule="auto"/>
        <w:ind w:firstLine="482" w:firstLineChars="200"/>
        <w:rPr>
          <w:rFonts w:ascii="宋体" w:hAnsi="宋体" w:cs="黑体"/>
          <w:b/>
          <w:color w:val="000000"/>
          <w:sz w:val="24"/>
        </w:rPr>
      </w:pPr>
      <w:r>
        <w:rPr>
          <w:rFonts w:hint="eastAsia" w:ascii="宋体" w:hAnsi="宋体" w:cs="黑体"/>
          <w:b/>
          <w:color w:val="000000"/>
          <w:sz w:val="24"/>
        </w:rPr>
        <w:t>第十六条 合同的生效与终止</w:t>
      </w:r>
    </w:p>
    <w:p w14:paraId="1397D278">
      <w:pPr>
        <w:spacing w:line="360" w:lineRule="auto"/>
        <w:ind w:firstLine="480" w:firstLineChars="200"/>
        <w:rPr>
          <w:rFonts w:ascii="宋体" w:hAnsi="宋体" w:cs="仿宋_GB2312"/>
          <w:color w:val="000000"/>
          <w:sz w:val="24"/>
        </w:rPr>
      </w:pPr>
      <w:r>
        <w:rPr>
          <w:rFonts w:hint="eastAsia" w:ascii="宋体" w:hAnsi="宋体" w:cs="仿宋_GB2312"/>
          <w:color w:val="000000"/>
          <w:sz w:val="24"/>
        </w:rPr>
        <w:t>本合同经甲、乙双方法定代表人或者其委托代理人签字并加盖双方公章或者合同专用章即生效。全部成果交接完毕和项目款结算完成后，本合同终止。</w:t>
      </w:r>
    </w:p>
    <w:p w14:paraId="0CEB123A">
      <w:pPr>
        <w:spacing w:line="360" w:lineRule="auto"/>
        <w:ind w:firstLine="482" w:firstLineChars="200"/>
        <w:rPr>
          <w:rFonts w:ascii="宋体" w:hAnsi="宋体" w:cs="黑体"/>
          <w:b/>
          <w:color w:val="000000"/>
          <w:sz w:val="24"/>
        </w:rPr>
      </w:pPr>
      <w:r>
        <w:rPr>
          <w:rFonts w:hint="eastAsia" w:ascii="宋体" w:hAnsi="宋体" w:cs="黑体"/>
          <w:b/>
          <w:color w:val="000000"/>
          <w:sz w:val="24"/>
        </w:rPr>
        <w:t>第十七条 附则</w:t>
      </w:r>
    </w:p>
    <w:p w14:paraId="4DE5C4FE">
      <w:pPr>
        <w:spacing w:line="360" w:lineRule="auto"/>
        <w:ind w:firstLine="480" w:firstLineChars="200"/>
        <w:rPr>
          <w:rFonts w:ascii="宋体" w:hAnsi="宋体" w:cs="仿宋_GB2312"/>
          <w:color w:val="000000"/>
          <w:sz w:val="24"/>
        </w:rPr>
      </w:pPr>
      <w:r>
        <w:rPr>
          <w:rFonts w:hint="eastAsia" w:ascii="宋体" w:hAnsi="宋体" w:cs="仿宋_GB2312"/>
          <w:color w:val="000000"/>
          <w:sz w:val="24"/>
        </w:rPr>
        <w:t>本合同壹式</w:t>
      </w:r>
      <w:r>
        <w:rPr>
          <w:rFonts w:hint="eastAsia" w:ascii="宋体" w:hAnsi="宋体" w:cs="仿宋_GB2312"/>
          <w:bCs/>
          <w:color w:val="000000"/>
          <w:sz w:val="24"/>
        </w:rPr>
        <w:t>肆份</w:t>
      </w:r>
      <w:r>
        <w:rPr>
          <w:rFonts w:hint="eastAsia" w:ascii="宋体" w:hAnsi="宋体" w:cs="仿宋_GB2312"/>
          <w:color w:val="000000"/>
          <w:sz w:val="24"/>
        </w:rPr>
        <w:t>，具有同等法律效力，甲、乙方双方各执贰份。</w:t>
      </w:r>
    </w:p>
    <w:p w14:paraId="15024C15">
      <w:pPr>
        <w:spacing w:line="580" w:lineRule="exact"/>
        <w:jc w:val="center"/>
        <w:rPr>
          <w:rFonts w:hint="eastAsia" w:ascii="宋体" w:hAnsi="宋体" w:cs="仿宋_GB2312"/>
          <w:b/>
          <w:color w:val="000000"/>
          <w:spacing w:val="-20"/>
          <w:sz w:val="24"/>
        </w:rPr>
      </w:pPr>
    </w:p>
    <w:p w14:paraId="3741BECC">
      <w:pPr>
        <w:spacing w:line="580" w:lineRule="exact"/>
        <w:jc w:val="center"/>
        <w:rPr>
          <w:rFonts w:ascii="宋体" w:hAnsi="宋体" w:cs="仿宋_GB2312"/>
          <w:b/>
          <w:color w:val="000000"/>
          <w:spacing w:val="-20"/>
          <w:sz w:val="24"/>
        </w:rPr>
      </w:pPr>
      <w:r>
        <w:rPr>
          <w:rFonts w:hint="eastAsia" w:ascii="宋体" w:hAnsi="宋体" w:cs="仿宋_GB2312"/>
          <w:b/>
          <w:color w:val="000000"/>
          <w:spacing w:val="-20"/>
          <w:sz w:val="24"/>
        </w:rPr>
        <w:t>（若本页无正文的，须在此处注明“本页为签字盖章页，无正文”字样）</w:t>
      </w:r>
    </w:p>
    <w:p w14:paraId="791CE5AA">
      <w:pPr>
        <w:spacing w:line="580" w:lineRule="exact"/>
        <w:ind w:firstLine="482" w:firstLineChars="200"/>
        <w:rPr>
          <w:rFonts w:ascii="宋体" w:hAnsi="宋体" w:cs="黑体"/>
          <w:b/>
          <w:color w:val="000000"/>
          <w:sz w:val="24"/>
        </w:rPr>
      </w:pPr>
      <w:r>
        <w:rPr>
          <w:rFonts w:hint="eastAsia" w:ascii="宋体" w:hAnsi="宋体" w:cs="黑体"/>
          <w:b/>
          <w:color w:val="000000"/>
          <w:sz w:val="24"/>
        </w:rPr>
        <w:t>合同签章：</w:t>
      </w:r>
    </w:p>
    <w:tbl>
      <w:tblPr>
        <w:tblStyle w:val="27"/>
        <w:tblW w:w="0" w:type="auto"/>
        <w:tblInd w:w="0" w:type="dxa"/>
        <w:tblLayout w:type="fixed"/>
        <w:tblCellMar>
          <w:top w:w="0" w:type="dxa"/>
          <w:left w:w="108" w:type="dxa"/>
          <w:bottom w:w="0" w:type="dxa"/>
          <w:right w:w="108" w:type="dxa"/>
        </w:tblCellMar>
      </w:tblPr>
      <w:tblGrid>
        <w:gridCol w:w="4786"/>
        <w:gridCol w:w="4331"/>
      </w:tblGrid>
      <w:tr w14:paraId="68991594">
        <w:tblPrEx>
          <w:tblCellMar>
            <w:top w:w="0" w:type="dxa"/>
            <w:left w:w="108" w:type="dxa"/>
            <w:bottom w:w="0" w:type="dxa"/>
            <w:right w:w="108" w:type="dxa"/>
          </w:tblCellMar>
        </w:tblPrEx>
        <w:trPr>
          <w:trHeight w:val="995" w:hRule="atLeast"/>
        </w:trPr>
        <w:tc>
          <w:tcPr>
            <w:tcW w:w="4786" w:type="dxa"/>
            <w:noWrap w:val="0"/>
            <w:vAlign w:val="center"/>
          </w:tcPr>
          <w:p w14:paraId="1D254D90">
            <w:pPr>
              <w:spacing w:line="400" w:lineRule="exact"/>
              <w:rPr>
                <w:rFonts w:ascii="宋体" w:hAnsi="宋体" w:cs="仿宋_GB2312"/>
                <w:color w:val="000000"/>
                <w:sz w:val="24"/>
              </w:rPr>
            </w:pPr>
            <w:r>
              <w:rPr>
                <w:rFonts w:hint="eastAsia" w:ascii="宋体" w:hAnsi="宋体" w:cs="仿宋_GB2312"/>
                <w:color w:val="000000"/>
                <w:sz w:val="24"/>
              </w:rPr>
              <w:t>甲方（盖章）：浙江省测绘科学技术研究院</w:t>
            </w:r>
          </w:p>
        </w:tc>
        <w:tc>
          <w:tcPr>
            <w:tcW w:w="4331" w:type="dxa"/>
            <w:noWrap w:val="0"/>
            <w:vAlign w:val="center"/>
          </w:tcPr>
          <w:p w14:paraId="240A7FE6">
            <w:pPr>
              <w:spacing w:line="400" w:lineRule="exact"/>
              <w:rPr>
                <w:rFonts w:ascii="宋体" w:hAnsi="宋体" w:cs="仿宋_GB2312"/>
                <w:color w:val="000000"/>
                <w:sz w:val="24"/>
              </w:rPr>
            </w:pPr>
            <w:r>
              <w:rPr>
                <w:rFonts w:hint="eastAsia" w:ascii="宋体" w:hAnsi="宋体" w:cs="仿宋_GB2312"/>
                <w:color w:val="000000"/>
                <w:sz w:val="24"/>
              </w:rPr>
              <w:t>乙方（盖章）：</w:t>
            </w:r>
          </w:p>
        </w:tc>
      </w:tr>
      <w:tr w14:paraId="5E60AFFE">
        <w:tblPrEx>
          <w:tblCellMar>
            <w:top w:w="0" w:type="dxa"/>
            <w:left w:w="108" w:type="dxa"/>
            <w:bottom w:w="0" w:type="dxa"/>
            <w:right w:w="108" w:type="dxa"/>
          </w:tblCellMar>
        </w:tblPrEx>
        <w:trPr>
          <w:trHeight w:val="935" w:hRule="atLeast"/>
        </w:trPr>
        <w:tc>
          <w:tcPr>
            <w:tcW w:w="4786" w:type="dxa"/>
            <w:noWrap w:val="0"/>
            <w:vAlign w:val="center"/>
          </w:tcPr>
          <w:p w14:paraId="0145F49B">
            <w:pPr>
              <w:spacing w:line="400" w:lineRule="exact"/>
              <w:rPr>
                <w:rFonts w:ascii="宋体" w:hAnsi="宋体" w:cs="仿宋_GB2312"/>
                <w:color w:val="000000"/>
                <w:sz w:val="24"/>
              </w:rPr>
            </w:pPr>
            <w:r>
              <w:rPr>
                <w:rFonts w:hint="eastAsia" w:ascii="宋体" w:hAnsi="宋体" w:cs="仿宋_GB2312"/>
                <w:color w:val="000000"/>
                <w:sz w:val="24"/>
              </w:rPr>
              <w:t>地    址：浙江省杭州市余杭区地信路2号</w:t>
            </w:r>
          </w:p>
        </w:tc>
        <w:tc>
          <w:tcPr>
            <w:tcW w:w="4331" w:type="dxa"/>
            <w:noWrap w:val="0"/>
            <w:vAlign w:val="center"/>
          </w:tcPr>
          <w:p w14:paraId="2FEE3617">
            <w:pPr>
              <w:spacing w:line="400" w:lineRule="exact"/>
              <w:rPr>
                <w:rFonts w:ascii="宋体" w:hAnsi="宋体" w:cs="仿宋_GB2312"/>
                <w:color w:val="000000"/>
                <w:sz w:val="24"/>
              </w:rPr>
            </w:pPr>
            <w:r>
              <w:rPr>
                <w:rFonts w:hint="eastAsia" w:ascii="宋体" w:hAnsi="宋体" w:cs="仿宋_GB2312"/>
                <w:color w:val="000000"/>
                <w:sz w:val="24"/>
              </w:rPr>
              <w:t>地    址：</w:t>
            </w:r>
          </w:p>
        </w:tc>
      </w:tr>
      <w:tr w14:paraId="27A78136">
        <w:tblPrEx>
          <w:tblCellMar>
            <w:top w:w="0" w:type="dxa"/>
            <w:left w:w="108" w:type="dxa"/>
            <w:bottom w:w="0" w:type="dxa"/>
            <w:right w:w="108" w:type="dxa"/>
          </w:tblCellMar>
        </w:tblPrEx>
        <w:trPr>
          <w:trHeight w:val="567" w:hRule="atLeast"/>
        </w:trPr>
        <w:tc>
          <w:tcPr>
            <w:tcW w:w="4786" w:type="dxa"/>
            <w:noWrap w:val="0"/>
            <w:vAlign w:val="center"/>
          </w:tcPr>
          <w:p w14:paraId="0AD07F23">
            <w:pPr>
              <w:spacing w:line="400" w:lineRule="exact"/>
              <w:rPr>
                <w:rFonts w:ascii="宋体" w:hAnsi="宋体" w:cs="仿宋_GB2312"/>
                <w:color w:val="000000"/>
                <w:sz w:val="24"/>
              </w:rPr>
            </w:pPr>
            <w:r>
              <w:rPr>
                <w:rFonts w:hint="eastAsia" w:ascii="宋体" w:hAnsi="宋体" w:cs="仿宋_GB2312"/>
                <w:color w:val="000000"/>
                <w:sz w:val="24"/>
              </w:rPr>
              <w:t>法定代表人（委托代理人）</w:t>
            </w:r>
          </w:p>
        </w:tc>
        <w:tc>
          <w:tcPr>
            <w:tcW w:w="4331" w:type="dxa"/>
            <w:noWrap w:val="0"/>
            <w:vAlign w:val="center"/>
          </w:tcPr>
          <w:p w14:paraId="771CEC97">
            <w:pPr>
              <w:spacing w:line="400" w:lineRule="exact"/>
              <w:rPr>
                <w:rFonts w:ascii="宋体" w:hAnsi="宋体" w:cs="仿宋_GB2312"/>
                <w:color w:val="000000"/>
                <w:sz w:val="24"/>
              </w:rPr>
            </w:pPr>
            <w:r>
              <w:rPr>
                <w:rFonts w:hint="eastAsia" w:ascii="宋体" w:hAnsi="宋体" w:cs="仿宋_GB2312"/>
                <w:color w:val="000000"/>
                <w:sz w:val="24"/>
              </w:rPr>
              <w:t>法定代表人（委托代理人）</w:t>
            </w:r>
          </w:p>
        </w:tc>
      </w:tr>
      <w:tr w14:paraId="6C394271">
        <w:tblPrEx>
          <w:tblCellMar>
            <w:top w:w="0" w:type="dxa"/>
            <w:left w:w="108" w:type="dxa"/>
            <w:bottom w:w="0" w:type="dxa"/>
            <w:right w:w="108" w:type="dxa"/>
          </w:tblCellMar>
        </w:tblPrEx>
        <w:trPr>
          <w:trHeight w:val="567" w:hRule="atLeast"/>
        </w:trPr>
        <w:tc>
          <w:tcPr>
            <w:tcW w:w="4786" w:type="dxa"/>
            <w:noWrap w:val="0"/>
            <w:vAlign w:val="center"/>
          </w:tcPr>
          <w:p w14:paraId="09884239">
            <w:pPr>
              <w:spacing w:line="400" w:lineRule="exact"/>
              <w:rPr>
                <w:rFonts w:ascii="宋体" w:hAnsi="宋体" w:cs="仿宋_GB2312"/>
                <w:color w:val="000000"/>
                <w:sz w:val="24"/>
              </w:rPr>
            </w:pPr>
            <w:r>
              <w:rPr>
                <w:rFonts w:hint="eastAsia" w:ascii="宋体" w:hAnsi="宋体" w:cs="仿宋_GB2312"/>
                <w:color w:val="000000"/>
                <w:sz w:val="24"/>
              </w:rPr>
              <w:t>签    字：</w:t>
            </w:r>
          </w:p>
        </w:tc>
        <w:tc>
          <w:tcPr>
            <w:tcW w:w="4331" w:type="dxa"/>
            <w:noWrap w:val="0"/>
            <w:vAlign w:val="center"/>
          </w:tcPr>
          <w:p w14:paraId="66E42A09">
            <w:pPr>
              <w:spacing w:line="400" w:lineRule="exact"/>
              <w:rPr>
                <w:rFonts w:ascii="宋体" w:hAnsi="宋体" w:cs="仿宋_GB2312"/>
                <w:color w:val="000000"/>
                <w:sz w:val="24"/>
              </w:rPr>
            </w:pPr>
            <w:r>
              <w:rPr>
                <w:rFonts w:hint="eastAsia" w:ascii="宋体" w:hAnsi="宋体" w:cs="仿宋_GB2312"/>
                <w:color w:val="000000"/>
                <w:sz w:val="24"/>
              </w:rPr>
              <w:t>签    字：</w:t>
            </w:r>
          </w:p>
        </w:tc>
      </w:tr>
      <w:tr w14:paraId="1FA28DA3">
        <w:tblPrEx>
          <w:tblCellMar>
            <w:top w:w="0" w:type="dxa"/>
            <w:left w:w="108" w:type="dxa"/>
            <w:bottom w:w="0" w:type="dxa"/>
            <w:right w:w="108" w:type="dxa"/>
          </w:tblCellMar>
        </w:tblPrEx>
        <w:trPr>
          <w:trHeight w:val="567" w:hRule="atLeast"/>
        </w:trPr>
        <w:tc>
          <w:tcPr>
            <w:tcW w:w="4786" w:type="dxa"/>
            <w:noWrap w:val="0"/>
            <w:vAlign w:val="center"/>
          </w:tcPr>
          <w:p w14:paraId="765D744A">
            <w:pPr>
              <w:spacing w:line="400" w:lineRule="exact"/>
              <w:rPr>
                <w:rFonts w:ascii="宋体" w:hAnsi="宋体" w:cs="仿宋_GB2312"/>
                <w:color w:val="000000"/>
                <w:sz w:val="24"/>
              </w:rPr>
            </w:pPr>
            <w:r>
              <w:rPr>
                <w:rFonts w:hint="eastAsia" w:ascii="宋体" w:hAnsi="宋体" w:cs="仿宋_GB2312"/>
                <w:color w:val="000000"/>
                <w:sz w:val="24"/>
              </w:rPr>
              <w:t>开户银行：</w:t>
            </w:r>
            <w:r>
              <w:rPr>
                <w:rFonts w:ascii="宋体" w:hAnsi="宋体"/>
                <w:sz w:val="24"/>
                <w:szCs w:val="21"/>
              </w:rPr>
              <w:t>中国工商银行杭州高新支行</w:t>
            </w:r>
          </w:p>
        </w:tc>
        <w:tc>
          <w:tcPr>
            <w:tcW w:w="4331" w:type="dxa"/>
            <w:noWrap w:val="0"/>
            <w:vAlign w:val="center"/>
          </w:tcPr>
          <w:p w14:paraId="673BED98">
            <w:pPr>
              <w:spacing w:line="400" w:lineRule="exact"/>
              <w:rPr>
                <w:rFonts w:ascii="宋体" w:hAnsi="宋体" w:cs="仿宋_GB2312"/>
                <w:color w:val="000000"/>
                <w:sz w:val="24"/>
              </w:rPr>
            </w:pPr>
            <w:r>
              <w:rPr>
                <w:rFonts w:hint="eastAsia" w:ascii="宋体" w:hAnsi="宋体" w:cs="仿宋_GB2312"/>
                <w:color w:val="000000"/>
                <w:sz w:val="24"/>
              </w:rPr>
              <w:t>开户银行：</w:t>
            </w:r>
          </w:p>
        </w:tc>
      </w:tr>
      <w:tr w14:paraId="7779265E">
        <w:tblPrEx>
          <w:tblCellMar>
            <w:top w:w="0" w:type="dxa"/>
            <w:left w:w="108" w:type="dxa"/>
            <w:bottom w:w="0" w:type="dxa"/>
            <w:right w:w="108" w:type="dxa"/>
          </w:tblCellMar>
        </w:tblPrEx>
        <w:trPr>
          <w:trHeight w:val="567" w:hRule="atLeast"/>
        </w:trPr>
        <w:tc>
          <w:tcPr>
            <w:tcW w:w="4786" w:type="dxa"/>
            <w:noWrap w:val="0"/>
            <w:vAlign w:val="center"/>
          </w:tcPr>
          <w:p w14:paraId="4004B76B">
            <w:pPr>
              <w:spacing w:line="400" w:lineRule="exact"/>
              <w:rPr>
                <w:rFonts w:ascii="宋体" w:hAnsi="宋体" w:cs="仿宋_GB2312"/>
                <w:color w:val="000000"/>
                <w:sz w:val="24"/>
              </w:rPr>
            </w:pPr>
            <w:r>
              <w:rPr>
                <w:rFonts w:hint="eastAsia" w:ascii="宋体" w:hAnsi="宋体" w:cs="仿宋_GB2312"/>
                <w:color w:val="000000"/>
                <w:sz w:val="24"/>
              </w:rPr>
              <w:t>账    号：</w:t>
            </w:r>
            <w:r>
              <w:rPr>
                <w:rFonts w:ascii="宋体" w:hAnsi="宋体"/>
                <w:sz w:val="24"/>
                <w:szCs w:val="21"/>
              </w:rPr>
              <w:t>1202026209900379675</w:t>
            </w:r>
          </w:p>
        </w:tc>
        <w:tc>
          <w:tcPr>
            <w:tcW w:w="4331" w:type="dxa"/>
            <w:noWrap w:val="0"/>
            <w:vAlign w:val="center"/>
          </w:tcPr>
          <w:p w14:paraId="1B1A6351">
            <w:pPr>
              <w:spacing w:line="400" w:lineRule="exact"/>
              <w:rPr>
                <w:rFonts w:ascii="宋体" w:hAnsi="宋体" w:cs="仿宋_GB2312"/>
                <w:color w:val="000000"/>
                <w:sz w:val="24"/>
              </w:rPr>
            </w:pPr>
            <w:r>
              <w:rPr>
                <w:rFonts w:hint="eastAsia" w:ascii="宋体" w:hAnsi="宋体" w:cs="仿宋_GB2312"/>
                <w:color w:val="000000"/>
                <w:sz w:val="24"/>
              </w:rPr>
              <w:t>账    号：</w:t>
            </w:r>
          </w:p>
        </w:tc>
      </w:tr>
      <w:tr w14:paraId="30D0DC37">
        <w:tblPrEx>
          <w:tblCellMar>
            <w:top w:w="0" w:type="dxa"/>
            <w:left w:w="108" w:type="dxa"/>
            <w:bottom w:w="0" w:type="dxa"/>
            <w:right w:w="108" w:type="dxa"/>
          </w:tblCellMar>
        </w:tblPrEx>
        <w:trPr>
          <w:trHeight w:val="567" w:hRule="atLeast"/>
        </w:trPr>
        <w:tc>
          <w:tcPr>
            <w:tcW w:w="4786" w:type="dxa"/>
            <w:noWrap w:val="0"/>
            <w:vAlign w:val="center"/>
          </w:tcPr>
          <w:p w14:paraId="781574E5">
            <w:pPr>
              <w:spacing w:line="400" w:lineRule="exact"/>
              <w:rPr>
                <w:rFonts w:ascii="宋体" w:hAnsi="宋体" w:cs="仿宋_GB2312"/>
                <w:color w:val="000000"/>
                <w:sz w:val="24"/>
              </w:rPr>
            </w:pPr>
            <w:r>
              <w:rPr>
                <w:rFonts w:hint="eastAsia" w:ascii="宋体" w:hAnsi="宋体" w:cs="仿宋_GB2312"/>
                <w:color w:val="000000"/>
                <w:sz w:val="24"/>
              </w:rPr>
              <w:t>联 系 人：</w:t>
            </w:r>
          </w:p>
        </w:tc>
        <w:tc>
          <w:tcPr>
            <w:tcW w:w="4331" w:type="dxa"/>
            <w:noWrap w:val="0"/>
            <w:vAlign w:val="center"/>
          </w:tcPr>
          <w:p w14:paraId="2F01625C">
            <w:pPr>
              <w:spacing w:line="400" w:lineRule="exact"/>
              <w:rPr>
                <w:rFonts w:ascii="宋体" w:hAnsi="宋体" w:cs="仿宋_GB2312"/>
                <w:color w:val="000000"/>
                <w:sz w:val="24"/>
              </w:rPr>
            </w:pPr>
            <w:r>
              <w:rPr>
                <w:rFonts w:hint="eastAsia" w:ascii="宋体" w:hAnsi="宋体" w:cs="仿宋_GB2312"/>
                <w:color w:val="000000"/>
                <w:sz w:val="24"/>
              </w:rPr>
              <w:t>联 系 人：</w:t>
            </w:r>
          </w:p>
        </w:tc>
      </w:tr>
      <w:tr w14:paraId="3DED146A">
        <w:tblPrEx>
          <w:tblCellMar>
            <w:top w:w="0" w:type="dxa"/>
            <w:left w:w="108" w:type="dxa"/>
            <w:bottom w:w="0" w:type="dxa"/>
            <w:right w:w="108" w:type="dxa"/>
          </w:tblCellMar>
        </w:tblPrEx>
        <w:trPr>
          <w:trHeight w:val="567" w:hRule="atLeast"/>
        </w:trPr>
        <w:tc>
          <w:tcPr>
            <w:tcW w:w="4786" w:type="dxa"/>
            <w:noWrap w:val="0"/>
            <w:vAlign w:val="center"/>
          </w:tcPr>
          <w:p w14:paraId="0C7F381D">
            <w:pPr>
              <w:spacing w:line="400" w:lineRule="exact"/>
              <w:rPr>
                <w:rFonts w:ascii="宋体" w:hAnsi="宋体" w:cs="仿宋_GB2312"/>
                <w:color w:val="000000"/>
                <w:sz w:val="24"/>
              </w:rPr>
            </w:pPr>
            <w:r>
              <w:rPr>
                <w:rFonts w:hint="eastAsia" w:ascii="宋体" w:hAnsi="宋体" w:cs="仿宋_GB2312"/>
                <w:color w:val="000000"/>
                <w:sz w:val="24"/>
              </w:rPr>
              <w:t>电    话：</w:t>
            </w:r>
          </w:p>
        </w:tc>
        <w:tc>
          <w:tcPr>
            <w:tcW w:w="4331" w:type="dxa"/>
            <w:noWrap w:val="0"/>
            <w:vAlign w:val="center"/>
          </w:tcPr>
          <w:p w14:paraId="0B4B9377">
            <w:pPr>
              <w:spacing w:line="400" w:lineRule="exact"/>
              <w:rPr>
                <w:rFonts w:ascii="宋体" w:hAnsi="宋体" w:cs="仿宋_GB2312"/>
                <w:color w:val="000000"/>
                <w:sz w:val="24"/>
              </w:rPr>
            </w:pPr>
            <w:r>
              <w:rPr>
                <w:rFonts w:hint="eastAsia" w:ascii="宋体" w:hAnsi="宋体" w:cs="仿宋_GB2312"/>
                <w:color w:val="000000"/>
                <w:sz w:val="24"/>
              </w:rPr>
              <w:t>电    话：</w:t>
            </w:r>
          </w:p>
        </w:tc>
      </w:tr>
      <w:tr w14:paraId="3D745C73">
        <w:tblPrEx>
          <w:tblCellMar>
            <w:top w:w="0" w:type="dxa"/>
            <w:left w:w="108" w:type="dxa"/>
            <w:bottom w:w="0" w:type="dxa"/>
            <w:right w:w="108" w:type="dxa"/>
          </w:tblCellMar>
        </w:tblPrEx>
        <w:trPr>
          <w:trHeight w:val="711" w:hRule="atLeast"/>
        </w:trPr>
        <w:tc>
          <w:tcPr>
            <w:tcW w:w="9117" w:type="dxa"/>
            <w:gridSpan w:val="2"/>
            <w:noWrap w:val="0"/>
            <w:vAlign w:val="center"/>
          </w:tcPr>
          <w:p w14:paraId="54954462">
            <w:pPr>
              <w:spacing w:line="400" w:lineRule="exact"/>
              <w:jc w:val="center"/>
              <w:rPr>
                <w:rFonts w:ascii="宋体" w:hAnsi="宋体" w:cs="仿宋_GB2312"/>
                <w:color w:val="000000"/>
                <w:sz w:val="24"/>
              </w:rPr>
            </w:pPr>
            <w:r>
              <w:rPr>
                <w:rFonts w:hint="eastAsia" w:ascii="宋体" w:hAnsi="宋体" w:cs="仿宋_GB2312"/>
                <w:color w:val="000000"/>
                <w:sz w:val="24"/>
              </w:rPr>
              <w:t xml:space="preserve">                                </w:t>
            </w:r>
          </w:p>
          <w:p w14:paraId="57FF37AF">
            <w:pPr>
              <w:spacing w:line="400" w:lineRule="exact"/>
              <w:jc w:val="center"/>
              <w:rPr>
                <w:rFonts w:ascii="宋体" w:hAnsi="宋体" w:cs="仿宋_GB2312"/>
                <w:color w:val="000000"/>
                <w:sz w:val="24"/>
              </w:rPr>
            </w:pPr>
            <w:r>
              <w:rPr>
                <w:rFonts w:ascii="宋体" w:hAnsi="宋体" w:cs="仿宋_GB2312"/>
                <w:color w:val="000000"/>
                <w:sz w:val="24"/>
              </w:rPr>
              <w:t xml:space="preserve">                           </w:t>
            </w:r>
            <w:r>
              <w:rPr>
                <w:rFonts w:hint="eastAsia" w:ascii="宋体" w:hAnsi="宋体" w:cs="仿宋_GB2312"/>
                <w:color w:val="000000"/>
                <w:sz w:val="24"/>
              </w:rPr>
              <w:t xml:space="preserve">  签订时间：    年    月    日</w:t>
            </w:r>
          </w:p>
        </w:tc>
      </w:tr>
    </w:tbl>
    <w:p w14:paraId="1924C618">
      <w:pPr>
        <w:pStyle w:val="41"/>
        <w:ind w:firstLine="0" w:firstLineChars="0"/>
      </w:pPr>
    </w:p>
    <w:p w14:paraId="61882BB2">
      <w:pPr>
        <w:pStyle w:val="41"/>
        <w:ind w:firstLine="0" w:firstLineChars="0"/>
      </w:pPr>
    </w:p>
    <w:p w14:paraId="53497FA9">
      <w:pPr>
        <w:pStyle w:val="41"/>
        <w:ind w:firstLine="480"/>
      </w:pPr>
      <w:r>
        <w:br w:type="page"/>
      </w:r>
    </w:p>
    <w:p w14:paraId="61100BDF">
      <w:pPr>
        <w:pStyle w:val="42"/>
      </w:pPr>
      <w:bookmarkStart w:id="69" w:name="_Toc26912"/>
      <w:r>
        <w:rPr>
          <w:rFonts w:hint="eastAsia"/>
        </w:rPr>
        <w:t>评审方法和标准</w:t>
      </w:r>
      <w:bookmarkEnd w:id="69"/>
    </w:p>
    <w:p w14:paraId="744662DC">
      <w:pPr>
        <w:pStyle w:val="43"/>
        <w:numPr>
          <w:ilvl w:val="1"/>
          <w:numId w:val="51"/>
        </w:numPr>
      </w:pPr>
      <w:bookmarkStart w:id="70" w:name="_Toc3194"/>
      <w:r>
        <w:rPr>
          <w:rFonts w:hint="eastAsia"/>
        </w:rPr>
        <w:t>评审方法</w:t>
      </w:r>
      <w:bookmarkEnd w:id="70"/>
    </w:p>
    <w:p w14:paraId="141EFB6F">
      <w:pPr>
        <w:pStyle w:val="41"/>
        <w:ind w:firstLine="480"/>
        <w:rPr>
          <w:lang w:eastAsia="zh-CN"/>
        </w:rPr>
      </w:pPr>
      <w:r>
        <w:rPr>
          <w:rFonts w:hint="eastAsia"/>
        </w:rPr>
        <w:t>本项目采用</w:t>
      </w:r>
      <w:r>
        <w:rPr>
          <w:rFonts w:hint="eastAsia"/>
          <w:b/>
          <w:bCs/>
        </w:rPr>
        <w:t>综合评分法</w:t>
      </w:r>
      <w:r>
        <w:rPr>
          <w:rFonts w:hint="eastAsia"/>
          <w:lang w:eastAsia="zh-CN"/>
        </w:rPr>
        <w:t>。</w:t>
      </w:r>
    </w:p>
    <w:p w14:paraId="7D73891D">
      <w:pPr>
        <w:pStyle w:val="41"/>
        <w:ind w:firstLine="480"/>
      </w:pPr>
      <w:r>
        <w:rPr>
          <w:rFonts w:hint="eastAsia"/>
        </w:rPr>
        <w:t>评审委员会将按照本章规定的评审方法、评分标准，对符合性审查合格的投标文件进行商务和技术的评估、综合评价。评标时，评审委员会各成员将独立对每个投标人的投标文件进行评价，并汇总每个投标人的得分。评分过程中采用四舍五入法，保留小数二位。</w:t>
      </w:r>
      <w:r>
        <w:rPr>
          <w:rFonts w:hint="eastAsia"/>
          <w:u w:val="single"/>
        </w:rPr>
        <w:t>综合得分=商务技术得分+报价得分</w:t>
      </w:r>
    </w:p>
    <w:p w14:paraId="1C1EA154">
      <w:pPr>
        <w:pStyle w:val="41"/>
        <w:ind w:firstLine="480"/>
        <w:rPr>
          <w:rFonts w:hint="default"/>
          <w:b w:val="0"/>
          <w:bCs w:val="0"/>
          <w:color w:val="auto"/>
          <w:u w:val="none"/>
          <w:lang w:val="en-US" w:eastAsia="zh-Hans"/>
        </w:rPr>
      </w:pPr>
    </w:p>
    <w:p w14:paraId="002B326F">
      <w:pPr>
        <w:pStyle w:val="43"/>
        <w:numPr>
          <w:ilvl w:val="1"/>
          <w:numId w:val="51"/>
        </w:numPr>
        <w:rPr>
          <w:color w:val="000000"/>
        </w:rPr>
      </w:pPr>
      <w:bookmarkStart w:id="71" w:name="_Toc13151"/>
      <w:r>
        <w:rPr>
          <w:rFonts w:hint="eastAsia"/>
        </w:rPr>
        <w:t>评审流程及内容</w:t>
      </w:r>
      <w:bookmarkEnd w:id="71"/>
    </w:p>
    <w:p w14:paraId="27FA751F">
      <w:pPr>
        <w:pStyle w:val="41"/>
        <w:ind w:firstLine="480"/>
      </w:pPr>
      <w:r>
        <w:rPr>
          <w:rFonts w:hint="eastAsia"/>
        </w:rPr>
        <w:t>本项目具体的评审事务由评审委员会负责，评审流程及内容如下：</w:t>
      </w:r>
    </w:p>
    <w:p w14:paraId="15E08227">
      <w:pPr>
        <w:pStyle w:val="44"/>
        <w:numPr>
          <w:ilvl w:val="2"/>
          <w:numId w:val="52"/>
        </w:numPr>
        <w:rPr>
          <w:color w:val="000000"/>
        </w:rPr>
      </w:pPr>
      <w:r>
        <w:rPr>
          <w:rFonts w:hint="eastAsia"/>
        </w:rPr>
        <w:t>评审前准备</w:t>
      </w:r>
    </w:p>
    <w:p w14:paraId="0F8BEBD7">
      <w:pPr>
        <w:pStyle w:val="51"/>
        <w:numPr>
          <w:ilvl w:val="0"/>
          <w:numId w:val="53"/>
        </w:numPr>
        <w:bidi w:val="0"/>
      </w:pPr>
      <w:r>
        <w:t>由评审专家推选评审小组组长，采购人代表不得担任评审小组组长。</w:t>
      </w:r>
    </w:p>
    <w:p w14:paraId="583A878C">
      <w:pPr>
        <w:pStyle w:val="51"/>
        <w:numPr>
          <w:ilvl w:val="0"/>
          <w:numId w:val="53"/>
        </w:numPr>
        <w:bidi w:val="0"/>
      </w:pPr>
      <w:r>
        <w:t>由评审小组组长召集所有评委成员阅读采购文件及相关补充、质疑、答复文件、项目书面说明等材料，熟悉采购项目基本情况、采购需求、合同主要条款、投标文件无效情形、评审办法、评审标准，以及其他与评审有关的内容。</w:t>
      </w:r>
    </w:p>
    <w:p w14:paraId="1E1900E3">
      <w:pPr>
        <w:pStyle w:val="43"/>
        <w:numPr>
          <w:ilvl w:val="1"/>
          <w:numId w:val="51"/>
        </w:numPr>
        <w:rPr>
          <w:rFonts w:hint="eastAsia"/>
          <w:u w:val="single"/>
        </w:rPr>
      </w:pPr>
      <w:bookmarkStart w:id="72" w:name="_Toc28866"/>
      <w:r>
        <w:rPr>
          <w:rFonts w:hint="eastAsia"/>
          <w:lang w:val="en-US" w:eastAsia="zh-CN"/>
        </w:rPr>
        <w:t>评分标准</w:t>
      </w:r>
      <w:bookmarkEnd w:id="72"/>
    </w:p>
    <w:tbl>
      <w:tblPr>
        <w:tblStyle w:val="2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6778"/>
        <w:gridCol w:w="964"/>
      </w:tblGrid>
      <w:tr w14:paraId="5CEE7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77" w:type="dxa"/>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D7D7D7" w:themeFill="background1" w:themeFillShade="D8"/>
            <w:vAlign w:val="center"/>
          </w:tcPr>
          <w:p w14:paraId="1344771E">
            <w:pPr>
              <w:pStyle w:val="41"/>
              <w:ind w:left="0" w:leftChars="0" w:firstLine="0" w:firstLineChars="0"/>
              <w:jc w:val="center"/>
              <w:rPr>
                <w:rFonts w:cs="宋体" w:eastAsiaTheme="minorEastAsia"/>
                <w:b/>
                <w:bCs/>
                <w:i w:val="0"/>
                <w:kern w:val="0"/>
                <w:szCs w:val="24"/>
              </w:rPr>
            </w:pPr>
            <w:r>
              <w:rPr>
                <w:rFonts w:hint="eastAsia" w:cs="宋体" w:eastAsiaTheme="minorEastAsia"/>
                <w:b/>
                <w:bCs/>
                <w:i w:val="0"/>
                <w:kern w:val="0"/>
                <w:szCs w:val="24"/>
                <w:lang w:eastAsia="zh-CN"/>
              </w:rPr>
              <w:t>序号</w:t>
            </w:r>
          </w:p>
        </w:tc>
        <w:tc>
          <w:tcPr>
            <w:tcW w:w="6778" w:type="dxa"/>
            <w:tcBorders>
              <w:top w:val="single" w:color="auto" w:sz="4" w:space="0"/>
              <w:left w:val="single" w:color="000000" w:sz="4" w:space="0"/>
              <w:bottom w:val="single" w:color="auto" w:sz="4" w:space="0"/>
              <w:right w:val="single" w:color="auto" w:sz="4" w:space="0"/>
              <w:insideH w:val="single" w:sz="4" w:space="0"/>
              <w:insideV w:val="single" w:sz="4" w:space="0"/>
            </w:tcBorders>
            <w:shd w:val="clear" w:color="auto" w:fill="D7D7D7" w:themeFill="background1" w:themeFillShade="D8"/>
            <w:vAlign w:val="center"/>
          </w:tcPr>
          <w:p w14:paraId="456FA2BA">
            <w:pPr>
              <w:pStyle w:val="41"/>
              <w:ind w:firstLine="0" w:firstLineChars="0"/>
              <w:jc w:val="center"/>
              <w:rPr>
                <w:rFonts w:cs="宋体" w:eastAsiaTheme="minorEastAsia"/>
                <w:b/>
                <w:bCs/>
                <w:i w:val="0"/>
                <w:kern w:val="0"/>
                <w:szCs w:val="24"/>
              </w:rPr>
            </w:pPr>
            <w:r>
              <w:rPr>
                <w:rFonts w:hint="eastAsia" w:cs="宋体" w:eastAsiaTheme="minorEastAsia"/>
                <w:b/>
                <w:bCs/>
                <w:i w:val="0"/>
                <w:kern w:val="0"/>
                <w:szCs w:val="24"/>
              </w:rPr>
              <w:t>评分项</w:t>
            </w:r>
          </w:p>
        </w:tc>
        <w:tc>
          <w:tcPr>
            <w:tcW w:w="964" w:type="dxa"/>
            <w:tcBorders>
              <w:top w:val="single" w:color="auto" w:sz="4" w:space="0"/>
              <w:left w:val="single" w:color="000000" w:sz="4" w:space="0"/>
              <w:bottom w:val="single" w:color="auto" w:sz="4" w:space="0"/>
              <w:right w:val="single" w:color="auto" w:sz="4" w:space="0"/>
              <w:insideH w:val="single" w:sz="4" w:space="0"/>
              <w:insideV w:val="single" w:sz="4" w:space="0"/>
            </w:tcBorders>
            <w:shd w:val="clear" w:color="auto" w:fill="D7D7D7" w:themeFill="background1" w:themeFillShade="D8"/>
            <w:vAlign w:val="center"/>
          </w:tcPr>
          <w:p w14:paraId="77F7C9A0">
            <w:pPr>
              <w:pStyle w:val="41"/>
              <w:ind w:firstLine="0" w:firstLineChars="0"/>
              <w:jc w:val="center"/>
              <w:rPr>
                <w:rFonts w:cs="宋体" w:eastAsiaTheme="minorEastAsia"/>
                <w:b/>
                <w:bCs/>
                <w:i w:val="0"/>
                <w:kern w:val="0"/>
                <w:szCs w:val="24"/>
              </w:rPr>
            </w:pPr>
            <w:r>
              <w:rPr>
                <w:rFonts w:hint="eastAsia" w:cs="宋体" w:eastAsiaTheme="minorEastAsia"/>
                <w:b/>
                <w:bCs/>
                <w:i w:val="0"/>
                <w:kern w:val="0"/>
                <w:szCs w:val="24"/>
              </w:rPr>
              <w:t>分值</w:t>
            </w:r>
          </w:p>
        </w:tc>
      </w:tr>
      <w:tr w14:paraId="12FF2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vAlign w:val="center"/>
          </w:tcPr>
          <w:p w14:paraId="422B4F5D">
            <w:pPr>
              <w:pStyle w:val="41"/>
              <w:numPr>
                <w:ilvl w:val="0"/>
                <w:numId w:val="54"/>
              </w:numPr>
              <w:ind w:left="-415" w:leftChars="0" w:firstLine="480"/>
              <w:jc w:val="center"/>
              <w:rPr>
                <w:rFonts w:cs="宋体"/>
                <w:kern w:val="0"/>
                <w:szCs w:val="24"/>
                <w:lang w:eastAsia="zh-CN"/>
              </w:rPr>
            </w:pPr>
          </w:p>
        </w:tc>
        <w:tc>
          <w:tcPr>
            <w:tcW w:w="6778" w:type="dxa"/>
            <w:vAlign w:val="center"/>
          </w:tcPr>
          <w:p w14:paraId="2EF25284">
            <w:pPr>
              <w:pStyle w:val="41"/>
              <w:ind w:firstLine="0" w:firstLineChars="0"/>
              <w:rPr>
                <w:rFonts w:cs="宋体"/>
                <w:b/>
                <w:bCs/>
                <w:szCs w:val="24"/>
              </w:rPr>
            </w:pPr>
            <w:r>
              <w:rPr>
                <w:rFonts w:hint="eastAsia" w:cs="宋体"/>
                <w:b/>
                <w:bCs/>
                <w:szCs w:val="24"/>
              </w:rPr>
              <w:t>项目需求分析评价</w:t>
            </w:r>
          </w:p>
          <w:p w14:paraId="5B755D31">
            <w:pPr>
              <w:pStyle w:val="41"/>
              <w:ind w:firstLine="0" w:firstLineChars="0"/>
              <w:rPr>
                <w:rFonts w:cs="宋体"/>
                <w:szCs w:val="24"/>
                <w:lang w:eastAsia="zh-CN"/>
              </w:rPr>
            </w:pPr>
            <w:r>
              <w:rPr>
                <w:rFonts w:hint="eastAsia" w:cs="宋体"/>
                <w:szCs w:val="24"/>
                <w:lang w:eastAsia="zh-CN"/>
              </w:rPr>
              <w:t>供应商</w:t>
            </w:r>
            <w:r>
              <w:rPr>
                <w:rFonts w:hint="eastAsia" w:cs="宋体"/>
                <w:szCs w:val="24"/>
              </w:rPr>
              <w:t>对项目</w:t>
            </w:r>
            <w:r>
              <w:rPr>
                <w:rFonts w:hint="eastAsia" w:cs="宋体"/>
                <w:szCs w:val="24"/>
                <w:lang w:eastAsia="zh-CN"/>
              </w:rPr>
              <w:t>需求</w:t>
            </w:r>
            <w:r>
              <w:rPr>
                <w:rFonts w:hint="eastAsia" w:cs="宋体"/>
                <w:szCs w:val="24"/>
              </w:rPr>
              <w:t>的理解</w:t>
            </w:r>
            <w:r>
              <w:rPr>
                <w:rFonts w:hint="eastAsia" w:cs="宋体"/>
                <w:szCs w:val="24"/>
                <w:lang w:eastAsia="zh-CN"/>
              </w:rPr>
              <w:t>,</w:t>
            </w:r>
            <w:r>
              <w:rPr>
                <w:rFonts w:hint="eastAsia" w:cs="宋体"/>
                <w:szCs w:val="24"/>
              </w:rPr>
              <w:t>对本项目背景和现状、相关标准及规范的了解程度，项目目标和总体技术路线与</w:t>
            </w:r>
            <w:r>
              <w:rPr>
                <w:rFonts w:hint="eastAsia" w:cs="宋体"/>
                <w:szCs w:val="24"/>
                <w:lang w:eastAsia="zh-CN"/>
              </w:rPr>
              <w:t>采购人</w:t>
            </w:r>
            <w:r>
              <w:rPr>
                <w:rFonts w:hint="eastAsia" w:cs="宋体"/>
                <w:szCs w:val="24"/>
              </w:rPr>
              <w:t>需求吻合程度。</w:t>
            </w:r>
            <w:r>
              <w:rPr>
                <w:rFonts w:hint="eastAsia" w:cs="宋体"/>
                <w:szCs w:val="24"/>
                <w:lang w:eastAsia="zh-CN"/>
              </w:rPr>
              <w:t>分析</w:t>
            </w:r>
            <w:r>
              <w:rPr>
                <w:rFonts w:hint="eastAsia" w:cs="宋体"/>
                <w:szCs w:val="24"/>
              </w:rPr>
              <w:t>明确、详尽、业务熟悉、针对性强且</w:t>
            </w:r>
            <w:r>
              <w:rPr>
                <w:rFonts w:hint="eastAsia" w:cs="宋体"/>
                <w:szCs w:val="24"/>
                <w:lang w:eastAsia="zh-CN"/>
              </w:rPr>
              <w:t>可行性高</w:t>
            </w:r>
            <w:r>
              <w:rPr>
                <w:rFonts w:hint="eastAsia" w:cs="宋体"/>
                <w:szCs w:val="24"/>
              </w:rPr>
              <w:t>的得</w:t>
            </w:r>
            <w:r>
              <w:rPr>
                <w:rFonts w:hint="eastAsia" w:cs="宋体"/>
                <w:szCs w:val="24"/>
                <w:lang w:eastAsia="zh-CN"/>
              </w:rPr>
              <w:t>5</w:t>
            </w:r>
            <w:r>
              <w:rPr>
                <w:rFonts w:hint="eastAsia" w:cs="宋体"/>
                <w:szCs w:val="24"/>
              </w:rPr>
              <w:t>分；内容有欠缺</w:t>
            </w:r>
            <w:r>
              <w:rPr>
                <w:rFonts w:hint="eastAsia" w:cs="宋体"/>
                <w:szCs w:val="24"/>
                <w:lang w:eastAsia="zh-CN"/>
              </w:rPr>
              <w:t>或没有针对性但不影响项目实施</w:t>
            </w:r>
            <w:r>
              <w:rPr>
                <w:rFonts w:hint="eastAsia" w:cs="宋体"/>
                <w:szCs w:val="24"/>
              </w:rPr>
              <w:t>的得</w:t>
            </w:r>
            <w:r>
              <w:rPr>
                <w:rFonts w:hint="eastAsia" w:cs="Times New Roman (正文 CS 字体)"/>
                <w:lang w:eastAsia="zh-CN"/>
              </w:rPr>
              <w:t>3</w:t>
            </w:r>
            <w:r>
              <w:rPr>
                <w:rFonts w:hint="eastAsia" w:cs="宋体"/>
                <w:szCs w:val="24"/>
              </w:rPr>
              <w:t>分</w:t>
            </w:r>
            <w:r>
              <w:rPr>
                <w:rFonts w:hint="eastAsia" w:cs="宋体"/>
                <w:szCs w:val="24"/>
                <w:lang w:eastAsia="zh-CN"/>
              </w:rPr>
              <w:t>；缺陷明显且可能会影响到具体项目实施的得1分，内容完全不符或未提供不得分。</w:t>
            </w:r>
          </w:p>
          <w:p w14:paraId="721A14B4">
            <w:pPr>
              <w:pStyle w:val="41"/>
              <w:ind w:firstLine="0" w:firstLineChars="0"/>
              <w:rPr>
                <w:rFonts w:cs="宋体"/>
                <w:szCs w:val="24"/>
                <w:lang w:eastAsia="zh-CN"/>
              </w:rPr>
            </w:pPr>
            <w:r>
              <w:rPr>
                <w:rFonts w:hint="eastAsia" w:cs="Times New Roman (正文 CS 字体)"/>
                <w:lang w:eastAsia="zh-CN"/>
              </w:rPr>
              <w:t>说明：</w:t>
            </w:r>
            <w:r>
              <w:rPr>
                <w:rFonts w:hint="eastAsia" w:cs="Times New Roman (正文 CS 字体)"/>
              </w:rPr>
              <w:t>内容有欠缺</w:t>
            </w:r>
            <w:r>
              <w:rPr>
                <w:rFonts w:hint="eastAsia" w:cs="Times New Roman (正文 CS 字体)"/>
                <w:lang w:eastAsia="zh-CN"/>
              </w:rPr>
              <w:t>或没有针对性是指：非专门针对本项目或不适用项目特性的情形、内容不完整或缺少关键节点、套用其他项目方案、内容前后矛盾、涉及的规范及标准错误、不利于项目实施的情形等任意一种情形。</w:t>
            </w:r>
          </w:p>
        </w:tc>
        <w:tc>
          <w:tcPr>
            <w:tcW w:w="964" w:type="dxa"/>
            <w:vAlign w:val="center"/>
          </w:tcPr>
          <w:p w14:paraId="201EF174">
            <w:pPr>
              <w:pStyle w:val="41"/>
              <w:ind w:firstLine="0" w:firstLineChars="0"/>
              <w:jc w:val="center"/>
              <w:rPr>
                <w:rFonts w:cs="宋体"/>
                <w:kern w:val="0"/>
                <w:szCs w:val="24"/>
                <w:lang w:eastAsia="zh-CN"/>
              </w:rPr>
            </w:pPr>
            <w:r>
              <w:rPr>
                <w:rFonts w:hint="eastAsia" w:cs="宋体"/>
                <w:kern w:val="0"/>
                <w:szCs w:val="24"/>
                <w:lang w:eastAsia="zh-CN"/>
              </w:rPr>
              <w:t>5</w:t>
            </w:r>
          </w:p>
        </w:tc>
      </w:tr>
      <w:tr w14:paraId="2A7A7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vAlign w:val="center"/>
          </w:tcPr>
          <w:p w14:paraId="70F2B7DB">
            <w:pPr>
              <w:pStyle w:val="41"/>
              <w:numPr>
                <w:ilvl w:val="0"/>
                <w:numId w:val="54"/>
              </w:numPr>
              <w:ind w:left="-415" w:leftChars="0" w:firstLine="480"/>
              <w:jc w:val="center"/>
              <w:rPr>
                <w:rFonts w:cs="宋体"/>
                <w:kern w:val="0"/>
                <w:szCs w:val="24"/>
                <w:lang w:eastAsia="zh-CN"/>
              </w:rPr>
            </w:pPr>
          </w:p>
        </w:tc>
        <w:tc>
          <w:tcPr>
            <w:tcW w:w="6778" w:type="dxa"/>
            <w:vAlign w:val="center"/>
          </w:tcPr>
          <w:p w14:paraId="15E36B48">
            <w:pPr>
              <w:pStyle w:val="41"/>
              <w:ind w:firstLine="0" w:firstLineChars="0"/>
              <w:rPr>
                <w:rFonts w:cs="宋体"/>
                <w:b/>
                <w:bCs/>
                <w:szCs w:val="24"/>
              </w:rPr>
            </w:pPr>
            <w:r>
              <w:rPr>
                <w:rFonts w:hint="eastAsia" w:cs="宋体"/>
                <w:b/>
                <w:bCs/>
                <w:szCs w:val="24"/>
              </w:rPr>
              <w:t>重难点分析评价</w:t>
            </w:r>
          </w:p>
          <w:p w14:paraId="53B7A25E">
            <w:pPr>
              <w:pStyle w:val="41"/>
              <w:ind w:firstLine="0" w:firstLineChars="0"/>
              <w:rPr>
                <w:rFonts w:cs="宋体"/>
                <w:szCs w:val="24"/>
                <w:lang w:eastAsia="zh-CN"/>
              </w:rPr>
            </w:pPr>
            <w:r>
              <w:rPr>
                <w:rFonts w:hint="eastAsia" w:cs="宋体"/>
                <w:szCs w:val="24"/>
                <w:lang w:eastAsia="zh-CN"/>
              </w:rPr>
              <w:t>供应商对本项目</w:t>
            </w:r>
            <w:r>
              <w:rPr>
                <w:rFonts w:hint="eastAsia" w:cs="宋体"/>
                <w:szCs w:val="24"/>
              </w:rPr>
              <w:t>重难点分析清楚准确到位，符合项目实际情况，对应的解决方法与措施合理可行，针对性强，具有可操作性的得</w:t>
            </w:r>
            <w:r>
              <w:rPr>
                <w:rFonts w:hint="eastAsia" w:cs="宋体"/>
                <w:szCs w:val="24"/>
                <w:lang w:eastAsia="zh-CN"/>
              </w:rPr>
              <w:t>5</w:t>
            </w:r>
            <w:r>
              <w:rPr>
                <w:rFonts w:hint="eastAsia" w:cs="宋体"/>
                <w:szCs w:val="24"/>
              </w:rPr>
              <w:t>分，内容有欠缺</w:t>
            </w:r>
            <w:r>
              <w:rPr>
                <w:rFonts w:hint="eastAsia" w:cs="宋体"/>
                <w:szCs w:val="24"/>
                <w:lang w:eastAsia="zh-CN"/>
              </w:rPr>
              <w:t>或没有针对性但不影响项目实施</w:t>
            </w:r>
            <w:r>
              <w:rPr>
                <w:rFonts w:hint="eastAsia" w:cs="宋体"/>
                <w:szCs w:val="24"/>
              </w:rPr>
              <w:t>的得</w:t>
            </w:r>
            <w:r>
              <w:rPr>
                <w:rFonts w:hint="eastAsia" w:cs="Times New Roman (正文 CS 字体)"/>
                <w:lang w:eastAsia="zh-CN"/>
              </w:rPr>
              <w:t>3</w:t>
            </w:r>
            <w:r>
              <w:rPr>
                <w:rFonts w:hint="eastAsia" w:cs="宋体"/>
                <w:szCs w:val="24"/>
              </w:rPr>
              <w:t>分</w:t>
            </w:r>
            <w:r>
              <w:rPr>
                <w:rFonts w:hint="eastAsia" w:cs="宋体"/>
                <w:szCs w:val="24"/>
                <w:lang w:eastAsia="zh-CN"/>
              </w:rPr>
              <w:t>；缺陷明显且可能会影响到具体项目实施的得1分，内容完全不符或未提供不得分。</w:t>
            </w:r>
          </w:p>
          <w:p w14:paraId="4E74A288">
            <w:pPr>
              <w:pStyle w:val="41"/>
              <w:ind w:firstLine="0" w:firstLineChars="0"/>
              <w:rPr>
                <w:rFonts w:cs="宋体"/>
                <w:szCs w:val="24"/>
                <w:lang w:eastAsia="zh-CN"/>
              </w:rPr>
            </w:pPr>
            <w:r>
              <w:rPr>
                <w:rFonts w:hint="eastAsia" w:cs="Times New Roman (正文 CS 字体)"/>
                <w:lang w:eastAsia="zh-CN"/>
              </w:rPr>
              <w:t>说明：</w:t>
            </w:r>
            <w:r>
              <w:rPr>
                <w:rFonts w:hint="eastAsia" w:cs="Times New Roman (正文 CS 字体)"/>
              </w:rPr>
              <w:t>内容有欠缺</w:t>
            </w:r>
            <w:r>
              <w:rPr>
                <w:rFonts w:hint="eastAsia" w:cs="Times New Roman (正文 CS 字体)"/>
                <w:lang w:eastAsia="zh-CN"/>
              </w:rPr>
              <w:t>或没有针对性是指：非专门针对本项目或不适用项目特性的情形、内容不完整或缺少关键节点、套用其他项目方案、内容前后矛盾、涉及的规范及标准错误、不利于项目实施的情形等任意一种情形。</w:t>
            </w:r>
          </w:p>
        </w:tc>
        <w:tc>
          <w:tcPr>
            <w:tcW w:w="964" w:type="dxa"/>
            <w:vAlign w:val="center"/>
          </w:tcPr>
          <w:p w14:paraId="6ED53F84">
            <w:pPr>
              <w:pStyle w:val="41"/>
              <w:ind w:firstLine="0" w:firstLineChars="0"/>
              <w:jc w:val="center"/>
              <w:rPr>
                <w:rFonts w:cs="宋体"/>
                <w:kern w:val="0"/>
                <w:szCs w:val="24"/>
                <w:lang w:eastAsia="zh-CN"/>
              </w:rPr>
            </w:pPr>
            <w:r>
              <w:rPr>
                <w:rFonts w:hint="eastAsia" w:cs="宋体"/>
                <w:kern w:val="0"/>
                <w:szCs w:val="24"/>
                <w:lang w:eastAsia="zh-CN"/>
              </w:rPr>
              <w:t>5</w:t>
            </w:r>
          </w:p>
        </w:tc>
      </w:tr>
      <w:tr w14:paraId="4770C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vAlign w:val="center"/>
          </w:tcPr>
          <w:p w14:paraId="1390F868">
            <w:pPr>
              <w:pStyle w:val="41"/>
              <w:numPr>
                <w:ilvl w:val="0"/>
                <w:numId w:val="54"/>
              </w:numPr>
              <w:ind w:left="-415" w:leftChars="0" w:firstLine="480"/>
              <w:jc w:val="center"/>
              <w:rPr>
                <w:rFonts w:cs="宋体"/>
                <w:kern w:val="0"/>
                <w:szCs w:val="24"/>
                <w:lang w:eastAsia="zh-CN"/>
              </w:rPr>
            </w:pPr>
          </w:p>
        </w:tc>
        <w:tc>
          <w:tcPr>
            <w:tcW w:w="6778" w:type="dxa"/>
            <w:vAlign w:val="center"/>
          </w:tcPr>
          <w:p w14:paraId="75078889">
            <w:pPr>
              <w:pStyle w:val="41"/>
              <w:ind w:firstLine="0" w:firstLineChars="0"/>
              <w:rPr>
                <w:rFonts w:cs="宋体"/>
                <w:b/>
                <w:bCs/>
                <w:szCs w:val="24"/>
              </w:rPr>
            </w:pPr>
            <w:r>
              <w:rPr>
                <w:rFonts w:hint="eastAsia" w:cs="宋体"/>
                <w:b/>
                <w:bCs/>
                <w:szCs w:val="24"/>
              </w:rPr>
              <w:t>总体实施</w:t>
            </w:r>
            <w:r>
              <w:rPr>
                <w:rFonts w:hint="eastAsia" w:cs="宋体"/>
                <w:b/>
                <w:bCs/>
                <w:szCs w:val="24"/>
                <w:lang w:eastAsia="zh-CN"/>
              </w:rPr>
              <w:t>方案评价</w:t>
            </w:r>
          </w:p>
          <w:p w14:paraId="1728CBA6">
            <w:pPr>
              <w:pStyle w:val="41"/>
              <w:ind w:firstLine="0" w:firstLineChars="0"/>
              <w:rPr>
                <w:rFonts w:cs="宋体"/>
                <w:szCs w:val="24"/>
                <w:lang w:eastAsia="zh-CN"/>
              </w:rPr>
            </w:pPr>
            <w:r>
              <w:rPr>
                <w:rFonts w:hint="eastAsia" w:cs="宋体"/>
                <w:bCs/>
                <w:szCs w:val="24"/>
              </w:rPr>
              <w:t>实施方案应包含目标成果、</w:t>
            </w:r>
            <w:r>
              <w:rPr>
                <w:rFonts w:hint="eastAsia" w:cs="宋体"/>
                <w:bCs/>
                <w:szCs w:val="24"/>
                <w:lang w:eastAsia="zh-CN"/>
              </w:rPr>
              <w:t>工作</w:t>
            </w:r>
            <w:r>
              <w:rPr>
                <w:rFonts w:hint="eastAsia" w:cs="宋体"/>
              </w:rPr>
              <w:t>过程中的重要时间节点及相应举措</w:t>
            </w:r>
            <w:r>
              <w:rPr>
                <w:rFonts w:hint="eastAsia" w:cs="宋体"/>
                <w:bCs/>
                <w:szCs w:val="24"/>
              </w:rPr>
              <w:t>等要素且与上述需求分析和技术方案匹配度高，关联性强</w:t>
            </w:r>
            <w:r>
              <w:rPr>
                <w:rFonts w:hint="eastAsia" w:cs="宋体"/>
                <w:szCs w:val="24"/>
                <w:lang w:eastAsia="zh-CN"/>
              </w:rPr>
              <w:t>；</w:t>
            </w:r>
            <w:r>
              <w:rPr>
                <w:rFonts w:hint="eastAsia" w:cs="宋体"/>
                <w:bCs/>
                <w:szCs w:val="24"/>
              </w:rPr>
              <w:t>目标成果与采购需求完全匹配；各阶段实施措施能有效支撑采购需求，最大限度的保证成果质量</w:t>
            </w:r>
            <w:r>
              <w:rPr>
                <w:rFonts w:hint="eastAsia" w:cs="宋体"/>
                <w:bCs/>
                <w:szCs w:val="24"/>
                <w:lang w:eastAsia="zh-CN"/>
              </w:rPr>
              <w:t>，</w:t>
            </w:r>
            <w:r>
              <w:rPr>
                <w:rFonts w:hint="eastAsia" w:cs="宋体"/>
                <w:szCs w:val="24"/>
                <w:lang w:eastAsia="zh-CN"/>
              </w:rPr>
              <w:t>方案内容完整、针对性强</w:t>
            </w:r>
            <w:r>
              <w:rPr>
                <w:rFonts w:hint="eastAsia" w:cs="宋体"/>
                <w:szCs w:val="24"/>
              </w:rPr>
              <w:t>得</w:t>
            </w:r>
            <w:r>
              <w:rPr>
                <w:rFonts w:hint="eastAsia" w:cs="宋体"/>
                <w:szCs w:val="24"/>
                <w:lang w:eastAsia="zh-CN"/>
              </w:rPr>
              <w:t>5</w:t>
            </w:r>
            <w:r>
              <w:rPr>
                <w:rFonts w:hint="eastAsia" w:cs="宋体"/>
                <w:szCs w:val="24"/>
              </w:rPr>
              <w:t>分，内容有欠缺</w:t>
            </w:r>
            <w:r>
              <w:rPr>
                <w:rFonts w:hint="eastAsia" w:cs="宋体"/>
                <w:szCs w:val="24"/>
                <w:lang w:eastAsia="zh-CN"/>
              </w:rPr>
              <w:t>或没有针对性但不影响项目实施</w:t>
            </w:r>
            <w:r>
              <w:rPr>
                <w:rFonts w:hint="eastAsia" w:cs="宋体"/>
                <w:szCs w:val="24"/>
              </w:rPr>
              <w:t>的得</w:t>
            </w:r>
            <w:r>
              <w:rPr>
                <w:rFonts w:hint="eastAsia" w:cs="宋体"/>
                <w:szCs w:val="24"/>
                <w:lang w:eastAsia="zh-CN"/>
              </w:rPr>
              <w:t>3</w:t>
            </w:r>
            <w:r>
              <w:rPr>
                <w:rFonts w:hint="eastAsia" w:cs="宋体"/>
                <w:szCs w:val="24"/>
              </w:rPr>
              <w:t>分；</w:t>
            </w:r>
            <w:r>
              <w:rPr>
                <w:rFonts w:hint="eastAsia" w:cs="宋体"/>
                <w:szCs w:val="24"/>
                <w:lang w:eastAsia="zh-CN"/>
              </w:rPr>
              <w:t>缺陷明显且可能会影响到具体项目实施的得1分；内容完全不符或未提供不得分。</w:t>
            </w:r>
          </w:p>
          <w:p w14:paraId="165C46F9">
            <w:pPr>
              <w:pStyle w:val="41"/>
              <w:ind w:firstLine="0" w:firstLineChars="0"/>
              <w:rPr>
                <w:rFonts w:cs="Times New Roman (正文 CS 字体)"/>
                <w:lang w:eastAsia="zh-CN"/>
              </w:rPr>
            </w:pPr>
            <w:r>
              <w:rPr>
                <w:rFonts w:hint="eastAsia" w:cs="Times New Roman (正文 CS 字体)"/>
                <w:lang w:eastAsia="zh-CN"/>
              </w:rPr>
              <w:t>说明：</w:t>
            </w:r>
            <w:r>
              <w:rPr>
                <w:rFonts w:hint="eastAsia" w:cs="Times New Roman (正文 CS 字体)"/>
              </w:rPr>
              <w:t>内容有欠缺</w:t>
            </w:r>
            <w:r>
              <w:rPr>
                <w:rFonts w:hint="eastAsia" w:cs="Times New Roman (正文 CS 字体)"/>
                <w:lang w:eastAsia="zh-CN"/>
              </w:rPr>
              <w:t>或没有针对性是指：非专门针对本项目或不适用项目特性的情形、内容不完整或缺少关键节点、套用其他项目方案、内容前后矛盾、涉及的规范及标准错误、不利于项目实施的情形等任意一种情形。</w:t>
            </w:r>
          </w:p>
        </w:tc>
        <w:tc>
          <w:tcPr>
            <w:tcW w:w="964" w:type="dxa"/>
            <w:vAlign w:val="center"/>
          </w:tcPr>
          <w:p w14:paraId="00F681C1">
            <w:pPr>
              <w:pStyle w:val="41"/>
              <w:ind w:firstLine="0" w:firstLineChars="0"/>
              <w:jc w:val="center"/>
              <w:rPr>
                <w:rFonts w:cs="宋体"/>
                <w:kern w:val="0"/>
                <w:szCs w:val="24"/>
                <w:lang w:eastAsia="zh-CN"/>
              </w:rPr>
            </w:pPr>
            <w:r>
              <w:rPr>
                <w:rFonts w:cs="宋体"/>
                <w:kern w:val="0"/>
                <w:szCs w:val="24"/>
              </w:rPr>
              <w:t>5</w:t>
            </w:r>
          </w:p>
        </w:tc>
      </w:tr>
      <w:tr w14:paraId="08589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vAlign w:val="center"/>
          </w:tcPr>
          <w:p w14:paraId="1106A941">
            <w:pPr>
              <w:pStyle w:val="41"/>
              <w:numPr>
                <w:ilvl w:val="0"/>
                <w:numId w:val="54"/>
              </w:numPr>
              <w:ind w:left="-415" w:leftChars="0" w:firstLine="480"/>
              <w:jc w:val="center"/>
              <w:rPr>
                <w:rFonts w:cs="宋体"/>
                <w:kern w:val="0"/>
                <w:szCs w:val="24"/>
                <w:lang w:eastAsia="zh-CN"/>
              </w:rPr>
            </w:pPr>
          </w:p>
        </w:tc>
        <w:tc>
          <w:tcPr>
            <w:tcW w:w="6778" w:type="dxa"/>
            <w:vAlign w:val="center"/>
          </w:tcPr>
          <w:p w14:paraId="2715BFBF">
            <w:pPr>
              <w:pStyle w:val="41"/>
              <w:ind w:firstLine="0" w:firstLineChars="0"/>
              <w:rPr>
                <w:rFonts w:cs="宋体"/>
                <w:b/>
                <w:bCs/>
                <w:szCs w:val="24"/>
                <w:lang w:eastAsia="zh-CN"/>
              </w:rPr>
            </w:pPr>
            <w:r>
              <w:rPr>
                <w:rFonts w:hint="eastAsia" w:cs="宋体"/>
                <w:b/>
                <w:bCs/>
                <w:szCs w:val="24"/>
                <w:lang w:eastAsia="zh-CN"/>
              </w:rPr>
              <w:t>针对项目软硬件投入情况评价</w:t>
            </w:r>
          </w:p>
          <w:p w14:paraId="02E92976">
            <w:pPr>
              <w:pStyle w:val="41"/>
              <w:ind w:firstLine="0" w:firstLineChars="0"/>
              <w:rPr>
                <w:rFonts w:cs="宋体"/>
                <w:szCs w:val="24"/>
                <w:lang w:eastAsia="zh-CN"/>
              </w:rPr>
            </w:pPr>
            <w:r>
              <w:rPr>
                <w:rFonts w:hint="eastAsia" w:cs="宋体"/>
                <w:szCs w:val="24"/>
                <w:lang w:eastAsia="zh-CN"/>
              </w:rPr>
              <w:t>根据本项目需求投入的软硬件设备数量、种类等情况进行综合评分，设备数量能完全满足项目实施且各设备种类齐全</w:t>
            </w:r>
            <w:r>
              <w:rPr>
                <w:rFonts w:hint="eastAsia" w:cs="宋体"/>
                <w:szCs w:val="24"/>
              </w:rPr>
              <w:t>的得</w:t>
            </w:r>
            <w:r>
              <w:rPr>
                <w:rFonts w:hint="eastAsia" w:cs="宋体"/>
                <w:szCs w:val="24"/>
                <w:lang w:eastAsia="zh-CN"/>
              </w:rPr>
              <w:t>5</w:t>
            </w:r>
            <w:r>
              <w:rPr>
                <w:rFonts w:hint="eastAsia" w:cs="宋体"/>
                <w:szCs w:val="24"/>
              </w:rPr>
              <w:t>分；内容有欠缺</w:t>
            </w:r>
            <w:r>
              <w:rPr>
                <w:rFonts w:hint="eastAsia" w:cs="宋体"/>
                <w:szCs w:val="24"/>
                <w:lang w:eastAsia="zh-CN"/>
              </w:rPr>
              <w:t>或没有针对性但不影响项目实施</w:t>
            </w:r>
            <w:r>
              <w:rPr>
                <w:rFonts w:hint="eastAsia" w:cs="宋体"/>
                <w:szCs w:val="24"/>
              </w:rPr>
              <w:t>的得</w:t>
            </w:r>
            <w:r>
              <w:rPr>
                <w:rFonts w:hint="eastAsia" w:cs="宋体"/>
                <w:szCs w:val="24"/>
                <w:lang w:eastAsia="zh-CN"/>
              </w:rPr>
              <w:t>3</w:t>
            </w:r>
            <w:r>
              <w:rPr>
                <w:rFonts w:hint="eastAsia" w:cs="宋体"/>
                <w:szCs w:val="24"/>
              </w:rPr>
              <w:t>分</w:t>
            </w:r>
            <w:r>
              <w:rPr>
                <w:rFonts w:hint="eastAsia" w:cs="宋体"/>
                <w:szCs w:val="24"/>
                <w:lang w:eastAsia="zh-CN"/>
              </w:rPr>
              <w:t>；缺陷明显且可能会影响到具体项目实施的得1分，内容完全不符或未提供不得分。</w:t>
            </w:r>
          </w:p>
          <w:p w14:paraId="4D690C23">
            <w:pPr>
              <w:pStyle w:val="41"/>
              <w:ind w:firstLine="0" w:firstLineChars="0"/>
              <w:rPr>
                <w:rFonts w:cs="宋体"/>
                <w:szCs w:val="24"/>
                <w:lang w:eastAsia="zh-CN"/>
              </w:rPr>
            </w:pPr>
            <w:r>
              <w:rPr>
                <w:rFonts w:hint="eastAsia" w:cs="宋体"/>
                <w:szCs w:val="24"/>
                <w:lang w:eastAsia="zh-CN"/>
              </w:rPr>
              <w:t>说明：</w:t>
            </w:r>
            <w:r>
              <w:rPr>
                <w:rFonts w:hint="eastAsia" w:cs="宋体"/>
                <w:szCs w:val="24"/>
              </w:rPr>
              <w:t>内容有欠缺</w:t>
            </w:r>
            <w:r>
              <w:rPr>
                <w:rFonts w:hint="eastAsia" w:cs="宋体"/>
                <w:szCs w:val="24"/>
                <w:lang w:eastAsia="zh-CN"/>
              </w:rPr>
              <w:t>或没有针对性是指：非专门针对本项目或不适用项目特性的情形、内容不完整或缺少关键节点、套用其他项目方案、内容前后矛盾、涉及的规范及标准错误、不利于项目实施的情形等任意一种情形。</w:t>
            </w:r>
          </w:p>
        </w:tc>
        <w:tc>
          <w:tcPr>
            <w:tcW w:w="964" w:type="dxa"/>
            <w:vAlign w:val="center"/>
          </w:tcPr>
          <w:p w14:paraId="1CF05EA2">
            <w:pPr>
              <w:pStyle w:val="41"/>
              <w:ind w:firstLine="0" w:firstLineChars="0"/>
              <w:jc w:val="center"/>
              <w:rPr>
                <w:rFonts w:cs="宋体"/>
                <w:kern w:val="0"/>
                <w:szCs w:val="24"/>
                <w:lang w:eastAsia="zh-CN"/>
              </w:rPr>
            </w:pPr>
            <w:r>
              <w:rPr>
                <w:rFonts w:hint="eastAsia" w:cs="宋体"/>
                <w:kern w:val="0"/>
                <w:szCs w:val="24"/>
                <w:lang w:eastAsia="zh-CN"/>
              </w:rPr>
              <w:t>5</w:t>
            </w:r>
          </w:p>
        </w:tc>
      </w:tr>
      <w:tr w14:paraId="31544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vAlign w:val="center"/>
          </w:tcPr>
          <w:p w14:paraId="655E5632">
            <w:pPr>
              <w:pStyle w:val="41"/>
              <w:numPr>
                <w:ilvl w:val="0"/>
                <w:numId w:val="54"/>
              </w:numPr>
              <w:ind w:left="-415" w:leftChars="0" w:firstLine="480"/>
              <w:jc w:val="center"/>
              <w:rPr>
                <w:rFonts w:cs="宋体"/>
                <w:kern w:val="0"/>
                <w:szCs w:val="24"/>
                <w:lang w:eastAsia="zh-CN"/>
              </w:rPr>
            </w:pPr>
          </w:p>
        </w:tc>
        <w:tc>
          <w:tcPr>
            <w:tcW w:w="6778" w:type="dxa"/>
            <w:vAlign w:val="center"/>
          </w:tcPr>
          <w:p w14:paraId="39B5737B">
            <w:pPr>
              <w:pStyle w:val="41"/>
              <w:ind w:firstLine="0" w:firstLineChars="0"/>
              <w:rPr>
                <w:rFonts w:hint="default" w:cs="Times New Roman (正文 CS 字体)"/>
                <w:b/>
                <w:bCs/>
                <w:lang w:val="en-US" w:eastAsia="zh-CN"/>
              </w:rPr>
            </w:pPr>
            <w:r>
              <w:rPr>
                <w:rFonts w:hint="eastAsia" w:cs="Times New Roman (正文 CS 字体)"/>
                <w:b/>
                <w:bCs/>
                <w:lang w:val="en-US" w:eastAsia="zh-CN"/>
              </w:rPr>
              <w:t>开展北斗定位信息质量监测评价</w:t>
            </w:r>
          </w:p>
          <w:p w14:paraId="29010194">
            <w:pPr>
              <w:pStyle w:val="41"/>
              <w:ind w:firstLine="0" w:firstLineChars="0"/>
              <w:rPr>
                <w:rFonts w:hint="default" w:cs="Times New Roman (正文 CS 字体)"/>
                <w:lang w:val="en-US" w:eastAsia="zh-CN"/>
              </w:rPr>
            </w:pPr>
            <w:r>
              <w:rPr>
                <w:rFonts w:hint="eastAsia" w:cs="Times New Roman (正文 CS 字体)"/>
                <w:lang w:val="en-US" w:eastAsia="zh-CN"/>
              </w:rPr>
              <w:t>（1）构建监测网络</w:t>
            </w:r>
            <w:r>
              <w:rPr>
                <w:rFonts w:hint="eastAsia" w:ascii="宋体" w:hAnsi="宋体" w:eastAsia="宋体" w:cs="宋体"/>
                <w:color w:val="auto"/>
                <w:sz w:val="24"/>
                <w:lang w:val="en-US" w:eastAsia="zh-CN"/>
              </w:rPr>
              <w:t>开展服务系统的实时</w:t>
            </w:r>
            <w:r>
              <w:rPr>
                <w:rFonts w:hint="eastAsia" w:ascii="宋体" w:hAnsi="宋体" w:eastAsia="宋体" w:cs="宋体"/>
                <w:color w:val="auto"/>
                <w:sz w:val="24"/>
                <w:lang w:val="zh-TW" w:eastAsia="zh-TW"/>
              </w:rPr>
              <w:t>监测</w:t>
            </w:r>
            <w:r>
              <w:rPr>
                <w:rFonts w:hint="eastAsia" w:ascii="宋体" w:hAnsi="宋体" w:eastAsia="宋体" w:cs="宋体"/>
                <w:color w:val="auto"/>
                <w:sz w:val="24"/>
                <w:lang w:val="en-US" w:eastAsia="zh-CN"/>
              </w:rPr>
              <w:t>与测试方案</w:t>
            </w:r>
          </w:p>
          <w:p w14:paraId="37C7623F">
            <w:pPr>
              <w:pStyle w:val="41"/>
              <w:ind w:firstLine="0" w:firstLineChars="0"/>
              <w:rPr>
                <w:rFonts w:hint="eastAsia" w:ascii="宋体" w:hAnsi="宋体" w:eastAsia="宋体" w:cs="宋体"/>
                <w:color w:val="auto"/>
                <w:sz w:val="24"/>
                <w:lang w:val="en-US" w:eastAsia="zh-CN"/>
              </w:rPr>
            </w:pPr>
            <w:r>
              <w:rPr>
                <w:rFonts w:hint="eastAsia" w:cs="Times New Roman (正文 CS 字体)"/>
                <w:lang w:val="en-US" w:eastAsia="zh-CN"/>
              </w:rPr>
              <w:t>（2）</w:t>
            </w:r>
            <w:r>
              <w:rPr>
                <w:rFonts w:hint="eastAsia" w:ascii="宋体" w:hAnsi="宋体" w:eastAsia="宋体" w:cs="宋体"/>
                <w:color w:val="auto"/>
                <w:sz w:val="24"/>
                <w:lang w:val="zh-TW" w:eastAsia="zh-TW"/>
              </w:rPr>
              <w:t>构建定位残差模</w:t>
            </w:r>
            <w:r>
              <w:rPr>
                <w:rFonts w:hint="eastAsia" w:ascii="宋体" w:hAnsi="宋体" w:eastAsia="宋体" w:cs="宋体"/>
                <w:color w:val="auto"/>
                <w:sz w:val="24"/>
                <w:lang w:val="en-US" w:eastAsia="zh-CN"/>
              </w:rPr>
              <w:t>方案</w:t>
            </w:r>
          </w:p>
          <w:p w14:paraId="0203DDD0">
            <w:pPr>
              <w:pStyle w:val="41"/>
              <w:ind w:firstLine="0" w:firstLineChars="0"/>
              <w:rPr>
                <w:rFonts w:cs="宋体"/>
                <w:szCs w:val="24"/>
                <w:lang w:eastAsia="zh-CN"/>
              </w:rPr>
            </w:pPr>
            <w:r>
              <w:rPr>
                <w:rFonts w:hint="eastAsia" w:cs="Times New Roman (正文 CS 字体)"/>
                <w:lang w:eastAsia="zh-CN"/>
              </w:rPr>
              <w:t>针对上述内容编制方案，</w:t>
            </w:r>
            <w:r>
              <w:rPr>
                <w:rFonts w:hint="eastAsia" w:cs="宋体"/>
                <w:szCs w:val="24"/>
              </w:rPr>
              <w:t>方案内容全面、可行性程度高，针对性强的得</w:t>
            </w:r>
            <w:r>
              <w:rPr>
                <w:rFonts w:hint="eastAsia" w:cs="宋体"/>
                <w:szCs w:val="24"/>
                <w:lang w:eastAsia="zh-CN"/>
              </w:rPr>
              <w:t>5</w:t>
            </w:r>
            <w:r>
              <w:rPr>
                <w:rFonts w:hint="eastAsia" w:cs="宋体"/>
                <w:szCs w:val="24"/>
              </w:rPr>
              <w:t>分</w:t>
            </w:r>
            <w:r>
              <w:rPr>
                <w:rFonts w:hint="eastAsia" w:cs="宋体"/>
                <w:szCs w:val="24"/>
                <w:lang w:eastAsia="zh-CN"/>
              </w:rPr>
              <w:t>/项</w:t>
            </w:r>
            <w:r>
              <w:rPr>
                <w:rFonts w:hint="eastAsia" w:cs="宋体"/>
                <w:szCs w:val="24"/>
              </w:rPr>
              <w:t>；内容有欠缺</w:t>
            </w:r>
            <w:r>
              <w:rPr>
                <w:rFonts w:hint="eastAsia" w:cs="宋体"/>
                <w:szCs w:val="24"/>
                <w:lang w:eastAsia="zh-CN"/>
              </w:rPr>
              <w:t>或没有针对性但不影响项目实施</w:t>
            </w:r>
            <w:r>
              <w:rPr>
                <w:rFonts w:hint="eastAsia" w:cs="宋体"/>
                <w:szCs w:val="24"/>
              </w:rPr>
              <w:t>的得</w:t>
            </w:r>
            <w:r>
              <w:rPr>
                <w:rFonts w:hint="eastAsia" w:cs="Times New Roman (正文 CS 字体)"/>
                <w:lang w:eastAsia="zh-CN"/>
              </w:rPr>
              <w:t>3</w:t>
            </w:r>
            <w:r>
              <w:rPr>
                <w:rFonts w:hint="eastAsia" w:cs="宋体"/>
                <w:szCs w:val="24"/>
              </w:rPr>
              <w:t>分</w:t>
            </w:r>
            <w:r>
              <w:rPr>
                <w:rFonts w:hint="eastAsia" w:cs="宋体"/>
                <w:szCs w:val="24"/>
                <w:lang w:eastAsia="zh-CN"/>
              </w:rPr>
              <w:t>/项；缺陷明显且可能会影响到具体项目实施的得1分/项，内容完全不符或未提供不得分。</w:t>
            </w:r>
          </w:p>
          <w:p w14:paraId="236194CB">
            <w:pPr>
              <w:pStyle w:val="41"/>
              <w:ind w:firstLine="0" w:firstLineChars="0"/>
              <w:rPr>
                <w:rFonts w:hint="eastAsia" w:ascii="宋体" w:hAnsi="宋体" w:eastAsia="宋体" w:cs="宋体"/>
                <w:color w:val="auto"/>
                <w:sz w:val="24"/>
                <w:lang w:val="en-US" w:eastAsia="zh-CN"/>
              </w:rPr>
            </w:pPr>
            <w:r>
              <w:rPr>
                <w:rFonts w:hint="eastAsia" w:cs="宋体"/>
                <w:szCs w:val="24"/>
                <w:lang w:eastAsia="zh-CN"/>
              </w:rPr>
              <w:t>说明：</w:t>
            </w:r>
            <w:r>
              <w:rPr>
                <w:rFonts w:hint="eastAsia" w:cs="宋体"/>
                <w:szCs w:val="24"/>
              </w:rPr>
              <w:t>内容有欠缺</w:t>
            </w:r>
            <w:r>
              <w:rPr>
                <w:rFonts w:hint="eastAsia" w:cs="宋体"/>
                <w:szCs w:val="24"/>
                <w:lang w:eastAsia="zh-CN"/>
              </w:rPr>
              <w:t>或没有针对性是指：非专门针对本项目或不适用项目特性的情形、内容不完整或缺少关键节点、套用其他项目方案、内容前后矛盾、涉及的规范及标准错误、不利于项目实施的情形等任意一种情形。</w:t>
            </w:r>
          </w:p>
        </w:tc>
        <w:tc>
          <w:tcPr>
            <w:tcW w:w="964" w:type="dxa"/>
            <w:vAlign w:val="center"/>
          </w:tcPr>
          <w:p w14:paraId="23EC878A">
            <w:pPr>
              <w:pStyle w:val="41"/>
              <w:ind w:firstLine="0" w:firstLineChars="0"/>
              <w:jc w:val="center"/>
              <w:rPr>
                <w:rFonts w:hint="default" w:cs="宋体"/>
                <w:kern w:val="0"/>
                <w:szCs w:val="24"/>
                <w:lang w:val="en-US" w:eastAsia="zh-CN"/>
              </w:rPr>
            </w:pPr>
            <w:r>
              <w:rPr>
                <w:rFonts w:hint="eastAsia" w:cs="宋体"/>
                <w:kern w:val="0"/>
                <w:szCs w:val="24"/>
                <w:lang w:val="en-US" w:eastAsia="zh-CN"/>
              </w:rPr>
              <w:t>10</w:t>
            </w:r>
          </w:p>
        </w:tc>
      </w:tr>
      <w:tr w14:paraId="13BB3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vAlign w:val="center"/>
          </w:tcPr>
          <w:p w14:paraId="5431A235">
            <w:pPr>
              <w:pStyle w:val="41"/>
              <w:numPr>
                <w:ilvl w:val="0"/>
                <w:numId w:val="54"/>
              </w:numPr>
              <w:ind w:left="-415" w:leftChars="0" w:firstLine="480"/>
              <w:jc w:val="center"/>
              <w:rPr>
                <w:rFonts w:cs="宋体"/>
                <w:kern w:val="0"/>
                <w:szCs w:val="24"/>
                <w:lang w:eastAsia="zh-CN"/>
              </w:rPr>
            </w:pPr>
          </w:p>
        </w:tc>
        <w:tc>
          <w:tcPr>
            <w:tcW w:w="6778" w:type="dxa"/>
            <w:vAlign w:val="center"/>
          </w:tcPr>
          <w:p w14:paraId="4E530187">
            <w:pPr>
              <w:pStyle w:val="41"/>
              <w:ind w:firstLine="0" w:firstLineChars="0"/>
              <w:rPr>
                <w:rFonts w:cs="宋体"/>
                <w:b/>
                <w:bCs/>
                <w:szCs w:val="24"/>
                <w:lang w:eastAsia="zh-CN"/>
              </w:rPr>
            </w:pPr>
            <w:r>
              <w:rPr>
                <w:rFonts w:hint="eastAsia" w:cs="宋体"/>
                <w:b/>
                <w:bCs/>
                <w:szCs w:val="24"/>
                <w:lang w:eastAsia="zh-CN"/>
              </w:rPr>
              <w:t>售后服务方案评价</w:t>
            </w:r>
          </w:p>
          <w:p w14:paraId="05AE3F20">
            <w:pPr>
              <w:pStyle w:val="41"/>
              <w:ind w:firstLine="0" w:firstLineChars="0"/>
              <w:rPr>
                <w:rFonts w:cs="宋体"/>
                <w:szCs w:val="24"/>
                <w:lang w:eastAsia="zh-CN"/>
              </w:rPr>
            </w:pPr>
            <w:r>
              <w:rPr>
                <w:rFonts w:hint="eastAsia" w:cs="宋体"/>
                <w:szCs w:val="24"/>
              </w:rPr>
              <w:t>根据投标供应商对服务期限及后续服务承诺等由评委进行综合评分，承诺包括售后服务措施、售后服务承诺、响应时间等内容，针对性强且满足需求的得</w:t>
            </w:r>
            <w:r>
              <w:rPr>
                <w:rFonts w:hint="eastAsia" w:cs="宋体"/>
                <w:szCs w:val="24"/>
                <w:lang w:eastAsia="zh-CN"/>
              </w:rPr>
              <w:t>5</w:t>
            </w:r>
            <w:r>
              <w:rPr>
                <w:rFonts w:hint="eastAsia" w:cs="宋体"/>
                <w:szCs w:val="24"/>
              </w:rPr>
              <w:t>分，内容有欠缺</w:t>
            </w:r>
            <w:r>
              <w:rPr>
                <w:rFonts w:hint="eastAsia" w:cs="宋体"/>
                <w:szCs w:val="24"/>
                <w:lang w:eastAsia="zh-CN"/>
              </w:rPr>
              <w:t>或没有针对性但不影响项目实施</w:t>
            </w:r>
            <w:r>
              <w:rPr>
                <w:rFonts w:hint="eastAsia" w:cs="宋体"/>
                <w:szCs w:val="24"/>
              </w:rPr>
              <w:t>的得</w:t>
            </w:r>
            <w:r>
              <w:rPr>
                <w:rFonts w:hint="eastAsia" w:cs="Times New Roman (正文 CS 字体)"/>
                <w:lang w:eastAsia="zh-CN"/>
              </w:rPr>
              <w:t>3</w:t>
            </w:r>
            <w:r>
              <w:rPr>
                <w:rFonts w:hint="eastAsia" w:cs="宋体"/>
                <w:szCs w:val="24"/>
              </w:rPr>
              <w:t>分</w:t>
            </w:r>
            <w:r>
              <w:rPr>
                <w:rFonts w:hint="eastAsia" w:cs="宋体"/>
                <w:szCs w:val="24"/>
                <w:lang w:eastAsia="zh-CN"/>
              </w:rPr>
              <w:t>；缺陷明显且可能会影响到具体项目实施的得1分，内容完全不符或未提供不得分。</w:t>
            </w:r>
          </w:p>
          <w:p w14:paraId="476A19A1">
            <w:pPr>
              <w:pStyle w:val="41"/>
              <w:ind w:firstLine="0" w:firstLineChars="0"/>
              <w:rPr>
                <w:rFonts w:cs="宋体"/>
                <w:szCs w:val="24"/>
                <w:lang w:eastAsia="zh-CN"/>
              </w:rPr>
            </w:pPr>
            <w:r>
              <w:rPr>
                <w:rFonts w:hint="eastAsia" w:cs="Times New Roman (正文 CS 字体)"/>
                <w:lang w:eastAsia="zh-CN"/>
              </w:rPr>
              <w:t>说明：</w:t>
            </w:r>
            <w:r>
              <w:rPr>
                <w:rFonts w:hint="eastAsia" w:cs="Times New Roman (正文 CS 字体)"/>
              </w:rPr>
              <w:t>内容有欠缺</w:t>
            </w:r>
            <w:r>
              <w:rPr>
                <w:rFonts w:hint="eastAsia" w:cs="Times New Roman (正文 CS 字体)"/>
                <w:lang w:eastAsia="zh-CN"/>
              </w:rPr>
              <w:t>或没有针对性是指：非专门针对本项目或不适用项目特性的情形、内容不完整或缺少关键节点、套用其他项目方案、内容前后矛盾、涉及的规范及标准错误、不利于项目实施的情形等任意一种情形。</w:t>
            </w:r>
          </w:p>
        </w:tc>
        <w:tc>
          <w:tcPr>
            <w:tcW w:w="964" w:type="dxa"/>
            <w:vAlign w:val="center"/>
          </w:tcPr>
          <w:p w14:paraId="1D9B2DB8">
            <w:pPr>
              <w:pStyle w:val="41"/>
              <w:ind w:firstLine="0" w:firstLineChars="0"/>
              <w:jc w:val="center"/>
              <w:rPr>
                <w:rFonts w:cs="宋体"/>
                <w:color w:val="FF0000"/>
                <w:kern w:val="0"/>
                <w:szCs w:val="24"/>
                <w:lang w:eastAsia="zh-CN"/>
              </w:rPr>
            </w:pPr>
            <w:r>
              <w:rPr>
                <w:rFonts w:hint="eastAsia" w:cs="宋体"/>
                <w:kern w:val="0"/>
                <w:szCs w:val="24"/>
                <w:lang w:eastAsia="zh-CN"/>
              </w:rPr>
              <w:t>5</w:t>
            </w:r>
          </w:p>
        </w:tc>
      </w:tr>
      <w:tr w14:paraId="6B5E6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vAlign w:val="center"/>
          </w:tcPr>
          <w:p w14:paraId="04CEF13F">
            <w:pPr>
              <w:pStyle w:val="41"/>
              <w:numPr>
                <w:ilvl w:val="0"/>
                <w:numId w:val="54"/>
              </w:numPr>
              <w:ind w:left="-415" w:leftChars="0" w:firstLine="480"/>
              <w:jc w:val="center"/>
              <w:rPr>
                <w:rFonts w:cs="宋体"/>
                <w:kern w:val="0"/>
                <w:szCs w:val="24"/>
                <w:lang w:eastAsia="zh-CN"/>
              </w:rPr>
            </w:pPr>
          </w:p>
        </w:tc>
        <w:tc>
          <w:tcPr>
            <w:tcW w:w="6778" w:type="dxa"/>
            <w:vAlign w:val="center"/>
          </w:tcPr>
          <w:p w14:paraId="475B626E">
            <w:pPr>
              <w:pStyle w:val="41"/>
              <w:ind w:firstLine="0" w:firstLineChars="0"/>
              <w:rPr>
                <w:rFonts w:cs="宋体"/>
                <w:b/>
                <w:bCs/>
                <w:szCs w:val="24"/>
                <w:lang w:eastAsia="zh-CN"/>
              </w:rPr>
            </w:pPr>
            <w:r>
              <w:rPr>
                <w:rFonts w:hint="eastAsia" w:cs="宋体"/>
                <w:b/>
                <w:bCs/>
                <w:szCs w:val="24"/>
                <w:lang w:val="en-US" w:eastAsia="zh-CN"/>
              </w:rPr>
              <w:t>资料分析</w:t>
            </w:r>
            <w:r>
              <w:rPr>
                <w:rFonts w:hint="eastAsia" w:cs="宋体"/>
                <w:b/>
                <w:bCs/>
                <w:szCs w:val="24"/>
                <w:lang w:eastAsia="zh-CN"/>
              </w:rPr>
              <w:t>方案评价</w:t>
            </w:r>
          </w:p>
          <w:p w14:paraId="70960238">
            <w:pPr>
              <w:pStyle w:val="41"/>
              <w:ind w:firstLine="0" w:firstLineChars="0"/>
              <w:rPr>
                <w:rFonts w:cs="宋体"/>
                <w:szCs w:val="24"/>
                <w:lang w:eastAsia="zh-CN"/>
              </w:rPr>
            </w:pPr>
            <w:r>
              <w:rPr>
                <w:rFonts w:hint="eastAsia" w:cs="宋体"/>
                <w:szCs w:val="24"/>
              </w:rPr>
              <w:t>根据投标供应商对</w:t>
            </w:r>
            <w:r>
              <w:rPr>
                <w:rFonts w:hint="eastAsia" w:cs="宋体"/>
                <w:szCs w:val="24"/>
                <w:lang w:val="en-US" w:eastAsia="zh-CN"/>
              </w:rPr>
              <w:t>本项目已有资料的分析利用情况</w:t>
            </w:r>
            <w:r>
              <w:rPr>
                <w:rFonts w:hint="eastAsia" w:cs="宋体"/>
                <w:szCs w:val="24"/>
              </w:rPr>
              <w:t>等由评委进行综合评分，</w:t>
            </w:r>
            <w:r>
              <w:rPr>
                <w:rFonts w:hint="eastAsia" w:cs="宋体"/>
                <w:b w:val="0"/>
                <w:bCs w:val="0"/>
                <w:szCs w:val="24"/>
                <w:lang w:val="en-US" w:eastAsia="zh-CN"/>
              </w:rPr>
              <w:t>方案</w:t>
            </w:r>
            <w:r>
              <w:rPr>
                <w:rFonts w:hint="eastAsia" w:cs="宋体"/>
                <w:szCs w:val="24"/>
                <w:lang w:eastAsia="zh-CN"/>
              </w:rPr>
              <w:t>分析</w:t>
            </w:r>
            <w:r>
              <w:rPr>
                <w:rFonts w:hint="eastAsia" w:cs="宋体"/>
                <w:szCs w:val="24"/>
              </w:rPr>
              <w:t>明确、详尽、业务熟悉、针对性强且</w:t>
            </w:r>
            <w:r>
              <w:rPr>
                <w:rFonts w:hint="eastAsia" w:cs="宋体"/>
                <w:szCs w:val="24"/>
                <w:lang w:eastAsia="zh-CN"/>
              </w:rPr>
              <w:t>可行性高</w:t>
            </w:r>
            <w:r>
              <w:rPr>
                <w:rFonts w:hint="eastAsia" w:cs="宋体"/>
                <w:szCs w:val="24"/>
              </w:rPr>
              <w:t>的得</w:t>
            </w:r>
            <w:r>
              <w:rPr>
                <w:rFonts w:hint="eastAsia" w:cs="宋体"/>
                <w:szCs w:val="24"/>
                <w:lang w:eastAsia="zh-CN"/>
              </w:rPr>
              <w:t>5</w:t>
            </w:r>
            <w:r>
              <w:rPr>
                <w:rFonts w:hint="eastAsia" w:cs="宋体"/>
                <w:szCs w:val="24"/>
              </w:rPr>
              <w:t>分；内容有欠缺</w:t>
            </w:r>
            <w:r>
              <w:rPr>
                <w:rFonts w:hint="eastAsia" w:cs="宋体"/>
                <w:szCs w:val="24"/>
                <w:lang w:eastAsia="zh-CN"/>
              </w:rPr>
              <w:t>或没有针对性但不影响项目实施</w:t>
            </w:r>
            <w:r>
              <w:rPr>
                <w:rFonts w:hint="eastAsia" w:cs="宋体"/>
                <w:szCs w:val="24"/>
              </w:rPr>
              <w:t>的得</w:t>
            </w:r>
            <w:r>
              <w:rPr>
                <w:rFonts w:hint="eastAsia" w:cs="Times New Roman (正文 CS 字体)"/>
                <w:lang w:eastAsia="zh-CN"/>
              </w:rPr>
              <w:t>3</w:t>
            </w:r>
            <w:r>
              <w:rPr>
                <w:rFonts w:hint="eastAsia" w:cs="宋体"/>
                <w:szCs w:val="24"/>
              </w:rPr>
              <w:t>分</w:t>
            </w:r>
            <w:r>
              <w:rPr>
                <w:rFonts w:hint="eastAsia" w:cs="宋体"/>
                <w:szCs w:val="24"/>
                <w:lang w:eastAsia="zh-CN"/>
              </w:rPr>
              <w:t>；缺陷明显且可能会影响到具体项目实施的得1分，内容完全不符或未提供不得分。</w:t>
            </w:r>
          </w:p>
          <w:p w14:paraId="33FA1551">
            <w:pPr>
              <w:pStyle w:val="41"/>
              <w:ind w:firstLine="0" w:firstLineChars="0"/>
              <w:rPr>
                <w:rFonts w:hint="eastAsia" w:cs="Times New Roman (正文 CS 字体)"/>
                <w:lang w:eastAsia="zh-CN"/>
              </w:rPr>
            </w:pPr>
            <w:r>
              <w:rPr>
                <w:rFonts w:hint="eastAsia" w:cs="Times New Roman (正文 CS 字体)"/>
                <w:lang w:eastAsia="zh-CN"/>
              </w:rPr>
              <w:t>说明：</w:t>
            </w:r>
            <w:r>
              <w:rPr>
                <w:rFonts w:hint="eastAsia" w:cs="Times New Roman (正文 CS 字体)"/>
              </w:rPr>
              <w:t>内容有欠缺</w:t>
            </w:r>
            <w:r>
              <w:rPr>
                <w:rFonts w:hint="eastAsia" w:cs="Times New Roman (正文 CS 字体)"/>
                <w:lang w:eastAsia="zh-CN"/>
              </w:rPr>
              <w:t>或没有针对性是指：非专门针对本项目或不适用项目特性的情形、内容不完整或缺少关键节点、套用其他项目方案、内容前后矛盾、涉及的规范及标准错误、不利于项目实施的情形等任意一种情形。</w:t>
            </w:r>
          </w:p>
        </w:tc>
        <w:tc>
          <w:tcPr>
            <w:tcW w:w="964" w:type="dxa"/>
            <w:vAlign w:val="center"/>
          </w:tcPr>
          <w:p w14:paraId="1FAC954D">
            <w:pPr>
              <w:pStyle w:val="41"/>
              <w:ind w:firstLine="0" w:firstLineChars="0"/>
              <w:jc w:val="center"/>
              <w:rPr>
                <w:rFonts w:hint="eastAsia" w:cs="宋体"/>
                <w:kern w:val="0"/>
                <w:szCs w:val="24"/>
                <w:lang w:eastAsia="zh-CN"/>
              </w:rPr>
            </w:pPr>
            <w:r>
              <w:rPr>
                <w:rFonts w:hint="eastAsia" w:cs="宋体"/>
                <w:kern w:val="0"/>
                <w:szCs w:val="24"/>
                <w:lang w:val="en-US" w:eastAsia="zh-CN"/>
              </w:rPr>
              <w:t>5</w:t>
            </w:r>
          </w:p>
        </w:tc>
      </w:tr>
      <w:tr w14:paraId="1E7AF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vAlign w:val="center"/>
          </w:tcPr>
          <w:p w14:paraId="34B39696">
            <w:pPr>
              <w:pStyle w:val="41"/>
              <w:numPr>
                <w:ilvl w:val="0"/>
                <w:numId w:val="54"/>
              </w:numPr>
              <w:ind w:left="-415" w:leftChars="0" w:firstLine="480"/>
              <w:jc w:val="center"/>
              <w:rPr>
                <w:rFonts w:cs="宋体"/>
                <w:b/>
                <w:bCs/>
                <w:kern w:val="0"/>
                <w:szCs w:val="24"/>
                <w:lang w:eastAsia="zh-CN"/>
              </w:rPr>
            </w:pPr>
          </w:p>
        </w:tc>
        <w:tc>
          <w:tcPr>
            <w:tcW w:w="6778" w:type="dxa"/>
            <w:vAlign w:val="center"/>
          </w:tcPr>
          <w:p w14:paraId="60245A43">
            <w:pPr>
              <w:pStyle w:val="41"/>
              <w:ind w:firstLine="0" w:firstLineChars="0"/>
              <w:rPr>
                <w:rFonts w:hint="default" w:cs="宋体"/>
                <w:b/>
                <w:bCs/>
                <w:szCs w:val="24"/>
                <w:lang w:val="en-US" w:eastAsia="zh-CN"/>
              </w:rPr>
            </w:pPr>
            <w:r>
              <w:rPr>
                <w:rFonts w:hint="eastAsia" w:cs="宋体"/>
                <w:b/>
                <w:bCs/>
                <w:szCs w:val="24"/>
                <w:lang w:val="en-US" w:eastAsia="zh-CN"/>
              </w:rPr>
              <w:t>培训方案评价</w:t>
            </w:r>
          </w:p>
          <w:p w14:paraId="10F24BB1">
            <w:pPr>
              <w:pStyle w:val="41"/>
              <w:ind w:firstLine="0" w:firstLineChars="0"/>
              <w:rPr>
                <w:rFonts w:cs="宋体"/>
                <w:b w:val="0"/>
                <w:bCs w:val="0"/>
                <w:szCs w:val="24"/>
                <w:lang w:eastAsia="zh-CN"/>
              </w:rPr>
            </w:pPr>
            <w:r>
              <w:rPr>
                <w:rFonts w:hint="eastAsia" w:cs="宋体"/>
                <w:b w:val="0"/>
                <w:bCs w:val="0"/>
                <w:szCs w:val="24"/>
                <w:lang w:val="en-US" w:eastAsia="zh-CN"/>
              </w:rPr>
              <w:t>根据采购需求内容提供针对信息质量监测的培训方案，</w:t>
            </w:r>
            <w:r>
              <w:rPr>
                <w:rFonts w:hint="eastAsia" w:cs="宋体"/>
                <w:b w:val="0"/>
                <w:bCs w:val="0"/>
                <w:szCs w:val="24"/>
                <w:lang w:eastAsia="zh-CN"/>
              </w:rPr>
              <w:t>方案内容完整、针对性强</w:t>
            </w:r>
            <w:r>
              <w:rPr>
                <w:rFonts w:hint="eastAsia" w:cs="宋体"/>
                <w:b w:val="0"/>
                <w:bCs w:val="0"/>
                <w:szCs w:val="24"/>
              </w:rPr>
              <w:t>得</w:t>
            </w:r>
            <w:r>
              <w:rPr>
                <w:rFonts w:hint="eastAsia" w:cs="宋体"/>
                <w:b w:val="0"/>
                <w:bCs w:val="0"/>
                <w:szCs w:val="24"/>
                <w:lang w:eastAsia="zh-CN"/>
              </w:rPr>
              <w:t>5</w:t>
            </w:r>
            <w:r>
              <w:rPr>
                <w:rFonts w:hint="eastAsia" w:cs="宋体"/>
                <w:b w:val="0"/>
                <w:bCs w:val="0"/>
                <w:szCs w:val="24"/>
              </w:rPr>
              <w:t>分，内容有欠缺</w:t>
            </w:r>
            <w:r>
              <w:rPr>
                <w:rFonts w:hint="eastAsia" w:cs="宋体"/>
                <w:b w:val="0"/>
                <w:bCs w:val="0"/>
                <w:szCs w:val="24"/>
                <w:lang w:eastAsia="zh-CN"/>
              </w:rPr>
              <w:t>或没有针对性但不影响项目实施</w:t>
            </w:r>
            <w:r>
              <w:rPr>
                <w:rFonts w:hint="eastAsia" w:cs="宋体"/>
                <w:b w:val="0"/>
                <w:bCs w:val="0"/>
                <w:szCs w:val="24"/>
              </w:rPr>
              <w:t>的得</w:t>
            </w:r>
            <w:r>
              <w:rPr>
                <w:rFonts w:hint="eastAsia" w:cs="宋体"/>
                <w:b w:val="0"/>
                <w:bCs w:val="0"/>
                <w:szCs w:val="24"/>
                <w:lang w:eastAsia="zh-CN"/>
              </w:rPr>
              <w:t>3</w:t>
            </w:r>
            <w:r>
              <w:rPr>
                <w:rFonts w:hint="eastAsia" w:cs="宋体"/>
                <w:b w:val="0"/>
                <w:bCs w:val="0"/>
                <w:szCs w:val="24"/>
              </w:rPr>
              <w:t>分；</w:t>
            </w:r>
            <w:r>
              <w:rPr>
                <w:rFonts w:hint="eastAsia" w:cs="宋体"/>
                <w:b w:val="0"/>
                <w:bCs w:val="0"/>
                <w:szCs w:val="24"/>
                <w:lang w:eastAsia="zh-CN"/>
              </w:rPr>
              <w:t>缺陷明显且可能会影响到具体项目实施的得1分；内容完全不符或未提供不得分。</w:t>
            </w:r>
          </w:p>
          <w:p w14:paraId="47962087">
            <w:pPr>
              <w:pStyle w:val="41"/>
              <w:ind w:firstLine="0" w:firstLineChars="0"/>
              <w:rPr>
                <w:rFonts w:hint="eastAsia" w:cs="Times New Roman (正文 CS 字体)"/>
                <w:b/>
                <w:bCs/>
                <w:lang w:eastAsia="zh-CN"/>
              </w:rPr>
            </w:pPr>
            <w:r>
              <w:rPr>
                <w:rFonts w:hint="eastAsia" w:cs="Times New Roman (正文 CS 字体)"/>
                <w:b w:val="0"/>
                <w:bCs w:val="0"/>
                <w:lang w:eastAsia="zh-CN"/>
              </w:rPr>
              <w:t>说明：</w:t>
            </w:r>
            <w:r>
              <w:rPr>
                <w:rFonts w:hint="eastAsia" w:cs="Times New Roman (正文 CS 字体)"/>
                <w:b w:val="0"/>
                <w:bCs w:val="0"/>
              </w:rPr>
              <w:t>内容有欠缺</w:t>
            </w:r>
            <w:r>
              <w:rPr>
                <w:rFonts w:hint="eastAsia" w:cs="Times New Roman (正文 CS 字体)"/>
                <w:b w:val="0"/>
                <w:bCs w:val="0"/>
                <w:lang w:eastAsia="zh-CN"/>
              </w:rPr>
              <w:t>或没有针对性是指：非专门针对本项目或不适用项目特性的情形、内容不完整或缺少关键节点、套用其他项目方案、内容前后矛盾、涉及的规范及标准错误、不利于项目实施的情形等任意一种情形。</w:t>
            </w:r>
          </w:p>
        </w:tc>
        <w:tc>
          <w:tcPr>
            <w:tcW w:w="964" w:type="dxa"/>
            <w:vAlign w:val="center"/>
          </w:tcPr>
          <w:p w14:paraId="3B312908">
            <w:pPr>
              <w:pStyle w:val="41"/>
              <w:ind w:firstLine="0" w:firstLineChars="0"/>
              <w:jc w:val="center"/>
              <w:rPr>
                <w:rFonts w:hint="default" w:cs="宋体"/>
                <w:kern w:val="0"/>
                <w:szCs w:val="24"/>
                <w:lang w:val="en-US" w:eastAsia="zh-CN"/>
              </w:rPr>
            </w:pPr>
            <w:r>
              <w:rPr>
                <w:rFonts w:hint="eastAsia" w:cs="宋体"/>
                <w:kern w:val="0"/>
                <w:szCs w:val="24"/>
                <w:lang w:val="en-US" w:eastAsia="zh-CN"/>
              </w:rPr>
              <w:t>5</w:t>
            </w:r>
          </w:p>
        </w:tc>
      </w:tr>
      <w:tr w14:paraId="27EBF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vAlign w:val="center"/>
          </w:tcPr>
          <w:p w14:paraId="447073B5">
            <w:pPr>
              <w:pStyle w:val="41"/>
              <w:numPr>
                <w:ilvl w:val="0"/>
                <w:numId w:val="54"/>
              </w:numPr>
              <w:ind w:left="-415" w:leftChars="0" w:firstLine="480"/>
              <w:jc w:val="center"/>
              <w:rPr>
                <w:rFonts w:cs="宋体"/>
                <w:kern w:val="0"/>
                <w:szCs w:val="24"/>
                <w:lang w:eastAsia="zh-CN"/>
              </w:rPr>
            </w:pPr>
          </w:p>
        </w:tc>
        <w:tc>
          <w:tcPr>
            <w:tcW w:w="6778" w:type="dxa"/>
            <w:vAlign w:val="center"/>
          </w:tcPr>
          <w:p w14:paraId="239D81F3">
            <w:pPr>
              <w:spacing w:line="360" w:lineRule="auto"/>
              <w:rPr>
                <w:rFonts w:ascii="宋体" w:hAnsi="宋体" w:cs="宋体"/>
                <w:b/>
                <w:bCs/>
                <w:sz w:val="24"/>
                <w:szCs w:val="24"/>
                <w:lang w:eastAsia="zh-Hans"/>
              </w:rPr>
            </w:pPr>
            <w:r>
              <w:rPr>
                <w:rFonts w:hint="eastAsia" w:ascii="宋体" w:hAnsi="宋体" w:cs="宋体"/>
                <w:b/>
                <w:bCs/>
                <w:sz w:val="24"/>
                <w:szCs w:val="24"/>
                <w:lang w:eastAsia="zh-Hans"/>
              </w:rPr>
              <w:t>服务</w:t>
            </w:r>
            <w:r>
              <w:rPr>
                <w:rFonts w:hint="eastAsia" w:ascii="宋体" w:hAnsi="宋体" w:cs="宋体"/>
                <w:b/>
                <w:bCs/>
                <w:sz w:val="24"/>
                <w:szCs w:val="24"/>
                <w:lang w:val="zh-CN"/>
              </w:rPr>
              <w:t>质量保证措施</w:t>
            </w:r>
            <w:r>
              <w:rPr>
                <w:rFonts w:hint="eastAsia" w:ascii="宋体" w:hAnsi="宋体" w:cs="宋体"/>
                <w:b/>
                <w:bCs/>
                <w:sz w:val="24"/>
                <w:szCs w:val="24"/>
                <w:lang w:eastAsia="zh-Hans"/>
              </w:rPr>
              <w:t>评价</w:t>
            </w:r>
          </w:p>
          <w:p w14:paraId="18D14F0E">
            <w:pPr>
              <w:pStyle w:val="41"/>
              <w:ind w:firstLine="0" w:firstLineChars="0"/>
              <w:rPr>
                <w:rFonts w:cs="宋体"/>
                <w:szCs w:val="24"/>
                <w:lang w:eastAsia="zh-CN"/>
              </w:rPr>
            </w:pPr>
            <w:r>
              <w:rPr>
                <w:rFonts w:hint="eastAsia" w:cs="宋体"/>
                <w:szCs w:val="24"/>
                <w:lang w:eastAsia="zh-CN"/>
              </w:rPr>
              <w:t>根据采购需求提供相关服务质量保证措施，措施全面、有效规范、</w:t>
            </w:r>
            <w:r>
              <w:rPr>
                <w:rFonts w:hint="eastAsia" w:cs="宋体"/>
                <w:szCs w:val="24"/>
              </w:rPr>
              <w:t>可行性强的得</w:t>
            </w:r>
            <w:r>
              <w:rPr>
                <w:rFonts w:hint="eastAsia" w:cs="宋体"/>
                <w:szCs w:val="24"/>
                <w:lang w:eastAsia="zh-CN"/>
              </w:rPr>
              <w:t>5</w:t>
            </w:r>
            <w:r>
              <w:rPr>
                <w:rFonts w:hint="eastAsia" w:cs="宋体"/>
                <w:szCs w:val="24"/>
              </w:rPr>
              <w:t>分；内容有欠缺</w:t>
            </w:r>
            <w:r>
              <w:rPr>
                <w:rFonts w:hint="eastAsia" w:cs="宋体"/>
                <w:szCs w:val="24"/>
                <w:lang w:eastAsia="zh-CN"/>
              </w:rPr>
              <w:t>或没有针对性但不影响项目实施</w:t>
            </w:r>
            <w:r>
              <w:rPr>
                <w:rFonts w:hint="eastAsia" w:cs="宋体"/>
                <w:szCs w:val="24"/>
              </w:rPr>
              <w:t>的得</w:t>
            </w:r>
            <w:r>
              <w:rPr>
                <w:rFonts w:hint="eastAsia" w:cs="宋体"/>
                <w:szCs w:val="24"/>
                <w:lang w:eastAsia="zh-CN"/>
              </w:rPr>
              <w:t>3</w:t>
            </w:r>
            <w:r>
              <w:rPr>
                <w:rFonts w:hint="eastAsia" w:cs="宋体"/>
                <w:szCs w:val="24"/>
              </w:rPr>
              <w:t>分</w:t>
            </w:r>
            <w:r>
              <w:rPr>
                <w:rFonts w:hint="eastAsia" w:cs="宋体"/>
                <w:szCs w:val="24"/>
                <w:lang w:eastAsia="zh-CN"/>
              </w:rPr>
              <w:t>；缺陷明显且可能会影响到具体项目实施的得1分，内容完全不符或未提供不得分。</w:t>
            </w:r>
          </w:p>
          <w:p w14:paraId="2B2CB4E2">
            <w:pPr>
              <w:pStyle w:val="41"/>
              <w:ind w:firstLine="0" w:firstLineChars="0"/>
              <w:rPr>
                <w:rStyle w:val="98"/>
                <w:rFonts w:cs="Times New Roman (正文 CS 字体)"/>
              </w:rPr>
            </w:pPr>
            <w:r>
              <w:rPr>
                <w:rFonts w:hint="eastAsia" w:cs="宋体"/>
                <w:szCs w:val="24"/>
                <w:lang w:eastAsia="zh-CN"/>
              </w:rPr>
              <w:t>说明：</w:t>
            </w:r>
            <w:r>
              <w:rPr>
                <w:rFonts w:hint="eastAsia" w:cs="宋体"/>
                <w:szCs w:val="24"/>
              </w:rPr>
              <w:t>内容有欠缺</w:t>
            </w:r>
            <w:r>
              <w:rPr>
                <w:rFonts w:hint="eastAsia" w:cs="宋体"/>
                <w:szCs w:val="24"/>
                <w:lang w:eastAsia="zh-CN"/>
              </w:rPr>
              <w:t>或没有针对性是指：非专门针对本项目或不适用项目特性的情形、内容不完整或缺少关键节点、套用其他项目方案、内容前后矛盾、涉及的规范及标准错误、不利于项目实施的情形等任意一种情形。</w:t>
            </w:r>
          </w:p>
        </w:tc>
        <w:tc>
          <w:tcPr>
            <w:tcW w:w="964" w:type="dxa"/>
            <w:vAlign w:val="center"/>
          </w:tcPr>
          <w:p w14:paraId="3176959E">
            <w:pPr>
              <w:pStyle w:val="41"/>
              <w:ind w:firstLine="0" w:firstLineChars="0"/>
              <w:jc w:val="center"/>
              <w:rPr>
                <w:rFonts w:cs="宋体"/>
                <w:kern w:val="0"/>
                <w:szCs w:val="24"/>
                <w:lang w:eastAsia="zh-CN"/>
              </w:rPr>
            </w:pPr>
            <w:r>
              <w:rPr>
                <w:rFonts w:hint="eastAsia" w:cs="宋体"/>
                <w:kern w:val="0"/>
                <w:szCs w:val="24"/>
                <w:lang w:eastAsia="zh-CN"/>
              </w:rPr>
              <w:t>5</w:t>
            </w:r>
          </w:p>
        </w:tc>
      </w:tr>
      <w:tr w14:paraId="00779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vAlign w:val="center"/>
          </w:tcPr>
          <w:p w14:paraId="46ED059D">
            <w:pPr>
              <w:pStyle w:val="41"/>
              <w:numPr>
                <w:ilvl w:val="0"/>
                <w:numId w:val="54"/>
              </w:numPr>
              <w:ind w:left="-415" w:leftChars="0" w:firstLine="480"/>
              <w:jc w:val="center"/>
              <w:rPr>
                <w:rFonts w:cs="宋体"/>
                <w:kern w:val="0"/>
                <w:szCs w:val="24"/>
                <w:lang w:eastAsia="zh-CN"/>
              </w:rPr>
            </w:pPr>
          </w:p>
        </w:tc>
        <w:tc>
          <w:tcPr>
            <w:tcW w:w="6778" w:type="dxa"/>
            <w:vAlign w:val="center"/>
          </w:tcPr>
          <w:p w14:paraId="5338D10C">
            <w:pPr>
              <w:spacing w:line="360" w:lineRule="auto"/>
              <w:rPr>
                <w:rFonts w:ascii="宋体" w:hAnsi="宋体" w:cs="宋体"/>
                <w:b/>
                <w:bCs/>
                <w:sz w:val="24"/>
                <w:szCs w:val="24"/>
                <w:lang w:eastAsia="zh-Hans"/>
              </w:rPr>
            </w:pPr>
            <w:r>
              <w:rPr>
                <w:rFonts w:hint="eastAsia" w:ascii="宋体" w:hAnsi="宋体" w:cs="宋体"/>
                <w:b/>
                <w:bCs/>
                <w:sz w:val="24"/>
                <w:szCs w:val="24"/>
              </w:rPr>
              <w:t>项目实施计划及进度保证措施方案</w:t>
            </w:r>
            <w:r>
              <w:rPr>
                <w:rFonts w:hint="eastAsia" w:ascii="宋体" w:hAnsi="宋体" w:cs="宋体"/>
                <w:b/>
                <w:bCs/>
                <w:sz w:val="24"/>
                <w:szCs w:val="24"/>
                <w:lang w:eastAsia="zh-Hans"/>
              </w:rPr>
              <w:t>评价</w:t>
            </w:r>
          </w:p>
          <w:p w14:paraId="1EAE73E6">
            <w:pPr>
              <w:pStyle w:val="41"/>
              <w:ind w:firstLine="0" w:firstLineChars="0"/>
              <w:rPr>
                <w:rFonts w:cs="宋体"/>
                <w:szCs w:val="24"/>
                <w:lang w:eastAsia="zh-CN"/>
              </w:rPr>
            </w:pPr>
            <w:r>
              <w:rPr>
                <w:rFonts w:hint="eastAsia" w:cs="宋体"/>
                <w:snapToGrid w:val="0"/>
                <w:color w:val="000000"/>
                <w:kern w:val="0"/>
                <w:szCs w:val="24"/>
              </w:rPr>
              <w:t>项目整体工作阶段及任务划分、进度控制</w:t>
            </w:r>
            <w:r>
              <w:rPr>
                <w:rFonts w:hint="eastAsia" w:cs="宋体"/>
                <w:snapToGrid w:val="0"/>
                <w:color w:val="000000"/>
                <w:kern w:val="0"/>
                <w:szCs w:val="24"/>
                <w:lang w:eastAsia="zh-CN"/>
              </w:rPr>
              <w:t>针对性强</w:t>
            </w:r>
            <w:r>
              <w:rPr>
                <w:rFonts w:hint="eastAsia" w:cs="宋体"/>
                <w:snapToGrid w:val="0"/>
                <w:color w:val="000000"/>
                <w:kern w:val="0"/>
                <w:szCs w:val="24"/>
              </w:rPr>
              <w:t>，关键时间节点</w:t>
            </w:r>
            <w:r>
              <w:rPr>
                <w:rFonts w:hint="eastAsia" w:cs="宋体"/>
                <w:szCs w:val="24"/>
              </w:rPr>
              <w:t>把握科学准确得</w:t>
            </w:r>
            <w:r>
              <w:rPr>
                <w:rFonts w:hint="eastAsia" w:cs="宋体"/>
                <w:szCs w:val="24"/>
                <w:lang w:eastAsia="zh-CN"/>
              </w:rPr>
              <w:t>5</w:t>
            </w:r>
            <w:r>
              <w:rPr>
                <w:rFonts w:hint="eastAsia" w:cs="宋体"/>
                <w:szCs w:val="24"/>
              </w:rPr>
              <w:t>分</w:t>
            </w:r>
            <w:r>
              <w:rPr>
                <w:rFonts w:hint="eastAsia" w:cs="宋体"/>
                <w:szCs w:val="24"/>
                <w:lang w:eastAsia="zh-CN"/>
              </w:rPr>
              <w:t>；</w:t>
            </w:r>
            <w:r>
              <w:rPr>
                <w:rFonts w:hint="eastAsia" w:cs="宋体"/>
                <w:szCs w:val="24"/>
              </w:rPr>
              <w:t>内容有欠缺</w:t>
            </w:r>
            <w:r>
              <w:rPr>
                <w:rFonts w:hint="eastAsia" w:cs="宋体"/>
                <w:szCs w:val="24"/>
                <w:lang w:eastAsia="zh-CN"/>
              </w:rPr>
              <w:t>或没有针对性但不影响项目实施</w:t>
            </w:r>
            <w:r>
              <w:rPr>
                <w:rFonts w:hint="eastAsia" w:cs="宋体"/>
                <w:szCs w:val="24"/>
              </w:rPr>
              <w:t>的得</w:t>
            </w:r>
            <w:r>
              <w:rPr>
                <w:rFonts w:hint="eastAsia" w:cs="宋体"/>
                <w:szCs w:val="24"/>
                <w:lang w:eastAsia="zh-CN"/>
              </w:rPr>
              <w:t>3</w:t>
            </w:r>
            <w:r>
              <w:rPr>
                <w:rFonts w:hint="eastAsia" w:cs="宋体"/>
                <w:szCs w:val="24"/>
              </w:rPr>
              <w:t>分</w:t>
            </w:r>
            <w:r>
              <w:rPr>
                <w:rFonts w:hint="eastAsia" w:cs="宋体"/>
                <w:szCs w:val="24"/>
                <w:lang w:eastAsia="zh-CN"/>
              </w:rPr>
              <w:t>；缺陷明显且可能会影响到具体项目实施的得1分，内容完全不符或未提供不得分。</w:t>
            </w:r>
          </w:p>
          <w:p w14:paraId="6EF2AEAD">
            <w:pPr>
              <w:pStyle w:val="41"/>
              <w:ind w:firstLine="0" w:firstLineChars="0"/>
              <w:rPr>
                <w:rFonts w:cs="宋体"/>
                <w:color w:val="000000"/>
                <w:lang w:eastAsia="zh-CN"/>
              </w:rPr>
            </w:pPr>
            <w:r>
              <w:rPr>
                <w:rFonts w:hint="eastAsia" w:cs="宋体"/>
                <w:szCs w:val="24"/>
                <w:lang w:eastAsia="zh-CN"/>
              </w:rPr>
              <w:t>说明：</w:t>
            </w:r>
            <w:r>
              <w:rPr>
                <w:rFonts w:hint="eastAsia" w:cs="宋体"/>
                <w:szCs w:val="24"/>
              </w:rPr>
              <w:t>内容有欠缺</w:t>
            </w:r>
            <w:r>
              <w:rPr>
                <w:rFonts w:hint="eastAsia" w:cs="宋体"/>
                <w:szCs w:val="24"/>
                <w:lang w:eastAsia="zh-CN"/>
              </w:rPr>
              <w:t>或没有针对性是指：非专门针对本项目或不适用项目特性的情形、内容不完整或缺少关键节点、套用其他项目方案、内容前后矛盾、涉及的规范及标准错误、不利于项目实施的情形等任意一种情形。</w:t>
            </w:r>
          </w:p>
        </w:tc>
        <w:tc>
          <w:tcPr>
            <w:tcW w:w="964" w:type="dxa"/>
            <w:vAlign w:val="center"/>
          </w:tcPr>
          <w:p w14:paraId="6DEE0699">
            <w:pPr>
              <w:pStyle w:val="41"/>
              <w:ind w:firstLine="0" w:firstLineChars="0"/>
              <w:jc w:val="center"/>
              <w:rPr>
                <w:rFonts w:cs="宋体"/>
                <w:kern w:val="0"/>
                <w:szCs w:val="24"/>
                <w:lang w:eastAsia="zh-CN"/>
              </w:rPr>
            </w:pPr>
            <w:r>
              <w:rPr>
                <w:rFonts w:hint="eastAsia" w:cs="宋体"/>
                <w:kern w:val="0"/>
                <w:szCs w:val="24"/>
                <w:lang w:eastAsia="zh-CN"/>
              </w:rPr>
              <w:t>5</w:t>
            </w:r>
          </w:p>
        </w:tc>
      </w:tr>
      <w:tr w14:paraId="258BF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vAlign w:val="center"/>
          </w:tcPr>
          <w:p w14:paraId="0B3FE910">
            <w:pPr>
              <w:pStyle w:val="41"/>
              <w:numPr>
                <w:ilvl w:val="0"/>
                <w:numId w:val="54"/>
              </w:numPr>
              <w:ind w:left="-415" w:leftChars="0" w:firstLine="480"/>
              <w:jc w:val="center"/>
              <w:rPr>
                <w:rFonts w:cs="宋体"/>
                <w:kern w:val="0"/>
                <w:szCs w:val="24"/>
                <w:lang w:eastAsia="zh-CN"/>
              </w:rPr>
            </w:pPr>
          </w:p>
        </w:tc>
        <w:tc>
          <w:tcPr>
            <w:tcW w:w="6778" w:type="dxa"/>
            <w:vAlign w:val="center"/>
          </w:tcPr>
          <w:p w14:paraId="7725883D">
            <w:pPr>
              <w:spacing w:line="360" w:lineRule="auto"/>
              <w:rPr>
                <w:rFonts w:ascii="宋体" w:hAnsi="宋体" w:cs="宋体"/>
                <w:b/>
                <w:bCs/>
                <w:sz w:val="24"/>
                <w:szCs w:val="24"/>
              </w:rPr>
            </w:pPr>
            <w:r>
              <w:rPr>
                <w:rFonts w:hint="eastAsia" w:ascii="宋体" w:hAnsi="宋体" w:cs="宋体"/>
                <w:b/>
                <w:bCs/>
                <w:sz w:val="24"/>
                <w:szCs w:val="24"/>
              </w:rPr>
              <w:t>应急处理方案</w:t>
            </w:r>
            <w:r>
              <w:rPr>
                <w:rFonts w:hint="eastAsia" w:ascii="宋体" w:hAnsi="宋体" w:cs="宋体"/>
                <w:b/>
                <w:bCs/>
                <w:sz w:val="24"/>
                <w:szCs w:val="24"/>
                <w:lang w:eastAsia="zh-Hans"/>
              </w:rPr>
              <w:t>评价</w:t>
            </w:r>
          </w:p>
          <w:p w14:paraId="5D2572A4">
            <w:pPr>
              <w:pStyle w:val="41"/>
              <w:ind w:firstLine="0" w:firstLineChars="0"/>
              <w:rPr>
                <w:rFonts w:cs="宋体"/>
                <w:szCs w:val="24"/>
                <w:lang w:eastAsia="zh-CN"/>
              </w:rPr>
            </w:pPr>
            <w:r>
              <w:rPr>
                <w:rFonts w:hint="eastAsia" w:cs="宋体"/>
                <w:szCs w:val="24"/>
              </w:rPr>
              <w:t>根据投标人针对本项目特点提供对应的应急方案和应对措施，方案内容全面、可行性程度高，针对性强的得</w:t>
            </w:r>
            <w:r>
              <w:rPr>
                <w:rFonts w:hint="eastAsia" w:cs="宋体"/>
                <w:szCs w:val="24"/>
                <w:lang w:eastAsia="zh-CN"/>
              </w:rPr>
              <w:t>5</w:t>
            </w:r>
            <w:r>
              <w:rPr>
                <w:rFonts w:hint="eastAsia" w:cs="宋体"/>
                <w:szCs w:val="24"/>
              </w:rPr>
              <w:t>分；内容有欠缺</w:t>
            </w:r>
            <w:r>
              <w:rPr>
                <w:rFonts w:hint="eastAsia" w:cs="宋体"/>
                <w:szCs w:val="24"/>
                <w:lang w:eastAsia="zh-CN"/>
              </w:rPr>
              <w:t>或没有针对性但不影响项目实施</w:t>
            </w:r>
            <w:r>
              <w:rPr>
                <w:rFonts w:hint="eastAsia" w:cs="宋体"/>
                <w:szCs w:val="24"/>
              </w:rPr>
              <w:t>的得</w:t>
            </w:r>
            <w:r>
              <w:rPr>
                <w:rFonts w:hint="eastAsia" w:cs="Times New Roman (正文 CS 字体)"/>
                <w:lang w:eastAsia="zh-CN"/>
              </w:rPr>
              <w:t>3</w:t>
            </w:r>
            <w:r>
              <w:rPr>
                <w:rFonts w:hint="eastAsia" w:cs="宋体"/>
                <w:szCs w:val="24"/>
              </w:rPr>
              <w:t>分</w:t>
            </w:r>
            <w:r>
              <w:rPr>
                <w:rFonts w:hint="eastAsia" w:cs="宋体"/>
                <w:szCs w:val="24"/>
                <w:lang w:eastAsia="zh-CN"/>
              </w:rPr>
              <w:t>；缺陷明显且可能会影响到具体项目实施的得1分，内容完全不符或未提供不得分。</w:t>
            </w:r>
          </w:p>
          <w:p w14:paraId="7D7C5309">
            <w:pPr>
              <w:pStyle w:val="41"/>
              <w:ind w:firstLine="0" w:firstLineChars="0"/>
              <w:rPr>
                <w:rFonts w:cs="宋体"/>
                <w:szCs w:val="24"/>
              </w:rPr>
            </w:pPr>
            <w:r>
              <w:rPr>
                <w:rFonts w:hint="eastAsia" w:cs="宋体"/>
                <w:szCs w:val="24"/>
                <w:lang w:eastAsia="zh-CN"/>
              </w:rPr>
              <w:t>说明：</w:t>
            </w:r>
            <w:r>
              <w:rPr>
                <w:rFonts w:hint="eastAsia" w:cs="宋体"/>
                <w:szCs w:val="24"/>
              </w:rPr>
              <w:t>内容有欠缺</w:t>
            </w:r>
            <w:r>
              <w:rPr>
                <w:rFonts w:hint="eastAsia" w:cs="宋体"/>
                <w:szCs w:val="24"/>
                <w:lang w:eastAsia="zh-CN"/>
              </w:rPr>
              <w:t>或没有针对性是指：非专门针对本项目或不适用项目特性的情形、内容不完整或缺少关键节点、套用其他项目方案、内容前后矛盾、涉及的规范及标准错误、不利于项目实施的情形等任意一种情形。</w:t>
            </w:r>
          </w:p>
        </w:tc>
        <w:tc>
          <w:tcPr>
            <w:tcW w:w="964" w:type="dxa"/>
            <w:vAlign w:val="center"/>
          </w:tcPr>
          <w:p w14:paraId="43CC5316">
            <w:pPr>
              <w:pStyle w:val="41"/>
              <w:ind w:firstLine="0" w:firstLineChars="0"/>
              <w:jc w:val="center"/>
              <w:rPr>
                <w:rFonts w:cs="宋体"/>
                <w:kern w:val="0"/>
                <w:szCs w:val="24"/>
                <w:lang w:eastAsia="zh-CN"/>
              </w:rPr>
            </w:pPr>
            <w:r>
              <w:rPr>
                <w:rFonts w:hint="eastAsia" w:cs="宋体"/>
                <w:kern w:val="0"/>
                <w:szCs w:val="24"/>
                <w:lang w:eastAsia="zh-CN"/>
              </w:rPr>
              <w:t>5</w:t>
            </w:r>
          </w:p>
        </w:tc>
      </w:tr>
      <w:tr w14:paraId="72521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vAlign w:val="center"/>
          </w:tcPr>
          <w:p w14:paraId="6E903861">
            <w:pPr>
              <w:pStyle w:val="41"/>
              <w:numPr>
                <w:ilvl w:val="0"/>
                <w:numId w:val="54"/>
              </w:numPr>
              <w:ind w:left="-415" w:leftChars="0" w:firstLine="480"/>
              <w:jc w:val="center"/>
              <w:rPr>
                <w:rFonts w:cs="宋体"/>
                <w:kern w:val="0"/>
                <w:szCs w:val="24"/>
                <w:lang w:eastAsia="zh-CN"/>
              </w:rPr>
            </w:pPr>
          </w:p>
        </w:tc>
        <w:tc>
          <w:tcPr>
            <w:tcW w:w="6778" w:type="dxa"/>
            <w:vAlign w:val="center"/>
          </w:tcPr>
          <w:p w14:paraId="48350D61">
            <w:pPr>
              <w:pStyle w:val="41"/>
              <w:numPr>
                <w:ilvl w:val="255"/>
                <w:numId w:val="0"/>
              </w:numPr>
              <w:ind w:firstLine="0" w:firstLineChars="0"/>
              <w:rPr>
                <w:rFonts w:cs="宋体"/>
                <w:color w:val="auto"/>
                <w:szCs w:val="24"/>
                <w:lang w:eastAsia="zh-CN"/>
              </w:rPr>
            </w:pPr>
            <w:r>
              <w:rPr>
                <w:rFonts w:hint="eastAsia" w:cs="宋体"/>
                <w:b/>
                <w:bCs/>
                <w:szCs w:val="24"/>
                <w:lang w:eastAsia="zh-CN"/>
              </w:rPr>
              <w:t>项目负责人情况评价</w:t>
            </w:r>
          </w:p>
          <w:p w14:paraId="7B856901">
            <w:pPr>
              <w:pStyle w:val="41"/>
              <w:numPr>
                <w:ilvl w:val="0"/>
                <w:numId w:val="55"/>
              </w:numPr>
              <w:ind w:firstLine="0" w:firstLineChars="0"/>
              <w:rPr>
                <w:rFonts w:cs="Times New Roman (正文 CS 字体)"/>
                <w:color w:val="auto"/>
                <w:lang w:eastAsia="zh-CN"/>
              </w:rPr>
            </w:pPr>
            <w:r>
              <w:rPr>
                <w:rStyle w:val="99"/>
                <w:rFonts w:hint="default"/>
                <w:color w:val="auto"/>
                <w:lang w:eastAsia="zh-CN" w:bidi="ar"/>
              </w:rPr>
              <w:t>拟委派项目负责人</w:t>
            </w:r>
            <w:r>
              <w:rPr>
                <w:rFonts w:hint="eastAsia" w:cs="宋体"/>
                <w:color w:val="auto"/>
                <w:kern w:val="0"/>
                <w:szCs w:val="24"/>
              </w:rPr>
              <w:t>具有</w:t>
            </w:r>
            <w:r>
              <w:rPr>
                <w:rFonts w:hint="eastAsia" w:cs="宋体"/>
                <w:color w:val="auto"/>
                <w:kern w:val="0"/>
                <w:szCs w:val="24"/>
                <w:lang w:eastAsia="zh-CN"/>
              </w:rPr>
              <w:t>测绘相关的专业高级及以上职称的得5分，</w:t>
            </w:r>
            <w:r>
              <w:rPr>
                <w:rFonts w:hint="eastAsia" w:cs="宋体"/>
                <w:color w:val="auto"/>
                <w:kern w:val="0"/>
                <w:szCs w:val="24"/>
              </w:rPr>
              <w:t>具有</w:t>
            </w:r>
            <w:r>
              <w:rPr>
                <w:rFonts w:hint="eastAsia" w:cs="宋体"/>
                <w:color w:val="auto"/>
                <w:kern w:val="0"/>
                <w:szCs w:val="24"/>
                <w:lang w:eastAsia="zh-CN"/>
              </w:rPr>
              <w:t>测绘相关的</w:t>
            </w:r>
            <w:r>
              <w:rPr>
                <w:rFonts w:hint="eastAsia" w:cs="宋体"/>
                <w:color w:val="auto"/>
                <w:kern w:val="0"/>
                <w:szCs w:val="24"/>
                <w:lang w:val="en-US" w:eastAsia="zh-CN"/>
              </w:rPr>
              <w:t>中级</w:t>
            </w:r>
            <w:r>
              <w:rPr>
                <w:rFonts w:hint="eastAsia" w:cs="宋体"/>
                <w:color w:val="auto"/>
                <w:kern w:val="0"/>
                <w:szCs w:val="24"/>
                <w:lang w:eastAsia="zh-CN"/>
              </w:rPr>
              <w:t>职称的得</w:t>
            </w:r>
            <w:r>
              <w:rPr>
                <w:rFonts w:hint="eastAsia" w:cs="宋体"/>
                <w:color w:val="auto"/>
                <w:kern w:val="0"/>
                <w:szCs w:val="24"/>
                <w:lang w:val="en-US" w:eastAsia="zh-CN"/>
              </w:rPr>
              <w:t>2</w:t>
            </w:r>
            <w:r>
              <w:rPr>
                <w:rFonts w:hint="eastAsia" w:cs="宋体"/>
                <w:color w:val="auto"/>
                <w:kern w:val="0"/>
                <w:szCs w:val="24"/>
                <w:lang w:eastAsia="zh-CN"/>
              </w:rPr>
              <w:t>分，</w:t>
            </w:r>
            <w:r>
              <w:rPr>
                <w:rFonts w:hint="eastAsia" w:cs="宋体"/>
                <w:color w:val="auto"/>
                <w:kern w:val="0"/>
                <w:szCs w:val="24"/>
                <w:lang w:val="en-US" w:eastAsia="zh-CN"/>
              </w:rPr>
              <w:t>其余不得分</w:t>
            </w:r>
            <w:r>
              <w:rPr>
                <w:rFonts w:hint="eastAsia" w:cs="宋体"/>
                <w:color w:val="auto"/>
                <w:kern w:val="0"/>
                <w:szCs w:val="24"/>
              </w:rPr>
              <w:t>。</w:t>
            </w:r>
          </w:p>
          <w:p w14:paraId="1E11D92B">
            <w:pPr>
              <w:pStyle w:val="41"/>
              <w:numPr>
                <w:ilvl w:val="0"/>
                <w:numId w:val="55"/>
              </w:numPr>
              <w:ind w:firstLine="0" w:firstLineChars="0"/>
              <w:rPr>
                <w:rFonts w:cs="Times New Roman (正文 CS 字体)"/>
                <w:color w:val="auto"/>
                <w:lang w:eastAsia="zh-CN"/>
              </w:rPr>
            </w:pPr>
            <w:r>
              <w:rPr>
                <w:rFonts w:hint="eastAsia" w:cs="宋体"/>
                <w:color w:val="auto"/>
                <w:kern w:val="0"/>
                <w:szCs w:val="24"/>
                <w:lang w:eastAsia="zh-CN"/>
              </w:rPr>
              <w:t>拟派</w:t>
            </w:r>
            <w:r>
              <w:rPr>
                <w:rFonts w:hint="eastAsia" w:cs="宋体"/>
                <w:color w:val="auto"/>
                <w:kern w:val="0"/>
                <w:szCs w:val="24"/>
              </w:rPr>
              <w:t>项目负责人</w:t>
            </w:r>
            <w:r>
              <w:rPr>
                <w:rFonts w:hint="eastAsia" w:cs="宋体"/>
                <w:color w:val="auto"/>
                <w:kern w:val="0"/>
                <w:szCs w:val="24"/>
                <w:lang w:eastAsia="zh-CN"/>
              </w:rPr>
              <w:t>具有与本项目服务内容测绘相关的</w:t>
            </w:r>
            <w:r>
              <w:rPr>
                <w:rFonts w:hint="eastAsia" w:cs="宋体"/>
                <w:color w:val="auto"/>
                <w:kern w:val="0"/>
                <w:szCs w:val="24"/>
              </w:rPr>
              <w:t>从业经验</w:t>
            </w:r>
            <w:r>
              <w:rPr>
                <w:rFonts w:hint="eastAsia" w:cs="宋体"/>
                <w:color w:val="auto"/>
                <w:kern w:val="0"/>
                <w:szCs w:val="24"/>
                <w:lang w:eastAsia="zh-CN"/>
              </w:rPr>
              <w:t>3</w:t>
            </w:r>
            <w:r>
              <w:rPr>
                <w:rFonts w:hint="eastAsia" w:cs="宋体"/>
                <w:color w:val="auto"/>
                <w:kern w:val="0"/>
                <w:szCs w:val="24"/>
              </w:rPr>
              <w:t>年及以上的得</w:t>
            </w:r>
            <w:r>
              <w:rPr>
                <w:rFonts w:hint="eastAsia" w:cs="宋体"/>
                <w:color w:val="auto"/>
                <w:kern w:val="0"/>
                <w:szCs w:val="24"/>
                <w:lang w:val="en-US" w:eastAsia="zh-CN"/>
              </w:rPr>
              <w:t>3</w:t>
            </w:r>
            <w:r>
              <w:rPr>
                <w:rFonts w:hint="eastAsia" w:cs="宋体"/>
                <w:color w:val="auto"/>
                <w:kern w:val="0"/>
                <w:szCs w:val="24"/>
              </w:rPr>
              <w:t>分；具有</w:t>
            </w:r>
            <w:r>
              <w:rPr>
                <w:rFonts w:hint="eastAsia" w:cs="宋体"/>
                <w:color w:val="auto"/>
                <w:kern w:val="0"/>
                <w:szCs w:val="24"/>
                <w:lang w:eastAsia="zh-CN"/>
              </w:rPr>
              <w:t>1</w:t>
            </w:r>
            <w:r>
              <w:rPr>
                <w:rFonts w:hint="eastAsia" w:cs="宋体"/>
                <w:color w:val="auto"/>
                <w:kern w:val="0"/>
                <w:szCs w:val="24"/>
              </w:rPr>
              <w:t>年及以上</w:t>
            </w:r>
            <w:r>
              <w:rPr>
                <w:rFonts w:hint="eastAsia" w:cs="宋体"/>
                <w:color w:val="auto"/>
                <w:kern w:val="0"/>
                <w:szCs w:val="24"/>
                <w:lang w:eastAsia="zh-CN"/>
              </w:rPr>
              <w:t>不足3年</w:t>
            </w:r>
            <w:r>
              <w:rPr>
                <w:rFonts w:hint="eastAsia" w:cs="宋体"/>
                <w:color w:val="auto"/>
                <w:kern w:val="0"/>
                <w:szCs w:val="24"/>
              </w:rPr>
              <w:t>的得1分</w:t>
            </w:r>
            <w:r>
              <w:rPr>
                <w:rFonts w:hint="eastAsia" w:cs="宋体"/>
                <w:color w:val="auto"/>
                <w:kern w:val="0"/>
                <w:szCs w:val="24"/>
                <w:lang w:eastAsia="zh-CN"/>
              </w:rPr>
              <w:t>，</w:t>
            </w:r>
            <w:r>
              <w:rPr>
                <w:rFonts w:hint="eastAsia" w:cs="宋体"/>
                <w:color w:val="auto"/>
                <w:kern w:val="0"/>
                <w:szCs w:val="24"/>
                <w:lang w:val="en-US" w:eastAsia="zh-CN"/>
              </w:rPr>
              <w:t>其余的不得分</w:t>
            </w:r>
            <w:r>
              <w:rPr>
                <w:rFonts w:hint="eastAsia" w:cs="宋体"/>
                <w:color w:val="auto"/>
                <w:kern w:val="0"/>
                <w:szCs w:val="24"/>
              </w:rPr>
              <w:t>。</w:t>
            </w:r>
          </w:p>
          <w:p w14:paraId="5DB62EB1">
            <w:pPr>
              <w:pStyle w:val="41"/>
              <w:numPr>
                <w:ilvl w:val="255"/>
                <w:numId w:val="0"/>
              </w:numPr>
              <w:ind w:firstLine="0" w:firstLineChars="0"/>
              <w:rPr>
                <w:rFonts w:cs="宋体"/>
                <w:b/>
                <w:bCs/>
                <w:szCs w:val="24"/>
                <w:lang w:eastAsia="zh-CN"/>
              </w:rPr>
            </w:pPr>
            <w:r>
              <w:rPr>
                <w:rFonts w:hint="eastAsia" w:cs="宋体"/>
                <w:b/>
                <w:bCs/>
                <w:color w:val="auto"/>
                <w:szCs w:val="24"/>
              </w:rPr>
              <w:t>有效证明文件</w:t>
            </w:r>
            <w:r>
              <w:rPr>
                <w:rFonts w:hint="eastAsia" w:cs="宋体"/>
                <w:color w:val="auto"/>
                <w:szCs w:val="24"/>
              </w:rPr>
              <w:t>：</w:t>
            </w:r>
            <w:r>
              <w:rPr>
                <w:rFonts w:hint="eastAsia" w:cs="宋体"/>
                <w:color w:val="auto"/>
                <w:szCs w:val="24"/>
                <w:lang w:val="en-US" w:eastAsia="zh-CN"/>
              </w:rPr>
              <w:t>提供相关有效证书复制件和</w:t>
            </w:r>
            <w:r>
              <w:rPr>
                <w:rFonts w:hint="eastAsia" w:cs="宋体"/>
                <w:color w:val="auto"/>
                <w:szCs w:val="24"/>
                <w:lang w:eastAsia="zh-CN"/>
              </w:rPr>
              <w:t>劳动合同或在本单位的社保缴纳记录等证明其为投标人在职员工的证明材料（社保机构网上打印件与社保机构出具的具有同等效力，“退休返聘”、“劳务派遣”视为非在职员工。）；</w:t>
            </w:r>
            <w:r>
              <w:rPr>
                <w:rFonts w:hint="eastAsia" w:cs="宋体"/>
                <w:szCs w:val="24"/>
                <w:lang w:eastAsia="zh-CN"/>
              </w:rPr>
              <w:t>项目负责人</w:t>
            </w:r>
            <w:r>
              <w:rPr>
                <w:rFonts w:hint="eastAsia" w:cs="宋体"/>
                <w:szCs w:val="24"/>
                <w:lang w:val="en-US" w:eastAsia="zh-CN"/>
              </w:rPr>
              <w:t>相关从业经验证明</w:t>
            </w:r>
            <w:r>
              <w:rPr>
                <w:rFonts w:cs="宋体"/>
                <w:szCs w:val="24"/>
              </w:rPr>
              <w:t>（</w:t>
            </w:r>
            <w:r>
              <w:rPr>
                <w:rFonts w:hint="eastAsia" w:cs="宋体"/>
                <w:szCs w:val="24"/>
                <w:lang w:eastAsia="zh-CN"/>
              </w:rPr>
              <w:t>工作</w:t>
            </w:r>
            <w:r>
              <w:rPr>
                <w:rFonts w:cs="宋体"/>
                <w:szCs w:val="24"/>
              </w:rPr>
              <w:t>经验在投标人在职年限不够可合并累计原单位证明）</w:t>
            </w:r>
            <w:r>
              <w:rPr>
                <w:rFonts w:hint="eastAsia" w:cs="宋体"/>
                <w:szCs w:val="24"/>
                <w:lang w:eastAsia="zh-CN"/>
              </w:rPr>
              <w:t>。</w:t>
            </w:r>
          </w:p>
        </w:tc>
        <w:tc>
          <w:tcPr>
            <w:tcW w:w="964" w:type="dxa"/>
            <w:vAlign w:val="center"/>
          </w:tcPr>
          <w:p w14:paraId="287BD746">
            <w:pPr>
              <w:pStyle w:val="41"/>
              <w:ind w:firstLine="0" w:firstLineChars="0"/>
              <w:jc w:val="center"/>
              <w:rPr>
                <w:rFonts w:hint="default" w:cs="宋体"/>
                <w:kern w:val="0"/>
                <w:szCs w:val="24"/>
                <w:lang w:val="en-US" w:eastAsia="zh-CN"/>
              </w:rPr>
            </w:pPr>
            <w:r>
              <w:rPr>
                <w:rFonts w:hint="eastAsia" w:cs="宋体"/>
                <w:kern w:val="0"/>
                <w:szCs w:val="24"/>
                <w:lang w:val="en-US" w:eastAsia="zh-CN"/>
              </w:rPr>
              <w:t>8</w:t>
            </w:r>
          </w:p>
        </w:tc>
      </w:tr>
      <w:tr w14:paraId="244AE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vAlign w:val="center"/>
          </w:tcPr>
          <w:p w14:paraId="08928BA2">
            <w:pPr>
              <w:pStyle w:val="41"/>
              <w:numPr>
                <w:ilvl w:val="0"/>
                <w:numId w:val="54"/>
              </w:numPr>
              <w:ind w:left="-415" w:leftChars="0" w:firstLine="480"/>
              <w:jc w:val="center"/>
              <w:rPr>
                <w:rFonts w:cs="宋体"/>
                <w:kern w:val="0"/>
                <w:szCs w:val="24"/>
                <w:lang w:eastAsia="zh-CN"/>
              </w:rPr>
            </w:pPr>
          </w:p>
        </w:tc>
        <w:tc>
          <w:tcPr>
            <w:tcW w:w="6778" w:type="dxa"/>
            <w:vAlign w:val="center"/>
          </w:tcPr>
          <w:p w14:paraId="071A055D">
            <w:pPr>
              <w:pStyle w:val="41"/>
              <w:ind w:firstLine="0" w:firstLineChars="0"/>
              <w:rPr>
                <w:rFonts w:cs="宋体"/>
                <w:b/>
                <w:bCs/>
                <w:color w:val="auto"/>
                <w:kern w:val="0"/>
                <w:szCs w:val="24"/>
                <w:lang w:eastAsia="zh-CN"/>
              </w:rPr>
            </w:pPr>
            <w:r>
              <w:rPr>
                <w:rFonts w:hint="eastAsia" w:cs="宋体"/>
                <w:b/>
                <w:bCs/>
                <w:kern w:val="0"/>
                <w:szCs w:val="24"/>
                <w:lang w:eastAsia="zh-CN"/>
              </w:rPr>
              <w:t>项目团队人员情况评价</w:t>
            </w:r>
          </w:p>
          <w:p w14:paraId="7305C709">
            <w:pPr>
              <w:pStyle w:val="41"/>
              <w:ind w:firstLine="0" w:firstLineChars="0"/>
              <w:rPr>
                <w:rFonts w:cs="Times New Roman (正文 CS 字体)"/>
                <w:color w:val="auto"/>
                <w:kern w:val="0"/>
              </w:rPr>
            </w:pPr>
            <w:r>
              <w:rPr>
                <w:rFonts w:cs="宋体"/>
                <w:color w:val="auto"/>
                <w:kern w:val="0"/>
                <w:szCs w:val="24"/>
                <w:lang w:eastAsia="zh-CN"/>
              </w:rPr>
              <w:t>拟委派</w:t>
            </w:r>
            <w:r>
              <w:rPr>
                <w:rFonts w:hint="eastAsia" w:cs="宋体"/>
                <w:color w:val="auto"/>
                <w:kern w:val="0"/>
                <w:szCs w:val="24"/>
                <w:lang w:eastAsia="zh-CN"/>
              </w:rPr>
              <w:t>项目团队成员</w:t>
            </w:r>
            <w:r>
              <w:rPr>
                <w:rFonts w:cs="宋体"/>
                <w:color w:val="auto"/>
                <w:kern w:val="0"/>
                <w:szCs w:val="24"/>
                <w:lang w:eastAsia="zh-CN"/>
              </w:rPr>
              <w:t>具有与本项目相关</w:t>
            </w:r>
            <w:r>
              <w:rPr>
                <w:rFonts w:hint="eastAsia" w:cs="宋体"/>
                <w:color w:val="auto"/>
                <w:kern w:val="0"/>
                <w:szCs w:val="24"/>
                <w:lang w:eastAsia="zh-CN"/>
              </w:rPr>
              <w:t>测绘</w:t>
            </w:r>
            <w:r>
              <w:rPr>
                <w:rFonts w:cs="宋体"/>
                <w:color w:val="auto"/>
                <w:kern w:val="0"/>
                <w:szCs w:val="24"/>
                <w:lang w:eastAsia="zh-CN"/>
              </w:rPr>
              <w:t>专业</w:t>
            </w:r>
            <w:r>
              <w:rPr>
                <w:rFonts w:hint="eastAsia" w:cs="宋体"/>
                <w:color w:val="auto"/>
                <w:kern w:val="0"/>
                <w:szCs w:val="24"/>
                <w:lang w:val="en-US" w:eastAsia="zh-CN"/>
              </w:rPr>
              <w:t>高</w:t>
            </w:r>
            <w:r>
              <w:rPr>
                <w:rFonts w:hint="eastAsia" w:cs="宋体"/>
                <w:color w:val="auto"/>
                <w:kern w:val="0"/>
                <w:szCs w:val="24"/>
                <w:lang w:eastAsia="zh-CN"/>
              </w:rPr>
              <w:t>级</w:t>
            </w:r>
            <w:r>
              <w:rPr>
                <w:rFonts w:cs="宋体"/>
                <w:color w:val="auto"/>
                <w:kern w:val="0"/>
                <w:szCs w:val="24"/>
                <w:lang w:eastAsia="zh-CN"/>
              </w:rPr>
              <w:t>职称的</w:t>
            </w:r>
            <w:r>
              <w:rPr>
                <w:rFonts w:hint="eastAsia" w:cs="宋体"/>
                <w:color w:val="auto"/>
                <w:kern w:val="0"/>
                <w:szCs w:val="24"/>
                <w:lang w:eastAsia="zh-CN"/>
              </w:rPr>
              <w:t>，</w:t>
            </w:r>
            <w:r>
              <w:rPr>
                <w:rFonts w:hint="eastAsia" w:cs="宋体"/>
                <w:color w:val="auto"/>
                <w:kern w:val="0"/>
                <w:szCs w:val="24"/>
                <w:lang w:val="en-US" w:eastAsia="zh-CN"/>
              </w:rPr>
              <w:t>每有一个得3分，</w:t>
            </w:r>
            <w:r>
              <w:rPr>
                <w:rFonts w:cs="宋体"/>
                <w:color w:val="auto"/>
                <w:kern w:val="0"/>
                <w:szCs w:val="24"/>
                <w:lang w:eastAsia="zh-CN"/>
              </w:rPr>
              <w:t>具有与本项目相关</w:t>
            </w:r>
            <w:r>
              <w:rPr>
                <w:rFonts w:hint="eastAsia" w:cs="宋体"/>
                <w:color w:val="auto"/>
                <w:kern w:val="0"/>
                <w:szCs w:val="24"/>
                <w:lang w:eastAsia="zh-CN"/>
              </w:rPr>
              <w:t>测绘</w:t>
            </w:r>
            <w:r>
              <w:rPr>
                <w:rFonts w:cs="宋体"/>
                <w:color w:val="auto"/>
                <w:kern w:val="0"/>
                <w:szCs w:val="24"/>
                <w:lang w:eastAsia="zh-CN"/>
              </w:rPr>
              <w:t>专业</w:t>
            </w:r>
            <w:r>
              <w:rPr>
                <w:rFonts w:hint="eastAsia" w:cs="宋体"/>
                <w:color w:val="auto"/>
                <w:kern w:val="0"/>
                <w:szCs w:val="24"/>
                <w:lang w:eastAsia="zh-CN"/>
              </w:rPr>
              <w:t>中级</w:t>
            </w:r>
            <w:r>
              <w:rPr>
                <w:rFonts w:cs="宋体"/>
                <w:color w:val="auto"/>
                <w:kern w:val="0"/>
                <w:szCs w:val="24"/>
                <w:lang w:eastAsia="zh-CN"/>
              </w:rPr>
              <w:t>职称的</w:t>
            </w:r>
            <w:r>
              <w:rPr>
                <w:rFonts w:hint="eastAsia" w:cs="宋体"/>
                <w:color w:val="auto"/>
                <w:kern w:val="0"/>
                <w:szCs w:val="24"/>
                <w:lang w:eastAsia="zh-CN"/>
              </w:rPr>
              <w:t>，</w:t>
            </w:r>
            <w:r>
              <w:rPr>
                <w:rFonts w:hint="eastAsia" w:cs="Times New Roman (正文 CS 字体)"/>
                <w:color w:val="auto"/>
                <w:kern w:val="0"/>
              </w:rPr>
              <w:t>每</w:t>
            </w:r>
            <w:r>
              <w:rPr>
                <w:rFonts w:hint="eastAsia" w:cs="Times New Roman (正文 CS 字体)"/>
                <w:color w:val="auto"/>
                <w:kern w:val="0"/>
                <w:lang w:eastAsia="zh-CN"/>
              </w:rPr>
              <w:t>有</w:t>
            </w:r>
            <w:r>
              <w:rPr>
                <w:rFonts w:hint="eastAsia" w:cs="Times New Roman (正文 CS 字体)"/>
                <w:color w:val="auto"/>
                <w:kern w:val="0"/>
              </w:rPr>
              <w:t>一</w:t>
            </w:r>
            <w:r>
              <w:rPr>
                <w:rFonts w:hint="eastAsia" w:cs="Times New Roman (正文 CS 字体)"/>
                <w:color w:val="auto"/>
                <w:kern w:val="0"/>
                <w:lang w:eastAsia="zh-CN"/>
              </w:rPr>
              <w:t>人</w:t>
            </w:r>
            <w:r>
              <w:rPr>
                <w:rFonts w:hint="eastAsia" w:cs="Times New Roman (正文 CS 字体)"/>
                <w:color w:val="auto"/>
                <w:kern w:val="0"/>
              </w:rPr>
              <w:t>得</w:t>
            </w:r>
            <w:r>
              <w:rPr>
                <w:rFonts w:hint="eastAsia" w:cs="Times New Roman (正文 CS 字体)"/>
                <w:color w:val="auto"/>
                <w:kern w:val="0"/>
                <w:lang w:val="en-US" w:eastAsia="zh-CN"/>
              </w:rPr>
              <w:t>1</w:t>
            </w:r>
            <w:r>
              <w:rPr>
                <w:rFonts w:hint="eastAsia" w:cs="Times New Roman (正文 CS 字体)"/>
                <w:color w:val="auto"/>
                <w:kern w:val="0"/>
              </w:rPr>
              <w:t>分，最高得</w:t>
            </w:r>
            <w:r>
              <w:rPr>
                <w:rFonts w:hint="eastAsia" w:cs="Times New Roman (正文 CS 字体)"/>
                <w:color w:val="auto"/>
                <w:kern w:val="0"/>
                <w:lang w:val="en-US" w:eastAsia="zh-CN"/>
              </w:rPr>
              <w:t>21</w:t>
            </w:r>
            <w:r>
              <w:rPr>
                <w:rFonts w:hint="eastAsia" w:cs="Times New Roman (正文 CS 字体)"/>
                <w:color w:val="auto"/>
                <w:kern w:val="0"/>
              </w:rPr>
              <w:t>分（一个人员只计一个证书）。</w:t>
            </w:r>
          </w:p>
          <w:p w14:paraId="00E71FA4">
            <w:pPr>
              <w:pStyle w:val="41"/>
              <w:numPr>
                <w:ilvl w:val="255"/>
                <w:numId w:val="0"/>
              </w:numPr>
              <w:rPr>
                <w:rFonts w:cs="Times New Roman (正文 CS 字体)"/>
                <w:kern w:val="0"/>
                <w:lang w:eastAsia="zh-CN"/>
              </w:rPr>
            </w:pPr>
            <w:r>
              <w:rPr>
                <w:rFonts w:hint="eastAsia" w:cs="宋体"/>
                <w:b/>
                <w:bCs/>
                <w:color w:val="auto"/>
                <w:szCs w:val="24"/>
              </w:rPr>
              <w:t>有效证明文件</w:t>
            </w:r>
            <w:r>
              <w:rPr>
                <w:rFonts w:hint="eastAsia" w:cs="宋体"/>
                <w:color w:val="auto"/>
                <w:szCs w:val="24"/>
              </w:rPr>
              <w:t>：</w:t>
            </w:r>
            <w:r>
              <w:rPr>
                <w:rFonts w:hint="eastAsia" w:cs="宋体"/>
                <w:color w:val="auto"/>
                <w:szCs w:val="24"/>
                <w:lang w:eastAsia="zh-CN"/>
              </w:rPr>
              <w:t>1、劳动合同或在本单位的社保缴纳记录等证明其为投标人在职员工的证明材料（社保机构网上打印件与社保机构出具的具有同等效力，“退休返聘”、“劳务派遣”视为非在职员工。）；</w:t>
            </w:r>
            <w:r>
              <w:rPr>
                <w:rFonts w:hint="eastAsia" w:cs="宋体"/>
                <w:color w:val="auto"/>
                <w:kern w:val="0"/>
                <w:szCs w:val="24"/>
                <w:lang w:eastAsia="zh-CN"/>
              </w:rPr>
              <w:t>相关证书复印件。</w:t>
            </w:r>
          </w:p>
        </w:tc>
        <w:tc>
          <w:tcPr>
            <w:tcW w:w="964" w:type="dxa"/>
            <w:vAlign w:val="center"/>
          </w:tcPr>
          <w:p w14:paraId="0492767B">
            <w:pPr>
              <w:pStyle w:val="41"/>
              <w:ind w:firstLine="0" w:firstLineChars="0"/>
              <w:jc w:val="center"/>
              <w:rPr>
                <w:rFonts w:hint="default" w:cs="宋体"/>
                <w:kern w:val="0"/>
                <w:szCs w:val="24"/>
                <w:lang w:val="en-US" w:eastAsia="zh-CN"/>
              </w:rPr>
            </w:pPr>
            <w:r>
              <w:rPr>
                <w:rFonts w:hint="eastAsia" w:cs="宋体"/>
                <w:kern w:val="0"/>
                <w:szCs w:val="24"/>
                <w:lang w:val="en-US" w:eastAsia="zh-CN"/>
              </w:rPr>
              <w:t>21</w:t>
            </w:r>
          </w:p>
        </w:tc>
      </w:tr>
      <w:tr w14:paraId="02E91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vAlign w:val="center"/>
          </w:tcPr>
          <w:p w14:paraId="7200247A">
            <w:pPr>
              <w:pStyle w:val="41"/>
              <w:numPr>
                <w:ilvl w:val="0"/>
                <w:numId w:val="54"/>
              </w:numPr>
              <w:ind w:left="-415" w:leftChars="0" w:firstLine="480"/>
              <w:jc w:val="center"/>
              <w:rPr>
                <w:rFonts w:cs="宋体"/>
                <w:kern w:val="0"/>
                <w:szCs w:val="24"/>
                <w:lang w:eastAsia="zh-CN"/>
              </w:rPr>
            </w:pPr>
          </w:p>
        </w:tc>
        <w:tc>
          <w:tcPr>
            <w:tcW w:w="6778" w:type="dxa"/>
            <w:vAlign w:val="center"/>
          </w:tcPr>
          <w:p w14:paraId="5350D870">
            <w:pPr>
              <w:pStyle w:val="41"/>
              <w:ind w:firstLine="0" w:firstLineChars="0"/>
              <w:rPr>
                <w:rFonts w:cs="宋体"/>
                <w:b/>
                <w:bCs/>
                <w:szCs w:val="24"/>
              </w:rPr>
            </w:pPr>
            <w:r>
              <w:rPr>
                <w:rFonts w:hint="eastAsia" w:cs="宋体"/>
                <w:b/>
                <w:bCs/>
                <w:szCs w:val="24"/>
              </w:rPr>
              <w:t>以往业绩评价</w:t>
            </w:r>
          </w:p>
          <w:p w14:paraId="43C4ACAF">
            <w:pPr>
              <w:pStyle w:val="41"/>
              <w:ind w:firstLine="0" w:firstLineChars="0"/>
              <w:rPr>
                <w:rFonts w:cs="宋体"/>
                <w:color w:val="000000"/>
              </w:rPr>
            </w:pPr>
            <w:r>
              <w:rPr>
                <w:rFonts w:hint="eastAsia" w:cs="宋体"/>
                <w:color w:val="000000"/>
              </w:rPr>
              <w:t>20</w:t>
            </w:r>
            <w:r>
              <w:rPr>
                <w:rFonts w:hint="eastAsia" w:cs="宋体"/>
                <w:color w:val="000000"/>
                <w:lang w:eastAsia="zh-CN"/>
              </w:rPr>
              <w:t>2</w:t>
            </w:r>
            <w:r>
              <w:rPr>
                <w:rFonts w:hint="eastAsia" w:cs="宋体"/>
                <w:color w:val="000000"/>
                <w:lang w:val="en-US" w:eastAsia="zh-CN"/>
              </w:rPr>
              <w:t>3</w:t>
            </w:r>
            <w:r>
              <w:rPr>
                <w:rFonts w:hint="eastAsia" w:cs="宋体"/>
                <w:color w:val="000000"/>
              </w:rPr>
              <w:t>年1月1日（以合同签订时间为准）以来供应商</w:t>
            </w:r>
            <w:r>
              <w:rPr>
                <w:rFonts w:hint="eastAsia" w:cs="宋体"/>
                <w:color w:val="000000"/>
                <w:lang w:eastAsia="zh-CN"/>
              </w:rPr>
              <w:t>具有类似项目</w:t>
            </w:r>
            <w:r>
              <w:rPr>
                <w:rFonts w:hint="eastAsia" w:cs="宋体"/>
                <w:color w:val="000000"/>
              </w:rPr>
              <w:t>业绩，每提供一个有效合同得</w:t>
            </w:r>
            <w:r>
              <w:rPr>
                <w:rFonts w:hint="eastAsia" w:cs="宋体"/>
                <w:color w:val="000000"/>
                <w:lang w:val="en-US" w:eastAsia="zh-CN"/>
              </w:rPr>
              <w:t>0.5</w:t>
            </w:r>
            <w:r>
              <w:rPr>
                <w:rFonts w:hint="eastAsia" w:cs="宋体"/>
                <w:color w:val="000000"/>
              </w:rPr>
              <w:t>分，最高</w:t>
            </w:r>
            <w:r>
              <w:rPr>
                <w:rFonts w:hint="eastAsia" w:cs="宋体"/>
                <w:color w:val="000000"/>
                <w:lang w:val="en-US" w:eastAsia="zh-CN"/>
              </w:rPr>
              <w:t>1</w:t>
            </w:r>
            <w:r>
              <w:rPr>
                <w:rFonts w:hint="eastAsia" w:cs="宋体"/>
                <w:color w:val="000000"/>
              </w:rPr>
              <w:t>分</w:t>
            </w:r>
          </w:p>
          <w:p w14:paraId="5DADD7C6">
            <w:pPr>
              <w:pStyle w:val="41"/>
              <w:ind w:firstLine="0" w:firstLineChars="0"/>
              <w:rPr>
                <w:rFonts w:cs="宋体"/>
                <w:szCs w:val="24"/>
              </w:rPr>
            </w:pPr>
            <w:r>
              <w:rPr>
                <w:rFonts w:hint="eastAsia" w:cs="Times New Roman (正文 CS 字体)"/>
                <w:b/>
                <w:bCs/>
                <w:lang w:eastAsia="zh-CN"/>
              </w:rPr>
              <w:t>有效证明文件</w:t>
            </w:r>
            <w:r>
              <w:rPr>
                <w:rFonts w:hint="eastAsia" w:cs="Times New Roman (正文 CS 字体)"/>
                <w:lang w:eastAsia="zh-CN"/>
              </w:rPr>
              <w:t>：合同复制件</w:t>
            </w:r>
          </w:p>
        </w:tc>
        <w:tc>
          <w:tcPr>
            <w:tcW w:w="964" w:type="dxa"/>
            <w:vAlign w:val="center"/>
          </w:tcPr>
          <w:p w14:paraId="1C88517B">
            <w:pPr>
              <w:pStyle w:val="41"/>
              <w:ind w:firstLine="0" w:firstLineChars="0"/>
              <w:jc w:val="center"/>
              <w:rPr>
                <w:rFonts w:cs="宋体"/>
                <w:kern w:val="0"/>
                <w:szCs w:val="24"/>
                <w:lang w:eastAsia="zh-CN"/>
              </w:rPr>
            </w:pPr>
            <w:r>
              <w:rPr>
                <w:rFonts w:hint="eastAsia" w:cs="宋体"/>
                <w:kern w:val="0"/>
                <w:szCs w:val="24"/>
                <w:lang w:val="en-US" w:eastAsia="zh-CN"/>
              </w:rPr>
              <w:t>1</w:t>
            </w:r>
          </w:p>
        </w:tc>
      </w:tr>
      <w:tr w14:paraId="7FD95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vAlign w:val="center"/>
          </w:tcPr>
          <w:p w14:paraId="5328FA03">
            <w:pPr>
              <w:pStyle w:val="41"/>
              <w:numPr>
                <w:ilvl w:val="0"/>
                <w:numId w:val="54"/>
              </w:numPr>
              <w:ind w:left="-415" w:leftChars="0" w:firstLine="480"/>
              <w:jc w:val="center"/>
              <w:rPr>
                <w:rFonts w:cs="宋体"/>
                <w:kern w:val="0"/>
                <w:szCs w:val="24"/>
                <w:lang w:eastAsia="zh-CN"/>
              </w:rPr>
            </w:pPr>
          </w:p>
        </w:tc>
        <w:tc>
          <w:tcPr>
            <w:tcW w:w="6778" w:type="dxa"/>
            <w:vAlign w:val="center"/>
          </w:tcPr>
          <w:p w14:paraId="0D461CCA">
            <w:pPr>
              <w:pStyle w:val="41"/>
              <w:ind w:firstLine="0" w:firstLineChars="0"/>
              <w:rPr>
                <w:rFonts w:cs="宋体"/>
                <w:b/>
                <w:bCs/>
                <w:szCs w:val="24"/>
                <w:lang w:eastAsia="zh-CN"/>
              </w:rPr>
            </w:pPr>
            <w:r>
              <w:rPr>
                <w:rFonts w:hint="eastAsia" w:cs="宋体"/>
                <w:b/>
                <w:bCs/>
                <w:szCs w:val="24"/>
                <w:lang w:eastAsia="zh-CN"/>
              </w:rPr>
              <w:t>报价评价</w:t>
            </w:r>
          </w:p>
          <w:p w14:paraId="1FC429B5">
            <w:pPr>
              <w:pStyle w:val="41"/>
              <w:ind w:firstLine="0" w:firstLineChars="0"/>
              <w:rPr>
                <w:rFonts w:cs="宋体"/>
                <w:szCs w:val="24"/>
                <w:lang w:eastAsia="zh-CN"/>
              </w:rPr>
            </w:pPr>
            <w:r>
              <w:rPr>
                <w:rFonts w:hint="eastAsia" w:cs="宋体"/>
                <w:szCs w:val="24"/>
                <w:lang w:eastAsia="zh-CN"/>
              </w:rPr>
              <w:t>（1）满足招标文件要求的最低评标价为评标基准价，价格满分为</w:t>
            </w:r>
            <w:r>
              <w:rPr>
                <w:rFonts w:hint="eastAsia" w:cs="宋体"/>
                <w:szCs w:val="24"/>
                <w:lang w:val="en-US" w:eastAsia="zh-CN"/>
              </w:rPr>
              <w:t>1</w:t>
            </w:r>
            <w:r>
              <w:rPr>
                <w:rFonts w:hint="eastAsia" w:cs="宋体"/>
                <w:szCs w:val="24"/>
                <w:lang w:eastAsia="zh-CN"/>
              </w:rPr>
              <w:t>0；</w:t>
            </w:r>
          </w:p>
          <w:p w14:paraId="5C55DB35">
            <w:pPr>
              <w:pStyle w:val="41"/>
              <w:ind w:firstLine="0" w:firstLineChars="0"/>
              <w:rPr>
                <w:rFonts w:cs="宋体"/>
                <w:color w:val="FF0000"/>
                <w:szCs w:val="24"/>
              </w:rPr>
            </w:pPr>
            <w:r>
              <w:rPr>
                <w:rFonts w:hint="eastAsia" w:cs="宋体"/>
                <w:szCs w:val="24"/>
                <w:lang w:eastAsia="zh-CN"/>
              </w:rPr>
              <w:t>（2）报价分统一按照下列公式计算（四舍五入，精确到小数点后二位）：报价得分=（评标基准价／供应商评标价）×</w:t>
            </w:r>
            <w:r>
              <w:rPr>
                <w:rFonts w:hint="eastAsia" w:cs="宋体"/>
                <w:szCs w:val="24"/>
                <w:lang w:val="en-US" w:eastAsia="zh-CN"/>
              </w:rPr>
              <w:t>1</w:t>
            </w:r>
            <w:r>
              <w:rPr>
                <w:rFonts w:hint="eastAsia" w:cs="宋体"/>
                <w:szCs w:val="24"/>
                <w:lang w:eastAsia="zh-CN"/>
              </w:rPr>
              <w:t>0；</w:t>
            </w:r>
          </w:p>
        </w:tc>
        <w:tc>
          <w:tcPr>
            <w:tcW w:w="964" w:type="dxa"/>
            <w:vAlign w:val="center"/>
          </w:tcPr>
          <w:p w14:paraId="70AAD4D3">
            <w:pPr>
              <w:pStyle w:val="41"/>
              <w:ind w:firstLine="0" w:firstLineChars="0"/>
              <w:jc w:val="center"/>
              <w:rPr>
                <w:rFonts w:cs="宋体"/>
                <w:color w:val="FF0000"/>
                <w:kern w:val="0"/>
                <w:szCs w:val="24"/>
                <w:lang w:eastAsia="zh-CN"/>
              </w:rPr>
            </w:pPr>
            <w:r>
              <w:rPr>
                <w:rFonts w:hint="eastAsia" w:cs="宋体"/>
                <w:kern w:val="0"/>
                <w:szCs w:val="24"/>
                <w:lang w:val="en-US" w:eastAsia="zh-CN"/>
              </w:rPr>
              <w:t>1</w:t>
            </w:r>
            <w:r>
              <w:rPr>
                <w:rFonts w:hint="eastAsia" w:cs="宋体"/>
                <w:kern w:val="0"/>
                <w:szCs w:val="24"/>
                <w:lang w:eastAsia="zh-CN"/>
              </w:rPr>
              <w:t>0</w:t>
            </w:r>
          </w:p>
        </w:tc>
      </w:tr>
    </w:tbl>
    <w:p w14:paraId="489E4FA7">
      <w:pPr>
        <w:pStyle w:val="41"/>
        <w:ind w:left="0" w:leftChars="0" w:firstLine="0" w:firstLineChars="0"/>
        <w:rPr>
          <w:rFonts w:hint="default"/>
          <w:b w:val="0"/>
          <w:bCs w:val="0"/>
          <w:color w:val="auto"/>
          <w:u w:val="none"/>
          <w:lang w:val="en-US" w:eastAsia="zh-Hans"/>
        </w:rPr>
      </w:pPr>
    </w:p>
    <w:p w14:paraId="35F87862">
      <w:pPr>
        <w:pStyle w:val="44"/>
        <w:numPr>
          <w:ilvl w:val="2"/>
          <w:numId w:val="52"/>
        </w:numPr>
      </w:pPr>
      <w:r>
        <w:rPr>
          <w:rFonts w:hint="eastAsia"/>
        </w:rPr>
        <w:t>商务技术文件符合性审查</w:t>
      </w:r>
    </w:p>
    <w:p w14:paraId="38DD6E17">
      <w:pPr>
        <w:pStyle w:val="51"/>
        <w:numPr>
          <w:ilvl w:val="0"/>
          <w:numId w:val="56"/>
        </w:numPr>
        <w:bidi w:val="0"/>
      </w:pPr>
      <w:r>
        <w:t>评审委员会首先对通过资格审查的投标人的商务技术文件进行符合性审查，以确定其是否满足招标文件的实质性要求。</w:t>
      </w:r>
    </w:p>
    <w:p w14:paraId="5693C4D2">
      <w:pPr>
        <w:pStyle w:val="51"/>
        <w:numPr>
          <w:ilvl w:val="0"/>
          <w:numId w:val="56"/>
        </w:numPr>
        <w:bidi w:val="0"/>
      </w:pPr>
      <w:r>
        <w:t>商务技术文件存在下列情形之一的，经评审委员会认定后作无效标处理：</w:t>
      </w:r>
    </w:p>
    <w:p w14:paraId="07AE89A9">
      <w:pPr>
        <w:pStyle w:val="52"/>
        <w:numPr>
          <w:ilvl w:val="0"/>
          <w:numId w:val="57"/>
        </w:numPr>
        <w:bidi w:val="0"/>
        <w:rPr>
          <w:u w:val="single"/>
        </w:rPr>
      </w:pPr>
      <w:r>
        <w:rPr>
          <w:rFonts w:hint="eastAsia"/>
          <w:u w:val="single"/>
        </w:rPr>
        <w:t>投标文件没有对本采购文件作出实质性响应的，或不满足（不响应）本采购文件中标注“▲”的实质性要求条款的；</w:t>
      </w:r>
    </w:p>
    <w:p w14:paraId="7361DCA3">
      <w:pPr>
        <w:pStyle w:val="52"/>
        <w:numPr>
          <w:ilvl w:val="0"/>
          <w:numId w:val="57"/>
        </w:numPr>
        <w:bidi w:val="0"/>
        <w:rPr>
          <w:u w:val="single"/>
        </w:rPr>
      </w:pPr>
      <w:r>
        <w:rPr>
          <w:rFonts w:hint="eastAsia"/>
          <w:u w:val="single"/>
        </w:rPr>
        <w:t>投标文件存在一个或一个以上备选（替代）</w:t>
      </w:r>
      <w:r>
        <w:rPr>
          <w:rFonts w:hint="eastAsia"/>
          <w:u w:val="single"/>
          <w:lang w:eastAsia="zh-CN"/>
        </w:rPr>
        <w:t>方</w:t>
      </w:r>
      <w:r>
        <w:rPr>
          <w:rFonts w:hint="eastAsia"/>
          <w:u w:val="single"/>
        </w:rPr>
        <w:t>案的；</w:t>
      </w:r>
    </w:p>
    <w:p w14:paraId="1183FF89">
      <w:pPr>
        <w:pStyle w:val="52"/>
        <w:numPr>
          <w:ilvl w:val="0"/>
          <w:numId w:val="57"/>
        </w:numPr>
        <w:bidi w:val="0"/>
        <w:rPr>
          <w:u w:val="single"/>
        </w:rPr>
      </w:pPr>
      <w:r>
        <w:rPr>
          <w:rFonts w:hint="eastAsia"/>
          <w:u w:val="single"/>
        </w:rPr>
        <w:t>仅提交“备份投标文件”的；</w:t>
      </w:r>
    </w:p>
    <w:p w14:paraId="6F65F1DD">
      <w:pPr>
        <w:pStyle w:val="52"/>
        <w:numPr>
          <w:ilvl w:val="0"/>
          <w:numId w:val="57"/>
        </w:numPr>
        <w:bidi w:val="0"/>
        <w:rPr>
          <w:u w:val="single"/>
          <w:lang w:eastAsia="zh-CN"/>
        </w:rPr>
      </w:pPr>
      <w:r>
        <w:rPr>
          <w:rFonts w:hint="eastAsia"/>
          <w:u w:val="single"/>
        </w:rPr>
        <w:t>投标文件未按本</w:t>
      </w:r>
      <w:r>
        <w:rPr>
          <w:rFonts w:hint="eastAsia"/>
          <w:u w:val="single"/>
          <w:lang w:eastAsia="zh-CN"/>
        </w:rPr>
        <w:t>招标文件</w:t>
      </w:r>
      <w:r>
        <w:rPr>
          <w:rFonts w:hint="eastAsia"/>
          <w:u w:val="single"/>
          <w:lang w:eastAsia="zh-Hans"/>
        </w:rPr>
        <w:t>“</w:t>
      </w:r>
      <w:r>
        <w:rPr>
          <w:rFonts w:hint="eastAsia"/>
          <w:u w:val="single"/>
          <w:lang w:val="en-US" w:eastAsia="zh-Hans"/>
        </w:rPr>
        <w:t>第六章</w:t>
      </w:r>
      <w:r>
        <w:rPr>
          <w:rFonts w:hint="default"/>
          <w:u w:val="single"/>
          <w:lang w:eastAsia="zh-Hans"/>
        </w:rPr>
        <w:t xml:space="preserve"> </w:t>
      </w:r>
      <w:r>
        <w:rPr>
          <w:rFonts w:hint="eastAsia"/>
          <w:u w:val="single"/>
          <w:lang w:val="en-US" w:eastAsia="zh-Hans"/>
        </w:rPr>
        <w:t>投标文件部分</w:t>
      </w:r>
      <w:r>
        <w:rPr>
          <w:rFonts w:hint="eastAsia"/>
          <w:u w:val="single"/>
          <w:lang w:eastAsia="zh-CN"/>
        </w:rPr>
        <w:t>格式文本</w:t>
      </w:r>
      <w:r>
        <w:rPr>
          <w:rFonts w:hint="eastAsia"/>
          <w:u w:val="single"/>
          <w:lang w:eastAsia="zh-Hans"/>
        </w:rPr>
        <w:t>”</w:t>
      </w:r>
      <w:r>
        <w:rPr>
          <w:rFonts w:hint="eastAsia"/>
          <w:u w:val="single"/>
        </w:rPr>
        <w:t>要求进行盖章或签署的；</w:t>
      </w:r>
    </w:p>
    <w:p w14:paraId="2B905DA1">
      <w:pPr>
        <w:pStyle w:val="52"/>
        <w:numPr>
          <w:ilvl w:val="0"/>
          <w:numId w:val="57"/>
        </w:numPr>
        <w:bidi w:val="0"/>
        <w:rPr>
          <w:u w:val="single"/>
        </w:rPr>
      </w:pPr>
      <w:r>
        <w:rPr>
          <w:rFonts w:hint="eastAsia"/>
          <w:u w:val="single"/>
        </w:rPr>
        <w:t>投标文件组成内容不齐全，本</w:t>
      </w:r>
      <w:r>
        <w:rPr>
          <w:rFonts w:hint="eastAsia"/>
          <w:u w:val="single"/>
          <w:lang w:eastAsia="zh-CN"/>
        </w:rPr>
        <w:t>招标</w:t>
      </w:r>
      <w:r>
        <w:rPr>
          <w:rFonts w:hint="eastAsia"/>
          <w:u w:val="single"/>
        </w:rPr>
        <w:t>文件规定必须提供而未提供的；</w:t>
      </w:r>
    </w:p>
    <w:p w14:paraId="24DF3929">
      <w:pPr>
        <w:pStyle w:val="52"/>
        <w:numPr>
          <w:ilvl w:val="0"/>
          <w:numId w:val="57"/>
        </w:numPr>
        <w:bidi w:val="0"/>
        <w:rPr>
          <w:u w:val="single"/>
        </w:rPr>
      </w:pPr>
      <w:r>
        <w:rPr>
          <w:rFonts w:hint="eastAsia"/>
          <w:u w:val="single"/>
        </w:rPr>
        <w:t>投标文件标注的响应或偏离情况与事实不符，或提供了虚假材料的；</w:t>
      </w:r>
    </w:p>
    <w:p w14:paraId="159FD8C1">
      <w:pPr>
        <w:pStyle w:val="52"/>
        <w:numPr>
          <w:ilvl w:val="0"/>
          <w:numId w:val="57"/>
        </w:numPr>
        <w:bidi w:val="0"/>
        <w:rPr>
          <w:u w:val="single"/>
        </w:rPr>
      </w:pPr>
      <w:r>
        <w:rPr>
          <w:rFonts w:hint="eastAsia"/>
          <w:u w:val="single"/>
        </w:rPr>
        <w:t>投标文件有效期不符合本采购文件要求的；</w:t>
      </w:r>
    </w:p>
    <w:p w14:paraId="225FFFCF">
      <w:pPr>
        <w:pStyle w:val="52"/>
        <w:numPr>
          <w:ilvl w:val="0"/>
          <w:numId w:val="57"/>
        </w:numPr>
        <w:bidi w:val="0"/>
        <w:rPr>
          <w:u w:val="single"/>
        </w:rPr>
      </w:pPr>
      <w:r>
        <w:rPr>
          <w:rFonts w:hint="eastAsia"/>
          <w:u w:val="single"/>
        </w:rPr>
        <w:t>不响应或擅自改变本采购文件要求或投标文件含有</w:t>
      </w:r>
      <w:r>
        <w:rPr>
          <w:rFonts w:hint="eastAsia"/>
          <w:u w:val="single"/>
          <w:lang w:eastAsia="zh-CN"/>
        </w:rPr>
        <w:t>招标</w:t>
      </w:r>
      <w:r>
        <w:rPr>
          <w:rFonts w:hint="eastAsia"/>
          <w:u w:val="single"/>
        </w:rPr>
        <w:t>人不能接受的附加条件的；</w:t>
      </w:r>
    </w:p>
    <w:p w14:paraId="4535242E">
      <w:pPr>
        <w:pStyle w:val="52"/>
        <w:numPr>
          <w:ilvl w:val="0"/>
          <w:numId w:val="57"/>
        </w:numPr>
        <w:bidi w:val="0"/>
        <w:rPr>
          <w:u w:val="single"/>
        </w:rPr>
      </w:pPr>
      <w:r>
        <w:rPr>
          <w:rFonts w:hint="eastAsia"/>
          <w:u w:val="single"/>
        </w:rPr>
        <w:t>属于本招标文件明确限制投标的供应商提供的投标文件；</w:t>
      </w:r>
    </w:p>
    <w:p w14:paraId="6EC54DF6">
      <w:pPr>
        <w:pStyle w:val="52"/>
        <w:numPr>
          <w:ilvl w:val="0"/>
          <w:numId w:val="57"/>
        </w:numPr>
        <w:bidi w:val="0"/>
      </w:pPr>
      <w:r>
        <w:rPr>
          <w:rFonts w:hint="eastAsia"/>
          <w:u w:val="single"/>
        </w:rPr>
        <w:t>未提供有效投标函及投标代表人身份证明的投标文件；</w:t>
      </w:r>
    </w:p>
    <w:p w14:paraId="4BF043F0">
      <w:pPr>
        <w:pStyle w:val="52"/>
        <w:numPr>
          <w:ilvl w:val="0"/>
          <w:numId w:val="57"/>
        </w:numPr>
        <w:bidi w:val="0"/>
        <w:rPr>
          <w:u w:val="single"/>
        </w:rPr>
      </w:pPr>
      <w:r>
        <w:rPr>
          <w:rFonts w:hint="eastAsia"/>
          <w:u w:val="single"/>
        </w:rPr>
        <w:t>存在法律、法规和采购文件规定的其他无效情形的。</w:t>
      </w:r>
    </w:p>
    <w:p w14:paraId="203EC94A">
      <w:pPr>
        <w:pStyle w:val="51"/>
        <w:bidi w:val="0"/>
        <w:rPr>
          <w:rFonts w:hint="default"/>
          <w:color w:val="auto"/>
          <w:lang w:val="en-US" w:eastAsia="zh-CN"/>
        </w:rPr>
      </w:pPr>
      <w:r>
        <w:rPr>
          <w:rFonts w:hint="eastAsia"/>
          <w:color w:val="auto"/>
          <w:lang w:val="en-US" w:eastAsia="zh-CN"/>
        </w:rPr>
        <w:t>电子交易活动中，出现以下情形之一的，相关方均作无效投标处理：</w:t>
      </w:r>
    </w:p>
    <w:p w14:paraId="2A5C785A">
      <w:pPr>
        <w:pStyle w:val="52"/>
        <w:numPr>
          <w:ilvl w:val="0"/>
          <w:numId w:val="58"/>
        </w:numPr>
        <w:bidi w:val="0"/>
        <w:rPr>
          <w:rFonts w:hint="eastAsia"/>
          <w:color w:val="auto"/>
          <w:u w:val="single"/>
          <w:lang w:val="en-US" w:eastAsia="zh-CN"/>
        </w:rPr>
      </w:pPr>
      <w:r>
        <w:rPr>
          <w:rFonts w:hint="eastAsia"/>
          <w:color w:val="auto"/>
          <w:u w:val="single"/>
          <w:lang w:val="en-US" w:eastAsia="zh-CN"/>
        </w:rPr>
        <w:t>电子交易平台提示不同投标人IP地址重复的（包括下载IP、上传IP）；</w:t>
      </w:r>
    </w:p>
    <w:p w14:paraId="299E7799">
      <w:pPr>
        <w:pStyle w:val="52"/>
        <w:numPr>
          <w:ilvl w:val="0"/>
          <w:numId w:val="58"/>
        </w:numPr>
        <w:bidi w:val="0"/>
        <w:rPr>
          <w:rFonts w:hint="eastAsia"/>
          <w:color w:val="auto"/>
          <w:u w:val="single"/>
          <w:lang w:val="en-US" w:eastAsia="zh-CN"/>
        </w:rPr>
      </w:pPr>
      <w:r>
        <w:rPr>
          <w:rFonts w:hint="eastAsia"/>
          <w:color w:val="auto"/>
          <w:u w:val="single"/>
          <w:lang w:val="en-US" w:eastAsia="zh-CN"/>
        </w:rPr>
        <w:t>电子交易平台提示不同投标人MAC地址重复的；</w:t>
      </w:r>
    </w:p>
    <w:p w14:paraId="7428BE0A">
      <w:pPr>
        <w:pStyle w:val="52"/>
        <w:numPr>
          <w:ilvl w:val="0"/>
          <w:numId w:val="58"/>
        </w:numPr>
        <w:bidi w:val="0"/>
        <w:rPr>
          <w:rFonts w:hint="eastAsia"/>
          <w:color w:val="auto"/>
          <w:u w:val="single"/>
          <w:lang w:val="en-US" w:eastAsia="zh-CN"/>
        </w:rPr>
      </w:pPr>
      <w:r>
        <w:rPr>
          <w:rFonts w:hint="eastAsia"/>
          <w:color w:val="auto"/>
          <w:u w:val="single"/>
          <w:lang w:val="en-US" w:eastAsia="zh-CN"/>
        </w:rPr>
        <w:t>电子交易平台提示不同投标人硬件号重复的（包括硬盘号、主板号）；</w:t>
      </w:r>
    </w:p>
    <w:p w14:paraId="7FC76987">
      <w:pPr>
        <w:pStyle w:val="52"/>
        <w:numPr>
          <w:ilvl w:val="0"/>
          <w:numId w:val="58"/>
        </w:numPr>
        <w:bidi w:val="0"/>
        <w:rPr>
          <w:rFonts w:hint="default"/>
          <w:color w:val="auto"/>
          <w:u w:val="single"/>
          <w:lang w:val="en-US" w:eastAsia="zh-CN"/>
        </w:rPr>
      </w:pPr>
      <w:r>
        <w:rPr>
          <w:rFonts w:hint="eastAsia"/>
          <w:color w:val="auto"/>
          <w:u w:val="single"/>
          <w:lang w:val="en-US" w:eastAsia="zh-CN"/>
        </w:rPr>
        <w:t>电子交易平台提示不同投标人其他设备或电子文档属性信息重复的。</w:t>
      </w:r>
    </w:p>
    <w:p w14:paraId="475C5918">
      <w:pPr>
        <w:pStyle w:val="44"/>
        <w:numPr>
          <w:ilvl w:val="2"/>
          <w:numId w:val="52"/>
        </w:numPr>
      </w:pPr>
      <w:r>
        <w:rPr>
          <w:rFonts w:hint="eastAsia"/>
        </w:rPr>
        <w:t>商务技术文件评分</w:t>
      </w:r>
    </w:p>
    <w:p w14:paraId="36C34B0F">
      <w:pPr>
        <w:pStyle w:val="41"/>
        <w:ind w:firstLine="480"/>
        <w:rPr>
          <w:rFonts w:cs="Arial"/>
          <w:kern w:val="0"/>
        </w:rPr>
      </w:pPr>
      <w:r>
        <w:rPr>
          <w:rFonts w:hint="eastAsia"/>
        </w:rPr>
        <w:t>评审委员会首先对</w:t>
      </w:r>
      <w:r>
        <w:rPr>
          <w:rFonts w:hint="eastAsia"/>
          <w:lang w:eastAsia="zh-CN"/>
        </w:rPr>
        <w:t>通过资格审查且通过商务技术文件符合性审查</w:t>
      </w:r>
      <w:r>
        <w:rPr>
          <w:rFonts w:hint="eastAsia"/>
        </w:rPr>
        <w:t>的投标</w:t>
      </w:r>
      <w:r>
        <w:rPr>
          <w:rFonts w:hint="eastAsia"/>
          <w:lang w:eastAsia="zh-CN"/>
        </w:rPr>
        <w:t>人</w:t>
      </w:r>
      <w:r>
        <w:rPr>
          <w:rFonts w:hint="eastAsia"/>
        </w:rPr>
        <w:t>的</w:t>
      </w:r>
      <w:r>
        <w:rPr>
          <w:rFonts w:hint="eastAsia"/>
          <w:lang w:eastAsia="zh-CN"/>
        </w:rPr>
        <w:t>商务技术</w:t>
      </w:r>
      <w:r>
        <w:rPr>
          <w:rFonts w:hint="eastAsia"/>
        </w:rPr>
        <w:t>文件</w:t>
      </w:r>
      <w:r>
        <w:rPr>
          <w:rFonts w:hint="eastAsia"/>
          <w:lang w:val="en-US" w:eastAsia="zh-CN"/>
        </w:rPr>
        <w:t>依照“评分标准”</w:t>
      </w:r>
      <w:r>
        <w:rPr>
          <w:rFonts w:hint="eastAsia"/>
        </w:rPr>
        <w:t>进行</w:t>
      </w:r>
      <w:r>
        <w:rPr>
          <w:rFonts w:hint="eastAsia"/>
          <w:lang w:eastAsia="zh-CN"/>
        </w:rPr>
        <w:t>详细</w:t>
      </w:r>
      <w:r>
        <w:rPr>
          <w:rFonts w:hint="eastAsia"/>
          <w:lang w:val="en-US" w:eastAsia="zh-CN"/>
        </w:rPr>
        <w:t>评价。</w:t>
      </w:r>
    </w:p>
    <w:p w14:paraId="3A409DDF">
      <w:pPr>
        <w:pStyle w:val="44"/>
        <w:numPr>
          <w:ilvl w:val="2"/>
          <w:numId w:val="52"/>
        </w:numPr>
        <w:rPr>
          <w:rFonts w:ascii="华文中宋" w:hAnsi="华文中宋" w:eastAsia="华文中宋" w:cs="Times New Roman"/>
          <w:b/>
          <w:color w:val="000000"/>
          <w:kern w:val="0"/>
          <w:sz w:val="30"/>
          <w:szCs w:val="30"/>
        </w:rPr>
      </w:pPr>
      <w:r>
        <w:rPr>
          <w:rFonts w:hint="eastAsia"/>
          <w:lang w:eastAsia="zh-CN"/>
        </w:rPr>
        <w:t>报价文件</w:t>
      </w:r>
      <w:r>
        <w:rPr>
          <w:rFonts w:hint="eastAsia"/>
        </w:rPr>
        <w:t>符合性审查</w:t>
      </w:r>
    </w:p>
    <w:p w14:paraId="7905F47A">
      <w:pPr>
        <w:pStyle w:val="51"/>
        <w:numPr>
          <w:ilvl w:val="0"/>
          <w:numId w:val="59"/>
        </w:numPr>
        <w:bidi w:val="0"/>
      </w:pPr>
      <w:r>
        <w:t>评审委员会对通过资格审查且通过商务技术符合性审查的投标人的报价文件进行符合性审查，以确定其是否满足招标文件的实质性要求。</w:t>
      </w:r>
    </w:p>
    <w:p w14:paraId="438AC49D">
      <w:pPr>
        <w:pStyle w:val="51"/>
        <w:numPr>
          <w:ilvl w:val="0"/>
          <w:numId w:val="59"/>
        </w:numPr>
        <w:bidi w:val="0"/>
        <w:rPr>
          <w:rFonts w:cs="Arial"/>
          <w:kern w:val="0"/>
        </w:rPr>
      </w:pPr>
      <w:r>
        <w:t>报价文件存在下列情形之一的，经评审委员会认定后作无效标处理：</w:t>
      </w:r>
    </w:p>
    <w:p w14:paraId="08173E5D">
      <w:pPr>
        <w:pStyle w:val="52"/>
        <w:numPr>
          <w:ilvl w:val="0"/>
          <w:numId w:val="60"/>
        </w:numPr>
        <w:bidi w:val="0"/>
        <w:rPr>
          <w:u w:val="single"/>
        </w:rPr>
      </w:pPr>
      <w:r>
        <w:rPr>
          <w:rFonts w:hint="eastAsia"/>
          <w:u w:val="single"/>
        </w:rPr>
        <w:t>投标文件没有对本采购文件作出实质性响应的，或不满足（不响应）本采购文件中标注“▲”的实质性要求条款的；</w:t>
      </w:r>
    </w:p>
    <w:p w14:paraId="58CB4D6D">
      <w:pPr>
        <w:pStyle w:val="52"/>
        <w:numPr>
          <w:ilvl w:val="0"/>
          <w:numId w:val="60"/>
        </w:numPr>
        <w:bidi w:val="0"/>
        <w:rPr>
          <w:u w:val="single"/>
        </w:rPr>
      </w:pPr>
      <w:r>
        <w:rPr>
          <w:rFonts w:hint="eastAsia"/>
          <w:u w:val="single"/>
        </w:rPr>
        <w:t>投标文件存在一个或一个以上备选（替代）</w:t>
      </w:r>
      <w:r>
        <w:rPr>
          <w:rFonts w:hint="eastAsia"/>
          <w:u w:val="single"/>
          <w:lang w:eastAsia="zh-CN"/>
        </w:rPr>
        <w:t>方</w:t>
      </w:r>
      <w:r>
        <w:rPr>
          <w:rFonts w:hint="eastAsia"/>
          <w:u w:val="single"/>
        </w:rPr>
        <w:t>案的；</w:t>
      </w:r>
    </w:p>
    <w:p w14:paraId="3BCD7221">
      <w:pPr>
        <w:pStyle w:val="52"/>
        <w:numPr>
          <w:ilvl w:val="0"/>
          <w:numId w:val="60"/>
        </w:numPr>
        <w:bidi w:val="0"/>
        <w:rPr>
          <w:u w:val="single"/>
        </w:rPr>
      </w:pPr>
      <w:r>
        <w:rPr>
          <w:rFonts w:hint="eastAsia"/>
          <w:u w:val="single"/>
        </w:rPr>
        <w:t>未按照采购文件标明的币种报价的，或者投标报价涵盖的内容不符合</w:t>
      </w:r>
      <w:r>
        <w:rPr>
          <w:rFonts w:hint="eastAsia"/>
          <w:u w:val="single"/>
          <w:lang w:eastAsia="zh-CN"/>
        </w:rPr>
        <w:t>招标</w:t>
      </w:r>
      <w:r>
        <w:rPr>
          <w:rFonts w:hint="eastAsia"/>
          <w:u w:val="single"/>
        </w:rPr>
        <w:t>文件要求的；</w:t>
      </w:r>
    </w:p>
    <w:p w14:paraId="5B791E3E">
      <w:pPr>
        <w:pStyle w:val="52"/>
        <w:numPr>
          <w:ilvl w:val="0"/>
          <w:numId w:val="60"/>
        </w:numPr>
        <w:bidi w:val="0"/>
        <w:rPr>
          <w:u w:val="single"/>
        </w:rPr>
      </w:pPr>
      <w:r>
        <w:rPr>
          <w:rFonts w:hint="eastAsia"/>
          <w:u w:val="single"/>
        </w:rPr>
        <w:t>报价出现前后不一致时拒绝按照</w:t>
      </w:r>
      <w:r>
        <w:rPr>
          <w:rFonts w:hint="eastAsia"/>
          <w:u w:val="single"/>
          <w:lang w:eastAsia="zh-CN"/>
        </w:rPr>
        <w:t>招标</w:t>
      </w:r>
      <w:r>
        <w:rPr>
          <w:rFonts w:hint="eastAsia"/>
          <w:u w:val="single"/>
        </w:rPr>
        <w:t>文件规定的错误修正原则进行修正的；</w:t>
      </w:r>
    </w:p>
    <w:p w14:paraId="05D0F0A6">
      <w:pPr>
        <w:pStyle w:val="52"/>
        <w:numPr>
          <w:ilvl w:val="0"/>
          <w:numId w:val="60"/>
        </w:numPr>
        <w:bidi w:val="0"/>
        <w:rPr>
          <w:u w:val="single"/>
        </w:rPr>
      </w:pPr>
      <w:r>
        <w:rPr>
          <w:rFonts w:hint="eastAsia"/>
          <w:u w:val="single"/>
        </w:rPr>
        <w:t>投标报价具有选择性，开标记录载明的报价与投标文件承诺价格不一致且拒绝按照采购文件规定的原则进行修订的；</w:t>
      </w:r>
    </w:p>
    <w:p w14:paraId="3B693208">
      <w:pPr>
        <w:pStyle w:val="52"/>
        <w:numPr>
          <w:ilvl w:val="0"/>
          <w:numId w:val="60"/>
        </w:numPr>
        <w:bidi w:val="0"/>
        <w:rPr>
          <w:u w:val="single"/>
        </w:rPr>
      </w:pPr>
      <w:r>
        <w:rPr>
          <w:rFonts w:hint="eastAsia"/>
          <w:u w:val="single"/>
        </w:rPr>
        <w:t>报价超过采购文件中规定的预算金额或者最高限价的；</w:t>
      </w:r>
    </w:p>
    <w:p w14:paraId="1996E679">
      <w:pPr>
        <w:pStyle w:val="52"/>
        <w:numPr>
          <w:ilvl w:val="0"/>
          <w:numId w:val="60"/>
        </w:numPr>
        <w:bidi w:val="0"/>
        <w:rPr>
          <w:u w:val="single"/>
        </w:rPr>
      </w:pPr>
      <w:r>
        <w:rPr>
          <w:rFonts w:hint="eastAsia"/>
          <w:u w:val="single"/>
        </w:rPr>
        <w:t>投标文件未按本</w:t>
      </w:r>
      <w:r>
        <w:rPr>
          <w:rFonts w:hint="eastAsia"/>
          <w:u w:val="single"/>
          <w:lang w:eastAsia="zh-CN"/>
        </w:rPr>
        <w:t>招标文件格式文本要求</w:t>
      </w:r>
      <w:r>
        <w:rPr>
          <w:rFonts w:hint="eastAsia"/>
          <w:u w:val="single"/>
        </w:rPr>
        <w:t>要求进行盖章或签署的；</w:t>
      </w:r>
    </w:p>
    <w:p w14:paraId="536B5BE0">
      <w:pPr>
        <w:pStyle w:val="52"/>
        <w:numPr>
          <w:ilvl w:val="0"/>
          <w:numId w:val="60"/>
        </w:numPr>
        <w:bidi w:val="0"/>
        <w:rPr>
          <w:u w:val="single"/>
        </w:rPr>
      </w:pPr>
      <w:r>
        <w:rPr>
          <w:rFonts w:hint="eastAsia"/>
          <w:u w:val="single"/>
        </w:rPr>
        <w:t>投标文件组成内容不齐全，本</w:t>
      </w:r>
      <w:r>
        <w:rPr>
          <w:rFonts w:hint="eastAsia"/>
          <w:u w:val="single"/>
          <w:lang w:eastAsia="zh-CN"/>
        </w:rPr>
        <w:t>招标</w:t>
      </w:r>
      <w:r>
        <w:rPr>
          <w:rFonts w:hint="eastAsia"/>
          <w:u w:val="single"/>
        </w:rPr>
        <w:t>文件规定必须提供而未提供的；</w:t>
      </w:r>
    </w:p>
    <w:p w14:paraId="0B43468C">
      <w:pPr>
        <w:pStyle w:val="52"/>
        <w:numPr>
          <w:ilvl w:val="0"/>
          <w:numId w:val="60"/>
        </w:numPr>
        <w:bidi w:val="0"/>
        <w:rPr>
          <w:u w:val="single"/>
        </w:rPr>
      </w:pPr>
      <w:r>
        <w:rPr>
          <w:rFonts w:hint="eastAsia"/>
          <w:u w:val="single"/>
        </w:rPr>
        <w:t>评审委员会认为投标</w:t>
      </w:r>
      <w:r>
        <w:rPr>
          <w:rFonts w:hint="eastAsia"/>
          <w:u w:val="single"/>
          <w:lang w:eastAsia="zh-CN"/>
        </w:rPr>
        <w:t>人</w:t>
      </w:r>
      <w:r>
        <w:rPr>
          <w:rFonts w:hint="eastAsia"/>
          <w:u w:val="single"/>
        </w:rPr>
        <w:t>的报价明显低于其他通过符合性审查的投标人的报价有可能影响产品质量或者不能诚信履约时，投标人不能在规定的时间证明其报价合理性的；</w:t>
      </w:r>
    </w:p>
    <w:p w14:paraId="4A962FB1">
      <w:pPr>
        <w:pStyle w:val="52"/>
        <w:numPr>
          <w:ilvl w:val="0"/>
          <w:numId w:val="60"/>
        </w:numPr>
        <w:bidi w:val="0"/>
        <w:rPr>
          <w:u w:val="single"/>
        </w:rPr>
      </w:pPr>
      <w:r>
        <w:rPr>
          <w:rFonts w:hint="eastAsia"/>
          <w:u w:val="single"/>
        </w:rPr>
        <w:t>不响应或擅自改变本采购文件要求或投标文件含有</w:t>
      </w:r>
      <w:r>
        <w:rPr>
          <w:rFonts w:hint="eastAsia"/>
          <w:u w:val="single"/>
          <w:lang w:eastAsia="zh-CN"/>
        </w:rPr>
        <w:t>招标</w:t>
      </w:r>
      <w:r>
        <w:rPr>
          <w:rFonts w:hint="eastAsia"/>
          <w:u w:val="single"/>
        </w:rPr>
        <w:t>人不能接受的附加条件的；</w:t>
      </w:r>
    </w:p>
    <w:p w14:paraId="7844BBCB">
      <w:pPr>
        <w:pStyle w:val="52"/>
        <w:numPr>
          <w:ilvl w:val="0"/>
          <w:numId w:val="60"/>
        </w:numPr>
        <w:bidi w:val="0"/>
      </w:pPr>
      <w:r>
        <w:rPr>
          <w:rFonts w:hint="eastAsia"/>
          <w:u w:val="single"/>
        </w:rPr>
        <w:t>存在法律、法规和采购文件规定的其他无效情形的。</w:t>
      </w:r>
    </w:p>
    <w:p w14:paraId="65F81B82">
      <w:pPr>
        <w:pStyle w:val="51"/>
        <w:bidi w:val="0"/>
        <w:rPr>
          <w:rFonts w:hint="default"/>
          <w:color w:val="auto"/>
          <w:lang w:val="en-US" w:eastAsia="zh-CN"/>
        </w:rPr>
      </w:pPr>
      <w:r>
        <w:rPr>
          <w:rFonts w:hint="eastAsia"/>
          <w:color w:val="auto"/>
          <w:lang w:val="en-US" w:eastAsia="zh-CN"/>
        </w:rPr>
        <w:t>电子交易活动中，出现以下情形之一的，相关方均作无效投标处理：</w:t>
      </w:r>
    </w:p>
    <w:p w14:paraId="3FF40CA0">
      <w:pPr>
        <w:pStyle w:val="52"/>
        <w:numPr>
          <w:ilvl w:val="0"/>
          <w:numId w:val="61"/>
        </w:numPr>
        <w:bidi w:val="0"/>
        <w:rPr>
          <w:rFonts w:hint="eastAsia"/>
          <w:color w:val="auto"/>
          <w:u w:val="single"/>
          <w:lang w:val="en-US" w:eastAsia="zh-CN"/>
        </w:rPr>
      </w:pPr>
      <w:r>
        <w:rPr>
          <w:rFonts w:hint="eastAsia"/>
          <w:color w:val="auto"/>
          <w:u w:val="single"/>
          <w:lang w:val="en-US" w:eastAsia="zh-CN"/>
        </w:rPr>
        <w:t>电子交易平台提示不同投标人IP地址重复的（包括下载IP、上传IP）；</w:t>
      </w:r>
    </w:p>
    <w:p w14:paraId="701C34FA">
      <w:pPr>
        <w:pStyle w:val="52"/>
        <w:numPr>
          <w:ilvl w:val="0"/>
          <w:numId w:val="61"/>
        </w:numPr>
        <w:bidi w:val="0"/>
        <w:rPr>
          <w:rFonts w:hint="eastAsia"/>
          <w:color w:val="auto"/>
          <w:u w:val="single"/>
          <w:lang w:val="en-US" w:eastAsia="zh-CN"/>
        </w:rPr>
      </w:pPr>
      <w:r>
        <w:rPr>
          <w:rFonts w:hint="eastAsia"/>
          <w:color w:val="auto"/>
          <w:u w:val="single"/>
          <w:lang w:val="en-US" w:eastAsia="zh-CN"/>
        </w:rPr>
        <w:t>电子交易平台提示不同投标人MAC地址重复的；</w:t>
      </w:r>
    </w:p>
    <w:p w14:paraId="568DEB71">
      <w:pPr>
        <w:pStyle w:val="52"/>
        <w:numPr>
          <w:ilvl w:val="0"/>
          <w:numId w:val="61"/>
        </w:numPr>
        <w:bidi w:val="0"/>
        <w:rPr>
          <w:rFonts w:hint="eastAsia"/>
          <w:color w:val="auto"/>
          <w:u w:val="single"/>
          <w:lang w:val="en-US" w:eastAsia="zh-CN"/>
        </w:rPr>
      </w:pPr>
      <w:r>
        <w:rPr>
          <w:rFonts w:hint="eastAsia"/>
          <w:color w:val="auto"/>
          <w:u w:val="single"/>
          <w:lang w:val="en-US" w:eastAsia="zh-CN"/>
        </w:rPr>
        <w:t>电子交易平台提示不同投标人硬件号重复的（包括硬盘号、主板号）；</w:t>
      </w:r>
    </w:p>
    <w:p w14:paraId="246BDBD1">
      <w:pPr>
        <w:pStyle w:val="52"/>
        <w:numPr>
          <w:ilvl w:val="0"/>
          <w:numId w:val="61"/>
        </w:numPr>
        <w:bidi w:val="0"/>
        <w:rPr>
          <w:color w:val="auto"/>
        </w:rPr>
      </w:pPr>
      <w:r>
        <w:rPr>
          <w:rFonts w:hint="eastAsia"/>
          <w:color w:val="auto"/>
          <w:u w:val="single"/>
          <w:lang w:val="en-US" w:eastAsia="zh-CN"/>
        </w:rPr>
        <w:t>电子交易平台提示不同投标人其他设备或电子文档属性信息重复的。</w:t>
      </w:r>
    </w:p>
    <w:p w14:paraId="72B73CA2">
      <w:pPr>
        <w:pStyle w:val="44"/>
        <w:numPr>
          <w:ilvl w:val="2"/>
          <w:numId w:val="52"/>
        </w:numPr>
      </w:pPr>
      <w:r>
        <w:rPr>
          <w:rFonts w:hint="eastAsia"/>
          <w:lang w:eastAsia="zh-CN"/>
        </w:rPr>
        <w:t>报价</w:t>
      </w:r>
      <w:r>
        <w:rPr>
          <w:rFonts w:hint="eastAsia"/>
        </w:rPr>
        <w:t>文件评分</w:t>
      </w:r>
    </w:p>
    <w:p w14:paraId="144F3689">
      <w:pPr>
        <w:pStyle w:val="41"/>
        <w:ind w:firstLine="480"/>
        <w:rPr>
          <w:rFonts w:cs="Arial"/>
          <w:kern w:val="0"/>
        </w:rPr>
      </w:pPr>
      <w:r>
        <w:rPr>
          <w:rFonts w:hint="eastAsia"/>
        </w:rPr>
        <w:t>评审委员会首先对</w:t>
      </w:r>
      <w:r>
        <w:rPr>
          <w:rFonts w:hint="eastAsia"/>
          <w:lang w:eastAsia="zh-CN"/>
        </w:rPr>
        <w:t>通过资格审查且通过符合性审查</w:t>
      </w:r>
      <w:r>
        <w:rPr>
          <w:rFonts w:hint="eastAsia"/>
        </w:rPr>
        <w:t>的投标</w:t>
      </w:r>
      <w:r>
        <w:rPr>
          <w:rFonts w:hint="eastAsia"/>
          <w:lang w:eastAsia="zh-CN"/>
        </w:rPr>
        <w:t>人</w:t>
      </w:r>
      <w:r>
        <w:rPr>
          <w:rFonts w:hint="eastAsia"/>
        </w:rPr>
        <w:t>的</w:t>
      </w:r>
      <w:r>
        <w:rPr>
          <w:rFonts w:hint="eastAsia"/>
          <w:lang w:eastAsia="zh-CN"/>
        </w:rPr>
        <w:t>报价</w:t>
      </w:r>
      <w:r>
        <w:rPr>
          <w:rFonts w:hint="eastAsia"/>
        </w:rPr>
        <w:t>文件</w:t>
      </w:r>
      <w:r>
        <w:rPr>
          <w:rFonts w:hint="eastAsia"/>
          <w:lang w:val="en-US" w:eastAsia="zh-CN"/>
        </w:rPr>
        <w:t>依照“评分标准”</w:t>
      </w:r>
      <w:r>
        <w:rPr>
          <w:rFonts w:hint="eastAsia"/>
        </w:rPr>
        <w:t>进行</w:t>
      </w:r>
      <w:r>
        <w:rPr>
          <w:rFonts w:hint="eastAsia"/>
          <w:lang w:eastAsia="zh-CN"/>
        </w:rPr>
        <w:t>详细</w:t>
      </w:r>
      <w:r>
        <w:rPr>
          <w:rFonts w:hint="eastAsia"/>
          <w:lang w:val="en-US" w:eastAsia="zh-CN"/>
        </w:rPr>
        <w:t>评价。</w:t>
      </w:r>
    </w:p>
    <w:p w14:paraId="6B48B150">
      <w:pPr>
        <w:pStyle w:val="40"/>
        <w:numPr>
          <w:ilvl w:val="3"/>
          <w:numId w:val="52"/>
        </w:numPr>
        <w:ind w:firstLine="482"/>
      </w:pPr>
      <w:r>
        <w:t>投标价格的合理性审查</w:t>
      </w:r>
    </w:p>
    <w:p w14:paraId="6E50BEA2">
      <w:pPr>
        <w:pStyle w:val="51"/>
        <w:numPr>
          <w:ilvl w:val="0"/>
          <w:numId w:val="62"/>
        </w:numPr>
        <w:bidi w:val="0"/>
      </w:pPr>
      <w:r>
        <w:t>分析投标价格是否合理，投标价格范围是否完整，有否重大错漏项；</w:t>
      </w:r>
    </w:p>
    <w:p w14:paraId="31BFA4B8">
      <w:pPr>
        <w:pStyle w:val="41"/>
        <w:rPr>
          <w:rFonts w:hint="eastAsia"/>
        </w:rPr>
      </w:pPr>
      <w:r>
        <w:rPr>
          <w:rFonts w:hint="eastAsia"/>
          <w:lang w:eastAsia="zh-CN"/>
        </w:rPr>
        <w:t>（</w:t>
      </w:r>
      <w:r>
        <w:rPr>
          <w:rFonts w:hint="eastAsia"/>
          <w:lang w:val="en-US" w:eastAsia="zh-CN"/>
        </w:rPr>
        <w:t>2</w:t>
      </w:r>
      <w:r>
        <w:rPr>
          <w:rFonts w:hint="eastAsia"/>
          <w:lang w:eastAsia="zh-CN"/>
        </w:rPr>
        <w:t>）</w:t>
      </w:r>
      <w:r>
        <w:rPr>
          <w:rFonts w:hint="eastAsia"/>
        </w:rPr>
        <w:t>为防止恶意竞标的行为，根据《关于推动解决政府采购异常低价问题的通知》（财库〔2026〕2号）规定，评审中出现下列情形之一的，评审委员会应当启动异常低价投标（响应）审查程序：</w:t>
      </w:r>
    </w:p>
    <w:p w14:paraId="28924E46">
      <w:pPr>
        <w:pStyle w:val="51"/>
        <w:numPr>
          <w:ilvl w:val="-1"/>
          <w:numId w:val="0"/>
        </w:numPr>
        <w:snapToGrid w:val="0"/>
        <w:ind w:leftChars="200" w:firstLine="480" w:firstLineChars="200"/>
        <w:rPr>
          <w:rFonts w:hint="eastAsia" w:ascii="宋体" w:hAnsi="宋体" w:eastAsia="宋体" w:cs="Times New Roman"/>
          <w:b w:val="0"/>
          <w:sz w:val="24"/>
        </w:rPr>
      </w:pPr>
      <w:r>
        <w:rPr>
          <w:rFonts w:hint="eastAsia" w:ascii="宋体" w:hAnsi="宋体" w:eastAsia="宋体" w:cs="Times New Roman"/>
          <w:b w:val="0"/>
          <w:sz w:val="24"/>
        </w:rPr>
        <w:t>1）投标（响应）报价低于全部通过符合性审查供应商投标（响应）报价平均值50%的，即投标（响应）报价&lt;全部通过符合性审查供应商投标（响应）报价平均值×50%；</w:t>
      </w:r>
    </w:p>
    <w:p w14:paraId="0DD7E57C">
      <w:pPr>
        <w:pStyle w:val="51"/>
        <w:numPr>
          <w:ilvl w:val="-1"/>
          <w:numId w:val="0"/>
        </w:numPr>
        <w:snapToGrid w:val="0"/>
        <w:ind w:leftChars="200" w:firstLine="480" w:firstLineChars="200"/>
        <w:rPr>
          <w:rFonts w:hint="eastAsia" w:ascii="宋体" w:hAnsi="宋体" w:eastAsia="宋体" w:cs="Times New Roman"/>
          <w:b w:val="0"/>
          <w:sz w:val="24"/>
        </w:rPr>
      </w:pPr>
      <w:r>
        <w:rPr>
          <w:rFonts w:hint="eastAsia" w:ascii="宋体" w:hAnsi="宋体" w:eastAsia="宋体" w:cs="Times New Roman"/>
          <w:b w:val="0"/>
          <w:sz w:val="24"/>
        </w:rPr>
        <w:t>2）投标（响应）报价低于通过符合性审查的次低报价供应商投标（响应）报价50%的，即投标（响应）报价&lt;通过符合性审查的次低报价供应商投标（响应）报价×50%；</w:t>
      </w:r>
    </w:p>
    <w:p w14:paraId="520CB015">
      <w:pPr>
        <w:pStyle w:val="51"/>
        <w:numPr>
          <w:ilvl w:val="-1"/>
          <w:numId w:val="0"/>
        </w:numPr>
        <w:snapToGrid w:val="0"/>
        <w:ind w:leftChars="200" w:firstLine="480" w:firstLineChars="200"/>
        <w:rPr>
          <w:rFonts w:hint="eastAsia" w:ascii="宋体" w:hAnsi="宋体" w:eastAsia="宋体" w:cs="Times New Roman"/>
          <w:color w:val="0000FF"/>
        </w:rPr>
      </w:pPr>
      <w:r>
        <w:rPr>
          <w:rFonts w:hint="eastAsia" w:ascii="宋体" w:hAnsi="宋体" w:eastAsia="宋体" w:cs="Times New Roman"/>
          <w:b w:val="0"/>
          <w:sz w:val="24"/>
        </w:rPr>
        <w:t>3）投标（响应）报价低于采购项目最高限价45%的，即投标（响应）报价&lt;采购项目最高限价×45%；</w:t>
      </w:r>
    </w:p>
    <w:p w14:paraId="4B9B4B3D">
      <w:pPr>
        <w:pStyle w:val="51"/>
        <w:numPr>
          <w:ilvl w:val="-1"/>
          <w:numId w:val="0"/>
        </w:numPr>
        <w:snapToGrid w:val="0"/>
        <w:ind w:leftChars="200" w:firstLine="480"/>
        <w:rPr>
          <w:rFonts w:hint="eastAsia"/>
        </w:rPr>
      </w:pPr>
      <w:r>
        <w:rPr>
          <w:rFonts w:hint="eastAsia" w:ascii="宋体" w:hAnsi="宋体" w:cs="Times New Roman"/>
          <w:b w:val="0"/>
          <w:bCs w:val="0"/>
          <w:sz w:val="24"/>
          <w:szCs w:val="21"/>
        </w:rPr>
        <w:t>4）评审委员会基于专业判断，认为供应商报价过低，有可能影响产品质量或者不能诚信履约的其他情形。</w:t>
      </w:r>
      <w:r>
        <w:rPr>
          <w:rFonts w:hint="eastAsia"/>
        </w:rPr>
        <w:t>将要求</w:t>
      </w:r>
      <w:r>
        <w:rPr>
          <w:rFonts w:hint="eastAsia"/>
          <w:lang w:val="en-US" w:eastAsia="zh-CN"/>
        </w:rPr>
        <w:t>投标</w:t>
      </w:r>
      <w:r>
        <w:rPr>
          <w:rFonts w:hint="eastAsia"/>
        </w:rPr>
        <w:t>人30分钟内提供书面说明，内容应当按照国家财务会计制度的规定要求，逐项就供应商提供的货物、工程和服务的主营业务成本（应根据供应商企业类型予以区别）、税金及附加、销售费用、管理费用、财务费用等成本构成事项详细陈述，必要时提交相关证明材料；</w:t>
      </w:r>
      <w:r>
        <w:rPr>
          <w:rFonts w:hint="eastAsia"/>
          <w:lang w:val="en-US" w:eastAsia="zh-CN"/>
        </w:rPr>
        <w:t>投标人</w:t>
      </w:r>
      <w:r>
        <w:rPr>
          <w:rFonts w:hint="eastAsia"/>
        </w:rPr>
        <w:t>不能证明其报价合理性的，</w:t>
      </w:r>
      <w:r>
        <w:rPr>
          <w:rFonts w:hint="eastAsia"/>
          <w:lang w:val="en-US" w:eastAsia="zh-CN"/>
        </w:rPr>
        <w:t>评审</w:t>
      </w:r>
      <w:r>
        <w:rPr>
          <w:rFonts w:hint="eastAsia"/>
        </w:rPr>
        <w:t>小组将对其作为无效</w:t>
      </w:r>
      <w:r>
        <w:rPr>
          <w:rFonts w:hint="eastAsia"/>
          <w:lang w:val="en-US" w:eastAsia="zh-CN"/>
        </w:rPr>
        <w:t>投标</w:t>
      </w:r>
      <w:r>
        <w:rPr>
          <w:rFonts w:hint="eastAsia"/>
        </w:rPr>
        <w:t>处理</w:t>
      </w:r>
      <w:r>
        <w:rPr>
          <w:rFonts w:hint="eastAsia"/>
          <w:color w:val="auto"/>
        </w:rPr>
        <w:t>。</w:t>
      </w:r>
    </w:p>
    <w:p w14:paraId="479E8AFB">
      <w:pPr>
        <w:pStyle w:val="40"/>
        <w:numPr>
          <w:ilvl w:val="3"/>
          <w:numId w:val="52"/>
        </w:numPr>
        <w:ind w:firstLine="482"/>
      </w:pPr>
      <w:r>
        <w:t>报价分计算方法</w:t>
      </w:r>
    </w:p>
    <w:p w14:paraId="35CB084F">
      <w:pPr>
        <w:pStyle w:val="51"/>
        <w:numPr>
          <w:ilvl w:val="0"/>
          <w:numId w:val="63"/>
        </w:numPr>
        <w:bidi w:val="0"/>
        <w:rPr>
          <w:rFonts w:hint="eastAsia"/>
          <w:lang w:eastAsia="zh-Hans"/>
        </w:rPr>
      </w:pPr>
      <w:r>
        <w:t>满足采购文件要求的最低评标价为评标基准价，价格权值</w:t>
      </w:r>
      <w:r>
        <w:rPr>
          <w:rFonts w:hint="eastAsia"/>
          <w:lang w:val="en-US" w:eastAsia="zh-CN"/>
        </w:rPr>
        <w:t>见“评分标准”</w:t>
      </w:r>
      <w:r>
        <w:rPr>
          <w:rFonts w:hint="eastAsia"/>
          <w:lang w:eastAsia="zh-Hans"/>
        </w:rPr>
        <w:t>；</w:t>
      </w:r>
    </w:p>
    <w:p w14:paraId="4A460C5E">
      <w:pPr>
        <w:pStyle w:val="51"/>
        <w:numPr>
          <w:ilvl w:val="0"/>
          <w:numId w:val="63"/>
        </w:numPr>
        <w:bidi w:val="0"/>
        <w:rPr>
          <w:rFonts w:hint="eastAsia"/>
          <w:lang w:eastAsia="zh-Hans"/>
        </w:rPr>
      </w:pPr>
      <w:r>
        <w:t>投标人的报价分</w:t>
      </w:r>
      <w:r>
        <w:rPr>
          <w:rFonts w:hint="eastAsia"/>
          <w:lang w:val="en-US" w:eastAsia="zh-CN"/>
        </w:rPr>
        <w:t>计分方式见“评分标准”</w:t>
      </w:r>
      <w:r>
        <w:rPr>
          <w:rFonts w:hint="eastAsia"/>
          <w:lang w:eastAsia="zh-Hans"/>
        </w:rPr>
        <w:t>；</w:t>
      </w:r>
    </w:p>
    <w:p w14:paraId="778B7AAF">
      <w:pPr>
        <w:pStyle w:val="51"/>
        <w:numPr>
          <w:ilvl w:val="0"/>
          <w:numId w:val="4"/>
        </w:numPr>
        <w:bidi w:val="0"/>
      </w:pPr>
      <w:r>
        <w:t>小微企业价格扣除政策</w:t>
      </w:r>
    </w:p>
    <w:p w14:paraId="626A3F54">
      <w:pPr>
        <w:pStyle w:val="52"/>
        <w:numPr>
          <w:ilvl w:val="0"/>
          <w:numId w:val="64"/>
        </w:numPr>
        <w:bidi w:val="0"/>
      </w:pPr>
      <w:r>
        <w:t>预留份额专门面向中小企业的项目不再执行小微企业价格扣除政策；</w:t>
      </w:r>
    </w:p>
    <w:p w14:paraId="2CD07216">
      <w:pPr>
        <w:pStyle w:val="52"/>
        <w:numPr>
          <w:ilvl w:val="0"/>
          <w:numId w:val="64"/>
        </w:numPr>
        <w:bidi w:val="0"/>
      </w:pPr>
      <w:r>
        <w:t>对于未预留份额专门面向中小企业的政府采购货物或服务项目，以及预留份额政府采购货物或服务项目中的非预留部分标项，对小型和微型企业的投标报价给予【</w:t>
      </w:r>
      <w:r>
        <w:rPr>
          <w:rFonts w:hint="eastAsia"/>
          <w:lang w:val="en-US" w:eastAsia="zh-CN"/>
        </w:rPr>
        <w:t>10</w:t>
      </w:r>
      <w:r>
        <w:t>%】的扣除，用扣除后的价格参与评审。接受大中型企业与小微企业组成联合体或者允许大中型企业向一家或者多家小微企业分包的政府采购货物或服务项目，对于联合协议或者分包意向协议约定小微企业的合同份额占到合同总金额30%以上的，对联合体或者大中型企业的报价给予【</w:t>
      </w:r>
      <w:r>
        <w:rPr>
          <w:rFonts w:hint="eastAsia"/>
          <w:lang w:val="en-US" w:eastAsia="zh-CN"/>
        </w:rPr>
        <w:t>4</w:t>
      </w:r>
      <w:r>
        <w:t>%】的扣除，用扣除后的价格参加评审。组成联合体或者接受分包的小微企业与联合体内其他企业、分包企业之间存在直接控股、管理关系的，不享受价格扣除优惠政策。</w:t>
      </w:r>
    </w:p>
    <w:p w14:paraId="607E3266">
      <w:pPr>
        <w:pStyle w:val="40"/>
        <w:numPr>
          <w:ilvl w:val="3"/>
          <w:numId w:val="52"/>
        </w:numPr>
        <w:ind w:firstLine="482"/>
      </w:pPr>
      <w:r>
        <w:rPr>
          <w:rFonts w:hint="eastAsia"/>
        </w:rPr>
        <w:t>报价文件的错误修正</w:t>
      </w:r>
    </w:p>
    <w:p w14:paraId="0E51E76C">
      <w:pPr>
        <w:pStyle w:val="41"/>
        <w:ind w:firstLine="480"/>
        <w:rPr>
          <w:rFonts w:cs="Arial"/>
          <w:kern w:val="0"/>
          <w:u w:val="single"/>
        </w:rPr>
      </w:pPr>
      <w:r>
        <w:rPr>
          <w:rFonts w:hint="eastAsia" w:cs="Arial"/>
          <w:kern w:val="0"/>
          <w:u w:val="single"/>
        </w:rPr>
        <w:t>投标文件报价出现前后不一致的，按照下列规定修正</w:t>
      </w:r>
      <w:r>
        <w:rPr>
          <w:rFonts w:hint="eastAsia" w:cs="Arial"/>
          <w:kern w:val="0"/>
        </w:rPr>
        <w:t>：</w:t>
      </w:r>
    </w:p>
    <w:p w14:paraId="46567233">
      <w:pPr>
        <w:pStyle w:val="51"/>
        <w:numPr>
          <w:ilvl w:val="0"/>
          <w:numId w:val="65"/>
        </w:numPr>
        <w:bidi w:val="0"/>
      </w:pPr>
      <w:r>
        <w:rPr>
          <w:rFonts w:hint="eastAsia"/>
        </w:rPr>
        <w:t>投标文件中开标一览表内容与投标文件中相应内容不一致的，以开标一览表为准（完工期/交货期/服务期/质保期除外，开标一览表中所列的完工期/交货期/服务期/质保期与商务技术文件中商务响应表所列的对应内容不一致时，以商务技术文件中商务响应表所列内容为准进行修正）；</w:t>
      </w:r>
    </w:p>
    <w:p w14:paraId="423E2BC5">
      <w:pPr>
        <w:pStyle w:val="51"/>
        <w:numPr>
          <w:ilvl w:val="0"/>
          <w:numId w:val="65"/>
        </w:numPr>
        <w:bidi w:val="0"/>
      </w:pPr>
      <w:r>
        <w:rPr>
          <w:rFonts w:hint="eastAsia"/>
        </w:rPr>
        <w:t>大写金额和小写金额不一致的，以大写金额为准；</w:t>
      </w:r>
    </w:p>
    <w:p w14:paraId="27C7F02A">
      <w:pPr>
        <w:pStyle w:val="51"/>
        <w:numPr>
          <w:ilvl w:val="0"/>
          <w:numId w:val="65"/>
        </w:numPr>
        <w:bidi w:val="0"/>
      </w:pPr>
      <w:r>
        <w:rPr>
          <w:rFonts w:hint="eastAsia"/>
        </w:rPr>
        <w:t>单价金额小数点或者百分比有明显错位的，应以开标一览表（报价表）的总价为准，并修改单价；</w:t>
      </w:r>
    </w:p>
    <w:p w14:paraId="274F8890">
      <w:pPr>
        <w:pStyle w:val="51"/>
        <w:numPr>
          <w:ilvl w:val="0"/>
          <w:numId w:val="65"/>
        </w:numPr>
        <w:bidi w:val="0"/>
      </w:pPr>
      <w:r>
        <w:rPr>
          <w:rFonts w:hint="eastAsia"/>
        </w:rPr>
        <w:t>总价金额与按单价汇总金额不一致的，以单价金额计算结果为准。</w:t>
      </w:r>
    </w:p>
    <w:p w14:paraId="3D392EB9">
      <w:pPr>
        <w:pStyle w:val="51"/>
        <w:numPr>
          <w:ilvl w:val="0"/>
          <w:numId w:val="65"/>
        </w:numPr>
        <w:bidi w:val="0"/>
        <w:rPr>
          <w:rFonts w:cs="Arial"/>
          <w:kern w:val="0"/>
          <w:lang w:eastAsia="zh-CN"/>
        </w:rPr>
      </w:pPr>
      <w:r>
        <w:rPr>
          <w:rFonts w:hint="eastAsia"/>
        </w:rPr>
        <w:t>供应商在“政府采购云平台”进行标书关联时，在“政府采购云平台”上单独填报的开标一览表内容与加密的报价文件中提交的开标一览表内容不一致时，以加密的报价文件中提交的开标一览表为准进行修正</w:t>
      </w:r>
      <w:r>
        <w:rPr>
          <w:rFonts w:hint="eastAsia"/>
          <w:lang w:eastAsia="zh-CN"/>
        </w:rPr>
        <w:t>。</w:t>
      </w:r>
    </w:p>
    <w:p w14:paraId="5B35BD31">
      <w:pPr>
        <w:pStyle w:val="41"/>
        <w:ind w:firstLine="480"/>
        <w:rPr>
          <w:rFonts w:cs="Arial"/>
          <w:kern w:val="0"/>
        </w:rPr>
      </w:pPr>
      <w:r>
        <w:rPr>
          <w:rFonts w:hint="eastAsia" w:cs="Arial"/>
          <w:b/>
          <w:bCs/>
          <w:kern w:val="0"/>
        </w:rPr>
        <w:t>同时出现两种以上不一致的，按照前款规定的顺序修正。修正后的报价经投标人确认后产生约束力，投标人不确认的，其投标无效。</w:t>
      </w:r>
    </w:p>
    <w:p w14:paraId="0F0A19FF">
      <w:pPr>
        <w:pStyle w:val="44"/>
        <w:numPr>
          <w:ilvl w:val="2"/>
          <w:numId w:val="52"/>
        </w:numPr>
      </w:pPr>
      <w:r>
        <w:rPr>
          <w:rFonts w:hint="eastAsia"/>
        </w:rPr>
        <w:t>推荐中标候选供应商</w:t>
      </w:r>
    </w:p>
    <w:p w14:paraId="38E833A0">
      <w:pPr>
        <w:pStyle w:val="41"/>
        <w:ind w:firstLine="480"/>
      </w:pPr>
      <w:r>
        <w:rPr>
          <w:rFonts w:hint="eastAsia"/>
        </w:rPr>
        <w:t>评标委员会各成员独立对每个投标供应商的投标文件进行评价，并汇总每个投标供应商的得分</w:t>
      </w:r>
      <w:r>
        <w:rPr>
          <w:rFonts w:hint="eastAsia"/>
          <w:lang w:eastAsia="zh-CN"/>
        </w:rPr>
        <w:t>，最后</w:t>
      </w:r>
      <w:r>
        <w:rPr>
          <w:rFonts w:hint="eastAsia"/>
        </w:rPr>
        <w:t>对</w:t>
      </w:r>
      <w:r>
        <w:rPr>
          <w:rFonts w:hint="eastAsia"/>
          <w:lang w:eastAsia="zh-CN"/>
        </w:rPr>
        <w:t>招标</w:t>
      </w:r>
      <w:r>
        <w:rPr>
          <w:rFonts w:hint="eastAsia"/>
        </w:rPr>
        <w:t>组织机构工作人员汇总的评审结果进行确认。</w:t>
      </w:r>
    </w:p>
    <w:p w14:paraId="6488DB2C">
      <w:pPr>
        <w:pStyle w:val="41"/>
        <w:ind w:firstLine="480"/>
      </w:pPr>
      <w:r>
        <w:rPr>
          <w:rFonts w:hint="eastAsia"/>
        </w:rPr>
        <w:t>如发现分值汇总计算错误、分项评分超出评分标准范围、客观评分不一致以及存在畸高、畸低</w:t>
      </w:r>
      <w:r>
        <w:rPr>
          <w:rFonts w:hint="eastAsia"/>
          <w:color w:val="auto"/>
        </w:rPr>
        <w:t>（</w:t>
      </w:r>
      <w:r>
        <w:rPr>
          <w:rFonts w:hint="eastAsia"/>
          <w:color w:val="auto"/>
          <w:lang w:val="en-US" w:eastAsia="zh-CN"/>
        </w:rPr>
        <w:t>评标委员会</w:t>
      </w:r>
      <w:r>
        <w:rPr>
          <w:rFonts w:hint="eastAsia"/>
          <w:color w:val="auto"/>
        </w:rPr>
        <w:t>成员个人主观打分偏离所有</w:t>
      </w:r>
      <w:r>
        <w:rPr>
          <w:rFonts w:hint="eastAsia"/>
          <w:color w:val="auto"/>
          <w:lang w:val="en-US" w:eastAsia="zh-CN"/>
        </w:rPr>
        <w:t>评标委员会</w:t>
      </w:r>
      <w:r>
        <w:rPr>
          <w:rFonts w:hint="eastAsia"/>
          <w:color w:val="auto"/>
        </w:rPr>
        <w:t>成员主观打分平均值30%以上的）</w:t>
      </w:r>
      <w:r>
        <w:rPr>
          <w:rFonts w:hint="eastAsia"/>
        </w:rPr>
        <w:t>情形的，</w:t>
      </w:r>
      <w:r>
        <w:rPr>
          <w:rFonts w:hint="eastAsia"/>
          <w:lang w:val="en-US" w:eastAsia="zh-CN"/>
        </w:rPr>
        <w:t>评标委员会</w:t>
      </w:r>
      <w:r>
        <w:rPr>
          <w:rFonts w:hint="eastAsia"/>
        </w:rPr>
        <w:t>组长应提醒相关评审人员当场改正或书面说明理由，拒不改正又不作书面说明的，由现场监督员如实记载后存入项目档案资料。</w:t>
      </w:r>
    </w:p>
    <w:p w14:paraId="6B077F5E">
      <w:pPr>
        <w:pStyle w:val="41"/>
        <w:ind w:firstLine="480"/>
      </w:pPr>
      <w:r>
        <w:rPr>
          <w:rFonts w:hint="eastAsia" w:cs="Arial"/>
        </w:rPr>
        <w:t>评标结果汇总完毕后，</w:t>
      </w:r>
      <w:r>
        <w:t>评</w:t>
      </w:r>
      <w:r>
        <w:rPr>
          <w:rFonts w:hint="eastAsia"/>
          <w:lang w:eastAsia="zh-CN"/>
        </w:rPr>
        <w:t>审</w:t>
      </w:r>
      <w:r>
        <w:t>委员会将</w:t>
      </w:r>
      <w:r>
        <w:rPr>
          <w:rFonts w:hint="eastAsia"/>
          <w:lang w:eastAsia="zh-CN"/>
        </w:rPr>
        <w:t>按</w:t>
      </w:r>
      <w:r>
        <w:t>投标文件满足</w:t>
      </w:r>
      <w:r>
        <w:rPr>
          <w:rFonts w:hint="eastAsia"/>
          <w:lang w:eastAsia="zh-CN"/>
        </w:rPr>
        <w:t>招标</w:t>
      </w:r>
      <w:r>
        <w:t>文件全部实质性要求且按照评审因素的量化指标评审得分</w:t>
      </w:r>
      <w:r>
        <w:rPr>
          <w:rFonts w:hint="eastAsia"/>
          <w:lang w:eastAsia="zh-CN"/>
        </w:rPr>
        <w:t>从高到低</w:t>
      </w:r>
      <w:r>
        <w:t>的</w:t>
      </w:r>
      <w:r>
        <w:rPr>
          <w:rFonts w:hint="eastAsia"/>
          <w:lang w:eastAsia="zh-CN"/>
        </w:rPr>
        <w:t>顺序向招标人推荐投标人为</w:t>
      </w:r>
      <w:r>
        <w:t>中标候选</w:t>
      </w:r>
      <w:r>
        <w:rPr>
          <w:rFonts w:hint="eastAsia"/>
          <w:lang w:eastAsia="zh-CN"/>
        </w:rPr>
        <w:t>人</w:t>
      </w:r>
      <w:r>
        <w:t>。</w:t>
      </w:r>
    </w:p>
    <w:p w14:paraId="082E7AFC">
      <w:pPr>
        <w:pStyle w:val="41"/>
        <w:ind w:firstLine="480"/>
        <w:rPr>
          <w:rFonts w:hint="eastAsia"/>
          <w:b/>
          <w:bCs/>
          <w:color w:val="auto"/>
          <w:u w:val="single"/>
          <w:lang w:val="en-US" w:eastAsia="zh-Hans"/>
        </w:rPr>
      </w:pPr>
      <w:r>
        <w:rPr>
          <w:rFonts w:hint="eastAsia"/>
          <w:b/>
          <w:bCs/>
          <w:color w:val="auto"/>
          <w:u w:val="single"/>
          <w:lang w:val="en-US" w:eastAsia="zh-Hans"/>
        </w:rPr>
        <w:t>本项目如存在多个标项且招标文件“第二章</w:t>
      </w:r>
      <w:r>
        <w:rPr>
          <w:rFonts w:hint="default"/>
          <w:b/>
          <w:bCs/>
          <w:color w:val="auto"/>
          <w:u w:val="single"/>
          <w:lang w:eastAsia="zh-Hans"/>
        </w:rPr>
        <w:t xml:space="preserve"> </w:t>
      </w:r>
      <w:r>
        <w:rPr>
          <w:rFonts w:hint="eastAsia"/>
          <w:b/>
          <w:bCs/>
          <w:color w:val="auto"/>
          <w:u w:val="single"/>
          <w:lang w:val="en-US" w:eastAsia="zh-Hans"/>
        </w:rPr>
        <w:t>投标人须知</w:t>
      </w:r>
      <w:r>
        <w:rPr>
          <w:rFonts w:hint="default"/>
          <w:b/>
          <w:bCs/>
          <w:color w:val="auto"/>
          <w:u w:val="single"/>
          <w:lang w:eastAsia="zh-Hans"/>
        </w:rPr>
        <w:t xml:space="preserve"> </w:t>
      </w:r>
      <w:r>
        <w:rPr>
          <w:rFonts w:hint="eastAsia"/>
          <w:b/>
          <w:bCs/>
          <w:color w:val="auto"/>
          <w:u w:val="single"/>
          <w:lang w:val="en-US" w:eastAsia="zh-Hans"/>
        </w:rPr>
        <w:t>前附表”规定“兼投不兼中”的，表明本项目因实施时间较长，实施团队人员配置要求较高，服务内容较多且程序复杂等原因，单个供应商无法按时保质保量完成本项目的服务工作，故投标人可以选择一个或者多个标项投报，但仅能获得一个标项的中标候选人资格，评审顺序按标项序号顺序进行，即标项一排名第一的中标候选人，将不再作为后续标项的中标候选人，后续标项同此操作。</w:t>
      </w:r>
    </w:p>
    <w:p w14:paraId="1E3C2ACE">
      <w:pPr>
        <w:pStyle w:val="44"/>
        <w:numPr>
          <w:ilvl w:val="2"/>
          <w:numId w:val="52"/>
        </w:numPr>
      </w:pPr>
      <w:r>
        <w:rPr>
          <w:rFonts w:hint="eastAsia"/>
        </w:rPr>
        <w:t>评标结果修改</w:t>
      </w:r>
    </w:p>
    <w:p w14:paraId="65C00690">
      <w:pPr>
        <w:pStyle w:val="41"/>
        <w:ind w:firstLine="480"/>
      </w:pPr>
      <w:r>
        <w:rPr>
          <w:rFonts w:hint="eastAsia"/>
        </w:rPr>
        <w:t>评标报告签署前，评标结果经复核发现存在以下情形之一的，评审委员会将当场修改评标结果，并在评标报告中记载：</w:t>
      </w:r>
    </w:p>
    <w:p w14:paraId="427FA510">
      <w:pPr>
        <w:pStyle w:val="51"/>
        <w:numPr>
          <w:ilvl w:val="0"/>
          <w:numId w:val="66"/>
        </w:numPr>
        <w:bidi w:val="0"/>
      </w:pPr>
      <w:r>
        <w:rPr>
          <w:rFonts w:hint="eastAsia"/>
        </w:rPr>
        <w:t>分值汇总计算错误的；</w:t>
      </w:r>
    </w:p>
    <w:p w14:paraId="0C327D10">
      <w:pPr>
        <w:pStyle w:val="51"/>
        <w:numPr>
          <w:ilvl w:val="0"/>
          <w:numId w:val="66"/>
        </w:numPr>
        <w:bidi w:val="0"/>
      </w:pPr>
      <w:r>
        <w:rPr>
          <w:rFonts w:hint="eastAsia"/>
        </w:rPr>
        <w:t>分项评分超出评分标准范围的；</w:t>
      </w:r>
    </w:p>
    <w:p w14:paraId="41BB8B1C">
      <w:pPr>
        <w:pStyle w:val="51"/>
        <w:numPr>
          <w:ilvl w:val="0"/>
          <w:numId w:val="66"/>
        </w:numPr>
        <w:bidi w:val="0"/>
      </w:pPr>
      <w:r>
        <w:rPr>
          <w:rFonts w:hint="eastAsia"/>
        </w:rPr>
        <w:t>评审委员会成员对客观评审因素评分不一致的；</w:t>
      </w:r>
    </w:p>
    <w:p w14:paraId="1A81EF11">
      <w:pPr>
        <w:pStyle w:val="51"/>
        <w:numPr>
          <w:ilvl w:val="0"/>
          <w:numId w:val="66"/>
        </w:numPr>
        <w:bidi w:val="0"/>
      </w:pPr>
      <w:r>
        <w:rPr>
          <w:rFonts w:hint="eastAsia"/>
        </w:rPr>
        <w:t>经评审委员会认定评分畸高、畸低的。</w:t>
      </w:r>
    </w:p>
    <w:p w14:paraId="7FE7F85C">
      <w:pPr>
        <w:pStyle w:val="41"/>
        <w:ind w:firstLine="480"/>
      </w:pPr>
      <w:r>
        <w:rPr>
          <w:rFonts w:hint="eastAsia"/>
        </w:rPr>
        <w:t>除上述情形外，任何人不得修改评标结果。</w:t>
      </w:r>
    </w:p>
    <w:p w14:paraId="2C97A23E">
      <w:pPr>
        <w:pStyle w:val="44"/>
        <w:numPr>
          <w:ilvl w:val="2"/>
          <w:numId w:val="52"/>
        </w:numPr>
      </w:pPr>
      <w:r>
        <w:rPr>
          <w:rFonts w:hint="eastAsia"/>
        </w:rPr>
        <w:t>起草、签署评标报告</w:t>
      </w:r>
    </w:p>
    <w:p w14:paraId="2B1A1315">
      <w:pPr>
        <w:pStyle w:val="41"/>
        <w:ind w:firstLine="480"/>
      </w:pPr>
      <w:r>
        <w:rPr>
          <w:rFonts w:hint="eastAsia" w:cs="Arial"/>
        </w:rPr>
        <w:t>评审结束后，评审委员会将通过“政府采购云平台”起草评标报告，</w:t>
      </w:r>
      <w:r>
        <w:rPr>
          <w:rFonts w:hint="eastAsia"/>
        </w:rPr>
        <w:t>评审委员会成员应当在评标报告上签字（或加注电子签章），对自己的评审意见承担法律责任。对评标报告有异议的，应当在评标报告上签署不同意见，并说明理由，否则视为同意评标报告。</w:t>
      </w:r>
    </w:p>
    <w:p w14:paraId="3CB2BFB7">
      <w:pPr>
        <w:pStyle w:val="41"/>
        <w:ind w:firstLine="0" w:firstLineChars="0"/>
      </w:pPr>
    </w:p>
    <w:p w14:paraId="71851C04">
      <w:pPr>
        <w:pStyle w:val="43"/>
        <w:numPr>
          <w:ilvl w:val="1"/>
          <w:numId w:val="51"/>
        </w:numPr>
        <w:rPr>
          <w:rFonts w:ascii="华文中宋" w:hAnsi="华文中宋" w:eastAsia="华文中宋"/>
          <w:kern w:val="0"/>
          <w:sz w:val="30"/>
          <w:szCs w:val="30"/>
        </w:rPr>
      </w:pPr>
      <w:bookmarkStart w:id="73" w:name="_Toc13203"/>
      <w:r>
        <w:rPr>
          <w:rFonts w:hint="eastAsia"/>
        </w:rPr>
        <w:t>投标文件的澄清、说明</w:t>
      </w:r>
      <w:bookmarkEnd w:id="73"/>
    </w:p>
    <w:p w14:paraId="629BD628">
      <w:pPr>
        <w:pStyle w:val="51"/>
        <w:numPr>
          <w:ilvl w:val="0"/>
          <w:numId w:val="67"/>
        </w:numPr>
        <w:bidi w:val="0"/>
      </w:pPr>
      <w:r>
        <w:rPr>
          <w:rFonts w:hint="eastAsia"/>
        </w:rPr>
        <w:t>对于投标文件中含义不明确、同类问题表述不一致或者有明显文字和计算错误的内容，评审委员会将通过“政府采购云平台”在线询标的方式要求投标人在规定的时间内作出必要的澄清、说明，投标人澄清、说明时间</w:t>
      </w:r>
      <w:r>
        <w:rPr>
          <w:rFonts w:hint="eastAsia"/>
          <w:lang w:eastAsia="zh-CN"/>
        </w:rPr>
        <w:t>不超过</w:t>
      </w:r>
      <w:r>
        <w:rPr>
          <w:rFonts w:hint="eastAsia"/>
        </w:rPr>
        <w:t>30分钟。</w:t>
      </w:r>
    </w:p>
    <w:p w14:paraId="5A613DF6">
      <w:pPr>
        <w:pStyle w:val="51"/>
        <w:numPr>
          <w:ilvl w:val="0"/>
          <w:numId w:val="67"/>
        </w:numPr>
        <w:bidi w:val="0"/>
      </w:pPr>
      <w:r>
        <w:rPr>
          <w:rFonts w:hint="eastAsia"/>
        </w:rPr>
        <w:t>投标人的澄清、说明应当通过“政府采购云平台”在线答复的方式提交，并加盖公章</w:t>
      </w:r>
      <w:r>
        <w:rPr>
          <w:rFonts w:hint="eastAsia"/>
          <w:lang w:eastAsia="zh-Hans"/>
        </w:rPr>
        <w:t>（</w:t>
      </w:r>
      <w:r>
        <w:rPr>
          <w:rFonts w:hint="eastAsia"/>
          <w:lang w:val="en-US" w:eastAsia="zh-Hans"/>
        </w:rPr>
        <w:t>或电子签章</w:t>
      </w:r>
      <w:r>
        <w:rPr>
          <w:rFonts w:hint="eastAsia"/>
          <w:lang w:eastAsia="zh-Hans"/>
        </w:rPr>
        <w:t>）</w:t>
      </w:r>
      <w:r>
        <w:rPr>
          <w:rFonts w:hint="eastAsia"/>
        </w:rPr>
        <w:t>，或者由法定代表人或其授权的代表签字。投标人的澄清、说明不得超出投标文件的范围或者改变投标文件的实质性内容。</w:t>
      </w:r>
    </w:p>
    <w:p w14:paraId="563B09EB">
      <w:pPr>
        <w:pStyle w:val="51"/>
        <w:numPr>
          <w:ilvl w:val="0"/>
          <w:numId w:val="67"/>
        </w:numPr>
        <w:bidi w:val="0"/>
      </w:pPr>
      <w:r>
        <w:t>对不同文字文本投标文件的解释发生异议的，以中文文本为准。</w:t>
      </w:r>
    </w:p>
    <w:p w14:paraId="25F4E720">
      <w:pPr>
        <w:pStyle w:val="51"/>
        <w:numPr>
          <w:ilvl w:val="0"/>
          <w:numId w:val="67"/>
        </w:numPr>
        <w:bidi w:val="0"/>
      </w:pPr>
      <w:r>
        <w:t>投标文件要求提供正、副本时，正、副本内容不一致的，以正本为准。</w:t>
      </w:r>
    </w:p>
    <w:p w14:paraId="6F0DC2CA">
      <w:pPr>
        <w:pStyle w:val="51"/>
        <w:numPr>
          <w:ilvl w:val="0"/>
          <w:numId w:val="67"/>
        </w:numPr>
        <w:bidi w:val="0"/>
        <w:rPr>
          <w:rFonts w:cs="Arial"/>
          <w:kern w:val="0"/>
        </w:rPr>
      </w:pPr>
      <w:r>
        <w:rPr>
          <w:rFonts w:hint="eastAsia"/>
        </w:rPr>
        <w:t>上述询标、澄清、说明工作如因客观原因无法通过“政府采购云平台”在线进行的，将采用书面（含邮件）形式进行。</w:t>
      </w:r>
    </w:p>
    <w:p w14:paraId="4FD5F229">
      <w:pPr>
        <w:pStyle w:val="41"/>
        <w:ind w:firstLine="480"/>
      </w:pPr>
    </w:p>
    <w:p w14:paraId="7F45181E">
      <w:pPr>
        <w:pStyle w:val="43"/>
        <w:numPr>
          <w:ilvl w:val="1"/>
          <w:numId w:val="51"/>
        </w:numPr>
      </w:pPr>
      <w:bookmarkStart w:id="74" w:name="_Toc1702"/>
      <w:r>
        <w:rPr>
          <w:rFonts w:hint="eastAsia"/>
        </w:rPr>
        <w:t>重新评审</w:t>
      </w:r>
      <w:bookmarkEnd w:id="74"/>
    </w:p>
    <w:p w14:paraId="3C1C2666">
      <w:pPr>
        <w:pStyle w:val="41"/>
        <w:ind w:firstLine="480"/>
      </w:pPr>
      <w:r>
        <w:rPr>
          <w:rFonts w:hint="eastAsia"/>
        </w:rPr>
        <w:t>评标报告签署后，</w:t>
      </w:r>
      <w:r>
        <w:rPr>
          <w:rFonts w:hint="eastAsia"/>
          <w:lang w:eastAsia="zh-CN"/>
        </w:rPr>
        <w:t>招标</w:t>
      </w:r>
      <w:r>
        <w:rPr>
          <w:rFonts w:hint="eastAsia"/>
        </w:rPr>
        <w:t>人或者</w:t>
      </w:r>
      <w:r>
        <w:rPr>
          <w:rFonts w:hint="eastAsia"/>
          <w:lang w:eastAsia="zh-CN"/>
        </w:rPr>
        <w:t>招标</w:t>
      </w:r>
      <w:r>
        <w:rPr>
          <w:rFonts w:hint="eastAsia"/>
        </w:rPr>
        <w:t>代理机构发现存在下列情形之一的，将组织原评审委员会进行重新评审，重新评审改变评标结果的，将书面报告同级财政监督管理部门：</w:t>
      </w:r>
    </w:p>
    <w:p w14:paraId="54852612">
      <w:pPr>
        <w:pStyle w:val="51"/>
        <w:numPr>
          <w:ilvl w:val="0"/>
          <w:numId w:val="68"/>
        </w:numPr>
        <w:bidi w:val="0"/>
      </w:pPr>
      <w:r>
        <w:rPr>
          <w:rFonts w:hint="eastAsia"/>
        </w:rPr>
        <w:t>分值汇总计算错误的；</w:t>
      </w:r>
    </w:p>
    <w:p w14:paraId="563117A6">
      <w:pPr>
        <w:pStyle w:val="51"/>
        <w:numPr>
          <w:ilvl w:val="0"/>
          <w:numId w:val="68"/>
        </w:numPr>
        <w:bidi w:val="0"/>
      </w:pPr>
      <w:r>
        <w:rPr>
          <w:rFonts w:hint="eastAsia"/>
        </w:rPr>
        <w:t>分项评分超出评分标准范围的；</w:t>
      </w:r>
    </w:p>
    <w:p w14:paraId="4E740F63">
      <w:pPr>
        <w:pStyle w:val="51"/>
        <w:numPr>
          <w:ilvl w:val="0"/>
          <w:numId w:val="68"/>
        </w:numPr>
        <w:bidi w:val="0"/>
      </w:pPr>
      <w:r>
        <w:rPr>
          <w:rFonts w:hint="eastAsia"/>
        </w:rPr>
        <w:t>评审委员会成员对客观评审因素评分不一致的；</w:t>
      </w:r>
    </w:p>
    <w:p w14:paraId="70F5E96D">
      <w:pPr>
        <w:pStyle w:val="51"/>
        <w:numPr>
          <w:ilvl w:val="0"/>
          <w:numId w:val="68"/>
        </w:numPr>
        <w:bidi w:val="0"/>
      </w:pPr>
      <w:r>
        <w:rPr>
          <w:rFonts w:hint="eastAsia"/>
        </w:rPr>
        <w:t>经评审委员会认定评分畸高、畸低的。</w:t>
      </w:r>
    </w:p>
    <w:p w14:paraId="4B55FC88">
      <w:pPr>
        <w:pStyle w:val="41"/>
        <w:ind w:firstLine="480"/>
      </w:pPr>
    </w:p>
    <w:p w14:paraId="696A4C65">
      <w:pPr>
        <w:pStyle w:val="43"/>
        <w:numPr>
          <w:ilvl w:val="1"/>
          <w:numId w:val="51"/>
        </w:numPr>
      </w:pPr>
      <w:bookmarkStart w:id="75" w:name="_Toc21897"/>
      <w:r>
        <w:rPr>
          <w:rFonts w:hint="eastAsia"/>
        </w:rPr>
        <w:t>评审</w:t>
      </w:r>
      <w:r>
        <w:rPr>
          <w:rFonts w:hint="eastAsia"/>
          <w:lang w:val="en-US" w:eastAsia="zh-Hans"/>
        </w:rPr>
        <w:t>过程中的特别</w:t>
      </w:r>
      <w:r>
        <w:rPr>
          <w:rFonts w:hint="eastAsia"/>
        </w:rPr>
        <w:t>规定</w:t>
      </w:r>
      <w:bookmarkEnd w:id="75"/>
    </w:p>
    <w:p w14:paraId="06A0634C">
      <w:pPr>
        <w:pStyle w:val="44"/>
        <w:keepNext w:val="0"/>
        <w:keepLines w:val="0"/>
        <w:pageBreakBefore w:val="0"/>
        <w:widowControl w:val="0"/>
        <w:numPr>
          <w:ilvl w:val="2"/>
          <w:numId w:val="69"/>
        </w:numPr>
        <w:kinsoku/>
        <w:wordWrap/>
        <w:overflowPunct/>
        <w:topLinePunct w:val="0"/>
        <w:autoSpaceDE/>
        <w:autoSpaceDN/>
        <w:bidi w:val="0"/>
        <w:adjustRightInd w:val="0"/>
        <w:snapToGrid/>
        <w:ind w:left="0"/>
        <w:textAlignment w:val="auto"/>
      </w:pPr>
      <w:r>
        <w:rPr>
          <w:rFonts w:hint="eastAsia"/>
        </w:rPr>
        <w:t>串通投标的认定</w:t>
      </w:r>
    </w:p>
    <w:p w14:paraId="196003CC">
      <w:pPr>
        <w:pStyle w:val="41"/>
        <w:ind w:firstLine="480"/>
      </w:pPr>
      <w:r>
        <w:rPr>
          <w:rFonts w:hint="eastAsia"/>
        </w:rPr>
        <w:t>在评审过程中发现以下情形，被视为串通投标的：</w:t>
      </w:r>
    </w:p>
    <w:p w14:paraId="5824197C">
      <w:pPr>
        <w:pStyle w:val="51"/>
        <w:numPr>
          <w:ilvl w:val="0"/>
          <w:numId w:val="70"/>
        </w:numPr>
        <w:bidi w:val="0"/>
      </w:pPr>
      <w:r>
        <w:rPr>
          <w:rFonts w:hint="eastAsia"/>
        </w:rPr>
        <w:t>不同投标人的投标文件由同一单位或个人编制；</w:t>
      </w:r>
    </w:p>
    <w:p w14:paraId="7274E4D5">
      <w:pPr>
        <w:pStyle w:val="51"/>
        <w:numPr>
          <w:ilvl w:val="0"/>
          <w:numId w:val="70"/>
        </w:numPr>
        <w:bidi w:val="0"/>
      </w:pPr>
      <w:r>
        <w:rPr>
          <w:rFonts w:hint="eastAsia"/>
        </w:rPr>
        <w:t>不同投标人委托同一单位或个人办理投标事宜；</w:t>
      </w:r>
    </w:p>
    <w:p w14:paraId="3BC54645">
      <w:pPr>
        <w:pStyle w:val="51"/>
        <w:numPr>
          <w:ilvl w:val="0"/>
          <w:numId w:val="70"/>
        </w:numPr>
        <w:bidi w:val="0"/>
      </w:pPr>
      <w:r>
        <w:rPr>
          <w:rFonts w:hint="eastAsia"/>
        </w:rPr>
        <w:t>不同投标人的投标文件载明的项目管理成员或联系人员为同一人；</w:t>
      </w:r>
    </w:p>
    <w:p w14:paraId="5D532729">
      <w:pPr>
        <w:pStyle w:val="51"/>
        <w:numPr>
          <w:ilvl w:val="0"/>
          <w:numId w:val="70"/>
        </w:numPr>
        <w:bidi w:val="0"/>
      </w:pPr>
      <w:r>
        <w:rPr>
          <w:rFonts w:hint="eastAsia"/>
        </w:rPr>
        <w:t>不同投标人的投标文件异常一致或者投标报价呈规律性差异；</w:t>
      </w:r>
    </w:p>
    <w:p w14:paraId="54A88B8E">
      <w:pPr>
        <w:pStyle w:val="51"/>
        <w:numPr>
          <w:ilvl w:val="0"/>
          <w:numId w:val="70"/>
        </w:numPr>
        <w:bidi w:val="0"/>
      </w:pPr>
      <w:r>
        <w:rPr>
          <w:rFonts w:hint="eastAsia"/>
        </w:rPr>
        <w:t>不同投标人的投标文件互相混装。</w:t>
      </w:r>
    </w:p>
    <w:p w14:paraId="3B9C20D4">
      <w:pPr>
        <w:pStyle w:val="41"/>
        <w:ind w:firstLine="480"/>
      </w:pPr>
      <w:r>
        <w:rPr>
          <w:rFonts w:hint="eastAsia"/>
        </w:rPr>
        <w:t>投标人应当遵循公平竞争的原则，不得恶意串通，不得妨碍其他投标人的竞争行为，不得损害采购人或者其他投标人的合法权益。在评审过程中，发现投标人有上述串通投标情形的，投标无效，并书面报告本级财政部门。</w:t>
      </w:r>
    </w:p>
    <w:p w14:paraId="13FA2996">
      <w:pPr>
        <w:pStyle w:val="44"/>
        <w:keepNext w:val="0"/>
        <w:keepLines w:val="0"/>
        <w:pageBreakBefore w:val="0"/>
        <w:widowControl w:val="0"/>
        <w:numPr>
          <w:ilvl w:val="2"/>
          <w:numId w:val="52"/>
        </w:numPr>
        <w:kinsoku/>
        <w:wordWrap/>
        <w:overflowPunct/>
        <w:topLinePunct w:val="0"/>
        <w:autoSpaceDE/>
        <w:autoSpaceDN/>
        <w:bidi w:val="0"/>
        <w:adjustRightInd w:val="0"/>
        <w:snapToGrid/>
        <w:ind w:left="0"/>
        <w:textAlignment w:val="auto"/>
      </w:pPr>
      <w:r>
        <w:rPr>
          <w:rFonts w:hint="eastAsia"/>
        </w:rPr>
        <w:t>投标人违法等重大事项的处理</w:t>
      </w:r>
    </w:p>
    <w:p w14:paraId="1E1B3FFA">
      <w:pPr>
        <w:pStyle w:val="41"/>
        <w:ind w:firstLine="480"/>
      </w:pPr>
      <w:r>
        <w:rPr>
          <w:rFonts w:hint="eastAsia"/>
        </w:rPr>
        <w:t>投标人有下列情形之一的，投标无效且将投标文件、询标记录等报同级政府采购监管部门或有关职能部门查处：</w:t>
      </w:r>
    </w:p>
    <w:p w14:paraId="553533EA">
      <w:pPr>
        <w:pStyle w:val="51"/>
        <w:numPr>
          <w:ilvl w:val="0"/>
          <w:numId w:val="71"/>
        </w:numPr>
        <w:bidi w:val="0"/>
      </w:pPr>
      <w:r>
        <w:rPr>
          <w:rFonts w:hint="eastAsia"/>
        </w:rPr>
        <w:t>未如实提供债权债务、重大违法记录、利害关系等信息，影响或者可能影响中标结果的；</w:t>
      </w:r>
    </w:p>
    <w:p w14:paraId="28F35A47">
      <w:pPr>
        <w:pStyle w:val="51"/>
        <w:numPr>
          <w:ilvl w:val="0"/>
          <w:numId w:val="71"/>
        </w:numPr>
        <w:bidi w:val="0"/>
      </w:pPr>
      <w:r>
        <w:rPr>
          <w:rFonts w:hint="eastAsia"/>
        </w:rPr>
        <w:t>不遵循公平竞争原则、恶意串通、妨碍其他投标人的竞争、损害采购人或其他投标人合法权益的；</w:t>
      </w:r>
    </w:p>
    <w:p w14:paraId="23A9187A">
      <w:pPr>
        <w:pStyle w:val="51"/>
        <w:numPr>
          <w:ilvl w:val="0"/>
          <w:numId w:val="71"/>
        </w:numPr>
        <w:bidi w:val="0"/>
      </w:pPr>
      <w:r>
        <w:rPr>
          <w:rFonts w:hint="eastAsia"/>
        </w:rPr>
        <w:t>政府采购活动中存在违法行为的；</w:t>
      </w:r>
    </w:p>
    <w:p w14:paraId="102AA612">
      <w:pPr>
        <w:pStyle w:val="51"/>
        <w:numPr>
          <w:ilvl w:val="0"/>
          <w:numId w:val="71"/>
        </w:numPr>
        <w:bidi w:val="0"/>
      </w:pPr>
      <w:r>
        <w:rPr>
          <w:rFonts w:hint="eastAsia"/>
        </w:rPr>
        <w:t>其他严重干扰招投标秩序的行为的。</w:t>
      </w:r>
    </w:p>
    <w:p w14:paraId="3F043336">
      <w:pPr>
        <w:pStyle w:val="44"/>
        <w:keepNext w:val="0"/>
        <w:keepLines w:val="0"/>
        <w:pageBreakBefore w:val="0"/>
        <w:widowControl w:val="0"/>
        <w:numPr>
          <w:ilvl w:val="2"/>
          <w:numId w:val="52"/>
        </w:numPr>
        <w:kinsoku/>
        <w:wordWrap/>
        <w:overflowPunct/>
        <w:topLinePunct w:val="0"/>
        <w:autoSpaceDE/>
        <w:autoSpaceDN/>
        <w:bidi w:val="0"/>
        <w:adjustRightInd w:val="0"/>
        <w:snapToGrid/>
        <w:ind w:left="0"/>
        <w:textAlignment w:val="auto"/>
        <w:rPr>
          <w:rFonts w:ascii="华文中宋" w:hAnsi="华文中宋" w:eastAsia="华文中宋"/>
          <w:color w:val="000000"/>
          <w:kern w:val="0"/>
          <w:sz w:val="30"/>
          <w:szCs w:val="30"/>
        </w:rPr>
      </w:pPr>
      <w:r>
        <w:rPr>
          <w:rFonts w:hint="eastAsia"/>
        </w:rPr>
        <w:t>评审中合格投标人不足法定数量的处理</w:t>
      </w:r>
    </w:p>
    <w:p w14:paraId="049DA03B">
      <w:pPr>
        <w:pStyle w:val="41"/>
        <w:ind w:firstLine="480"/>
      </w:pPr>
      <w:r>
        <w:rPr>
          <w:rFonts w:hint="eastAsia"/>
        </w:rPr>
        <w:t>若在评审过程中出现有效投标人不足三家的情况，除采购任务取消情形外，招标人有权选择以下方式之一处理：</w:t>
      </w:r>
    </w:p>
    <w:p w14:paraId="3E18444E">
      <w:pPr>
        <w:pStyle w:val="51"/>
        <w:numPr>
          <w:ilvl w:val="0"/>
          <w:numId w:val="72"/>
        </w:numPr>
        <w:bidi w:val="0"/>
      </w:pPr>
      <w:r>
        <w:rPr>
          <w:rFonts w:hint="eastAsia"/>
        </w:rPr>
        <w:t>将本标项作废标处理，重新组织采购；</w:t>
      </w:r>
    </w:p>
    <w:p w14:paraId="546BD6B5">
      <w:pPr>
        <w:pStyle w:val="51"/>
        <w:numPr>
          <w:ilvl w:val="0"/>
          <w:numId w:val="72"/>
        </w:numPr>
        <w:bidi w:val="0"/>
      </w:pPr>
      <w:r>
        <w:rPr>
          <w:rFonts w:hint="eastAsia"/>
        </w:rPr>
        <w:t>按同级政府采购监督管理部门的审批意见采用其他采购方式组织采购。</w:t>
      </w:r>
    </w:p>
    <w:p w14:paraId="5114A72B">
      <w:pPr>
        <w:pStyle w:val="44"/>
        <w:keepNext w:val="0"/>
        <w:keepLines w:val="0"/>
        <w:pageBreakBefore w:val="0"/>
        <w:widowControl w:val="0"/>
        <w:numPr>
          <w:ilvl w:val="2"/>
          <w:numId w:val="52"/>
        </w:numPr>
        <w:kinsoku/>
        <w:wordWrap/>
        <w:overflowPunct/>
        <w:topLinePunct w:val="0"/>
        <w:autoSpaceDE/>
        <w:autoSpaceDN/>
        <w:bidi w:val="0"/>
        <w:adjustRightInd w:val="0"/>
        <w:snapToGrid/>
        <w:ind w:left="0"/>
        <w:textAlignment w:val="auto"/>
        <w:rPr>
          <w:rFonts w:ascii="华文中宋" w:hAnsi="华文中宋" w:eastAsia="华文中宋"/>
          <w:color w:val="000000"/>
          <w:sz w:val="30"/>
          <w:szCs w:val="30"/>
        </w:rPr>
      </w:pPr>
      <w:r>
        <w:rPr>
          <w:rFonts w:hint="eastAsia"/>
        </w:rPr>
        <w:t>废标适用情形</w:t>
      </w:r>
    </w:p>
    <w:p w14:paraId="192DC835">
      <w:pPr>
        <w:pStyle w:val="41"/>
        <w:ind w:firstLine="480"/>
      </w:pPr>
      <w:r>
        <w:rPr>
          <w:rFonts w:hint="eastAsia"/>
        </w:rPr>
        <w:t>在招标采购中，出现下列情形之一的，项目将予以废标：</w:t>
      </w:r>
    </w:p>
    <w:p w14:paraId="7D5C46C9">
      <w:pPr>
        <w:pStyle w:val="41"/>
        <w:ind w:firstLine="480"/>
        <w:rPr>
          <w:kern w:val="0"/>
        </w:rPr>
      </w:pPr>
      <w:r>
        <w:rPr>
          <w:rFonts w:hint="eastAsia"/>
          <w:kern w:val="0"/>
        </w:rPr>
        <w:t>（1）符合专业条件的供应商或者对招标文件作实质响应的供应商不足三家的；</w:t>
      </w:r>
    </w:p>
    <w:p w14:paraId="1B40F7D9">
      <w:pPr>
        <w:pStyle w:val="41"/>
        <w:ind w:firstLine="480"/>
        <w:rPr>
          <w:kern w:val="0"/>
        </w:rPr>
      </w:pPr>
      <w:r>
        <w:rPr>
          <w:rFonts w:hint="eastAsia"/>
          <w:kern w:val="0"/>
        </w:rPr>
        <w:t>（2）出现影响采购公正的违法、违规行为的；</w:t>
      </w:r>
    </w:p>
    <w:p w14:paraId="76CF3029">
      <w:pPr>
        <w:pStyle w:val="41"/>
        <w:ind w:firstLine="480"/>
        <w:rPr>
          <w:kern w:val="0"/>
        </w:rPr>
      </w:pPr>
      <w:r>
        <w:rPr>
          <w:rFonts w:hint="eastAsia"/>
          <w:kern w:val="0"/>
        </w:rPr>
        <w:t>（3）投标人的报价均超过了采购预算，采购人不能支付的；</w:t>
      </w:r>
    </w:p>
    <w:p w14:paraId="2A7BB3EE">
      <w:pPr>
        <w:pStyle w:val="41"/>
        <w:ind w:firstLine="480"/>
        <w:rPr>
          <w:kern w:val="0"/>
          <w:sz w:val="28"/>
          <w:szCs w:val="28"/>
        </w:rPr>
      </w:pPr>
      <w:r>
        <w:rPr>
          <w:rFonts w:hint="eastAsia"/>
          <w:kern w:val="0"/>
        </w:rPr>
        <w:t>（4）因重大变故，采购任务取消的。</w:t>
      </w:r>
    </w:p>
    <w:p w14:paraId="4FD5BDF2">
      <w:pPr>
        <w:pStyle w:val="44"/>
        <w:keepNext w:val="0"/>
        <w:keepLines w:val="0"/>
        <w:pageBreakBefore w:val="0"/>
        <w:widowControl w:val="0"/>
        <w:numPr>
          <w:ilvl w:val="2"/>
          <w:numId w:val="52"/>
        </w:numPr>
        <w:kinsoku/>
        <w:wordWrap/>
        <w:overflowPunct/>
        <w:topLinePunct w:val="0"/>
        <w:autoSpaceDE/>
        <w:autoSpaceDN/>
        <w:bidi w:val="0"/>
        <w:adjustRightInd w:val="0"/>
        <w:snapToGrid/>
        <w:ind w:left="0"/>
        <w:textAlignment w:val="auto"/>
      </w:pPr>
      <w:r>
        <w:rPr>
          <w:rFonts w:hint="eastAsia"/>
        </w:rPr>
        <w:t>可中止电子交易活动的情形</w:t>
      </w:r>
    </w:p>
    <w:p w14:paraId="57439D05">
      <w:pPr>
        <w:pStyle w:val="41"/>
        <w:ind w:firstLine="480"/>
      </w:pPr>
      <w:r>
        <w:rPr>
          <w:rFonts w:hint="eastAsia"/>
        </w:rPr>
        <w:t>采购过程中出现以下情形，导致电子交易平台无法正常运行，或者无法保证电子交易的公平、公正和安全时，采购组织机构可中止电子交易活动：</w:t>
      </w:r>
    </w:p>
    <w:p w14:paraId="58243398">
      <w:pPr>
        <w:pStyle w:val="51"/>
        <w:numPr>
          <w:ilvl w:val="0"/>
          <w:numId w:val="73"/>
        </w:numPr>
        <w:bidi w:val="0"/>
      </w:pPr>
      <w:r>
        <w:rPr>
          <w:rFonts w:hint="eastAsia"/>
        </w:rPr>
        <w:t>电子交易平台发生故障而无法登录访问的；</w:t>
      </w:r>
    </w:p>
    <w:p w14:paraId="6B94F7F7">
      <w:pPr>
        <w:pStyle w:val="51"/>
        <w:numPr>
          <w:ilvl w:val="0"/>
          <w:numId w:val="73"/>
        </w:numPr>
        <w:bidi w:val="0"/>
      </w:pPr>
      <w:r>
        <w:rPr>
          <w:rFonts w:hint="eastAsia"/>
        </w:rPr>
        <w:t>电子交易平台应用或数据库出现错误，不能进行正常操作的；</w:t>
      </w:r>
    </w:p>
    <w:p w14:paraId="42B13223">
      <w:pPr>
        <w:pStyle w:val="51"/>
        <w:numPr>
          <w:ilvl w:val="0"/>
          <w:numId w:val="73"/>
        </w:numPr>
        <w:bidi w:val="0"/>
      </w:pPr>
      <w:r>
        <w:rPr>
          <w:rFonts w:hint="eastAsia"/>
        </w:rPr>
        <w:t>电子交易平台发现严重安全漏洞，有潜在泄密危险的；</w:t>
      </w:r>
    </w:p>
    <w:p w14:paraId="253DF989">
      <w:pPr>
        <w:pStyle w:val="51"/>
        <w:numPr>
          <w:ilvl w:val="0"/>
          <w:numId w:val="73"/>
        </w:numPr>
        <w:bidi w:val="0"/>
      </w:pPr>
      <w:r>
        <w:rPr>
          <w:rFonts w:hint="eastAsia"/>
        </w:rPr>
        <w:t>病毒发作导致不能进行正常操作的；</w:t>
      </w:r>
    </w:p>
    <w:p w14:paraId="09F9C5CA">
      <w:pPr>
        <w:pStyle w:val="51"/>
        <w:numPr>
          <w:ilvl w:val="0"/>
          <w:numId w:val="73"/>
        </w:numPr>
        <w:bidi w:val="0"/>
      </w:pPr>
      <w:r>
        <w:rPr>
          <w:rFonts w:hint="eastAsia"/>
        </w:rPr>
        <w:t>其他无法保证电子交易的公平、公正和安全的情况。</w:t>
      </w:r>
    </w:p>
    <w:p w14:paraId="19739F26">
      <w:pPr>
        <w:pStyle w:val="41"/>
        <w:bidi w:val="0"/>
      </w:pPr>
      <w:r>
        <w:rPr>
          <w:rFonts w:hint="eastAsia"/>
        </w:rPr>
        <w:t>出现前款规定情形，不影响采购公平、公正性的，采购组织机构可以待上述情形消除后继续组织电子交易活动，也可以决定某些环节以纸质形式进行；影响或可能影响采购公平、公正性的，将重新采购。</w:t>
      </w:r>
    </w:p>
    <w:p w14:paraId="28FAC071">
      <w:pPr>
        <w:widowControl/>
        <w:adjustRightInd/>
        <w:jc w:val="left"/>
        <w:rPr>
          <w:rFonts w:ascii="黑体" w:hAnsi="黑体" w:eastAsia="黑体" w:cs="黑体"/>
          <w:bCs/>
          <w:sz w:val="36"/>
          <w:szCs w:val="44"/>
          <w:lang w:eastAsia="zh-Hans"/>
        </w:rPr>
      </w:pPr>
      <w:r>
        <w:br w:type="page"/>
      </w:r>
    </w:p>
    <w:p w14:paraId="247A7D74">
      <w:pPr>
        <w:pStyle w:val="42"/>
      </w:pPr>
      <w:bookmarkStart w:id="76" w:name="_Toc124"/>
      <w:bookmarkStart w:id="77" w:name="_Toc119296595"/>
      <w:r>
        <w:rPr>
          <w:rFonts w:hint="eastAsia"/>
          <w:lang w:eastAsia="zh-CN"/>
        </w:rPr>
        <w:t>投标文件部分格式文本</w:t>
      </w:r>
      <w:bookmarkEnd w:id="76"/>
      <w:bookmarkEnd w:id="77"/>
    </w:p>
    <w:p w14:paraId="476B055F">
      <w:pPr>
        <w:pStyle w:val="43"/>
        <w:numPr>
          <w:ilvl w:val="1"/>
          <w:numId w:val="74"/>
        </w:numPr>
        <w:adjustRightInd/>
      </w:pPr>
      <w:bookmarkStart w:id="78" w:name="_Toc10489"/>
      <w:r>
        <w:rPr>
          <w:rFonts w:hint="eastAsia"/>
        </w:rPr>
        <w:t>格式文本使用说明</w:t>
      </w:r>
      <w:bookmarkEnd w:id="78"/>
    </w:p>
    <w:p w14:paraId="6737488C">
      <w:pPr>
        <w:pStyle w:val="51"/>
        <w:numPr>
          <w:ilvl w:val="0"/>
          <w:numId w:val="75"/>
        </w:numPr>
        <w:bidi w:val="0"/>
        <w:rPr>
          <w:lang w:eastAsia="zh-CN"/>
        </w:rPr>
      </w:pPr>
      <w:r>
        <w:rPr>
          <w:rFonts w:hint="eastAsia"/>
          <w:lang w:eastAsia="zh-CN"/>
        </w:rPr>
        <w:t>投标人应当认真阅读格式文本的所有内容，因误读、漏读等投标人原因导致填写错误影响资格或符合性审查结果的，视为投标人弄虚作假谋取中标；</w:t>
      </w:r>
    </w:p>
    <w:p w14:paraId="39F7DFFF">
      <w:pPr>
        <w:pStyle w:val="51"/>
        <w:numPr>
          <w:ilvl w:val="0"/>
          <w:numId w:val="75"/>
        </w:numPr>
        <w:bidi w:val="0"/>
      </w:pPr>
      <w:r>
        <w:rPr>
          <w:rFonts w:hint="eastAsia"/>
        </w:rPr>
        <w:t>本章有提供格式文本的，投标人编制投标文件应按格式编制和签署，除另有说明外不得改变格式文本内容，否则该项文件视为无效文件；</w:t>
      </w:r>
    </w:p>
    <w:p w14:paraId="34FE338E">
      <w:pPr>
        <w:pStyle w:val="51"/>
        <w:numPr>
          <w:ilvl w:val="0"/>
          <w:numId w:val="75"/>
        </w:numPr>
        <w:bidi w:val="0"/>
      </w:pPr>
      <w:r>
        <w:rPr>
          <w:rFonts w:hint="eastAsia"/>
        </w:rPr>
        <w:t>本章未提供格式文本的，投标人可自行拟定格式，并参照格式文本签署；</w:t>
      </w:r>
    </w:p>
    <w:p w14:paraId="70919411">
      <w:pPr>
        <w:pStyle w:val="51"/>
        <w:numPr>
          <w:ilvl w:val="0"/>
          <w:numId w:val="75"/>
        </w:numPr>
        <w:bidi w:val="0"/>
      </w:pPr>
      <w:r>
        <w:rPr>
          <w:rFonts w:hint="eastAsia"/>
        </w:rPr>
        <w:t>格式文本要求提供材料证明的，投标人应当随文本附上响应证明材料并加盖公章或者电子签章</w:t>
      </w:r>
      <w:r>
        <w:rPr>
          <w:rFonts w:hint="eastAsia"/>
          <w:lang w:eastAsia="zh-Hans"/>
        </w:rPr>
        <w:t>；</w:t>
      </w:r>
    </w:p>
    <w:p w14:paraId="465C987E">
      <w:pPr>
        <w:pStyle w:val="51"/>
        <w:numPr>
          <w:ilvl w:val="0"/>
          <w:numId w:val="75"/>
        </w:numPr>
        <w:bidi w:val="0"/>
      </w:pPr>
      <w:r>
        <w:rPr>
          <w:rFonts w:hint="eastAsia"/>
          <w:lang w:eastAsia="zh-CN"/>
        </w:rPr>
        <w:t>本章格式文本标题前的序号仅代表其在本章</w:t>
      </w:r>
      <w:r>
        <w:rPr>
          <w:rFonts w:hint="eastAsia"/>
          <w:lang w:val="en-US" w:eastAsia="zh-CN"/>
        </w:rPr>
        <w:t>节</w:t>
      </w:r>
      <w:r>
        <w:rPr>
          <w:rFonts w:hint="eastAsia"/>
          <w:lang w:eastAsia="zh-CN"/>
        </w:rPr>
        <w:t>的序号，投标人编制时应替换为投标文件中的序号</w:t>
      </w:r>
      <w:r>
        <w:rPr>
          <w:rFonts w:hint="eastAsia"/>
          <w:lang w:eastAsia="zh-Hans"/>
        </w:rPr>
        <w:t>；</w:t>
      </w:r>
    </w:p>
    <w:p w14:paraId="2DDE0E3E">
      <w:pPr>
        <w:pStyle w:val="51"/>
        <w:numPr>
          <w:ilvl w:val="0"/>
          <w:numId w:val="75"/>
        </w:numPr>
        <w:bidi w:val="0"/>
      </w:pPr>
      <w:r>
        <w:rPr>
          <w:rFonts w:hint="eastAsia"/>
        </w:rPr>
        <w:t>“【</w:t>
      </w:r>
      <w:r>
        <w:t>】”</w:t>
      </w:r>
      <w:r>
        <w:rPr>
          <w:rFonts w:hint="eastAsia"/>
        </w:rPr>
        <w:t>符号内容属于说明内容，编制时应当删除（连同符号</w:t>
      </w:r>
      <w:r>
        <w:rPr>
          <w:rFonts w:hint="eastAsia"/>
          <w:lang w:eastAsia="zh-Hans"/>
        </w:rPr>
        <w:t>“</w:t>
      </w:r>
      <w:r>
        <w:rPr>
          <w:rFonts w:hint="eastAsia"/>
        </w:rPr>
        <w:t>【】</w:t>
      </w:r>
      <w:r>
        <w:rPr>
          <w:rFonts w:hint="eastAsia"/>
          <w:lang w:eastAsia="zh-Hans"/>
        </w:rPr>
        <w:t>”</w:t>
      </w:r>
      <w:r>
        <w:rPr>
          <w:rFonts w:hint="eastAsia"/>
        </w:rPr>
        <w:t>）</w:t>
      </w:r>
      <w:r>
        <w:rPr>
          <w:rFonts w:hint="eastAsia"/>
          <w:lang w:eastAsia="zh-Hans"/>
        </w:rPr>
        <w:t>；</w:t>
      </w:r>
    </w:p>
    <w:p w14:paraId="767C7CA8">
      <w:pPr>
        <w:pStyle w:val="51"/>
        <w:numPr>
          <w:ilvl w:val="0"/>
          <w:numId w:val="75"/>
        </w:numPr>
        <w:bidi w:val="0"/>
        <w:rPr>
          <w:rFonts w:hint="eastAsia" w:eastAsia="宋体"/>
          <w:lang w:val="en-US" w:eastAsia="zh-Hans"/>
        </w:rPr>
      </w:pPr>
      <w:r>
        <w:rPr>
          <w:rFonts w:hint="eastAsia"/>
        </w:rPr>
        <w:t>斜体字部分属于提醒或示例内容，编制时应当删除，</w:t>
      </w:r>
      <w:r>
        <w:rPr>
          <w:rFonts w:hint="eastAsia"/>
          <w:lang w:eastAsia="zh-CN"/>
        </w:rPr>
        <w:t>斜体字外如有“（）”应当一并删除，</w:t>
      </w:r>
      <w:r>
        <w:rPr>
          <w:rFonts w:hint="eastAsia"/>
        </w:rPr>
        <w:t>投标人填写应当使用正体填写实际内容</w:t>
      </w:r>
      <w:r>
        <w:rPr>
          <w:rFonts w:hint="eastAsia"/>
          <w:lang w:eastAsia="zh-Hans"/>
        </w:rPr>
        <w:t>；</w:t>
      </w:r>
    </w:p>
    <w:p w14:paraId="330A8373">
      <w:pPr>
        <w:pStyle w:val="51"/>
        <w:numPr>
          <w:ilvl w:val="0"/>
          <w:numId w:val="75"/>
        </w:numPr>
        <w:bidi w:val="0"/>
        <w:rPr>
          <w:rFonts w:hint="eastAsia" w:eastAsia="宋体"/>
          <w:lang w:val="en-US" w:eastAsia="zh-Hans"/>
        </w:rPr>
      </w:pPr>
      <w:r>
        <w:rPr>
          <w:rFonts w:hint="eastAsia"/>
          <w:lang w:val="en-US" w:eastAsia="zh-Hans"/>
        </w:rPr>
        <w:t>项目若有多个标项的，投标人应当在项目名称后标注具体标项序号及标项名称。单一标项项目“标项序号：”及“标项名称：”可删除。</w:t>
      </w:r>
    </w:p>
    <w:p w14:paraId="5F7B80DC">
      <w:pPr>
        <w:pStyle w:val="41"/>
        <w:ind w:firstLine="480"/>
        <w:rPr>
          <w:rFonts w:hint="eastAsia"/>
        </w:rPr>
      </w:pPr>
    </w:p>
    <w:p w14:paraId="65175656">
      <w:pPr>
        <w:widowControl/>
        <w:jc w:val="left"/>
        <w:rPr>
          <w:rFonts w:ascii="黑体" w:hAnsi="黑体" w:eastAsia="黑体" w:cs="黑体"/>
          <w:bCs/>
          <w:sz w:val="36"/>
          <w:szCs w:val="44"/>
          <w:lang w:eastAsia="zh-Hans"/>
        </w:rPr>
      </w:pPr>
      <w:r>
        <w:br w:type="page"/>
      </w:r>
    </w:p>
    <w:p w14:paraId="74D4ECDD">
      <w:pPr>
        <w:pStyle w:val="43"/>
        <w:numPr>
          <w:ilvl w:val="1"/>
          <w:numId w:val="74"/>
        </w:numPr>
        <w:adjustRightInd/>
      </w:pPr>
      <w:bookmarkStart w:id="79" w:name="_Toc8947"/>
      <w:bookmarkStart w:id="80" w:name="_Toc119296596"/>
      <w:r>
        <w:rPr>
          <w:rFonts w:hint="eastAsia"/>
        </w:rPr>
        <w:t>符合参加政府采购活动应当具备的一般条件的承诺函</w:t>
      </w:r>
      <w:bookmarkEnd w:id="79"/>
    </w:p>
    <w:p w14:paraId="4437A11D">
      <w:pPr>
        <w:pStyle w:val="41"/>
        <w:ind w:firstLine="0" w:firstLineChars="0"/>
        <w:rPr>
          <w:color w:val="auto"/>
        </w:rPr>
      </w:pPr>
      <w:r>
        <w:rPr>
          <w:rFonts w:hint="eastAsia"/>
          <w:color w:val="auto"/>
          <w:lang w:eastAsia="zh-CN"/>
        </w:rPr>
        <w:t>浙江省测绘科学技术研究院</w:t>
      </w:r>
      <w:r>
        <w:rPr>
          <w:rFonts w:hint="eastAsia"/>
          <w:color w:val="auto"/>
        </w:rPr>
        <w:t>、浙江中勤招标代理有限公司：</w:t>
      </w:r>
    </w:p>
    <w:p w14:paraId="17253CA9">
      <w:pPr>
        <w:pStyle w:val="41"/>
        <w:ind w:firstLine="480"/>
        <w:rPr>
          <w:color w:val="auto"/>
        </w:rPr>
      </w:pPr>
      <w:r>
        <w:rPr>
          <w:rFonts w:hint="eastAsia"/>
          <w:color w:val="auto"/>
        </w:rPr>
        <w:t>我方参与</w:t>
      </w:r>
      <w:r>
        <w:rPr>
          <w:rFonts w:hint="eastAsia"/>
          <w:color w:val="auto"/>
          <w:u w:val="single"/>
          <w:lang w:eastAsia="zh-CN"/>
        </w:rPr>
        <w:t>2026年北斗实时定位信息质量监测项目</w:t>
      </w:r>
      <w:r>
        <w:rPr>
          <w:rFonts w:hint="eastAsia"/>
          <w:color w:val="auto"/>
          <w:u w:val="single"/>
        </w:rPr>
        <w:t>（项目编号：</w:t>
      </w:r>
      <w:r>
        <w:rPr>
          <w:rFonts w:hint="eastAsia"/>
          <w:color w:val="auto"/>
          <w:u w:val="single"/>
          <w:lang w:eastAsia="zh-CN"/>
        </w:rPr>
        <w:t>330000263130150000173-ZQ260318ZG</w:t>
      </w:r>
      <w:r>
        <w:rPr>
          <w:rFonts w:hint="eastAsia"/>
          <w:color w:val="auto"/>
          <w:u w:val="single"/>
        </w:rPr>
        <w:t>）</w:t>
      </w:r>
      <w:r>
        <w:rPr>
          <w:rFonts w:hint="eastAsia"/>
          <w:i/>
          <w:iCs/>
          <w:color w:val="auto"/>
          <w:u w:val="single"/>
          <w:lang w:val="en-US" w:eastAsia="zh-Hans"/>
        </w:rPr>
        <w:t>标项序号：…标项名称：…</w:t>
      </w:r>
      <w:r>
        <w:rPr>
          <w:rFonts w:hint="eastAsia"/>
          <w:color w:val="auto"/>
        </w:rPr>
        <w:t>政府采购活动，郑重承诺：</w:t>
      </w:r>
    </w:p>
    <w:p w14:paraId="1B1FD206">
      <w:pPr>
        <w:pStyle w:val="41"/>
        <w:ind w:firstLine="480"/>
        <w:rPr>
          <w:color w:val="auto"/>
        </w:rPr>
      </w:pPr>
      <w:r>
        <w:rPr>
          <w:rFonts w:hint="eastAsia"/>
          <w:color w:val="auto"/>
        </w:rPr>
        <w:t>（一）具备《中华人民共和国政府采购法》第二十二条第一款规定的条件：</w:t>
      </w:r>
    </w:p>
    <w:p w14:paraId="454B9668">
      <w:pPr>
        <w:pStyle w:val="41"/>
        <w:ind w:firstLine="480"/>
        <w:rPr>
          <w:color w:val="auto"/>
        </w:rPr>
      </w:pPr>
      <w:r>
        <w:rPr>
          <w:rFonts w:hint="eastAsia"/>
          <w:color w:val="auto"/>
        </w:rPr>
        <w:t>1、具有独立承担民事责任的能力；</w:t>
      </w:r>
    </w:p>
    <w:p w14:paraId="3C1184DC">
      <w:pPr>
        <w:pStyle w:val="41"/>
        <w:ind w:firstLine="480"/>
        <w:rPr>
          <w:color w:val="auto"/>
        </w:rPr>
      </w:pPr>
      <w:r>
        <w:rPr>
          <w:rFonts w:hint="eastAsia"/>
          <w:color w:val="auto"/>
        </w:rPr>
        <w:t xml:space="preserve">2、具有良好的商业信誉和健全的财务会计制度； </w:t>
      </w:r>
    </w:p>
    <w:p w14:paraId="26AE0EB5">
      <w:pPr>
        <w:pStyle w:val="41"/>
        <w:ind w:firstLine="480"/>
        <w:rPr>
          <w:color w:val="auto"/>
        </w:rPr>
      </w:pPr>
      <w:r>
        <w:rPr>
          <w:rFonts w:hint="eastAsia"/>
          <w:color w:val="auto"/>
        </w:rPr>
        <w:t>3、具有履行合同所必需的设备和专业技术能力；</w:t>
      </w:r>
    </w:p>
    <w:p w14:paraId="1C728BBB">
      <w:pPr>
        <w:pStyle w:val="41"/>
        <w:ind w:firstLine="480"/>
        <w:rPr>
          <w:color w:val="auto"/>
        </w:rPr>
      </w:pPr>
      <w:r>
        <w:rPr>
          <w:rFonts w:hint="eastAsia"/>
          <w:color w:val="auto"/>
        </w:rPr>
        <w:t>4、有依法缴纳税收和社会保障资金的良好记录；</w:t>
      </w:r>
    </w:p>
    <w:p w14:paraId="7202E193">
      <w:pPr>
        <w:pStyle w:val="41"/>
        <w:ind w:firstLine="480"/>
        <w:rPr>
          <w:color w:val="auto"/>
        </w:rPr>
      </w:pPr>
      <w:r>
        <w:rPr>
          <w:rFonts w:hint="eastAsia"/>
          <w:color w:val="auto"/>
        </w:rPr>
        <w:t>5、参加政府采购活动前三年内，在经营活动中没有重大违法记录；</w:t>
      </w:r>
    </w:p>
    <w:p w14:paraId="7789756D">
      <w:pPr>
        <w:pStyle w:val="41"/>
        <w:ind w:firstLine="480"/>
        <w:rPr>
          <w:color w:val="auto"/>
        </w:rPr>
      </w:pPr>
      <w:r>
        <w:rPr>
          <w:rFonts w:hint="eastAsia"/>
          <w:color w:val="auto"/>
        </w:rPr>
        <w:t>6、具有法律、行政法规规定的其他条件。</w:t>
      </w:r>
    </w:p>
    <w:p w14:paraId="15860971">
      <w:pPr>
        <w:pStyle w:val="41"/>
        <w:ind w:firstLine="480"/>
        <w:rPr>
          <w:color w:val="auto"/>
        </w:rPr>
      </w:pPr>
      <w:r>
        <w:rPr>
          <w:rFonts w:hint="eastAsia"/>
          <w:color w:val="auto"/>
        </w:rPr>
        <w:t>（二）未被信用中国（www.creditchina.gov.cn)、中国政府采购网（www.ccgp.gov.cn）列入失信被执行人、</w:t>
      </w:r>
      <w:r>
        <w:rPr>
          <w:rFonts w:hint="eastAsia"/>
          <w:color w:val="auto"/>
          <w:lang w:eastAsia="zh-CN"/>
        </w:rPr>
        <w:t>重大税收违法失信主体</w:t>
      </w:r>
      <w:r>
        <w:rPr>
          <w:rFonts w:hint="eastAsia"/>
          <w:color w:val="auto"/>
          <w:lang w:val="en-US" w:eastAsia="zh-CN"/>
        </w:rPr>
        <w:t>名单</w:t>
      </w:r>
      <w:r>
        <w:rPr>
          <w:rFonts w:hint="eastAsia"/>
          <w:color w:val="auto"/>
        </w:rPr>
        <w:t>、政府采购严重违法失信行为记录名单。</w:t>
      </w:r>
    </w:p>
    <w:p w14:paraId="1396387A">
      <w:pPr>
        <w:pStyle w:val="41"/>
        <w:ind w:firstLine="480"/>
        <w:rPr>
          <w:color w:val="auto"/>
        </w:rPr>
      </w:pPr>
    </w:p>
    <w:p w14:paraId="4BAAD827">
      <w:pPr>
        <w:pStyle w:val="41"/>
        <w:ind w:firstLine="480"/>
        <w:rPr>
          <w:color w:val="auto"/>
        </w:rPr>
      </w:pPr>
    </w:p>
    <w:p w14:paraId="50D82718">
      <w:pPr>
        <w:pStyle w:val="41"/>
        <w:ind w:firstLine="480"/>
        <w:rPr>
          <w:color w:val="auto"/>
          <w:kern w:val="0"/>
        </w:rPr>
      </w:pPr>
      <w:r>
        <w:rPr>
          <w:rFonts w:hint="eastAsia"/>
          <w:color w:val="auto"/>
          <w:kern w:val="0"/>
        </w:rPr>
        <w:t>投标人名称(</w:t>
      </w:r>
      <w:r>
        <w:rPr>
          <w:rFonts w:hint="eastAsia"/>
          <w:color w:val="auto"/>
          <w:sz w:val="24"/>
          <w:szCs w:val="24"/>
        </w:rPr>
        <w:t>电子签</w:t>
      </w:r>
      <w:r>
        <w:rPr>
          <w:rFonts w:hint="eastAsia"/>
          <w:color w:val="auto"/>
          <w:sz w:val="24"/>
          <w:szCs w:val="24"/>
          <w:lang w:eastAsia="zh-CN"/>
        </w:rPr>
        <w:t>章</w:t>
      </w:r>
      <w:r>
        <w:rPr>
          <w:rFonts w:hint="eastAsia"/>
          <w:color w:val="auto"/>
          <w:sz w:val="24"/>
          <w:szCs w:val="24"/>
        </w:rPr>
        <w:t>/公章</w:t>
      </w:r>
      <w:r>
        <w:rPr>
          <w:rFonts w:hint="eastAsia"/>
          <w:color w:val="auto"/>
          <w:kern w:val="0"/>
        </w:rPr>
        <w:t>)：</w:t>
      </w:r>
    </w:p>
    <w:p w14:paraId="44185D38">
      <w:pPr>
        <w:pStyle w:val="41"/>
        <w:ind w:firstLine="480"/>
        <w:rPr>
          <w:color w:val="auto"/>
          <w:kern w:val="0"/>
        </w:rPr>
      </w:pPr>
      <w:r>
        <w:rPr>
          <w:rFonts w:hint="eastAsia"/>
          <w:color w:val="auto"/>
          <w:kern w:val="0"/>
        </w:rPr>
        <w:t>日期：  年  月   日</w:t>
      </w:r>
    </w:p>
    <w:p w14:paraId="165AFA55">
      <w:pPr>
        <w:pStyle w:val="41"/>
        <w:ind w:firstLine="480"/>
        <w:rPr>
          <w:color w:val="auto"/>
          <w:kern w:val="0"/>
        </w:rPr>
      </w:pPr>
    </w:p>
    <w:p w14:paraId="66816929">
      <w:pPr>
        <w:pStyle w:val="41"/>
        <w:ind w:firstLine="0" w:firstLineChars="0"/>
        <w:rPr>
          <w:color w:val="auto"/>
          <w:kern w:val="0"/>
          <w:lang w:eastAsia="zh-CN"/>
        </w:rPr>
      </w:pPr>
      <w:r>
        <w:rPr>
          <w:rFonts w:hint="eastAsia"/>
          <w:color w:val="auto"/>
          <w:kern w:val="0"/>
          <w:lang w:eastAsia="zh-CN"/>
        </w:rPr>
        <w:t>【说明：如为联合体投标，联合体双方均应具备参加政府采购活动的一般资格条件，文首“我方”应改为“我方与（供应商全称）”】</w:t>
      </w:r>
    </w:p>
    <w:p w14:paraId="5F95D532">
      <w:pPr>
        <w:widowControl/>
        <w:jc w:val="left"/>
        <w:rPr>
          <w:color w:val="auto"/>
        </w:rPr>
      </w:pPr>
      <w:r>
        <w:rPr>
          <w:color w:val="auto"/>
        </w:rPr>
        <w:br w:type="page"/>
      </w:r>
    </w:p>
    <w:p w14:paraId="091D2AD8">
      <w:pPr>
        <w:pStyle w:val="43"/>
        <w:numPr>
          <w:ilvl w:val="1"/>
          <w:numId w:val="74"/>
        </w:numPr>
        <w:adjustRightInd/>
        <w:rPr>
          <w:rFonts w:eastAsia="宋体"/>
          <w:color w:val="auto"/>
        </w:rPr>
      </w:pPr>
      <w:bookmarkStart w:id="81" w:name="_Toc19555"/>
      <w:r>
        <w:rPr>
          <w:rFonts w:hint="eastAsia"/>
          <w:color w:val="auto"/>
        </w:rPr>
        <w:t>投标函</w:t>
      </w:r>
      <w:bookmarkEnd w:id="81"/>
    </w:p>
    <w:p w14:paraId="1B1903D6">
      <w:pPr>
        <w:pStyle w:val="41"/>
        <w:ind w:firstLine="0" w:firstLineChars="0"/>
        <w:rPr>
          <w:color w:val="auto"/>
        </w:rPr>
      </w:pPr>
      <w:r>
        <w:rPr>
          <w:rFonts w:hint="eastAsia"/>
          <w:color w:val="auto"/>
          <w:lang w:eastAsia="zh-CN"/>
        </w:rPr>
        <w:t>浙江省测绘科学技术研究院</w:t>
      </w:r>
      <w:r>
        <w:rPr>
          <w:rFonts w:hint="eastAsia"/>
          <w:color w:val="auto"/>
        </w:rPr>
        <w:t>、浙江中勤招标代理有限公司：</w:t>
      </w:r>
    </w:p>
    <w:p w14:paraId="58ECA59A">
      <w:pPr>
        <w:pStyle w:val="41"/>
        <w:ind w:firstLine="480"/>
        <w:rPr>
          <w:color w:val="auto"/>
        </w:rPr>
      </w:pPr>
      <w:r>
        <w:rPr>
          <w:rFonts w:hint="eastAsia"/>
          <w:color w:val="auto"/>
        </w:rPr>
        <w:t>我方参与</w:t>
      </w:r>
      <w:r>
        <w:rPr>
          <w:rFonts w:hint="eastAsia"/>
          <w:color w:val="auto"/>
          <w:u w:val="single"/>
          <w:lang w:eastAsia="zh-CN"/>
        </w:rPr>
        <w:t>2026年北斗实时定位信息质量监测项目</w:t>
      </w:r>
      <w:r>
        <w:rPr>
          <w:rFonts w:hint="eastAsia"/>
          <w:color w:val="auto"/>
          <w:u w:val="single"/>
        </w:rPr>
        <w:t>（项目编号：</w:t>
      </w:r>
      <w:r>
        <w:rPr>
          <w:rFonts w:hint="eastAsia"/>
          <w:color w:val="auto"/>
          <w:u w:val="single"/>
          <w:lang w:eastAsia="zh-CN"/>
        </w:rPr>
        <w:t>330000263130150000173-ZQ260318ZG</w:t>
      </w:r>
      <w:r>
        <w:rPr>
          <w:rFonts w:hint="eastAsia"/>
          <w:color w:val="auto"/>
          <w:u w:val="single"/>
        </w:rPr>
        <w:t>）</w:t>
      </w:r>
      <w:r>
        <w:rPr>
          <w:rFonts w:hint="eastAsia"/>
          <w:i/>
          <w:iCs/>
          <w:color w:val="auto"/>
          <w:u w:val="single"/>
          <w:lang w:val="en-US" w:eastAsia="zh-Hans"/>
        </w:rPr>
        <w:t>标项序号：…标项名称：…</w:t>
      </w:r>
      <w:r>
        <w:rPr>
          <w:rFonts w:hint="eastAsia"/>
          <w:color w:val="auto"/>
        </w:rPr>
        <w:t>政府采购活动，为此：</w:t>
      </w:r>
    </w:p>
    <w:p w14:paraId="496B7F97">
      <w:pPr>
        <w:pStyle w:val="41"/>
        <w:ind w:firstLine="480"/>
        <w:rPr>
          <w:color w:val="auto"/>
        </w:rPr>
      </w:pPr>
      <w:r>
        <w:rPr>
          <w:color w:val="auto"/>
        </w:rPr>
        <w:t>1.</w:t>
      </w:r>
      <w:r>
        <w:rPr>
          <w:rFonts w:hint="eastAsia"/>
          <w:color w:val="auto"/>
        </w:rPr>
        <w:t>我方承诺投标有效期从提交投标文件的截止之日起</w:t>
      </w:r>
      <w:r>
        <w:rPr>
          <w:rFonts w:hint="eastAsia"/>
          <w:color w:val="auto"/>
          <w:u w:val="single"/>
        </w:rPr>
        <w:t xml:space="preserve"> </w:t>
      </w:r>
      <w:r>
        <w:rPr>
          <w:rFonts w:hint="eastAsia"/>
          <w:i/>
          <w:iCs/>
          <w:color w:val="auto"/>
          <w:u w:val="single"/>
        </w:rPr>
        <w:t>不少于9</w:t>
      </w:r>
      <w:r>
        <w:rPr>
          <w:i/>
          <w:iCs/>
          <w:color w:val="auto"/>
          <w:u w:val="single"/>
        </w:rPr>
        <w:t>0</w:t>
      </w:r>
      <w:r>
        <w:rPr>
          <w:rFonts w:hint="eastAsia"/>
          <w:i/>
          <w:iCs/>
          <w:color w:val="auto"/>
          <w:u w:val="single"/>
        </w:rPr>
        <w:t>，填确切数字</w:t>
      </w:r>
      <w:r>
        <w:rPr>
          <w:rFonts w:hint="eastAsia"/>
          <w:color w:val="auto"/>
          <w:u w:val="single"/>
        </w:rPr>
        <w:t xml:space="preserve"> </w:t>
      </w:r>
      <w:r>
        <w:rPr>
          <w:rFonts w:hint="eastAsia"/>
          <w:color w:val="auto"/>
        </w:rPr>
        <w:t>天，本投标文件在投标有效期满之前均具有约束力。</w:t>
      </w:r>
    </w:p>
    <w:p w14:paraId="5196F1CD">
      <w:pPr>
        <w:pStyle w:val="41"/>
        <w:ind w:firstLine="480"/>
        <w:rPr>
          <w:color w:val="auto"/>
        </w:rPr>
      </w:pPr>
      <w:r>
        <w:rPr>
          <w:color w:val="auto"/>
        </w:rPr>
        <w:t>2.</w:t>
      </w:r>
      <w:r>
        <w:rPr>
          <w:rFonts w:hint="eastAsia"/>
          <w:color w:val="auto"/>
        </w:rPr>
        <w:t>我方的投标文件包括以下内容：</w:t>
      </w:r>
    </w:p>
    <w:p w14:paraId="536EF28F">
      <w:pPr>
        <w:pStyle w:val="41"/>
        <w:ind w:firstLine="480"/>
        <w:rPr>
          <w:color w:val="auto"/>
        </w:rPr>
      </w:pPr>
      <w:r>
        <w:rPr>
          <w:rFonts w:hint="eastAsia"/>
          <w:color w:val="auto"/>
        </w:rPr>
        <w:t>2.1资格文件：</w:t>
      </w:r>
    </w:p>
    <w:p w14:paraId="482767FE">
      <w:pPr>
        <w:pStyle w:val="41"/>
        <w:ind w:firstLine="480"/>
        <w:rPr>
          <w:i/>
          <w:iCs/>
          <w:color w:val="auto"/>
          <w:lang w:eastAsia="zh-CN"/>
        </w:rPr>
      </w:pPr>
    </w:p>
    <w:p w14:paraId="5C55C637">
      <w:pPr>
        <w:pStyle w:val="41"/>
        <w:ind w:firstLine="480"/>
        <w:rPr>
          <w:i/>
          <w:iCs/>
          <w:color w:val="auto"/>
          <w:u w:val="single"/>
        </w:rPr>
      </w:pPr>
      <w:r>
        <w:rPr>
          <w:rFonts w:hint="eastAsia"/>
          <w:i/>
          <w:iCs/>
          <w:color w:val="auto"/>
          <w:u w:val="single"/>
          <w:lang w:eastAsia="zh-CN"/>
        </w:rPr>
        <w:t>根据资格文件目录内容如实填写</w:t>
      </w:r>
    </w:p>
    <w:p w14:paraId="3B1A77CA">
      <w:pPr>
        <w:pStyle w:val="41"/>
        <w:ind w:firstLine="480"/>
        <w:rPr>
          <w:color w:val="auto"/>
        </w:rPr>
      </w:pPr>
    </w:p>
    <w:p w14:paraId="089AC22F">
      <w:pPr>
        <w:pStyle w:val="41"/>
        <w:ind w:firstLine="480"/>
        <w:rPr>
          <w:color w:val="auto"/>
        </w:rPr>
      </w:pPr>
      <w:r>
        <w:rPr>
          <w:rFonts w:hint="eastAsia"/>
          <w:color w:val="auto"/>
        </w:rPr>
        <w:t>2.2 商务技术文件：</w:t>
      </w:r>
    </w:p>
    <w:p w14:paraId="265FFEC8">
      <w:pPr>
        <w:pStyle w:val="41"/>
        <w:ind w:firstLine="480"/>
        <w:rPr>
          <w:i/>
          <w:iCs/>
          <w:color w:val="auto"/>
          <w:lang w:eastAsia="zh-CN"/>
        </w:rPr>
      </w:pPr>
    </w:p>
    <w:p w14:paraId="5CD72B81">
      <w:pPr>
        <w:pStyle w:val="41"/>
        <w:ind w:firstLine="480"/>
        <w:rPr>
          <w:i/>
          <w:iCs/>
          <w:color w:val="auto"/>
          <w:u w:val="single"/>
        </w:rPr>
      </w:pPr>
      <w:r>
        <w:rPr>
          <w:rFonts w:hint="eastAsia"/>
          <w:i/>
          <w:iCs/>
          <w:color w:val="auto"/>
          <w:u w:val="single"/>
          <w:lang w:eastAsia="zh-CN"/>
        </w:rPr>
        <w:t>根据商务技术文件目录内容如实填写</w:t>
      </w:r>
    </w:p>
    <w:p w14:paraId="25AAF9E3">
      <w:pPr>
        <w:pStyle w:val="41"/>
        <w:ind w:firstLine="480"/>
        <w:rPr>
          <w:color w:val="auto"/>
        </w:rPr>
      </w:pPr>
    </w:p>
    <w:p w14:paraId="4666AC2E">
      <w:pPr>
        <w:pStyle w:val="41"/>
        <w:ind w:firstLine="480"/>
        <w:rPr>
          <w:color w:val="auto"/>
        </w:rPr>
      </w:pPr>
      <w:r>
        <w:rPr>
          <w:rFonts w:hint="eastAsia"/>
          <w:color w:val="auto"/>
        </w:rPr>
        <w:t>2.3报价文件</w:t>
      </w:r>
    </w:p>
    <w:p w14:paraId="0E23D076">
      <w:pPr>
        <w:pStyle w:val="41"/>
        <w:ind w:firstLine="480"/>
        <w:rPr>
          <w:i/>
          <w:iCs/>
          <w:color w:val="auto"/>
          <w:lang w:eastAsia="zh-CN"/>
        </w:rPr>
      </w:pPr>
    </w:p>
    <w:p w14:paraId="7A2F5949">
      <w:pPr>
        <w:pStyle w:val="41"/>
        <w:ind w:firstLine="480"/>
        <w:rPr>
          <w:i/>
          <w:iCs/>
          <w:color w:val="auto"/>
          <w:u w:val="single"/>
        </w:rPr>
      </w:pPr>
      <w:r>
        <w:rPr>
          <w:rFonts w:hint="eastAsia"/>
          <w:i/>
          <w:iCs/>
          <w:color w:val="auto"/>
          <w:u w:val="single"/>
          <w:lang w:eastAsia="zh-CN"/>
        </w:rPr>
        <w:t>根据报价文件目录内容如实填写</w:t>
      </w:r>
    </w:p>
    <w:p w14:paraId="37D526C5">
      <w:pPr>
        <w:pStyle w:val="41"/>
        <w:numPr>
          <w:ilvl w:val="0"/>
          <w:numId w:val="0"/>
        </w:numPr>
        <w:bidi w:val="0"/>
        <w:rPr>
          <w:rFonts w:hint="eastAsia"/>
          <w:color w:val="auto"/>
          <w:lang w:val="en-US" w:eastAsia="zh-CN"/>
        </w:rPr>
      </w:pPr>
    </w:p>
    <w:p w14:paraId="469FE110">
      <w:pPr>
        <w:pStyle w:val="41"/>
        <w:keepNext w:val="0"/>
        <w:keepLines w:val="0"/>
        <w:pageBreakBefore w:val="0"/>
        <w:widowControl w:val="0"/>
        <w:numPr>
          <w:ilvl w:val="0"/>
          <w:numId w:val="0"/>
        </w:numPr>
        <w:kinsoku/>
        <w:wordWrap/>
        <w:overflowPunct/>
        <w:topLinePunct w:val="0"/>
        <w:autoSpaceDE/>
        <w:autoSpaceDN/>
        <w:bidi w:val="0"/>
        <w:adjustRightInd w:val="0"/>
        <w:snapToGrid/>
        <w:ind w:firstLine="480" w:firstLineChars="200"/>
        <w:textAlignment w:val="auto"/>
        <w:rPr>
          <w:rFonts w:hint="eastAsia"/>
          <w:color w:val="auto"/>
          <w:lang w:eastAsia="zh-Hans"/>
        </w:rPr>
      </w:pPr>
      <w:r>
        <w:rPr>
          <w:rFonts w:hint="eastAsia"/>
          <w:color w:val="auto"/>
          <w:lang w:val="en-US" w:eastAsia="zh-CN"/>
        </w:rPr>
        <w:t>3.</w:t>
      </w:r>
      <w:r>
        <w:rPr>
          <w:rFonts w:hint="eastAsia"/>
          <w:color w:val="auto"/>
        </w:rPr>
        <w:t>我方承诺除商务技术偏离表列出的偏离外，我方响应招标文件的全部要求</w:t>
      </w:r>
      <w:r>
        <w:rPr>
          <w:rFonts w:hint="eastAsia"/>
          <w:color w:val="auto"/>
          <w:lang w:eastAsia="zh-Hans"/>
        </w:rPr>
        <w:t>；</w:t>
      </w:r>
    </w:p>
    <w:p w14:paraId="4E252C47">
      <w:pPr>
        <w:pStyle w:val="41"/>
        <w:ind w:firstLine="480"/>
        <w:rPr>
          <w:color w:val="auto"/>
        </w:rPr>
      </w:pPr>
      <w:r>
        <w:rPr>
          <w:rFonts w:hint="eastAsia"/>
          <w:color w:val="auto"/>
          <w:lang w:val="en-US" w:eastAsia="zh-CN"/>
        </w:rPr>
        <w:t>4</w:t>
      </w:r>
      <w:r>
        <w:rPr>
          <w:color w:val="auto"/>
        </w:rPr>
        <w:t>.</w:t>
      </w:r>
      <w:r>
        <w:rPr>
          <w:rFonts w:hint="eastAsia"/>
          <w:color w:val="auto"/>
        </w:rPr>
        <w:t>如我方中标，我方承诺：</w:t>
      </w:r>
    </w:p>
    <w:p w14:paraId="23F5462E">
      <w:pPr>
        <w:pStyle w:val="41"/>
        <w:ind w:firstLine="480"/>
        <w:rPr>
          <w:color w:val="auto"/>
        </w:rPr>
      </w:pPr>
      <w:r>
        <w:rPr>
          <w:rFonts w:hint="eastAsia"/>
          <w:color w:val="auto"/>
          <w:lang w:val="en-US" w:eastAsia="zh-CN"/>
        </w:rPr>
        <w:t>4</w:t>
      </w:r>
      <w:r>
        <w:rPr>
          <w:rFonts w:hint="eastAsia"/>
          <w:color w:val="auto"/>
        </w:rPr>
        <w:t>.1在收到中标通知书后，</w:t>
      </w:r>
      <w:r>
        <w:rPr>
          <w:rFonts w:hint="eastAsia"/>
          <w:color w:val="auto"/>
          <w:lang w:eastAsia="zh-CN"/>
        </w:rPr>
        <w:t>及时与招标代理机构办理采购代理服务费结算手续，并</w:t>
      </w:r>
      <w:r>
        <w:rPr>
          <w:rFonts w:hint="eastAsia"/>
          <w:color w:val="auto"/>
        </w:rPr>
        <w:t>在中标通知书规定的期限内与</w:t>
      </w:r>
      <w:r>
        <w:rPr>
          <w:rFonts w:hint="eastAsia"/>
          <w:color w:val="auto"/>
          <w:lang w:eastAsia="zh-CN"/>
        </w:rPr>
        <w:t>招标人</w:t>
      </w:r>
      <w:r>
        <w:rPr>
          <w:rFonts w:hint="eastAsia"/>
          <w:color w:val="auto"/>
        </w:rPr>
        <w:t xml:space="preserve">签订合同； </w:t>
      </w:r>
    </w:p>
    <w:p w14:paraId="22056BC1">
      <w:pPr>
        <w:pStyle w:val="41"/>
        <w:ind w:firstLine="480"/>
        <w:rPr>
          <w:color w:val="auto"/>
        </w:rPr>
      </w:pPr>
      <w:r>
        <w:rPr>
          <w:rFonts w:hint="eastAsia"/>
          <w:color w:val="auto"/>
          <w:lang w:val="en-US" w:eastAsia="zh-CN"/>
        </w:rPr>
        <w:t>4</w:t>
      </w:r>
      <w:r>
        <w:rPr>
          <w:rFonts w:hint="eastAsia"/>
          <w:color w:val="auto"/>
        </w:rPr>
        <w:t>.2在签订合同时不向</w:t>
      </w:r>
      <w:r>
        <w:rPr>
          <w:rFonts w:hint="eastAsia"/>
          <w:color w:val="auto"/>
          <w:lang w:eastAsia="zh-CN"/>
        </w:rPr>
        <w:t>招标人</w:t>
      </w:r>
      <w:r>
        <w:rPr>
          <w:rFonts w:hint="eastAsia"/>
          <w:color w:val="auto"/>
        </w:rPr>
        <w:t xml:space="preserve">提出附加条件； </w:t>
      </w:r>
    </w:p>
    <w:p w14:paraId="7DF552EE">
      <w:pPr>
        <w:pStyle w:val="41"/>
        <w:ind w:firstLine="480"/>
        <w:rPr>
          <w:color w:val="auto"/>
        </w:rPr>
      </w:pPr>
      <w:r>
        <w:rPr>
          <w:rFonts w:hint="eastAsia"/>
          <w:color w:val="auto"/>
          <w:lang w:val="en-US" w:eastAsia="zh-CN"/>
        </w:rPr>
        <w:t>4</w:t>
      </w:r>
      <w:r>
        <w:rPr>
          <w:rFonts w:hint="eastAsia"/>
          <w:color w:val="auto"/>
        </w:rPr>
        <w:t xml:space="preserve">.3按照招标文件要求提交履约保证金； </w:t>
      </w:r>
    </w:p>
    <w:p w14:paraId="6EBFE560">
      <w:pPr>
        <w:pStyle w:val="41"/>
        <w:ind w:firstLine="480"/>
        <w:rPr>
          <w:color w:val="auto"/>
        </w:rPr>
      </w:pPr>
      <w:r>
        <w:rPr>
          <w:rFonts w:hint="eastAsia"/>
          <w:color w:val="auto"/>
          <w:lang w:val="en-US" w:eastAsia="zh-CN"/>
        </w:rPr>
        <w:t>4</w:t>
      </w:r>
      <w:r>
        <w:rPr>
          <w:rFonts w:hint="eastAsia"/>
          <w:color w:val="auto"/>
        </w:rPr>
        <w:t xml:space="preserve">.4在合同约定的期限内完成合同规定的全部义务。 </w:t>
      </w:r>
    </w:p>
    <w:p w14:paraId="20F515E6">
      <w:pPr>
        <w:pStyle w:val="41"/>
        <w:ind w:firstLine="480"/>
        <w:rPr>
          <w:rFonts w:hint="eastAsia"/>
          <w:color w:val="auto"/>
        </w:rPr>
      </w:pPr>
      <w:r>
        <w:rPr>
          <w:rFonts w:hint="eastAsia"/>
          <w:color w:val="auto"/>
          <w:lang w:val="en-US" w:eastAsia="zh-CN"/>
        </w:rPr>
        <w:t>5</w:t>
      </w:r>
      <w:r>
        <w:rPr>
          <w:color w:val="auto"/>
          <w:lang w:eastAsia="zh-CN"/>
        </w:rPr>
        <w:t>.</w:t>
      </w:r>
      <w:r>
        <w:rPr>
          <w:rFonts w:hint="eastAsia"/>
          <w:color w:val="auto"/>
          <w:lang w:val="en-US" w:eastAsia="zh-Hans"/>
        </w:rPr>
        <w:t>与</w:t>
      </w:r>
      <w:r>
        <w:rPr>
          <w:rFonts w:hint="eastAsia"/>
          <w:color w:val="auto"/>
          <w:lang w:eastAsia="zh-CN"/>
        </w:rPr>
        <w:t>我方存在</w:t>
      </w:r>
      <w:r>
        <w:rPr>
          <w:rFonts w:hint="eastAsia"/>
          <w:color w:val="auto"/>
        </w:rPr>
        <w:t>单位负责人为同一人或者存在直接控股、管理关系的</w:t>
      </w:r>
      <w:r>
        <w:rPr>
          <w:rFonts w:hint="eastAsia"/>
          <w:color w:val="auto"/>
          <w:lang w:eastAsia="zh-CN"/>
        </w:rPr>
        <w:t>其他</w:t>
      </w:r>
      <w:r>
        <w:rPr>
          <w:rFonts w:hint="eastAsia"/>
          <w:color w:val="auto"/>
          <w:lang w:val="en-US" w:eastAsia="zh-Hans"/>
        </w:rPr>
        <w:t>企业有：</w:t>
      </w:r>
      <w:r>
        <w:rPr>
          <w:rFonts w:hint="eastAsia"/>
          <w:i/>
          <w:iCs/>
          <w:color w:val="auto"/>
          <w:u w:val="single"/>
          <w:lang w:val="en-US" w:eastAsia="zh-Hans"/>
        </w:rPr>
        <w:t>如存在上述关联关系的企业在此处逐一罗列填写（不论是否知晓其参与本项目），否则填“无”</w:t>
      </w:r>
      <w:r>
        <w:rPr>
          <w:rFonts w:hint="default"/>
          <w:i/>
          <w:iCs/>
          <w:color w:val="auto"/>
          <w:u w:val="single"/>
          <w:lang w:eastAsia="zh-Hans"/>
        </w:rPr>
        <w:t xml:space="preserve">                                                   </w:t>
      </w:r>
      <w:r>
        <w:rPr>
          <w:rFonts w:hint="eastAsia"/>
          <w:color w:val="auto"/>
        </w:rPr>
        <w:t>；</w:t>
      </w:r>
    </w:p>
    <w:p w14:paraId="760FB220">
      <w:pPr>
        <w:pStyle w:val="41"/>
        <w:ind w:firstLine="480"/>
        <w:rPr>
          <w:color w:val="auto"/>
          <w:lang w:eastAsia="zh-CN"/>
        </w:rPr>
      </w:pPr>
      <w:r>
        <w:rPr>
          <w:rFonts w:hint="eastAsia"/>
          <w:color w:val="auto"/>
          <w:lang w:val="en-US" w:eastAsia="zh-CN"/>
        </w:rPr>
        <w:t>6</w:t>
      </w:r>
      <w:r>
        <w:rPr>
          <w:color w:val="auto"/>
        </w:rPr>
        <w:t>.</w:t>
      </w:r>
      <w:r>
        <w:rPr>
          <w:rFonts w:hint="eastAsia"/>
          <w:color w:val="auto"/>
          <w:lang w:eastAsia="zh-CN"/>
        </w:rPr>
        <w:t>我方不存在</w:t>
      </w:r>
      <w:r>
        <w:rPr>
          <w:rFonts w:hint="eastAsia"/>
          <w:color w:val="auto"/>
        </w:rPr>
        <w:t>为本项目提供整体设计、规范编制或者项目管理、监理、检测等服务后再参加该项目的其他类型采购活动的</w:t>
      </w:r>
      <w:r>
        <w:rPr>
          <w:rFonts w:hint="eastAsia"/>
          <w:color w:val="auto"/>
          <w:lang w:eastAsia="zh-CN"/>
        </w:rPr>
        <w:t>情形；</w:t>
      </w:r>
    </w:p>
    <w:p w14:paraId="1139BA9C">
      <w:pPr>
        <w:pStyle w:val="41"/>
        <w:ind w:firstLine="480"/>
        <w:rPr>
          <w:color w:val="auto"/>
          <w:lang w:eastAsia="zh-CN"/>
        </w:rPr>
      </w:pPr>
      <w:r>
        <w:rPr>
          <w:rFonts w:hint="eastAsia"/>
          <w:color w:val="auto"/>
          <w:lang w:val="en-US" w:eastAsia="zh-CN"/>
        </w:rPr>
        <w:t>7</w:t>
      </w:r>
      <w:r>
        <w:rPr>
          <w:color w:val="auto"/>
          <w:lang w:eastAsia="zh-CN"/>
        </w:rPr>
        <w:t>.</w:t>
      </w:r>
      <w:r>
        <w:rPr>
          <w:rFonts w:hint="eastAsia"/>
          <w:i/>
          <w:iCs/>
          <w:color w:val="auto"/>
          <w:u w:val="single"/>
          <w:lang w:eastAsia="zh-CN"/>
        </w:rPr>
        <w:t>如实填写“我方独立参加本项目采购合同，未再与其他供应商组成联合体参加本项目政府采购活动”或“我方与（供应商全称）组成联合体参加本项目政府采购活动，未再与其他供应商另外组成联合体参加本项目政府采购活动”</w:t>
      </w:r>
      <w:r>
        <w:rPr>
          <w:rFonts w:hint="eastAsia"/>
          <w:color w:val="auto"/>
          <w:u w:val="single"/>
        </w:rPr>
        <w:t>；</w:t>
      </w:r>
    </w:p>
    <w:p w14:paraId="08173DC6">
      <w:pPr>
        <w:pStyle w:val="41"/>
        <w:ind w:firstLine="480"/>
        <w:rPr>
          <w:color w:val="auto"/>
        </w:rPr>
      </w:pPr>
      <w:r>
        <w:rPr>
          <w:rFonts w:hint="eastAsia"/>
          <w:color w:val="auto"/>
          <w:lang w:val="en-US" w:eastAsia="zh-CN"/>
        </w:rPr>
        <w:t>8</w:t>
      </w:r>
      <w:r>
        <w:rPr>
          <w:color w:val="auto"/>
          <w:lang w:eastAsia="zh-CN"/>
        </w:rPr>
        <w:t>.</w:t>
      </w:r>
      <w:r>
        <w:rPr>
          <w:rFonts w:hint="eastAsia"/>
          <w:color w:val="auto"/>
          <w:lang w:eastAsia="zh-CN"/>
        </w:rPr>
        <w:t>我方非</w:t>
      </w:r>
      <w:r>
        <w:rPr>
          <w:rFonts w:hint="eastAsia"/>
          <w:color w:val="auto"/>
        </w:rPr>
        <w:t>公益一类事业单位、使用事业编制且由财政拨款保障的群团组织【</w:t>
      </w:r>
      <w:r>
        <w:rPr>
          <w:rFonts w:hint="eastAsia"/>
          <w:color w:val="auto"/>
          <w:lang w:eastAsia="zh-CN"/>
        </w:rPr>
        <w:t>“</w:t>
      </w:r>
      <w:r>
        <w:rPr>
          <w:rFonts w:hint="eastAsia"/>
          <w:color w:val="auto"/>
          <w:lang w:val="en-US" w:eastAsia="zh-CN"/>
        </w:rPr>
        <w:t>前附表</w:t>
      </w:r>
      <w:r>
        <w:rPr>
          <w:rFonts w:hint="eastAsia"/>
          <w:color w:val="auto"/>
          <w:lang w:eastAsia="zh-CN"/>
        </w:rPr>
        <w:t>”</w:t>
      </w:r>
      <w:r>
        <w:rPr>
          <w:rFonts w:hint="eastAsia"/>
          <w:color w:val="auto"/>
          <w:lang w:val="en-US" w:eastAsia="zh-CN"/>
        </w:rPr>
        <w:t>明确本项目为“政府购买服务项目”的保留，</w:t>
      </w:r>
      <w:r>
        <w:rPr>
          <w:rFonts w:hint="eastAsia"/>
          <w:color w:val="auto"/>
        </w:rPr>
        <w:t>否则删除</w:t>
      </w:r>
      <w:r>
        <w:rPr>
          <w:rFonts w:hint="eastAsia"/>
          <w:color w:val="auto"/>
          <w:lang w:val="en-US" w:eastAsia="zh-CN"/>
        </w:rPr>
        <w:t>本条</w:t>
      </w:r>
      <w:r>
        <w:rPr>
          <w:rFonts w:hint="eastAsia"/>
          <w:color w:val="auto"/>
        </w:rPr>
        <w:t>】</w:t>
      </w:r>
      <w:r>
        <w:rPr>
          <w:rFonts w:hint="eastAsia"/>
          <w:color w:val="auto"/>
          <w:lang w:eastAsia="zh-CN"/>
        </w:rPr>
        <w:t>；</w:t>
      </w:r>
    </w:p>
    <w:p w14:paraId="3BEADB9D">
      <w:pPr>
        <w:pStyle w:val="41"/>
        <w:ind w:firstLine="480"/>
        <w:jc w:val="left"/>
        <w:rPr>
          <w:color w:val="auto"/>
        </w:rPr>
      </w:pPr>
      <w:r>
        <w:rPr>
          <w:color w:val="auto"/>
        </w:rPr>
        <w:t>9.</w:t>
      </w:r>
      <w:r>
        <w:rPr>
          <w:rFonts w:hint="eastAsia"/>
          <w:color w:val="auto"/>
        </w:rPr>
        <w:t>其他补充说明:</w:t>
      </w:r>
      <w:r>
        <w:rPr>
          <w:rFonts w:hint="default"/>
          <w:i/>
          <w:iCs/>
          <w:color w:val="auto"/>
          <w:u w:val="single"/>
          <w:lang w:eastAsia="zh-Hans"/>
        </w:rPr>
        <w:t xml:space="preserve">                            </w:t>
      </w:r>
      <w:r>
        <w:rPr>
          <w:rFonts w:hint="eastAsia"/>
          <w:i w:val="0"/>
          <w:iCs w:val="0"/>
          <w:color w:val="auto"/>
          <w:u w:val="none"/>
          <w:lang w:eastAsia="zh-CN"/>
        </w:rPr>
        <w:t>【如有其他可能影响合同履行的情形在此处填写，否则</w:t>
      </w:r>
      <w:r>
        <w:rPr>
          <w:rFonts w:hint="eastAsia"/>
          <w:i w:val="0"/>
          <w:iCs w:val="0"/>
          <w:color w:val="auto"/>
          <w:u w:val="none"/>
          <w:lang w:val="en-US" w:eastAsia="zh-CN"/>
        </w:rPr>
        <w:t>删除本条</w:t>
      </w:r>
      <w:r>
        <w:rPr>
          <w:rFonts w:hint="eastAsia"/>
          <w:i w:val="0"/>
          <w:iCs w:val="0"/>
          <w:color w:val="auto"/>
          <w:u w:val="none"/>
          <w:lang w:eastAsia="zh-CN"/>
        </w:rPr>
        <w:t>】</w:t>
      </w:r>
      <w:r>
        <w:rPr>
          <w:rFonts w:hint="eastAsia"/>
          <w:color w:val="auto"/>
        </w:rPr>
        <w:t>。</w:t>
      </w:r>
    </w:p>
    <w:p w14:paraId="09492C8B">
      <w:pPr>
        <w:pStyle w:val="41"/>
        <w:ind w:firstLine="480"/>
        <w:rPr>
          <w:color w:val="auto"/>
        </w:rPr>
      </w:pPr>
    </w:p>
    <w:p w14:paraId="32ADDF26">
      <w:pPr>
        <w:pStyle w:val="41"/>
        <w:ind w:firstLine="480"/>
        <w:rPr>
          <w:color w:val="auto"/>
        </w:rPr>
      </w:pPr>
    </w:p>
    <w:p w14:paraId="707B6B11">
      <w:pPr>
        <w:pStyle w:val="41"/>
        <w:ind w:firstLine="480"/>
        <w:rPr>
          <w:color w:val="auto"/>
          <w:lang w:eastAsia="zh-CN"/>
        </w:rPr>
      </w:pPr>
      <w:r>
        <w:rPr>
          <w:rFonts w:hint="eastAsia"/>
          <w:color w:val="auto"/>
          <w:lang w:eastAsia="zh-CN"/>
        </w:rPr>
        <w:t>我方联系方式：</w:t>
      </w:r>
    </w:p>
    <w:p w14:paraId="4CA311CC">
      <w:pPr>
        <w:pStyle w:val="41"/>
        <w:ind w:firstLine="480"/>
        <w:rPr>
          <w:color w:val="auto"/>
          <w:lang w:eastAsia="zh-CN"/>
        </w:rPr>
      </w:pPr>
      <w:r>
        <w:rPr>
          <w:rFonts w:hint="eastAsia"/>
          <w:color w:val="auto"/>
          <w:lang w:eastAsia="zh-CN"/>
        </w:rPr>
        <w:t>项目联系人：</w:t>
      </w:r>
      <w:r>
        <w:rPr>
          <w:color w:val="auto"/>
          <w:u w:val="single"/>
          <w:lang w:eastAsia="zh-CN"/>
        </w:rPr>
        <w:t xml:space="preserve">                          </w:t>
      </w:r>
    </w:p>
    <w:p w14:paraId="604B0AAE">
      <w:pPr>
        <w:pStyle w:val="41"/>
        <w:ind w:firstLine="480"/>
        <w:rPr>
          <w:color w:val="auto"/>
          <w:lang w:eastAsia="zh-CN"/>
        </w:rPr>
      </w:pPr>
      <w:r>
        <w:rPr>
          <w:rFonts w:hint="eastAsia"/>
          <w:color w:val="auto"/>
          <w:lang w:eastAsia="zh-CN"/>
        </w:rPr>
        <w:t>联系电话（手机）：</w:t>
      </w:r>
      <w:r>
        <w:rPr>
          <w:color w:val="auto"/>
          <w:u w:val="single"/>
          <w:lang w:eastAsia="zh-CN"/>
        </w:rPr>
        <w:t xml:space="preserve">                    </w:t>
      </w:r>
    </w:p>
    <w:p w14:paraId="316A0F02">
      <w:pPr>
        <w:pStyle w:val="41"/>
        <w:ind w:firstLine="480"/>
        <w:rPr>
          <w:color w:val="auto"/>
          <w:lang w:eastAsia="zh-CN"/>
        </w:rPr>
      </w:pPr>
      <w:r>
        <w:rPr>
          <w:rFonts w:hint="eastAsia"/>
          <w:color w:val="auto"/>
          <w:lang w:eastAsia="zh-CN"/>
        </w:rPr>
        <w:t>联系邮箱：</w:t>
      </w:r>
      <w:r>
        <w:rPr>
          <w:color w:val="auto"/>
          <w:u w:val="single"/>
          <w:lang w:eastAsia="zh-CN"/>
        </w:rPr>
        <w:t xml:space="preserve">                            </w:t>
      </w:r>
    </w:p>
    <w:p w14:paraId="2A061D09">
      <w:pPr>
        <w:pStyle w:val="41"/>
        <w:ind w:firstLine="480"/>
        <w:rPr>
          <w:color w:val="auto"/>
          <w:lang w:eastAsia="zh-CN"/>
        </w:rPr>
      </w:pPr>
      <w:r>
        <w:rPr>
          <w:rFonts w:hint="eastAsia"/>
          <w:color w:val="auto"/>
          <w:lang w:eastAsia="zh-CN"/>
        </w:rPr>
        <w:t>联系地址：</w:t>
      </w:r>
      <w:r>
        <w:rPr>
          <w:color w:val="auto"/>
          <w:u w:val="single"/>
          <w:lang w:eastAsia="zh-CN"/>
        </w:rPr>
        <w:t xml:space="preserve">                            </w:t>
      </w:r>
    </w:p>
    <w:p w14:paraId="2E1FE393">
      <w:pPr>
        <w:pStyle w:val="41"/>
        <w:ind w:firstLine="480"/>
        <w:rPr>
          <w:color w:val="auto"/>
        </w:rPr>
      </w:pPr>
    </w:p>
    <w:p w14:paraId="2E13ADCD">
      <w:pPr>
        <w:pStyle w:val="41"/>
        <w:ind w:firstLine="480"/>
        <w:rPr>
          <w:color w:val="auto"/>
          <w:kern w:val="0"/>
        </w:rPr>
      </w:pPr>
      <w:r>
        <w:rPr>
          <w:rFonts w:hint="eastAsia"/>
          <w:color w:val="auto"/>
          <w:kern w:val="0"/>
        </w:rPr>
        <w:t>投标人名称(</w:t>
      </w:r>
      <w:r>
        <w:rPr>
          <w:rFonts w:hint="eastAsia"/>
          <w:color w:val="auto"/>
          <w:sz w:val="24"/>
          <w:szCs w:val="24"/>
        </w:rPr>
        <w:t>电子签</w:t>
      </w:r>
      <w:r>
        <w:rPr>
          <w:rFonts w:hint="eastAsia"/>
          <w:color w:val="auto"/>
          <w:sz w:val="24"/>
          <w:szCs w:val="24"/>
          <w:lang w:eastAsia="zh-CN"/>
        </w:rPr>
        <w:t>章</w:t>
      </w:r>
      <w:r>
        <w:rPr>
          <w:rFonts w:hint="eastAsia"/>
          <w:color w:val="auto"/>
          <w:sz w:val="24"/>
          <w:szCs w:val="24"/>
        </w:rPr>
        <w:t>/公章</w:t>
      </w:r>
      <w:r>
        <w:rPr>
          <w:rFonts w:hint="eastAsia"/>
          <w:color w:val="auto"/>
          <w:kern w:val="0"/>
        </w:rPr>
        <w:t>)：</w:t>
      </w:r>
    </w:p>
    <w:p w14:paraId="60B2B2DA">
      <w:pPr>
        <w:pStyle w:val="41"/>
        <w:ind w:firstLine="480"/>
        <w:rPr>
          <w:color w:val="auto"/>
          <w:kern w:val="0"/>
        </w:rPr>
      </w:pPr>
      <w:r>
        <w:rPr>
          <w:rFonts w:hint="eastAsia"/>
          <w:color w:val="auto"/>
          <w:kern w:val="0"/>
          <w:lang w:eastAsia="zh-CN"/>
        </w:rPr>
        <w:t>法定代表人或授权代表人（</w:t>
      </w:r>
      <w:r>
        <w:rPr>
          <w:rFonts w:hint="eastAsia"/>
          <w:color w:val="auto"/>
        </w:rPr>
        <w:t>电子签名</w:t>
      </w:r>
      <w:r>
        <w:rPr>
          <w:rFonts w:hint="default"/>
          <w:color w:val="auto"/>
        </w:rPr>
        <w:t>/</w:t>
      </w:r>
      <w:r>
        <w:rPr>
          <w:rFonts w:hint="eastAsia"/>
          <w:color w:val="auto"/>
          <w:kern w:val="0"/>
          <w:lang w:eastAsia="zh-CN"/>
        </w:rPr>
        <w:t>签字）</w:t>
      </w:r>
    </w:p>
    <w:p w14:paraId="33183928">
      <w:pPr>
        <w:pStyle w:val="41"/>
        <w:ind w:firstLine="480"/>
        <w:rPr>
          <w:color w:val="auto"/>
          <w:kern w:val="0"/>
        </w:rPr>
      </w:pPr>
      <w:r>
        <w:rPr>
          <w:rFonts w:hint="eastAsia"/>
          <w:color w:val="auto"/>
          <w:kern w:val="0"/>
        </w:rPr>
        <w:t>日期：  年  月   日</w:t>
      </w:r>
    </w:p>
    <w:p w14:paraId="649EA889">
      <w:pPr>
        <w:widowControl/>
        <w:jc w:val="left"/>
        <w:rPr>
          <w:color w:val="auto"/>
        </w:rPr>
      </w:pPr>
      <w:r>
        <w:rPr>
          <w:color w:val="auto"/>
        </w:rPr>
        <w:t xml:space="preserve"> </w:t>
      </w:r>
    </w:p>
    <w:p w14:paraId="3FC3489A">
      <w:pPr>
        <w:rPr>
          <w:color w:val="auto"/>
        </w:rPr>
      </w:pPr>
      <w:r>
        <w:rPr>
          <w:color w:val="auto"/>
        </w:rPr>
        <w:br w:type="page"/>
      </w:r>
    </w:p>
    <w:p w14:paraId="660BEE70">
      <w:pPr>
        <w:pStyle w:val="43"/>
        <w:numPr>
          <w:ilvl w:val="1"/>
          <w:numId w:val="74"/>
        </w:numPr>
        <w:adjustRightInd/>
        <w:rPr>
          <w:rFonts w:eastAsia="宋体"/>
          <w:color w:val="auto"/>
        </w:rPr>
      </w:pPr>
      <w:bookmarkStart w:id="82" w:name="_Toc29929"/>
      <w:r>
        <w:rPr>
          <w:rFonts w:hint="eastAsia"/>
          <w:color w:val="auto"/>
        </w:rPr>
        <w:t>政府采购供应商廉洁自律承诺书</w:t>
      </w:r>
      <w:bookmarkEnd w:id="82"/>
    </w:p>
    <w:p w14:paraId="6A311841">
      <w:pPr>
        <w:pStyle w:val="41"/>
        <w:ind w:firstLine="0" w:firstLineChars="0"/>
        <w:rPr>
          <w:color w:val="auto"/>
        </w:rPr>
      </w:pPr>
      <w:r>
        <w:rPr>
          <w:rFonts w:hint="eastAsia"/>
          <w:color w:val="auto"/>
          <w:lang w:eastAsia="zh-CN"/>
        </w:rPr>
        <w:t>浙江省测绘科学技术研究院</w:t>
      </w:r>
      <w:r>
        <w:rPr>
          <w:rFonts w:hint="eastAsia"/>
          <w:color w:val="auto"/>
        </w:rPr>
        <w:t>、浙江中勤招标代理有限公司：</w:t>
      </w:r>
    </w:p>
    <w:p w14:paraId="056179BB">
      <w:pPr>
        <w:pStyle w:val="41"/>
        <w:ind w:firstLine="480"/>
        <w:rPr>
          <w:color w:val="auto"/>
        </w:rPr>
      </w:pPr>
      <w:r>
        <w:rPr>
          <w:rFonts w:hint="eastAsia"/>
          <w:color w:val="auto"/>
        </w:rPr>
        <w:t>我单位响应你单位项目招标要求参加投标。在这次投标过程中和中标后，我们将严格遵守国家法律法规要求，并郑重承诺：</w:t>
      </w:r>
    </w:p>
    <w:p w14:paraId="44FBEA95">
      <w:pPr>
        <w:pStyle w:val="41"/>
        <w:ind w:firstLine="480"/>
        <w:rPr>
          <w:color w:val="auto"/>
        </w:rPr>
      </w:pPr>
      <w:r>
        <w:rPr>
          <w:rFonts w:hint="eastAsia"/>
          <w:color w:val="auto"/>
        </w:rPr>
        <w:t xml:space="preserve">一、不向项目有关人员及部门赠送礼金礼物、有价证券、回扣以及中介费、介绍费、咨询费等好处费； </w:t>
      </w:r>
    </w:p>
    <w:p w14:paraId="26CF20C1">
      <w:pPr>
        <w:pStyle w:val="41"/>
        <w:ind w:firstLine="480"/>
        <w:rPr>
          <w:color w:val="auto"/>
        </w:rPr>
      </w:pPr>
      <w:r>
        <w:rPr>
          <w:rFonts w:hint="eastAsia"/>
          <w:color w:val="auto"/>
        </w:rPr>
        <w:t xml:space="preserve">二、不为项目有关人员及部门报销应由你方单位或个人支付的费用； </w:t>
      </w:r>
    </w:p>
    <w:p w14:paraId="429B3289">
      <w:pPr>
        <w:pStyle w:val="41"/>
        <w:ind w:firstLine="480"/>
        <w:rPr>
          <w:color w:val="auto"/>
        </w:rPr>
      </w:pPr>
      <w:r>
        <w:rPr>
          <w:rFonts w:hint="eastAsia"/>
          <w:color w:val="auto"/>
        </w:rPr>
        <w:t>三</w:t>
      </w:r>
      <w:r>
        <w:rPr>
          <w:rFonts w:hint="eastAsia"/>
          <w:color w:val="auto"/>
          <w:lang w:eastAsia="zh-CN"/>
        </w:rPr>
        <w:t>、</w:t>
      </w:r>
      <w:r>
        <w:rPr>
          <w:rFonts w:hint="eastAsia"/>
          <w:color w:val="auto"/>
        </w:rPr>
        <w:t xml:space="preserve">不向项目有关人员及部门提供有可能影响公正的宴请和健身娱乐等活动； </w:t>
      </w:r>
    </w:p>
    <w:p w14:paraId="11641E86">
      <w:pPr>
        <w:pStyle w:val="41"/>
        <w:ind w:firstLine="480"/>
        <w:rPr>
          <w:color w:val="auto"/>
        </w:rPr>
      </w:pPr>
      <w:r>
        <w:rPr>
          <w:rFonts w:hint="eastAsia"/>
          <w:color w:val="auto"/>
        </w:rPr>
        <w:t>四、不为项目有关人员及部门出国（境）、旅游等提供方便；</w:t>
      </w:r>
    </w:p>
    <w:p w14:paraId="1D86006D">
      <w:pPr>
        <w:pStyle w:val="41"/>
        <w:ind w:firstLine="480"/>
        <w:rPr>
          <w:color w:val="auto"/>
        </w:rPr>
      </w:pPr>
      <w:r>
        <w:rPr>
          <w:rFonts w:hint="eastAsia"/>
          <w:color w:val="auto"/>
        </w:rPr>
        <w:t>五、不为项目有关人员个人装修住房、婚丧嫁娶、配偶子女工作安排等提供</w:t>
      </w:r>
    </w:p>
    <w:p w14:paraId="273F3DD8">
      <w:pPr>
        <w:pStyle w:val="41"/>
        <w:ind w:firstLine="480"/>
        <w:rPr>
          <w:color w:val="auto"/>
        </w:rPr>
      </w:pPr>
      <w:r>
        <w:rPr>
          <w:rFonts w:hint="eastAsia"/>
          <w:color w:val="auto"/>
        </w:rPr>
        <w:t>好处；</w:t>
      </w:r>
    </w:p>
    <w:p w14:paraId="705321CD">
      <w:pPr>
        <w:pStyle w:val="41"/>
        <w:ind w:firstLine="480"/>
        <w:rPr>
          <w:color w:val="auto"/>
        </w:rPr>
      </w:pPr>
      <w:r>
        <w:rPr>
          <w:rFonts w:hint="eastAsia"/>
          <w:color w:val="auto"/>
        </w:rPr>
        <w:t xml:space="preserve">六、严格遵守《中华人民共和国政府采购法》《中华人民共和国招标投标法》《中华人民共和国民法典》等法律法规，诚实守信，合法经营，坚决抵制各种违法违纪行为。 </w:t>
      </w:r>
    </w:p>
    <w:p w14:paraId="5D586A69">
      <w:pPr>
        <w:pStyle w:val="41"/>
        <w:ind w:firstLine="480"/>
        <w:rPr>
          <w:color w:val="auto"/>
        </w:rPr>
      </w:pPr>
      <w:r>
        <w:rPr>
          <w:rFonts w:hint="eastAsia"/>
          <w:color w:val="auto"/>
        </w:rPr>
        <w:t>如违反上述承诺，你单位有权立即取消我单位投标、中标或在建项目的建设资格，有权拒绝我单位在一定时期内进入你单位进行项目建设或其他经营活动，并通报</w:t>
      </w:r>
      <w:r>
        <w:rPr>
          <w:rFonts w:hint="eastAsia"/>
          <w:color w:val="auto"/>
          <w:lang w:val="en-US" w:eastAsia="zh-CN"/>
        </w:rPr>
        <w:t>财政</w:t>
      </w:r>
      <w:r>
        <w:rPr>
          <w:rFonts w:hint="eastAsia"/>
          <w:color w:val="auto"/>
          <w:lang w:val="en-US" w:eastAsia="zh-Hans"/>
        </w:rPr>
        <w:t>监管部门</w:t>
      </w:r>
      <w:r>
        <w:rPr>
          <w:rFonts w:hint="eastAsia"/>
          <w:color w:val="auto"/>
        </w:rPr>
        <w:t>。由此引起的相应损失均由我单位承担。</w:t>
      </w:r>
    </w:p>
    <w:p w14:paraId="0260AB9C">
      <w:pPr>
        <w:pStyle w:val="41"/>
        <w:tabs>
          <w:tab w:val="left" w:pos="1248"/>
        </w:tabs>
        <w:ind w:firstLine="480"/>
        <w:rPr>
          <w:rFonts w:hint="eastAsia" w:eastAsia="宋体"/>
          <w:color w:val="auto"/>
          <w:lang w:eastAsia="zh-CN"/>
        </w:rPr>
      </w:pPr>
      <w:r>
        <w:rPr>
          <w:rFonts w:hint="eastAsia"/>
          <w:color w:val="auto"/>
        </w:rPr>
        <w:t xml:space="preserve"> </w:t>
      </w:r>
      <w:r>
        <w:rPr>
          <w:rFonts w:hint="eastAsia"/>
          <w:color w:val="auto"/>
          <w:lang w:eastAsia="zh-CN"/>
        </w:rPr>
        <w:tab/>
      </w:r>
    </w:p>
    <w:p w14:paraId="34F3E3A0">
      <w:pPr>
        <w:pStyle w:val="41"/>
        <w:ind w:firstLine="480"/>
        <w:rPr>
          <w:color w:val="auto"/>
        </w:rPr>
      </w:pPr>
      <w:r>
        <w:rPr>
          <w:rFonts w:hint="eastAsia"/>
          <w:color w:val="auto"/>
        </w:rPr>
        <w:t xml:space="preserve"> </w:t>
      </w:r>
    </w:p>
    <w:p w14:paraId="23BB5026">
      <w:pPr>
        <w:pStyle w:val="41"/>
        <w:ind w:firstLine="480"/>
        <w:rPr>
          <w:color w:val="auto"/>
        </w:rPr>
      </w:pPr>
      <w:r>
        <w:rPr>
          <w:rFonts w:hint="eastAsia"/>
          <w:color w:val="auto"/>
        </w:rPr>
        <w:t xml:space="preserve"> </w:t>
      </w:r>
    </w:p>
    <w:p w14:paraId="3EB276BE">
      <w:pPr>
        <w:pStyle w:val="41"/>
        <w:ind w:firstLine="480"/>
        <w:rPr>
          <w:color w:val="auto"/>
        </w:rPr>
      </w:pPr>
      <w:r>
        <w:rPr>
          <w:rFonts w:hint="eastAsia"/>
          <w:color w:val="auto"/>
        </w:rPr>
        <w:t>投标人名称（</w:t>
      </w:r>
      <w:r>
        <w:rPr>
          <w:rFonts w:hint="eastAsia"/>
          <w:color w:val="auto"/>
          <w:sz w:val="24"/>
          <w:szCs w:val="24"/>
        </w:rPr>
        <w:t>电子签</w:t>
      </w:r>
      <w:r>
        <w:rPr>
          <w:rFonts w:hint="eastAsia"/>
          <w:color w:val="auto"/>
          <w:sz w:val="24"/>
          <w:szCs w:val="24"/>
          <w:lang w:eastAsia="zh-CN"/>
        </w:rPr>
        <w:t>章</w:t>
      </w:r>
      <w:r>
        <w:rPr>
          <w:rFonts w:hint="eastAsia"/>
          <w:color w:val="auto"/>
          <w:sz w:val="24"/>
          <w:szCs w:val="24"/>
        </w:rPr>
        <w:t>/公章</w:t>
      </w:r>
      <w:r>
        <w:rPr>
          <w:rFonts w:hint="eastAsia"/>
          <w:color w:val="auto"/>
        </w:rPr>
        <w:t xml:space="preserve">）：                                                                                                                                                                                                               </w:t>
      </w:r>
    </w:p>
    <w:p w14:paraId="4B3C66CC">
      <w:pPr>
        <w:pStyle w:val="41"/>
        <w:ind w:firstLine="480"/>
        <w:rPr>
          <w:color w:val="auto"/>
        </w:rPr>
      </w:pPr>
      <w:r>
        <w:rPr>
          <w:rFonts w:hint="eastAsia"/>
          <w:color w:val="auto"/>
        </w:rPr>
        <w:t>日期：   年   月   日</w:t>
      </w:r>
    </w:p>
    <w:p w14:paraId="7777799F">
      <w:pPr>
        <w:widowControl/>
        <w:jc w:val="left"/>
        <w:rPr>
          <w:rFonts w:ascii="黑体" w:hAnsi="黑体" w:eastAsia="黑体" w:cs="黑体"/>
          <w:bCs/>
          <w:color w:val="auto"/>
          <w:sz w:val="36"/>
          <w:szCs w:val="44"/>
        </w:rPr>
      </w:pPr>
      <w:r>
        <w:rPr>
          <w:color w:val="auto"/>
        </w:rPr>
        <w:br w:type="page"/>
      </w:r>
    </w:p>
    <w:p w14:paraId="0211643A">
      <w:pPr>
        <w:pStyle w:val="43"/>
        <w:numPr>
          <w:ilvl w:val="1"/>
          <w:numId w:val="74"/>
        </w:numPr>
        <w:adjustRightInd/>
        <w:rPr>
          <w:color w:val="auto"/>
          <w:sz w:val="30"/>
          <w:szCs w:val="30"/>
        </w:rPr>
      </w:pPr>
      <w:bookmarkStart w:id="83" w:name="_Toc3079"/>
      <w:r>
        <w:rPr>
          <w:rFonts w:hint="eastAsia"/>
          <w:color w:val="auto"/>
        </w:rPr>
        <w:t>法定代表人</w:t>
      </w:r>
      <w:r>
        <w:rPr>
          <w:rFonts w:hint="eastAsia"/>
          <w:color w:val="auto"/>
          <w:sz w:val="30"/>
          <w:szCs w:val="30"/>
        </w:rPr>
        <w:t>身份证明</w:t>
      </w:r>
      <w:bookmarkEnd w:id="83"/>
    </w:p>
    <w:p w14:paraId="6C942D93">
      <w:pPr>
        <w:pStyle w:val="41"/>
        <w:ind w:firstLine="0" w:firstLineChars="0"/>
        <w:rPr>
          <w:color w:val="auto"/>
        </w:rPr>
      </w:pPr>
      <w:r>
        <w:rPr>
          <w:rFonts w:hint="eastAsia"/>
          <w:color w:val="auto"/>
          <w:lang w:eastAsia="zh-CN"/>
        </w:rPr>
        <w:t>浙江省测绘科学技术研究院</w:t>
      </w:r>
      <w:r>
        <w:rPr>
          <w:rFonts w:hint="eastAsia"/>
          <w:color w:val="auto"/>
        </w:rPr>
        <w:t>、浙江中勤招标代理有限公司：</w:t>
      </w:r>
    </w:p>
    <w:p w14:paraId="1864D209">
      <w:pPr>
        <w:pStyle w:val="41"/>
        <w:ind w:firstLine="480"/>
        <w:rPr>
          <w:color w:val="auto"/>
        </w:rPr>
      </w:pPr>
      <w:r>
        <w:rPr>
          <w:rFonts w:hint="eastAsia"/>
          <w:i/>
          <w:iCs/>
          <w:color w:val="auto"/>
          <w:u w:val="single"/>
        </w:rPr>
        <w:t>（姓名）</w:t>
      </w:r>
      <w:r>
        <w:rPr>
          <w:rFonts w:hint="eastAsia"/>
          <w:color w:val="auto"/>
        </w:rPr>
        <w:t>为我方</w:t>
      </w:r>
      <w:r>
        <w:rPr>
          <w:rFonts w:hint="eastAsia"/>
          <w:color w:val="auto"/>
          <w:lang w:eastAsia="zh-CN"/>
        </w:rPr>
        <w:t>法定代表人</w:t>
      </w:r>
      <w:r>
        <w:rPr>
          <w:rFonts w:hint="eastAsia"/>
          <w:color w:val="auto"/>
        </w:rPr>
        <w:t>（身份证号码：</w:t>
      </w:r>
      <w:r>
        <w:rPr>
          <w:rFonts w:hint="eastAsia"/>
          <w:color w:val="auto"/>
          <w:u w:val="single"/>
        </w:rPr>
        <w:t xml:space="preserve">         </w:t>
      </w:r>
      <w:r>
        <w:rPr>
          <w:rFonts w:hint="eastAsia"/>
          <w:color w:val="auto"/>
        </w:rPr>
        <w:t xml:space="preserve"> ，手机：</w:t>
      </w:r>
      <w:r>
        <w:rPr>
          <w:rFonts w:hint="eastAsia"/>
          <w:color w:val="auto"/>
          <w:u w:val="single"/>
        </w:rPr>
        <w:t xml:space="preserve">          </w:t>
      </w:r>
      <w:r>
        <w:rPr>
          <w:rFonts w:hint="eastAsia"/>
          <w:color w:val="auto"/>
        </w:rPr>
        <w:t>）。</w:t>
      </w:r>
    </w:p>
    <w:p w14:paraId="0623F2CE">
      <w:pPr>
        <w:pStyle w:val="41"/>
        <w:ind w:firstLine="480"/>
        <w:rPr>
          <w:color w:val="auto"/>
        </w:rPr>
      </w:pPr>
      <w:r>
        <w:rPr>
          <w:rFonts w:hint="eastAsia"/>
          <w:color w:val="auto"/>
        </w:rPr>
        <w:t>特此</w:t>
      </w:r>
      <w:r>
        <w:rPr>
          <w:rFonts w:hint="eastAsia"/>
          <w:color w:val="auto"/>
          <w:lang w:eastAsia="zh-CN"/>
        </w:rPr>
        <w:t>证明</w:t>
      </w:r>
      <w:r>
        <w:rPr>
          <w:rFonts w:hint="eastAsia"/>
          <w:color w:val="auto"/>
        </w:rPr>
        <w:t>。</w:t>
      </w:r>
    </w:p>
    <w:p w14:paraId="2D898396">
      <w:pPr>
        <w:pStyle w:val="41"/>
        <w:ind w:firstLine="480"/>
        <w:rPr>
          <w:color w:val="auto"/>
        </w:rPr>
      </w:pPr>
    </w:p>
    <w:p w14:paraId="443C0054">
      <w:pPr>
        <w:pStyle w:val="41"/>
        <w:ind w:firstLine="480"/>
        <w:rPr>
          <w:color w:val="auto"/>
        </w:rPr>
      </w:pPr>
      <w:r>
        <w:rPr>
          <w:rFonts w:hint="eastAsia"/>
          <w:color w:val="auto"/>
        </w:rPr>
        <w:t>投标人名称（</w:t>
      </w:r>
      <w:r>
        <w:rPr>
          <w:rFonts w:hint="eastAsia"/>
          <w:color w:val="auto"/>
          <w:sz w:val="24"/>
          <w:szCs w:val="24"/>
        </w:rPr>
        <w:t>电子签</w:t>
      </w:r>
      <w:r>
        <w:rPr>
          <w:rFonts w:hint="eastAsia"/>
          <w:color w:val="auto"/>
          <w:sz w:val="24"/>
          <w:szCs w:val="24"/>
          <w:lang w:eastAsia="zh-CN"/>
        </w:rPr>
        <w:t>章</w:t>
      </w:r>
      <w:r>
        <w:rPr>
          <w:rFonts w:hint="eastAsia"/>
          <w:color w:val="auto"/>
          <w:sz w:val="24"/>
          <w:szCs w:val="24"/>
        </w:rPr>
        <w:t>/公章</w:t>
      </w:r>
      <w:r>
        <w:rPr>
          <w:rFonts w:hint="eastAsia"/>
          <w:color w:val="auto"/>
        </w:rPr>
        <w:t xml:space="preserve">）：                          </w:t>
      </w:r>
    </w:p>
    <w:p w14:paraId="122F5E99">
      <w:pPr>
        <w:pStyle w:val="41"/>
        <w:ind w:firstLine="480"/>
        <w:rPr>
          <w:color w:val="auto"/>
        </w:rPr>
      </w:pPr>
      <w:r>
        <w:rPr>
          <w:rFonts w:hint="eastAsia"/>
          <w:color w:val="auto"/>
        </w:rPr>
        <w:t>日期：  年   月   日</w:t>
      </w:r>
    </w:p>
    <w:p w14:paraId="05EF7F84">
      <w:pPr>
        <w:pStyle w:val="41"/>
        <w:ind w:firstLine="480"/>
        <w:rPr>
          <w:color w:val="auto"/>
        </w:rPr>
      </w:pPr>
    </w:p>
    <w:p w14:paraId="4832AE85">
      <w:pPr>
        <w:pStyle w:val="41"/>
        <w:ind w:firstLine="480"/>
        <w:rPr>
          <w:color w:val="auto"/>
        </w:rPr>
      </w:pPr>
    </w:p>
    <w:p w14:paraId="34F13A64">
      <w:pPr>
        <w:pStyle w:val="41"/>
        <w:ind w:firstLine="480"/>
        <w:rPr>
          <w:color w:val="auto"/>
          <w:lang w:eastAsia="zh-CN"/>
        </w:rPr>
      </w:pPr>
      <w:r>
        <w:rPr>
          <w:rFonts w:hint="eastAsia"/>
          <w:color w:val="auto"/>
          <w:lang w:eastAsia="zh-CN"/>
        </w:rPr>
        <w:t>附：</w:t>
      </w:r>
    </w:p>
    <w:p w14:paraId="4675CBD8">
      <w:pPr>
        <w:pStyle w:val="41"/>
        <w:ind w:firstLine="480"/>
        <w:rPr>
          <w:color w:val="auto"/>
          <w:lang w:eastAsia="zh-CN"/>
        </w:rPr>
      </w:pPr>
      <w:r>
        <w:rPr>
          <w:color w:val="auto"/>
          <w:lang w:eastAsia="zh-CN"/>
        </w:rPr>
        <w:t>1.</w:t>
      </w:r>
      <w:r>
        <w:rPr>
          <w:rFonts w:hint="eastAsia"/>
          <w:color w:val="auto"/>
          <w:lang w:eastAsia="zh-CN"/>
        </w:rPr>
        <w:t>法定代表人身份证（正反面）；</w:t>
      </w:r>
    </w:p>
    <w:p w14:paraId="7438D09A">
      <w:pPr>
        <w:pStyle w:val="41"/>
        <w:ind w:firstLine="480"/>
        <w:rPr>
          <w:color w:val="auto"/>
        </w:rPr>
      </w:pPr>
    </w:p>
    <w:p w14:paraId="755ECB57">
      <w:pPr>
        <w:pStyle w:val="41"/>
        <w:ind w:firstLine="480"/>
        <w:rPr>
          <w:color w:val="auto"/>
        </w:rPr>
      </w:pPr>
    </w:p>
    <w:p w14:paraId="159C3BAD">
      <w:pPr>
        <w:pStyle w:val="41"/>
        <w:ind w:firstLine="480"/>
        <w:rPr>
          <w:color w:val="auto"/>
        </w:rPr>
      </w:pPr>
    </w:p>
    <w:p w14:paraId="50F2B214">
      <w:pPr>
        <w:pStyle w:val="41"/>
        <w:ind w:firstLine="480"/>
        <w:rPr>
          <w:color w:val="auto"/>
        </w:rPr>
      </w:pPr>
    </w:p>
    <w:p w14:paraId="27DED3BC">
      <w:pPr>
        <w:pStyle w:val="41"/>
        <w:ind w:firstLine="0" w:firstLineChars="0"/>
        <w:rPr>
          <w:color w:val="auto"/>
        </w:rPr>
      </w:pPr>
      <w:r>
        <w:rPr>
          <w:rFonts w:hint="eastAsia"/>
          <w:color w:val="auto"/>
        </w:rPr>
        <w:t>【</w:t>
      </w:r>
      <w:r>
        <w:rPr>
          <w:rFonts w:hint="eastAsia"/>
          <w:color w:val="auto"/>
          <w:lang w:eastAsia="zh-CN"/>
        </w:rPr>
        <w:t>本格式文本</w:t>
      </w:r>
      <w:r>
        <w:rPr>
          <w:rFonts w:hint="eastAsia"/>
          <w:color w:val="auto"/>
        </w:rPr>
        <w:t>适用于法定代表人、单位负责人或者自然人本人代表投标人参加投标】</w:t>
      </w:r>
      <w:r>
        <w:rPr>
          <w:color w:val="auto"/>
        </w:rPr>
        <w:br w:type="page"/>
      </w:r>
    </w:p>
    <w:p w14:paraId="5C2906E7">
      <w:pPr>
        <w:pStyle w:val="43"/>
        <w:numPr>
          <w:ilvl w:val="1"/>
          <w:numId w:val="74"/>
        </w:numPr>
        <w:adjustRightInd/>
        <w:rPr>
          <w:color w:val="auto"/>
          <w:sz w:val="21"/>
          <w:szCs w:val="21"/>
        </w:rPr>
      </w:pPr>
      <w:bookmarkStart w:id="84" w:name="_Toc22291"/>
      <w:r>
        <w:rPr>
          <w:rFonts w:hint="eastAsia"/>
          <w:color w:val="auto"/>
        </w:rPr>
        <w:t>授权委托书</w:t>
      </w:r>
      <w:bookmarkEnd w:id="84"/>
      <w:r>
        <w:rPr>
          <w:rFonts w:hint="eastAsia"/>
          <w:color w:val="auto"/>
        </w:rPr>
        <w:t xml:space="preserve"> </w:t>
      </w:r>
    </w:p>
    <w:p w14:paraId="767646C7">
      <w:pPr>
        <w:pStyle w:val="41"/>
        <w:ind w:firstLine="0" w:firstLineChars="0"/>
        <w:rPr>
          <w:color w:val="auto"/>
        </w:rPr>
      </w:pPr>
      <w:r>
        <w:rPr>
          <w:rFonts w:hint="eastAsia"/>
          <w:color w:val="auto"/>
          <w:lang w:eastAsia="zh-CN"/>
        </w:rPr>
        <w:t>浙江省测绘科学技术研究院</w:t>
      </w:r>
      <w:r>
        <w:rPr>
          <w:rFonts w:hint="eastAsia"/>
          <w:color w:val="auto"/>
        </w:rPr>
        <w:t>、浙江中勤招标代理有限公司：</w:t>
      </w:r>
    </w:p>
    <w:p w14:paraId="07F009C8">
      <w:pPr>
        <w:pStyle w:val="41"/>
        <w:ind w:firstLine="480"/>
        <w:rPr>
          <w:color w:val="auto"/>
        </w:rPr>
      </w:pPr>
      <w:r>
        <w:rPr>
          <w:rFonts w:hint="eastAsia"/>
          <w:color w:val="auto"/>
        </w:rPr>
        <w:t>现委托</w:t>
      </w:r>
      <w:r>
        <w:rPr>
          <w:rFonts w:hint="eastAsia"/>
          <w:i/>
          <w:iCs/>
          <w:color w:val="auto"/>
          <w:u w:val="single"/>
        </w:rPr>
        <w:t>（姓名）</w:t>
      </w:r>
      <w:r>
        <w:rPr>
          <w:rFonts w:hint="eastAsia"/>
          <w:color w:val="auto"/>
        </w:rPr>
        <w:t>为我方代理人（身份证号码：</w:t>
      </w:r>
      <w:r>
        <w:rPr>
          <w:rFonts w:hint="eastAsia"/>
          <w:color w:val="auto"/>
          <w:u w:val="single"/>
        </w:rPr>
        <w:t xml:space="preserve">         </w:t>
      </w:r>
      <w:r>
        <w:rPr>
          <w:rFonts w:hint="eastAsia"/>
          <w:color w:val="auto"/>
        </w:rPr>
        <w:t xml:space="preserve"> ，手机：</w:t>
      </w:r>
      <w:r>
        <w:rPr>
          <w:rFonts w:hint="eastAsia"/>
          <w:color w:val="auto"/>
          <w:u w:val="single"/>
        </w:rPr>
        <w:t xml:space="preserve">          </w:t>
      </w:r>
      <w:r>
        <w:rPr>
          <w:rFonts w:hint="eastAsia"/>
          <w:color w:val="auto"/>
        </w:rPr>
        <w:t>），以我方名义处理</w:t>
      </w:r>
      <w:r>
        <w:rPr>
          <w:rFonts w:hint="eastAsia"/>
          <w:color w:val="auto"/>
          <w:u w:val="single"/>
          <w:lang w:eastAsia="zh-CN"/>
        </w:rPr>
        <w:t>2026年北斗实时定位信息质量监测项目</w:t>
      </w:r>
      <w:r>
        <w:rPr>
          <w:rFonts w:hint="eastAsia"/>
          <w:color w:val="auto"/>
          <w:u w:val="single"/>
        </w:rPr>
        <w:t>（项目编号：</w:t>
      </w:r>
      <w:r>
        <w:rPr>
          <w:rFonts w:hint="eastAsia"/>
          <w:color w:val="auto"/>
          <w:u w:val="single"/>
          <w:lang w:eastAsia="zh-CN"/>
        </w:rPr>
        <w:t>330000263130150000173-ZQ260318ZG</w:t>
      </w:r>
      <w:r>
        <w:rPr>
          <w:rFonts w:hint="eastAsia"/>
          <w:color w:val="auto"/>
          <w:u w:val="single"/>
        </w:rPr>
        <w:t>）</w:t>
      </w:r>
      <w:r>
        <w:rPr>
          <w:rFonts w:hint="eastAsia"/>
          <w:i/>
          <w:iCs/>
          <w:color w:val="auto"/>
          <w:u w:val="single"/>
          <w:lang w:val="en-US" w:eastAsia="zh-Hans"/>
        </w:rPr>
        <w:t>标项序号：…标项名称：…</w:t>
      </w:r>
      <w:r>
        <w:rPr>
          <w:rFonts w:hint="eastAsia"/>
          <w:color w:val="auto"/>
        </w:rPr>
        <w:t>政府采购投标的一切事项，其法律后果由我方承担。</w:t>
      </w:r>
    </w:p>
    <w:p w14:paraId="6360D86E">
      <w:pPr>
        <w:pStyle w:val="41"/>
        <w:ind w:firstLine="480"/>
        <w:rPr>
          <w:color w:val="auto"/>
        </w:rPr>
      </w:pPr>
      <w:r>
        <w:rPr>
          <w:rFonts w:hint="eastAsia"/>
          <w:color w:val="auto"/>
        </w:rPr>
        <w:t>委托期限：自   年 月  日起至  年  月  日止。</w:t>
      </w:r>
    </w:p>
    <w:p w14:paraId="767AEF9A">
      <w:pPr>
        <w:pStyle w:val="41"/>
        <w:ind w:firstLine="480"/>
        <w:rPr>
          <w:color w:val="auto"/>
        </w:rPr>
      </w:pPr>
      <w:r>
        <w:rPr>
          <w:rFonts w:hint="eastAsia"/>
          <w:color w:val="auto"/>
        </w:rPr>
        <w:t>特此告知。</w:t>
      </w:r>
    </w:p>
    <w:p w14:paraId="4D4FE5D2">
      <w:pPr>
        <w:pStyle w:val="41"/>
        <w:ind w:firstLine="480"/>
        <w:rPr>
          <w:color w:val="auto"/>
        </w:rPr>
      </w:pPr>
    </w:p>
    <w:p w14:paraId="46276B47">
      <w:pPr>
        <w:pStyle w:val="41"/>
        <w:ind w:firstLine="480"/>
        <w:rPr>
          <w:color w:val="auto"/>
        </w:rPr>
      </w:pPr>
      <w:r>
        <w:rPr>
          <w:rFonts w:hint="eastAsia"/>
          <w:color w:val="auto"/>
        </w:rPr>
        <w:t>投标人名称（</w:t>
      </w:r>
      <w:r>
        <w:rPr>
          <w:rFonts w:hint="eastAsia"/>
          <w:color w:val="auto"/>
          <w:sz w:val="24"/>
          <w:szCs w:val="24"/>
        </w:rPr>
        <w:t>电子签</w:t>
      </w:r>
      <w:r>
        <w:rPr>
          <w:rFonts w:hint="eastAsia"/>
          <w:color w:val="auto"/>
          <w:sz w:val="24"/>
          <w:szCs w:val="24"/>
          <w:lang w:eastAsia="zh-CN"/>
        </w:rPr>
        <w:t>章</w:t>
      </w:r>
      <w:r>
        <w:rPr>
          <w:rFonts w:hint="eastAsia"/>
          <w:color w:val="auto"/>
          <w:sz w:val="24"/>
          <w:szCs w:val="24"/>
        </w:rPr>
        <w:t>/公章</w:t>
      </w:r>
      <w:r>
        <w:rPr>
          <w:rFonts w:hint="eastAsia"/>
          <w:color w:val="auto"/>
        </w:rPr>
        <w:t>）：</w:t>
      </w:r>
    </w:p>
    <w:p w14:paraId="0040564A">
      <w:pPr>
        <w:pStyle w:val="41"/>
        <w:ind w:firstLine="480"/>
        <w:rPr>
          <w:color w:val="auto"/>
        </w:rPr>
      </w:pPr>
      <w:r>
        <w:rPr>
          <w:rFonts w:hint="eastAsia"/>
          <w:color w:val="auto"/>
          <w:lang w:eastAsia="zh-CN"/>
        </w:rPr>
        <w:t>法定代表人（</w:t>
      </w:r>
      <w:r>
        <w:rPr>
          <w:rFonts w:hint="eastAsia"/>
          <w:color w:val="auto"/>
        </w:rPr>
        <w:t>电子签</w:t>
      </w:r>
      <w:r>
        <w:rPr>
          <w:rFonts w:hint="eastAsia"/>
          <w:color w:val="auto"/>
          <w:lang w:val="en-US" w:eastAsia="zh-Hans"/>
        </w:rPr>
        <w:t>名</w:t>
      </w:r>
      <w:r>
        <w:rPr>
          <w:rFonts w:hint="eastAsia"/>
          <w:color w:val="auto"/>
        </w:rPr>
        <w:t>/</w:t>
      </w:r>
      <w:r>
        <w:rPr>
          <w:rFonts w:hint="eastAsia"/>
          <w:color w:val="auto"/>
          <w:lang w:eastAsia="zh-CN"/>
        </w:rPr>
        <w:t>签名）：</w:t>
      </w:r>
    </w:p>
    <w:p w14:paraId="78434893">
      <w:pPr>
        <w:pStyle w:val="41"/>
        <w:ind w:firstLine="480"/>
        <w:rPr>
          <w:color w:val="auto"/>
        </w:rPr>
      </w:pPr>
      <w:r>
        <w:rPr>
          <w:rFonts w:hint="eastAsia"/>
          <w:color w:val="auto"/>
        </w:rPr>
        <w:t xml:space="preserve">                          </w:t>
      </w:r>
    </w:p>
    <w:p w14:paraId="77565503">
      <w:pPr>
        <w:pStyle w:val="41"/>
        <w:ind w:firstLine="480"/>
        <w:rPr>
          <w:color w:val="auto"/>
        </w:rPr>
      </w:pPr>
      <w:r>
        <w:rPr>
          <w:rFonts w:hint="eastAsia"/>
          <w:color w:val="auto"/>
        </w:rPr>
        <w:t>日期：  年   月   日</w:t>
      </w:r>
    </w:p>
    <w:p w14:paraId="279D6BC0">
      <w:pPr>
        <w:pStyle w:val="41"/>
        <w:ind w:firstLine="480"/>
        <w:rPr>
          <w:color w:val="auto"/>
        </w:rPr>
      </w:pPr>
    </w:p>
    <w:p w14:paraId="2750E446">
      <w:pPr>
        <w:pStyle w:val="41"/>
        <w:ind w:firstLine="480"/>
        <w:rPr>
          <w:color w:val="auto"/>
          <w:lang w:eastAsia="zh-CN"/>
        </w:rPr>
      </w:pPr>
      <w:r>
        <w:rPr>
          <w:rFonts w:hint="eastAsia"/>
          <w:color w:val="auto"/>
          <w:lang w:eastAsia="zh-CN"/>
        </w:rPr>
        <w:t>附：</w:t>
      </w:r>
    </w:p>
    <w:p w14:paraId="359087CF">
      <w:pPr>
        <w:pStyle w:val="41"/>
        <w:ind w:firstLine="480"/>
        <w:rPr>
          <w:color w:val="auto"/>
          <w:lang w:eastAsia="zh-CN"/>
        </w:rPr>
      </w:pPr>
      <w:r>
        <w:rPr>
          <w:color w:val="auto"/>
          <w:lang w:eastAsia="zh-CN"/>
        </w:rPr>
        <w:t>1.</w:t>
      </w:r>
      <w:r>
        <w:rPr>
          <w:rFonts w:hint="eastAsia"/>
          <w:color w:val="auto"/>
          <w:lang w:eastAsia="zh-CN"/>
        </w:rPr>
        <w:t>法定代表人身份证（正反面）；</w:t>
      </w:r>
    </w:p>
    <w:p w14:paraId="557A2689">
      <w:pPr>
        <w:pStyle w:val="41"/>
        <w:ind w:firstLine="480"/>
        <w:rPr>
          <w:color w:val="auto"/>
          <w:lang w:eastAsia="zh-CN"/>
        </w:rPr>
      </w:pPr>
      <w:r>
        <w:rPr>
          <w:color w:val="auto"/>
          <w:lang w:eastAsia="zh-CN"/>
        </w:rPr>
        <w:t>2.</w:t>
      </w:r>
      <w:r>
        <w:rPr>
          <w:rFonts w:hint="eastAsia"/>
          <w:color w:val="auto"/>
          <w:lang w:eastAsia="zh-CN"/>
        </w:rPr>
        <w:t>授权代表身份证（正反面）。</w:t>
      </w:r>
    </w:p>
    <w:p w14:paraId="18CC1900">
      <w:pPr>
        <w:pStyle w:val="41"/>
        <w:ind w:firstLine="480"/>
        <w:rPr>
          <w:color w:val="auto"/>
        </w:rPr>
      </w:pPr>
    </w:p>
    <w:p w14:paraId="1E2CD52E">
      <w:pPr>
        <w:pStyle w:val="41"/>
        <w:ind w:firstLine="480"/>
        <w:rPr>
          <w:color w:val="auto"/>
        </w:rPr>
      </w:pPr>
      <w:r>
        <w:rPr>
          <w:rFonts w:hint="eastAsia"/>
          <w:color w:val="auto"/>
        </w:rPr>
        <w:t>【联合体</w:t>
      </w:r>
      <w:r>
        <w:rPr>
          <w:rFonts w:hint="eastAsia"/>
          <w:color w:val="auto"/>
          <w:lang w:eastAsia="zh-CN"/>
        </w:rPr>
        <w:t>投标使用以下落款，并附联合体成员各方法定代表人身份证明（身份证正反面），否则删除下例落款】</w:t>
      </w:r>
    </w:p>
    <w:p w14:paraId="6080E5B6">
      <w:pPr>
        <w:pStyle w:val="41"/>
        <w:ind w:firstLine="480"/>
        <w:rPr>
          <w:color w:val="auto"/>
        </w:rPr>
      </w:pPr>
      <w:r>
        <w:rPr>
          <w:rFonts w:hint="eastAsia"/>
          <w:color w:val="auto"/>
        </w:rPr>
        <w:t>联合体成员</w:t>
      </w:r>
      <w:r>
        <w:rPr>
          <w:rFonts w:hint="eastAsia"/>
          <w:color w:val="auto"/>
          <w:lang w:eastAsia="zh-CN"/>
        </w:rPr>
        <w:t>1</w:t>
      </w:r>
      <w:r>
        <w:rPr>
          <w:rFonts w:hint="eastAsia"/>
          <w:color w:val="auto"/>
        </w:rPr>
        <w:t>名称(电子签</w:t>
      </w:r>
      <w:r>
        <w:rPr>
          <w:rFonts w:hint="eastAsia"/>
          <w:color w:val="auto"/>
          <w:lang w:eastAsia="zh-CN"/>
        </w:rPr>
        <w:t>章</w:t>
      </w:r>
      <w:r>
        <w:rPr>
          <w:rFonts w:hint="eastAsia"/>
          <w:color w:val="auto"/>
        </w:rPr>
        <w:t>/公章)：</w:t>
      </w:r>
    </w:p>
    <w:p w14:paraId="071E62ED">
      <w:pPr>
        <w:pStyle w:val="41"/>
        <w:ind w:firstLine="480"/>
        <w:rPr>
          <w:color w:val="auto"/>
        </w:rPr>
      </w:pPr>
      <w:r>
        <w:rPr>
          <w:rFonts w:hint="eastAsia"/>
          <w:color w:val="auto"/>
          <w:lang w:eastAsia="zh-CN"/>
        </w:rPr>
        <w:t>联合体成员1法定代表人（</w:t>
      </w:r>
      <w:r>
        <w:rPr>
          <w:rFonts w:hint="eastAsia"/>
          <w:color w:val="auto"/>
        </w:rPr>
        <w:t>电子签</w:t>
      </w:r>
      <w:r>
        <w:rPr>
          <w:rFonts w:hint="eastAsia"/>
          <w:color w:val="auto"/>
          <w:lang w:val="en-US" w:eastAsia="zh-Hans"/>
        </w:rPr>
        <w:t>名</w:t>
      </w:r>
      <w:r>
        <w:rPr>
          <w:rFonts w:hint="eastAsia"/>
          <w:color w:val="auto"/>
        </w:rPr>
        <w:t>/</w:t>
      </w:r>
      <w:r>
        <w:rPr>
          <w:rFonts w:hint="eastAsia"/>
          <w:color w:val="auto"/>
          <w:lang w:eastAsia="zh-CN"/>
        </w:rPr>
        <w:t>签名）：</w:t>
      </w:r>
    </w:p>
    <w:p w14:paraId="6FDF40D2">
      <w:pPr>
        <w:pStyle w:val="41"/>
        <w:ind w:firstLine="480"/>
        <w:rPr>
          <w:color w:val="auto"/>
        </w:rPr>
      </w:pPr>
      <w:r>
        <w:rPr>
          <w:rFonts w:hint="eastAsia"/>
          <w:color w:val="auto"/>
        </w:rPr>
        <w:t>联合体成员</w:t>
      </w:r>
      <w:r>
        <w:rPr>
          <w:rFonts w:hint="eastAsia"/>
          <w:color w:val="auto"/>
          <w:lang w:eastAsia="zh-CN"/>
        </w:rPr>
        <w:t>2</w:t>
      </w:r>
      <w:r>
        <w:rPr>
          <w:rFonts w:hint="eastAsia"/>
          <w:color w:val="auto"/>
        </w:rPr>
        <w:t>名称(电子签</w:t>
      </w:r>
      <w:r>
        <w:rPr>
          <w:rFonts w:hint="eastAsia"/>
          <w:color w:val="auto"/>
          <w:lang w:eastAsia="zh-CN"/>
        </w:rPr>
        <w:t>章</w:t>
      </w:r>
      <w:r>
        <w:rPr>
          <w:rFonts w:hint="eastAsia"/>
          <w:color w:val="auto"/>
        </w:rPr>
        <w:t>/公章)：</w:t>
      </w:r>
    </w:p>
    <w:p w14:paraId="4DCE2AEB">
      <w:pPr>
        <w:pStyle w:val="41"/>
        <w:ind w:firstLine="480"/>
        <w:rPr>
          <w:color w:val="auto"/>
          <w:lang w:eastAsia="zh-CN"/>
        </w:rPr>
      </w:pPr>
      <w:r>
        <w:rPr>
          <w:rFonts w:hint="eastAsia"/>
          <w:color w:val="auto"/>
          <w:lang w:eastAsia="zh-CN"/>
        </w:rPr>
        <w:t>联合体成员</w:t>
      </w:r>
      <w:r>
        <w:rPr>
          <w:color w:val="auto"/>
          <w:lang w:eastAsia="zh-CN"/>
        </w:rPr>
        <w:t>2</w:t>
      </w:r>
      <w:r>
        <w:rPr>
          <w:rFonts w:hint="eastAsia"/>
          <w:color w:val="auto"/>
          <w:lang w:eastAsia="zh-CN"/>
        </w:rPr>
        <w:t>法定代表人（</w:t>
      </w:r>
      <w:r>
        <w:rPr>
          <w:rFonts w:hint="eastAsia"/>
          <w:color w:val="auto"/>
        </w:rPr>
        <w:t>电子签</w:t>
      </w:r>
      <w:r>
        <w:rPr>
          <w:rFonts w:hint="eastAsia"/>
          <w:color w:val="auto"/>
          <w:lang w:val="en-US" w:eastAsia="zh-Hans"/>
        </w:rPr>
        <w:t>名</w:t>
      </w:r>
      <w:r>
        <w:rPr>
          <w:rFonts w:hint="eastAsia"/>
          <w:color w:val="auto"/>
        </w:rPr>
        <w:t>/</w:t>
      </w:r>
      <w:r>
        <w:rPr>
          <w:rFonts w:hint="eastAsia"/>
          <w:color w:val="auto"/>
          <w:lang w:eastAsia="zh-CN"/>
        </w:rPr>
        <w:t>签名）：</w:t>
      </w:r>
    </w:p>
    <w:p w14:paraId="16545526">
      <w:pPr>
        <w:pStyle w:val="41"/>
        <w:ind w:firstLine="480"/>
        <w:rPr>
          <w:color w:val="auto"/>
        </w:rPr>
      </w:pPr>
      <w:r>
        <w:rPr>
          <w:rFonts w:hint="eastAsia"/>
          <w:color w:val="auto"/>
          <w:lang w:eastAsia="zh-CN"/>
        </w:rPr>
        <w:t>……</w:t>
      </w:r>
    </w:p>
    <w:p w14:paraId="5ADD989E">
      <w:pPr>
        <w:pStyle w:val="41"/>
        <w:ind w:firstLine="480"/>
        <w:rPr>
          <w:color w:val="auto"/>
        </w:rPr>
      </w:pPr>
      <w:r>
        <w:rPr>
          <w:rFonts w:hint="eastAsia"/>
          <w:color w:val="auto"/>
        </w:rPr>
        <w:t>日期：  年  月   日</w:t>
      </w:r>
    </w:p>
    <w:p w14:paraId="698D8638">
      <w:pPr>
        <w:pStyle w:val="41"/>
        <w:ind w:firstLine="0" w:firstLineChars="0"/>
        <w:rPr>
          <w:color w:val="auto"/>
        </w:rPr>
      </w:pPr>
    </w:p>
    <w:p w14:paraId="01547E7C">
      <w:pPr>
        <w:pStyle w:val="41"/>
        <w:ind w:firstLine="0" w:firstLineChars="0"/>
        <w:rPr>
          <w:color w:val="auto"/>
        </w:rPr>
      </w:pPr>
      <w:r>
        <w:rPr>
          <w:rFonts w:hint="eastAsia"/>
          <w:color w:val="auto"/>
          <w:lang w:eastAsia="zh-CN"/>
        </w:rPr>
        <w:t>【本格式文本适用于由授权代表代表投标人投标，法定代表人、单位负责人或者自然人本人代表投标人参加投标的无需提供】</w:t>
      </w:r>
      <w:r>
        <w:rPr>
          <w:color w:val="auto"/>
        </w:rPr>
        <w:br w:type="page"/>
      </w:r>
    </w:p>
    <w:p w14:paraId="66ADBAFD">
      <w:pPr>
        <w:pStyle w:val="43"/>
        <w:numPr>
          <w:ilvl w:val="1"/>
          <w:numId w:val="74"/>
        </w:numPr>
        <w:adjustRightInd/>
        <w:rPr>
          <w:rFonts w:eastAsia="宋体"/>
          <w:color w:val="auto"/>
        </w:rPr>
      </w:pPr>
      <w:bookmarkStart w:id="85" w:name="_Toc15724"/>
      <w:r>
        <w:rPr>
          <w:rFonts w:hint="eastAsia"/>
          <w:color w:val="auto"/>
        </w:rPr>
        <w:t>联合协议</w:t>
      </w:r>
      <w:bookmarkEnd w:id="85"/>
    </w:p>
    <w:p w14:paraId="338D96F5">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color w:val="auto"/>
          <w:kern w:val="0"/>
          <w:sz w:val="24"/>
          <w:szCs w:val="24"/>
        </w:rPr>
      </w:pPr>
      <w:r>
        <w:rPr>
          <w:rFonts w:hint="eastAsia" w:ascii="宋体" w:hAnsi="宋体"/>
          <w:i/>
          <w:iCs/>
          <w:color w:val="auto"/>
          <w:kern w:val="0"/>
          <w:sz w:val="24"/>
          <w:szCs w:val="24"/>
          <w:u w:val="single"/>
        </w:rPr>
        <w:t>（联合体所有成员名称）</w:t>
      </w:r>
      <w:r>
        <w:rPr>
          <w:rFonts w:hint="eastAsia" w:ascii="宋体" w:hAnsi="宋体"/>
          <w:color w:val="auto"/>
          <w:kern w:val="0"/>
          <w:sz w:val="24"/>
          <w:szCs w:val="24"/>
        </w:rPr>
        <w:t>自愿组成一个联合体，以一个投标人的身份参加</w:t>
      </w:r>
      <w:r>
        <w:rPr>
          <w:rFonts w:hint="eastAsia" w:ascii="宋体" w:hAnsi="宋体"/>
          <w:color w:val="auto"/>
          <w:sz w:val="24"/>
          <w:szCs w:val="24"/>
          <w:u w:val="single"/>
          <w:lang w:eastAsia="zh-CN"/>
        </w:rPr>
        <w:t>2026年北斗实时定位信息质量监测项目</w:t>
      </w:r>
      <w:r>
        <w:rPr>
          <w:rFonts w:hint="eastAsia" w:ascii="宋体" w:hAnsi="宋体"/>
          <w:color w:val="auto"/>
          <w:sz w:val="24"/>
          <w:szCs w:val="24"/>
          <w:u w:val="single"/>
        </w:rPr>
        <w:t>（项目编号：</w:t>
      </w:r>
      <w:r>
        <w:rPr>
          <w:rFonts w:hint="eastAsia" w:ascii="宋体" w:hAnsi="宋体"/>
          <w:color w:val="auto"/>
          <w:sz w:val="24"/>
          <w:szCs w:val="24"/>
          <w:u w:val="single"/>
          <w:lang w:eastAsia="zh-CN"/>
        </w:rPr>
        <w:t>330000263130150000173-ZQ260318ZG</w:t>
      </w:r>
      <w:r>
        <w:rPr>
          <w:rFonts w:hint="eastAsia" w:ascii="宋体" w:hAnsi="宋体"/>
          <w:color w:val="auto"/>
          <w:sz w:val="24"/>
          <w:szCs w:val="24"/>
          <w:u w:val="single"/>
        </w:rPr>
        <w:t>）</w:t>
      </w:r>
      <w:r>
        <w:rPr>
          <w:rFonts w:hint="eastAsia"/>
          <w:i/>
          <w:iCs/>
          <w:color w:val="auto"/>
          <w:sz w:val="24"/>
          <w:szCs w:val="24"/>
          <w:u w:val="single"/>
          <w:lang w:val="en-US" w:eastAsia="zh-Hans"/>
        </w:rPr>
        <w:t>标项序号：…标项名称：…</w:t>
      </w:r>
      <w:r>
        <w:rPr>
          <w:rFonts w:hint="eastAsia" w:ascii="宋体" w:hAnsi="宋体"/>
          <w:color w:val="auto"/>
          <w:kern w:val="0"/>
          <w:sz w:val="24"/>
          <w:szCs w:val="24"/>
        </w:rPr>
        <w:t>投标</w:t>
      </w:r>
      <w:r>
        <w:rPr>
          <w:rFonts w:hint="eastAsia" w:ascii="宋体" w:hAnsi="宋体"/>
          <w:color w:val="auto"/>
          <w:kern w:val="0"/>
          <w:sz w:val="24"/>
          <w:szCs w:val="24"/>
          <w:lang w:eastAsia="zh-Hans"/>
        </w:rPr>
        <w:t>：</w:t>
      </w:r>
      <w:r>
        <w:rPr>
          <w:rFonts w:hint="eastAsia" w:ascii="宋体" w:hAnsi="宋体"/>
          <w:color w:val="auto"/>
          <w:kern w:val="0"/>
          <w:sz w:val="24"/>
          <w:szCs w:val="24"/>
        </w:rPr>
        <w:t xml:space="preserve"> </w:t>
      </w:r>
    </w:p>
    <w:p w14:paraId="529D09FD">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color w:val="auto"/>
          <w:kern w:val="0"/>
          <w:sz w:val="24"/>
          <w:szCs w:val="24"/>
        </w:rPr>
      </w:pPr>
      <w:r>
        <w:rPr>
          <w:rFonts w:hint="eastAsia" w:ascii="宋体" w:hAnsi="宋体"/>
          <w:color w:val="auto"/>
          <w:kern w:val="0"/>
          <w:sz w:val="24"/>
          <w:szCs w:val="24"/>
        </w:rPr>
        <w:t>一、各方一致决定，</w:t>
      </w:r>
      <w:r>
        <w:rPr>
          <w:rFonts w:hint="eastAsia" w:ascii="宋体" w:hAnsi="宋体"/>
          <w:i/>
          <w:iCs/>
          <w:color w:val="auto"/>
          <w:kern w:val="0"/>
          <w:sz w:val="24"/>
          <w:szCs w:val="24"/>
          <w:u w:val="single"/>
        </w:rPr>
        <w:t>（某联合体成员名称）</w:t>
      </w:r>
      <w:r>
        <w:rPr>
          <w:rFonts w:hint="eastAsia" w:ascii="宋体" w:hAnsi="宋体"/>
          <w:color w:val="auto"/>
          <w:kern w:val="0"/>
          <w:sz w:val="24"/>
          <w:szCs w:val="24"/>
        </w:rPr>
        <w:t>为联合体牵头人</w:t>
      </w:r>
      <w:r>
        <w:rPr>
          <w:rFonts w:hint="eastAsia" w:ascii="宋体" w:hAnsi="宋体"/>
          <w:color w:val="auto"/>
          <w:sz w:val="24"/>
          <w:szCs w:val="24"/>
        </w:rPr>
        <w:t>，代表所有联合体成员负责投标和合同实施阶段的主办、协调工作</w:t>
      </w:r>
      <w:r>
        <w:rPr>
          <w:rFonts w:hint="eastAsia" w:ascii="宋体" w:hAnsi="宋体"/>
          <w:color w:val="auto"/>
          <w:kern w:val="0"/>
          <w:sz w:val="24"/>
          <w:szCs w:val="24"/>
        </w:rPr>
        <w:t>。</w:t>
      </w:r>
    </w:p>
    <w:p w14:paraId="0A8B2F7C">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color w:val="auto"/>
          <w:kern w:val="0"/>
          <w:sz w:val="24"/>
          <w:szCs w:val="24"/>
        </w:rPr>
      </w:pPr>
      <w:r>
        <w:rPr>
          <w:rFonts w:hint="eastAsia" w:ascii="宋体" w:hAnsi="宋体"/>
          <w:color w:val="auto"/>
          <w:kern w:val="0"/>
          <w:sz w:val="24"/>
          <w:szCs w:val="24"/>
        </w:rPr>
        <w:t>二、</w:t>
      </w:r>
      <w:r>
        <w:rPr>
          <w:rFonts w:hint="eastAsia" w:ascii="宋体" w:hAnsi="宋体"/>
          <w:color w:val="auto"/>
          <w:sz w:val="24"/>
          <w:szCs w:val="24"/>
        </w:rPr>
        <w:t>所有联合体成员各方签署授权书，授权书载明的</w:t>
      </w:r>
      <w:r>
        <w:rPr>
          <w:rFonts w:hint="eastAsia" w:ascii="宋体" w:hAnsi="宋体"/>
          <w:color w:val="auto"/>
          <w:kern w:val="0"/>
          <w:sz w:val="24"/>
          <w:szCs w:val="24"/>
        </w:rPr>
        <w:t>授权代表根据招标文件规定及投标内容而对采购人、采购机构所作的任何合法承诺，包括书面澄清及相应等均对联合投标各方产生约束力。</w:t>
      </w:r>
    </w:p>
    <w:p w14:paraId="46697EB4">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color w:val="auto"/>
          <w:kern w:val="0"/>
          <w:sz w:val="24"/>
          <w:szCs w:val="24"/>
        </w:rPr>
      </w:pPr>
      <w:r>
        <w:rPr>
          <w:rFonts w:hint="eastAsia" w:ascii="宋体" w:hAnsi="宋体"/>
          <w:color w:val="auto"/>
          <w:kern w:val="0"/>
          <w:sz w:val="24"/>
          <w:szCs w:val="24"/>
        </w:rPr>
        <w:t>三、本次联合投标中，分工如下：</w:t>
      </w:r>
    </w:p>
    <w:p w14:paraId="79EF497D">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color w:val="auto"/>
          <w:kern w:val="0"/>
          <w:sz w:val="24"/>
          <w:szCs w:val="24"/>
        </w:rPr>
      </w:pPr>
      <w:r>
        <w:rPr>
          <w:rFonts w:hint="eastAsia" w:ascii="宋体" w:hAnsi="宋体"/>
          <w:i/>
          <w:iCs/>
          <w:color w:val="auto"/>
          <w:kern w:val="0"/>
          <w:sz w:val="24"/>
          <w:szCs w:val="24"/>
          <w:u w:val="single"/>
        </w:rPr>
        <w:t>（联合体成员1）</w:t>
      </w:r>
      <w:r>
        <w:rPr>
          <w:rFonts w:hint="eastAsia" w:ascii="宋体" w:hAnsi="宋体"/>
          <w:color w:val="auto"/>
          <w:kern w:val="0"/>
          <w:sz w:val="24"/>
          <w:szCs w:val="24"/>
        </w:rPr>
        <w:t>承担的工作和义务为：</w:t>
      </w:r>
      <w:r>
        <w:rPr>
          <w:rFonts w:hint="eastAsia" w:ascii="宋体" w:hAnsi="宋体"/>
          <w:color w:val="auto"/>
          <w:sz w:val="24"/>
          <w:szCs w:val="24"/>
          <w:u w:val="single"/>
        </w:rPr>
        <w:t xml:space="preserve">             </w:t>
      </w:r>
      <w:r>
        <w:rPr>
          <w:rFonts w:hint="eastAsia" w:ascii="宋体" w:hAnsi="宋体"/>
          <w:color w:val="auto"/>
          <w:kern w:val="0"/>
          <w:sz w:val="24"/>
          <w:szCs w:val="24"/>
        </w:rPr>
        <w:t>；</w:t>
      </w:r>
    </w:p>
    <w:p w14:paraId="5B3EDBB3">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color w:val="auto"/>
          <w:kern w:val="0"/>
          <w:sz w:val="24"/>
          <w:szCs w:val="24"/>
        </w:rPr>
      </w:pPr>
      <w:r>
        <w:rPr>
          <w:rFonts w:hint="eastAsia" w:ascii="宋体" w:hAnsi="宋体"/>
          <w:i/>
          <w:iCs/>
          <w:color w:val="auto"/>
          <w:kern w:val="0"/>
          <w:sz w:val="24"/>
          <w:szCs w:val="24"/>
          <w:u w:val="single"/>
        </w:rPr>
        <w:t>（联合体成员2）</w:t>
      </w:r>
      <w:r>
        <w:rPr>
          <w:rFonts w:hint="eastAsia" w:ascii="宋体" w:hAnsi="宋体"/>
          <w:color w:val="auto"/>
          <w:kern w:val="0"/>
          <w:sz w:val="24"/>
          <w:szCs w:val="24"/>
        </w:rPr>
        <w:t>承担的工作和义务为：</w:t>
      </w:r>
      <w:r>
        <w:rPr>
          <w:rFonts w:hint="eastAsia" w:ascii="宋体" w:hAnsi="宋体"/>
          <w:color w:val="auto"/>
          <w:sz w:val="24"/>
          <w:szCs w:val="24"/>
          <w:u w:val="single"/>
        </w:rPr>
        <w:t xml:space="preserve">             </w:t>
      </w:r>
      <w:r>
        <w:rPr>
          <w:rFonts w:hint="eastAsia" w:ascii="宋体" w:hAnsi="宋体"/>
          <w:color w:val="auto"/>
          <w:kern w:val="0"/>
          <w:sz w:val="24"/>
          <w:szCs w:val="24"/>
        </w:rPr>
        <w:t>；</w:t>
      </w:r>
    </w:p>
    <w:p w14:paraId="199F75B9">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color w:val="auto"/>
          <w:kern w:val="0"/>
          <w:sz w:val="24"/>
          <w:szCs w:val="24"/>
        </w:rPr>
      </w:pPr>
      <w:r>
        <w:rPr>
          <w:rFonts w:hint="eastAsia" w:ascii="宋体" w:hAnsi="宋体"/>
          <w:color w:val="auto"/>
          <w:kern w:val="0"/>
          <w:sz w:val="24"/>
          <w:szCs w:val="24"/>
        </w:rPr>
        <w:t>……</w:t>
      </w:r>
    </w:p>
    <w:p w14:paraId="3337254D">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color w:val="auto"/>
          <w:kern w:val="0"/>
          <w:sz w:val="24"/>
          <w:szCs w:val="24"/>
        </w:rPr>
      </w:pPr>
      <w:r>
        <w:rPr>
          <w:rFonts w:hint="eastAsia" w:ascii="宋体" w:hAnsi="宋体"/>
          <w:color w:val="auto"/>
          <w:kern w:val="0"/>
          <w:sz w:val="24"/>
          <w:szCs w:val="24"/>
        </w:rPr>
        <w:t>四、联合体成员中小企业合同份额。</w:t>
      </w:r>
    </w:p>
    <w:p w14:paraId="759ABEA8">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b/>
          <w:color w:val="auto"/>
          <w:kern w:val="0"/>
          <w:sz w:val="24"/>
          <w:szCs w:val="24"/>
        </w:rPr>
      </w:pPr>
      <w:r>
        <w:rPr>
          <w:rFonts w:hint="eastAsia" w:ascii="宋体" w:hAnsi="宋体"/>
          <w:color w:val="auto"/>
          <w:kern w:val="0"/>
          <w:sz w:val="24"/>
          <w:szCs w:val="24"/>
        </w:rPr>
        <w:t>1、</w:t>
      </w:r>
      <w:r>
        <w:rPr>
          <w:rFonts w:hint="eastAsia" w:ascii="宋体" w:hAnsi="宋体"/>
          <w:i/>
          <w:iCs/>
          <w:color w:val="auto"/>
          <w:kern w:val="0"/>
          <w:sz w:val="24"/>
          <w:szCs w:val="24"/>
          <w:u w:val="single"/>
        </w:rPr>
        <w:t>（联合体成员</w:t>
      </w:r>
      <w:r>
        <w:rPr>
          <w:rFonts w:hint="default" w:ascii="宋体" w:hAnsi="宋体"/>
          <w:i/>
          <w:iCs/>
          <w:color w:val="auto"/>
          <w:kern w:val="0"/>
          <w:sz w:val="24"/>
          <w:szCs w:val="24"/>
          <w:u w:val="single"/>
        </w:rPr>
        <w:t>1</w:t>
      </w:r>
      <w:r>
        <w:rPr>
          <w:rFonts w:hint="eastAsia" w:ascii="宋体" w:hAnsi="宋体"/>
          <w:i/>
          <w:iCs/>
          <w:color w:val="auto"/>
          <w:kern w:val="0"/>
          <w:sz w:val="24"/>
          <w:szCs w:val="24"/>
          <w:u w:val="single"/>
        </w:rPr>
        <w:t>,……</w:t>
      </w:r>
      <w:r>
        <w:rPr>
          <w:rFonts w:hint="eastAsia" w:ascii="宋体" w:hAnsi="宋体"/>
          <w:i/>
          <w:iCs/>
          <w:color w:val="auto"/>
          <w:kern w:val="0"/>
          <w:sz w:val="24"/>
          <w:szCs w:val="24"/>
          <w:highlight w:val="none"/>
          <w:u w:val="single"/>
        </w:rPr>
        <w:t>）</w:t>
      </w:r>
      <w:r>
        <w:rPr>
          <w:rFonts w:hint="eastAsia" w:ascii="宋体" w:hAnsi="宋体"/>
          <w:color w:val="auto"/>
          <w:kern w:val="0"/>
          <w:sz w:val="24"/>
          <w:szCs w:val="24"/>
          <w:highlight w:val="none"/>
        </w:rPr>
        <w:t>提供的全部货物由小微企业制造，其合同</w:t>
      </w:r>
      <w:r>
        <w:rPr>
          <w:rFonts w:hint="eastAsia" w:ascii="宋体" w:hAnsi="宋体"/>
          <w:color w:val="auto"/>
          <w:kern w:val="0"/>
          <w:sz w:val="24"/>
          <w:szCs w:val="24"/>
        </w:rPr>
        <w:t>份额占到合同总金额</w:t>
      </w:r>
      <w:r>
        <w:rPr>
          <w:rFonts w:hint="eastAsia" w:ascii="宋体" w:hAnsi="宋体"/>
          <w:color w:val="auto"/>
          <w:kern w:val="0"/>
          <w:sz w:val="24"/>
          <w:szCs w:val="24"/>
          <w:u w:val="single"/>
        </w:rPr>
        <w:t xml:space="preserve">     </w:t>
      </w:r>
      <w:r>
        <w:rPr>
          <w:rFonts w:hint="eastAsia" w:ascii="宋体" w:hAnsi="宋体"/>
          <w:color w:val="auto"/>
          <w:kern w:val="0"/>
          <w:sz w:val="24"/>
          <w:szCs w:val="24"/>
        </w:rPr>
        <w:t>%；……。</w:t>
      </w:r>
    </w:p>
    <w:p w14:paraId="5060084D">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color w:val="auto"/>
          <w:kern w:val="0"/>
          <w:sz w:val="24"/>
          <w:szCs w:val="24"/>
        </w:rPr>
      </w:pPr>
      <w:r>
        <w:rPr>
          <w:rFonts w:hint="eastAsia" w:ascii="宋体" w:hAnsi="宋体"/>
          <w:color w:val="auto"/>
          <w:sz w:val="24"/>
          <w:szCs w:val="24"/>
        </w:rPr>
        <w:t>2、中小企业合同金额达到</w:t>
      </w:r>
      <w:r>
        <w:rPr>
          <w:rFonts w:hint="eastAsia" w:ascii="宋体" w:hAnsi="宋体"/>
          <w:color w:val="auto"/>
          <w:sz w:val="24"/>
          <w:szCs w:val="24"/>
          <w:u w:val="single"/>
        </w:rPr>
        <w:t xml:space="preserve">  </w:t>
      </w:r>
      <w:r>
        <w:rPr>
          <w:rFonts w:hint="eastAsia" w:ascii="宋体" w:hAnsi="宋体"/>
          <w:color w:val="auto"/>
          <w:sz w:val="24"/>
          <w:szCs w:val="24"/>
        </w:rPr>
        <w:t>%，小微企业合同金额达到</w:t>
      </w:r>
      <w:r>
        <w:rPr>
          <w:rFonts w:hint="eastAsia" w:ascii="宋体" w:hAnsi="宋体"/>
          <w:color w:val="auto"/>
          <w:sz w:val="24"/>
          <w:szCs w:val="24"/>
          <w:u w:val="single"/>
        </w:rPr>
        <w:t xml:space="preserve"> </w:t>
      </w:r>
      <w:r>
        <w:rPr>
          <w:rFonts w:hint="eastAsia" w:ascii="宋体" w:hAnsi="宋体"/>
          <w:color w:val="auto"/>
          <w:sz w:val="24"/>
          <w:szCs w:val="24"/>
        </w:rPr>
        <w:t>%</w:t>
      </w:r>
      <w:r>
        <w:rPr>
          <w:rFonts w:hint="eastAsia" w:ascii="宋体" w:hAnsi="宋体"/>
          <w:color w:val="auto"/>
          <w:kern w:val="0"/>
          <w:sz w:val="24"/>
          <w:szCs w:val="24"/>
        </w:rPr>
        <w:t>。</w:t>
      </w:r>
    </w:p>
    <w:p w14:paraId="080469BF">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color w:val="auto"/>
          <w:kern w:val="0"/>
          <w:sz w:val="24"/>
          <w:szCs w:val="24"/>
        </w:rPr>
      </w:pPr>
      <w:r>
        <w:rPr>
          <w:rFonts w:hint="eastAsia" w:ascii="宋体" w:hAnsi="宋体"/>
          <w:color w:val="auto"/>
          <w:kern w:val="0"/>
          <w:sz w:val="24"/>
          <w:szCs w:val="24"/>
        </w:rPr>
        <w:t>五、如果中标，</w:t>
      </w:r>
      <w:r>
        <w:rPr>
          <w:rFonts w:hint="eastAsia" w:ascii="宋体" w:hAnsi="宋体"/>
          <w:color w:val="auto"/>
          <w:sz w:val="24"/>
          <w:szCs w:val="24"/>
        </w:rPr>
        <w:t>联合体各成员方共同与采购人签订合同，并就采购合同约定的事项对采购人承担连带责任。</w:t>
      </w:r>
    </w:p>
    <w:p w14:paraId="29D1C67C">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color w:val="auto"/>
          <w:kern w:val="0"/>
          <w:sz w:val="24"/>
          <w:szCs w:val="24"/>
        </w:rPr>
      </w:pPr>
      <w:r>
        <w:rPr>
          <w:rFonts w:hint="eastAsia" w:ascii="宋体" w:hAnsi="宋体"/>
          <w:color w:val="auto"/>
          <w:kern w:val="0"/>
          <w:sz w:val="24"/>
          <w:szCs w:val="24"/>
        </w:rPr>
        <w:t>六、有关本次联合投标的其他事宜：</w:t>
      </w:r>
    </w:p>
    <w:p w14:paraId="152CB018">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color w:val="auto"/>
          <w:kern w:val="0"/>
          <w:sz w:val="24"/>
          <w:szCs w:val="24"/>
        </w:rPr>
      </w:pPr>
      <w:r>
        <w:rPr>
          <w:rFonts w:hint="eastAsia" w:ascii="宋体" w:hAnsi="宋体"/>
          <w:color w:val="auto"/>
          <w:kern w:val="0"/>
          <w:sz w:val="24"/>
          <w:szCs w:val="24"/>
        </w:rPr>
        <w:t>1、联合体各方不再单独参加或者与其他供应商另外组成联合体参加同一合同项下的政府采购活动。</w:t>
      </w:r>
    </w:p>
    <w:p w14:paraId="0DDBA53B">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color w:val="auto"/>
          <w:kern w:val="0"/>
          <w:sz w:val="24"/>
          <w:szCs w:val="24"/>
        </w:rPr>
      </w:pPr>
      <w:r>
        <w:rPr>
          <w:rFonts w:hint="eastAsia" w:ascii="宋体" w:hAnsi="宋体"/>
          <w:color w:val="auto"/>
          <w:kern w:val="0"/>
          <w:sz w:val="24"/>
          <w:szCs w:val="24"/>
        </w:rPr>
        <w:t>2、联合体中有同类资质的各方按照联合体分工承担相同工作的，按照资质等级较低的供应商确定资质等级。</w:t>
      </w:r>
    </w:p>
    <w:p w14:paraId="3D4277B4">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color w:val="auto"/>
          <w:kern w:val="0"/>
          <w:sz w:val="24"/>
          <w:szCs w:val="24"/>
        </w:rPr>
      </w:pPr>
      <w:r>
        <w:rPr>
          <w:rFonts w:hint="eastAsia" w:ascii="宋体" w:hAnsi="宋体"/>
          <w:color w:val="auto"/>
          <w:kern w:val="0"/>
          <w:sz w:val="24"/>
          <w:szCs w:val="24"/>
        </w:rPr>
        <w:t>3、本协议提交采购人、采购机构后，联合体各方不得以任何形式对上述内容进行修改或撤销。</w:t>
      </w:r>
    </w:p>
    <w:p w14:paraId="692A051B">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color w:val="auto"/>
          <w:kern w:val="0"/>
          <w:sz w:val="24"/>
          <w:szCs w:val="24"/>
        </w:rPr>
      </w:pPr>
    </w:p>
    <w:p w14:paraId="309C40EE">
      <w:pPr>
        <w:pStyle w:val="41"/>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color w:val="auto"/>
          <w:sz w:val="24"/>
          <w:szCs w:val="24"/>
        </w:rPr>
      </w:pPr>
      <w:r>
        <w:rPr>
          <w:rFonts w:hint="eastAsia"/>
          <w:color w:val="auto"/>
          <w:sz w:val="24"/>
          <w:szCs w:val="24"/>
        </w:rPr>
        <w:t>联合体成员</w:t>
      </w:r>
      <w:r>
        <w:rPr>
          <w:rFonts w:hint="eastAsia"/>
          <w:color w:val="auto"/>
          <w:sz w:val="24"/>
          <w:szCs w:val="24"/>
          <w:lang w:eastAsia="zh-CN"/>
        </w:rPr>
        <w:t>1</w:t>
      </w:r>
      <w:r>
        <w:rPr>
          <w:rFonts w:hint="eastAsia"/>
          <w:color w:val="auto"/>
          <w:sz w:val="24"/>
          <w:szCs w:val="24"/>
        </w:rPr>
        <w:t>名称(电子签</w:t>
      </w:r>
      <w:r>
        <w:rPr>
          <w:rFonts w:hint="eastAsia"/>
          <w:color w:val="auto"/>
          <w:sz w:val="24"/>
          <w:szCs w:val="24"/>
          <w:lang w:eastAsia="zh-CN"/>
        </w:rPr>
        <w:t>章</w:t>
      </w:r>
      <w:r>
        <w:rPr>
          <w:rFonts w:hint="eastAsia"/>
          <w:color w:val="auto"/>
          <w:sz w:val="24"/>
          <w:szCs w:val="24"/>
        </w:rPr>
        <w:t>/公章)：</w:t>
      </w:r>
    </w:p>
    <w:p w14:paraId="12989D94">
      <w:pPr>
        <w:pStyle w:val="41"/>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color w:val="auto"/>
          <w:sz w:val="24"/>
          <w:szCs w:val="24"/>
        </w:rPr>
      </w:pPr>
      <w:r>
        <w:rPr>
          <w:rFonts w:hint="eastAsia"/>
          <w:color w:val="auto"/>
          <w:sz w:val="24"/>
          <w:szCs w:val="24"/>
        </w:rPr>
        <w:t>联合体成员</w:t>
      </w:r>
      <w:r>
        <w:rPr>
          <w:rFonts w:hint="eastAsia"/>
          <w:color w:val="auto"/>
          <w:sz w:val="24"/>
          <w:szCs w:val="24"/>
          <w:lang w:eastAsia="zh-CN"/>
        </w:rPr>
        <w:t>2</w:t>
      </w:r>
      <w:r>
        <w:rPr>
          <w:rFonts w:hint="eastAsia"/>
          <w:color w:val="auto"/>
          <w:sz w:val="24"/>
          <w:szCs w:val="24"/>
        </w:rPr>
        <w:t>名称(电子签</w:t>
      </w:r>
      <w:r>
        <w:rPr>
          <w:rFonts w:hint="eastAsia"/>
          <w:color w:val="auto"/>
          <w:sz w:val="24"/>
          <w:szCs w:val="24"/>
          <w:lang w:eastAsia="zh-CN"/>
        </w:rPr>
        <w:t>章</w:t>
      </w:r>
      <w:r>
        <w:rPr>
          <w:rFonts w:hint="eastAsia"/>
          <w:color w:val="auto"/>
          <w:sz w:val="24"/>
          <w:szCs w:val="24"/>
        </w:rPr>
        <w:t>/公章)：</w:t>
      </w:r>
    </w:p>
    <w:p w14:paraId="7FE9C019">
      <w:pPr>
        <w:pStyle w:val="41"/>
        <w:ind w:firstLine="480"/>
        <w:rPr>
          <w:color w:val="auto"/>
        </w:rPr>
      </w:pPr>
      <w:r>
        <w:rPr>
          <w:rFonts w:hint="eastAsia"/>
          <w:color w:val="auto"/>
          <w:lang w:eastAsia="zh-CN"/>
        </w:rPr>
        <w:t>……</w:t>
      </w:r>
    </w:p>
    <w:p w14:paraId="61D6C489">
      <w:pPr>
        <w:pStyle w:val="41"/>
        <w:ind w:firstLine="480"/>
        <w:rPr>
          <w:color w:val="auto"/>
        </w:rPr>
      </w:pPr>
      <w:r>
        <w:rPr>
          <w:rFonts w:hint="eastAsia"/>
          <w:color w:val="auto"/>
        </w:rPr>
        <w:t>日期：  年  月   日</w:t>
      </w:r>
    </w:p>
    <w:p w14:paraId="2FFBF0EE">
      <w:pPr>
        <w:widowControl/>
        <w:jc w:val="left"/>
        <w:rPr>
          <w:rFonts w:ascii="宋体" w:hAnsi="宋体"/>
          <w:b/>
          <w:color w:val="auto"/>
        </w:rPr>
      </w:pPr>
    </w:p>
    <w:p w14:paraId="4D665573">
      <w:pPr>
        <w:widowControl/>
        <w:spacing w:line="360" w:lineRule="auto"/>
        <w:jc w:val="left"/>
        <w:rPr>
          <w:rFonts w:ascii="宋体" w:hAnsi="宋体"/>
          <w:b/>
          <w:color w:val="auto"/>
          <w:sz w:val="24"/>
          <w:szCs w:val="24"/>
        </w:rPr>
      </w:pPr>
      <w:r>
        <w:rPr>
          <w:rFonts w:hint="eastAsia" w:ascii="宋体" w:hAnsi="宋体"/>
          <w:b/>
          <w:color w:val="auto"/>
          <w:sz w:val="24"/>
          <w:szCs w:val="24"/>
        </w:rPr>
        <w:t>【</w:t>
      </w:r>
      <w:r>
        <w:rPr>
          <w:rFonts w:hint="eastAsia" w:ascii="宋体" w:hAnsi="宋体"/>
          <w:b w:val="0"/>
          <w:bCs/>
          <w:color w:val="auto"/>
          <w:sz w:val="24"/>
          <w:szCs w:val="24"/>
        </w:rPr>
        <w:t>以联合体形式投标的，提供联合协议；本项目不接受联合体投标或者投标人不以联合体形式投标的，则不需要提供</w:t>
      </w:r>
      <w:r>
        <w:rPr>
          <w:rFonts w:hint="eastAsia" w:ascii="宋体" w:hAnsi="宋体"/>
          <w:b/>
          <w:color w:val="auto"/>
          <w:sz w:val="24"/>
          <w:szCs w:val="24"/>
        </w:rPr>
        <w:t>】</w:t>
      </w:r>
    </w:p>
    <w:p w14:paraId="6A90670B">
      <w:pPr>
        <w:widowControl/>
        <w:ind w:firstLine="664"/>
        <w:jc w:val="left"/>
        <w:rPr>
          <w:rFonts w:ascii="宋体" w:hAnsi="宋体"/>
          <w:b/>
          <w:color w:val="auto"/>
          <w:spacing w:val="6"/>
          <w:sz w:val="32"/>
          <w:szCs w:val="32"/>
        </w:rPr>
      </w:pPr>
      <w:r>
        <w:rPr>
          <w:rFonts w:ascii="宋体" w:hAnsi="宋体"/>
          <w:b/>
          <w:color w:val="auto"/>
          <w:spacing w:val="6"/>
          <w:sz w:val="32"/>
          <w:szCs w:val="32"/>
        </w:rPr>
        <w:br w:type="page"/>
      </w:r>
    </w:p>
    <w:p w14:paraId="50B3309F">
      <w:pPr>
        <w:pStyle w:val="43"/>
        <w:numPr>
          <w:ilvl w:val="1"/>
          <w:numId w:val="74"/>
        </w:numPr>
        <w:adjustRightInd/>
        <w:rPr>
          <w:color w:val="auto"/>
          <w:kern w:val="0"/>
        </w:rPr>
      </w:pPr>
      <w:bookmarkStart w:id="86" w:name="_Toc2522"/>
      <w:r>
        <w:rPr>
          <w:rFonts w:hint="eastAsia"/>
          <w:color w:val="auto"/>
          <w:kern w:val="0"/>
        </w:rPr>
        <w:t>分包意向协议</w:t>
      </w:r>
      <w:bookmarkEnd w:id="86"/>
    </w:p>
    <w:p w14:paraId="456531A4">
      <w:pPr>
        <w:pStyle w:val="41"/>
        <w:ind w:firstLine="480"/>
        <w:rPr>
          <w:color w:val="auto"/>
        </w:rPr>
      </w:pPr>
      <w:r>
        <w:rPr>
          <w:rFonts w:hint="eastAsia"/>
          <w:i/>
          <w:iCs/>
          <w:color w:val="auto"/>
          <w:u w:val="single"/>
        </w:rPr>
        <w:t>（投标人名称）</w:t>
      </w:r>
      <w:r>
        <w:rPr>
          <w:rFonts w:hint="eastAsia"/>
          <w:color w:val="auto"/>
        </w:rPr>
        <w:t>若成为</w:t>
      </w:r>
      <w:r>
        <w:rPr>
          <w:rFonts w:hint="eastAsia"/>
          <w:color w:val="auto"/>
          <w:u w:val="single"/>
          <w:lang w:eastAsia="zh-CN"/>
        </w:rPr>
        <w:t>2026年北斗实时定位信息质量监测项目</w:t>
      </w:r>
      <w:r>
        <w:rPr>
          <w:rFonts w:hint="eastAsia"/>
          <w:color w:val="auto"/>
          <w:u w:val="single"/>
        </w:rPr>
        <w:t>（项目编号：</w:t>
      </w:r>
      <w:r>
        <w:rPr>
          <w:rFonts w:hint="eastAsia"/>
          <w:color w:val="auto"/>
          <w:u w:val="single"/>
          <w:lang w:eastAsia="zh-CN"/>
        </w:rPr>
        <w:t>330000263130150000173-ZQ260318ZG</w:t>
      </w:r>
      <w:r>
        <w:rPr>
          <w:rFonts w:hint="eastAsia"/>
          <w:color w:val="auto"/>
          <w:u w:val="single"/>
        </w:rPr>
        <w:t>）</w:t>
      </w:r>
      <w:r>
        <w:rPr>
          <w:rFonts w:hint="eastAsia"/>
          <w:i/>
          <w:iCs/>
          <w:color w:val="auto"/>
          <w:u w:val="single"/>
          <w:lang w:val="en-US" w:eastAsia="zh-Hans"/>
        </w:rPr>
        <w:t>标项序号：…标项名称：…</w:t>
      </w:r>
      <w:r>
        <w:rPr>
          <w:rFonts w:hint="eastAsia"/>
          <w:color w:val="auto"/>
        </w:rPr>
        <w:t>的中标供应商，将依法采取分包方式履行合同。</w:t>
      </w:r>
      <w:r>
        <w:rPr>
          <w:rFonts w:hint="eastAsia"/>
          <w:i/>
          <w:iCs/>
          <w:color w:val="auto"/>
          <w:u w:val="single"/>
        </w:rPr>
        <w:t>（投标人名称）</w:t>
      </w:r>
      <w:r>
        <w:rPr>
          <w:rFonts w:hint="eastAsia"/>
          <w:color w:val="auto"/>
        </w:rPr>
        <w:t>与</w:t>
      </w:r>
      <w:r>
        <w:rPr>
          <w:rFonts w:hint="eastAsia"/>
          <w:i/>
          <w:iCs/>
          <w:color w:val="auto"/>
          <w:u w:val="single"/>
        </w:rPr>
        <w:t>（所有分包供应商名称）</w:t>
      </w:r>
      <w:r>
        <w:rPr>
          <w:rFonts w:hint="eastAsia"/>
          <w:color w:val="auto"/>
        </w:rPr>
        <w:t xml:space="preserve">达成分包意向协议。 </w:t>
      </w:r>
    </w:p>
    <w:p w14:paraId="26D48FC4">
      <w:pPr>
        <w:pStyle w:val="41"/>
        <w:ind w:firstLine="480"/>
        <w:rPr>
          <w:color w:val="auto"/>
        </w:rPr>
      </w:pPr>
      <w:r>
        <w:rPr>
          <w:rFonts w:hint="eastAsia"/>
          <w:color w:val="auto"/>
        </w:rPr>
        <w:t>一、分包标的及数量</w:t>
      </w:r>
    </w:p>
    <w:p w14:paraId="1351992E">
      <w:pPr>
        <w:pStyle w:val="41"/>
        <w:ind w:firstLine="480"/>
        <w:rPr>
          <w:color w:val="auto"/>
        </w:rPr>
      </w:pPr>
      <w:r>
        <w:rPr>
          <w:rFonts w:hint="eastAsia"/>
          <w:i/>
          <w:iCs/>
          <w:color w:val="auto"/>
          <w:u w:val="single"/>
        </w:rPr>
        <w:t>（投标人名称）</w:t>
      </w:r>
      <w:r>
        <w:rPr>
          <w:rFonts w:hint="eastAsia"/>
          <w:color w:val="auto"/>
        </w:rPr>
        <w:t>将</w:t>
      </w:r>
      <w:r>
        <w:rPr>
          <w:rFonts w:hint="eastAsia"/>
          <w:i/>
          <w:iCs/>
          <w:color w:val="auto"/>
          <w:u w:val="single"/>
        </w:rPr>
        <w:t xml:space="preserve">   工作内容   </w:t>
      </w:r>
      <w:r>
        <w:rPr>
          <w:rFonts w:hint="eastAsia"/>
          <w:color w:val="auto"/>
        </w:rPr>
        <w:t>分包给</w:t>
      </w:r>
      <w:r>
        <w:rPr>
          <w:rFonts w:hint="eastAsia"/>
          <w:i/>
          <w:iCs/>
          <w:color w:val="auto"/>
          <w:u w:val="single"/>
        </w:rPr>
        <w:t>（分包供应商1名称）</w:t>
      </w:r>
      <w:r>
        <w:rPr>
          <w:rFonts w:hint="eastAsia"/>
          <w:color w:val="auto"/>
        </w:rPr>
        <w:t>，</w:t>
      </w:r>
      <w:r>
        <w:rPr>
          <w:rFonts w:hint="eastAsia"/>
          <w:i/>
          <w:iCs/>
          <w:color w:val="auto"/>
          <w:u w:val="single"/>
        </w:rPr>
        <w:t>（分包供应商1名称）</w:t>
      </w:r>
      <w:r>
        <w:rPr>
          <w:rFonts w:hint="eastAsia"/>
          <w:color w:val="auto"/>
        </w:rPr>
        <w:t>，</w:t>
      </w:r>
      <w:r>
        <w:rPr>
          <w:rFonts w:hint="eastAsia"/>
          <w:color w:val="auto"/>
          <w:lang w:val="en-US" w:eastAsia="zh-Hans"/>
        </w:rPr>
        <w:t>该供应商</w:t>
      </w:r>
      <w:r>
        <w:rPr>
          <w:rFonts w:hint="eastAsia"/>
          <w:color w:val="auto"/>
        </w:rPr>
        <w:t>具备承担XX工作内容相应资质条件且</w:t>
      </w:r>
      <w:r>
        <w:rPr>
          <w:rFonts w:hint="eastAsia"/>
          <w:color w:val="auto"/>
          <w:lang w:eastAsia="zh-CN"/>
        </w:rPr>
        <w:t>承诺</w:t>
      </w:r>
      <w:r>
        <w:rPr>
          <w:rFonts w:hint="eastAsia"/>
          <w:color w:val="auto"/>
          <w:lang w:val="en-US" w:eastAsia="zh-Hans"/>
        </w:rPr>
        <w:t>不</w:t>
      </w:r>
      <w:r>
        <w:rPr>
          <w:rFonts w:hint="eastAsia"/>
          <w:color w:val="auto"/>
        </w:rPr>
        <w:t>再次分包；</w:t>
      </w:r>
    </w:p>
    <w:p w14:paraId="7C05D464">
      <w:pPr>
        <w:pStyle w:val="41"/>
        <w:ind w:firstLine="480"/>
        <w:rPr>
          <w:color w:val="auto"/>
        </w:rPr>
      </w:pPr>
      <w:r>
        <w:rPr>
          <w:rFonts w:hint="eastAsia"/>
          <w:color w:val="auto"/>
        </w:rPr>
        <w:t>……</w:t>
      </w:r>
    </w:p>
    <w:p w14:paraId="4BE444E1">
      <w:pPr>
        <w:pStyle w:val="41"/>
        <w:ind w:firstLine="480"/>
        <w:rPr>
          <w:color w:val="auto"/>
        </w:rPr>
      </w:pPr>
      <w:r>
        <w:rPr>
          <w:rFonts w:hint="eastAsia"/>
          <w:color w:val="auto"/>
        </w:rPr>
        <w:t>二、分包供应商中小企业合同份额</w:t>
      </w:r>
    </w:p>
    <w:p w14:paraId="253A5ED2">
      <w:pPr>
        <w:pStyle w:val="41"/>
        <w:ind w:firstLine="480"/>
        <w:rPr>
          <w:color w:val="auto"/>
        </w:rPr>
      </w:pPr>
      <w:r>
        <w:rPr>
          <w:rFonts w:hint="eastAsia"/>
          <w:color w:val="auto"/>
        </w:rPr>
        <w:t>1、</w:t>
      </w:r>
      <w:r>
        <w:rPr>
          <w:rFonts w:hint="eastAsia"/>
          <w:i/>
          <w:iCs/>
          <w:color w:val="auto"/>
          <w:u w:val="single"/>
        </w:rPr>
        <w:t>（分包供应商</w:t>
      </w:r>
      <w:r>
        <w:rPr>
          <w:rFonts w:hint="default"/>
          <w:i/>
          <w:iCs/>
          <w:color w:val="auto"/>
          <w:u w:val="single"/>
        </w:rPr>
        <w:t>1</w:t>
      </w:r>
      <w:r>
        <w:rPr>
          <w:rFonts w:hint="eastAsia"/>
          <w:i/>
          <w:iCs/>
          <w:color w:val="auto"/>
          <w:u w:val="single"/>
        </w:rPr>
        <w:t>,……）</w:t>
      </w:r>
      <w:r>
        <w:rPr>
          <w:rFonts w:hint="eastAsia"/>
          <w:color w:val="auto"/>
          <w:highlight w:val="none"/>
        </w:rPr>
        <w:t>提供的货物全部由小微企业制造，</w:t>
      </w:r>
      <w:r>
        <w:rPr>
          <w:rFonts w:hint="eastAsia"/>
          <w:color w:val="auto"/>
        </w:rPr>
        <w:t>其合同份额占到合同总金额     %。</w:t>
      </w:r>
    </w:p>
    <w:p w14:paraId="5BC5190B">
      <w:pPr>
        <w:pStyle w:val="41"/>
        <w:ind w:firstLine="480"/>
        <w:rPr>
          <w:rFonts w:hint="eastAsia"/>
          <w:color w:val="auto"/>
        </w:rPr>
      </w:pPr>
      <w:r>
        <w:rPr>
          <w:rFonts w:hint="eastAsia"/>
          <w:color w:val="auto"/>
        </w:rPr>
        <w:t>2、中小企业合同金额达到  %，小微企业合同金额达到 %。</w:t>
      </w:r>
    </w:p>
    <w:p w14:paraId="4F9308F5">
      <w:pPr>
        <w:pStyle w:val="41"/>
        <w:ind w:firstLine="480"/>
        <w:rPr>
          <w:color w:val="auto"/>
        </w:rPr>
      </w:pPr>
      <w:r>
        <w:rPr>
          <w:rFonts w:hint="eastAsia"/>
          <w:color w:val="auto"/>
        </w:rPr>
        <w:t>三、分包工作履行期限、地点、方式</w:t>
      </w:r>
    </w:p>
    <w:p w14:paraId="7436E20B">
      <w:pPr>
        <w:pStyle w:val="41"/>
        <w:ind w:firstLine="480"/>
        <w:rPr>
          <w:rFonts w:hint="eastAsia" w:eastAsia="宋体"/>
          <w:color w:val="auto"/>
          <w:lang w:eastAsia="zh-Hans"/>
        </w:rPr>
      </w:pPr>
      <w:r>
        <w:rPr>
          <w:rFonts w:hint="eastAsia"/>
          <w:color w:val="auto"/>
          <w:lang w:eastAsia="zh-Hans"/>
        </w:rPr>
        <w:t>……</w:t>
      </w:r>
    </w:p>
    <w:p w14:paraId="02070150">
      <w:pPr>
        <w:pStyle w:val="41"/>
        <w:ind w:firstLine="480"/>
        <w:rPr>
          <w:color w:val="auto"/>
        </w:rPr>
      </w:pPr>
      <w:r>
        <w:rPr>
          <w:rFonts w:hint="eastAsia"/>
          <w:color w:val="auto"/>
        </w:rPr>
        <w:t>四、质量</w:t>
      </w:r>
    </w:p>
    <w:p w14:paraId="569C27A5">
      <w:pPr>
        <w:pStyle w:val="41"/>
        <w:ind w:firstLine="480"/>
        <w:rPr>
          <w:color w:val="auto"/>
        </w:rPr>
      </w:pPr>
      <w:r>
        <w:rPr>
          <w:rFonts w:hint="eastAsia"/>
          <w:color w:val="auto"/>
          <w:lang w:eastAsia="zh-Hans"/>
        </w:rPr>
        <w:t>……</w:t>
      </w:r>
    </w:p>
    <w:p w14:paraId="2DA90456">
      <w:pPr>
        <w:pStyle w:val="41"/>
        <w:ind w:firstLine="480"/>
        <w:rPr>
          <w:color w:val="auto"/>
        </w:rPr>
      </w:pPr>
      <w:r>
        <w:rPr>
          <w:rFonts w:hint="eastAsia"/>
          <w:color w:val="auto"/>
        </w:rPr>
        <w:t>五、价款或者报酬</w:t>
      </w:r>
    </w:p>
    <w:p w14:paraId="7DAA96CB">
      <w:pPr>
        <w:pStyle w:val="41"/>
        <w:ind w:firstLine="480"/>
        <w:rPr>
          <w:rFonts w:hint="eastAsia" w:eastAsia="宋体"/>
          <w:color w:val="auto"/>
          <w:lang w:eastAsia="zh-Hans"/>
        </w:rPr>
      </w:pPr>
      <w:r>
        <w:rPr>
          <w:rFonts w:hint="eastAsia"/>
          <w:color w:val="auto"/>
          <w:lang w:eastAsia="zh-Hans"/>
        </w:rPr>
        <w:t>……</w:t>
      </w:r>
    </w:p>
    <w:p w14:paraId="31D7F8BE">
      <w:pPr>
        <w:pStyle w:val="41"/>
        <w:ind w:firstLine="480"/>
        <w:rPr>
          <w:color w:val="auto"/>
        </w:rPr>
      </w:pPr>
      <w:r>
        <w:rPr>
          <w:rFonts w:hint="eastAsia"/>
          <w:color w:val="auto"/>
        </w:rPr>
        <w:t>六、违约责任</w:t>
      </w:r>
    </w:p>
    <w:p w14:paraId="36F0DA65">
      <w:pPr>
        <w:pStyle w:val="41"/>
        <w:ind w:firstLine="480"/>
        <w:rPr>
          <w:rFonts w:hint="eastAsia"/>
          <w:color w:val="auto"/>
          <w:lang w:eastAsia="zh-Hans"/>
        </w:rPr>
      </w:pPr>
      <w:r>
        <w:rPr>
          <w:rFonts w:hint="eastAsia"/>
          <w:color w:val="auto"/>
          <w:lang w:eastAsia="zh-Hans"/>
        </w:rPr>
        <w:t>……</w:t>
      </w:r>
    </w:p>
    <w:p w14:paraId="0050FA05">
      <w:pPr>
        <w:pStyle w:val="41"/>
        <w:ind w:firstLine="480"/>
        <w:rPr>
          <w:color w:val="auto"/>
        </w:rPr>
      </w:pPr>
      <w:r>
        <w:rPr>
          <w:rFonts w:hint="eastAsia"/>
          <w:color w:val="auto"/>
        </w:rPr>
        <w:t>七、争议解决的办法</w:t>
      </w:r>
    </w:p>
    <w:p w14:paraId="6A99E503">
      <w:pPr>
        <w:pStyle w:val="41"/>
        <w:ind w:firstLine="480"/>
        <w:rPr>
          <w:rFonts w:hint="eastAsia"/>
          <w:color w:val="auto"/>
          <w:lang w:eastAsia="zh-Hans"/>
        </w:rPr>
      </w:pPr>
      <w:r>
        <w:rPr>
          <w:rFonts w:hint="eastAsia"/>
          <w:color w:val="auto"/>
          <w:lang w:eastAsia="zh-Hans"/>
        </w:rPr>
        <w:t>……</w:t>
      </w:r>
    </w:p>
    <w:p w14:paraId="6AC0F321">
      <w:pPr>
        <w:pStyle w:val="41"/>
        <w:ind w:firstLine="480"/>
        <w:rPr>
          <w:color w:val="auto"/>
        </w:rPr>
      </w:pPr>
      <w:r>
        <w:rPr>
          <w:rFonts w:hint="eastAsia"/>
          <w:color w:val="auto"/>
        </w:rPr>
        <w:t>投标人名称(</w:t>
      </w:r>
      <w:r>
        <w:rPr>
          <w:rFonts w:hint="eastAsia"/>
          <w:color w:val="auto"/>
          <w:sz w:val="24"/>
          <w:szCs w:val="24"/>
        </w:rPr>
        <w:t>电子签</w:t>
      </w:r>
      <w:r>
        <w:rPr>
          <w:rFonts w:hint="eastAsia"/>
          <w:color w:val="auto"/>
          <w:sz w:val="24"/>
          <w:szCs w:val="24"/>
          <w:lang w:eastAsia="zh-CN"/>
        </w:rPr>
        <w:t>章</w:t>
      </w:r>
      <w:r>
        <w:rPr>
          <w:rFonts w:hint="eastAsia"/>
          <w:color w:val="auto"/>
          <w:sz w:val="24"/>
          <w:szCs w:val="24"/>
        </w:rPr>
        <w:t>/公章</w:t>
      </w:r>
      <w:r>
        <w:rPr>
          <w:rFonts w:hint="eastAsia"/>
          <w:color w:val="auto"/>
        </w:rPr>
        <w:t>)：</w:t>
      </w:r>
    </w:p>
    <w:p w14:paraId="77427A9D">
      <w:pPr>
        <w:pStyle w:val="41"/>
        <w:ind w:firstLine="480"/>
        <w:rPr>
          <w:color w:val="auto"/>
        </w:rPr>
      </w:pPr>
      <w:r>
        <w:rPr>
          <w:rFonts w:hint="eastAsia"/>
          <w:color w:val="auto"/>
        </w:rPr>
        <w:t>分包供应商名称（</w:t>
      </w:r>
      <w:r>
        <w:rPr>
          <w:rFonts w:hint="eastAsia"/>
          <w:color w:val="auto"/>
          <w:sz w:val="24"/>
          <w:szCs w:val="24"/>
        </w:rPr>
        <w:t>电子签</w:t>
      </w:r>
      <w:r>
        <w:rPr>
          <w:rFonts w:hint="eastAsia"/>
          <w:color w:val="auto"/>
          <w:sz w:val="24"/>
          <w:szCs w:val="24"/>
          <w:lang w:eastAsia="zh-CN"/>
        </w:rPr>
        <w:t>章</w:t>
      </w:r>
      <w:r>
        <w:rPr>
          <w:rFonts w:hint="eastAsia"/>
          <w:color w:val="auto"/>
          <w:sz w:val="24"/>
          <w:szCs w:val="24"/>
        </w:rPr>
        <w:t>/公章</w:t>
      </w:r>
      <w:r>
        <w:rPr>
          <w:rFonts w:hint="eastAsia"/>
          <w:color w:val="auto"/>
        </w:rPr>
        <w:t>）：</w:t>
      </w:r>
    </w:p>
    <w:p w14:paraId="76DB3B69">
      <w:pPr>
        <w:pStyle w:val="41"/>
        <w:ind w:firstLine="480"/>
        <w:rPr>
          <w:color w:val="auto"/>
        </w:rPr>
      </w:pPr>
      <w:r>
        <w:rPr>
          <w:rFonts w:hint="eastAsia"/>
          <w:color w:val="auto"/>
        </w:rPr>
        <w:t>……</w:t>
      </w:r>
    </w:p>
    <w:p w14:paraId="789CD9FA">
      <w:pPr>
        <w:pStyle w:val="41"/>
        <w:ind w:firstLine="480"/>
        <w:rPr>
          <w:color w:val="auto"/>
        </w:rPr>
      </w:pPr>
      <w:r>
        <w:rPr>
          <w:rFonts w:hint="eastAsia"/>
          <w:color w:val="auto"/>
        </w:rPr>
        <w:t>日期：  年  月   日</w:t>
      </w:r>
    </w:p>
    <w:p w14:paraId="26D27E57">
      <w:pPr>
        <w:pStyle w:val="41"/>
        <w:ind w:firstLine="0" w:firstLineChars="0"/>
        <w:rPr>
          <w:color w:val="auto"/>
        </w:rPr>
      </w:pPr>
    </w:p>
    <w:p w14:paraId="5CFE8AB0">
      <w:pPr>
        <w:pStyle w:val="41"/>
        <w:ind w:firstLine="0" w:firstLineChars="0"/>
        <w:rPr>
          <w:color w:val="auto"/>
        </w:rPr>
      </w:pPr>
    </w:p>
    <w:p w14:paraId="2195C7CC">
      <w:pPr>
        <w:pStyle w:val="41"/>
        <w:ind w:firstLine="0" w:firstLineChars="0"/>
        <w:rPr>
          <w:color w:val="auto"/>
        </w:rPr>
      </w:pPr>
      <w:r>
        <w:rPr>
          <w:rFonts w:hint="eastAsia"/>
          <w:color w:val="auto"/>
          <w:lang w:eastAsia="zh-CN"/>
        </w:rPr>
        <w:t>【</w:t>
      </w:r>
      <w:r>
        <w:rPr>
          <w:rFonts w:hint="eastAsia"/>
          <w:color w:val="auto"/>
        </w:rPr>
        <w:t>中标后以分包方式履行合同的，提供分包意向协议；</w:t>
      </w:r>
      <w:r>
        <w:rPr>
          <w:rFonts w:hint="eastAsia"/>
          <w:color w:val="auto"/>
          <w:lang w:val="en-US" w:eastAsia="zh-Hans"/>
        </w:rPr>
        <w:t>招标</w:t>
      </w:r>
      <w:r>
        <w:rPr>
          <w:rFonts w:hint="eastAsia"/>
          <w:color w:val="auto"/>
        </w:rPr>
        <w:t>人不同意分包或者投标人中标后不以分包方式履行合同的，则不需要提供。</w:t>
      </w:r>
      <w:r>
        <w:rPr>
          <w:rFonts w:hint="eastAsia"/>
          <w:color w:val="auto"/>
          <w:lang w:eastAsia="zh-CN"/>
        </w:rPr>
        <w:t>】</w:t>
      </w:r>
    </w:p>
    <w:p w14:paraId="2B19BA40">
      <w:pPr>
        <w:widowControl/>
        <w:jc w:val="left"/>
        <w:rPr>
          <w:color w:val="auto"/>
        </w:rPr>
      </w:pPr>
    </w:p>
    <w:p w14:paraId="449E7F15">
      <w:pPr>
        <w:widowControl/>
        <w:jc w:val="left"/>
        <w:rPr>
          <w:rFonts w:ascii="黑体" w:hAnsi="黑体" w:eastAsia="黑体" w:cs="黑体"/>
          <w:bCs/>
          <w:color w:val="auto"/>
          <w:sz w:val="32"/>
          <w:szCs w:val="32"/>
          <w:lang w:eastAsia="zh-Hans"/>
        </w:rPr>
      </w:pPr>
      <w:r>
        <w:rPr>
          <w:color w:val="auto"/>
        </w:rPr>
        <w:br w:type="page"/>
      </w:r>
    </w:p>
    <w:p w14:paraId="7EE5C273">
      <w:pPr>
        <w:pStyle w:val="43"/>
        <w:numPr>
          <w:ilvl w:val="1"/>
          <w:numId w:val="74"/>
        </w:numPr>
        <w:adjustRightInd/>
        <w:rPr>
          <w:color w:val="auto"/>
        </w:rPr>
      </w:pPr>
      <w:bookmarkStart w:id="87" w:name="_Toc25681"/>
      <w:r>
        <w:rPr>
          <w:rFonts w:hint="eastAsia"/>
          <w:color w:val="auto"/>
        </w:rPr>
        <w:t>开标一览表（报价表）</w:t>
      </w:r>
      <w:bookmarkEnd w:id="87"/>
    </w:p>
    <w:p w14:paraId="3D86478E">
      <w:pPr>
        <w:pStyle w:val="41"/>
        <w:ind w:firstLine="0" w:firstLineChars="0"/>
        <w:rPr>
          <w:color w:val="auto"/>
        </w:rPr>
      </w:pPr>
      <w:r>
        <w:rPr>
          <w:rFonts w:hint="eastAsia"/>
          <w:color w:val="auto"/>
          <w:lang w:eastAsia="zh-CN"/>
        </w:rPr>
        <w:t>浙江省测绘科学技术研究院</w:t>
      </w:r>
      <w:r>
        <w:rPr>
          <w:rFonts w:hint="eastAsia"/>
          <w:color w:val="auto"/>
        </w:rPr>
        <w:t>、浙江中勤招标代理有限公司：</w:t>
      </w:r>
    </w:p>
    <w:p w14:paraId="24AB685B">
      <w:pPr>
        <w:pStyle w:val="41"/>
        <w:ind w:firstLine="480"/>
        <w:rPr>
          <w:color w:val="auto"/>
        </w:rPr>
      </w:pPr>
      <w:r>
        <w:rPr>
          <w:rFonts w:hint="eastAsia"/>
          <w:color w:val="auto"/>
        </w:rPr>
        <w:t>按你方招标文件要求，我们，本投标文件签字方，谨此向你方发出要约如下：如你方接受本投标，我方承诺按照如下开标一览表（报价表）的价格完成</w:t>
      </w:r>
      <w:r>
        <w:rPr>
          <w:rFonts w:hint="eastAsia"/>
          <w:color w:val="auto"/>
          <w:u w:val="single"/>
          <w:lang w:eastAsia="zh-CN"/>
        </w:rPr>
        <w:t>2026年北斗实时定位信息质量监测项目</w:t>
      </w:r>
      <w:r>
        <w:rPr>
          <w:rFonts w:hint="eastAsia"/>
          <w:color w:val="auto"/>
          <w:u w:val="single"/>
        </w:rPr>
        <w:t>（项目编号：</w:t>
      </w:r>
      <w:r>
        <w:rPr>
          <w:rFonts w:hint="eastAsia"/>
          <w:color w:val="auto"/>
          <w:u w:val="single"/>
          <w:lang w:eastAsia="zh-CN"/>
        </w:rPr>
        <w:t>330000263130150000173-ZQ260318ZG</w:t>
      </w:r>
      <w:r>
        <w:rPr>
          <w:rFonts w:hint="eastAsia"/>
          <w:color w:val="auto"/>
          <w:u w:val="single"/>
        </w:rPr>
        <w:t>）</w:t>
      </w:r>
      <w:r>
        <w:rPr>
          <w:rFonts w:hint="eastAsia"/>
          <w:i/>
          <w:iCs/>
          <w:color w:val="auto"/>
          <w:u w:val="single"/>
          <w:lang w:val="en-US" w:eastAsia="zh-Hans"/>
        </w:rPr>
        <w:t>标项序号：…标项名称：…</w:t>
      </w:r>
      <w:r>
        <w:rPr>
          <w:rFonts w:hint="eastAsia"/>
          <w:color w:val="auto"/>
        </w:rPr>
        <w:t>的实施。</w:t>
      </w:r>
    </w:p>
    <w:p w14:paraId="329FB031">
      <w:pPr>
        <w:jc w:val="center"/>
        <w:rPr>
          <w:rFonts w:hint="eastAsia" w:ascii="宋体" w:hAnsi="宋体"/>
          <w:b/>
          <w:color w:val="auto"/>
          <w:kern w:val="0"/>
          <w:sz w:val="24"/>
          <w:szCs w:val="24"/>
        </w:rPr>
      </w:pPr>
      <w:r>
        <w:rPr>
          <w:rFonts w:hint="eastAsia" w:ascii="宋体" w:hAnsi="宋体"/>
          <w:b/>
          <w:color w:val="auto"/>
          <w:kern w:val="0"/>
          <w:sz w:val="24"/>
          <w:szCs w:val="24"/>
        </w:rPr>
        <w:t>开标一览表（报价表）</w:t>
      </w:r>
    </w:p>
    <w:p w14:paraId="2007513C">
      <w:pPr>
        <w:jc w:val="center"/>
        <w:rPr>
          <w:rFonts w:hint="eastAsia" w:ascii="宋体" w:hAnsi="宋体"/>
          <w:b w:val="0"/>
          <w:bCs/>
          <w:color w:val="auto"/>
          <w:kern w:val="0"/>
          <w:sz w:val="24"/>
          <w:szCs w:val="24"/>
        </w:rPr>
      </w:pPr>
    </w:p>
    <w:tbl>
      <w:tblPr>
        <w:tblStyle w:val="27"/>
        <w:tblW w:w="5000" w:type="pct"/>
        <w:tblInd w:w="0"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autofit"/>
        <w:tblCellMar>
          <w:top w:w="0" w:type="dxa"/>
          <w:left w:w="108" w:type="dxa"/>
          <w:bottom w:w="0" w:type="dxa"/>
          <w:right w:w="108" w:type="dxa"/>
        </w:tblCellMar>
      </w:tblPr>
      <w:tblGrid>
        <w:gridCol w:w="1836"/>
        <w:gridCol w:w="6686"/>
      </w:tblGrid>
      <w:tr w14:paraId="7C07D4CF">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680" w:hRule="atLeast"/>
        </w:trPr>
        <w:tc>
          <w:tcPr>
            <w:tcW w:w="1077" w:type="pct"/>
            <w:tcBorders>
              <w:top w:val="single" w:color="000000" w:sz="8" w:space="0"/>
              <w:left w:val="single" w:color="000000" w:sz="8" w:space="0"/>
              <w:bottom w:val="single" w:color="000000" w:sz="6" w:space="0"/>
              <w:right w:val="single" w:color="000000" w:sz="6" w:space="0"/>
            </w:tcBorders>
            <w:vAlign w:val="center"/>
          </w:tcPr>
          <w:p w14:paraId="0CFD05AA">
            <w:pPr>
              <w:pStyle w:val="41"/>
              <w:ind w:firstLine="0" w:firstLineChars="0"/>
              <w:rPr>
                <w:color w:val="auto"/>
              </w:rPr>
            </w:pPr>
            <w:r>
              <w:rPr>
                <w:rFonts w:hint="eastAsia"/>
                <w:color w:val="auto"/>
              </w:rPr>
              <w:t>项目名称</w:t>
            </w:r>
          </w:p>
        </w:tc>
        <w:tc>
          <w:tcPr>
            <w:tcW w:w="3923" w:type="pct"/>
            <w:tcBorders>
              <w:top w:val="single" w:color="000000" w:sz="8" w:space="0"/>
              <w:left w:val="single" w:color="000000" w:sz="6" w:space="0"/>
              <w:bottom w:val="single" w:color="000000" w:sz="6" w:space="0"/>
              <w:right w:val="single" w:color="000000" w:sz="8" w:space="0"/>
            </w:tcBorders>
            <w:vAlign w:val="center"/>
          </w:tcPr>
          <w:p w14:paraId="63537E6A">
            <w:pPr>
              <w:pStyle w:val="41"/>
              <w:ind w:firstLine="0" w:firstLineChars="0"/>
              <w:rPr>
                <w:color w:val="auto"/>
              </w:rPr>
            </w:pPr>
            <w:r>
              <w:rPr>
                <w:rFonts w:hint="eastAsia"/>
                <w:b w:val="0"/>
                <w:bCs/>
                <w:color w:val="auto"/>
                <w:kern w:val="0"/>
                <w:sz w:val="24"/>
                <w:szCs w:val="24"/>
                <w:vertAlign w:val="baseline"/>
                <w:lang w:eastAsia="zh-CN"/>
              </w:rPr>
              <w:t>2026年北斗实时定位信息质量监测项目</w:t>
            </w:r>
          </w:p>
        </w:tc>
      </w:tr>
      <w:tr w14:paraId="3792E4FA">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680" w:hRule="atLeast"/>
        </w:trPr>
        <w:tc>
          <w:tcPr>
            <w:tcW w:w="1077" w:type="pct"/>
            <w:vMerge w:val="restart"/>
            <w:tcBorders>
              <w:top w:val="single" w:color="000000" w:sz="6" w:space="0"/>
              <w:left w:val="single" w:color="000000" w:sz="8" w:space="0"/>
              <w:bottom w:val="single" w:color="000000" w:sz="6" w:space="0"/>
              <w:right w:val="single" w:color="000000" w:sz="6" w:space="0"/>
            </w:tcBorders>
            <w:vAlign w:val="center"/>
          </w:tcPr>
          <w:p w14:paraId="204E10F2">
            <w:pPr>
              <w:pStyle w:val="41"/>
              <w:ind w:firstLine="0" w:firstLineChars="0"/>
              <w:rPr>
                <w:color w:val="auto"/>
              </w:rPr>
            </w:pPr>
            <w:r>
              <w:rPr>
                <w:rFonts w:hint="eastAsia" w:ascii="宋体" w:hAnsi="宋体"/>
                <w:b w:val="0"/>
                <w:bCs/>
                <w:color w:val="auto"/>
                <w:kern w:val="0"/>
                <w:sz w:val="24"/>
                <w:szCs w:val="24"/>
                <w:vertAlign w:val="baseline"/>
              </w:rPr>
              <w:t>投标报价</w:t>
            </w:r>
            <w:r>
              <w:rPr>
                <w:rFonts w:hint="eastAsia"/>
                <w:color w:val="auto"/>
              </w:rPr>
              <w:t>（总价，元）</w:t>
            </w:r>
          </w:p>
        </w:tc>
        <w:tc>
          <w:tcPr>
            <w:tcW w:w="3923" w:type="pct"/>
            <w:tcBorders>
              <w:top w:val="single" w:color="000000" w:sz="6" w:space="0"/>
              <w:left w:val="single" w:color="000000" w:sz="6" w:space="0"/>
              <w:bottom w:val="single" w:color="000000" w:sz="6" w:space="0"/>
              <w:right w:val="single" w:color="000000" w:sz="8" w:space="0"/>
            </w:tcBorders>
            <w:vAlign w:val="center"/>
          </w:tcPr>
          <w:p w14:paraId="6EEF5899">
            <w:pPr>
              <w:pStyle w:val="41"/>
              <w:ind w:firstLine="0" w:firstLineChars="0"/>
              <w:rPr>
                <w:color w:val="auto"/>
              </w:rPr>
            </w:pPr>
            <w:r>
              <w:rPr>
                <w:rFonts w:hint="eastAsia"/>
                <w:color w:val="auto"/>
              </w:rPr>
              <w:t>（人民币，小写）：</w:t>
            </w:r>
          </w:p>
        </w:tc>
      </w:tr>
      <w:tr w14:paraId="50D8F469">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680" w:hRule="atLeast"/>
        </w:trPr>
        <w:tc>
          <w:tcPr>
            <w:tcW w:w="1077" w:type="pct"/>
            <w:vMerge w:val="continue"/>
            <w:tcBorders>
              <w:top w:val="single" w:color="000000" w:sz="6" w:space="0"/>
              <w:left w:val="single" w:color="000000" w:sz="8" w:space="0"/>
              <w:bottom w:val="single" w:color="000000" w:sz="6" w:space="0"/>
              <w:right w:val="single" w:color="000000" w:sz="6" w:space="0"/>
            </w:tcBorders>
            <w:vAlign w:val="center"/>
          </w:tcPr>
          <w:p w14:paraId="0AB42FA2">
            <w:pPr>
              <w:pStyle w:val="41"/>
              <w:ind w:firstLine="0" w:firstLineChars="0"/>
              <w:rPr>
                <w:color w:val="auto"/>
              </w:rPr>
            </w:pPr>
          </w:p>
        </w:tc>
        <w:tc>
          <w:tcPr>
            <w:tcW w:w="3923" w:type="pct"/>
            <w:tcBorders>
              <w:top w:val="single" w:color="000000" w:sz="6" w:space="0"/>
              <w:left w:val="single" w:color="000000" w:sz="6" w:space="0"/>
              <w:bottom w:val="single" w:color="000000" w:sz="6" w:space="0"/>
              <w:right w:val="single" w:color="000000" w:sz="8" w:space="0"/>
            </w:tcBorders>
            <w:vAlign w:val="center"/>
          </w:tcPr>
          <w:p w14:paraId="7D4B2D1C">
            <w:pPr>
              <w:pStyle w:val="41"/>
              <w:ind w:firstLine="0" w:firstLineChars="0"/>
              <w:rPr>
                <w:color w:val="auto"/>
              </w:rPr>
            </w:pPr>
            <w:r>
              <w:rPr>
                <w:rFonts w:hint="eastAsia"/>
                <w:color w:val="auto"/>
              </w:rPr>
              <w:t>（人民币，大写）：</w:t>
            </w:r>
          </w:p>
        </w:tc>
      </w:tr>
      <w:tr w14:paraId="1180D04B">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680" w:hRule="atLeast"/>
        </w:trPr>
        <w:tc>
          <w:tcPr>
            <w:tcW w:w="1077" w:type="pct"/>
            <w:tcBorders>
              <w:top w:val="single" w:color="000000" w:sz="6" w:space="0"/>
              <w:left w:val="single" w:color="000000" w:sz="8" w:space="0"/>
              <w:bottom w:val="single" w:color="000000" w:sz="8" w:space="0"/>
              <w:right w:val="single" w:color="000000" w:sz="6" w:space="0"/>
            </w:tcBorders>
            <w:vAlign w:val="center"/>
          </w:tcPr>
          <w:p w14:paraId="023DB2F3">
            <w:pPr>
              <w:pStyle w:val="41"/>
              <w:ind w:firstLine="0" w:firstLineChars="0"/>
              <w:rPr>
                <w:color w:val="auto"/>
              </w:rPr>
            </w:pPr>
            <w:r>
              <w:rPr>
                <w:rFonts w:hint="eastAsia"/>
                <w:color w:val="auto"/>
              </w:rPr>
              <w:t>备注</w:t>
            </w:r>
          </w:p>
        </w:tc>
        <w:tc>
          <w:tcPr>
            <w:tcW w:w="3923" w:type="pct"/>
            <w:tcBorders>
              <w:top w:val="single" w:color="000000" w:sz="6" w:space="0"/>
              <w:left w:val="single" w:color="000000" w:sz="6" w:space="0"/>
              <w:bottom w:val="single" w:color="000000" w:sz="8" w:space="0"/>
              <w:right w:val="single" w:color="000000" w:sz="8" w:space="0"/>
            </w:tcBorders>
            <w:vAlign w:val="center"/>
          </w:tcPr>
          <w:p w14:paraId="4DE4E37F">
            <w:pPr>
              <w:pStyle w:val="41"/>
              <w:ind w:firstLine="0" w:firstLineChars="0"/>
              <w:rPr>
                <w:i/>
                <w:color w:val="auto"/>
                <w:u w:val="single"/>
              </w:rPr>
            </w:pPr>
            <w:r>
              <w:rPr>
                <w:rFonts w:hint="eastAsia"/>
                <w:i/>
                <w:color w:val="auto"/>
                <w:u w:val="single"/>
              </w:rPr>
              <w:t>没有可不填</w:t>
            </w:r>
          </w:p>
        </w:tc>
      </w:tr>
    </w:tbl>
    <w:p w14:paraId="5CA120D7">
      <w:pPr>
        <w:pStyle w:val="41"/>
        <w:ind w:firstLine="480"/>
        <w:rPr>
          <w:color w:val="auto"/>
        </w:rPr>
      </w:pPr>
      <w:r>
        <w:rPr>
          <w:rFonts w:hint="eastAsia"/>
          <w:color w:val="auto"/>
        </w:rPr>
        <w:t>投标人名称（</w:t>
      </w:r>
      <w:r>
        <w:rPr>
          <w:rFonts w:hint="eastAsia"/>
          <w:color w:val="auto"/>
          <w:sz w:val="24"/>
          <w:szCs w:val="24"/>
        </w:rPr>
        <w:t>电子签</w:t>
      </w:r>
      <w:r>
        <w:rPr>
          <w:rFonts w:hint="eastAsia"/>
          <w:color w:val="auto"/>
          <w:sz w:val="24"/>
          <w:szCs w:val="24"/>
          <w:lang w:eastAsia="zh-CN"/>
        </w:rPr>
        <w:t>章</w:t>
      </w:r>
      <w:r>
        <w:rPr>
          <w:rFonts w:hint="eastAsia"/>
          <w:color w:val="auto"/>
          <w:sz w:val="24"/>
          <w:szCs w:val="24"/>
        </w:rPr>
        <w:t>/公章</w:t>
      </w:r>
      <w:r>
        <w:rPr>
          <w:rFonts w:hint="eastAsia"/>
          <w:color w:val="auto"/>
        </w:rPr>
        <w:t xml:space="preserve">）：                          </w:t>
      </w:r>
    </w:p>
    <w:p w14:paraId="381C29E0">
      <w:pPr>
        <w:pStyle w:val="41"/>
        <w:ind w:firstLine="480"/>
        <w:rPr>
          <w:color w:val="auto"/>
        </w:rPr>
      </w:pPr>
      <w:r>
        <w:rPr>
          <w:rFonts w:hint="eastAsia"/>
          <w:color w:val="auto"/>
        </w:rPr>
        <w:t>日期：  年   月   日</w:t>
      </w:r>
    </w:p>
    <w:p w14:paraId="37C06A38">
      <w:pPr>
        <w:pStyle w:val="41"/>
        <w:ind w:left="0" w:leftChars="0" w:firstLine="0" w:firstLineChars="0"/>
        <w:rPr>
          <w:color w:val="auto"/>
          <w:lang w:eastAsia="zh-CN"/>
        </w:rPr>
      </w:pPr>
      <w:r>
        <w:rPr>
          <w:rFonts w:hint="eastAsia"/>
          <w:color w:val="auto"/>
          <w:lang w:eastAsia="zh-Hans"/>
        </w:rPr>
        <w:t>【</w:t>
      </w:r>
      <w:r>
        <w:rPr>
          <w:rFonts w:hint="eastAsia"/>
          <w:color w:val="auto"/>
        </w:rPr>
        <w:t>注：</w:t>
      </w:r>
    </w:p>
    <w:p w14:paraId="5B098441">
      <w:pPr>
        <w:pStyle w:val="41"/>
        <w:numPr>
          <w:ilvl w:val="0"/>
          <w:numId w:val="76"/>
        </w:numPr>
        <w:ind w:firstLine="480"/>
        <w:rPr>
          <w:rFonts w:hint="eastAsia"/>
          <w:color w:val="auto"/>
        </w:rPr>
      </w:pPr>
      <w:r>
        <w:rPr>
          <w:rFonts w:hint="eastAsia"/>
          <w:color w:val="auto"/>
        </w:rPr>
        <w:t>投标人需按本表格式填写，否则视为投标文件含有采购人不能接受的附加条件，投标无效。</w:t>
      </w:r>
    </w:p>
    <w:p w14:paraId="2885C22A">
      <w:pPr>
        <w:pStyle w:val="41"/>
        <w:numPr>
          <w:ilvl w:val="0"/>
          <w:numId w:val="76"/>
        </w:numPr>
        <w:ind w:firstLine="480"/>
        <w:rPr>
          <w:rFonts w:hint="eastAsia"/>
          <w:color w:val="auto"/>
        </w:rPr>
      </w:pPr>
      <w:r>
        <w:rPr>
          <w:rFonts w:hint="eastAsia"/>
          <w:color w:val="auto"/>
          <w:lang w:val="en-US" w:eastAsia="zh-Hans"/>
        </w:rPr>
        <w:t>投报多个标项的应当按对应标项分别编制本表。</w:t>
      </w:r>
    </w:p>
    <w:p w14:paraId="457B1A67">
      <w:pPr>
        <w:pStyle w:val="41"/>
        <w:ind w:firstLine="480"/>
        <w:rPr>
          <w:color w:val="auto"/>
        </w:rPr>
      </w:pPr>
      <w:r>
        <w:rPr>
          <w:rFonts w:hint="default"/>
          <w:color w:val="auto"/>
        </w:rPr>
        <w:t>3</w:t>
      </w:r>
      <w:r>
        <w:rPr>
          <w:rFonts w:hint="eastAsia"/>
          <w:color w:val="auto"/>
        </w:rPr>
        <w:t>、有关本项目实施所涉及的一切费用均计入报价。采购人将以合同形式有偿取得货物或服务，不接受投标人给予的赠品、回扣或者与采购无关的其他商品、服务，不得出现“0元”“免费赠送”等形式的无偿报价，否则视为投标文件含有采购人不能接受的附加条件，投标无效；采购内容未包含在《开标一览表（报价表）》名称栏中，投标人不能作出合理解释的，视为投标文件含有采购人不能接受的附加条件的，投标无效。</w:t>
      </w:r>
    </w:p>
    <w:p w14:paraId="42466E1F">
      <w:pPr>
        <w:pStyle w:val="41"/>
        <w:ind w:firstLine="480"/>
        <w:rPr>
          <w:rFonts w:hint="eastAsia"/>
          <w:color w:val="auto"/>
          <w:lang w:eastAsia="zh-Hans"/>
        </w:rPr>
      </w:pPr>
      <w:r>
        <w:rPr>
          <w:rFonts w:hint="default"/>
          <w:color w:val="auto"/>
        </w:rPr>
        <w:t>4</w:t>
      </w:r>
      <w:r>
        <w:rPr>
          <w:rFonts w:hint="eastAsia"/>
          <w:color w:val="auto"/>
        </w:rPr>
        <w:t>、特别提示：采购机构将对项目名称和项目编号，中标供应商名称、地址和中标金额，主要中标标的名称、品牌（如果有）、规格型号、数量、单价等予以公示。</w:t>
      </w:r>
      <w:r>
        <w:rPr>
          <w:rFonts w:hint="eastAsia"/>
          <w:color w:val="auto"/>
          <w:lang w:eastAsia="zh-Hans"/>
        </w:rPr>
        <w:t>】</w:t>
      </w:r>
    </w:p>
    <w:p w14:paraId="4AC83BDD">
      <w:pPr>
        <w:pStyle w:val="41"/>
        <w:ind w:firstLine="480"/>
        <w:rPr>
          <w:rFonts w:ascii="黑体" w:hAnsi="黑体" w:eastAsia="黑体" w:cs="黑体"/>
          <w:bCs/>
          <w:color w:val="auto"/>
          <w:sz w:val="32"/>
          <w:szCs w:val="32"/>
        </w:rPr>
      </w:pPr>
      <w:r>
        <w:rPr>
          <w:color w:val="auto"/>
        </w:rPr>
        <w:br w:type="page"/>
      </w:r>
    </w:p>
    <w:p w14:paraId="4DF33627">
      <w:pPr>
        <w:pStyle w:val="43"/>
        <w:numPr>
          <w:ilvl w:val="1"/>
          <w:numId w:val="74"/>
        </w:numPr>
        <w:adjustRightInd/>
        <w:rPr>
          <w:color w:val="auto"/>
        </w:rPr>
      </w:pPr>
      <w:bookmarkStart w:id="88" w:name="_Toc7306"/>
      <w:bookmarkStart w:id="89" w:name="_Toc6932"/>
      <w:r>
        <w:rPr>
          <w:rFonts w:hint="eastAsia"/>
          <w:color w:val="auto"/>
          <w:lang w:val="en-US" w:eastAsia="zh-CN"/>
        </w:rPr>
        <w:t>投标</w:t>
      </w:r>
      <w:r>
        <w:rPr>
          <w:rFonts w:hint="eastAsia"/>
          <w:color w:val="auto"/>
          <w:lang w:eastAsia="zh-CN"/>
        </w:rPr>
        <w:t>报价明细表</w:t>
      </w:r>
      <w:bookmarkEnd w:id="88"/>
      <w:bookmarkEnd w:id="89"/>
    </w:p>
    <w:p w14:paraId="684DA078">
      <w:pPr>
        <w:pStyle w:val="41"/>
        <w:ind w:firstLine="0" w:firstLineChars="0"/>
        <w:rPr>
          <w:color w:val="auto"/>
        </w:rPr>
      </w:pPr>
      <w:r>
        <w:rPr>
          <w:rFonts w:hint="eastAsia"/>
          <w:color w:val="auto"/>
        </w:rPr>
        <w:t>项目名称：</w:t>
      </w:r>
      <w:r>
        <w:rPr>
          <w:rFonts w:hint="eastAsia"/>
          <w:b w:val="0"/>
          <w:bCs/>
          <w:color w:val="auto"/>
          <w:kern w:val="0"/>
          <w:sz w:val="24"/>
          <w:szCs w:val="24"/>
          <w:vertAlign w:val="baseline"/>
          <w:lang w:eastAsia="zh-CN"/>
        </w:rPr>
        <w:t>2026年北斗实时定位信息质量监测项目</w:t>
      </w:r>
    </w:p>
    <w:p w14:paraId="5FAD8FB7">
      <w:pPr>
        <w:pStyle w:val="41"/>
        <w:ind w:firstLine="0" w:firstLineChars="0"/>
        <w:rPr>
          <w:color w:val="auto"/>
          <w:lang w:eastAsia="zh-CN"/>
        </w:rPr>
      </w:pPr>
      <w:r>
        <w:rPr>
          <w:rFonts w:hint="eastAsia"/>
          <w:color w:val="auto"/>
        </w:rPr>
        <w:t>项目编号：</w:t>
      </w:r>
      <w:r>
        <w:rPr>
          <w:rFonts w:hint="eastAsia"/>
          <w:color w:val="auto"/>
          <w:lang w:eastAsia="zh-CN"/>
        </w:rPr>
        <w:t>330000263130150000173-ZQ260318ZG</w:t>
      </w:r>
    </w:p>
    <w:p w14:paraId="04EBA949">
      <w:pPr>
        <w:pStyle w:val="41"/>
        <w:ind w:firstLine="0" w:firstLineChars="0"/>
        <w:rPr>
          <w:color w:val="auto"/>
        </w:rPr>
      </w:pPr>
      <w:r>
        <w:rPr>
          <w:rFonts w:hint="eastAsia"/>
          <w:i/>
          <w:iCs/>
          <w:color w:val="auto"/>
          <w:u w:val="single"/>
        </w:rPr>
        <w:t>标项序号：…标项名称：…</w:t>
      </w:r>
    </w:p>
    <w:tbl>
      <w:tblPr>
        <w:tblStyle w:val="27"/>
        <w:tblW w:w="4997"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517"/>
        <w:gridCol w:w="1818"/>
        <w:gridCol w:w="1288"/>
        <w:gridCol w:w="937"/>
        <w:gridCol w:w="1489"/>
        <w:gridCol w:w="1234"/>
        <w:gridCol w:w="1234"/>
      </w:tblGrid>
      <w:tr w14:paraId="393978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04" w:type="pct"/>
            <w:tcBorders>
              <w:top w:val="single" w:color="000000" w:sz="6" w:space="0"/>
              <w:left w:val="single" w:color="000000" w:sz="6" w:space="0"/>
              <w:bottom w:val="single" w:color="000000" w:sz="6" w:space="0"/>
              <w:right w:val="single" w:color="000000" w:sz="6" w:space="0"/>
            </w:tcBorders>
            <w:vAlign w:val="center"/>
          </w:tcPr>
          <w:p w14:paraId="63061FDD">
            <w:pPr>
              <w:jc w:val="center"/>
              <w:rPr>
                <w:rFonts w:ascii="宋体" w:hAnsi="宋体" w:cs="宋体"/>
                <w:b/>
                <w:color w:val="auto"/>
                <w:sz w:val="24"/>
                <w:szCs w:val="24"/>
              </w:rPr>
            </w:pPr>
            <w:r>
              <w:rPr>
                <w:rFonts w:hint="eastAsia" w:ascii="宋体" w:hAnsi="宋体" w:cs="宋体"/>
                <w:b/>
                <w:color w:val="auto"/>
                <w:sz w:val="24"/>
                <w:szCs w:val="24"/>
              </w:rPr>
              <w:t>序号</w:t>
            </w:r>
          </w:p>
        </w:tc>
        <w:tc>
          <w:tcPr>
            <w:tcW w:w="1067" w:type="pct"/>
            <w:tcBorders>
              <w:top w:val="single" w:color="000000" w:sz="6" w:space="0"/>
              <w:left w:val="single" w:color="000000" w:sz="6" w:space="0"/>
              <w:bottom w:val="single" w:color="000000" w:sz="6" w:space="0"/>
              <w:right w:val="single" w:color="000000" w:sz="6" w:space="0"/>
            </w:tcBorders>
            <w:vAlign w:val="center"/>
          </w:tcPr>
          <w:p w14:paraId="7939E6BE">
            <w:pPr>
              <w:jc w:val="center"/>
              <w:rPr>
                <w:rFonts w:ascii="宋体" w:hAnsi="宋体" w:cs="宋体"/>
                <w:b/>
                <w:color w:val="auto"/>
                <w:sz w:val="24"/>
                <w:szCs w:val="24"/>
              </w:rPr>
            </w:pPr>
            <w:r>
              <w:rPr>
                <w:rFonts w:hint="eastAsia" w:ascii="宋体" w:hAnsi="宋体" w:cs="宋体"/>
                <w:b/>
                <w:color w:val="auto"/>
                <w:sz w:val="24"/>
                <w:szCs w:val="24"/>
              </w:rPr>
              <w:t>服务内容</w:t>
            </w:r>
          </w:p>
        </w:tc>
        <w:tc>
          <w:tcPr>
            <w:tcW w:w="756" w:type="pct"/>
            <w:tcBorders>
              <w:top w:val="single" w:color="000000" w:sz="6" w:space="0"/>
              <w:left w:val="single" w:color="000000" w:sz="6" w:space="0"/>
              <w:bottom w:val="single" w:color="000000" w:sz="6" w:space="0"/>
              <w:right w:val="single" w:color="000000" w:sz="6" w:space="0"/>
            </w:tcBorders>
            <w:vAlign w:val="center"/>
          </w:tcPr>
          <w:p w14:paraId="41D1BC74">
            <w:pPr>
              <w:jc w:val="center"/>
              <w:rPr>
                <w:rFonts w:ascii="宋体" w:hAnsi="宋体" w:cs="宋体"/>
                <w:b/>
                <w:color w:val="auto"/>
                <w:sz w:val="24"/>
                <w:szCs w:val="24"/>
              </w:rPr>
            </w:pPr>
            <w:r>
              <w:rPr>
                <w:rFonts w:hint="eastAsia" w:ascii="宋体" w:hAnsi="宋体" w:cs="宋体"/>
                <w:b/>
                <w:color w:val="auto"/>
                <w:sz w:val="24"/>
                <w:szCs w:val="24"/>
              </w:rPr>
              <w:t>数量</w:t>
            </w:r>
          </w:p>
        </w:tc>
        <w:tc>
          <w:tcPr>
            <w:tcW w:w="550" w:type="pct"/>
            <w:tcBorders>
              <w:top w:val="single" w:color="000000" w:sz="6" w:space="0"/>
              <w:left w:val="single" w:color="000000" w:sz="6" w:space="0"/>
              <w:bottom w:val="single" w:color="000000" w:sz="6" w:space="0"/>
              <w:right w:val="single" w:color="000000" w:sz="6" w:space="0"/>
            </w:tcBorders>
            <w:vAlign w:val="center"/>
          </w:tcPr>
          <w:p w14:paraId="43449048">
            <w:pPr>
              <w:jc w:val="center"/>
              <w:rPr>
                <w:rFonts w:ascii="宋体" w:hAnsi="宋体" w:cs="宋体"/>
                <w:b/>
                <w:color w:val="auto"/>
                <w:sz w:val="24"/>
                <w:szCs w:val="24"/>
              </w:rPr>
            </w:pPr>
            <w:r>
              <w:rPr>
                <w:rFonts w:hint="eastAsia" w:ascii="宋体" w:hAnsi="宋体" w:cs="宋体"/>
                <w:b/>
                <w:color w:val="auto"/>
                <w:sz w:val="24"/>
                <w:szCs w:val="24"/>
              </w:rPr>
              <w:t>单位</w:t>
            </w:r>
          </w:p>
        </w:tc>
        <w:tc>
          <w:tcPr>
            <w:tcW w:w="872" w:type="pct"/>
            <w:tcBorders>
              <w:top w:val="single" w:color="000000" w:sz="6" w:space="0"/>
              <w:left w:val="single" w:color="000000" w:sz="6" w:space="0"/>
              <w:bottom w:val="single" w:color="000000" w:sz="6" w:space="0"/>
              <w:right w:val="single" w:color="000000" w:sz="6" w:space="0"/>
            </w:tcBorders>
            <w:vAlign w:val="center"/>
          </w:tcPr>
          <w:p w14:paraId="5C3CAE46">
            <w:pPr>
              <w:jc w:val="center"/>
              <w:rPr>
                <w:rFonts w:ascii="宋体" w:hAnsi="宋体" w:cs="宋体"/>
                <w:b/>
                <w:color w:val="auto"/>
                <w:sz w:val="24"/>
                <w:szCs w:val="24"/>
              </w:rPr>
            </w:pPr>
            <w:r>
              <w:rPr>
                <w:rFonts w:hint="eastAsia" w:ascii="宋体" w:hAnsi="宋体" w:cs="宋体"/>
                <w:b/>
                <w:color w:val="auto"/>
                <w:sz w:val="24"/>
                <w:szCs w:val="24"/>
              </w:rPr>
              <w:t>综合单价（元）</w:t>
            </w:r>
          </w:p>
        </w:tc>
        <w:tc>
          <w:tcPr>
            <w:tcW w:w="724" w:type="pct"/>
            <w:tcBorders>
              <w:top w:val="single" w:color="000000" w:sz="6" w:space="0"/>
              <w:left w:val="single" w:color="000000" w:sz="6" w:space="0"/>
              <w:bottom w:val="single" w:color="000000" w:sz="6" w:space="0"/>
              <w:right w:val="single" w:color="000000" w:sz="6" w:space="0"/>
            </w:tcBorders>
            <w:vAlign w:val="center"/>
          </w:tcPr>
          <w:p w14:paraId="4400F1E7">
            <w:pPr>
              <w:jc w:val="center"/>
              <w:rPr>
                <w:rFonts w:ascii="宋体" w:hAnsi="宋体" w:cs="宋体"/>
                <w:b/>
                <w:color w:val="auto"/>
                <w:sz w:val="24"/>
                <w:szCs w:val="24"/>
              </w:rPr>
            </w:pPr>
            <w:r>
              <w:rPr>
                <w:rFonts w:hint="eastAsia" w:ascii="宋体" w:hAnsi="宋体" w:cs="宋体"/>
                <w:b/>
                <w:color w:val="auto"/>
                <w:sz w:val="24"/>
                <w:szCs w:val="24"/>
              </w:rPr>
              <w:t>小计（元）</w:t>
            </w:r>
          </w:p>
        </w:tc>
        <w:tc>
          <w:tcPr>
            <w:tcW w:w="724" w:type="pct"/>
            <w:tcBorders>
              <w:top w:val="single" w:color="000000" w:sz="6" w:space="0"/>
              <w:left w:val="single" w:color="000000" w:sz="6" w:space="0"/>
              <w:bottom w:val="single" w:color="000000" w:sz="6" w:space="0"/>
              <w:right w:val="single" w:color="000000" w:sz="6" w:space="0"/>
            </w:tcBorders>
            <w:vAlign w:val="center"/>
          </w:tcPr>
          <w:p w14:paraId="7B3293FB">
            <w:pPr>
              <w:jc w:val="center"/>
              <w:rPr>
                <w:rFonts w:hint="eastAsia" w:ascii="宋体" w:hAnsi="宋体" w:eastAsia="宋体" w:cs="宋体"/>
                <w:b/>
                <w:color w:val="auto"/>
                <w:sz w:val="24"/>
                <w:szCs w:val="24"/>
                <w:lang w:val="en-US" w:eastAsia="zh-CN"/>
              </w:rPr>
            </w:pPr>
            <w:r>
              <w:rPr>
                <w:rFonts w:hint="eastAsia" w:ascii="宋体" w:hAnsi="宋体" w:cs="宋体"/>
                <w:b/>
                <w:color w:val="auto"/>
                <w:sz w:val="24"/>
                <w:szCs w:val="24"/>
                <w:lang w:val="en-US" w:eastAsia="zh-CN"/>
              </w:rPr>
              <w:t>备注</w:t>
            </w:r>
          </w:p>
        </w:tc>
      </w:tr>
      <w:tr w14:paraId="4B9C6D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04" w:type="pct"/>
            <w:tcBorders>
              <w:top w:val="single" w:color="000000" w:sz="6" w:space="0"/>
              <w:left w:val="single" w:color="000000" w:sz="6" w:space="0"/>
              <w:bottom w:val="single" w:color="000000" w:sz="6" w:space="0"/>
              <w:right w:val="single" w:color="000000" w:sz="6" w:space="0"/>
            </w:tcBorders>
            <w:vAlign w:val="center"/>
          </w:tcPr>
          <w:p w14:paraId="00D3BD9D">
            <w:pPr>
              <w:jc w:val="center"/>
              <w:rPr>
                <w:rFonts w:ascii="宋体" w:hAnsi="宋体" w:cs="宋体"/>
                <w:color w:val="auto"/>
                <w:kern w:val="0"/>
                <w:sz w:val="24"/>
                <w:szCs w:val="24"/>
              </w:rPr>
            </w:pPr>
            <w:r>
              <w:rPr>
                <w:rFonts w:ascii="宋体" w:hAnsi="宋体" w:cs="宋体"/>
                <w:color w:val="auto"/>
                <w:kern w:val="0"/>
                <w:sz w:val="24"/>
                <w:szCs w:val="24"/>
              </w:rPr>
              <w:t>1</w:t>
            </w:r>
          </w:p>
        </w:tc>
        <w:tc>
          <w:tcPr>
            <w:tcW w:w="1067" w:type="pct"/>
            <w:tcBorders>
              <w:top w:val="single" w:color="000000" w:sz="6" w:space="0"/>
              <w:left w:val="single" w:color="000000" w:sz="6" w:space="0"/>
              <w:bottom w:val="single" w:color="000000" w:sz="6" w:space="0"/>
              <w:right w:val="single" w:color="000000" w:sz="6" w:space="0"/>
            </w:tcBorders>
            <w:vAlign w:val="center"/>
          </w:tcPr>
          <w:p w14:paraId="07C760F0">
            <w:pPr>
              <w:jc w:val="center"/>
              <w:rPr>
                <w:rFonts w:ascii="宋体" w:hAnsi="宋体" w:cs="宋体"/>
                <w:color w:val="auto"/>
                <w:kern w:val="0"/>
                <w:sz w:val="24"/>
                <w:szCs w:val="24"/>
              </w:rPr>
            </w:pPr>
          </w:p>
        </w:tc>
        <w:tc>
          <w:tcPr>
            <w:tcW w:w="756" w:type="pct"/>
            <w:tcBorders>
              <w:top w:val="single" w:color="000000" w:sz="6" w:space="0"/>
              <w:left w:val="single" w:color="000000" w:sz="6" w:space="0"/>
              <w:bottom w:val="single" w:color="000000" w:sz="6" w:space="0"/>
              <w:right w:val="single" w:color="000000" w:sz="6" w:space="0"/>
            </w:tcBorders>
            <w:vAlign w:val="center"/>
          </w:tcPr>
          <w:p w14:paraId="44CD30E6">
            <w:pPr>
              <w:jc w:val="center"/>
              <w:rPr>
                <w:rFonts w:ascii="宋体" w:hAnsi="宋体" w:cs="宋体"/>
                <w:color w:val="auto"/>
                <w:sz w:val="24"/>
                <w:szCs w:val="24"/>
              </w:rPr>
            </w:pPr>
          </w:p>
        </w:tc>
        <w:tc>
          <w:tcPr>
            <w:tcW w:w="550" w:type="pct"/>
            <w:tcBorders>
              <w:top w:val="single" w:color="000000" w:sz="6" w:space="0"/>
              <w:left w:val="single" w:color="000000" w:sz="6" w:space="0"/>
              <w:bottom w:val="single" w:color="000000" w:sz="6" w:space="0"/>
              <w:right w:val="single" w:color="000000" w:sz="6" w:space="0"/>
            </w:tcBorders>
            <w:vAlign w:val="center"/>
          </w:tcPr>
          <w:p w14:paraId="352895B6">
            <w:pPr>
              <w:jc w:val="center"/>
              <w:rPr>
                <w:rFonts w:ascii="宋体" w:hAnsi="宋体" w:cs="宋体"/>
                <w:color w:val="auto"/>
                <w:sz w:val="24"/>
                <w:szCs w:val="24"/>
              </w:rPr>
            </w:pPr>
          </w:p>
        </w:tc>
        <w:tc>
          <w:tcPr>
            <w:tcW w:w="872" w:type="pct"/>
            <w:tcBorders>
              <w:top w:val="single" w:color="000000" w:sz="6" w:space="0"/>
              <w:left w:val="single" w:color="000000" w:sz="6" w:space="0"/>
              <w:bottom w:val="single" w:color="000000" w:sz="6" w:space="0"/>
              <w:right w:val="single" w:color="000000" w:sz="6" w:space="0"/>
            </w:tcBorders>
            <w:vAlign w:val="center"/>
          </w:tcPr>
          <w:p w14:paraId="5AA7D261">
            <w:pPr>
              <w:jc w:val="center"/>
              <w:rPr>
                <w:rFonts w:ascii="宋体" w:hAnsi="宋体" w:cs="宋体"/>
                <w:color w:val="auto"/>
                <w:kern w:val="0"/>
                <w:sz w:val="24"/>
                <w:szCs w:val="24"/>
              </w:rPr>
            </w:pPr>
          </w:p>
        </w:tc>
        <w:tc>
          <w:tcPr>
            <w:tcW w:w="724" w:type="pct"/>
            <w:tcBorders>
              <w:top w:val="single" w:color="000000" w:sz="6" w:space="0"/>
              <w:left w:val="single" w:color="000000" w:sz="6" w:space="0"/>
              <w:bottom w:val="single" w:color="000000" w:sz="6" w:space="0"/>
              <w:right w:val="single" w:color="000000" w:sz="6" w:space="0"/>
            </w:tcBorders>
            <w:vAlign w:val="center"/>
          </w:tcPr>
          <w:p w14:paraId="483A8BE1">
            <w:pPr>
              <w:jc w:val="center"/>
              <w:rPr>
                <w:rFonts w:ascii="宋体" w:hAnsi="宋体" w:cs="宋体"/>
                <w:color w:val="auto"/>
                <w:sz w:val="24"/>
                <w:szCs w:val="24"/>
              </w:rPr>
            </w:pPr>
          </w:p>
        </w:tc>
        <w:tc>
          <w:tcPr>
            <w:tcW w:w="724" w:type="pct"/>
            <w:tcBorders>
              <w:top w:val="single" w:color="000000" w:sz="6" w:space="0"/>
              <w:left w:val="single" w:color="000000" w:sz="6" w:space="0"/>
              <w:right w:val="single" w:color="000000" w:sz="6" w:space="0"/>
            </w:tcBorders>
            <w:vAlign w:val="center"/>
          </w:tcPr>
          <w:p w14:paraId="686C57E1">
            <w:pPr>
              <w:jc w:val="center"/>
              <w:rPr>
                <w:rFonts w:ascii="宋体" w:hAnsi="宋体" w:cs="宋体"/>
                <w:color w:val="auto"/>
                <w:sz w:val="24"/>
                <w:szCs w:val="24"/>
              </w:rPr>
            </w:pPr>
          </w:p>
        </w:tc>
      </w:tr>
      <w:tr w14:paraId="0DBCBE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04" w:type="pct"/>
            <w:tcBorders>
              <w:top w:val="single" w:color="000000" w:sz="6" w:space="0"/>
              <w:left w:val="single" w:color="000000" w:sz="6" w:space="0"/>
              <w:bottom w:val="single" w:color="000000" w:sz="6" w:space="0"/>
              <w:right w:val="single" w:color="000000" w:sz="6" w:space="0"/>
            </w:tcBorders>
            <w:vAlign w:val="center"/>
          </w:tcPr>
          <w:p w14:paraId="6207A282">
            <w:pPr>
              <w:jc w:val="center"/>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2</w:t>
            </w:r>
          </w:p>
        </w:tc>
        <w:tc>
          <w:tcPr>
            <w:tcW w:w="1067" w:type="pct"/>
            <w:tcBorders>
              <w:top w:val="single" w:color="000000" w:sz="6" w:space="0"/>
              <w:left w:val="single" w:color="000000" w:sz="6" w:space="0"/>
              <w:bottom w:val="single" w:color="000000" w:sz="6" w:space="0"/>
              <w:right w:val="single" w:color="000000" w:sz="6" w:space="0"/>
            </w:tcBorders>
            <w:vAlign w:val="center"/>
          </w:tcPr>
          <w:p w14:paraId="18C9FAB0">
            <w:pPr>
              <w:jc w:val="center"/>
              <w:rPr>
                <w:rFonts w:ascii="宋体" w:hAnsi="宋体" w:cs="宋体"/>
                <w:color w:val="auto"/>
                <w:kern w:val="0"/>
                <w:sz w:val="24"/>
                <w:szCs w:val="24"/>
              </w:rPr>
            </w:pPr>
          </w:p>
        </w:tc>
        <w:tc>
          <w:tcPr>
            <w:tcW w:w="756" w:type="pct"/>
            <w:tcBorders>
              <w:top w:val="single" w:color="000000" w:sz="6" w:space="0"/>
              <w:left w:val="single" w:color="000000" w:sz="6" w:space="0"/>
              <w:bottom w:val="single" w:color="000000" w:sz="6" w:space="0"/>
              <w:right w:val="single" w:color="000000" w:sz="6" w:space="0"/>
            </w:tcBorders>
            <w:vAlign w:val="center"/>
          </w:tcPr>
          <w:p w14:paraId="31ADD9B6">
            <w:pPr>
              <w:jc w:val="center"/>
              <w:rPr>
                <w:rFonts w:ascii="宋体" w:hAnsi="宋体" w:cs="宋体"/>
                <w:color w:val="auto"/>
                <w:sz w:val="24"/>
                <w:szCs w:val="24"/>
              </w:rPr>
            </w:pPr>
          </w:p>
        </w:tc>
        <w:tc>
          <w:tcPr>
            <w:tcW w:w="550" w:type="pct"/>
            <w:tcBorders>
              <w:top w:val="single" w:color="000000" w:sz="6" w:space="0"/>
              <w:left w:val="single" w:color="000000" w:sz="6" w:space="0"/>
              <w:bottom w:val="single" w:color="000000" w:sz="6" w:space="0"/>
              <w:right w:val="single" w:color="000000" w:sz="6" w:space="0"/>
            </w:tcBorders>
            <w:vAlign w:val="center"/>
          </w:tcPr>
          <w:p w14:paraId="13CD5F90">
            <w:pPr>
              <w:jc w:val="center"/>
              <w:rPr>
                <w:rFonts w:ascii="宋体" w:hAnsi="宋体" w:cs="宋体"/>
                <w:color w:val="auto"/>
                <w:sz w:val="24"/>
                <w:szCs w:val="24"/>
              </w:rPr>
            </w:pPr>
          </w:p>
        </w:tc>
        <w:tc>
          <w:tcPr>
            <w:tcW w:w="872" w:type="pct"/>
            <w:tcBorders>
              <w:top w:val="single" w:color="000000" w:sz="6" w:space="0"/>
              <w:left w:val="single" w:color="000000" w:sz="6" w:space="0"/>
              <w:bottom w:val="single" w:color="000000" w:sz="6" w:space="0"/>
              <w:right w:val="single" w:color="000000" w:sz="6" w:space="0"/>
            </w:tcBorders>
            <w:vAlign w:val="center"/>
          </w:tcPr>
          <w:p w14:paraId="38F85429">
            <w:pPr>
              <w:jc w:val="center"/>
              <w:rPr>
                <w:rFonts w:ascii="宋体" w:hAnsi="宋体" w:cs="宋体"/>
                <w:color w:val="auto"/>
                <w:kern w:val="0"/>
                <w:sz w:val="24"/>
                <w:szCs w:val="24"/>
              </w:rPr>
            </w:pPr>
          </w:p>
        </w:tc>
        <w:tc>
          <w:tcPr>
            <w:tcW w:w="724" w:type="pct"/>
            <w:tcBorders>
              <w:top w:val="single" w:color="000000" w:sz="6" w:space="0"/>
              <w:left w:val="single" w:color="000000" w:sz="6" w:space="0"/>
              <w:bottom w:val="single" w:color="000000" w:sz="6" w:space="0"/>
              <w:right w:val="single" w:color="000000" w:sz="6" w:space="0"/>
            </w:tcBorders>
            <w:vAlign w:val="center"/>
          </w:tcPr>
          <w:p w14:paraId="1A495BA1">
            <w:pPr>
              <w:jc w:val="center"/>
              <w:rPr>
                <w:rFonts w:ascii="宋体" w:hAnsi="宋体" w:cs="宋体"/>
                <w:color w:val="auto"/>
                <w:sz w:val="24"/>
                <w:szCs w:val="24"/>
              </w:rPr>
            </w:pPr>
          </w:p>
        </w:tc>
        <w:tc>
          <w:tcPr>
            <w:tcW w:w="724" w:type="pct"/>
            <w:tcBorders>
              <w:top w:val="single" w:color="000000" w:sz="6" w:space="0"/>
              <w:left w:val="single" w:color="000000" w:sz="6" w:space="0"/>
              <w:right w:val="single" w:color="000000" w:sz="6" w:space="0"/>
            </w:tcBorders>
            <w:vAlign w:val="center"/>
          </w:tcPr>
          <w:p w14:paraId="5192FB6F">
            <w:pPr>
              <w:jc w:val="center"/>
              <w:rPr>
                <w:rFonts w:ascii="宋体" w:hAnsi="宋体" w:cs="宋体"/>
                <w:color w:val="auto"/>
                <w:sz w:val="24"/>
                <w:szCs w:val="24"/>
              </w:rPr>
            </w:pPr>
          </w:p>
        </w:tc>
      </w:tr>
      <w:tr w14:paraId="046D57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551" w:type="pct"/>
            <w:gridSpan w:val="5"/>
            <w:tcBorders>
              <w:top w:val="single" w:color="000000" w:sz="6" w:space="0"/>
              <w:left w:val="single" w:color="000000" w:sz="6" w:space="0"/>
              <w:bottom w:val="single" w:color="000000" w:sz="6" w:space="0"/>
              <w:right w:val="single" w:color="000000" w:sz="6" w:space="0"/>
            </w:tcBorders>
            <w:vAlign w:val="center"/>
          </w:tcPr>
          <w:p w14:paraId="3BDBF82E">
            <w:pPr>
              <w:jc w:val="center"/>
              <w:rPr>
                <w:rFonts w:ascii="宋体" w:hAnsi="宋体" w:cs="宋体"/>
                <w:color w:val="auto"/>
                <w:kern w:val="0"/>
                <w:sz w:val="24"/>
                <w:szCs w:val="24"/>
              </w:rPr>
            </w:pPr>
            <w:r>
              <w:rPr>
                <w:rFonts w:hint="eastAsia" w:ascii="宋体" w:hAnsi="宋体" w:cs="宋体"/>
                <w:b/>
                <w:bCs/>
                <w:color w:val="auto"/>
                <w:sz w:val="24"/>
                <w:szCs w:val="24"/>
              </w:rPr>
              <w:t>合计金额（元）</w:t>
            </w:r>
          </w:p>
        </w:tc>
        <w:tc>
          <w:tcPr>
            <w:tcW w:w="1448" w:type="pct"/>
            <w:gridSpan w:val="2"/>
            <w:tcBorders>
              <w:top w:val="single" w:color="000000" w:sz="6" w:space="0"/>
              <w:left w:val="single" w:color="000000" w:sz="6" w:space="0"/>
              <w:bottom w:val="single" w:color="000000" w:sz="6" w:space="0"/>
              <w:right w:val="single" w:color="000000" w:sz="6" w:space="0"/>
            </w:tcBorders>
            <w:vAlign w:val="center"/>
          </w:tcPr>
          <w:p w14:paraId="0C538927">
            <w:pPr>
              <w:jc w:val="center"/>
              <w:rPr>
                <w:rFonts w:ascii="宋体" w:hAnsi="宋体" w:cs="宋体"/>
                <w:color w:val="auto"/>
                <w:sz w:val="24"/>
                <w:szCs w:val="24"/>
              </w:rPr>
            </w:pPr>
          </w:p>
        </w:tc>
      </w:tr>
    </w:tbl>
    <w:p w14:paraId="05104E13">
      <w:pPr>
        <w:pStyle w:val="41"/>
        <w:ind w:firstLine="480"/>
        <w:rPr>
          <w:color w:val="auto"/>
        </w:rPr>
      </w:pPr>
    </w:p>
    <w:p w14:paraId="50D1F4F7">
      <w:pPr>
        <w:pStyle w:val="41"/>
        <w:ind w:firstLine="480"/>
        <w:rPr>
          <w:color w:val="auto"/>
          <w:lang w:eastAsia="zh-CN"/>
        </w:rPr>
      </w:pPr>
      <w:r>
        <w:rPr>
          <w:rFonts w:hint="eastAsia"/>
          <w:color w:val="auto"/>
          <w:lang w:eastAsia="zh-CN"/>
        </w:rPr>
        <w:t>磋商响应人</w:t>
      </w:r>
      <w:r>
        <w:rPr>
          <w:rFonts w:hint="eastAsia"/>
          <w:color w:val="auto"/>
        </w:rPr>
        <w:t>名称（</w:t>
      </w:r>
      <w:r>
        <w:rPr>
          <w:rFonts w:hint="eastAsia"/>
          <w:color w:val="auto"/>
          <w:szCs w:val="24"/>
        </w:rPr>
        <w:t>电子签</w:t>
      </w:r>
      <w:r>
        <w:rPr>
          <w:rFonts w:hint="eastAsia"/>
          <w:color w:val="auto"/>
          <w:szCs w:val="24"/>
          <w:lang w:eastAsia="zh-CN"/>
        </w:rPr>
        <w:t>章</w:t>
      </w:r>
      <w:r>
        <w:rPr>
          <w:rFonts w:hint="eastAsia"/>
          <w:color w:val="auto"/>
          <w:szCs w:val="24"/>
        </w:rPr>
        <w:t>/公章</w:t>
      </w:r>
      <w:r>
        <w:rPr>
          <w:rFonts w:hint="eastAsia"/>
          <w:color w:val="auto"/>
        </w:rPr>
        <w:t>）：</w:t>
      </w:r>
    </w:p>
    <w:p w14:paraId="19CCBF67">
      <w:pPr>
        <w:pStyle w:val="41"/>
        <w:ind w:firstLine="480"/>
        <w:rPr>
          <w:color w:val="auto"/>
        </w:rPr>
      </w:pPr>
      <w:r>
        <w:rPr>
          <w:rFonts w:hint="eastAsia"/>
          <w:color w:val="auto"/>
        </w:rPr>
        <w:t>日期：年月日</w:t>
      </w:r>
    </w:p>
    <w:p w14:paraId="1EFD9140">
      <w:pPr>
        <w:pStyle w:val="41"/>
        <w:ind w:firstLine="480"/>
        <w:rPr>
          <w:rFonts w:cs="Arial"/>
          <w:color w:val="auto"/>
          <w:lang w:eastAsia="zh-CN"/>
        </w:rPr>
      </w:pPr>
    </w:p>
    <w:p w14:paraId="5DAB14C0">
      <w:pPr>
        <w:pStyle w:val="41"/>
        <w:ind w:firstLine="0" w:firstLineChars="0"/>
        <w:rPr>
          <w:color w:val="auto"/>
          <w:lang w:eastAsia="zh-CN"/>
        </w:rPr>
      </w:pPr>
      <w:r>
        <w:rPr>
          <w:rFonts w:hint="eastAsia"/>
          <w:color w:val="auto"/>
        </w:rPr>
        <w:t>【注：</w:t>
      </w:r>
    </w:p>
    <w:p w14:paraId="37A18AAA">
      <w:pPr>
        <w:pStyle w:val="41"/>
        <w:numPr>
          <w:ilvl w:val="0"/>
          <w:numId w:val="77"/>
        </w:numPr>
        <w:ind w:firstLine="480"/>
        <w:rPr>
          <w:rFonts w:cs="Arial"/>
          <w:iCs/>
          <w:color w:val="auto"/>
        </w:rPr>
      </w:pPr>
      <w:r>
        <w:rPr>
          <w:rFonts w:hint="eastAsia" w:cs="Arial"/>
          <w:color w:val="auto"/>
        </w:rPr>
        <w:t>表格可自行延展，但内容不可缺失。</w:t>
      </w:r>
    </w:p>
    <w:p w14:paraId="419A6A50">
      <w:pPr>
        <w:pStyle w:val="41"/>
        <w:numPr>
          <w:ilvl w:val="0"/>
          <w:numId w:val="77"/>
        </w:numPr>
        <w:ind w:firstLine="480"/>
        <w:rPr>
          <w:rFonts w:cs="Arial"/>
          <w:iCs/>
          <w:color w:val="auto"/>
        </w:rPr>
      </w:pPr>
      <w:r>
        <w:rPr>
          <w:rFonts w:hint="eastAsia"/>
          <w:color w:val="auto"/>
        </w:rPr>
        <w:t>投报多个标项的应当按对应标项分别编制本表。</w:t>
      </w:r>
    </w:p>
    <w:p w14:paraId="4FA50C41">
      <w:pPr>
        <w:pStyle w:val="41"/>
        <w:ind w:firstLine="480"/>
        <w:rPr>
          <w:color w:val="auto"/>
        </w:rPr>
      </w:pPr>
      <w:r>
        <w:rPr>
          <w:color w:val="auto"/>
        </w:rPr>
        <w:t>3</w:t>
      </w:r>
      <w:r>
        <w:rPr>
          <w:rFonts w:hint="eastAsia"/>
          <w:color w:val="auto"/>
        </w:rPr>
        <w:t>、有关本项目实施所涉及的一切费用均计入报价。采购人将以合同形式有偿取得货物或服务，不接受</w:t>
      </w:r>
      <w:r>
        <w:rPr>
          <w:rFonts w:hint="eastAsia"/>
          <w:color w:val="auto"/>
          <w:lang w:eastAsia="zh-CN"/>
        </w:rPr>
        <w:t>磋商响应人</w:t>
      </w:r>
      <w:r>
        <w:rPr>
          <w:rFonts w:hint="eastAsia"/>
          <w:color w:val="auto"/>
        </w:rPr>
        <w:t>给予的赠品、回扣或者与采购无关的其他商品、服务，不得出现“0元”“免费赠送”等形式的无偿报价，否则视为</w:t>
      </w:r>
      <w:r>
        <w:rPr>
          <w:rFonts w:hint="eastAsia"/>
          <w:color w:val="auto"/>
          <w:lang w:eastAsia="zh-CN"/>
        </w:rPr>
        <w:t>磋商响应文件</w:t>
      </w:r>
      <w:r>
        <w:rPr>
          <w:rFonts w:hint="eastAsia"/>
          <w:color w:val="auto"/>
        </w:rPr>
        <w:t>含有采购人不能接受的附加条件，</w:t>
      </w:r>
      <w:r>
        <w:rPr>
          <w:rFonts w:hint="eastAsia"/>
          <w:color w:val="auto"/>
          <w:lang w:eastAsia="zh-CN"/>
        </w:rPr>
        <w:t>磋商响应</w:t>
      </w:r>
      <w:r>
        <w:rPr>
          <w:rFonts w:hint="eastAsia"/>
          <w:color w:val="auto"/>
        </w:rPr>
        <w:t>无效。</w:t>
      </w:r>
    </w:p>
    <w:p w14:paraId="7A9CDE85">
      <w:pPr>
        <w:pStyle w:val="41"/>
        <w:ind w:firstLine="480"/>
        <w:rPr>
          <w:rFonts w:hint="eastAsia"/>
          <w:color w:val="auto"/>
        </w:rPr>
      </w:pPr>
      <w:r>
        <w:rPr>
          <w:color w:val="auto"/>
        </w:rPr>
        <w:t>4</w:t>
      </w:r>
      <w:r>
        <w:rPr>
          <w:rFonts w:hint="eastAsia"/>
          <w:color w:val="auto"/>
        </w:rPr>
        <w:t>、特别提示：采购机构将对项目名称和项目编号，</w:t>
      </w:r>
      <w:r>
        <w:rPr>
          <w:rFonts w:hint="eastAsia"/>
          <w:color w:val="auto"/>
          <w:lang w:eastAsia="zh-CN"/>
        </w:rPr>
        <w:t>成交</w:t>
      </w:r>
      <w:r>
        <w:rPr>
          <w:rFonts w:hint="eastAsia"/>
          <w:color w:val="auto"/>
        </w:rPr>
        <w:t>供应商名称、地址和</w:t>
      </w:r>
      <w:r>
        <w:rPr>
          <w:rFonts w:hint="eastAsia"/>
          <w:color w:val="auto"/>
          <w:lang w:eastAsia="zh-CN"/>
        </w:rPr>
        <w:t>成交</w:t>
      </w:r>
      <w:r>
        <w:rPr>
          <w:rFonts w:hint="eastAsia"/>
          <w:color w:val="auto"/>
        </w:rPr>
        <w:t>金额，主要</w:t>
      </w:r>
      <w:r>
        <w:rPr>
          <w:rFonts w:hint="eastAsia"/>
          <w:color w:val="auto"/>
          <w:lang w:eastAsia="zh-CN"/>
        </w:rPr>
        <w:t>成交</w:t>
      </w:r>
      <w:r>
        <w:rPr>
          <w:rFonts w:hint="eastAsia"/>
          <w:color w:val="auto"/>
        </w:rPr>
        <w:t>标的名称、品牌（如果有）、规格型号、数量、单价等予以公示。】</w:t>
      </w:r>
    </w:p>
    <w:p w14:paraId="63C96AA1">
      <w:pPr>
        <w:rPr>
          <w:rFonts w:hint="eastAsia"/>
          <w:color w:val="auto"/>
        </w:rPr>
      </w:pPr>
      <w:r>
        <w:rPr>
          <w:rFonts w:hint="eastAsia"/>
          <w:color w:val="auto"/>
        </w:rPr>
        <w:br w:type="page"/>
      </w:r>
    </w:p>
    <w:p w14:paraId="0290164A">
      <w:pPr>
        <w:pStyle w:val="43"/>
        <w:numPr>
          <w:ilvl w:val="1"/>
          <w:numId w:val="74"/>
        </w:numPr>
        <w:adjustRightInd/>
        <w:rPr>
          <w:color w:val="auto"/>
        </w:rPr>
      </w:pPr>
      <w:bookmarkStart w:id="90" w:name="_Toc21508"/>
      <w:r>
        <w:rPr>
          <w:rFonts w:hint="eastAsia"/>
          <w:color w:val="auto"/>
        </w:rPr>
        <w:t>中小企业声明函（</w:t>
      </w:r>
      <w:r>
        <w:rPr>
          <w:rFonts w:hint="eastAsia"/>
          <w:color w:val="auto"/>
          <w:lang w:val="en-US" w:eastAsia="zh-Hans"/>
        </w:rPr>
        <w:t>服务</w:t>
      </w:r>
      <w:r>
        <w:rPr>
          <w:rFonts w:hint="eastAsia"/>
          <w:color w:val="auto"/>
        </w:rPr>
        <w:t>）</w:t>
      </w:r>
      <w:bookmarkEnd w:id="90"/>
    </w:p>
    <w:p w14:paraId="0403C2E7">
      <w:pPr>
        <w:pStyle w:val="41"/>
        <w:ind w:firstLine="480"/>
        <w:rPr>
          <w:color w:val="auto"/>
        </w:rPr>
      </w:pPr>
      <w:r>
        <w:rPr>
          <w:rFonts w:hint="eastAsia"/>
          <w:color w:val="auto"/>
        </w:rPr>
        <w:t>本公司（联合体）郑重声明，根据《政府采购促进中小企业发展管理办法》（财库﹝2020﹞46 号）的规定，本公司（联合体）参加</w:t>
      </w:r>
      <w:r>
        <w:rPr>
          <w:rFonts w:hint="eastAsia"/>
          <w:b w:val="0"/>
          <w:bCs w:val="0"/>
          <w:color w:val="auto"/>
        </w:rPr>
        <w:t xml:space="preserve"> </w:t>
      </w:r>
      <w:r>
        <w:rPr>
          <w:rFonts w:hint="eastAsia"/>
          <w:b w:val="0"/>
          <w:bCs w:val="0"/>
          <w:color w:val="auto"/>
          <w:u w:val="single"/>
          <w:lang w:eastAsia="zh-CN"/>
        </w:rPr>
        <w:t>2026年北斗实时定位信息质量监测项目</w:t>
      </w:r>
      <w:r>
        <w:rPr>
          <w:rFonts w:hint="eastAsia"/>
          <w:b w:val="0"/>
          <w:bCs w:val="0"/>
          <w:color w:val="auto"/>
          <w:u w:val="single"/>
        </w:rPr>
        <w:t>（项目编号：</w:t>
      </w:r>
      <w:r>
        <w:rPr>
          <w:rFonts w:hint="eastAsia"/>
          <w:b w:val="0"/>
          <w:bCs w:val="0"/>
          <w:color w:val="auto"/>
          <w:u w:val="single"/>
          <w:lang w:eastAsia="zh-CN"/>
        </w:rPr>
        <w:t>330000263130150000173-ZQ260318ZG</w:t>
      </w:r>
      <w:r>
        <w:rPr>
          <w:rFonts w:hint="eastAsia"/>
          <w:b w:val="0"/>
          <w:bCs w:val="0"/>
          <w:color w:val="auto"/>
          <w:u w:val="single"/>
        </w:rPr>
        <w:t>）</w:t>
      </w:r>
      <w:r>
        <w:rPr>
          <w:rFonts w:hint="eastAsia"/>
          <w:i/>
          <w:iCs/>
          <w:color w:val="auto"/>
          <w:u w:val="single"/>
          <w:lang w:val="en-US" w:eastAsia="zh-Hans"/>
        </w:rPr>
        <w:t>标项序号：…标项名称：…</w:t>
      </w:r>
      <w:r>
        <w:rPr>
          <w:rFonts w:hint="eastAsia"/>
          <w:color w:val="auto"/>
        </w:rPr>
        <w:t>采购活动，</w:t>
      </w:r>
      <w:r>
        <w:rPr>
          <w:rFonts w:hint="eastAsia" w:ascii="宋体" w:hAnsi="宋体" w:eastAsia="宋体" w:cs="仿宋"/>
          <w:color w:val="auto"/>
        </w:rPr>
        <w:t>服务全部由符合政策要求的中小企业承接</w:t>
      </w:r>
      <w:r>
        <w:rPr>
          <w:rFonts w:hint="eastAsia"/>
          <w:color w:val="auto"/>
        </w:rPr>
        <w:t>。相关企业（含联合体中的中小企业、签订分包意向协议的中小企业）的具体情况如下：</w:t>
      </w:r>
    </w:p>
    <w:p w14:paraId="07176110">
      <w:pPr>
        <w:pStyle w:val="41"/>
        <w:ind w:firstLine="480"/>
        <w:rPr>
          <w:color w:val="auto"/>
        </w:rPr>
      </w:pPr>
      <w:r>
        <w:rPr>
          <w:rFonts w:hint="eastAsia"/>
          <w:color w:val="auto"/>
        </w:rPr>
        <w:t xml:space="preserve">1. </w:t>
      </w:r>
      <w:r>
        <w:rPr>
          <w:rFonts w:hint="eastAsia"/>
          <w:b w:val="0"/>
          <w:bCs w:val="0"/>
          <w:color w:val="auto"/>
          <w:u w:val="single"/>
          <w:lang w:eastAsia="zh-CN"/>
        </w:rPr>
        <w:t>2026年北斗实时定位信息质量监测</w:t>
      </w:r>
      <w:r>
        <w:rPr>
          <w:rFonts w:hint="eastAsia"/>
          <w:color w:val="auto"/>
        </w:rPr>
        <w:t xml:space="preserve"> ，属于</w:t>
      </w:r>
      <w:r>
        <w:rPr>
          <w:rFonts w:hint="eastAsia"/>
          <w:b w:val="0"/>
          <w:bCs w:val="0"/>
          <w:color w:val="auto"/>
          <w:u w:val="single"/>
        </w:rPr>
        <w:t xml:space="preserve"> </w:t>
      </w:r>
      <w:r>
        <w:rPr>
          <w:rFonts w:hint="eastAsia"/>
          <w:b w:val="0"/>
          <w:bCs w:val="0"/>
          <w:color w:val="auto"/>
          <w:u w:val="single"/>
          <w:lang w:eastAsia="zh-CN"/>
        </w:rPr>
        <w:t>其他未列明</w:t>
      </w:r>
      <w:r>
        <w:rPr>
          <w:rFonts w:hint="eastAsia"/>
          <w:color w:val="auto"/>
        </w:rPr>
        <w:t>行业 ；</w:t>
      </w:r>
      <w:r>
        <w:rPr>
          <w:rFonts w:hint="eastAsia" w:ascii="Arial" w:hAnsi="Arial" w:cs="Arial"/>
          <w:color w:val="auto"/>
        </w:rPr>
        <w:t>承建（承接）企业</w:t>
      </w:r>
      <w:r>
        <w:rPr>
          <w:rFonts w:hint="eastAsia"/>
          <w:color w:val="auto"/>
        </w:rPr>
        <w:t>为</w:t>
      </w:r>
      <w:r>
        <w:rPr>
          <w:rFonts w:hint="eastAsia"/>
          <w:color w:val="auto"/>
          <w:u w:val="single"/>
        </w:rPr>
        <w:t xml:space="preserve"> </w:t>
      </w:r>
      <w:r>
        <w:rPr>
          <w:rFonts w:hint="eastAsia"/>
          <w:i/>
          <w:color w:val="auto"/>
          <w:u w:val="single"/>
        </w:rPr>
        <w:t>（企业名称）</w:t>
      </w:r>
      <w:r>
        <w:rPr>
          <w:rFonts w:hint="eastAsia"/>
          <w:color w:val="auto"/>
        </w:rPr>
        <w:t>，从业人员</w:t>
      </w:r>
      <w:r>
        <w:rPr>
          <w:rFonts w:hint="eastAsia"/>
          <w:color w:val="auto"/>
          <w:u w:val="single"/>
        </w:rPr>
        <w:t xml:space="preserve">  </w:t>
      </w:r>
      <w:r>
        <w:rPr>
          <w:rFonts w:hint="eastAsia"/>
          <w:color w:val="auto"/>
        </w:rPr>
        <w:t>人，营业收入为</w:t>
      </w:r>
      <w:r>
        <w:rPr>
          <w:rFonts w:hint="eastAsia"/>
          <w:color w:val="auto"/>
          <w:u w:val="single"/>
        </w:rPr>
        <w:t xml:space="preserve">  </w:t>
      </w:r>
      <w:r>
        <w:rPr>
          <w:rFonts w:hint="eastAsia"/>
          <w:color w:val="auto"/>
        </w:rPr>
        <w:t>万元，资产总额为</w:t>
      </w:r>
      <w:r>
        <w:rPr>
          <w:rFonts w:hint="eastAsia"/>
          <w:color w:val="auto"/>
          <w:u w:val="single"/>
        </w:rPr>
        <w:t xml:space="preserve">   </w:t>
      </w:r>
      <w:r>
        <w:rPr>
          <w:rFonts w:hint="eastAsia"/>
          <w:color w:val="auto"/>
        </w:rPr>
        <w:t>万元，属于</w:t>
      </w:r>
      <w:r>
        <w:rPr>
          <w:rFonts w:hint="eastAsia"/>
          <w:i/>
          <w:iCs/>
          <w:color w:val="auto"/>
          <w:u w:val="single"/>
        </w:rPr>
        <w:t xml:space="preserve"> （中型企业、小型企业、微型企业）</w:t>
      </w:r>
      <w:r>
        <w:rPr>
          <w:rFonts w:hint="eastAsia"/>
          <w:color w:val="auto"/>
        </w:rPr>
        <w:t xml:space="preserve"> ；</w:t>
      </w:r>
    </w:p>
    <w:p w14:paraId="4527B10E">
      <w:pPr>
        <w:pStyle w:val="41"/>
        <w:ind w:firstLine="480"/>
        <w:rPr>
          <w:rFonts w:hint="eastAsia"/>
          <w:color w:val="auto"/>
        </w:rPr>
      </w:pPr>
      <w:r>
        <w:rPr>
          <w:rFonts w:hint="eastAsia"/>
          <w:color w:val="auto"/>
        </w:rPr>
        <w:t>……</w:t>
      </w:r>
    </w:p>
    <w:p w14:paraId="441F822A">
      <w:pPr>
        <w:pStyle w:val="41"/>
        <w:ind w:firstLine="480"/>
        <w:rPr>
          <w:rFonts w:hint="eastAsia" w:eastAsia="宋体"/>
          <w:i w:val="0"/>
          <w:iCs w:val="0"/>
          <w:color w:val="auto"/>
          <w:lang w:eastAsia="zh-Hans"/>
        </w:rPr>
      </w:pPr>
      <w:r>
        <w:rPr>
          <w:rFonts w:hint="eastAsia"/>
          <w:color w:val="auto"/>
          <w:lang w:eastAsia="zh-Hans"/>
        </w:rPr>
        <w:t>【</w:t>
      </w:r>
      <w:r>
        <w:rPr>
          <w:rFonts w:hint="eastAsia"/>
          <w:i w:val="0"/>
          <w:iCs w:val="0"/>
          <w:color w:val="auto"/>
          <w:lang w:eastAsia="zh-Hans"/>
        </w:rPr>
        <w:t>“</w:t>
      </w:r>
      <w:r>
        <w:rPr>
          <w:rFonts w:hint="eastAsia"/>
          <w:i w:val="0"/>
          <w:iCs w:val="0"/>
          <w:color w:val="auto"/>
          <w:lang w:val="en-US" w:eastAsia="zh-Hans"/>
        </w:rPr>
        <w:t>标的名称</w:t>
      </w:r>
      <w:r>
        <w:rPr>
          <w:rFonts w:hint="eastAsia"/>
          <w:i w:val="0"/>
          <w:iCs w:val="0"/>
          <w:color w:val="auto"/>
          <w:lang w:eastAsia="zh-Hans"/>
        </w:rPr>
        <w:t>”</w:t>
      </w:r>
      <w:r>
        <w:rPr>
          <w:rFonts w:hint="eastAsia"/>
          <w:i w:val="0"/>
          <w:iCs w:val="0"/>
          <w:color w:val="auto"/>
          <w:lang w:val="en-US" w:eastAsia="zh-Hans"/>
        </w:rPr>
        <w:t>是指本项目对应标项的服务内容名称】</w:t>
      </w:r>
    </w:p>
    <w:p w14:paraId="572388AD">
      <w:pPr>
        <w:pStyle w:val="41"/>
        <w:ind w:firstLine="480"/>
        <w:rPr>
          <w:rFonts w:hint="eastAsia"/>
          <w:color w:val="auto"/>
        </w:rPr>
      </w:pPr>
    </w:p>
    <w:p w14:paraId="669D618A">
      <w:pPr>
        <w:pStyle w:val="41"/>
        <w:ind w:firstLine="480"/>
        <w:rPr>
          <w:color w:val="auto"/>
        </w:rPr>
      </w:pPr>
      <w:r>
        <w:rPr>
          <w:rFonts w:hint="eastAsia"/>
          <w:color w:val="auto"/>
        </w:rPr>
        <w:t>以上企业，不属于大企业的分支机构，不存在控股股东为大企业的情形，也不存在与大企业的负责人为同一人的情形。</w:t>
      </w:r>
    </w:p>
    <w:p w14:paraId="4893265D">
      <w:pPr>
        <w:pStyle w:val="41"/>
        <w:ind w:firstLine="480"/>
        <w:rPr>
          <w:color w:val="auto"/>
        </w:rPr>
      </w:pPr>
      <w:r>
        <w:rPr>
          <w:rFonts w:hint="eastAsia"/>
          <w:color w:val="auto"/>
        </w:rPr>
        <w:t>本企业对上述声明内容的真实性负责。如有虚假，将依法承担相应责任。</w:t>
      </w:r>
    </w:p>
    <w:p w14:paraId="7A163679">
      <w:pPr>
        <w:pStyle w:val="41"/>
        <w:ind w:firstLine="480"/>
        <w:rPr>
          <w:color w:val="auto"/>
        </w:rPr>
      </w:pPr>
    </w:p>
    <w:p w14:paraId="261EF31B">
      <w:pPr>
        <w:pStyle w:val="41"/>
        <w:ind w:firstLine="480"/>
        <w:rPr>
          <w:color w:val="auto"/>
        </w:rPr>
      </w:pPr>
      <w:r>
        <w:rPr>
          <w:rFonts w:hint="eastAsia"/>
          <w:color w:val="auto"/>
        </w:rPr>
        <w:t>投标人名称（</w:t>
      </w:r>
      <w:r>
        <w:rPr>
          <w:rFonts w:hint="eastAsia"/>
          <w:color w:val="auto"/>
          <w:sz w:val="24"/>
          <w:szCs w:val="24"/>
        </w:rPr>
        <w:t>电子签</w:t>
      </w:r>
      <w:r>
        <w:rPr>
          <w:rFonts w:hint="eastAsia"/>
          <w:color w:val="auto"/>
          <w:sz w:val="24"/>
          <w:szCs w:val="24"/>
          <w:lang w:eastAsia="zh-CN"/>
        </w:rPr>
        <w:t>章</w:t>
      </w:r>
      <w:r>
        <w:rPr>
          <w:rFonts w:hint="eastAsia"/>
          <w:color w:val="auto"/>
          <w:sz w:val="24"/>
          <w:szCs w:val="24"/>
        </w:rPr>
        <w:t>/公章</w:t>
      </w:r>
      <w:r>
        <w:rPr>
          <w:rFonts w:hint="eastAsia"/>
          <w:color w:val="auto"/>
        </w:rPr>
        <w:t xml:space="preserve">）：                          </w:t>
      </w:r>
    </w:p>
    <w:p w14:paraId="71BC2910">
      <w:pPr>
        <w:pStyle w:val="41"/>
        <w:ind w:firstLine="480"/>
        <w:rPr>
          <w:color w:val="auto"/>
        </w:rPr>
      </w:pPr>
      <w:r>
        <w:rPr>
          <w:rFonts w:hint="eastAsia"/>
          <w:color w:val="auto"/>
        </w:rPr>
        <w:t>日期：  年   月   日</w:t>
      </w:r>
    </w:p>
    <w:p w14:paraId="148DD64D">
      <w:pPr>
        <w:pStyle w:val="41"/>
        <w:ind w:firstLine="0" w:firstLineChars="0"/>
        <w:rPr>
          <w:rFonts w:hint="eastAsia" w:cs="宋体"/>
          <w:b/>
          <w:color w:val="auto"/>
          <w:lang w:eastAsia="zh-CN"/>
        </w:rPr>
      </w:pPr>
    </w:p>
    <w:p w14:paraId="50038402">
      <w:pPr>
        <w:pStyle w:val="41"/>
        <w:ind w:firstLine="0" w:firstLineChars="0"/>
        <w:rPr>
          <w:rFonts w:cs="宋体"/>
          <w:bCs/>
          <w:color w:val="auto"/>
        </w:rPr>
      </w:pPr>
      <w:r>
        <w:rPr>
          <w:rFonts w:hint="eastAsia" w:cs="宋体"/>
          <w:b/>
          <w:color w:val="auto"/>
          <w:lang w:eastAsia="zh-CN"/>
        </w:rPr>
        <w:t>【</w:t>
      </w:r>
      <w:r>
        <w:rPr>
          <w:rFonts w:hint="eastAsia" w:cs="宋体"/>
          <w:bCs/>
          <w:color w:val="auto"/>
        </w:rPr>
        <w:t>提示：</w:t>
      </w:r>
    </w:p>
    <w:p w14:paraId="0E507000">
      <w:pPr>
        <w:pStyle w:val="52"/>
        <w:numPr>
          <w:ilvl w:val="0"/>
          <w:numId w:val="78"/>
        </w:numPr>
        <w:ind w:firstLine="480"/>
        <w:rPr>
          <w:color w:val="auto"/>
        </w:rPr>
      </w:pPr>
      <w:r>
        <w:rPr>
          <w:rFonts w:hint="eastAsia"/>
          <w:color w:val="auto"/>
        </w:rPr>
        <w:t>投标供应商应实事求是填写并提供本表，不属于中小企业的可不提供；</w:t>
      </w:r>
    </w:p>
    <w:p w14:paraId="2C266B38">
      <w:pPr>
        <w:pStyle w:val="52"/>
        <w:numPr>
          <w:ilvl w:val="0"/>
          <w:numId w:val="78"/>
        </w:numPr>
        <w:ind w:firstLine="480"/>
        <w:rPr>
          <w:color w:val="auto"/>
        </w:rPr>
      </w:pPr>
      <w:r>
        <w:rPr>
          <w:rFonts w:hint="eastAsia"/>
          <w:color w:val="auto"/>
        </w:rPr>
        <w:t>从业人员、营业收入、资产总额填报上一年度数据，无上一年度数据的新成立企业可不填报；</w:t>
      </w:r>
    </w:p>
    <w:p w14:paraId="3109E730">
      <w:pPr>
        <w:pStyle w:val="52"/>
        <w:numPr>
          <w:ilvl w:val="0"/>
          <w:numId w:val="78"/>
        </w:numPr>
        <w:ind w:firstLine="480"/>
        <w:rPr>
          <w:rFonts w:ascii="黑体" w:hAnsi="黑体" w:eastAsia="黑体" w:cs="黑体"/>
          <w:color w:val="auto"/>
          <w:sz w:val="32"/>
          <w:szCs w:val="32"/>
        </w:rPr>
      </w:pPr>
      <w:r>
        <w:rPr>
          <w:rFonts w:hint="eastAsia"/>
          <w:color w:val="auto"/>
        </w:rPr>
        <w:t>中小型企业划型标准：详见《工业和信息化部、国家统计局、国家发展和改革委员会、财政部关于印发中小企业划型标准规定的通知（工信部联企业[2011]300号）》，</w:t>
      </w:r>
      <w:r>
        <w:rPr>
          <w:rFonts w:hint="eastAsia"/>
          <w:b/>
          <w:color w:val="auto"/>
          <w:u w:val="single"/>
        </w:rPr>
        <w:t>不论投标人属于何种行业，均按照招标文件列明的“标的物”的所属行业标准划分。】</w:t>
      </w:r>
      <w:r>
        <w:rPr>
          <w:color w:val="auto"/>
        </w:rPr>
        <w:br w:type="page"/>
      </w:r>
    </w:p>
    <w:p w14:paraId="1394F48B">
      <w:pPr>
        <w:pStyle w:val="43"/>
        <w:numPr>
          <w:ilvl w:val="1"/>
          <w:numId w:val="74"/>
        </w:numPr>
        <w:adjustRightInd/>
        <w:rPr>
          <w:color w:val="auto"/>
        </w:rPr>
      </w:pPr>
      <w:bookmarkStart w:id="91" w:name="_Toc17022"/>
      <w:r>
        <w:rPr>
          <w:rFonts w:hint="eastAsia"/>
          <w:color w:val="auto"/>
        </w:rPr>
        <w:t>残疾人福利性单位声明函</w:t>
      </w:r>
      <w:bookmarkEnd w:id="91"/>
    </w:p>
    <w:p w14:paraId="1B0F10CA">
      <w:pPr>
        <w:pStyle w:val="41"/>
        <w:ind w:firstLine="480"/>
        <w:rPr>
          <w:color w:val="auto"/>
        </w:rPr>
      </w:pPr>
      <w:r>
        <w:rPr>
          <w:rFonts w:hint="eastAsia"/>
          <w:color w:val="auto"/>
        </w:rPr>
        <w:t>本单位郑重声明，根据《财政部 民政部 中国残疾人联合会关于促进残疾人就业政府采购政策的通知》（财库〔2017〕141号）的规定，本单位为符合条件的残疾人福利性单位，且本单位参加</w:t>
      </w:r>
      <w:r>
        <w:rPr>
          <w:rFonts w:hint="eastAsia"/>
          <w:color w:val="auto"/>
          <w:u w:val="single"/>
          <w:lang w:eastAsia="zh-CN"/>
        </w:rPr>
        <w:t>浙江省测绘科学技术研究院</w:t>
      </w:r>
      <w:r>
        <w:rPr>
          <w:rFonts w:hint="eastAsia"/>
          <w:color w:val="auto"/>
        </w:rPr>
        <w:t>单位的</w:t>
      </w:r>
      <w:r>
        <w:rPr>
          <w:rFonts w:hint="eastAsia"/>
          <w:color w:val="auto"/>
          <w:u w:val="single"/>
          <w:lang w:eastAsia="zh-CN"/>
        </w:rPr>
        <w:t>2026年北斗实时定位信息质量监测</w:t>
      </w:r>
      <w:r>
        <w:rPr>
          <w:rFonts w:hint="eastAsia"/>
          <w:color w:val="auto"/>
        </w:rPr>
        <w:t>项目</w:t>
      </w:r>
      <w:r>
        <w:rPr>
          <w:rFonts w:hint="eastAsia"/>
          <w:i/>
          <w:iCs/>
          <w:color w:val="auto"/>
          <w:u w:val="single"/>
          <w:lang w:val="en-US" w:eastAsia="zh-Hans"/>
        </w:rPr>
        <w:t>标项序号：…标项名称：…</w:t>
      </w:r>
      <w:r>
        <w:rPr>
          <w:rFonts w:hint="eastAsia"/>
          <w:color w:val="auto"/>
        </w:rPr>
        <w:t>采购活动提供本单位</w:t>
      </w:r>
      <w:r>
        <w:rPr>
          <w:color w:val="auto"/>
        </w:rPr>
        <w:t>制造的货物，或者提供其他残疾人福利性单位制造的货物（不包括使用非残疾人福利性单位注册商标的货物）</w:t>
      </w:r>
      <w:r>
        <w:rPr>
          <w:rFonts w:hint="eastAsia"/>
          <w:color w:val="auto"/>
        </w:rPr>
        <w:t>。</w:t>
      </w:r>
    </w:p>
    <w:p w14:paraId="5397D2D0">
      <w:pPr>
        <w:pStyle w:val="41"/>
        <w:ind w:firstLine="480"/>
        <w:rPr>
          <w:color w:val="auto"/>
        </w:rPr>
      </w:pPr>
      <w:r>
        <w:rPr>
          <w:rFonts w:hint="eastAsia"/>
          <w:color w:val="auto"/>
        </w:rPr>
        <w:t>本单位对上述声明的真实性负责。如有虚假，将依法承担相应责任。</w:t>
      </w:r>
    </w:p>
    <w:p w14:paraId="1D2E0E1F">
      <w:pPr>
        <w:pStyle w:val="41"/>
        <w:ind w:firstLine="480"/>
        <w:rPr>
          <w:color w:val="auto"/>
        </w:rPr>
      </w:pPr>
      <w:r>
        <w:rPr>
          <w:rFonts w:hint="eastAsia"/>
          <w:color w:val="auto"/>
        </w:rPr>
        <w:t xml:space="preserve"> </w:t>
      </w:r>
    </w:p>
    <w:p w14:paraId="7D1D08F5">
      <w:pPr>
        <w:pStyle w:val="41"/>
        <w:ind w:firstLine="480"/>
        <w:rPr>
          <w:color w:val="auto"/>
        </w:rPr>
      </w:pPr>
      <w:r>
        <w:rPr>
          <w:rFonts w:hint="eastAsia"/>
          <w:color w:val="auto"/>
        </w:rPr>
        <w:t xml:space="preserve"> </w:t>
      </w:r>
    </w:p>
    <w:p w14:paraId="65FBE15C">
      <w:pPr>
        <w:pStyle w:val="41"/>
        <w:ind w:firstLine="480"/>
        <w:rPr>
          <w:color w:val="auto"/>
        </w:rPr>
      </w:pPr>
      <w:r>
        <w:rPr>
          <w:rFonts w:hint="eastAsia"/>
          <w:color w:val="auto"/>
        </w:rPr>
        <w:t>投标人名称（</w:t>
      </w:r>
      <w:r>
        <w:rPr>
          <w:rFonts w:hint="eastAsia"/>
          <w:color w:val="auto"/>
          <w:sz w:val="24"/>
          <w:szCs w:val="24"/>
        </w:rPr>
        <w:t>电子签</w:t>
      </w:r>
      <w:r>
        <w:rPr>
          <w:rFonts w:hint="eastAsia"/>
          <w:color w:val="auto"/>
          <w:sz w:val="24"/>
          <w:szCs w:val="24"/>
          <w:lang w:eastAsia="zh-CN"/>
        </w:rPr>
        <w:t>章</w:t>
      </w:r>
      <w:r>
        <w:rPr>
          <w:rFonts w:hint="eastAsia"/>
          <w:color w:val="auto"/>
          <w:sz w:val="24"/>
          <w:szCs w:val="24"/>
        </w:rPr>
        <w:t>/公章</w:t>
      </w:r>
      <w:r>
        <w:rPr>
          <w:rFonts w:hint="eastAsia"/>
          <w:color w:val="auto"/>
        </w:rPr>
        <w:t xml:space="preserve">）：                          </w:t>
      </w:r>
    </w:p>
    <w:p w14:paraId="5188C04C">
      <w:pPr>
        <w:pStyle w:val="41"/>
        <w:ind w:firstLine="480"/>
        <w:rPr>
          <w:color w:val="auto"/>
        </w:rPr>
      </w:pPr>
      <w:r>
        <w:rPr>
          <w:rFonts w:hint="eastAsia"/>
          <w:color w:val="auto"/>
        </w:rPr>
        <w:t>日期：  年   月   日</w:t>
      </w:r>
    </w:p>
    <w:p w14:paraId="19159825">
      <w:pPr>
        <w:pStyle w:val="41"/>
        <w:ind w:firstLine="0" w:firstLineChars="0"/>
        <w:rPr>
          <w:color w:val="auto"/>
        </w:rPr>
      </w:pPr>
    </w:p>
    <w:p w14:paraId="641CFCF6">
      <w:pPr>
        <w:pStyle w:val="41"/>
        <w:ind w:firstLine="0" w:firstLineChars="0"/>
        <w:rPr>
          <w:color w:val="auto"/>
          <w:lang w:eastAsia="zh-CN"/>
        </w:rPr>
      </w:pPr>
      <w:r>
        <w:rPr>
          <w:rFonts w:hint="eastAsia"/>
          <w:color w:val="auto"/>
          <w:lang w:eastAsia="zh-CN"/>
        </w:rPr>
        <w:t>【本格式文本仅限</w:t>
      </w:r>
      <w:r>
        <w:rPr>
          <w:rFonts w:hint="eastAsia"/>
          <w:color w:val="auto"/>
        </w:rPr>
        <w:t>残疾人福利性单位</w:t>
      </w:r>
      <w:r>
        <w:rPr>
          <w:rFonts w:hint="eastAsia"/>
          <w:color w:val="auto"/>
          <w:lang w:eastAsia="zh-CN"/>
        </w:rPr>
        <w:t>填写】</w:t>
      </w:r>
    </w:p>
    <w:p w14:paraId="757537D2">
      <w:pPr>
        <w:widowControl/>
        <w:jc w:val="left"/>
        <w:rPr>
          <w:rFonts w:ascii="黑体" w:hAnsi="黑体" w:eastAsia="黑体" w:cs="黑体"/>
          <w:bCs/>
          <w:color w:val="auto"/>
          <w:sz w:val="32"/>
          <w:szCs w:val="32"/>
          <w:lang w:eastAsia="zh-Hans"/>
        </w:rPr>
      </w:pPr>
      <w:r>
        <w:rPr>
          <w:color w:val="auto"/>
        </w:rPr>
        <w:br w:type="page"/>
      </w:r>
    </w:p>
    <w:bookmarkEnd w:id="80"/>
    <w:p w14:paraId="11BAB954">
      <w:pPr>
        <w:pStyle w:val="43"/>
        <w:numPr>
          <w:ilvl w:val="1"/>
          <w:numId w:val="74"/>
        </w:numPr>
        <w:rPr>
          <w:color w:val="auto"/>
          <w:sz w:val="36"/>
          <w:szCs w:val="44"/>
        </w:rPr>
      </w:pPr>
      <w:bookmarkStart w:id="92" w:name="_Toc22627"/>
      <w:r>
        <w:rPr>
          <w:color w:val="auto"/>
        </w:rPr>
        <w:t>商务</w:t>
      </w:r>
      <w:r>
        <w:rPr>
          <w:rFonts w:hint="eastAsia"/>
          <w:color w:val="auto"/>
        </w:rPr>
        <w:t>及</w:t>
      </w:r>
      <w:r>
        <w:rPr>
          <w:color w:val="auto"/>
        </w:rPr>
        <w:t>技术偏离表</w:t>
      </w:r>
      <w:bookmarkEnd w:id="92"/>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3192"/>
        <w:gridCol w:w="3192"/>
        <w:gridCol w:w="1335"/>
      </w:tblGrid>
      <w:tr w14:paraId="2E3E1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03" w:type="dxa"/>
            <w:tcBorders>
              <w:top w:val="single" w:color="auto" w:sz="4" w:space="0"/>
              <w:left w:val="single" w:color="auto" w:sz="4" w:space="0"/>
              <w:bottom w:val="single" w:color="auto" w:sz="4" w:space="0"/>
              <w:right w:val="single" w:color="auto" w:sz="4" w:space="0"/>
              <w:insideH w:val="single" w:sz="4" w:space="0"/>
              <w:insideV w:val="single" w:sz="4" w:space="0"/>
            </w:tcBorders>
            <w:vAlign w:val="center"/>
          </w:tcPr>
          <w:p w14:paraId="151DBC19">
            <w:pPr>
              <w:pStyle w:val="41"/>
              <w:ind w:firstLine="0" w:firstLineChars="0"/>
              <w:rPr>
                <w:b/>
                <w:i w:val="0"/>
                <w:color w:val="auto"/>
              </w:rPr>
            </w:pPr>
            <w:r>
              <w:rPr>
                <w:rFonts w:hint="eastAsia"/>
                <w:b/>
                <w:i w:val="0"/>
                <w:color w:val="auto"/>
              </w:rPr>
              <w:t>序号</w:t>
            </w:r>
          </w:p>
        </w:tc>
        <w:tc>
          <w:tcPr>
            <w:tcW w:w="3192" w:type="dxa"/>
            <w:tcBorders>
              <w:top w:val="single" w:color="auto" w:sz="4" w:space="0"/>
              <w:bottom w:val="single" w:color="auto" w:sz="4" w:space="0"/>
              <w:right w:val="single" w:color="auto" w:sz="4" w:space="0"/>
              <w:insideH w:val="single" w:sz="4" w:space="0"/>
              <w:insideV w:val="single" w:sz="4" w:space="0"/>
            </w:tcBorders>
            <w:vAlign w:val="center"/>
          </w:tcPr>
          <w:p w14:paraId="3C8838E8">
            <w:pPr>
              <w:pStyle w:val="41"/>
              <w:ind w:firstLine="0" w:firstLineChars="0"/>
              <w:rPr>
                <w:b/>
                <w:i w:val="0"/>
                <w:color w:val="auto"/>
              </w:rPr>
            </w:pPr>
            <w:r>
              <w:rPr>
                <w:rFonts w:hint="eastAsia"/>
                <w:b/>
                <w:i w:val="0"/>
                <w:color w:val="auto"/>
              </w:rPr>
              <w:t>招标文件章节及具体内容</w:t>
            </w:r>
          </w:p>
        </w:tc>
        <w:tc>
          <w:tcPr>
            <w:tcW w:w="3192" w:type="dxa"/>
            <w:tcBorders>
              <w:top w:val="single" w:color="auto" w:sz="4" w:space="0"/>
              <w:bottom w:val="single" w:color="auto" w:sz="4" w:space="0"/>
              <w:right w:val="single" w:color="auto" w:sz="4" w:space="0"/>
              <w:insideH w:val="single" w:sz="4" w:space="0"/>
              <w:insideV w:val="single" w:sz="4" w:space="0"/>
            </w:tcBorders>
            <w:vAlign w:val="center"/>
          </w:tcPr>
          <w:p w14:paraId="0842F8AE">
            <w:pPr>
              <w:pStyle w:val="41"/>
              <w:ind w:firstLine="0" w:firstLineChars="0"/>
              <w:rPr>
                <w:b/>
                <w:i w:val="0"/>
                <w:color w:val="auto"/>
              </w:rPr>
            </w:pPr>
            <w:r>
              <w:rPr>
                <w:rFonts w:hint="eastAsia"/>
                <w:b/>
                <w:i w:val="0"/>
                <w:color w:val="auto"/>
              </w:rPr>
              <w:t>投标文件章节及具体内容</w:t>
            </w:r>
          </w:p>
        </w:tc>
        <w:tc>
          <w:tcPr>
            <w:tcW w:w="1335" w:type="dxa"/>
            <w:tcBorders>
              <w:top w:val="single" w:color="auto" w:sz="4" w:space="0"/>
              <w:bottom w:val="single" w:color="auto" w:sz="4" w:space="0"/>
              <w:right w:val="single" w:color="auto" w:sz="4" w:space="0"/>
              <w:insideH w:val="single" w:sz="4" w:space="0"/>
              <w:insideV w:val="single" w:sz="4" w:space="0"/>
            </w:tcBorders>
            <w:vAlign w:val="center"/>
          </w:tcPr>
          <w:p w14:paraId="477FD3F0">
            <w:pPr>
              <w:pStyle w:val="41"/>
              <w:ind w:firstLine="0" w:firstLineChars="0"/>
              <w:rPr>
                <w:b/>
                <w:i w:val="0"/>
                <w:color w:val="auto"/>
              </w:rPr>
            </w:pPr>
            <w:r>
              <w:rPr>
                <w:rFonts w:hint="eastAsia"/>
                <w:b/>
                <w:i w:val="0"/>
                <w:color w:val="auto"/>
              </w:rPr>
              <w:t>偏离说明</w:t>
            </w:r>
          </w:p>
        </w:tc>
      </w:tr>
      <w:tr w14:paraId="63CE3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tcBorders>
              <w:top w:val="single" w:color="auto" w:sz="4" w:space="0"/>
              <w:left w:val="single" w:color="auto" w:sz="4" w:space="0"/>
              <w:bottom w:val="single" w:color="auto" w:sz="4" w:space="0"/>
              <w:right w:val="single" w:color="auto" w:sz="4" w:space="0"/>
            </w:tcBorders>
            <w:vAlign w:val="center"/>
          </w:tcPr>
          <w:p w14:paraId="42FB4DE9">
            <w:pPr>
              <w:pStyle w:val="41"/>
              <w:ind w:firstLine="0" w:firstLineChars="0"/>
              <w:rPr>
                <w:color w:val="auto"/>
                <w:kern w:val="0"/>
              </w:rPr>
            </w:pPr>
            <w:r>
              <w:rPr>
                <w:rFonts w:hint="eastAsia"/>
                <w:color w:val="auto"/>
                <w:kern w:val="0"/>
              </w:rPr>
              <w:t>1</w:t>
            </w:r>
          </w:p>
        </w:tc>
        <w:tc>
          <w:tcPr>
            <w:tcW w:w="3192" w:type="dxa"/>
            <w:tcBorders>
              <w:top w:val="single" w:color="auto" w:sz="4" w:space="0"/>
              <w:left w:val="single" w:color="auto" w:sz="4" w:space="0"/>
              <w:bottom w:val="single" w:color="auto" w:sz="4" w:space="0"/>
              <w:right w:val="single" w:color="auto" w:sz="4" w:space="0"/>
            </w:tcBorders>
            <w:vAlign w:val="center"/>
          </w:tcPr>
          <w:p w14:paraId="67B74BBA">
            <w:pPr>
              <w:pStyle w:val="41"/>
              <w:ind w:firstLine="0" w:firstLineChars="0"/>
              <w:rPr>
                <w:b/>
                <w:color w:val="auto"/>
                <w:kern w:val="0"/>
                <w:sz w:val="32"/>
                <w:szCs w:val="32"/>
              </w:rPr>
            </w:pPr>
          </w:p>
        </w:tc>
        <w:tc>
          <w:tcPr>
            <w:tcW w:w="3192" w:type="dxa"/>
            <w:tcBorders>
              <w:top w:val="single" w:color="auto" w:sz="4" w:space="0"/>
              <w:left w:val="single" w:color="auto" w:sz="4" w:space="0"/>
              <w:bottom w:val="single" w:color="auto" w:sz="4" w:space="0"/>
              <w:right w:val="single" w:color="auto" w:sz="4" w:space="0"/>
            </w:tcBorders>
            <w:vAlign w:val="center"/>
          </w:tcPr>
          <w:p w14:paraId="20AE6E96">
            <w:pPr>
              <w:pStyle w:val="41"/>
              <w:ind w:firstLine="0" w:firstLineChars="0"/>
              <w:rPr>
                <w:b/>
                <w:color w:val="auto"/>
                <w:kern w:val="0"/>
                <w:sz w:val="32"/>
                <w:szCs w:val="32"/>
              </w:rPr>
            </w:pPr>
          </w:p>
        </w:tc>
        <w:tc>
          <w:tcPr>
            <w:tcW w:w="1335" w:type="dxa"/>
            <w:tcBorders>
              <w:top w:val="single" w:color="auto" w:sz="4" w:space="0"/>
              <w:left w:val="single" w:color="auto" w:sz="4" w:space="0"/>
              <w:bottom w:val="single" w:color="auto" w:sz="4" w:space="0"/>
              <w:right w:val="single" w:color="auto" w:sz="4" w:space="0"/>
            </w:tcBorders>
            <w:vAlign w:val="center"/>
          </w:tcPr>
          <w:p w14:paraId="25970AC9">
            <w:pPr>
              <w:pStyle w:val="41"/>
              <w:ind w:firstLine="0" w:firstLineChars="0"/>
              <w:rPr>
                <w:b/>
                <w:color w:val="auto"/>
                <w:kern w:val="0"/>
                <w:sz w:val="32"/>
                <w:szCs w:val="32"/>
              </w:rPr>
            </w:pPr>
          </w:p>
        </w:tc>
      </w:tr>
      <w:tr w14:paraId="5320F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tcBorders>
              <w:top w:val="single" w:color="auto" w:sz="4" w:space="0"/>
              <w:left w:val="single" w:color="auto" w:sz="4" w:space="0"/>
              <w:bottom w:val="single" w:color="auto" w:sz="4" w:space="0"/>
              <w:right w:val="single" w:color="auto" w:sz="4" w:space="0"/>
            </w:tcBorders>
            <w:vAlign w:val="center"/>
          </w:tcPr>
          <w:p w14:paraId="3F2E65ED">
            <w:pPr>
              <w:pStyle w:val="41"/>
              <w:ind w:firstLine="0" w:firstLineChars="0"/>
              <w:rPr>
                <w:color w:val="auto"/>
                <w:kern w:val="0"/>
              </w:rPr>
            </w:pPr>
            <w:r>
              <w:rPr>
                <w:rFonts w:hint="eastAsia"/>
                <w:color w:val="auto"/>
                <w:kern w:val="0"/>
              </w:rPr>
              <w:t>2</w:t>
            </w:r>
          </w:p>
        </w:tc>
        <w:tc>
          <w:tcPr>
            <w:tcW w:w="3192" w:type="dxa"/>
            <w:tcBorders>
              <w:top w:val="single" w:color="auto" w:sz="4" w:space="0"/>
              <w:left w:val="single" w:color="auto" w:sz="4" w:space="0"/>
              <w:bottom w:val="single" w:color="auto" w:sz="4" w:space="0"/>
              <w:right w:val="single" w:color="auto" w:sz="4" w:space="0"/>
            </w:tcBorders>
            <w:vAlign w:val="center"/>
          </w:tcPr>
          <w:p w14:paraId="4E9EF973">
            <w:pPr>
              <w:pStyle w:val="41"/>
              <w:ind w:firstLine="0" w:firstLineChars="0"/>
              <w:rPr>
                <w:b/>
                <w:color w:val="auto"/>
                <w:kern w:val="0"/>
                <w:sz w:val="32"/>
                <w:szCs w:val="32"/>
              </w:rPr>
            </w:pPr>
          </w:p>
        </w:tc>
        <w:tc>
          <w:tcPr>
            <w:tcW w:w="3192" w:type="dxa"/>
            <w:tcBorders>
              <w:top w:val="single" w:color="auto" w:sz="4" w:space="0"/>
              <w:left w:val="single" w:color="auto" w:sz="4" w:space="0"/>
              <w:bottom w:val="single" w:color="auto" w:sz="4" w:space="0"/>
              <w:right w:val="single" w:color="auto" w:sz="4" w:space="0"/>
            </w:tcBorders>
            <w:vAlign w:val="center"/>
          </w:tcPr>
          <w:p w14:paraId="1D454BA6">
            <w:pPr>
              <w:pStyle w:val="41"/>
              <w:ind w:firstLine="0" w:firstLineChars="0"/>
              <w:rPr>
                <w:b/>
                <w:color w:val="auto"/>
                <w:kern w:val="0"/>
                <w:sz w:val="32"/>
                <w:szCs w:val="32"/>
              </w:rPr>
            </w:pPr>
          </w:p>
        </w:tc>
        <w:tc>
          <w:tcPr>
            <w:tcW w:w="1335" w:type="dxa"/>
            <w:tcBorders>
              <w:top w:val="single" w:color="auto" w:sz="4" w:space="0"/>
              <w:left w:val="single" w:color="auto" w:sz="4" w:space="0"/>
              <w:bottom w:val="single" w:color="auto" w:sz="4" w:space="0"/>
              <w:right w:val="single" w:color="auto" w:sz="4" w:space="0"/>
            </w:tcBorders>
            <w:vAlign w:val="center"/>
          </w:tcPr>
          <w:p w14:paraId="395834DF">
            <w:pPr>
              <w:pStyle w:val="41"/>
              <w:ind w:firstLine="0" w:firstLineChars="0"/>
              <w:rPr>
                <w:b/>
                <w:color w:val="auto"/>
                <w:kern w:val="0"/>
                <w:sz w:val="32"/>
                <w:szCs w:val="32"/>
              </w:rPr>
            </w:pPr>
          </w:p>
        </w:tc>
      </w:tr>
      <w:tr w14:paraId="024B8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tcBorders>
              <w:top w:val="single" w:color="auto" w:sz="4" w:space="0"/>
              <w:left w:val="single" w:color="auto" w:sz="4" w:space="0"/>
              <w:bottom w:val="single" w:color="auto" w:sz="4" w:space="0"/>
              <w:right w:val="single" w:color="auto" w:sz="4" w:space="0"/>
            </w:tcBorders>
            <w:vAlign w:val="center"/>
          </w:tcPr>
          <w:p w14:paraId="6393F84E">
            <w:pPr>
              <w:pStyle w:val="41"/>
              <w:ind w:firstLine="0" w:firstLineChars="0"/>
              <w:rPr>
                <w:color w:val="auto"/>
                <w:kern w:val="0"/>
              </w:rPr>
            </w:pPr>
            <w:r>
              <w:rPr>
                <w:rFonts w:hint="eastAsia"/>
                <w:color w:val="auto"/>
                <w:kern w:val="0"/>
              </w:rPr>
              <w:t>……</w:t>
            </w:r>
          </w:p>
        </w:tc>
        <w:tc>
          <w:tcPr>
            <w:tcW w:w="3192" w:type="dxa"/>
            <w:tcBorders>
              <w:top w:val="single" w:color="auto" w:sz="4" w:space="0"/>
              <w:left w:val="single" w:color="auto" w:sz="4" w:space="0"/>
              <w:bottom w:val="single" w:color="auto" w:sz="4" w:space="0"/>
              <w:right w:val="single" w:color="auto" w:sz="4" w:space="0"/>
            </w:tcBorders>
            <w:vAlign w:val="center"/>
          </w:tcPr>
          <w:p w14:paraId="55287503">
            <w:pPr>
              <w:pStyle w:val="41"/>
              <w:ind w:firstLine="0" w:firstLineChars="0"/>
              <w:rPr>
                <w:b/>
                <w:color w:val="auto"/>
                <w:kern w:val="0"/>
                <w:sz w:val="32"/>
                <w:szCs w:val="32"/>
              </w:rPr>
            </w:pPr>
          </w:p>
        </w:tc>
        <w:tc>
          <w:tcPr>
            <w:tcW w:w="3192" w:type="dxa"/>
            <w:tcBorders>
              <w:top w:val="single" w:color="auto" w:sz="4" w:space="0"/>
              <w:left w:val="single" w:color="auto" w:sz="4" w:space="0"/>
              <w:bottom w:val="single" w:color="auto" w:sz="4" w:space="0"/>
              <w:right w:val="single" w:color="auto" w:sz="4" w:space="0"/>
            </w:tcBorders>
            <w:vAlign w:val="center"/>
          </w:tcPr>
          <w:p w14:paraId="0F0249A8">
            <w:pPr>
              <w:pStyle w:val="41"/>
              <w:ind w:firstLine="0" w:firstLineChars="0"/>
              <w:rPr>
                <w:b/>
                <w:color w:val="auto"/>
                <w:kern w:val="0"/>
                <w:sz w:val="32"/>
                <w:szCs w:val="32"/>
              </w:rPr>
            </w:pPr>
          </w:p>
        </w:tc>
        <w:tc>
          <w:tcPr>
            <w:tcW w:w="1335" w:type="dxa"/>
            <w:tcBorders>
              <w:top w:val="single" w:color="auto" w:sz="4" w:space="0"/>
              <w:left w:val="single" w:color="auto" w:sz="4" w:space="0"/>
              <w:bottom w:val="single" w:color="auto" w:sz="4" w:space="0"/>
              <w:right w:val="single" w:color="auto" w:sz="4" w:space="0"/>
            </w:tcBorders>
            <w:vAlign w:val="center"/>
          </w:tcPr>
          <w:p w14:paraId="2DADA145">
            <w:pPr>
              <w:pStyle w:val="41"/>
              <w:ind w:firstLine="0" w:firstLineChars="0"/>
              <w:rPr>
                <w:b/>
                <w:color w:val="auto"/>
                <w:kern w:val="0"/>
                <w:sz w:val="32"/>
                <w:szCs w:val="32"/>
              </w:rPr>
            </w:pPr>
          </w:p>
        </w:tc>
      </w:tr>
    </w:tbl>
    <w:p w14:paraId="74BA040D">
      <w:pPr>
        <w:jc w:val="left"/>
        <w:rPr>
          <w:rFonts w:ascii="宋体" w:hAnsi="宋体"/>
          <w:color w:val="auto"/>
          <w:kern w:val="0"/>
          <w:sz w:val="24"/>
          <w:szCs w:val="24"/>
        </w:rPr>
      </w:pPr>
      <w:r>
        <w:rPr>
          <w:rFonts w:hint="eastAsia" w:ascii="宋体" w:hAnsi="宋体"/>
          <w:color w:val="auto"/>
          <w:kern w:val="0"/>
          <w:sz w:val="24"/>
          <w:szCs w:val="24"/>
        </w:rPr>
        <w:t>投标人保证：除商务技术偏离表列出的偏离外，投标人响应招标文件的全部要求</w:t>
      </w:r>
    </w:p>
    <w:p w14:paraId="18A79412">
      <w:pPr>
        <w:pStyle w:val="41"/>
        <w:ind w:firstLine="0" w:firstLineChars="0"/>
        <w:rPr>
          <w:color w:val="auto"/>
        </w:rPr>
      </w:pPr>
    </w:p>
    <w:p w14:paraId="3B39312D">
      <w:pPr>
        <w:pStyle w:val="41"/>
        <w:ind w:firstLine="0" w:firstLineChars="0"/>
        <w:rPr>
          <w:color w:val="auto"/>
        </w:rPr>
      </w:pPr>
    </w:p>
    <w:p w14:paraId="0553D152">
      <w:pPr>
        <w:pStyle w:val="41"/>
        <w:ind w:firstLine="0" w:firstLineChars="0"/>
        <w:rPr>
          <w:color w:val="auto"/>
          <w:lang w:eastAsia="zh-CN"/>
        </w:rPr>
      </w:pPr>
    </w:p>
    <w:p w14:paraId="2A0523FE">
      <w:pPr>
        <w:pStyle w:val="41"/>
        <w:ind w:firstLine="0" w:firstLineChars="0"/>
        <w:rPr>
          <w:color w:val="auto"/>
        </w:rPr>
      </w:pPr>
    </w:p>
    <w:p w14:paraId="28A1D013">
      <w:pPr>
        <w:pStyle w:val="41"/>
        <w:ind w:firstLine="0" w:firstLineChars="0"/>
        <w:rPr>
          <w:color w:val="auto"/>
        </w:rPr>
      </w:pPr>
    </w:p>
    <w:p w14:paraId="4A9E5D5F">
      <w:pPr>
        <w:pStyle w:val="41"/>
        <w:ind w:firstLine="0" w:firstLineChars="0"/>
        <w:rPr>
          <w:color w:val="auto"/>
        </w:rPr>
      </w:pPr>
      <w:r>
        <w:rPr>
          <w:rFonts w:hint="eastAsia"/>
          <w:color w:val="auto"/>
        </w:rPr>
        <w:t>投标人名称（</w:t>
      </w:r>
      <w:r>
        <w:rPr>
          <w:rFonts w:hint="eastAsia"/>
          <w:color w:val="auto"/>
          <w:sz w:val="24"/>
          <w:szCs w:val="24"/>
        </w:rPr>
        <w:t>电子签</w:t>
      </w:r>
      <w:r>
        <w:rPr>
          <w:rFonts w:hint="eastAsia"/>
          <w:color w:val="auto"/>
          <w:sz w:val="24"/>
          <w:szCs w:val="24"/>
          <w:lang w:eastAsia="zh-CN"/>
        </w:rPr>
        <w:t>章</w:t>
      </w:r>
      <w:r>
        <w:rPr>
          <w:rFonts w:hint="eastAsia"/>
          <w:color w:val="auto"/>
          <w:sz w:val="24"/>
          <w:szCs w:val="24"/>
        </w:rPr>
        <w:t>/公章</w:t>
      </w:r>
      <w:r>
        <w:rPr>
          <w:rFonts w:hint="eastAsia"/>
          <w:color w:val="auto"/>
        </w:rPr>
        <w:t xml:space="preserve">）：                                                                                                                                                                                                               </w:t>
      </w:r>
    </w:p>
    <w:p w14:paraId="2755BB1F">
      <w:pPr>
        <w:pStyle w:val="41"/>
        <w:ind w:firstLine="0" w:firstLineChars="0"/>
        <w:rPr>
          <w:color w:val="auto"/>
        </w:rPr>
      </w:pPr>
    </w:p>
    <w:p w14:paraId="47530592">
      <w:pPr>
        <w:pStyle w:val="41"/>
        <w:ind w:firstLine="0" w:firstLineChars="0"/>
        <w:rPr>
          <w:color w:val="auto"/>
        </w:rPr>
      </w:pPr>
      <w:r>
        <w:rPr>
          <w:rFonts w:hint="eastAsia"/>
          <w:color w:val="auto"/>
        </w:rPr>
        <w:t>日期：   年   月   日</w:t>
      </w:r>
    </w:p>
    <w:p w14:paraId="3C26BFF8">
      <w:pPr>
        <w:pStyle w:val="41"/>
        <w:ind w:firstLine="0" w:firstLineChars="0"/>
        <w:rPr>
          <w:color w:val="auto"/>
        </w:rPr>
      </w:pPr>
    </w:p>
    <w:sectPr>
      <w:footerReference r:id="rId11"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Times New Roman (正文 CS 字体)">
    <w:altName w:val="宋体"/>
    <w:panose1 w:val="020B0604020202020204"/>
    <w:charset w:val="86"/>
    <w:family w:val="roman"/>
    <w:pitch w:val="default"/>
    <w:sig w:usb0="00000000" w:usb1="00000000" w:usb2="00000000" w:usb3="00000000" w:csb0="00000000" w:csb1="00000000"/>
  </w:font>
  <w:font w:name="Helvetica">
    <w:altName w:val="Arial"/>
    <w:panose1 w:val="00000000000000000000"/>
    <w:charset w:val="00"/>
    <w:family w:val="swiss"/>
    <w:pitch w:val="default"/>
    <w:sig w:usb0="00000000" w:usb1="00000000" w:usb2="00000000" w:usb3="00000000" w:csb0="2000019F" w:csb1="4F010000"/>
  </w:font>
  <w:font w:name="SimSong">
    <w:altName w:val="宋体"/>
    <w:panose1 w:val="02020300000000000000"/>
    <w:charset w:val="86"/>
    <w:family w:val="auto"/>
    <w:pitch w:val="default"/>
    <w:sig w:usb0="00000000" w:usb1="00000000" w:usb2="00000016" w:usb3="00000000" w:csb0="0004000D"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MS Gothic">
    <w:panose1 w:val="020B0609070205080204"/>
    <w:charset w:val="80"/>
    <w:family w:val="modern"/>
    <w:pitch w:val="default"/>
    <w:sig w:usb0="E00002FF" w:usb1="6AC7FDFB" w:usb2="08000012" w:usb3="00000000" w:csb0="4002009F" w:csb1="DFD70000"/>
  </w:font>
  <w:font w:name="AdobeFangsongStd-Regular">
    <w:altName w:val="Segoe Print"/>
    <w:panose1 w:val="020B0604020202020204"/>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CBAB3">
    <w:pPr>
      <w:pStyle w:val="1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32"/>
      </w:rPr>
      <w:id w:val="1946884916"/>
    </w:sdtPr>
    <w:sdtEndPr>
      <w:rPr>
        <w:rStyle w:val="32"/>
      </w:rPr>
    </w:sdtEndPr>
    <w:sdtContent>
      <w:p w14:paraId="1FB8C2EB">
        <w:pPr>
          <w:pStyle w:val="19"/>
          <w:framePr w:wrap="around" w:vAnchor="text" w:hAnchor="margin" w:xAlign="center" w:y="1"/>
          <w:ind w:firstLine="360"/>
          <w:rPr>
            <w:rStyle w:val="32"/>
          </w:rPr>
        </w:pPr>
        <w:r>
          <w:rPr>
            <w:rStyle w:val="32"/>
          </w:rPr>
          <w:fldChar w:fldCharType="begin"/>
        </w:r>
        <w:r>
          <w:rPr>
            <w:rStyle w:val="32"/>
          </w:rPr>
          <w:instrText xml:space="preserve"> PAGE </w:instrText>
        </w:r>
        <w:r>
          <w:rPr>
            <w:rStyle w:val="32"/>
          </w:rPr>
          <w:fldChar w:fldCharType="end"/>
        </w:r>
      </w:p>
    </w:sdtContent>
  </w:sdt>
  <w:sdt>
    <w:sdtPr>
      <w:rPr>
        <w:rStyle w:val="32"/>
      </w:rPr>
      <w:id w:val="-1"/>
    </w:sdtPr>
    <w:sdtEndPr>
      <w:rPr>
        <w:rStyle w:val="32"/>
      </w:rPr>
    </w:sdtEndPr>
    <w:sdtContent>
      <w:p w14:paraId="261F7CE3">
        <w:pPr>
          <w:pStyle w:val="19"/>
          <w:framePr w:wrap="around" w:vAnchor="text" w:hAnchor="margin" w:xAlign="center" w:y="1"/>
          <w:ind w:firstLine="360"/>
          <w:rPr>
            <w:rStyle w:val="32"/>
          </w:rPr>
        </w:pPr>
        <w:r>
          <w:rPr>
            <w:rStyle w:val="32"/>
          </w:rPr>
          <w:fldChar w:fldCharType="begin"/>
        </w:r>
        <w:r>
          <w:rPr>
            <w:rStyle w:val="32"/>
          </w:rPr>
          <w:instrText xml:space="preserve"> PAGE </w:instrText>
        </w:r>
        <w:r>
          <w:rPr>
            <w:rStyle w:val="32"/>
          </w:rPr>
          <w:fldChar w:fldCharType="end"/>
        </w:r>
      </w:p>
    </w:sdtContent>
  </w:sdt>
  <w:sdt>
    <w:sdtPr>
      <w:rPr>
        <w:rStyle w:val="32"/>
      </w:rPr>
      <w:id w:val="1796788937"/>
    </w:sdtPr>
    <w:sdtEndPr>
      <w:rPr>
        <w:rStyle w:val="32"/>
      </w:rPr>
    </w:sdtEndPr>
    <w:sdtContent>
      <w:p w14:paraId="3EC875CF">
        <w:pPr>
          <w:pStyle w:val="19"/>
          <w:framePr w:wrap="around" w:vAnchor="text" w:hAnchor="margin" w:xAlign="center" w:y="1"/>
          <w:ind w:firstLine="360"/>
          <w:rPr>
            <w:rStyle w:val="32"/>
          </w:rPr>
        </w:pPr>
        <w:r>
          <w:rPr>
            <w:rStyle w:val="32"/>
          </w:rPr>
          <w:fldChar w:fldCharType="begin"/>
        </w:r>
        <w:r>
          <w:rPr>
            <w:rStyle w:val="32"/>
          </w:rPr>
          <w:instrText xml:space="preserve"> PAGE </w:instrText>
        </w:r>
        <w:r>
          <w:rPr>
            <w:rStyle w:val="32"/>
          </w:rPr>
          <w:fldChar w:fldCharType="end"/>
        </w:r>
      </w:p>
    </w:sdtContent>
  </w:sdt>
  <w:p w14:paraId="30FEFE4D">
    <w:pPr>
      <w:pStyle w:val="1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8DC6F">
    <w:pPr>
      <w:pStyle w:val="19"/>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32"/>
      </w:rPr>
      <w:id w:val="1174761748"/>
    </w:sdtPr>
    <w:sdtEndPr>
      <w:rPr>
        <w:rStyle w:val="32"/>
        <w:sz w:val="24"/>
        <w:szCs w:val="24"/>
      </w:rPr>
    </w:sdtEndPr>
    <w:sdtContent>
      <w:p w14:paraId="0237D521">
        <w:pPr>
          <w:pStyle w:val="19"/>
          <w:framePr w:wrap="around" w:vAnchor="text" w:hAnchor="margin" w:xAlign="center" w:y="1"/>
          <w:ind w:firstLine="360"/>
          <w:rPr>
            <w:rStyle w:val="32"/>
            <w:sz w:val="24"/>
            <w:szCs w:val="24"/>
          </w:rPr>
        </w:pPr>
        <w:r>
          <w:rPr>
            <w:rStyle w:val="32"/>
            <w:sz w:val="24"/>
            <w:szCs w:val="24"/>
          </w:rPr>
          <w:fldChar w:fldCharType="begin"/>
        </w:r>
        <w:r>
          <w:rPr>
            <w:rStyle w:val="32"/>
            <w:sz w:val="24"/>
            <w:szCs w:val="24"/>
          </w:rPr>
          <w:instrText xml:space="preserve"> PAGE </w:instrText>
        </w:r>
        <w:r>
          <w:rPr>
            <w:rStyle w:val="32"/>
            <w:sz w:val="24"/>
            <w:szCs w:val="24"/>
          </w:rPr>
          <w:fldChar w:fldCharType="separate"/>
        </w:r>
        <w:r>
          <w:rPr>
            <w:rStyle w:val="32"/>
            <w:sz w:val="24"/>
            <w:szCs w:val="24"/>
          </w:rPr>
          <w:t>I</w:t>
        </w:r>
        <w:r>
          <w:rPr>
            <w:rStyle w:val="32"/>
            <w:sz w:val="24"/>
            <w:szCs w:val="24"/>
          </w:rPr>
          <w:fldChar w:fldCharType="end"/>
        </w:r>
      </w:p>
    </w:sdtContent>
  </w:sdt>
  <w:p w14:paraId="34CC4621">
    <w:pPr>
      <w:pStyle w:val="19"/>
      <w:rPr>
        <w:sz w:val="24"/>
        <w:szCs w:val="2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32"/>
        <w:sz w:val="24"/>
        <w:szCs w:val="24"/>
      </w:rPr>
      <w:id w:val="73878355"/>
    </w:sdtPr>
    <w:sdtEndPr>
      <w:rPr>
        <w:rStyle w:val="32"/>
        <w:sz w:val="24"/>
        <w:szCs w:val="24"/>
      </w:rPr>
    </w:sdtEndPr>
    <w:sdtContent>
      <w:p w14:paraId="0ABCC360">
        <w:pPr>
          <w:pStyle w:val="19"/>
          <w:framePr w:wrap="around" w:vAnchor="text" w:hAnchor="margin" w:xAlign="center" w:y="1"/>
          <w:rPr>
            <w:rStyle w:val="32"/>
            <w:sz w:val="24"/>
            <w:szCs w:val="24"/>
          </w:rPr>
        </w:pPr>
        <w:r>
          <w:rPr>
            <w:rStyle w:val="32"/>
            <w:sz w:val="24"/>
            <w:szCs w:val="24"/>
          </w:rPr>
          <w:fldChar w:fldCharType="begin"/>
        </w:r>
        <w:r>
          <w:rPr>
            <w:rStyle w:val="32"/>
            <w:sz w:val="24"/>
            <w:szCs w:val="24"/>
          </w:rPr>
          <w:instrText xml:space="preserve"> PAGE </w:instrText>
        </w:r>
        <w:r>
          <w:rPr>
            <w:rStyle w:val="32"/>
            <w:sz w:val="24"/>
            <w:szCs w:val="24"/>
          </w:rPr>
          <w:fldChar w:fldCharType="separate"/>
        </w:r>
        <w:r>
          <w:rPr>
            <w:rStyle w:val="32"/>
            <w:sz w:val="24"/>
            <w:szCs w:val="24"/>
          </w:rPr>
          <w:t>1</w:t>
        </w:r>
        <w:r>
          <w:rPr>
            <w:rStyle w:val="32"/>
            <w:sz w:val="24"/>
            <w:szCs w:val="24"/>
          </w:rPr>
          <w:fldChar w:fldCharType="end"/>
        </w:r>
      </w:p>
    </w:sdtContent>
  </w:sdt>
  <w:p w14:paraId="3CC037B3">
    <w:pPr>
      <w:pStyle w:val="19"/>
      <w:rPr>
        <w:sz w:val="24"/>
        <w:szCs w:val="24"/>
      </w:rPr>
    </w:pPr>
  </w:p>
  <w:p w14:paraId="6FA80442">
    <w:pPr>
      <w:rPr>
        <w:sz w:val="10"/>
        <w:szCs w:val="1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AF5C1">
    <w:r>
      <w:drawing>
        <wp:anchor distT="0" distB="0" distL="114300" distR="114300" simplePos="0" relativeHeight="251659264" behindDoc="0" locked="0" layoutInCell="1" allowOverlap="1">
          <wp:simplePos x="0" y="0"/>
          <wp:positionH relativeFrom="margin">
            <wp:posOffset>-567055</wp:posOffset>
          </wp:positionH>
          <wp:positionV relativeFrom="margin">
            <wp:posOffset>8255</wp:posOffset>
          </wp:positionV>
          <wp:extent cx="2941320" cy="82804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941200" cy="828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FD636">
    <w:pPr>
      <w:pStyle w:val="2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C2B7DF">
    <w:pPr>
      <w:pStyle w:val="20"/>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CF7AD7">
    <w:pPr>
      <w:ind w:firstLine="420"/>
      <w:jc w:val="right"/>
    </w:pPr>
    <w:r>
      <w:drawing>
        <wp:anchor distT="0" distB="0" distL="114300" distR="114300" simplePos="0" relativeHeight="251660288" behindDoc="1" locked="0" layoutInCell="1" allowOverlap="1">
          <wp:simplePos x="0" y="0"/>
          <wp:positionH relativeFrom="column">
            <wp:posOffset>-1134110</wp:posOffset>
          </wp:positionH>
          <wp:positionV relativeFrom="paragraph">
            <wp:posOffset>-548640</wp:posOffset>
          </wp:positionV>
          <wp:extent cx="7560945" cy="1069340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65830" cy="10700614"/>
                  </a:xfrm>
                  <a:prstGeom prst="rect">
                    <a:avLst/>
                  </a:prstGeom>
                </pic:spPr>
              </pic:pic>
            </a:graphicData>
          </a:graphic>
        </wp:anchor>
      </w:drawing>
    </w:r>
    <w:r>
      <w:rPr>
        <w:rFonts w:hint="eastAsia" w:ascii="宋体" w:hAnsi="宋体"/>
        <w:color w:val="auto"/>
        <w:lang w:eastAsia="zh-CN"/>
      </w:rPr>
      <w:t>2026年北斗实时定位信息质量监测项目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766825"/>
    <w:multiLevelType w:val="singleLevel"/>
    <w:tmpl w:val="9F766825"/>
    <w:lvl w:ilvl="0" w:tentative="0">
      <w:start w:val="1"/>
      <w:numFmt w:val="decimalEnclosedCircleChinese"/>
      <w:pStyle w:val="52"/>
      <w:suff w:val="nothing"/>
      <w:lvlText w:val="%1　"/>
      <w:lvlJc w:val="left"/>
      <w:pPr>
        <w:ind w:left="0" w:firstLine="0"/>
      </w:pPr>
      <w:rPr>
        <w:rFonts w:hint="eastAsia" w:ascii="宋体" w:hAnsi="宋体"/>
        <w:b w:val="0"/>
        <w:bCs w:val="0"/>
        <w:sz w:val="24"/>
      </w:rPr>
    </w:lvl>
  </w:abstractNum>
  <w:abstractNum w:abstractNumId="1">
    <w:nsid w:val="B74B918E"/>
    <w:multiLevelType w:val="singleLevel"/>
    <w:tmpl w:val="B74B918E"/>
    <w:lvl w:ilvl="0" w:tentative="0">
      <w:start w:val="1"/>
      <w:numFmt w:val="decimal"/>
      <w:suff w:val="nothing"/>
      <w:lvlText w:val="%1、"/>
      <w:lvlJc w:val="left"/>
    </w:lvl>
  </w:abstractNum>
  <w:abstractNum w:abstractNumId="2">
    <w:nsid w:val="D972E44D"/>
    <w:multiLevelType w:val="multilevel"/>
    <w:tmpl w:val="D972E44D"/>
    <w:lvl w:ilvl="0" w:tentative="0">
      <w:start w:val="1"/>
      <w:numFmt w:val="chineseCountingThousand"/>
      <w:pStyle w:val="42"/>
      <w:suff w:val="nothing"/>
      <w:lvlText w:val="第%1章 "/>
      <w:lvlJc w:val="left"/>
      <w:pPr>
        <w:ind w:left="200" w:firstLine="0"/>
      </w:pPr>
      <w:rPr>
        <w:rFonts w:hint="eastAsia" w:ascii="黑体" w:hAnsi="黑体" w:eastAsia="黑体" w:cs="宋体"/>
        <w:b w:val="0"/>
        <w:i w:val="0"/>
        <w:sz w:val="36"/>
      </w:rPr>
    </w:lvl>
    <w:lvl w:ilvl="1" w:tentative="0">
      <w:start w:val="1"/>
      <w:numFmt w:val="chineseCountingThousand"/>
      <w:suff w:val="nothing"/>
      <w:lvlText w:val="%2、"/>
      <w:lvlJc w:val="left"/>
      <w:pPr>
        <w:ind w:left="200" w:firstLine="0"/>
      </w:pPr>
      <w:rPr>
        <w:rFonts w:hint="eastAsia" w:ascii="黑体" w:hAnsi="黑体" w:eastAsia="黑体" w:cs="宋体"/>
        <w:b w:val="0"/>
        <w:i w:val="0"/>
        <w:sz w:val="32"/>
      </w:rPr>
    </w:lvl>
    <w:lvl w:ilvl="2" w:tentative="0">
      <w:start w:val="1"/>
      <w:numFmt w:val="decimal"/>
      <w:suff w:val="nothing"/>
      <w:lvlText w:val="%3."/>
      <w:lvlJc w:val="left"/>
      <w:pPr>
        <w:ind w:left="200" w:firstLine="0"/>
      </w:pPr>
      <w:rPr>
        <w:rFonts w:hint="eastAsia" w:ascii="黑体" w:hAnsi="黑体" w:eastAsia="黑体" w:cs="宋体"/>
        <w:b w:val="0"/>
        <w:i w:val="0"/>
        <w:sz w:val="28"/>
      </w:rPr>
    </w:lvl>
    <w:lvl w:ilvl="3" w:tentative="0">
      <w:start w:val="1"/>
      <w:numFmt w:val="decimal"/>
      <w:pStyle w:val="47"/>
      <w:suff w:val="nothing"/>
      <w:lvlText w:val="%3.%4 "/>
      <w:lvlJc w:val="left"/>
      <w:pPr>
        <w:tabs>
          <w:tab w:val="left" w:pos="0"/>
        </w:tabs>
        <w:ind w:left="200" w:firstLine="0"/>
      </w:pPr>
      <w:rPr>
        <w:rFonts w:hint="eastAsia" w:ascii="宋体" w:hAnsi="宋体" w:eastAsia="宋体" w:cs="宋体"/>
        <w:b w:val="0"/>
        <w:i w:val="0"/>
        <w:sz w:val="24"/>
      </w:rPr>
    </w:lvl>
    <w:lvl w:ilvl="4" w:tentative="0">
      <w:start w:val="1"/>
      <w:numFmt w:val="decimal"/>
      <w:suff w:val="nothing"/>
      <w:lvlText w:val="%3.%4.%5 "/>
      <w:lvlJc w:val="left"/>
      <w:pPr>
        <w:ind w:left="200" w:firstLine="0"/>
      </w:pPr>
      <w:rPr>
        <w:rFonts w:hint="eastAsia" w:ascii="宋体" w:hAnsi="宋体" w:eastAsia="宋体" w:cs="宋体"/>
      </w:rPr>
    </w:lvl>
    <w:lvl w:ilvl="5" w:tentative="0">
      <w:start w:val="1"/>
      <w:numFmt w:val="decimal"/>
      <w:suff w:val="nothing"/>
      <w:lvlText w:val="%3.%4.%5.%6 "/>
      <w:lvlJc w:val="left"/>
      <w:pPr>
        <w:ind w:left="200" w:firstLine="0"/>
      </w:pPr>
      <w:rPr>
        <w:rFonts w:hint="eastAsia" w:ascii="宋体" w:hAnsi="宋体" w:eastAsia="宋体" w:cs="宋体"/>
      </w:rPr>
    </w:lvl>
    <w:lvl w:ilvl="6" w:tentative="0">
      <w:start w:val="1"/>
      <w:numFmt w:val="lowerLetter"/>
      <w:suff w:val="nothing"/>
      <w:lvlText w:val="%7．"/>
      <w:lvlJc w:val="left"/>
      <w:pPr>
        <w:ind w:left="200" w:firstLine="402"/>
      </w:pPr>
      <w:rPr>
        <w:rFonts w:hint="eastAsia" w:ascii="宋体" w:hAnsi="宋体" w:eastAsia="宋体" w:cs="宋体"/>
      </w:rPr>
    </w:lvl>
    <w:lvl w:ilvl="7" w:tentative="0">
      <w:start w:val="1"/>
      <w:numFmt w:val="lowerLetter"/>
      <w:suff w:val="nothing"/>
      <w:lvlText w:val="%8）"/>
      <w:lvlJc w:val="left"/>
      <w:pPr>
        <w:ind w:left="200" w:firstLine="402"/>
      </w:pPr>
      <w:rPr>
        <w:rFonts w:hint="eastAsia"/>
      </w:rPr>
    </w:lvl>
    <w:lvl w:ilvl="8" w:tentative="0">
      <w:start w:val="1"/>
      <w:numFmt w:val="lowerRoman"/>
      <w:suff w:val="nothing"/>
      <w:lvlText w:val="%9. "/>
      <w:lvlJc w:val="left"/>
      <w:pPr>
        <w:ind w:left="200" w:firstLine="402"/>
      </w:pPr>
      <w:rPr>
        <w:rFonts w:hint="eastAsia"/>
      </w:rPr>
    </w:lvl>
  </w:abstractNum>
  <w:abstractNum w:abstractNumId="3">
    <w:nsid w:val="E11EC5DE"/>
    <w:multiLevelType w:val="singleLevel"/>
    <w:tmpl w:val="E11EC5DE"/>
    <w:lvl w:ilvl="0" w:tentative="0">
      <w:start w:val="1"/>
      <w:numFmt w:val="chineseCounting"/>
      <w:suff w:val="space"/>
      <w:lvlText w:val="第%1条"/>
      <w:lvlJc w:val="left"/>
      <w:rPr>
        <w:rFonts w:hint="eastAsia"/>
      </w:rPr>
    </w:lvl>
  </w:abstractNum>
  <w:abstractNum w:abstractNumId="4">
    <w:nsid w:val="ECBD4B7D"/>
    <w:multiLevelType w:val="multilevel"/>
    <w:tmpl w:val="ECBD4B7D"/>
    <w:lvl w:ilvl="0" w:tentative="0">
      <w:start w:val="1"/>
      <w:numFmt w:val="chineseCountingThousand"/>
      <w:suff w:val="space"/>
      <w:lvlText w:val="第%1章"/>
      <w:lvlJc w:val="left"/>
      <w:pPr>
        <w:ind w:left="200" w:firstLine="0"/>
      </w:pPr>
      <w:rPr>
        <w:rFonts w:hint="eastAsia" w:ascii="黑体" w:hAnsi="黑体" w:eastAsia="黑体"/>
        <w:b w:val="0"/>
        <w:i w:val="0"/>
        <w:color w:val="auto"/>
        <w:sz w:val="36"/>
      </w:rPr>
    </w:lvl>
    <w:lvl w:ilvl="1" w:tentative="0">
      <w:start w:val="1"/>
      <w:numFmt w:val="chineseCountingThousand"/>
      <w:suff w:val="nothing"/>
      <w:lvlText w:val="%2、"/>
      <w:lvlJc w:val="left"/>
      <w:pPr>
        <w:ind w:left="200" w:firstLine="0"/>
      </w:pPr>
      <w:rPr>
        <w:rFonts w:hint="eastAsia" w:ascii="黑体" w:hAnsi="黑体" w:eastAsia="黑体"/>
        <w:b w:val="0"/>
        <w:i w:val="0"/>
        <w:color w:val="auto"/>
        <w:sz w:val="32"/>
      </w:rPr>
    </w:lvl>
    <w:lvl w:ilvl="2" w:tentative="0">
      <w:start w:val="1"/>
      <w:numFmt w:val="decimal"/>
      <w:suff w:val="nothing"/>
      <w:lvlText w:val="%3."/>
      <w:lvlJc w:val="left"/>
      <w:pPr>
        <w:ind w:left="200" w:firstLine="0"/>
      </w:pPr>
      <w:rPr>
        <w:rFonts w:hint="eastAsia" w:ascii="黑体" w:hAnsi="黑体" w:eastAsia="黑体"/>
        <w:b w:val="0"/>
        <w:i w:val="0"/>
        <w:sz w:val="28"/>
      </w:rPr>
    </w:lvl>
    <w:lvl w:ilvl="3" w:tentative="0">
      <w:start w:val="1"/>
      <w:numFmt w:val="decimal"/>
      <w:suff w:val="nothing"/>
      <w:lvlText w:val="%3.%4."/>
      <w:lvlJc w:val="left"/>
      <w:pPr>
        <w:ind w:left="200" w:firstLine="0"/>
      </w:pPr>
      <w:rPr>
        <w:rFonts w:hint="eastAsia" w:ascii="宋体" w:hAnsi="宋体" w:eastAsia="宋体"/>
        <w:b/>
        <w:i w:val="0"/>
        <w:sz w:val="24"/>
      </w:rPr>
    </w:lvl>
    <w:lvl w:ilvl="4" w:tentative="0">
      <w:start w:val="1"/>
      <w:numFmt w:val="decimal"/>
      <w:suff w:val="nothing"/>
      <w:lvlText w:val="%3.%4.%5."/>
      <w:lvlJc w:val="left"/>
      <w:pPr>
        <w:ind w:left="200" w:firstLine="0"/>
      </w:pPr>
      <w:rPr>
        <w:rFonts w:hint="eastAsia" w:ascii="宋体" w:hAnsi="宋体" w:eastAsia="宋体"/>
        <w:b w:val="0"/>
        <w:i w:val="0"/>
        <w:sz w:val="24"/>
      </w:rPr>
    </w:lvl>
    <w:lvl w:ilvl="5" w:tentative="0">
      <w:start w:val="1"/>
      <w:numFmt w:val="decimal"/>
      <w:suff w:val="nothing"/>
      <w:lvlText w:val="%3.%4.%5.%6."/>
      <w:lvlJc w:val="left"/>
      <w:pPr>
        <w:tabs>
          <w:tab w:val="left" w:pos="0"/>
        </w:tabs>
        <w:ind w:left="200" w:firstLine="0"/>
      </w:pPr>
      <w:rPr>
        <w:rFonts w:hint="eastAsia" w:ascii="宋体" w:hAnsi="宋体" w:eastAsia="宋体"/>
        <w:b w:val="0"/>
        <w:i w:val="0"/>
        <w:sz w:val="24"/>
      </w:rPr>
    </w:lvl>
    <w:lvl w:ilvl="6" w:tentative="0">
      <w:start w:val="1"/>
      <w:numFmt w:val="decimal"/>
      <w:suff w:val="nothing"/>
      <w:lvlText w:val="%4.%5.%6.%7."/>
      <w:lvlJc w:val="left"/>
      <w:pPr>
        <w:ind w:left="200" w:firstLine="0"/>
      </w:pPr>
      <w:rPr>
        <w:rFonts w:hint="eastAsia" w:ascii="宋体" w:hAnsi="宋体" w:eastAsia="宋体"/>
        <w:b w:val="0"/>
        <w:i w:val="0"/>
        <w:sz w:val="24"/>
      </w:rPr>
    </w:lvl>
    <w:lvl w:ilvl="7" w:tentative="0">
      <w:start w:val="1"/>
      <w:numFmt w:val="none"/>
      <w:suff w:val="nothing"/>
      <w:lvlText w:val=""/>
      <w:lvlJc w:val="left"/>
      <w:pPr>
        <w:ind w:left="1400" w:firstLine="0"/>
      </w:pPr>
      <w:rPr>
        <w:rFonts w:hint="eastAsia"/>
      </w:rPr>
    </w:lvl>
    <w:lvl w:ilvl="8" w:tentative="0">
      <w:start w:val="1"/>
      <w:numFmt w:val="none"/>
      <w:suff w:val="nothing"/>
      <w:lvlText w:val=""/>
      <w:lvlJc w:val="left"/>
      <w:pPr>
        <w:ind w:left="1400" w:firstLine="0"/>
      </w:pPr>
      <w:rPr>
        <w:rFonts w:hint="eastAsia"/>
      </w:rPr>
    </w:lvl>
  </w:abstractNum>
  <w:abstractNum w:abstractNumId="5">
    <w:nsid w:val="F7BC88F7"/>
    <w:multiLevelType w:val="singleLevel"/>
    <w:tmpl w:val="F7BC88F7"/>
    <w:lvl w:ilvl="0" w:tentative="0">
      <w:start w:val="1"/>
      <w:numFmt w:val="decimal"/>
      <w:pStyle w:val="51"/>
      <w:lvlText w:val="（%1）"/>
      <w:lvlJc w:val="left"/>
      <w:pPr>
        <w:ind w:left="0" w:firstLine="0"/>
      </w:pPr>
      <w:rPr>
        <w:rFonts w:hint="eastAsia" w:ascii="宋体" w:hAnsi="宋体" w:eastAsia="宋体"/>
        <w:sz w:val="24"/>
      </w:rPr>
    </w:lvl>
  </w:abstractNum>
  <w:abstractNum w:abstractNumId="6">
    <w:nsid w:val="FB7A1B30"/>
    <w:multiLevelType w:val="singleLevel"/>
    <w:tmpl w:val="FB7A1B30"/>
    <w:lvl w:ilvl="0" w:tentative="0">
      <w:start w:val="1"/>
      <w:numFmt w:val="decimal"/>
      <w:suff w:val="nothing"/>
      <w:lvlText w:val="%1、"/>
      <w:lvlJc w:val="left"/>
    </w:lvl>
  </w:abstractNum>
  <w:abstractNum w:abstractNumId="7">
    <w:nsid w:val="0FFB53E9"/>
    <w:multiLevelType w:val="multilevel"/>
    <w:tmpl w:val="0FFB53E9"/>
    <w:lvl w:ilvl="0" w:tentative="0">
      <w:start w:val="1"/>
      <w:numFmt w:val="chineseCountingThousand"/>
      <w:suff w:val="space"/>
      <w:lvlText w:val="第%1章"/>
      <w:lvlJc w:val="left"/>
      <w:pPr>
        <w:ind w:left="200" w:firstLine="0"/>
      </w:pPr>
      <w:rPr>
        <w:rFonts w:hint="eastAsia" w:ascii="黑体" w:hAnsi="黑体" w:eastAsia="黑体"/>
        <w:b w:val="0"/>
        <w:i w:val="0"/>
        <w:color w:val="auto"/>
        <w:sz w:val="36"/>
      </w:rPr>
    </w:lvl>
    <w:lvl w:ilvl="1" w:tentative="0">
      <w:start w:val="1"/>
      <w:numFmt w:val="chineseCountingThousand"/>
      <w:suff w:val="nothing"/>
      <w:lvlText w:val="%2、"/>
      <w:lvlJc w:val="left"/>
      <w:pPr>
        <w:ind w:left="200" w:firstLine="0"/>
      </w:pPr>
      <w:rPr>
        <w:rFonts w:hint="eastAsia" w:ascii="黑体" w:hAnsi="黑体" w:eastAsia="黑体"/>
        <w:b w:val="0"/>
        <w:i w:val="0"/>
        <w:color w:val="auto"/>
        <w:sz w:val="32"/>
      </w:rPr>
    </w:lvl>
    <w:lvl w:ilvl="2" w:tentative="0">
      <w:start w:val="1"/>
      <w:numFmt w:val="decimal"/>
      <w:suff w:val="nothing"/>
      <w:lvlText w:val="%3."/>
      <w:lvlJc w:val="left"/>
      <w:pPr>
        <w:ind w:left="200" w:firstLine="0"/>
      </w:pPr>
      <w:rPr>
        <w:rFonts w:hint="eastAsia" w:ascii="黑体" w:hAnsi="黑体" w:eastAsia="黑体"/>
        <w:b w:val="0"/>
        <w:i w:val="0"/>
        <w:sz w:val="28"/>
      </w:rPr>
    </w:lvl>
    <w:lvl w:ilvl="3" w:tentative="0">
      <w:start w:val="1"/>
      <w:numFmt w:val="decimal"/>
      <w:suff w:val="nothing"/>
      <w:lvlText w:val="%3.%4."/>
      <w:lvlJc w:val="left"/>
      <w:pPr>
        <w:ind w:left="200" w:firstLine="0"/>
      </w:pPr>
      <w:rPr>
        <w:rFonts w:hint="eastAsia" w:ascii="宋体" w:hAnsi="宋体" w:eastAsia="宋体"/>
        <w:b/>
        <w:i w:val="0"/>
        <w:sz w:val="24"/>
      </w:rPr>
    </w:lvl>
    <w:lvl w:ilvl="4" w:tentative="0">
      <w:start w:val="1"/>
      <w:numFmt w:val="decimal"/>
      <w:suff w:val="nothing"/>
      <w:lvlText w:val="%3.%4.%5."/>
      <w:lvlJc w:val="left"/>
      <w:pPr>
        <w:ind w:left="200" w:firstLine="0"/>
      </w:pPr>
      <w:rPr>
        <w:rFonts w:hint="eastAsia" w:ascii="宋体" w:hAnsi="宋体" w:eastAsia="宋体"/>
        <w:b w:val="0"/>
        <w:i w:val="0"/>
        <w:sz w:val="24"/>
      </w:rPr>
    </w:lvl>
    <w:lvl w:ilvl="5" w:tentative="0">
      <w:start w:val="1"/>
      <w:numFmt w:val="decimal"/>
      <w:suff w:val="nothing"/>
      <w:lvlText w:val="%3.%4.%5.%6."/>
      <w:lvlJc w:val="left"/>
      <w:pPr>
        <w:tabs>
          <w:tab w:val="left" w:pos="0"/>
        </w:tabs>
        <w:ind w:left="200" w:firstLine="0"/>
      </w:pPr>
      <w:rPr>
        <w:rFonts w:hint="eastAsia" w:ascii="宋体" w:hAnsi="宋体" w:eastAsia="宋体"/>
        <w:b w:val="0"/>
        <w:i w:val="0"/>
        <w:sz w:val="24"/>
      </w:rPr>
    </w:lvl>
    <w:lvl w:ilvl="6" w:tentative="0">
      <w:start w:val="1"/>
      <w:numFmt w:val="decimal"/>
      <w:suff w:val="nothing"/>
      <w:lvlText w:val="%4.%5.%6.%7."/>
      <w:lvlJc w:val="left"/>
      <w:pPr>
        <w:ind w:left="200" w:firstLine="0"/>
      </w:pPr>
      <w:rPr>
        <w:rFonts w:hint="eastAsia" w:ascii="宋体" w:hAnsi="宋体" w:eastAsia="宋体"/>
        <w:b w:val="0"/>
        <w:i w:val="0"/>
        <w:sz w:val="24"/>
      </w:rPr>
    </w:lvl>
    <w:lvl w:ilvl="7" w:tentative="0">
      <w:start w:val="1"/>
      <w:numFmt w:val="none"/>
      <w:suff w:val="nothing"/>
      <w:lvlText w:val=""/>
      <w:lvlJc w:val="left"/>
      <w:pPr>
        <w:ind w:left="1400" w:firstLine="0"/>
      </w:pPr>
      <w:rPr>
        <w:rFonts w:hint="eastAsia"/>
      </w:rPr>
    </w:lvl>
    <w:lvl w:ilvl="8" w:tentative="0">
      <w:start w:val="1"/>
      <w:numFmt w:val="none"/>
      <w:suff w:val="nothing"/>
      <w:lvlText w:val=""/>
      <w:lvlJc w:val="left"/>
      <w:pPr>
        <w:ind w:left="1400" w:firstLine="0"/>
      </w:pPr>
      <w:rPr>
        <w:rFonts w:hint="eastAsia"/>
      </w:rPr>
    </w:lvl>
  </w:abstractNum>
  <w:abstractNum w:abstractNumId="8">
    <w:nsid w:val="138C0A02"/>
    <w:multiLevelType w:val="multilevel"/>
    <w:tmpl w:val="138C0A02"/>
    <w:lvl w:ilvl="0" w:tentative="0">
      <w:start w:val="1"/>
      <w:numFmt w:val="chineseCountingThousand"/>
      <w:suff w:val="space"/>
      <w:lvlText w:val="第%1章"/>
      <w:lvlJc w:val="left"/>
      <w:pPr>
        <w:ind w:left="0" w:firstLine="0"/>
      </w:pPr>
      <w:rPr>
        <w:rFonts w:hint="eastAsia" w:ascii="黑体" w:hAnsi="黑体" w:eastAsia="黑体"/>
        <w:b w:val="0"/>
        <w:i w:val="0"/>
        <w:color w:val="auto"/>
        <w:sz w:val="36"/>
      </w:rPr>
    </w:lvl>
    <w:lvl w:ilvl="1" w:tentative="0">
      <w:start w:val="1"/>
      <w:numFmt w:val="none"/>
      <w:pStyle w:val="3"/>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pStyle w:val="5"/>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7"/>
      <w:suff w:val="nothing"/>
      <w:lvlText w:val=""/>
      <w:lvlJc w:val="left"/>
      <w:pPr>
        <w:ind w:left="0" w:firstLine="0"/>
      </w:pPr>
      <w:rPr>
        <w:rFonts w:hint="eastAsia"/>
      </w:rPr>
    </w:lvl>
    <w:lvl w:ilvl="6" w:tentative="0">
      <w:start w:val="1"/>
      <w:numFmt w:val="none"/>
      <w:pStyle w:val="8"/>
      <w:suff w:val="nothing"/>
      <w:lvlText w:val=""/>
      <w:lvlJc w:val="left"/>
      <w:pPr>
        <w:ind w:left="0" w:firstLine="0"/>
      </w:pPr>
      <w:rPr>
        <w:rFonts w:hint="eastAsia"/>
      </w:rPr>
    </w:lvl>
    <w:lvl w:ilvl="7" w:tentative="0">
      <w:start w:val="1"/>
      <w:numFmt w:val="none"/>
      <w:pStyle w:val="9"/>
      <w:suff w:val="nothing"/>
      <w:lvlText w:val=""/>
      <w:lvlJc w:val="left"/>
      <w:pPr>
        <w:ind w:left="0" w:firstLine="0"/>
      </w:pPr>
      <w:rPr>
        <w:rFonts w:hint="eastAsia"/>
      </w:rPr>
    </w:lvl>
    <w:lvl w:ilvl="8" w:tentative="0">
      <w:start w:val="1"/>
      <w:numFmt w:val="none"/>
      <w:pStyle w:val="10"/>
      <w:suff w:val="nothing"/>
      <w:lvlText w:val=""/>
      <w:lvlJc w:val="left"/>
      <w:pPr>
        <w:ind w:left="0" w:firstLine="0"/>
      </w:pPr>
      <w:rPr>
        <w:rFonts w:hint="eastAsia"/>
      </w:rPr>
    </w:lvl>
  </w:abstractNum>
  <w:abstractNum w:abstractNumId="9">
    <w:nsid w:val="1FFDECC1"/>
    <w:multiLevelType w:val="singleLevel"/>
    <w:tmpl w:val="1FFDECC1"/>
    <w:lvl w:ilvl="0" w:tentative="0">
      <w:start w:val="1"/>
      <w:numFmt w:val="decimal"/>
      <w:suff w:val="nothing"/>
      <w:lvlText w:val="%1"/>
      <w:lvlJc w:val="left"/>
      <w:pPr>
        <w:tabs>
          <w:tab w:val="left" w:pos="420"/>
        </w:tabs>
        <w:ind w:left="-415" w:leftChars="0" w:hanging="425" w:firstLineChars="0"/>
      </w:pPr>
      <w:rPr>
        <w:rFonts w:hint="default"/>
        <w:sz w:val="24"/>
      </w:rPr>
    </w:lvl>
  </w:abstractNum>
  <w:abstractNum w:abstractNumId="10">
    <w:nsid w:val="39DEB64E"/>
    <w:multiLevelType w:val="singleLevel"/>
    <w:tmpl w:val="39DEB64E"/>
    <w:lvl w:ilvl="0" w:tentative="0">
      <w:start w:val="1"/>
      <w:numFmt w:val="decimal"/>
      <w:suff w:val="nothing"/>
      <w:lvlText w:val="（%1）"/>
      <w:lvlJc w:val="left"/>
    </w:lvl>
  </w:abstractNum>
  <w:abstractNum w:abstractNumId="11">
    <w:nsid w:val="406062E2"/>
    <w:multiLevelType w:val="multilevel"/>
    <w:tmpl w:val="406062E2"/>
    <w:lvl w:ilvl="0" w:tentative="0">
      <w:start w:val="1"/>
      <w:numFmt w:val="chineseCountingThousand"/>
      <w:suff w:val="space"/>
      <w:lvlText w:val="第%1章"/>
      <w:lvlJc w:val="left"/>
      <w:pPr>
        <w:ind w:left="200" w:firstLine="0"/>
      </w:pPr>
      <w:rPr>
        <w:rFonts w:hint="eastAsia" w:ascii="黑体" w:hAnsi="黑体" w:eastAsia="黑体"/>
        <w:b w:val="0"/>
        <w:i w:val="0"/>
        <w:color w:val="auto"/>
        <w:sz w:val="36"/>
      </w:rPr>
    </w:lvl>
    <w:lvl w:ilvl="1" w:tentative="0">
      <w:start w:val="1"/>
      <w:numFmt w:val="chineseCountingThousand"/>
      <w:suff w:val="nothing"/>
      <w:lvlText w:val="%2、"/>
      <w:lvlJc w:val="left"/>
      <w:pPr>
        <w:ind w:left="200" w:firstLine="0"/>
      </w:pPr>
      <w:rPr>
        <w:rFonts w:hint="eastAsia" w:ascii="黑体" w:hAnsi="黑体" w:eastAsia="黑体"/>
        <w:b w:val="0"/>
        <w:i w:val="0"/>
        <w:color w:val="auto"/>
        <w:sz w:val="32"/>
      </w:rPr>
    </w:lvl>
    <w:lvl w:ilvl="2" w:tentative="0">
      <w:start w:val="1"/>
      <w:numFmt w:val="decimal"/>
      <w:suff w:val="nothing"/>
      <w:lvlText w:val="%3."/>
      <w:lvlJc w:val="left"/>
      <w:pPr>
        <w:ind w:left="200" w:firstLine="0"/>
      </w:pPr>
      <w:rPr>
        <w:rFonts w:hint="eastAsia" w:ascii="黑体" w:hAnsi="黑体" w:eastAsia="黑体"/>
        <w:b w:val="0"/>
        <w:i w:val="0"/>
        <w:sz w:val="28"/>
      </w:rPr>
    </w:lvl>
    <w:lvl w:ilvl="3" w:tentative="0">
      <w:start w:val="1"/>
      <w:numFmt w:val="decimal"/>
      <w:suff w:val="nothing"/>
      <w:lvlText w:val="%3.%4."/>
      <w:lvlJc w:val="left"/>
      <w:pPr>
        <w:ind w:left="200" w:firstLine="0"/>
      </w:pPr>
      <w:rPr>
        <w:rFonts w:hint="eastAsia" w:ascii="宋体" w:hAnsi="宋体" w:eastAsia="宋体"/>
        <w:b/>
        <w:i w:val="0"/>
        <w:sz w:val="24"/>
      </w:rPr>
    </w:lvl>
    <w:lvl w:ilvl="4" w:tentative="0">
      <w:start w:val="1"/>
      <w:numFmt w:val="decimal"/>
      <w:suff w:val="nothing"/>
      <w:lvlText w:val="%3.%4.%5."/>
      <w:lvlJc w:val="left"/>
      <w:pPr>
        <w:ind w:left="200" w:firstLine="0"/>
      </w:pPr>
      <w:rPr>
        <w:rFonts w:hint="eastAsia" w:ascii="宋体" w:hAnsi="宋体" w:eastAsia="宋体"/>
        <w:b w:val="0"/>
        <w:i w:val="0"/>
        <w:sz w:val="24"/>
      </w:rPr>
    </w:lvl>
    <w:lvl w:ilvl="5" w:tentative="0">
      <w:start w:val="1"/>
      <w:numFmt w:val="decimal"/>
      <w:suff w:val="nothing"/>
      <w:lvlText w:val="%3.%4.%5.%6."/>
      <w:lvlJc w:val="left"/>
      <w:pPr>
        <w:tabs>
          <w:tab w:val="left" w:pos="0"/>
        </w:tabs>
        <w:ind w:left="200" w:firstLine="0"/>
      </w:pPr>
      <w:rPr>
        <w:rFonts w:hint="eastAsia" w:ascii="宋体" w:hAnsi="宋体" w:eastAsia="宋体"/>
        <w:b w:val="0"/>
        <w:i w:val="0"/>
        <w:sz w:val="24"/>
      </w:rPr>
    </w:lvl>
    <w:lvl w:ilvl="6" w:tentative="0">
      <w:start w:val="1"/>
      <w:numFmt w:val="decimal"/>
      <w:suff w:val="nothing"/>
      <w:lvlText w:val="%4.%5.%6.%7."/>
      <w:lvlJc w:val="left"/>
      <w:pPr>
        <w:ind w:left="200" w:firstLine="0"/>
      </w:pPr>
      <w:rPr>
        <w:rFonts w:hint="eastAsia" w:ascii="宋体" w:hAnsi="宋体" w:eastAsia="宋体"/>
        <w:b w:val="0"/>
        <w:i w:val="0"/>
        <w:sz w:val="24"/>
      </w:rPr>
    </w:lvl>
    <w:lvl w:ilvl="7" w:tentative="0">
      <w:start w:val="1"/>
      <w:numFmt w:val="none"/>
      <w:suff w:val="nothing"/>
      <w:lvlText w:val=""/>
      <w:lvlJc w:val="left"/>
      <w:pPr>
        <w:ind w:left="1400" w:firstLine="0"/>
      </w:pPr>
      <w:rPr>
        <w:rFonts w:hint="eastAsia"/>
      </w:rPr>
    </w:lvl>
    <w:lvl w:ilvl="8" w:tentative="0">
      <w:start w:val="1"/>
      <w:numFmt w:val="none"/>
      <w:suff w:val="nothing"/>
      <w:lvlText w:val=""/>
      <w:lvlJc w:val="left"/>
      <w:pPr>
        <w:ind w:left="1400" w:firstLine="0"/>
      </w:pPr>
      <w:rPr>
        <w:rFonts w:hint="eastAsia"/>
      </w:rPr>
    </w:lvl>
  </w:abstractNum>
  <w:abstractNum w:abstractNumId="12">
    <w:nsid w:val="5DED24B0"/>
    <w:multiLevelType w:val="singleLevel"/>
    <w:tmpl w:val="5DED24B0"/>
    <w:lvl w:ilvl="0" w:tentative="0">
      <w:start w:val="1"/>
      <w:numFmt w:val="decimal"/>
      <w:suff w:val="nothing"/>
      <w:lvlText w:val="%1、"/>
      <w:lvlJc w:val="left"/>
    </w:lvl>
  </w:abstractNum>
  <w:abstractNum w:abstractNumId="13">
    <w:nsid w:val="5E250280"/>
    <w:multiLevelType w:val="singleLevel"/>
    <w:tmpl w:val="5E250280"/>
    <w:lvl w:ilvl="0" w:tentative="0">
      <w:start w:val="1"/>
      <w:numFmt w:val="decimal"/>
      <w:suff w:val="nothing"/>
      <w:lvlText w:val="（%1）"/>
      <w:lvlJc w:val="left"/>
    </w:lvl>
  </w:abstractNum>
  <w:abstractNum w:abstractNumId="14">
    <w:nsid w:val="5EE75099"/>
    <w:multiLevelType w:val="multilevel"/>
    <w:tmpl w:val="5EE75099"/>
    <w:lvl w:ilvl="0" w:tentative="0">
      <w:start w:val="1"/>
      <w:numFmt w:val="chineseCountingThousand"/>
      <w:suff w:val="nothing"/>
      <w:lvlText w:val="第%1章 "/>
      <w:lvlJc w:val="left"/>
      <w:pPr>
        <w:ind w:left="200" w:firstLine="0"/>
      </w:pPr>
      <w:rPr>
        <w:rFonts w:hint="eastAsia" w:ascii="黑体" w:hAnsi="黑体" w:eastAsia="黑体" w:cs="宋体"/>
        <w:b w:val="0"/>
        <w:i w:val="0"/>
        <w:sz w:val="36"/>
      </w:rPr>
    </w:lvl>
    <w:lvl w:ilvl="1" w:tentative="0">
      <w:start w:val="1"/>
      <w:numFmt w:val="chineseCountingThousand"/>
      <w:pStyle w:val="43"/>
      <w:suff w:val="nothing"/>
      <w:lvlText w:val="%2、"/>
      <w:lvlJc w:val="left"/>
      <w:pPr>
        <w:ind w:left="200" w:firstLine="0"/>
      </w:pPr>
      <w:rPr>
        <w:rFonts w:hint="eastAsia" w:ascii="黑体" w:hAnsi="黑体" w:eastAsia="黑体" w:cs="宋体"/>
        <w:b w:val="0"/>
        <w:i w:val="0"/>
        <w:sz w:val="32"/>
      </w:rPr>
    </w:lvl>
    <w:lvl w:ilvl="2" w:tentative="0">
      <w:start w:val="1"/>
      <w:numFmt w:val="decimal"/>
      <w:pStyle w:val="44"/>
      <w:suff w:val="nothing"/>
      <w:lvlText w:val="%3."/>
      <w:lvlJc w:val="left"/>
      <w:pPr>
        <w:ind w:left="200" w:firstLine="0"/>
      </w:pPr>
      <w:rPr>
        <w:rFonts w:hint="eastAsia" w:ascii="黑体" w:hAnsi="黑体" w:eastAsia="黑体" w:cs="宋体"/>
        <w:b w:val="0"/>
        <w:i w:val="0"/>
        <w:sz w:val="28"/>
      </w:rPr>
    </w:lvl>
    <w:lvl w:ilvl="3" w:tentative="0">
      <w:start w:val="1"/>
      <w:numFmt w:val="decimal"/>
      <w:pStyle w:val="40"/>
      <w:suff w:val="nothing"/>
      <w:lvlText w:val="%3.%4 "/>
      <w:lvlJc w:val="left"/>
      <w:pPr>
        <w:tabs>
          <w:tab w:val="left" w:pos="0"/>
        </w:tabs>
        <w:ind w:left="200" w:firstLine="0"/>
      </w:pPr>
      <w:rPr>
        <w:rFonts w:hint="eastAsia" w:ascii="宋体" w:hAnsi="宋体" w:eastAsia="宋体" w:cs="宋体"/>
        <w:b/>
        <w:i w:val="0"/>
        <w:sz w:val="24"/>
      </w:rPr>
    </w:lvl>
    <w:lvl w:ilvl="4" w:tentative="0">
      <w:start w:val="1"/>
      <w:numFmt w:val="decimal"/>
      <w:pStyle w:val="45"/>
      <w:suff w:val="nothing"/>
      <w:lvlText w:val="%3.%4.%5 "/>
      <w:lvlJc w:val="left"/>
      <w:pPr>
        <w:tabs>
          <w:tab w:val="left" w:pos="0"/>
        </w:tabs>
        <w:ind w:left="0" w:leftChars="0" w:firstLine="0" w:firstLineChars="0"/>
      </w:pPr>
      <w:rPr>
        <w:rFonts w:hint="eastAsia" w:ascii="宋体" w:hAnsi="宋体" w:eastAsia="宋体" w:cs="宋体"/>
        <w:b/>
      </w:rPr>
    </w:lvl>
    <w:lvl w:ilvl="5" w:tentative="0">
      <w:start w:val="1"/>
      <w:numFmt w:val="decimal"/>
      <w:pStyle w:val="46"/>
      <w:suff w:val="nothing"/>
      <w:lvlText w:val="%3.%4.%5.%6 "/>
      <w:lvlJc w:val="left"/>
      <w:pPr>
        <w:tabs>
          <w:tab w:val="left" w:pos="0"/>
        </w:tabs>
        <w:ind w:left="200" w:firstLine="0"/>
      </w:pPr>
      <w:rPr>
        <w:rFonts w:hint="eastAsia" w:ascii="宋体" w:hAnsi="宋体" w:eastAsia="宋体" w:cs="宋体"/>
      </w:rPr>
    </w:lvl>
    <w:lvl w:ilvl="6" w:tentative="0">
      <w:start w:val="1"/>
      <w:numFmt w:val="lowerLetter"/>
      <w:suff w:val="nothing"/>
      <w:lvlText w:val="%7．"/>
      <w:lvlJc w:val="left"/>
      <w:pPr>
        <w:ind w:left="200" w:firstLine="402"/>
      </w:pPr>
      <w:rPr>
        <w:rFonts w:hint="eastAsia" w:ascii="宋体" w:hAnsi="宋体" w:eastAsia="宋体" w:cs="宋体"/>
      </w:rPr>
    </w:lvl>
    <w:lvl w:ilvl="7" w:tentative="0">
      <w:start w:val="1"/>
      <w:numFmt w:val="lowerLetter"/>
      <w:suff w:val="nothing"/>
      <w:lvlText w:val="%8）"/>
      <w:lvlJc w:val="left"/>
      <w:pPr>
        <w:ind w:left="200" w:firstLine="402"/>
      </w:pPr>
      <w:rPr>
        <w:rFonts w:hint="eastAsia"/>
      </w:rPr>
    </w:lvl>
    <w:lvl w:ilvl="8" w:tentative="0">
      <w:start w:val="1"/>
      <w:numFmt w:val="lowerRoman"/>
      <w:suff w:val="nothing"/>
      <w:lvlText w:val="%9. "/>
      <w:lvlJc w:val="left"/>
      <w:pPr>
        <w:ind w:left="200" w:firstLine="402"/>
      </w:pPr>
      <w:rPr>
        <w:rFonts w:hint="eastAsia"/>
      </w:rPr>
    </w:lvl>
  </w:abstractNum>
  <w:abstractNum w:abstractNumId="15">
    <w:nsid w:val="70135676"/>
    <w:multiLevelType w:val="multilevel"/>
    <w:tmpl w:val="70135676"/>
    <w:lvl w:ilvl="0" w:tentative="0">
      <w:start w:val="1"/>
      <w:numFmt w:val="bullet"/>
      <w:pStyle w:val="53"/>
      <w:lvlText w:val=""/>
      <w:lvlJc w:val="left"/>
      <w:pPr>
        <w:ind w:left="0" w:firstLine="0"/>
      </w:pPr>
      <w:rPr>
        <w:rFonts w:hint="default" w:ascii="Wingdings" w:hAnsi="Wingdings"/>
        <w:color w:val="auto"/>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8"/>
  </w:num>
  <w:num w:numId="2">
    <w:abstractNumId w:val="14"/>
  </w:num>
  <w:num w:numId="3">
    <w:abstractNumId w:val="2"/>
  </w:num>
  <w:num w:numId="4">
    <w:abstractNumId w:val="5"/>
  </w:num>
  <w:num w:numId="5">
    <w:abstractNumId w:val="0"/>
  </w:num>
  <w:num w:numId="6">
    <w:abstractNumId w:val="15"/>
  </w:num>
  <w:num w:numId="7">
    <w:abstractNumId w:val="5"/>
    <w:lvlOverride w:ilvl="0">
      <w:startOverride w:val="1"/>
    </w:lvlOverride>
  </w:num>
  <w:num w:numId="8">
    <w:abstractNumId w:val="5"/>
    <w:lvlOverride w:ilvl="0">
      <w:startOverride w:val="1"/>
    </w:lvlOverride>
  </w:num>
  <w:num w:numId="9">
    <w:abstractNumId w:val="5"/>
    <w:lvlOverride w:ilvl="0">
      <w:startOverride w:val="1"/>
    </w:lvlOverride>
  </w:num>
  <w:num w:numId="10">
    <w:abstractNumId w:val="5"/>
    <w:lvlOverride w:ilvl="0">
      <w:startOverride w:val="1"/>
    </w:lvlOverride>
  </w:num>
  <w:num w:numId="11">
    <w:abstractNumId w:val="5"/>
    <w:lvlOverride w:ilvl="0">
      <w:startOverride w:val="1"/>
    </w:lvlOverride>
  </w:num>
  <w:num w:numId="12">
    <w:abstractNumId w:val="0"/>
    <w:lvlOverride w:ilvl="0">
      <w:startOverride w:val="1"/>
    </w:lvlOverride>
  </w:num>
  <w:num w:numId="13">
    <w:abstractNumId w:val="5"/>
    <w:lvlOverride w:ilvl="0">
      <w:startOverride w:val="1"/>
    </w:lvlOverride>
  </w:num>
  <w:num w:numId="14">
    <w:abstractNumId w:val="0"/>
    <w:lvlOverride w:ilvl="0">
      <w:startOverride w:val="1"/>
    </w:lvlOverride>
  </w:num>
  <w:num w:numId="15">
    <w:abstractNumId w:val="0"/>
    <w:lvlOverride w:ilvl="0">
      <w:startOverride w:val="1"/>
    </w:lvlOverride>
  </w:num>
  <w:num w:numId="16">
    <w:abstractNumId w:val="5"/>
    <w:lvlOverride w:ilvl="0">
      <w:startOverride w:val="1"/>
    </w:lvlOverride>
  </w:num>
  <w:num w:numId="17">
    <w:abstractNumId w:val="5"/>
    <w:lvlOverride w:ilvl="0">
      <w:startOverride w:val="1"/>
    </w:lvlOverride>
  </w:num>
  <w:num w:numId="18">
    <w:abstractNumId w:val="5"/>
    <w:lvlOverride w:ilvl="0">
      <w:startOverride w:val="1"/>
    </w:lvlOverride>
  </w:num>
  <w:num w:numId="19">
    <w:abstractNumId w:val="0"/>
    <w:lvlOverride w:ilvl="0">
      <w:startOverride w:val="1"/>
    </w:lvlOverride>
  </w:num>
  <w:num w:numId="20">
    <w:abstractNumId w:val="5"/>
    <w:lvlOverride w:ilvl="0">
      <w:startOverride w:val="1"/>
    </w:lvlOverride>
  </w:num>
  <w:num w:numId="21">
    <w:abstractNumId w:val="5"/>
    <w:lvlOverride w:ilvl="0">
      <w:startOverride w:val="1"/>
    </w:lvlOverride>
  </w:num>
  <w:num w:numId="22">
    <w:abstractNumId w:val="5"/>
    <w:lvlOverride w:ilvl="0">
      <w:startOverride w:val="1"/>
    </w:lvlOverride>
  </w:num>
  <w:num w:numId="23">
    <w:abstractNumId w:val="5"/>
    <w:lvlOverride w:ilvl="0">
      <w:startOverride w:val="1"/>
    </w:lvlOverride>
  </w:num>
  <w:num w:numId="24">
    <w:abstractNumId w:val="5"/>
    <w:lvlOverride w:ilvl="0">
      <w:startOverride w:val="1"/>
    </w:lvlOverride>
  </w:num>
  <w:num w:numId="25">
    <w:abstractNumId w:val="5"/>
    <w:lvlOverride w:ilvl="0">
      <w:startOverride w:val="1"/>
    </w:lvlOverride>
  </w:num>
  <w:num w:numId="26">
    <w:abstractNumId w:val="5"/>
    <w:lvlOverride w:ilvl="0">
      <w:startOverride w:val="1"/>
    </w:lvlOverride>
  </w:num>
  <w:num w:numId="27">
    <w:abstractNumId w:val="5"/>
    <w:lvlOverride w:ilvl="0">
      <w:startOverride w:val="1"/>
    </w:lvlOverride>
  </w:num>
  <w:num w:numId="28">
    <w:abstractNumId w:val="5"/>
    <w:lvlOverride w:ilvl="0">
      <w:startOverride w:val="1"/>
    </w:lvlOverride>
  </w:num>
  <w:num w:numId="29">
    <w:abstractNumId w:val="5"/>
    <w:lvlOverride w:ilvl="0">
      <w:startOverride w:val="1"/>
    </w:lvlOverride>
  </w:num>
  <w:num w:numId="30">
    <w:abstractNumId w:val="5"/>
    <w:lvlOverride w:ilvl="0">
      <w:startOverride w:val="1"/>
    </w:lvlOverride>
  </w:num>
  <w:num w:numId="31">
    <w:abstractNumId w:val="5"/>
    <w:lvlOverride w:ilvl="0">
      <w:startOverride w:val="1"/>
    </w:lvlOverride>
  </w:num>
  <w:num w:numId="32">
    <w:abstractNumId w:val="5"/>
    <w:lvlOverride w:ilvl="0">
      <w:startOverride w:val="1"/>
    </w:lvlOverride>
  </w:num>
  <w:num w:numId="33">
    <w:abstractNumId w:val="5"/>
    <w:lvlOverride w:ilvl="0">
      <w:startOverride w:val="1"/>
    </w:lvlOverride>
  </w:num>
  <w:num w:numId="34">
    <w:abstractNumId w:val="0"/>
    <w:lvlOverride w:ilvl="0">
      <w:startOverride w:val="1"/>
    </w:lvlOverride>
  </w:num>
  <w:num w:numId="35">
    <w:abstractNumId w:val="5"/>
    <w:lvlOverride w:ilvl="0">
      <w:startOverride w:val="1"/>
    </w:lvlOverride>
  </w:num>
  <w:num w:numId="36">
    <w:abstractNumId w:val="5"/>
    <w:lvlOverride w:ilvl="0">
      <w:startOverride w:val="1"/>
    </w:lvlOverride>
  </w:num>
  <w:num w:numId="37">
    <w:abstractNumId w:val="0"/>
    <w:lvlOverride w:ilvl="0">
      <w:startOverride w:val="1"/>
    </w:lvlOverride>
  </w:num>
  <w:num w:numId="38">
    <w:abstractNumId w:val="5"/>
    <w:lvlOverride w:ilvl="0">
      <w:startOverride w:val="1"/>
    </w:lvlOverride>
  </w:num>
  <w:num w:numId="39">
    <w:abstractNumId w:val="5"/>
    <w:lvlOverride w:ilvl="0">
      <w:startOverride w:val="1"/>
    </w:lvlOverride>
  </w:num>
  <w:num w:numId="40">
    <w:abstractNumId w:val="5"/>
    <w:lvlOverride w:ilvl="0">
      <w:startOverride w:val="1"/>
    </w:lvlOverride>
  </w:num>
  <w:num w:numId="41">
    <w:abstractNumId w:val="5"/>
    <w:lvlOverride w:ilvl="0">
      <w:startOverride w:val="1"/>
    </w:lvlOverride>
  </w:num>
  <w:num w:numId="42">
    <w:abstractNumId w:val="5"/>
    <w:lvlOverride w:ilvl="0">
      <w:startOverride w:val="1"/>
    </w:lvlOverride>
  </w:num>
  <w:num w:numId="43">
    <w:abstractNumId w:val="5"/>
    <w:lvlOverride w:ilvl="0">
      <w:startOverride w:val="1"/>
    </w:lvlOverride>
  </w:num>
  <w:num w:numId="44">
    <w:abstractNumId w:val="5"/>
    <w:lvlOverride w:ilvl="0">
      <w:startOverride w:val="1"/>
    </w:lvlOverride>
  </w:num>
  <w:num w:numId="45">
    <w:abstractNumId w:val="0"/>
    <w:lvlOverride w:ilvl="0">
      <w:startOverride w:val="1"/>
    </w:lvlOverride>
  </w:num>
  <w:num w:numId="46">
    <w:abstractNumId w:val="5"/>
    <w:lvlOverride w:ilvl="0">
      <w:startOverride w:val="1"/>
    </w:lvlOverride>
  </w:num>
  <w:num w:numId="47">
    <w:abstractNumId w:val="7"/>
  </w:num>
  <w:num w:numId="48">
    <w:abstractNumId w:val="13"/>
  </w:num>
  <w:num w:numId="49">
    <w:abstractNumId w:val="12"/>
  </w:num>
  <w:num w:numId="50">
    <w:abstractNumId w:val="3"/>
  </w:num>
  <w:num w:numId="51">
    <w:abstractNumId w:val="4"/>
  </w:num>
  <w:num w:numId="5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
    <w:lvlOverride w:ilvl="0">
      <w:startOverride w:val="1"/>
    </w:lvlOverride>
  </w:num>
  <w:num w:numId="54">
    <w:abstractNumId w:val="9"/>
  </w:num>
  <w:num w:numId="55">
    <w:abstractNumId w:val="10"/>
  </w:num>
  <w:num w:numId="56">
    <w:abstractNumId w:val="5"/>
    <w:lvlOverride w:ilvl="0">
      <w:startOverride w:val="1"/>
    </w:lvlOverride>
  </w:num>
  <w:num w:numId="57">
    <w:abstractNumId w:val="0"/>
    <w:lvlOverride w:ilvl="0">
      <w:startOverride w:val="1"/>
    </w:lvlOverride>
  </w:num>
  <w:num w:numId="58">
    <w:abstractNumId w:val="0"/>
    <w:lvlOverride w:ilvl="0">
      <w:startOverride w:val="1"/>
    </w:lvlOverride>
  </w:num>
  <w:num w:numId="59">
    <w:abstractNumId w:val="5"/>
    <w:lvlOverride w:ilvl="0">
      <w:startOverride w:val="1"/>
    </w:lvlOverride>
  </w:num>
  <w:num w:numId="60">
    <w:abstractNumId w:val="0"/>
    <w:lvlOverride w:ilvl="0">
      <w:startOverride w:val="1"/>
    </w:lvlOverride>
  </w:num>
  <w:num w:numId="61">
    <w:abstractNumId w:val="0"/>
    <w:lvlOverride w:ilvl="0">
      <w:startOverride w:val="1"/>
    </w:lvlOverride>
  </w:num>
  <w:num w:numId="62">
    <w:abstractNumId w:val="5"/>
    <w:lvlOverride w:ilvl="0">
      <w:startOverride w:val="1"/>
    </w:lvlOverride>
  </w:num>
  <w:num w:numId="63">
    <w:abstractNumId w:val="5"/>
    <w:lvlOverride w:ilvl="0">
      <w:startOverride w:val="1"/>
    </w:lvlOverride>
  </w:num>
  <w:num w:numId="64">
    <w:abstractNumId w:val="0"/>
    <w:lvlOverride w:ilvl="0">
      <w:startOverride w:val="1"/>
    </w:lvlOverride>
  </w:num>
  <w:num w:numId="65">
    <w:abstractNumId w:val="5"/>
    <w:lvlOverride w:ilvl="0">
      <w:startOverride w:val="1"/>
    </w:lvlOverride>
  </w:num>
  <w:num w:numId="66">
    <w:abstractNumId w:val="5"/>
    <w:lvlOverride w:ilvl="0">
      <w:startOverride w:val="1"/>
    </w:lvlOverride>
  </w:num>
  <w:num w:numId="67">
    <w:abstractNumId w:val="5"/>
    <w:lvlOverride w:ilvl="0">
      <w:startOverride w:val="1"/>
    </w:lvlOverride>
  </w:num>
  <w:num w:numId="68">
    <w:abstractNumId w:val="5"/>
    <w:lvlOverride w:ilvl="0">
      <w:startOverride w:val="1"/>
    </w:lvlOverride>
  </w:num>
  <w:num w:numId="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5"/>
    <w:lvlOverride w:ilvl="0">
      <w:startOverride w:val="1"/>
    </w:lvlOverride>
  </w:num>
  <w:num w:numId="71">
    <w:abstractNumId w:val="5"/>
    <w:lvlOverride w:ilvl="0">
      <w:startOverride w:val="1"/>
    </w:lvlOverride>
  </w:num>
  <w:num w:numId="72">
    <w:abstractNumId w:val="5"/>
    <w:lvlOverride w:ilvl="0">
      <w:startOverride w:val="1"/>
    </w:lvlOverride>
  </w:num>
  <w:num w:numId="73">
    <w:abstractNumId w:val="5"/>
    <w:lvlOverride w:ilvl="0">
      <w:startOverride w:val="1"/>
    </w:lvlOverride>
  </w:num>
  <w:num w:numId="74">
    <w:abstractNumId w:val="11"/>
  </w:num>
  <w:num w:numId="75">
    <w:abstractNumId w:val="5"/>
    <w:lvlOverride w:ilvl="0">
      <w:startOverride w:val="1"/>
    </w:lvlOverride>
  </w:num>
  <w:num w:numId="76">
    <w:abstractNumId w:val="1"/>
  </w:num>
  <w:num w:numId="77">
    <w:abstractNumId w:val="6"/>
  </w:num>
  <w:num w:numId="7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dit="readOnly" w:enforcement="1" w:cryptProviderType="rsaFull" w:cryptAlgorithmClass="hash" w:cryptAlgorithmType="typeAny" w:cryptAlgorithmSid="4" w:cryptSpinCount="0" w:hash="3Qy28qNpxm8TL2lA0ZmS8ks0prM=" w:salt="AoFfOSR/dydyXmMA6Fm/Ug=="/>
  <w:defaultTabStop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17583D7"/>
    <w:rsid w:val="00000433"/>
    <w:rsid w:val="00000624"/>
    <w:rsid w:val="0000155F"/>
    <w:rsid w:val="000016C1"/>
    <w:rsid w:val="0001050E"/>
    <w:rsid w:val="000174CD"/>
    <w:rsid w:val="00030A1B"/>
    <w:rsid w:val="00030E43"/>
    <w:rsid w:val="000335F9"/>
    <w:rsid w:val="00035FF6"/>
    <w:rsid w:val="00040E82"/>
    <w:rsid w:val="00041DF1"/>
    <w:rsid w:val="000443FD"/>
    <w:rsid w:val="000476C1"/>
    <w:rsid w:val="00051257"/>
    <w:rsid w:val="0005212A"/>
    <w:rsid w:val="000542A6"/>
    <w:rsid w:val="000571FA"/>
    <w:rsid w:val="0006004C"/>
    <w:rsid w:val="00060647"/>
    <w:rsid w:val="00065737"/>
    <w:rsid w:val="00070201"/>
    <w:rsid w:val="00072503"/>
    <w:rsid w:val="000813AB"/>
    <w:rsid w:val="00081D18"/>
    <w:rsid w:val="00087636"/>
    <w:rsid w:val="0009289C"/>
    <w:rsid w:val="00093DDB"/>
    <w:rsid w:val="0009673C"/>
    <w:rsid w:val="00097622"/>
    <w:rsid w:val="000A3F7B"/>
    <w:rsid w:val="000B02B6"/>
    <w:rsid w:val="000B270D"/>
    <w:rsid w:val="000B4527"/>
    <w:rsid w:val="000B74DE"/>
    <w:rsid w:val="000B7826"/>
    <w:rsid w:val="000C1BC9"/>
    <w:rsid w:val="000C26A2"/>
    <w:rsid w:val="000C5207"/>
    <w:rsid w:val="000C6027"/>
    <w:rsid w:val="000D1E7E"/>
    <w:rsid w:val="000D3967"/>
    <w:rsid w:val="000E2C27"/>
    <w:rsid w:val="000E61C2"/>
    <w:rsid w:val="000F10F8"/>
    <w:rsid w:val="000F34E2"/>
    <w:rsid w:val="000F4876"/>
    <w:rsid w:val="000F5D77"/>
    <w:rsid w:val="0010242E"/>
    <w:rsid w:val="00103F1E"/>
    <w:rsid w:val="00106B5C"/>
    <w:rsid w:val="00107BBC"/>
    <w:rsid w:val="00111B56"/>
    <w:rsid w:val="00113172"/>
    <w:rsid w:val="0011414B"/>
    <w:rsid w:val="001242DF"/>
    <w:rsid w:val="0012613E"/>
    <w:rsid w:val="0012767E"/>
    <w:rsid w:val="00131917"/>
    <w:rsid w:val="001436B3"/>
    <w:rsid w:val="001468D5"/>
    <w:rsid w:val="001469CC"/>
    <w:rsid w:val="00147A13"/>
    <w:rsid w:val="001505CC"/>
    <w:rsid w:val="00153AA4"/>
    <w:rsid w:val="00155B0C"/>
    <w:rsid w:val="00155B8C"/>
    <w:rsid w:val="00155CCC"/>
    <w:rsid w:val="00161653"/>
    <w:rsid w:val="001711E3"/>
    <w:rsid w:val="00171E2C"/>
    <w:rsid w:val="001724FF"/>
    <w:rsid w:val="00176431"/>
    <w:rsid w:val="00177AAF"/>
    <w:rsid w:val="00186959"/>
    <w:rsid w:val="00190698"/>
    <w:rsid w:val="001917A1"/>
    <w:rsid w:val="001961A1"/>
    <w:rsid w:val="001B00C7"/>
    <w:rsid w:val="001B15BC"/>
    <w:rsid w:val="001B16EA"/>
    <w:rsid w:val="001B419C"/>
    <w:rsid w:val="001C00C6"/>
    <w:rsid w:val="001D15FA"/>
    <w:rsid w:val="001D58A2"/>
    <w:rsid w:val="001E3AF8"/>
    <w:rsid w:val="001E5B0A"/>
    <w:rsid w:val="001E6153"/>
    <w:rsid w:val="00201AC6"/>
    <w:rsid w:val="00204064"/>
    <w:rsid w:val="00207959"/>
    <w:rsid w:val="002170DE"/>
    <w:rsid w:val="002216FB"/>
    <w:rsid w:val="002354AA"/>
    <w:rsid w:val="00241B7E"/>
    <w:rsid w:val="002432D2"/>
    <w:rsid w:val="002433EB"/>
    <w:rsid w:val="0025046B"/>
    <w:rsid w:val="0025790C"/>
    <w:rsid w:val="00257A89"/>
    <w:rsid w:val="00263E9B"/>
    <w:rsid w:val="00264441"/>
    <w:rsid w:val="00264900"/>
    <w:rsid w:val="0026677D"/>
    <w:rsid w:val="00267379"/>
    <w:rsid w:val="00277C29"/>
    <w:rsid w:val="00280148"/>
    <w:rsid w:val="002845B6"/>
    <w:rsid w:val="00286803"/>
    <w:rsid w:val="0029637E"/>
    <w:rsid w:val="0029639B"/>
    <w:rsid w:val="002A2F98"/>
    <w:rsid w:val="002A5D53"/>
    <w:rsid w:val="002A7309"/>
    <w:rsid w:val="002B3EF7"/>
    <w:rsid w:val="002C4F07"/>
    <w:rsid w:val="002D460B"/>
    <w:rsid w:val="002D5A59"/>
    <w:rsid w:val="002E07BD"/>
    <w:rsid w:val="002E1EC2"/>
    <w:rsid w:val="002E5583"/>
    <w:rsid w:val="002F0FEE"/>
    <w:rsid w:val="002F5C63"/>
    <w:rsid w:val="002F6240"/>
    <w:rsid w:val="003113DE"/>
    <w:rsid w:val="00312195"/>
    <w:rsid w:val="00313E0D"/>
    <w:rsid w:val="00314917"/>
    <w:rsid w:val="00315CF3"/>
    <w:rsid w:val="003162FD"/>
    <w:rsid w:val="00326A6A"/>
    <w:rsid w:val="00331BAD"/>
    <w:rsid w:val="00341EFC"/>
    <w:rsid w:val="00344CC0"/>
    <w:rsid w:val="0036321D"/>
    <w:rsid w:val="0036668A"/>
    <w:rsid w:val="00366F42"/>
    <w:rsid w:val="0036743B"/>
    <w:rsid w:val="003774DD"/>
    <w:rsid w:val="003813CD"/>
    <w:rsid w:val="0038592E"/>
    <w:rsid w:val="00386D70"/>
    <w:rsid w:val="003A1D24"/>
    <w:rsid w:val="003A35B3"/>
    <w:rsid w:val="003A37B7"/>
    <w:rsid w:val="003A3AF2"/>
    <w:rsid w:val="003A3D61"/>
    <w:rsid w:val="003A760B"/>
    <w:rsid w:val="003A7CCD"/>
    <w:rsid w:val="003B5D55"/>
    <w:rsid w:val="003E1E64"/>
    <w:rsid w:val="003E5B90"/>
    <w:rsid w:val="003E61E2"/>
    <w:rsid w:val="003F06EF"/>
    <w:rsid w:val="003F1D32"/>
    <w:rsid w:val="003F5A4D"/>
    <w:rsid w:val="0040269D"/>
    <w:rsid w:val="004033DB"/>
    <w:rsid w:val="00406028"/>
    <w:rsid w:val="004068F9"/>
    <w:rsid w:val="00413402"/>
    <w:rsid w:val="0041648B"/>
    <w:rsid w:val="00425434"/>
    <w:rsid w:val="00425C6C"/>
    <w:rsid w:val="00433149"/>
    <w:rsid w:val="004348BA"/>
    <w:rsid w:val="00444CFA"/>
    <w:rsid w:val="0044563E"/>
    <w:rsid w:val="00446159"/>
    <w:rsid w:val="00450412"/>
    <w:rsid w:val="00450501"/>
    <w:rsid w:val="00455279"/>
    <w:rsid w:val="0046205A"/>
    <w:rsid w:val="00467609"/>
    <w:rsid w:val="00467A19"/>
    <w:rsid w:val="00470DED"/>
    <w:rsid w:val="0047113F"/>
    <w:rsid w:val="00471FC7"/>
    <w:rsid w:val="00474365"/>
    <w:rsid w:val="00481069"/>
    <w:rsid w:val="00485FC5"/>
    <w:rsid w:val="004946D0"/>
    <w:rsid w:val="0049748D"/>
    <w:rsid w:val="004A2155"/>
    <w:rsid w:val="004A2AF2"/>
    <w:rsid w:val="004A46D2"/>
    <w:rsid w:val="004B5273"/>
    <w:rsid w:val="004B66DB"/>
    <w:rsid w:val="004C1C25"/>
    <w:rsid w:val="004C266E"/>
    <w:rsid w:val="004C5138"/>
    <w:rsid w:val="004C6545"/>
    <w:rsid w:val="004C7FD2"/>
    <w:rsid w:val="004D03BD"/>
    <w:rsid w:val="004D2701"/>
    <w:rsid w:val="004D3EA0"/>
    <w:rsid w:val="004D6956"/>
    <w:rsid w:val="004F0AEC"/>
    <w:rsid w:val="004F547C"/>
    <w:rsid w:val="004F66A1"/>
    <w:rsid w:val="0050158E"/>
    <w:rsid w:val="0050426A"/>
    <w:rsid w:val="0050451D"/>
    <w:rsid w:val="00510CF7"/>
    <w:rsid w:val="005146F9"/>
    <w:rsid w:val="00524355"/>
    <w:rsid w:val="005309DC"/>
    <w:rsid w:val="0053778B"/>
    <w:rsid w:val="00542EBE"/>
    <w:rsid w:val="005460E3"/>
    <w:rsid w:val="00553FAC"/>
    <w:rsid w:val="00555C03"/>
    <w:rsid w:val="0055700A"/>
    <w:rsid w:val="005609A8"/>
    <w:rsid w:val="0056377E"/>
    <w:rsid w:val="00565849"/>
    <w:rsid w:val="00565E63"/>
    <w:rsid w:val="0057204E"/>
    <w:rsid w:val="00574565"/>
    <w:rsid w:val="00595D75"/>
    <w:rsid w:val="00596453"/>
    <w:rsid w:val="0059788E"/>
    <w:rsid w:val="005A1A2A"/>
    <w:rsid w:val="005A3A41"/>
    <w:rsid w:val="005B085D"/>
    <w:rsid w:val="005B0A74"/>
    <w:rsid w:val="005B24AB"/>
    <w:rsid w:val="005C1C76"/>
    <w:rsid w:val="005C1CDA"/>
    <w:rsid w:val="005C452B"/>
    <w:rsid w:val="005C5C92"/>
    <w:rsid w:val="005C7CBF"/>
    <w:rsid w:val="005D42A9"/>
    <w:rsid w:val="005D4AA3"/>
    <w:rsid w:val="005D625E"/>
    <w:rsid w:val="005D7C68"/>
    <w:rsid w:val="005E14C6"/>
    <w:rsid w:val="005E1CBA"/>
    <w:rsid w:val="005E4743"/>
    <w:rsid w:val="005E68B5"/>
    <w:rsid w:val="005F7154"/>
    <w:rsid w:val="006039BD"/>
    <w:rsid w:val="00606AB2"/>
    <w:rsid w:val="00615539"/>
    <w:rsid w:val="0061797F"/>
    <w:rsid w:val="00625A96"/>
    <w:rsid w:val="00625AA7"/>
    <w:rsid w:val="00625C4B"/>
    <w:rsid w:val="00636FDD"/>
    <w:rsid w:val="00644450"/>
    <w:rsid w:val="0064633D"/>
    <w:rsid w:val="00646AA1"/>
    <w:rsid w:val="006479B4"/>
    <w:rsid w:val="0065157D"/>
    <w:rsid w:val="00655565"/>
    <w:rsid w:val="00655619"/>
    <w:rsid w:val="006653E7"/>
    <w:rsid w:val="0067007C"/>
    <w:rsid w:val="006733CF"/>
    <w:rsid w:val="00673B61"/>
    <w:rsid w:val="0068124E"/>
    <w:rsid w:val="0068149D"/>
    <w:rsid w:val="006858E3"/>
    <w:rsid w:val="006865E9"/>
    <w:rsid w:val="00692853"/>
    <w:rsid w:val="006A5DC7"/>
    <w:rsid w:val="006A7B6C"/>
    <w:rsid w:val="006B694E"/>
    <w:rsid w:val="006C1920"/>
    <w:rsid w:val="006C2519"/>
    <w:rsid w:val="006D1038"/>
    <w:rsid w:val="006D2EF3"/>
    <w:rsid w:val="006D3794"/>
    <w:rsid w:val="006D63BC"/>
    <w:rsid w:val="006E5AE2"/>
    <w:rsid w:val="006F716B"/>
    <w:rsid w:val="006F71B8"/>
    <w:rsid w:val="006F7E13"/>
    <w:rsid w:val="00701691"/>
    <w:rsid w:val="00705CF8"/>
    <w:rsid w:val="0071174C"/>
    <w:rsid w:val="00712B80"/>
    <w:rsid w:val="0072250B"/>
    <w:rsid w:val="007309B2"/>
    <w:rsid w:val="00730C9B"/>
    <w:rsid w:val="007343CB"/>
    <w:rsid w:val="0074018A"/>
    <w:rsid w:val="007465BD"/>
    <w:rsid w:val="00753806"/>
    <w:rsid w:val="00761874"/>
    <w:rsid w:val="00763781"/>
    <w:rsid w:val="00767C46"/>
    <w:rsid w:val="00780808"/>
    <w:rsid w:val="007846DC"/>
    <w:rsid w:val="00785922"/>
    <w:rsid w:val="00794F0C"/>
    <w:rsid w:val="007956AE"/>
    <w:rsid w:val="00795958"/>
    <w:rsid w:val="007959CE"/>
    <w:rsid w:val="007A219B"/>
    <w:rsid w:val="007A40FD"/>
    <w:rsid w:val="007A6893"/>
    <w:rsid w:val="007B0C2F"/>
    <w:rsid w:val="007B1668"/>
    <w:rsid w:val="007C3D21"/>
    <w:rsid w:val="007C4CF2"/>
    <w:rsid w:val="007D72B5"/>
    <w:rsid w:val="007E0BF3"/>
    <w:rsid w:val="007E749B"/>
    <w:rsid w:val="007F1A86"/>
    <w:rsid w:val="007F1D93"/>
    <w:rsid w:val="007F4556"/>
    <w:rsid w:val="007F5900"/>
    <w:rsid w:val="008051AF"/>
    <w:rsid w:val="00813194"/>
    <w:rsid w:val="00813D50"/>
    <w:rsid w:val="00814792"/>
    <w:rsid w:val="008148B2"/>
    <w:rsid w:val="008258FA"/>
    <w:rsid w:val="0083275B"/>
    <w:rsid w:val="00845042"/>
    <w:rsid w:val="00851602"/>
    <w:rsid w:val="00861881"/>
    <w:rsid w:val="00861CD5"/>
    <w:rsid w:val="00861DFD"/>
    <w:rsid w:val="00863992"/>
    <w:rsid w:val="00875AE4"/>
    <w:rsid w:val="00876882"/>
    <w:rsid w:val="008824C4"/>
    <w:rsid w:val="00883456"/>
    <w:rsid w:val="00893E3C"/>
    <w:rsid w:val="00897361"/>
    <w:rsid w:val="008B0A14"/>
    <w:rsid w:val="008B3CAF"/>
    <w:rsid w:val="008B41D4"/>
    <w:rsid w:val="008B4648"/>
    <w:rsid w:val="008B5006"/>
    <w:rsid w:val="008B6A3A"/>
    <w:rsid w:val="008C0EEB"/>
    <w:rsid w:val="008D090C"/>
    <w:rsid w:val="008D0DC9"/>
    <w:rsid w:val="008D1E4E"/>
    <w:rsid w:val="008D327B"/>
    <w:rsid w:val="008D6F76"/>
    <w:rsid w:val="008E74C8"/>
    <w:rsid w:val="008F1299"/>
    <w:rsid w:val="00905C72"/>
    <w:rsid w:val="00906B80"/>
    <w:rsid w:val="00912A61"/>
    <w:rsid w:val="0091686A"/>
    <w:rsid w:val="00916979"/>
    <w:rsid w:val="00916B64"/>
    <w:rsid w:val="00921C76"/>
    <w:rsid w:val="00925E45"/>
    <w:rsid w:val="00926FA4"/>
    <w:rsid w:val="009359CE"/>
    <w:rsid w:val="0093679F"/>
    <w:rsid w:val="00937D9F"/>
    <w:rsid w:val="00950D2A"/>
    <w:rsid w:val="00952E74"/>
    <w:rsid w:val="00952F23"/>
    <w:rsid w:val="00960AB1"/>
    <w:rsid w:val="00963B29"/>
    <w:rsid w:val="00970EC2"/>
    <w:rsid w:val="0097389D"/>
    <w:rsid w:val="00976654"/>
    <w:rsid w:val="00977541"/>
    <w:rsid w:val="00977735"/>
    <w:rsid w:val="009817AA"/>
    <w:rsid w:val="0098194A"/>
    <w:rsid w:val="00981C6C"/>
    <w:rsid w:val="009835D4"/>
    <w:rsid w:val="009844C6"/>
    <w:rsid w:val="00991071"/>
    <w:rsid w:val="00991D0D"/>
    <w:rsid w:val="00996FD2"/>
    <w:rsid w:val="009A2C43"/>
    <w:rsid w:val="009B3C22"/>
    <w:rsid w:val="009B7C1F"/>
    <w:rsid w:val="009C1F15"/>
    <w:rsid w:val="009C333A"/>
    <w:rsid w:val="009C55B3"/>
    <w:rsid w:val="009C681D"/>
    <w:rsid w:val="009C7675"/>
    <w:rsid w:val="009D23C7"/>
    <w:rsid w:val="009D2B03"/>
    <w:rsid w:val="009D447D"/>
    <w:rsid w:val="009D4780"/>
    <w:rsid w:val="009E0965"/>
    <w:rsid w:val="009E1592"/>
    <w:rsid w:val="009E4FA3"/>
    <w:rsid w:val="009F0B92"/>
    <w:rsid w:val="009F35B7"/>
    <w:rsid w:val="00A0042A"/>
    <w:rsid w:val="00A029AD"/>
    <w:rsid w:val="00A12589"/>
    <w:rsid w:val="00A12CE6"/>
    <w:rsid w:val="00A14592"/>
    <w:rsid w:val="00A21C09"/>
    <w:rsid w:val="00A23D75"/>
    <w:rsid w:val="00A253D1"/>
    <w:rsid w:val="00A25C14"/>
    <w:rsid w:val="00A27863"/>
    <w:rsid w:val="00A27956"/>
    <w:rsid w:val="00A322FB"/>
    <w:rsid w:val="00A34B8F"/>
    <w:rsid w:val="00A35821"/>
    <w:rsid w:val="00A365B2"/>
    <w:rsid w:val="00A3731B"/>
    <w:rsid w:val="00A40416"/>
    <w:rsid w:val="00A541BF"/>
    <w:rsid w:val="00A5544C"/>
    <w:rsid w:val="00A55BC8"/>
    <w:rsid w:val="00A64FC1"/>
    <w:rsid w:val="00A66D00"/>
    <w:rsid w:val="00A75784"/>
    <w:rsid w:val="00A75E8F"/>
    <w:rsid w:val="00A80B6A"/>
    <w:rsid w:val="00A868F9"/>
    <w:rsid w:val="00AA6195"/>
    <w:rsid w:val="00AB1DD0"/>
    <w:rsid w:val="00AB1F84"/>
    <w:rsid w:val="00AB5F72"/>
    <w:rsid w:val="00AC1D28"/>
    <w:rsid w:val="00AC28AF"/>
    <w:rsid w:val="00AC31D1"/>
    <w:rsid w:val="00AD02F9"/>
    <w:rsid w:val="00AD0D69"/>
    <w:rsid w:val="00AD4022"/>
    <w:rsid w:val="00AF0290"/>
    <w:rsid w:val="00AF11F9"/>
    <w:rsid w:val="00AF1B2B"/>
    <w:rsid w:val="00AF35A5"/>
    <w:rsid w:val="00AF4163"/>
    <w:rsid w:val="00B041E9"/>
    <w:rsid w:val="00B04DFE"/>
    <w:rsid w:val="00B056F0"/>
    <w:rsid w:val="00B058A0"/>
    <w:rsid w:val="00B114CD"/>
    <w:rsid w:val="00B132F2"/>
    <w:rsid w:val="00B176FA"/>
    <w:rsid w:val="00B2170E"/>
    <w:rsid w:val="00B30140"/>
    <w:rsid w:val="00B30BA9"/>
    <w:rsid w:val="00B30FA8"/>
    <w:rsid w:val="00B33C91"/>
    <w:rsid w:val="00B35496"/>
    <w:rsid w:val="00B361F7"/>
    <w:rsid w:val="00B40B4A"/>
    <w:rsid w:val="00B43A2F"/>
    <w:rsid w:val="00B51146"/>
    <w:rsid w:val="00B70207"/>
    <w:rsid w:val="00B740F0"/>
    <w:rsid w:val="00B75E42"/>
    <w:rsid w:val="00B77AC0"/>
    <w:rsid w:val="00B838EE"/>
    <w:rsid w:val="00B84DC5"/>
    <w:rsid w:val="00B855FB"/>
    <w:rsid w:val="00B9698F"/>
    <w:rsid w:val="00B97E3B"/>
    <w:rsid w:val="00BA1000"/>
    <w:rsid w:val="00BA39E9"/>
    <w:rsid w:val="00BB0DE6"/>
    <w:rsid w:val="00BB23C7"/>
    <w:rsid w:val="00BB592E"/>
    <w:rsid w:val="00BB5BC2"/>
    <w:rsid w:val="00BC1EF6"/>
    <w:rsid w:val="00BC6B77"/>
    <w:rsid w:val="00BD06A7"/>
    <w:rsid w:val="00BD14D0"/>
    <w:rsid w:val="00BD56DA"/>
    <w:rsid w:val="00BD5CD9"/>
    <w:rsid w:val="00BD602E"/>
    <w:rsid w:val="00BE15FF"/>
    <w:rsid w:val="00BE68CD"/>
    <w:rsid w:val="00BF4DA1"/>
    <w:rsid w:val="00C02DA5"/>
    <w:rsid w:val="00C06152"/>
    <w:rsid w:val="00C118BB"/>
    <w:rsid w:val="00C16728"/>
    <w:rsid w:val="00C178B9"/>
    <w:rsid w:val="00C23C63"/>
    <w:rsid w:val="00C321FE"/>
    <w:rsid w:val="00C3575D"/>
    <w:rsid w:val="00C410D5"/>
    <w:rsid w:val="00C45560"/>
    <w:rsid w:val="00C47896"/>
    <w:rsid w:val="00C642DB"/>
    <w:rsid w:val="00C70F17"/>
    <w:rsid w:val="00C77DCE"/>
    <w:rsid w:val="00C81945"/>
    <w:rsid w:val="00C82944"/>
    <w:rsid w:val="00C84D3A"/>
    <w:rsid w:val="00C91DB3"/>
    <w:rsid w:val="00C96F20"/>
    <w:rsid w:val="00CA7592"/>
    <w:rsid w:val="00CB134D"/>
    <w:rsid w:val="00CB1962"/>
    <w:rsid w:val="00CB3DB1"/>
    <w:rsid w:val="00CB5704"/>
    <w:rsid w:val="00CB784E"/>
    <w:rsid w:val="00CC1C45"/>
    <w:rsid w:val="00CC27D8"/>
    <w:rsid w:val="00CC3276"/>
    <w:rsid w:val="00CC3F99"/>
    <w:rsid w:val="00CC5892"/>
    <w:rsid w:val="00CC5DFD"/>
    <w:rsid w:val="00CC71A7"/>
    <w:rsid w:val="00CD2CD5"/>
    <w:rsid w:val="00CD79D4"/>
    <w:rsid w:val="00CE085D"/>
    <w:rsid w:val="00CE125A"/>
    <w:rsid w:val="00CE4DFA"/>
    <w:rsid w:val="00D01240"/>
    <w:rsid w:val="00D06483"/>
    <w:rsid w:val="00D07D2C"/>
    <w:rsid w:val="00D07FDC"/>
    <w:rsid w:val="00D2105C"/>
    <w:rsid w:val="00D2657F"/>
    <w:rsid w:val="00D27D2F"/>
    <w:rsid w:val="00D31063"/>
    <w:rsid w:val="00D31086"/>
    <w:rsid w:val="00D33967"/>
    <w:rsid w:val="00D36933"/>
    <w:rsid w:val="00D36D8D"/>
    <w:rsid w:val="00D40A30"/>
    <w:rsid w:val="00D47803"/>
    <w:rsid w:val="00D51CA7"/>
    <w:rsid w:val="00D51DCC"/>
    <w:rsid w:val="00D654CC"/>
    <w:rsid w:val="00D665A8"/>
    <w:rsid w:val="00D72688"/>
    <w:rsid w:val="00D76F20"/>
    <w:rsid w:val="00D808C1"/>
    <w:rsid w:val="00D8186E"/>
    <w:rsid w:val="00D82FBE"/>
    <w:rsid w:val="00D854F2"/>
    <w:rsid w:val="00D87F0D"/>
    <w:rsid w:val="00D901A4"/>
    <w:rsid w:val="00D907B2"/>
    <w:rsid w:val="00D90AB7"/>
    <w:rsid w:val="00D924D6"/>
    <w:rsid w:val="00DB0382"/>
    <w:rsid w:val="00DB0A7D"/>
    <w:rsid w:val="00DB5A7C"/>
    <w:rsid w:val="00DC1A19"/>
    <w:rsid w:val="00DC2C42"/>
    <w:rsid w:val="00DD1B09"/>
    <w:rsid w:val="00DD2FD2"/>
    <w:rsid w:val="00DD517E"/>
    <w:rsid w:val="00DD7B23"/>
    <w:rsid w:val="00DE54DA"/>
    <w:rsid w:val="00DE555F"/>
    <w:rsid w:val="00DE657C"/>
    <w:rsid w:val="00DE7138"/>
    <w:rsid w:val="00DE77F1"/>
    <w:rsid w:val="00DF0580"/>
    <w:rsid w:val="00DF2FD6"/>
    <w:rsid w:val="00DF374B"/>
    <w:rsid w:val="00DF7A04"/>
    <w:rsid w:val="00E0181C"/>
    <w:rsid w:val="00E06F86"/>
    <w:rsid w:val="00E103A5"/>
    <w:rsid w:val="00E112EF"/>
    <w:rsid w:val="00E124DE"/>
    <w:rsid w:val="00E1483F"/>
    <w:rsid w:val="00E23A1A"/>
    <w:rsid w:val="00E270C9"/>
    <w:rsid w:val="00E3264A"/>
    <w:rsid w:val="00E37956"/>
    <w:rsid w:val="00E40BAE"/>
    <w:rsid w:val="00E4133E"/>
    <w:rsid w:val="00E42BAD"/>
    <w:rsid w:val="00E448C2"/>
    <w:rsid w:val="00E46A3F"/>
    <w:rsid w:val="00E5632E"/>
    <w:rsid w:val="00E5691E"/>
    <w:rsid w:val="00E6149A"/>
    <w:rsid w:val="00E63258"/>
    <w:rsid w:val="00E63271"/>
    <w:rsid w:val="00E6523F"/>
    <w:rsid w:val="00E65CA3"/>
    <w:rsid w:val="00E65E29"/>
    <w:rsid w:val="00E73F9B"/>
    <w:rsid w:val="00E7402C"/>
    <w:rsid w:val="00E75CFA"/>
    <w:rsid w:val="00E77863"/>
    <w:rsid w:val="00E850B1"/>
    <w:rsid w:val="00E87BC4"/>
    <w:rsid w:val="00EA3BE1"/>
    <w:rsid w:val="00EA4F48"/>
    <w:rsid w:val="00EA515E"/>
    <w:rsid w:val="00EB62DF"/>
    <w:rsid w:val="00EB6AED"/>
    <w:rsid w:val="00EC0540"/>
    <w:rsid w:val="00ED1EAB"/>
    <w:rsid w:val="00ED6D6C"/>
    <w:rsid w:val="00EE1FB4"/>
    <w:rsid w:val="00EE1FCF"/>
    <w:rsid w:val="00EE2423"/>
    <w:rsid w:val="00EE406F"/>
    <w:rsid w:val="00EE514F"/>
    <w:rsid w:val="00EE5AB7"/>
    <w:rsid w:val="00EF270D"/>
    <w:rsid w:val="00EF63C7"/>
    <w:rsid w:val="00EF7A16"/>
    <w:rsid w:val="00F0054E"/>
    <w:rsid w:val="00F047CF"/>
    <w:rsid w:val="00F06061"/>
    <w:rsid w:val="00F07A53"/>
    <w:rsid w:val="00F1566E"/>
    <w:rsid w:val="00F1770B"/>
    <w:rsid w:val="00F206AD"/>
    <w:rsid w:val="00F2167E"/>
    <w:rsid w:val="00F31130"/>
    <w:rsid w:val="00F31905"/>
    <w:rsid w:val="00F34CAF"/>
    <w:rsid w:val="00F379D6"/>
    <w:rsid w:val="00F42720"/>
    <w:rsid w:val="00F46E8F"/>
    <w:rsid w:val="00F516D3"/>
    <w:rsid w:val="00F70574"/>
    <w:rsid w:val="00F73451"/>
    <w:rsid w:val="00F74991"/>
    <w:rsid w:val="00F74D51"/>
    <w:rsid w:val="00F75C49"/>
    <w:rsid w:val="00F83548"/>
    <w:rsid w:val="00F91F60"/>
    <w:rsid w:val="00F93E65"/>
    <w:rsid w:val="00FA13FC"/>
    <w:rsid w:val="00FB0E79"/>
    <w:rsid w:val="00FC1452"/>
    <w:rsid w:val="00FC524A"/>
    <w:rsid w:val="00FC7BC3"/>
    <w:rsid w:val="00FD24AA"/>
    <w:rsid w:val="00FD4DAE"/>
    <w:rsid w:val="00FD4F34"/>
    <w:rsid w:val="00FE017D"/>
    <w:rsid w:val="00FE0CC5"/>
    <w:rsid w:val="00FE5C98"/>
    <w:rsid w:val="00FE5F47"/>
    <w:rsid w:val="00FF4ABE"/>
    <w:rsid w:val="016E4BE6"/>
    <w:rsid w:val="0574147B"/>
    <w:rsid w:val="072F516A"/>
    <w:rsid w:val="073A57C1"/>
    <w:rsid w:val="0796D3FB"/>
    <w:rsid w:val="07FF854F"/>
    <w:rsid w:val="082136C3"/>
    <w:rsid w:val="0BEBB73D"/>
    <w:rsid w:val="0CA07A02"/>
    <w:rsid w:val="0DCC1F2F"/>
    <w:rsid w:val="0DF635F3"/>
    <w:rsid w:val="0EB21FBD"/>
    <w:rsid w:val="0F2812B0"/>
    <w:rsid w:val="12257ED3"/>
    <w:rsid w:val="12B15A9E"/>
    <w:rsid w:val="135D2E40"/>
    <w:rsid w:val="138F719B"/>
    <w:rsid w:val="14116779"/>
    <w:rsid w:val="14447B5C"/>
    <w:rsid w:val="15250840"/>
    <w:rsid w:val="174E1E71"/>
    <w:rsid w:val="17542203"/>
    <w:rsid w:val="17BB1B1D"/>
    <w:rsid w:val="184E1A4E"/>
    <w:rsid w:val="1921046B"/>
    <w:rsid w:val="19937833"/>
    <w:rsid w:val="19FC4C6F"/>
    <w:rsid w:val="1A411F11"/>
    <w:rsid w:val="1AA702D0"/>
    <w:rsid w:val="1B485930"/>
    <w:rsid w:val="1BE542B5"/>
    <w:rsid w:val="1C616334"/>
    <w:rsid w:val="1D6BC6DA"/>
    <w:rsid w:val="1D7BF350"/>
    <w:rsid w:val="1DDC07FA"/>
    <w:rsid w:val="1E764C06"/>
    <w:rsid w:val="1EE3B8A4"/>
    <w:rsid w:val="1F2E3D94"/>
    <w:rsid w:val="1F461C09"/>
    <w:rsid w:val="1FDE9620"/>
    <w:rsid w:val="20AB0737"/>
    <w:rsid w:val="210640DF"/>
    <w:rsid w:val="219B2C72"/>
    <w:rsid w:val="221D3307"/>
    <w:rsid w:val="22D146C3"/>
    <w:rsid w:val="2446347C"/>
    <w:rsid w:val="251A776F"/>
    <w:rsid w:val="25CB3C39"/>
    <w:rsid w:val="26275338"/>
    <w:rsid w:val="26E31456"/>
    <w:rsid w:val="27FDD23F"/>
    <w:rsid w:val="27FEC50A"/>
    <w:rsid w:val="282E04AF"/>
    <w:rsid w:val="28C40B7F"/>
    <w:rsid w:val="2CFF5B0A"/>
    <w:rsid w:val="2CFF951F"/>
    <w:rsid w:val="2EDE9B0B"/>
    <w:rsid w:val="2F8D8B6B"/>
    <w:rsid w:val="2F9A551E"/>
    <w:rsid w:val="2FD653A7"/>
    <w:rsid w:val="303E14AB"/>
    <w:rsid w:val="315A4FA4"/>
    <w:rsid w:val="3232545A"/>
    <w:rsid w:val="327F21CD"/>
    <w:rsid w:val="343FBDFC"/>
    <w:rsid w:val="35260E8C"/>
    <w:rsid w:val="365D3C4B"/>
    <w:rsid w:val="37F53F17"/>
    <w:rsid w:val="38862DC8"/>
    <w:rsid w:val="39C7A863"/>
    <w:rsid w:val="39E734D3"/>
    <w:rsid w:val="3A77CAB5"/>
    <w:rsid w:val="3B1479D8"/>
    <w:rsid w:val="3B173D21"/>
    <w:rsid w:val="3BB347E9"/>
    <w:rsid w:val="3BB95F82"/>
    <w:rsid w:val="3BDB0304"/>
    <w:rsid w:val="3BF2746B"/>
    <w:rsid w:val="3BFE0614"/>
    <w:rsid w:val="3C6E3D76"/>
    <w:rsid w:val="3CB5C02A"/>
    <w:rsid w:val="3CBED392"/>
    <w:rsid w:val="3CFF71C5"/>
    <w:rsid w:val="3D3FE990"/>
    <w:rsid w:val="3DF96DFA"/>
    <w:rsid w:val="3DFFB5C3"/>
    <w:rsid w:val="3E067AAC"/>
    <w:rsid w:val="3E7F1016"/>
    <w:rsid w:val="3ECE1E48"/>
    <w:rsid w:val="3EDA2E72"/>
    <w:rsid w:val="3EE95621"/>
    <w:rsid w:val="3EFD266B"/>
    <w:rsid w:val="3F2F42E2"/>
    <w:rsid w:val="3F597C1C"/>
    <w:rsid w:val="3F5B7E1E"/>
    <w:rsid w:val="3F7FFECC"/>
    <w:rsid w:val="3FB5AC1B"/>
    <w:rsid w:val="3FBD7177"/>
    <w:rsid w:val="3FC79D77"/>
    <w:rsid w:val="3FEEC14F"/>
    <w:rsid w:val="3FFBC6F9"/>
    <w:rsid w:val="3FFEB24E"/>
    <w:rsid w:val="3FFF014C"/>
    <w:rsid w:val="3FFF167F"/>
    <w:rsid w:val="3FFF9203"/>
    <w:rsid w:val="406B04ED"/>
    <w:rsid w:val="410A771E"/>
    <w:rsid w:val="41901FE8"/>
    <w:rsid w:val="425C5BF6"/>
    <w:rsid w:val="430212FE"/>
    <w:rsid w:val="43CE7E4E"/>
    <w:rsid w:val="43EB7E8E"/>
    <w:rsid w:val="447E7B9F"/>
    <w:rsid w:val="467C7C32"/>
    <w:rsid w:val="46D544C0"/>
    <w:rsid w:val="470741D6"/>
    <w:rsid w:val="474F285A"/>
    <w:rsid w:val="476D4E9C"/>
    <w:rsid w:val="47867568"/>
    <w:rsid w:val="47B74BD0"/>
    <w:rsid w:val="47E77020"/>
    <w:rsid w:val="47EF2FF8"/>
    <w:rsid w:val="48153568"/>
    <w:rsid w:val="4815C42B"/>
    <w:rsid w:val="4AFF5D99"/>
    <w:rsid w:val="4B5FBB05"/>
    <w:rsid w:val="4BEFB432"/>
    <w:rsid w:val="4D337DBA"/>
    <w:rsid w:val="4DA649B2"/>
    <w:rsid w:val="4EBFDDAC"/>
    <w:rsid w:val="4F7E85E4"/>
    <w:rsid w:val="4FD73BDD"/>
    <w:rsid w:val="4FDF906D"/>
    <w:rsid w:val="4FFB19E6"/>
    <w:rsid w:val="50306452"/>
    <w:rsid w:val="507331A6"/>
    <w:rsid w:val="51711105"/>
    <w:rsid w:val="51BFB8B8"/>
    <w:rsid w:val="53192AD0"/>
    <w:rsid w:val="5320580E"/>
    <w:rsid w:val="537FCE90"/>
    <w:rsid w:val="53FF43C0"/>
    <w:rsid w:val="54EB3100"/>
    <w:rsid w:val="55002146"/>
    <w:rsid w:val="553AE2E5"/>
    <w:rsid w:val="56974B04"/>
    <w:rsid w:val="56C0648D"/>
    <w:rsid w:val="56CD35B2"/>
    <w:rsid w:val="57400BAE"/>
    <w:rsid w:val="57BD5274"/>
    <w:rsid w:val="582043D7"/>
    <w:rsid w:val="58801271"/>
    <w:rsid w:val="589B3B3A"/>
    <w:rsid w:val="594F56B7"/>
    <w:rsid w:val="59F94692"/>
    <w:rsid w:val="5A6C083F"/>
    <w:rsid w:val="5AE4C5ED"/>
    <w:rsid w:val="5AFF017B"/>
    <w:rsid w:val="5BB7B9E7"/>
    <w:rsid w:val="5BEF6AB8"/>
    <w:rsid w:val="5C793BEA"/>
    <w:rsid w:val="5CEDC3D3"/>
    <w:rsid w:val="5DAEA7C8"/>
    <w:rsid w:val="5E36363E"/>
    <w:rsid w:val="5EE7274E"/>
    <w:rsid w:val="5F1DD9AE"/>
    <w:rsid w:val="5F342895"/>
    <w:rsid w:val="5F441D8B"/>
    <w:rsid w:val="5F7F97C6"/>
    <w:rsid w:val="5FAD1355"/>
    <w:rsid w:val="5FBF9A3E"/>
    <w:rsid w:val="5FC1162D"/>
    <w:rsid w:val="5FDE3172"/>
    <w:rsid w:val="5FDFC41D"/>
    <w:rsid w:val="5FDFFC9F"/>
    <w:rsid w:val="5FE79FDF"/>
    <w:rsid w:val="5FE7AF0C"/>
    <w:rsid w:val="5FEE6F22"/>
    <w:rsid w:val="5FF33F52"/>
    <w:rsid w:val="5FFA5473"/>
    <w:rsid w:val="5FFBA56E"/>
    <w:rsid w:val="5FFF036A"/>
    <w:rsid w:val="5FFFE3C3"/>
    <w:rsid w:val="60483AFC"/>
    <w:rsid w:val="60F70F8F"/>
    <w:rsid w:val="61B7013F"/>
    <w:rsid w:val="62BFA792"/>
    <w:rsid w:val="62FCAC37"/>
    <w:rsid w:val="63942591"/>
    <w:rsid w:val="63EB6C79"/>
    <w:rsid w:val="63F149E0"/>
    <w:rsid w:val="6640108C"/>
    <w:rsid w:val="67DE2109"/>
    <w:rsid w:val="67EF3138"/>
    <w:rsid w:val="697EF400"/>
    <w:rsid w:val="69DC6DBD"/>
    <w:rsid w:val="6A9C7821"/>
    <w:rsid w:val="6ABA55F7"/>
    <w:rsid w:val="6AF91C7B"/>
    <w:rsid w:val="6B4E4C94"/>
    <w:rsid w:val="6B9ABF87"/>
    <w:rsid w:val="6BBF4368"/>
    <w:rsid w:val="6CF87521"/>
    <w:rsid w:val="6D3D887E"/>
    <w:rsid w:val="6D723D53"/>
    <w:rsid w:val="6DF6A74B"/>
    <w:rsid w:val="6DFCB159"/>
    <w:rsid w:val="6E5B64D3"/>
    <w:rsid w:val="6E778CB3"/>
    <w:rsid w:val="6EEA35BF"/>
    <w:rsid w:val="6EFCAADA"/>
    <w:rsid w:val="6F6D1633"/>
    <w:rsid w:val="6F7A3F84"/>
    <w:rsid w:val="6F8E7013"/>
    <w:rsid w:val="6FAFB84E"/>
    <w:rsid w:val="6FBD116D"/>
    <w:rsid w:val="6FBE3B17"/>
    <w:rsid w:val="6FBFCF91"/>
    <w:rsid w:val="6FCF54C7"/>
    <w:rsid w:val="6FDB13D9"/>
    <w:rsid w:val="6FE5EF43"/>
    <w:rsid w:val="6FFF07DD"/>
    <w:rsid w:val="6FFFA2D3"/>
    <w:rsid w:val="6FFFE22A"/>
    <w:rsid w:val="706D4254"/>
    <w:rsid w:val="709A1B33"/>
    <w:rsid w:val="709F18D4"/>
    <w:rsid w:val="70CE3BAA"/>
    <w:rsid w:val="71104A20"/>
    <w:rsid w:val="71E17557"/>
    <w:rsid w:val="71FF0800"/>
    <w:rsid w:val="735BF0D6"/>
    <w:rsid w:val="73795419"/>
    <w:rsid w:val="73BAE62B"/>
    <w:rsid w:val="73D980D6"/>
    <w:rsid w:val="73DE35DD"/>
    <w:rsid w:val="73DF2463"/>
    <w:rsid w:val="75D7C189"/>
    <w:rsid w:val="75ED4E7F"/>
    <w:rsid w:val="766FDE46"/>
    <w:rsid w:val="76EFAB40"/>
    <w:rsid w:val="7756DB3F"/>
    <w:rsid w:val="77B8F39F"/>
    <w:rsid w:val="77BDF20E"/>
    <w:rsid w:val="77BF40F4"/>
    <w:rsid w:val="77D38E54"/>
    <w:rsid w:val="77DACF8E"/>
    <w:rsid w:val="77DFCE77"/>
    <w:rsid w:val="77E77C3E"/>
    <w:rsid w:val="77ED0B87"/>
    <w:rsid w:val="77EF5A0D"/>
    <w:rsid w:val="77FB8CA4"/>
    <w:rsid w:val="77FE0D68"/>
    <w:rsid w:val="77FF5330"/>
    <w:rsid w:val="77FF967F"/>
    <w:rsid w:val="781C1732"/>
    <w:rsid w:val="783B66FD"/>
    <w:rsid w:val="78D15FE5"/>
    <w:rsid w:val="79147D72"/>
    <w:rsid w:val="79579149"/>
    <w:rsid w:val="796914B3"/>
    <w:rsid w:val="79AF9382"/>
    <w:rsid w:val="79D620EF"/>
    <w:rsid w:val="79EFF248"/>
    <w:rsid w:val="7A2B1B9C"/>
    <w:rsid w:val="7B6EF84B"/>
    <w:rsid w:val="7B6FD08A"/>
    <w:rsid w:val="7B75923D"/>
    <w:rsid w:val="7B9F7BD3"/>
    <w:rsid w:val="7BBFBB09"/>
    <w:rsid w:val="7BED7A96"/>
    <w:rsid w:val="7BEF461D"/>
    <w:rsid w:val="7BEFFFDD"/>
    <w:rsid w:val="7BF7888A"/>
    <w:rsid w:val="7CBE0B6D"/>
    <w:rsid w:val="7CFA2B51"/>
    <w:rsid w:val="7D2363DD"/>
    <w:rsid w:val="7D3924F5"/>
    <w:rsid w:val="7D513E15"/>
    <w:rsid w:val="7D7E866D"/>
    <w:rsid w:val="7D7F5B00"/>
    <w:rsid w:val="7DBD9416"/>
    <w:rsid w:val="7DED4D94"/>
    <w:rsid w:val="7DED514F"/>
    <w:rsid w:val="7DEF709D"/>
    <w:rsid w:val="7DFB2E2F"/>
    <w:rsid w:val="7DFEA12B"/>
    <w:rsid w:val="7DFF57E7"/>
    <w:rsid w:val="7E3B5F9D"/>
    <w:rsid w:val="7E3D4CF4"/>
    <w:rsid w:val="7E47A669"/>
    <w:rsid w:val="7E7DA57B"/>
    <w:rsid w:val="7E7FCB42"/>
    <w:rsid w:val="7E931BEB"/>
    <w:rsid w:val="7EB05EC6"/>
    <w:rsid w:val="7EB2FEE9"/>
    <w:rsid w:val="7ECF43A1"/>
    <w:rsid w:val="7EEFF3D8"/>
    <w:rsid w:val="7EF509DB"/>
    <w:rsid w:val="7EFB7483"/>
    <w:rsid w:val="7EFC4EB4"/>
    <w:rsid w:val="7EFF13A8"/>
    <w:rsid w:val="7EFFBE46"/>
    <w:rsid w:val="7F3EC118"/>
    <w:rsid w:val="7F3FFA65"/>
    <w:rsid w:val="7F577C2B"/>
    <w:rsid w:val="7F8B6CC2"/>
    <w:rsid w:val="7F9DEE33"/>
    <w:rsid w:val="7FAD7F2B"/>
    <w:rsid w:val="7FADCB74"/>
    <w:rsid w:val="7FB5C0A0"/>
    <w:rsid w:val="7FCF8D05"/>
    <w:rsid w:val="7FDDFE87"/>
    <w:rsid w:val="7FDE1BCD"/>
    <w:rsid w:val="7FDFBE82"/>
    <w:rsid w:val="7FE70695"/>
    <w:rsid w:val="7FE90E8C"/>
    <w:rsid w:val="7FE91AAD"/>
    <w:rsid w:val="7FEF6E20"/>
    <w:rsid w:val="7FF3D3A2"/>
    <w:rsid w:val="7FF70807"/>
    <w:rsid w:val="7FFABEA4"/>
    <w:rsid w:val="7FFBEB5A"/>
    <w:rsid w:val="7FFDB050"/>
    <w:rsid w:val="7FFE17A1"/>
    <w:rsid w:val="7FFFC32B"/>
    <w:rsid w:val="8AFFE2D3"/>
    <w:rsid w:val="8B6F2F59"/>
    <w:rsid w:val="8DEB351F"/>
    <w:rsid w:val="8F6F3630"/>
    <w:rsid w:val="97EFC523"/>
    <w:rsid w:val="9B7B6C10"/>
    <w:rsid w:val="9DF72364"/>
    <w:rsid w:val="9EBD9FC2"/>
    <w:rsid w:val="9EDFFCE3"/>
    <w:rsid w:val="9EE7F689"/>
    <w:rsid w:val="9FDFE765"/>
    <w:rsid w:val="A35E25E8"/>
    <w:rsid w:val="A5C5B003"/>
    <w:rsid w:val="A9EFEE5B"/>
    <w:rsid w:val="AB394EED"/>
    <w:rsid w:val="ABDDDFDB"/>
    <w:rsid w:val="AE4731E8"/>
    <w:rsid w:val="AE5BB332"/>
    <w:rsid w:val="AE689322"/>
    <w:rsid w:val="AE9B18E9"/>
    <w:rsid w:val="AEBC8E78"/>
    <w:rsid w:val="AF072E1D"/>
    <w:rsid w:val="AF1F9809"/>
    <w:rsid w:val="B2BF29F9"/>
    <w:rsid w:val="B3FF60FD"/>
    <w:rsid w:val="B5FFDC8D"/>
    <w:rsid w:val="B6BFED37"/>
    <w:rsid w:val="B6F5465D"/>
    <w:rsid w:val="B75B6D63"/>
    <w:rsid w:val="BB3CC977"/>
    <w:rsid w:val="BB77706F"/>
    <w:rsid w:val="BBBD60E6"/>
    <w:rsid w:val="BBFBF7EB"/>
    <w:rsid w:val="BC8F0635"/>
    <w:rsid w:val="BCEB7A00"/>
    <w:rsid w:val="BD7B6342"/>
    <w:rsid w:val="BDE76AD4"/>
    <w:rsid w:val="BDFE3C48"/>
    <w:rsid w:val="BE9F1DC5"/>
    <w:rsid w:val="BEBA5523"/>
    <w:rsid w:val="BEDD19AD"/>
    <w:rsid w:val="BEEFCC92"/>
    <w:rsid w:val="BF06342A"/>
    <w:rsid w:val="BF6DDE3D"/>
    <w:rsid w:val="BF7B0F3A"/>
    <w:rsid w:val="BFBBA44C"/>
    <w:rsid w:val="BFC3C852"/>
    <w:rsid w:val="BFE6F22D"/>
    <w:rsid w:val="BFEFA8BB"/>
    <w:rsid w:val="BFF7D7E0"/>
    <w:rsid w:val="C5B62DEE"/>
    <w:rsid w:val="CDFF3E09"/>
    <w:rsid w:val="CF6F87F0"/>
    <w:rsid w:val="CF7F0451"/>
    <w:rsid w:val="CFEFCD2F"/>
    <w:rsid w:val="CFF52798"/>
    <w:rsid w:val="CFF7E35C"/>
    <w:rsid w:val="CFFF2B7E"/>
    <w:rsid w:val="D17583D7"/>
    <w:rsid w:val="D47F540F"/>
    <w:rsid w:val="D6BB27EF"/>
    <w:rsid w:val="D6DEDCDE"/>
    <w:rsid w:val="D6EF82AE"/>
    <w:rsid w:val="D6FF32F1"/>
    <w:rsid w:val="D72D25C4"/>
    <w:rsid w:val="D77D5A1E"/>
    <w:rsid w:val="D7CB05DB"/>
    <w:rsid w:val="D96379D6"/>
    <w:rsid w:val="D9CF8920"/>
    <w:rsid w:val="D9FDAE32"/>
    <w:rsid w:val="DBDBC196"/>
    <w:rsid w:val="DBFB3D52"/>
    <w:rsid w:val="DCAF77F6"/>
    <w:rsid w:val="DDB6AB8C"/>
    <w:rsid w:val="DDD911CC"/>
    <w:rsid w:val="DDEB0D6E"/>
    <w:rsid w:val="DDFF1FE3"/>
    <w:rsid w:val="DE9F5E86"/>
    <w:rsid w:val="DEEFEC93"/>
    <w:rsid w:val="DF3F4111"/>
    <w:rsid w:val="DF3F546D"/>
    <w:rsid w:val="DF7D0533"/>
    <w:rsid w:val="DF7FDCDF"/>
    <w:rsid w:val="DFDEC520"/>
    <w:rsid w:val="DFDFE5A4"/>
    <w:rsid w:val="DFEDD676"/>
    <w:rsid w:val="DFEEB31E"/>
    <w:rsid w:val="DFEFEC13"/>
    <w:rsid w:val="DFFBF7FC"/>
    <w:rsid w:val="DFFC161D"/>
    <w:rsid w:val="DFFF41DC"/>
    <w:rsid w:val="DFFFC173"/>
    <w:rsid w:val="E5AF69DE"/>
    <w:rsid w:val="E5DB6448"/>
    <w:rsid w:val="E715ED36"/>
    <w:rsid w:val="E736CA49"/>
    <w:rsid w:val="E7A7F51E"/>
    <w:rsid w:val="E7FF28F4"/>
    <w:rsid w:val="E9FF5500"/>
    <w:rsid w:val="EAD57D07"/>
    <w:rsid w:val="EBA60636"/>
    <w:rsid w:val="EBE79659"/>
    <w:rsid w:val="EBFB4D41"/>
    <w:rsid w:val="ED3F9145"/>
    <w:rsid w:val="EDFF6A31"/>
    <w:rsid w:val="EEDAF36E"/>
    <w:rsid w:val="EF4DF637"/>
    <w:rsid w:val="EFAEFCD8"/>
    <w:rsid w:val="EFBF225F"/>
    <w:rsid w:val="EFC37A10"/>
    <w:rsid w:val="EFF451D6"/>
    <w:rsid w:val="EFFB11AA"/>
    <w:rsid w:val="EFFEF376"/>
    <w:rsid w:val="F2E7D4AD"/>
    <w:rsid w:val="F2FF0CCF"/>
    <w:rsid w:val="F35C6053"/>
    <w:rsid w:val="F35FA86E"/>
    <w:rsid w:val="F3BF94C0"/>
    <w:rsid w:val="F3C32B17"/>
    <w:rsid w:val="F3F7A4C9"/>
    <w:rsid w:val="F3FD3FD5"/>
    <w:rsid w:val="F4BDD86D"/>
    <w:rsid w:val="F4EA0763"/>
    <w:rsid w:val="F537DE22"/>
    <w:rsid w:val="F57F3736"/>
    <w:rsid w:val="F57F7F46"/>
    <w:rsid w:val="F5BF3A6C"/>
    <w:rsid w:val="F5EF4ECE"/>
    <w:rsid w:val="F65D6CE4"/>
    <w:rsid w:val="F6BD6ABA"/>
    <w:rsid w:val="F6BF2A9C"/>
    <w:rsid w:val="F709F11C"/>
    <w:rsid w:val="F73E2C78"/>
    <w:rsid w:val="F7BFBB61"/>
    <w:rsid w:val="F7C70680"/>
    <w:rsid w:val="F7ECD733"/>
    <w:rsid w:val="F7EF3E0D"/>
    <w:rsid w:val="F7F0BE48"/>
    <w:rsid w:val="F7F354F0"/>
    <w:rsid w:val="F7F7AC8B"/>
    <w:rsid w:val="F7F7CA23"/>
    <w:rsid w:val="F7F988D2"/>
    <w:rsid w:val="F8370272"/>
    <w:rsid w:val="F9773501"/>
    <w:rsid w:val="F97BBC89"/>
    <w:rsid w:val="F9BD83EF"/>
    <w:rsid w:val="FAFFC8A0"/>
    <w:rsid w:val="FB5FD54A"/>
    <w:rsid w:val="FB6D02C1"/>
    <w:rsid w:val="FB7FBFE2"/>
    <w:rsid w:val="FBBF4767"/>
    <w:rsid w:val="FBC7BE32"/>
    <w:rsid w:val="FBEF3E11"/>
    <w:rsid w:val="FBF020C9"/>
    <w:rsid w:val="FBFB8B8D"/>
    <w:rsid w:val="FC7F5F55"/>
    <w:rsid w:val="FCB64CF3"/>
    <w:rsid w:val="FCBEB9B4"/>
    <w:rsid w:val="FCBF8E7E"/>
    <w:rsid w:val="FD767759"/>
    <w:rsid w:val="FD7FB604"/>
    <w:rsid w:val="FDB1651A"/>
    <w:rsid w:val="FDFD757F"/>
    <w:rsid w:val="FDFFEADF"/>
    <w:rsid w:val="FE7F1FC9"/>
    <w:rsid w:val="FEAF7179"/>
    <w:rsid w:val="FEBD1FA9"/>
    <w:rsid w:val="FEBE0E6C"/>
    <w:rsid w:val="FEF1E25F"/>
    <w:rsid w:val="FEFA53F1"/>
    <w:rsid w:val="FF1FBC84"/>
    <w:rsid w:val="FF3E5C8C"/>
    <w:rsid w:val="FF4ED624"/>
    <w:rsid w:val="FF4FAC77"/>
    <w:rsid w:val="FF65A386"/>
    <w:rsid w:val="FF6C0E6C"/>
    <w:rsid w:val="FF7E56E8"/>
    <w:rsid w:val="FF7F7D11"/>
    <w:rsid w:val="FF7FEBC0"/>
    <w:rsid w:val="FFB6985C"/>
    <w:rsid w:val="FFBCEC29"/>
    <w:rsid w:val="FFC47ED1"/>
    <w:rsid w:val="FFD93DB3"/>
    <w:rsid w:val="FFDF3631"/>
    <w:rsid w:val="FFDF44DF"/>
    <w:rsid w:val="FFDFA609"/>
    <w:rsid w:val="FFE789BD"/>
    <w:rsid w:val="FFE972B9"/>
    <w:rsid w:val="FFEC2FC2"/>
    <w:rsid w:val="FFEE8040"/>
    <w:rsid w:val="FFEF8C8B"/>
    <w:rsid w:val="FFF273A1"/>
    <w:rsid w:val="FFF337E4"/>
    <w:rsid w:val="FFF35C60"/>
    <w:rsid w:val="FFF391FA"/>
    <w:rsid w:val="FFF5C63C"/>
    <w:rsid w:val="FFF667D5"/>
    <w:rsid w:val="FFF78A7B"/>
    <w:rsid w:val="FFFA398F"/>
    <w:rsid w:val="FFFB8A93"/>
    <w:rsid w:val="FFFB8D4C"/>
    <w:rsid w:val="FFFD41FE"/>
    <w:rsid w:val="FFFDC03C"/>
    <w:rsid w:val="FFFE7D2F"/>
    <w:rsid w:val="FFFF29AB"/>
    <w:rsid w:val="FFFFCF0E"/>
    <w:rsid w:val="FFFFFC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9"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5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7"/>
    <w:unhideWhenUsed/>
    <w:qFormat/>
    <w:uiPriority w:val="99"/>
    <w:pPr>
      <w:keepNext/>
      <w:keepLines/>
      <w:numPr>
        <w:ilvl w:val="1"/>
        <w:numId w:val="1"/>
      </w:numPr>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58"/>
    <w:unhideWhenUsed/>
    <w:qFormat/>
    <w:uiPriority w:val="0"/>
    <w:pPr>
      <w:keepNext/>
      <w:keepLines/>
      <w:numPr>
        <w:ilvl w:val="2"/>
        <w:numId w:val="1"/>
      </w:numPr>
      <w:spacing w:before="260" w:after="260" w:line="416" w:lineRule="auto"/>
      <w:outlineLvl w:val="2"/>
    </w:pPr>
    <w:rPr>
      <w:b/>
      <w:bCs/>
      <w:sz w:val="32"/>
      <w:szCs w:val="32"/>
    </w:rPr>
  </w:style>
  <w:style w:type="paragraph" w:styleId="5">
    <w:name w:val="heading 4"/>
    <w:basedOn w:val="1"/>
    <w:next w:val="1"/>
    <w:link w:val="67"/>
    <w:unhideWhenUsed/>
    <w:qFormat/>
    <w:uiPriority w:val="0"/>
    <w:pPr>
      <w:keepNext/>
      <w:keepLines/>
      <w:numPr>
        <w:ilvl w:val="3"/>
        <w:numId w:val="1"/>
      </w:numPr>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68"/>
    <w:unhideWhenUsed/>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69"/>
    <w:unhideWhenUsed/>
    <w:qFormat/>
    <w:uiPriority w:val="0"/>
    <w:pPr>
      <w:keepNext/>
      <w:keepLines/>
      <w:numPr>
        <w:ilvl w:val="5"/>
        <w:numId w:val="1"/>
      </w:numPr>
      <w:spacing w:before="240" w:after="64" w:line="320" w:lineRule="auto"/>
      <w:outlineLvl w:val="5"/>
    </w:pPr>
    <w:rPr>
      <w:rFonts w:asciiTheme="majorHAnsi" w:hAnsiTheme="majorHAnsi" w:eastAsiaTheme="majorEastAsia" w:cstheme="majorBidi"/>
      <w:b/>
      <w:bCs/>
    </w:rPr>
  </w:style>
  <w:style w:type="paragraph" w:styleId="8">
    <w:name w:val="heading 7"/>
    <w:basedOn w:val="1"/>
    <w:next w:val="1"/>
    <w:link w:val="70"/>
    <w:unhideWhenUsed/>
    <w:qFormat/>
    <w:uiPriority w:val="0"/>
    <w:pPr>
      <w:keepNext/>
      <w:keepLines/>
      <w:numPr>
        <w:ilvl w:val="6"/>
        <w:numId w:val="1"/>
      </w:numPr>
      <w:spacing w:before="240" w:after="64" w:line="320" w:lineRule="auto"/>
      <w:outlineLvl w:val="6"/>
    </w:pPr>
    <w:rPr>
      <w:b/>
      <w:bCs/>
    </w:rPr>
  </w:style>
  <w:style w:type="paragraph" w:styleId="9">
    <w:name w:val="heading 8"/>
    <w:basedOn w:val="1"/>
    <w:next w:val="1"/>
    <w:link w:val="71"/>
    <w:unhideWhenUsed/>
    <w:qFormat/>
    <w:uiPriority w:val="0"/>
    <w:pPr>
      <w:keepNext/>
      <w:keepLines/>
      <w:numPr>
        <w:ilvl w:val="7"/>
        <w:numId w:val="1"/>
      </w:numPr>
      <w:spacing w:before="240" w:after="64" w:line="320" w:lineRule="auto"/>
      <w:outlineLvl w:val="7"/>
    </w:pPr>
    <w:rPr>
      <w:rFonts w:asciiTheme="majorHAnsi" w:hAnsiTheme="majorHAnsi" w:eastAsiaTheme="majorEastAsia" w:cstheme="majorBidi"/>
    </w:rPr>
  </w:style>
  <w:style w:type="paragraph" w:styleId="10">
    <w:name w:val="heading 9"/>
    <w:basedOn w:val="1"/>
    <w:next w:val="1"/>
    <w:link w:val="72"/>
    <w:unhideWhenUsed/>
    <w:qFormat/>
    <w:uiPriority w:val="0"/>
    <w:pPr>
      <w:keepNext/>
      <w:keepLines/>
      <w:numPr>
        <w:ilvl w:val="8"/>
        <w:numId w:val="1"/>
      </w:numPr>
      <w:spacing w:before="240" w:after="64" w:line="320" w:lineRule="auto"/>
      <w:outlineLvl w:val="8"/>
    </w:pPr>
    <w:rPr>
      <w:rFonts w:asciiTheme="majorHAnsi" w:hAnsiTheme="majorHAnsi" w:eastAsiaTheme="majorEastAsia" w:cstheme="majorBidi"/>
    </w:rPr>
  </w:style>
  <w:style w:type="character" w:default="1" w:styleId="30">
    <w:name w:val="Default Paragraph Font"/>
    <w:unhideWhenUsed/>
    <w:qFormat/>
    <w:uiPriority w:val="1"/>
  </w:style>
  <w:style w:type="table" w:default="1" w:styleId="27">
    <w:name w:val="Normal Table"/>
    <w:unhideWhenUsed/>
    <w:qFormat/>
    <w:uiPriority w:val="99"/>
    <w:tblPr>
      <w:tblCellMar>
        <w:top w:w="0" w:type="dxa"/>
        <w:left w:w="108" w:type="dxa"/>
        <w:bottom w:w="0" w:type="dxa"/>
        <w:right w:w="108" w:type="dxa"/>
      </w:tblCellMar>
    </w:tblPr>
  </w:style>
  <w:style w:type="paragraph" w:styleId="11">
    <w:name w:val="Normal Indent"/>
    <w:basedOn w:val="1"/>
    <w:next w:val="12"/>
    <w:unhideWhenUsed/>
    <w:qFormat/>
    <w:uiPriority w:val="99"/>
    <w:pPr>
      <w:widowControl/>
      <w:spacing w:line="480" w:lineRule="exact"/>
      <w:ind w:firstLine="567"/>
    </w:pPr>
    <w:rPr>
      <w:rFonts w:ascii="宋体"/>
      <w:color w:val="000000"/>
      <w:kern w:val="28"/>
      <w:sz w:val="28"/>
      <w:szCs w:val="28"/>
    </w:rPr>
  </w:style>
  <w:style w:type="paragraph" w:styleId="12">
    <w:name w:val="Body Text Indent"/>
    <w:basedOn w:val="1"/>
    <w:next w:val="11"/>
    <w:link w:val="86"/>
    <w:unhideWhenUsed/>
    <w:qFormat/>
    <w:uiPriority w:val="99"/>
    <w:pPr>
      <w:spacing w:line="480" w:lineRule="atLeast"/>
      <w:ind w:firstLine="570"/>
    </w:pPr>
    <w:rPr>
      <w:rFonts w:ascii="黑体" w:hAnsi="黑体" w:eastAsia="黑体" w:cs="宋体"/>
    </w:rPr>
  </w:style>
  <w:style w:type="paragraph" w:styleId="13">
    <w:name w:val="annotation text"/>
    <w:basedOn w:val="1"/>
    <w:qFormat/>
    <w:uiPriority w:val="0"/>
    <w:pPr>
      <w:jc w:val="left"/>
    </w:pPr>
  </w:style>
  <w:style w:type="paragraph" w:styleId="14">
    <w:name w:val="Body Text"/>
    <w:basedOn w:val="1"/>
    <w:next w:val="15"/>
    <w:link w:val="87"/>
    <w:unhideWhenUsed/>
    <w:qFormat/>
    <w:uiPriority w:val="99"/>
  </w:style>
  <w:style w:type="paragraph" w:styleId="15">
    <w:name w:val="Body Text First Indent"/>
    <w:basedOn w:val="14"/>
    <w:next w:val="1"/>
    <w:qFormat/>
    <w:uiPriority w:val="0"/>
    <w:pPr>
      <w:snapToGrid w:val="0"/>
      <w:spacing w:after="120" w:afterLines="0" w:line="288" w:lineRule="auto"/>
      <w:ind w:firstLine="420" w:firstLineChars="100"/>
      <w:jc w:val="both"/>
      <w:textAlignment w:val="auto"/>
    </w:pPr>
    <w:rPr>
      <w:rFonts w:ascii="Calibri" w:eastAsia="宋体"/>
      <w:kern w:val="2"/>
      <w:sz w:val="21"/>
    </w:rPr>
  </w:style>
  <w:style w:type="paragraph" w:styleId="16">
    <w:name w:val="toc 3"/>
    <w:basedOn w:val="1"/>
    <w:next w:val="1"/>
    <w:qFormat/>
    <w:uiPriority w:val="39"/>
    <w:pPr>
      <w:tabs>
        <w:tab w:val="right" w:leader="dot" w:pos="8268"/>
      </w:tabs>
      <w:spacing w:line="460" w:lineRule="exact"/>
      <w:ind w:left="840" w:leftChars="400" w:firstLine="482"/>
    </w:pPr>
    <w:rPr>
      <w:rFonts w:ascii="宋体" w:hAnsi="宋体"/>
    </w:rPr>
  </w:style>
  <w:style w:type="paragraph" w:styleId="17">
    <w:name w:val="Plain Text"/>
    <w:basedOn w:val="1"/>
    <w:link w:val="84"/>
    <w:unhideWhenUsed/>
    <w:qFormat/>
    <w:uiPriority w:val="99"/>
    <w:pPr>
      <w:ind w:firstLine="425" w:firstLineChars="177"/>
    </w:pPr>
    <w:rPr>
      <w:rFonts w:ascii="仿宋" w:hAnsi="仿宋" w:eastAsia="仿宋"/>
    </w:rPr>
  </w:style>
  <w:style w:type="paragraph" w:styleId="18">
    <w:name w:val="Date"/>
    <w:basedOn w:val="1"/>
    <w:next w:val="1"/>
    <w:link w:val="91"/>
    <w:qFormat/>
    <w:uiPriority w:val="0"/>
    <w:pPr>
      <w:ind w:left="100" w:leftChars="2500"/>
    </w:pPr>
  </w:style>
  <w:style w:type="paragraph" w:styleId="19">
    <w:name w:val="footer"/>
    <w:basedOn w:val="1"/>
    <w:link w:val="83"/>
    <w:qFormat/>
    <w:uiPriority w:val="0"/>
    <w:pPr>
      <w:tabs>
        <w:tab w:val="center" w:pos="4153"/>
        <w:tab w:val="right" w:pos="8306"/>
      </w:tabs>
      <w:jc w:val="left"/>
    </w:pPr>
    <w:rPr>
      <w:sz w:val="18"/>
      <w:szCs w:val="18"/>
    </w:rPr>
  </w:style>
  <w:style w:type="paragraph" w:styleId="20">
    <w:name w:val="header"/>
    <w:basedOn w:val="1"/>
    <w:link w:val="81"/>
    <w:qFormat/>
    <w:uiPriority w:val="0"/>
    <w:pPr>
      <w:pBdr>
        <w:bottom w:val="single" w:color="auto" w:sz="6" w:space="1"/>
      </w:pBdr>
      <w:tabs>
        <w:tab w:val="center" w:pos="4153"/>
        <w:tab w:val="right" w:pos="8306"/>
      </w:tabs>
      <w:jc w:val="center"/>
    </w:pPr>
    <w:rPr>
      <w:sz w:val="18"/>
      <w:szCs w:val="18"/>
    </w:rPr>
  </w:style>
  <w:style w:type="paragraph" w:styleId="21">
    <w:name w:val="toc 1"/>
    <w:basedOn w:val="1"/>
    <w:next w:val="1"/>
    <w:qFormat/>
    <w:uiPriority w:val="0"/>
  </w:style>
  <w:style w:type="paragraph" w:styleId="22">
    <w:name w:val="toc 6"/>
    <w:basedOn w:val="1"/>
    <w:next w:val="1"/>
    <w:unhideWhenUsed/>
    <w:qFormat/>
    <w:uiPriority w:val="39"/>
    <w:pPr>
      <w:ind w:left="1050"/>
    </w:pPr>
    <w:rPr>
      <w:sz w:val="20"/>
    </w:rPr>
  </w:style>
  <w:style w:type="paragraph" w:styleId="23">
    <w:name w:val="toc 2"/>
    <w:basedOn w:val="1"/>
    <w:next w:val="1"/>
    <w:qFormat/>
    <w:uiPriority w:val="0"/>
    <w:pPr>
      <w:ind w:left="420" w:leftChars="200"/>
    </w:pPr>
  </w:style>
  <w:style w:type="paragraph" w:styleId="2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5">
    <w:name w:val="Title"/>
    <w:basedOn w:val="1"/>
    <w:next w:val="17"/>
    <w:link w:val="93"/>
    <w:qFormat/>
    <w:uiPriority w:val="99"/>
    <w:pPr>
      <w:adjustRightInd/>
      <w:spacing w:before="360" w:after="180"/>
      <w:jc w:val="center"/>
      <w:outlineLvl w:val="0"/>
    </w:pPr>
    <w:rPr>
      <w:rFonts w:ascii="Cambria" w:hAnsi="Cambria" w:eastAsia="华文中宋"/>
      <w:b/>
      <w:bCs/>
      <w:sz w:val="44"/>
      <w:szCs w:val="44"/>
    </w:rPr>
  </w:style>
  <w:style w:type="paragraph" w:styleId="26">
    <w:name w:val="Body Text First Indent 2"/>
    <w:basedOn w:val="12"/>
    <w:next w:val="1"/>
    <w:qFormat/>
    <w:uiPriority w:val="0"/>
    <w:pPr>
      <w:adjustRightInd/>
      <w:spacing w:after="120" w:line="240" w:lineRule="auto"/>
      <w:ind w:left="420" w:leftChars="200" w:firstLine="210"/>
    </w:pPr>
    <w:rPr>
      <w:sz w:val="21"/>
    </w:rPr>
  </w:style>
  <w:style w:type="table" w:styleId="28">
    <w:name w:val="Table Grid"/>
    <w:basedOn w:val="29"/>
    <w:qFormat/>
    <w:uiPriority w:val="99"/>
    <w:pPr>
      <w:jc w:val="center"/>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pPr>
        <w:jc w:val="center"/>
      </w:pPr>
      <w:rPr>
        <w:rFonts w:eastAsiaTheme="minorEastAsia"/>
        <w:b/>
        <w:i w:val="0"/>
        <w:sz w:val="24"/>
      </w:rPr>
      <w:tblPr>
        <w:jc w:val="center"/>
      </w:tblPr>
      <w:trPr>
        <w:tblHeader/>
        <w:jc w:val="center"/>
      </w:trPr>
      <w:tcPr>
        <w:tcBorders>
          <w:top w:val="single" w:color="auto" w:sz="4" w:space="0"/>
          <w:left w:val="single" w:color="auto" w:sz="4" w:space="0"/>
          <w:bottom w:val="single" w:color="auto" w:sz="4" w:space="0"/>
          <w:right w:val="single" w:color="auto" w:sz="4" w:space="0"/>
          <w:insideH w:val="single" w:sz="4" w:space="0"/>
          <w:insideV w:val="single" w:sz="4" w:space="0"/>
        </w:tcBorders>
      </w:tcPr>
    </w:tblStylePr>
  </w:style>
  <w:style w:type="table" w:customStyle="1" w:styleId="29">
    <w:name w:val="表格样式@中勤招标"/>
    <w:basedOn w:val="27"/>
    <w:qFormat/>
    <w:uiPriority w:val="99"/>
    <w:pPr>
      <w:jc w:val="both"/>
    </w:pPr>
    <w:rPr>
      <w:rFonts w:ascii="宋体" w:eastAsia="宋体" w:cs="Times New Roman (正文 CS 字体)"/>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eastAsia="宋体"/>
        <w:b/>
        <w:i w:val="0"/>
        <w:sz w:val="24"/>
      </w:rPr>
      <w:tblPr>
        <w:jc w:val="center"/>
      </w:tblPr>
      <w:trPr>
        <w:tblHeader/>
        <w:jc w:val="center"/>
      </w:trPr>
    </w:tblStylePr>
  </w:style>
  <w:style w:type="character" w:styleId="31">
    <w:name w:val="Strong"/>
    <w:basedOn w:val="30"/>
    <w:qFormat/>
    <w:uiPriority w:val="22"/>
    <w:rPr>
      <w:b/>
      <w:bCs/>
    </w:rPr>
  </w:style>
  <w:style w:type="character" w:styleId="32">
    <w:name w:val="page number"/>
    <w:basedOn w:val="30"/>
    <w:qFormat/>
    <w:uiPriority w:val="0"/>
  </w:style>
  <w:style w:type="character" w:styleId="33">
    <w:name w:val="FollowedHyperlink"/>
    <w:basedOn w:val="30"/>
    <w:qFormat/>
    <w:uiPriority w:val="0"/>
    <w:rPr>
      <w:color w:val="954F72" w:themeColor="followedHyperlink"/>
      <w:u w:val="single"/>
      <w14:textFill>
        <w14:solidFill>
          <w14:schemeClr w14:val="folHlink"/>
        </w14:solidFill>
      </w14:textFill>
    </w:rPr>
  </w:style>
  <w:style w:type="character" w:styleId="34">
    <w:name w:val="Hyperlink"/>
    <w:basedOn w:val="30"/>
    <w:unhideWhenUsed/>
    <w:qFormat/>
    <w:uiPriority w:val="99"/>
    <w:rPr>
      <w:color w:val="0000FF"/>
      <w:u w:val="single"/>
    </w:rPr>
  </w:style>
  <w:style w:type="paragraph" w:customStyle="1" w:styleId="35">
    <w:name w:val="样式 表格正文 + 两端对齐"/>
    <w:basedOn w:val="1"/>
    <w:next w:val="36"/>
    <w:qFormat/>
    <w:uiPriority w:val="0"/>
    <w:pPr>
      <w:spacing w:line="300" w:lineRule="auto"/>
    </w:pPr>
    <w:rPr>
      <w:sz w:val="24"/>
    </w:rPr>
  </w:style>
  <w:style w:type="paragraph" w:customStyle="1" w:styleId="36">
    <w:name w:val="正文1"/>
    <w:basedOn w:val="16"/>
    <w:next w:val="37"/>
    <w:qFormat/>
    <w:uiPriority w:val="0"/>
    <w:pPr>
      <w:jc w:val="both"/>
    </w:pPr>
    <w:rPr>
      <w:rFonts w:ascii="Times New Roman" w:hAnsi="Times New Roman" w:eastAsia="宋体" w:cs="Times New Roman"/>
      <w:kern w:val="2"/>
      <w:sz w:val="21"/>
      <w:szCs w:val="21"/>
      <w:lang w:val="en-US" w:eastAsia="zh-CN" w:bidi="ar-SA"/>
    </w:rPr>
  </w:style>
  <w:style w:type="paragraph" w:customStyle="1" w:styleId="37">
    <w:name w:val="自动更正"/>
    <w:next w:val="3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xl39"/>
    <w:basedOn w:val="1"/>
    <w:next w:val="39"/>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39">
    <w:name w:val="分手多日，近况如何？"/>
    <w:next w:val="1"/>
    <w:qFormat/>
    <w:uiPriority w:val="0"/>
    <w:pPr>
      <w:widowControl w:val="0"/>
      <w:jc w:val="both"/>
    </w:pPr>
    <w:rPr>
      <w:rFonts w:ascii="Times New Roman" w:hAnsi="Times New Roman" w:eastAsia="宋体" w:cs="Times New Roman"/>
      <w:sz w:val="21"/>
      <w:lang w:val="en-US" w:eastAsia="zh-CN" w:bidi="ar-SA"/>
    </w:rPr>
  </w:style>
  <w:style w:type="paragraph" w:customStyle="1" w:styleId="40">
    <w:name w:val="标题4@中勤招标"/>
    <w:basedOn w:val="41"/>
    <w:next w:val="41"/>
    <w:qFormat/>
    <w:uiPriority w:val="0"/>
    <w:pPr>
      <w:numPr>
        <w:ilvl w:val="3"/>
        <w:numId w:val="2"/>
      </w:numPr>
      <w:ind w:left="0" w:firstLine="720" w:firstLineChars="200"/>
      <w:outlineLvl w:val="3"/>
    </w:pPr>
    <w:rPr>
      <w:rFonts w:ascii="宋体" w:hAnsi="宋体" w:eastAsia="宋体"/>
      <w:b/>
      <w:bCs/>
      <w:lang w:eastAsia="zh-CN"/>
    </w:rPr>
  </w:style>
  <w:style w:type="paragraph" w:customStyle="1" w:styleId="41">
    <w:name w:val="正文@中勤招标"/>
    <w:basedOn w:val="1"/>
    <w:link w:val="98"/>
    <w:qFormat/>
    <w:uiPriority w:val="0"/>
    <w:pPr>
      <w:spacing w:line="360" w:lineRule="auto"/>
      <w:ind w:firstLine="200" w:firstLineChars="200"/>
    </w:pPr>
    <w:rPr>
      <w:rFonts w:ascii="宋体" w:hAnsi="宋体"/>
      <w:sz w:val="24"/>
      <w:lang w:eastAsia="zh-Hans"/>
    </w:rPr>
  </w:style>
  <w:style w:type="paragraph" w:customStyle="1" w:styleId="42">
    <w:name w:val="标题1@中勤招标"/>
    <w:basedOn w:val="41"/>
    <w:next w:val="41"/>
    <w:link w:val="97"/>
    <w:qFormat/>
    <w:uiPriority w:val="0"/>
    <w:pPr>
      <w:numPr>
        <w:ilvl w:val="0"/>
        <w:numId w:val="3"/>
      </w:numPr>
      <w:tabs>
        <w:tab w:val="left" w:pos="0"/>
      </w:tabs>
      <w:ind w:firstLineChars="0"/>
      <w:jc w:val="center"/>
      <w:outlineLvl w:val="0"/>
    </w:pPr>
    <w:rPr>
      <w:rFonts w:ascii="黑体" w:hAnsi="黑体" w:eastAsia="黑体" w:cs="黑体"/>
      <w:bCs/>
      <w:sz w:val="36"/>
      <w:szCs w:val="44"/>
    </w:rPr>
  </w:style>
  <w:style w:type="paragraph" w:customStyle="1" w:styleId="43">
    <w:name w:val="标题2@中勤招标"/>
    <w:basedOn w:val="42"/>
    <w:next w:val="41"/>
    <w:link w:val="96"/>
    <w:qFormat/>
    <w:uiPriority w:val="0"/>
    <w:pPr>
      <w:numPr>
        <w:ilvl w:val="1"/>
        <w:numId w:val="2"/>
      </w:numPr>
      <w:outlineLvl w:val="1"/>
    </w:pPr>
    <w:rPr>
      <w:sz w:val="32"/>
      <w:szCs w:val="32"/>
    </w:rPr>
  </w:style>
  <w:style w:type="paragraph" w:customStyle="1" w:styleId="44">
    <w:name w:val="标题3@中勤招标"/>
    <w:basedOn w:val="43"/>
    <w:next w:val="41"/>
    <w:qFormat/>
    <w:uiPriority w:val="0"/>
    <w:pPr>
      <w:numPr>
        <w:ilvl w:val="2"/>
      </w:numPr>
      <w:ind w:left="0"/>
      <w:jc w:val="both"/>
      <w:outlineLvl w:val="2"/>
    </w:pPr>
    <w:rPr>
      <w:sz w:val="28"/>
      <w:szCs w:val="28"/>
    </w:rPr>
  </w:style>
  <w:style w:type="paragraph" w:customStyle="1" w:styleId="45">
    <w:name w:val="标题5@中勤招标"/>
    <w:basedOn w:val="40"/>
    <w:next w:val="41"/>
    <w:link w:val="54"/>
    <w:qFormat/>
    <w:uiPriority w:val="0"/>
    <w:pPr>
      <w:numPr>
        <w:ilvl w:val="4"/>
        <w:numId w:val="2"/>
      </w:numPr>
      <w:ind w:left="0" w:firstLine="720" w:firstLineChars="200"/>
      <w:outlineLvl w:val="4"/>
    </w:pPr>
  </w:style>
  <w:style w:type="paragraph" w:customStyle="1" w:styleId="46">
    <w:name w:val="标题6@中勤招标"/>
    <w:basedOn w:val="45"/>
    <w:next w:val="41"/>
    <w:link w:val="48"/>
    <w:qFormat/>
    <w:uiPriority w:val="0"/>
    <w:pPr>
      <w:numPr>
        <w:ilvl w:val="5"/>
        <w:numId w:val="2"/>
      </w:numPr>
      <w:ind w:firstLine="0" w:firstLineChars="0"/>
      <w:outlineLvl w:val="9"/>
    </w:pPr>
    <w:rPr>
      <w:b w:val="0"/>
      <w:u w:val="single"/>
    </w:rPr>
  </w:style>
  <w:style w:type="paragraph" w:customStyle="1" w:styleId="47">
    <w:name w:val="同标题4序号的正文@中勤招标"/>
    <w:basedOn w:val="40"/>
    <w:next w:val="41"/>
    <w:qFormat/>
    <w:uiPriority w:val="0"/>
    <w:pPr>
      <w:numPr>
        <w:numId w:val="3"/>
      </w:numPr>
      <w:outlineLvl w:val="9"/>
    </w:pPr>
    <w:rPr>
      <w:rFonts w:hint="eastAsia" w:ascii="宋体" w:hAnsi="宋体" w:eastAsia="宋体"/>
      <w:b w:val="0"/>
    </w:rPr>
  </w:style>
  <w:style w:type="character" w:customStyle="1" w:styleId="48">
    <w:name w:val="标题6@中勤招标 Char"/>
    <w:link w:val="46"/>
    <w:qFormat/>
    <w:uiPriority w:val="0"/>
    <w:rPr>
      <w:rFonts w:ascii="宋体" w:hAnsi="宋体" w:eastAsia="宋体" w:cs="Times New Roman"/>
      <w:bCs/>
      <w:kern w:val="2"/>
      <w:sz w:val="24"/>
      <w:szCs w:val="21"/>
      <w:u w:val="single"/>
    </w:rPr>
  </w:style>
  <w:style w:type="paragraph" w:customStyle="1" w:styleId="49">
    <w:name w:val="同标题5序号的正文@中勤招标"/>
    <w:basedOn w:val="45"/>
    <w:next w:val="41"/>
    <w:qFormat/>
    <w:uiPriority w:val="0"/>
    <w:pPr>
      <w:ind w:left="0" w:firstLine="480"/>
      <w:outlineLvl w:val="9"/>
    </w:pPr>
    <w:rPr>
      <w:rFonts w:hint="eastAsia"/>
      <w:b w:val="0"/>
    </w:rPr>
  </w:style>
  <w:style w:type="character" w:customStyle="1" w:styleId="50">
    <w:name w:val="标题 3 字符"/>
    <w:basedOn w:val="30"/>
    <w:semiHidden/>
    <w:qFormat/>
    <w:uiPriority w:val="0"/>
    <w:rPr>
      <w:b/>
      <w:bCs/>
      <w:kern w:val="2"/>
      <w:sz w:val="32"/>
      <w:szCs w:val="32"/>
    </w:rPr>
  </w:style>
  <w:style w:type="paragraph" w:customStyle="1" w:styleId="51">
    <w:name w:val="序号1@中勤招标"/>
    <w:basedOn w:val="52"/>
    <w:next w:val="41"/>
    <w:qFormat/>
    <w:uiPriority w:val="0"/>
    <w:pPr>
      <w:numPr>
        <w:ilvl w:val="0"/>
        <w:numId w:val="4"/>
      </w:numPr>
      <w:tabs>
        <w:tab w:val="left" w:pos="0"/>
      </w:tabs>
      <w:ind w:firstLine="480"/>
    </w:pPr>
  </w:style>
  <w:style w:type="paragraph" w:customStyle="1" w:styleId="52">
    <w:name w:val="序号2@中勤招标"/>
    <w:basedOn w:val="53"/>
    <w:next w:val="41"/>
    <w:qFormat/>
    <w:uiPriority w:val="0"/>
    <w:pPr>
      <w:numPr>
        <w:ilvl w:val="0"/>
        <w:numId w:val="5"/>
      </w:numPr>
      <w:ind w:firstLine="200"/>
    </w:pPr>
  </w:style>
  <w:style w:type="paragraph" w:customStyle="1" w:styleId="53">
    <w:name w:val="符号@中勤招标"/>
    <w:basedOn w:val="41"/>
    <w:next w:val="41"/>
    <w:qFormat/>
    <w:uiPriority w:val="0"/>
    <w:pPr>
      <w:numPr>
        <w:ilvl w:val="0"/>
        <w:numId w:val="6"/>
      </w:numPr>
      <w:ind w:firstLine="200"/>
    </w:pPr>
    <w:rPr>
      <w:lang w:eastAsia="zh-CN"/>
    </w:rPr>
  </w:style>
  <w:style w:type="character" w:customStyle="1" w:styleId="54">
    <w:name w:val="标题5@中勤招标 Char"/>
    <w:link w:val="45"/>
    <w:qFormat/>
    <w:uiPriority w:val="0"/>
    <w:rPr>
      <w:rFonts w:eastAsia="宋体"/>
    </w:rPr>
  </w:style>
  <w:style w:type="paragraph" w:customStyle="1" w:styleId="55">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character" w:customStyle="1" w:styleId="56">
    <w:name w:val="标题 1 字符1"/>
    <w:basedOn w:val="30"/>
    <w:link w:val="2"/>
    <w:qFormat/>
    <w:uiPriority w:val="0"/>
    <w:rPr>
      <w:b/>
      <w:bCs/>
      <w:kern w:val="44"/>
      <w:sz w:val="44"/>
      <w:szCs w:val="44"/>
    </w:rPr>
  </w:style>
  <w:style w:type="character" w:customStyle="1" w:styleId="57">
    <w:name w:val="标题 2 字符1"/>
    <w:basedOn w:val="30"/>
    <w:link w:val="3"/>
    <w:semiHidden/>
    <w:qFormat/>
    <w:uiPriority w:val="0"/>
    <w:rPr>
      <w:rFonts w:asciiTheme="majorHAnsi" w:hAnsiTheme="majorHAnsi" w:eastAsiaTheme="majorEastAsia" w:cstheme="majorBidi"/>
      <w:b/>
      <w:bCs/>
      <w:kern w:val="2"/>
      <w:sz w:val="32"/>
      <w:szCs w:val="32"/>
    </w:rPr>
  </w:style>
  <w:style w:type="character" w:customStyle="1" w:styleId="58">
    <w:name w:val="标题 3 字符1"/>
    <w:basedOn w:val="30"/>
    <w:link w:val="4"/>
    <w:semiHidden/>
    <w:qFormat/>
    <w:uiPriority w:val="0"/>
    <w:rPr>
      <w:b/>
      <w:bCs/>
      <w:kern w:val="2"/>
      <w:sz w:val="32"/>
      <w:szCs w:val="32"/>
    </w:rPr>
  </w:style>
  <w:style w:type="character" w:customStyle="1" w:styleId="59">
    <w:name w:val="标题 1 字符"/>
    <w:basedOn w:val="30"/>
    <w:qFormat/>
    <w:uiPriority w:val="0"/>
    <w:rPr>
      <w:b/>
      <w:bCs/>
      <w:kern w:val="44"/>
      <w:sz w:val="44"/>
      <w:szCs w:val="44"/>
    </w:rPr>
  </w:style>
  <w:style w:type="character" w:customStyle="1" w:styleId="60">
    <w:name w:val="标题 2 字符"/>
    <w:basedOn w:val="30"/>
    <w:qFormat/>
    <w:uiPriority w:val="99"/>
    <w:rPr>
      <w:rFonts w:asciiTheme="majorHAnsi" w:hAnsiTheme="majorHAnsi" w:eastAsiaTheme="majorEastAsia" w:cstheme="majorBidi"/>
      <w:b/>
      <w:bCs/>
      <w:kern w:val="2"/>
      <w:sz w:val="32"/>
      <w:szCs w:val="32"/>
    </w:rPr>
  </w:style>
  <w:style w:type="character" w:customStyle="1" w:styleId="61">
    <w:name w:val="标题 4 字符"/>
    <w:basedOn w:val="30"/>
    <w:semiHidden/>
    <w:qFormat/>
    <w:uiPriority w:val="0"/>
    <w:rPr>
      <w:rFonts w:asciiTheme="majorHAnsi" w:hAnsiTheme="majorHAnsi" w:eastAsiaTheme="majorEastAsia" w:cstheme="majorBidi"/>
      <w:b/>
      <w:bCs/>
      <w:kern w:val="2"/>
      <w:sz w:val="28"/>
      <w:szCs w:val="28"/>
    </w:rPr>
  </w:style>
  <w:style w:type="character" w:customStyle="1" w:styleId="62">
    <w:name w:val="标题 5 字符"/>
    <w:basedOn w:val="30"/>
    <w:semiHidden/>
    <w:qFormat/>
    <w:uiPriority w:val="0"/>
    <w:rPr>
      <w:b/>
      <w:bCs/>
      <w:kern w:val="2"/>
      <w:sz w:val="28"/>
      <w:szCs w:val="28"/>
    </w:rPr>
  </w:style>
  <w:style w:type="character" w:customStyle="1" w:styleId="63">
    <w:name w:val="标题 6 字符"/>
    <w:basedOn w:val="30"/>
    <w:semiHidden/>
    <w:qFormat/>
    <w:uiPriority w:val="0"/>
    <w:rPr>
      <w:rFonts w:asciiTheme="majorHAnsi" w:hAnsiTheme="majorHAnsi" w:eastAsiaTheme="majorEastAsia" w:cstheme="majorBidi"/>
      <w:b/>
      <w:bCs/>
      <w:kern w:val="2"/>
      <w:sz w:val="24"/>
      <w:szCs w:val="24"/>
    </w:rPr>
  </w:style>
  <w:style w:type="character" w:customStyle="1" w:styleId="64">
    <w:name w:val="标题 7 字符"/>
    <w:basedOn w:val="30"/>
    <w:semiHidden/>
    <w:qFormat/>
    <w:uiPriority w:val="0"/>
    <w:rPr>
      <w:b/>
      <w:bCs/>
      <w:kern w:val="2"/>
      <w:sz w:val="24"/>
      <w:szCs w:val="24"/>
    </w:rPr>
  </w:style>
  <w:style w:type="character" w:customStyle="1" w:styleId="65">
    <w:name w:val="标题 8 字符"/>
    <w:basedOn w:val="30"/>
    <w:semiHidden/>
    <w:qFormat/>
    <w:uiPriority w:val="0"/>
    <w:rPr>
      <w:rFonts w:asciiTheme="majorHAnsi" w:hAnsiTheme="majorHAnsi" w:eastAsiaTheme="majorEastAsia" w:cstheme="majorBidi"/>
      <w:kern w:val="2"/>
      <w:sz w:val="24"/>
      <w:szCs w:val="24"/>
    </w:rPr>
  </w:style>
  <w:style w:type="character" w:customStyle="1" w:styleId="66">
    <w:name w:val="标题 9 字符"/>
    <w:basedOn w:val="30"/>
    <w:semiHidden/>
    <w:qFormat/>
    <w:uiPriority w:val="0"/>
    <w:rPr>
      <w:rFonts w:asciiTheme="majorHAnsi" w:hAnsiTheme="majorHAnsi" w:eastAsiaTheme="majorEastAsia" w:cstheme="majorBidi"/>
      <w:kern w:val="2"/>
      <w:sz w:val="21"/>
      <w:szCs w:val="21"/>
    </w:rPr>
  </w:style>
  <w:style w:type="character" w:customStyle="1" w:styleId="67">
    <w:name w:val="标题 4 字符1"/>
    <w:basedOn w:val="30"/>
    <w:link w:val="5"/>
    <w:semiHidden/>
    <w:qFormat/>
    <w:uiPriority w:val="0"/>
    <w:rPr>
      <w:rFonts w:asciiTheme="majorHAnsi" w:hAnsiTheme="majorHAnsi" w:eastAsiaTheme="majorEastAsia" w:cstheme="majorBidi"/>
      <w:b/>
      <w:bCs/>
      <w:kern w:val="2"/>
      <w:sz w:val="28"/>
      <w:szCs w:val="28"/>
    </w:rPr>
  </w:style>
  <w:style w:type="character" w:customStyle="1" w:styleId="68">
    <w:name w:val="标题 5 字符1"/>
    <w:basedOn w:val="30"/>
    <w:link w:val="6"/>
    <w:semiHidden/>
    <w:qFormat/>
    <w:uiPriority w:val="0"/>
    <w:rPr>
      <w:b/>
      <w:bCs/>
      <w:kern w:val="2"/>
      <w:sz w:val="28"/>
      <w:szCs w:val="28"/>
    </w:rPr>
  </w:style>
  <w:style w:type="character" w:customStyle="1" w:styleId="69">
    <w:name w:val="标题 6 字符1"/>
    <w:basedOn w:val="30"/>
    <w:link w:val="7"/>
    <w:semiHidden/>
    <w:qFormat/>
    <w:uiPriority w:val="0"/>
    <w:rPr>
      <w:rFonts w:asciiTheme="majorHAnsi" w:hAnsiTheme="majorHAnsi" w:eastAsiaTheme="majorEastAsia" w:cstheme="majorBidi"/>
      <w:b/>
      <w:bCs/>
      <w:kern w:val="2"/>
      <w:sz w:val="24"/>
      <w:szCs w:val="24"/>
    </w:rPr>
  </w:style>
  <w:style w:type="character" w:customStyle="1" w:styleId="70">
    <w:name w:val="标题 7 字符1"/>
    <w:basedOn w:val="30"/>
    <w:link w:val="8"/>
    <w:semiHidden/>
    <w:qFormat/>
    <w:uiPriority w:val="0"/>
    <w:rPr>
      <w:b/>
      <w:bCs/>
      <w:kern w:val="2"/>
      <w:sz w:val="24"/>
      <w:szCs w:val="24"/>
    </w:rPr>
  </w:style>
  <w:style w:type="character" w:customStyle="1" w:styleId="71">
    <w:name w:val="标题 8 字符1"/>
    <w:basedOn w:val="30"/>
    <w:link w:val="9"/>
    <w:semiHidden/>
    <w:qFormat/>
    <w:uiPriority w:val="0"/>
    <w:rPr>
      <w:rFonts w:asciiTheme="majorHAnsi" w:hAnsiTheme="majorHAnsi" w:eastAsiaTheme="majorEastAsia" w:cstheme="majorBidi"/>
      <w:kern w:val="2"/>
      <w:sz w:val="24"/>
      <w:szCs w:val="24"/>
    </w:rPr>
  </w:style>
  <w:style w:type="character" w:customStyle="1" w:styleId="72">
    <w:name w:val="标题 9 字符1"/>
    <w:basedOn w:val="30"/>
    <w:link w:val="10"/>
    <w:semiHidden/>
    <w:qFormat/>
    <w:uiPriority w:val="0"/>
    <w:rPr>
      <w:rFonts w:asciiTheme="majorHAnsi" w:hAnsiTheme="majorHAnsi" w:eastAsiaTheme="majorEastAsia" w:cstheme="majorBidi"/>
      <w:kern w:val="2"/>
      <w:sz w:val="21"/>
      <w:szCs w:val="21"/>
    </w:rPr>
  </w:style>
  <w:style w:type="table" w:customStyle="1" w:styleId="73">
    <w:name w:val="无格式表格 21"/>
    <w:basedOn w:val="27"/>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74">
    <w:name w:val="无格式表格 11"/>
    <w:basedOn w:val="27"/>
    <w:qFormat/>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75">
    <w:name w:val="网格型浅色1"/>
    <w:basedOn w:val="27"/>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table" w:customStyle="1" w:styleId="76">
    <w:name w:val="网格表 1 浅色1"/>
    <w:basedOn w:val="27"/>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table" w:customStyle="1" w:styleId="77">
    <w:name w:val="样式1"/>
    <w:basedOn w:val="27"/>
    <w:qFormat/>
    <w:uiPriority w:val="99"/>
  </w:style>
  <w:style w:type="table" w:customStyle="1" w:styleId="78">
    <w:name w:val="无格式表格 31"/>
    <w:basedOn w:val="27"/>
    <w:qFormat/>
    <w:uiPriority w:val="43"/>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table" w:customStyle="1" w:styleId="79">
    <w:name w:val="网格表 21"/>
    <w:basedOn w:val="27"/>
    <w:qFormat/>
    <w:uiPriority w:val="47"/>
    <w:tblPr>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cPr>
        <w:tcBorders>
          <w:top w:val="nil"/>
          <w:bottom w:val="single" w:color="666666" w:themeColor="text1" w:themeTint="99" w:sz="12" w:space="0"/>
          <w:insideH w:val="nil"/>
          <w:insideV w:val="nil"/>
        </w:tcBorders>
        <w:shd w:val="clear" w:color="auto" w:fill="FFFFFF" w:themeFill="background1"/>
      </w:tcPr>
    </w:tblStylePr>
    <w:tblStylePr w:type="lastRow">
      <w:rPr>
        <w:b/>
        <w:bCs/>
      </w:r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80">
    <w:name w:val="网格表 2 - 着色 11"/>
    <w:basedOn w:val="27"/>
    <w:qFormat/>
    <w:uiPriority w:val="47"/>
    <w:tblPr>
      <w:tblBorders>
        <w:top w:val="single" w:color="9CC2E5" w:themeColor="accent1" w:themeTint="99" w:sz="2" w:space="0"/>
        <w:bottom w:val="single" w:color="9CC2E5" w:themeColor="accent1" w:themeTint="99" w:sz="2" w:space="0"/>
        <w:insideH w:val="single" w:color="9CC2E5" w:themeColor="accent1" w:themeTint="99" w:sz="2" w:space="0"/>
        <w:insideV w:val="single" w:color="9CC2E5" w:themeColor="accent1" w:themeTint="99" w:sz="2" w:space="0"/>
      </w:tblBorders>
    </w:tblPr>
    <w:tblStylePr w:type="firstRow">
      <w:rPr>
        <w:b/>
        <w:bCs/>
      </w:rPr>
      <w:tcPr>
        <w:tcBorders>
          <w:top w:val="nil"/>
          <w:bottom w:val="single" w:color="9CC2E5" w:themeColor="accent1" w:themeTint="99" w:sz="12" w:space="0"/>
          <w:insideH w:val="nil"/>
          <w:insideV w:val="nil"/>
        </w:tcBorders>
        <w:shd w:val="clear" w:color="auto" w:fill="FFFFFF" w:themeFill="background1"/>
      </w:tcPr>
    </w:tblStylePr>
    <w:tblStylePr w:type="lastRow">
      <w:rPr>
        <w:b/>
        <w:bCs/>
      </w:rPr>
      <w:tcPr>
        <w:tcBorders>
          <w:top w:val="double" w:color="9CC2E5"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character" w:customStyle="1" w:styleId="81">
    <w:name w:val="页眉 字符"/>
    <w:basedOn w:val="30"/>
    <w:link w:val="20"/>
    <w:qFormat/>
    <w:uiPriority w:val="0"/>
    <w:rPr>
      <w:kern w:val="2"/>
      <w:sz w:val="18"/>
      <w:szCs w:val="18"/>
    </w:rPr>
  </w:style>
  <w:style w:type="table" w:customStyle="1" w:styleId="82">
    <w:name w:val="样式2"/>
    <w:basedOn w:val="27"/>
    <w:qFormat/>
    <w:uiPriority w:val="99"/>
  </w:style>
  <w:style w:type="character" w:customStyle="1" w:styleId="83">
    <w:name w:val="页脚 字符"/>
    <w:basedOn w:val="30"/>
    <w:link w:val="19"/>
    <w:qFormat/>
    <w:uiPriority w:val="0"/>
    <w:rPr>
      <w:kern w:val="2"/>
      <w:sz w:val="18"/>
      <w:szCs w:val="18"/>
    </w:rPr>
  </w:style>
  <w:style w:type="character" w:customStyle="1" w:styleId="84">
    <w:name w:val="纯文本 字符"/>
    <w:basedOn w:val="30"/>
    <w:link w:val="17"/>
    <w:qFormat/>
    <w:uiPriority w:val="99"/>
    <w:rPr>
      <w:rFonts w:ascii="仿宋" w:hAnsi="仿宋" w:eastAsia="仿宋" w:cs="Times New Roman"/>
      <w:kern w:val="2"/>
      <w:sz w:val="24"/>
      <w:szCs w:val="24"/>
    </w:rPr>
  </w:style>
  <w:style w:type="character" w:customStyle="1" w:styleId="85">
    <w:name w:val="未处理的提及1"/>
    <w:basedOn w:val="30"/>
    <w:unhideWhenUsed/>
    <w:qFormat/>
    <w:uiPriority w:val="99"/>
    <w:rPr>
      <w:color w:val="605E5C"/>
      <w:shd w:val="clear" w:color="auto" w:fill="E1DFDD"/>
    </w:rPr>
  </w:style>
  <w:style w:type="character" w:customStyle="1" w:styleId="86">
    <w:name w:val="正文文本缩进 字符"/>
    <w:basedOn w:val="30"/>
    <w:link w:val="12"/>
    <w:qFormat/>
    <w:uiPriority w:val="99"/>
    <w:rPr>
      <w:rFonts w:ascii="黑体" w:hAnsi="黑体" w:eastAsia="黑体" w:cs="宋体"/>
      <w:kern w:val="2"/>
      <w:sz w:val="28"/>
      <w:szCs w:val="28"/>
    </w:rPr>
  </w:style>
  <w:style w:type="character" w:customStyle="1" w:styleId="87">
    <w:name w:val="正文文本 字符"/>
    <w:basedOn w:val="30"/>
    <w:link w:val="14"/>
    <w:qFormat/>
    <w:uiPriority w:val="99"/>
    <w:rPr>
      <w:rFonts w:ascii="Times New Roman" w:hAnsi="Times New Roman" w:eastAsia="宋体" w:cs="Times New Roman"/>
      <w:kern w:val="2"/>
      <w:sz w:val="24"/>
      <w:szCs w:val="24"/>
    </w:rPr>
  </w:style>
  <w:style w:type="paragraph" w:customStyle="1" w:styleId="88">
    <w:name w:val="正文2"/>
    <w:basedOn w:val="1"/>
    <w:qFormat/>
    <w:uiPriority w:val="0"/>
    <w:pPr>
      <w:spacing w:after="100" w:afterAutospacing="1"/>
      <w:ind w:firstLine="510"/>
    </w:pPr>
  </w:style>
  <w:style w:type="paragraph" w:customStyle="1" w:styleId="89">
    <w:name w:val="af17cgridlangnp1033langf"/>
    <w:basedOn w:val="1"/>
    <w:qFormat/>
    <w:uiPriority w:val="0"/>
    <w:pPr>
      <w:autoSpaceDE w:val="0"/>
      <w:autoSpaceDN w:val="0"/>
      <w:spacing w:before="156" w:after="100" w:afterAutospacing="1" w:line="360" w:lineRule="atLeast"/>
      <w:ind w:left="567" w:firstLine="510"/>
    </w:pPr>
    <w:rPr>
      <w:kern w:val="0"/>
    </w:rPr>
  </w:style>
  <w:style w:type="character" w:customStyle="1" w:styleId="90">
    <w:name w:val="16"/>
    <w:basedOn w:val="30"/>
    <w:qFormat/>
    <w:uiPriority w:val="0"/>
    <w:rPr>
      <w:rFonts w:hint="default" w:ascii="Times New Roman" w:hAnsi="Times New Roman" w:cs="Times New Roman"/>
      <w:color w:val="0000FF"/>
      <w:u w:val="single"/>
    </w:rPr>
  </w:style>
  <w:style w:type="character" w:customStyle="1" w:styleId="91">
    <w:name w:val="日期 字符"/>
    <w:basedOn w:val="30"/>
    <w:link w:val="18"/>
    <w:qFormat/>
    <w:uiPriority w:val="0"/>
    <w:rPr>
      <w:rFonts w:ascii="SimSong" w:hAnsi="SimSong" w:eastAsia="SimSong" w:cs="Times New Roman"/>
      <w:kern w:val="2"/>
      <w:sz w:val="24"/>
      <w:szCs w:val="24"/>
    </w:rPr>
  </w:style>
  <w:style w:type="character" w:customStyle="1" w:styleId="92">
    <w:name w:val="未处理的提及2"/>
    <w:basedOn w:val="30"/>
    <w:unhideWhenUsed/>
    <w:qFormat/>
    <w:uiPriority w:val="99"/>
    <w:rPr>
      <w:color w:val="605E5C"/>
      <w:shd w:val="clear" w:color="auto" w:fill="E1DFDD"/>
    </w:rPr>
  </w:style>
  <w:style w:type="character" w:customStyle="1" w:styleId="93">
    <w:name w:val="标题 字符"/>
    <w:basedOn w:val="30"/>
    <w:link w:val="25"/>
    <w:qFormat/>
    <w:uiPriority w:val="99"/>
    <w:rPr>
      <w:rFonts w:ascii="Cambria" w:hAnsi="Cambria" w:eastAsia="华文中宋" w:cs="Times New Roman"/>
      <w:b/>
      <w:bCs/>
      <w:kern w:val="2"/>
      <w:sz w:val="44"/>
      <w:szCs w:val="44"/>
    </w:rPr>
  </w:style>
  <w:style w:type="character" w:customStyle="1" w:styleId="94">
    <w:name w:val="未处理的提及3"/>
    <w:basedOn w:val="30"/>
    <w:unhideWhenUsed/>
    <w:qFormat/>
    <w:uiPriority w:val="99"/>
    <w:rPr>
      <w:color w:val="605E5C"/>
      <w:shd w:val="clear" w:color="auto" w:fill="E1DFDD"/>
    </w:rPr>
  </w:style>
  <w:style w:type="character" w:customStyle="1" w:styleId="95">
    <w:name w:val="未处理的提及4"/>
    <w:basedOn w:val="30"/>
    <w:unhideWhenUsed/>
    <w:qFormat/>
    <w:uiPriority w:val="99"/>
    <w:rPr>
      <w:color w:val="605E5C"/>
      <w:shd w:val="clear" w:color="auto" w:fill="E1DFDD"/>
    </w:rPr>
  </w:style>
  <w:style w:type="character" w:customStyle="1" w:styleId="96">
    <w:name w:val="标题2@中勤招标 Char"/>
    <w:link w:val="43"/>
    <w:qFormat/>
    <w:uiPriority w:val="0"/>
    <w:rPr>
      <w:sz w:val="32"/>
      <w:szCs w:val="32"/>
    </w:rPr>
  </w:style>
  <w:style w:type="character" w:customStyle="1" w:styleId="97">
    <w:name w:val="标题1@中勤招标 Char"/>
    <w:link w:val="42"/>
    <w:qFormat/>
    <w:uiPriority w:val="0"/>
    <w:rPr>
      <w:rFonts w:ascii="黑体" w:hAnsi="黑体" w:eastAsia="黑体" w:cs="黑体"/>
      <w:bCs/>
      <w:sz w:val="36"/>
      <w:szCs w:val="44"/>
    </w:rPr>
  </w:style>
  <w:style w:type="character" w:customStyle="1" w:styleId="98">
    <w:name w:val="正文@中勤招标 Char"/>
    <w:link w:val="41"/>
    <w:qFormat/>
    <w:uiPriority w:val="0"/>
    <w:rPr>
      <w:rFonts w:ascii="宋体" w:hAnsi="宋体"/>
      <w:sz w:val="24"/>
      <w:lang w:eastAsia="zh-Hans"/>
    </w:rPr>
  </w:style>
  <w:style w:type="character" w:customStyle="1" w:styleId="99">
    <w:name w:val="font31"/>
    <w:basedOn w:val="3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浙江中勤招标有限公司</Company>
  <Pages>76</Pages>
  <Words>19345</Words>
  <Characters>20273</Characters>
  <Lines>363</Lines>
  <Paragraphs>102</Paragraphs>
  <TotalTime>15</TotalTime>
  <ScaleCrop>false</ScaleCrop>
  <LinksUpToDate>false</LinksUpToDate>
  <CharactersWithSpaces>20701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2022-09-08T19:12:00Z</dcterms:created>
  <dc:creator>中勤招标</dc:creator>
  <cp:lastModifiedBy>企鹅</cp:lastModifiedBy>
  <cp:lastPrinted>2022-11-21T01:04:00Z</cp:lastPrinted>
  <dcterms:modified xsi:type="dcterms:W3CDTF">2026-05-08T13:26:50Z</dcterms:modified>
  <cp:revision>572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96CB8DC3024E41E38B0C5786E86162EA_13</vt:lpwstr>
  </property>
  <property fmtid="{D5CDD505-2E9C-101B-9397-08002B2CF9AE}" pid="4" name="KSOTemplateDocerSaveRecord">
    <vt:lpwstr>eyJoZGlkIjoiOWFhZmUyZWYwMjIxNjI2MjlkMGYyNDdjMGRlOGM1YTYiLCJ1c2VySWQiOiIzNzk1NzY0MTAifQ==</vt:lpwstr>
  </property>
</Properties>
</file>