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F66E95">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both"/>
        <w:textAlignment w:val="auto"/>
        <w:rPr>
          <w:rFonts w:hint="eastAsia" w:eastAsia="宋体"/>
          <w:color w:val="auto"/>
          <w:highlight w:val="none"/>
          <w:lang w:eastAsia="zh-CN"/>
        </w:rPr>
      </w:pPr>
      <w:r>
        <w:rPr>
          <w:rFonts w:ascii="宋体" w:hAnsi="宋体" w:cs="宋体"/>
          <w:b/>
          <w:color w:val="auto"/>
          <w:kern w:val="0"/>
          <w:sz w:val="24"/>
        </w:rPr>
        <w:drawing>
          <wp:anchor distT="0" distB="0" distL="114300" distR="114300" simplePos="0" relativeHeight="251662336" behindDoc="1" locked="0" layoutInCell="1" allowOverlap="1">
            <wp:simplePos x="0" y="0"/>
            <wp:positionH relativeFrom="column">
              <wp:posOffset>-271145</wp:posOffset>
            </wp:positionH>
            <wp:positionV relativeFrom="paragraph">
              <wp:posOffset>51435</wp:posOffset>
            </wp:positionV>
            <wp:extent cx="1100455" cy="781685"/>
            <wp:effectExtent l="0" t="0" r="4445" b="18415"/>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12"/>
                    <a:stretch>
                      <a:fillRect/>
                    </a:stretch>
                  </pic:blipFill>
                  <pic:spPr>
                    <a:xfrm>
                      <a:off x="0" y="0"/>
                      <a:ext cx="1100455" cy="781685"/>
                    </a:xfrm>
                    <a:prstGeom prst="rect">
                      <a:avLst/>
                    </a:prstGeom>
                    <a:noFill/>
                    <a:ln>
                      <a:noFill/>
                    </a:ln>
                  </pic:spPr>
                </pic:pic>
              </a:graphicData>
            </a:graphic>
          </wp:anchor>
        </w:drawing>
      </w:r>
    </w:p>
    <w:p w14:paraId="3CB243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72"/>
          <w:szCs w:val="72"/>
          <w:highlight w:val="none"/>
          <w:lang w:val="en-US" w:eastAsia="zh-CN"/>
        </w:rPr>
      </w:pPr>
    </w:p>
    <w:p w14:paraId="2C70DF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cs="宋体"/>
          <w:b/>
          <w:bCs/>
          <w:color w:val="auto"/>
          <w:sz w:val="48"/>
          <w:szCs w:val="48"/>
          <w:highlight w:val="none"/>
          <w:lang w:val="en-US" w:eastAsia="zh-CN"/>
        </w:rPr>
      </w:pPr>
      <w:r>
        <w:rPr>
          <w:rFonts w:hint="eastAsia" w:ascii="宋体" w:hAnsi="宋体" w:cs="宋体"/>
          <w:b/>
          <w:bCs/>
          <w:color w:val="auto"/>
          <w:sz w:val="52"/>
          <w:szCs w:val="52"/>
          <w:highlight w:val="none"/>
          <w:lang w:val="en-US" w:eastAsia="zh-CN"/>
        </w:rPr>
        <w:t>稷山县化峪初中教学及教辅用房屋顶改造工程</w:t>
      </w:r>
    </w:p>
    <w:p w14:paraId="3B38ADF8">
      <w:pPr>
        <w:pStyle w:val="29"/>
        <w:rPr>
          <w:rFonts w:hint="eastAsia" w:ascii="Times New Roman" w:hAnsi="Times New Roman" w:eastAsia="宋体" w:cs="Times New Roman"/>
          <w:b/>
          <w:bCs/>
          <w:color w:val="auto"/>
          <w:sz w:val="52"/>
          <w:szCs w:val="52"/>
          <w:highlight w:val="none"/>
          <w:lang w:eastAsia="zh-CN"/>
        </w:rPr>
      </w:pPr>
    </w:p>
    <w:p w14:paraId="5F53A6C7">
      <w:pPr>
        <w:pStyle w:val="3"/>
        <w:jc w:val="both"/>
        <w:outlineLvl w:val="9"/>
        <w:rPr>
          <w:rFonts w:hint="eastAsia"/>
          <w:color w:val="auto"/>
          <w:highlight w:val="none"/>
          <w:lang w:eastAsia="zh-CN"/>
        </w:rPr>
      </w:pPr>
    </w:p>
    <w:p w14:paraId="102B26B9">
      <w:pPr>
        <w:rPr>
          <w:rFonts w:hint="eastAsia"/>
          <w:color w:val="auto"/>
          <w:highlight w:val="none"/>
          <w:lang w:eastAsia="zh-CN"/>
        </w:rPr>
      </w:pPr>
    </w:p>
    <w:p w14:paraId="5C463005">
      <w:pPr>
        <w:rPr>
          <w:rFonts w:hint="eastAsia"/>
          <w:color w:val="auto"/>
          <w:highlight w:val="none"/>
          <w:lang w:eastAsia="zh-CN"/>
        </w:rPr>
      </w:pPr>
    </w:p>
    <w:p w14:paraId="7C3E6EA7">
      <w:pPr>
        <w:rPr>
          <w:rFonts w:hint="eastAsia"/>
          <w:color w:val="auto"/>
          <w:highlight w:val="none"/>
          <w:lang w:eastAsia="zh-CN"/>
        </w:rPr>
      </w:pPr>
    </w:p>
    <w:p w14:paraId="64AB2E68">
      <w:pPr>
        <w:bidi w:val="0"/>
        <w:rPr>
          <w:rFonts w:hint="eastAsia"/>
          <w:color w:val="auto"/>
          <w:highlight w:val="none"/>
          <w:lang w:eastAsia="zh-CN"/>
        </w:rPr>
      </w:pPr>
    </w:p>
    <w:p w14:paraId="19868BDE">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sz w:val="72"/>
          <w:szCs w:val="72"/>
          <w:highlight w:val="none"/>
          <w:lang w:eastAsia="zh-CN"/>
        </w:rPr>
      </w:pPr>
      <w:bookmarkStart w:id="0" w:name="_Toc23945"/>
      <w:bookmarkStart w:id="1" w:name="_Toc16522"/>
      <w:bookmarkStart w:id="2" w:name="_Toc11815"/>
      <w:bookmarkStart w:id="3" w:name="_Toc32580"/>
      <w:r>
        <w:rPr>
          <w:rFonts w:hint="eastAsia" w:ascii="Times New Roman" w:hAnsi="Times New Roman" w:eastAsia="宋体" w:cs="Times New Roman"/>
          <w:b/>
          <w:bCs/>
          <w:color w:val="auto"/>
          <w:sz w:val="72"/>
          <w:szCs w:val="72"/>
          <w:highlight w:val="none"/>
          <w:lang w:eastAsia="zh-CN"/>
        </w:rPr>
        <w:t>竞争性磋商文件</w:t>
      </w:r>
      <w:bookmarkEnd w:id="0"/>
      <w:bookmarkEnd w:id="1"/>
      <w:bookmarkEnd w:id="2"/>
      <w:bookmarkEnd w:id="3"/>
    </w:p>
    <w:p w14:paraId="62DC98AD">
      <w:pPr>
        <w:bidi w:val="0"/>
        <w:rPr>
          <w:rFonts w:hint="eastAsia" w:eastAsia="宋体"/>
          <w:color w:val="auto"/>
          <w:highlight w:val="none"/>
          <w:lang w:val="en-US" w:eastAsia="zh-CN"/>
        </w:rPr>
      </w:pPr>
    </w:p>
    <w:p w14:paraId="40905496">
      <w:pPr>
        <w:rPr>
          <w:rFonts w:hint="eastAsia" w:ascii="Times New Roman" w:hAnsi="Times New Roman" w:eastAsia="宋体" w:cs="Times New Roman"/>
          <w:b/>
          <w:bCs/>
          <w:color w:val="auto"/>
          <w:sz w:val="52"/>
          <w:szCs w:val="52"/>
          <w:highlight w:val="none"/>
          <w:lang w:eastAsia="zh-CN"/>
        </w:rPr>
      </w:pPr>
    </w:p>
    <w:p w14:paraId="51CC60D0">
      <w:pPr>
        <w:pStyle w:val="29"/>
        <w:ind w:left="0" w:leftChars="0" w:firstLine="0" w:firstLineChars="0"/>
        <w:rPr>
          <w:rFonts w:hint="eastAsia"/>
          <w:color w:val="auto"/>
          <w:highlight w:val="none"/>
          <w:lang w:eastAsia="zh-CN"/>
        </w:rPr>
      </w:pPr>
    </w:p>
    <w:p w14:paraId="55B6225B">
      <w:pPr>
        <w:bidi w:val="0"/>
        <w:rPr>
          <w:rFonts w:hint="eastAsia"/>
          <w:color w:val="auto"/>
          <w:highlight w:val="none"/>
          <w:lang w:eastAsia="zh-CN"/>
        </w:rPr>
      </w:pPr>
    </w:p>
    <w:p w14:paraId="6112FE7A">
      <w:pPr>
        <w:bidi w:val="0"/>
        <w:rPr>
          <w:rFonts w:hint="eastAsia"/>
          <w:color w:val="auto"/>
          <w:highlight w:val="none"/>
          <w:lang w:eastAsia="zh-CN"/>
        </w:rPr>
      </w:pPr>
    </w:p>
    <w:p w14:paraId="620AB7BF">
      <w:pPr>
        <w:bidi w:val="0"/>
        <w:rPr>
          <w:rFonts w:hint="eastAsia"/>
          <w:color w:val="auto"/>
          <w:highlight w:val="none"/>
          <w:lang w:eastAsia="zh-CN"/>
        </w:rPr>
      </w:pPr>
    </w:p>
    <w:p w14:paraId="57895278">
      <w:pPr>
        <w:bidi w:val="0"/>
        <w:rPr>
          <w:rFonts w:hint="eastAsia"/>
          <w:color w:val="auto"/>
          <w:highlight w:val="none"/>
          <w:lang w:eastAsia="zh-CN"/>
        </w:rPr>
      </w:pPr>
    </w:p>
    <w:p w14:paraId="386528BA">
      <w:pPr>
        <w:bidi w:val="0"/>
        <w:rPr>
          <w:rFonts w:hint="eastAsia"/>
          <w:color w:val="auto"/>
          <w:highlight w:val="none"/>
          <w:lang w:eastAsia="zh-CN"/>
        </w:rPr>
      </w:pPr>
    </w:p>
    <w:p w14:paraId="056688EE">
      <w:pPr>
        <w:bidi w:val="0"/>
        <w:jc w:val="center"/>
        <w:rPr>
          <w:rFonts w:hint="eastAsia" w:ascii="Times New Roman" w:hAnsi="Times New Roman" w:eastAsia="宋体" w:cs="Times New Roman"/>
          <w:b/>
          <w:bCs/>
          <w:color w:val="auto"/>
          <w:sz w:val="32"/>
          <w:szCs w:val="40"/>
          <w:highlight w:val="none"/>
          <w:lang w:val="en-US" w:eastAsia="zh-CN"/>
        </w:rPr>
      </w:pPr>
    </w:p>
    <w:p w14:paraId="108BBB68">
      <w:pPr>
        <w:bidi w:val="0"/>
        <w:ind w:firstLine="643" w:firstLineChars="200"/>
        <w:jc w:val="both"/>
        <w:outlineLvl w:val="0"/>
        <w:rPr>
          <w:rFonts w:hint="default" w:ascii="Times New Roman" w:hAnsi="Times New Roman" w:eastAsia="宋体" w:cs="Times New Roman"/>
          <w:b/>
          <w:bCs/>
          <w:color w:val="auto"/>
          <w:sz w:val="32"/>
          <w:szCs w:val="40"/>
          <w:highlight w:val="none"/>
          <w:lang w:val="en-US" w:eastAsia="zh-CN"/>
        </w:rPr>
      </w:pPr>
      <w:bookmarkStart w:id="4" w:name="_Toc6752"/>
      <w:bookmarkStart w:id="5" w:name="_Toc26106"/>
      <w:bookmarkStart w:id="6" w:name="_Toc10491"/>
      <w:r>
        <w:rPr>
          <w:rFonts w:hint="eastAsia" w:ascii="Times New Roman" w:hAnsi="Times New Roman" w:eastAsia="宋体" w:cs="Times New Roman"/>
          <w:b/>
          <w:bCs/>
          <w:color w:val="auto"/>
          <w:sz w:val="32"/>
          <w:szCs w:val="40"/>
          <w:highlight w:val="none"/>
          <w:lang w:val="en-US" w:eastAsia="zh-CN"/>
        </w:rPr>
        <w:t>采 购 人：</w:t>
      </w:r>
      <w:bookmarkEnd w:id="4"/>
      <w:bookmarkEnd w:id="5"/>
      <w:bookmarkEnd w:id="6"/>
      <w:r>
        <w:rPr>
          <w:rFonts w:hint="eastAsia" w:cs="Times New Roman"/>
          <w:b/>
          <w:bCs/>
          <w:color w:val="auto"/>
          <w:sz w:val="32"/>
          <w:szCs w:val="40"/>
          <w:highlight w:val="none"/>
          <w:lang w:val="en-US" w:eastAsia="zh-CN"/>
        </w:rPr>
        <w:t>稷山县化峪初中</w:t>
      </w:r>
    </w:p>
    <w:p w14:paraId="3E0A6E4A">
      <w:pPr>
        <w:bidi w:val="0"/>
        <w:ind w:firstLine="643" w:firstLineChars="200"/>
        <w:jc w:val="both"/>
        <w:rPr>
          <w:rFonts w:hint="eastAsia"/>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代理机构：</w:t>
      </w:r>
      <w:r>
        <w:rPr>
          <w:rFonts w:hint="eastAsia" w:cs="Times New Roman"/>
          <w:b/>
          <w:bCs/>
          <w:color w:val="auto"/>
          <w:sz w:val="32"/>
          <w:szCs w:val="40"/>
          <w:highlight w:val="none"/>
          <w:lang w:val="en-US" w:eastAsia="zh-CN"/>
        </w:rPr>
        <w:t>中鼎誉润工程咨询有限公司</w:t>
      </w:r>
    </w:p>
    <w:p w14:paraId="466F1E98">
      <w:pPr>
        <w:bidi w:val="0"/>
        <w:ind w:firstLine="643" w:firstLineChars="200"/>
        <w:jc w:val="both"/>
        <w:rPr>
          <w:color w:val="auto"/>
          <w:highlight w:val="none"/>
        </w:rPr>
      </w:pPr>
      <w:r>
        <w:rPr>
          <w:rFonts w:hint="eastAsia"/>
          <w:b/>
          <w:bCs/>
          <w:color w:val="auto"/>
          <w:sz w:val="32"/>
          <w:szCs w:val="40"/>
          <w:highlight w:val="none"/>
          <w:lang w:val="en-US" w:eastAsia="zh-CN"/>
        </w:rPr>
        <w:t>日    期：二〇二六年六月</w:t>
      </w:r>
    </w:p>
    <w:p w14:paraId="1B3CE12D">
      <w:pPr>
        <w:spacing w:before="0" w:beforeLines="0" w:after="0" w:afterLines="0" w:line="240" w:lineRule="auto"/>
        <w:ind w:left="0" w:leftChars="0" w:right="0" w:rightChars="0" w:firstLine="0" w:firstLineChars="0"/>
        <w:jc w:val="center"/>
        <w:rPr>
          <w:rFonts w:ascii="宋体" w:hAnsi="宋体" w:eastAsia="宋体"/>
          <w:color w:val="auto"/>
          <w:sz w:val="21"/>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F384A4C">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b/>
          <w:bCs/>
          <w:color w:val="auto"/>
          <w:sz w:val="40"/>
          <w:szCs w:val="48"/>
          <w:highlight w:val="none"/>
        </w:rPr>
        <w:t>目</w:t>
      </w:r>
      <w:r>
        <w:rPr>
          <w:rFonts w:hint="eastAsia" w:ascii="宋体" w:hAnsi="宋体"/>
          <w:b/>
          <w:bCs/>
          <w:color w:val="auto"/>
          <w:sz w:val="40"/>
          <w:szCs w:val="48"/>
          <w:highlight w:val="none"/>
          <w:lang w:val="en-US" w:eastAsia="zh-CN"/>
        </w:rPr>
        <w:t xml:space="preserve">  </w:t>
      </w:r>
      <w:r>
        <w:rPr>
          <w:rFonts w:ascii="宋体" w:hAnsi="宋体" w:eastAsia="宋体"/>
          <w:b/>
          <w:bCs/>
          <w:color w:val="auto"/>
          <w:sz w:val="40"/>
          <w:szCs w:val="48"/>
          <w:highlight w:val="none"/>
        </w:rPr>
        <w:t>录</w:t>
      </w:r>
      <w:r>
        <w:rPr>
          <w:rFonts w:hint="eastAsia"/>
          <w:color w:val="auto"/>
          <w:sz w:val="28"/>
          <w:szCs w:val="28"/>
          <w:highlight w:val="none"/>
        </w:rPr>
        <w:fldChar w:fldCharType="begin"/>
      </w:r>
      <w:r>
        <w:rPr>
          <w:rFonts w:hint="eastAsia"/>
          <w:color w:val="auto"/>
          <w:sz w:val="28"/>
          <w:szCs w:val="28"/>
          <w:highlight w:val="none"/>
        </w:rPr>
        <w:instrText xml:space="preserve">TOC \o "1-1" \h \u </w:instrText>
      </w:r>
      <w:r>
        <w:rPr>
          <w:rFonts w:hint="eastAsia"/>
          <w:color w:val="auto"/>
          <w:sz w:val="28"/>
          <w:szCs w:val="28"/>
          <w:highlight w:val="none"/>
        </w:rPr>
        <w:fldChar w:fldCharType="separate"/>
      </w:r>
    </w:p>
    <w:p w14:paraId="47DC6B9B">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_Toc29417 </w:instrText>
      </w:r>
      <w:r>
        <w:rPr>
          <w:rFonts w:hint="eastAsia"/>
          <w:color w:val="auto"/>
          <w:sz w:val="28"/>
          <w:szCs w:val="28"/>
          <w:highlight w:val="none"/>
        </w:rPr>
        <w:fldChar w:fldCharType="separate"/>
      </w:r>
      <w:r>
        <w:rPr>
          <w:rFonts w:hint="eastAsia"/>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_Toc29417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rPr>
        <w:fldChar w:fldCharType="end"/>
      </w:r>
    </w:p>
    <w:p w14:paraId="49758C5B">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_Toc15508 </w:instrText>
      </w:r>
      <w:r>
        <w:rPr>
          <w:rFonts w:hint="eastAsia"/>
          <w:color w:val="auto"/>
          <w:sz w:val="28"/>
          <w:szCs w:val="28"/>
          <w:highlight w:val="none"/>
        </w:rPr>
        <w:fldChar w:fldCharType="separate"/>
      </w:r>
      <w:r>
        <w:rPr>
          <w:rFonts w:hint="eastAsia"/>
          <w:color w:val="auto"/>
          <w:sz w:val="28"/>
          <w:szCs w:val="28"/>
          <w:highlight w:val="none"/>
          <w:lang w:eastAsia="zh-CN"/>
        </w:rPr>
        <w:t>第二章</w:t>
      </w:r>
      <w:r>
        <w:rPr>
          <w:rFonts w:hint="eastAsia"/>
          <w:color w:val="auto"/>
          <w:sz w:val="28"/>
          <w:szCs w:val="28"/>
          <w:highlight w:val="none"/>
          <w:lang w:val="en-US" w:eastAsia="zh-CN"/>
        </w:rPr>
        <w:t xml:space="preserve">  </w:t>
      </w:r>
      <w:r>
        <w:rPr>
          <w:rFonts w:hint="eastAsia"/>
          <w:color w:val="auto"/>
          <w:sz w:val="28"/>
          <w:szCs w:val="28"/>
          <w:highlight w:val="none"/>
        </w:rPr>
        <w:t>磋商须知附表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_Toc15508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rPr>
        <w:fldChar w:fldCharType="end"/>
      </w:r>
    </w:p>
    <w:p w14:paraId="49354C0D">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_Toc9497 </w:instrText>
      </w:r>
      <w:r>
        <w:rPr>
          <w:rFonts w:hint="eastAsia"/>
          <w:color w:val="auto"/>
          <w:sz w:val="28"/>
          <w:szCs w:val="28"/>
          <w:highlight w:val="none"/>
        </w:rPr>
        <w:fldChar w:fldCharType="separate"/>
      </w:r>
      <w:r>
        <w:rPr>
          <w:rFonts w:hint="eastAsia"/>
          <w:color w:val="auto"/>
          <w:sz w:val="28"/>
          <w:szCs w:val="28"/>
          <w:highlight w:val="none"/>
        </w:rPr>
        <w:t>磋商供应商须知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_Toc9497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rFonts w:hint="eastAsia"/>
          <w:color w:val="auto"/>
          <w:sz w:val="28"/>
          <w:szCs w:val="28"/>
          <w:highlight w:val="none"/>
        </w:rPr>
        <w:fldChar w:fldCharType="end"/>
      </w:r>
    </w:p>
    <w:p w14:paraId="69B1995B">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_Toc5675 </w:instrText>
      </w:r>
      <w:r>
        <w:rPr>
          <w:rFonts w:hint="eastAsia"/>
          <w:color w:val="auto"/>
          <w:sz w:val="28"/>
          <w:szCs w:val="28"/>
          <w:highlight w:val="none"/>
        </w:rPr>
        <w:fldChar w:fldCharType="separate"/>
      </w:r>
      <w:r>
        <w:rPr>
          <w:rFonts w:hint="eastAsia"/>
          <w:color w:val="auto"/>
          <w:sz w:val="28"/>
          <w:szCs w:val="28"/>
          <w:highlight w:val="none"/>
          <w:lang w:val="en-US" w:eastAsia="zh-CN"/>
        </w:rPr>
        <w:t xml:space="preserve">第三章  </w:t>
      </w:r>
      <w:r>
        <w:rPr>
          <w:rFonts w:hint="eastAsia"/>
          <w:color w:val="auto"/>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_Toc5675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hint="eastAsia"/>
          <w:color w:val="auto"/>
          <w:sz w:val="28"/>
          <w:szCs w:val="28"/>
          <w:highlight w:val="none"/>
        </w:rPr>
        <w:fldChar w:fldCharType="end"/>
      </w:r>
    </w:p>
    <w:p w14:paraId="700B3E9F">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_Toc4484 </w:instrText>
      </w:r>
      <w:r>
        <w:rPr>
          <w:rFonts w:hint="eastAsia"/>
          <w:color w:val="auto"/>
          <w:sz w:val="28"/>
          <w:szCs w:val="28"/>
          <w:highlight w:val="none"/>
        </w:rPr>
        <w:fldChar w:fldCharType="separate"/>
      </w:r>
      <w:r>
        <w:rPr>
          <w:rFonts w:hint="eastAsia"/>
          <w:color w:val="auto"/>
          <w:sz w:val="28"/>
          <w:szCs w:val="28"/>
          <w:highlight w:val="none"/>
          <w:lang w:val="en-US" w:eastAsia="zh-CN"/>
        </w:rPr>
        <w:t>第四章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_Toc4484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color w:val="auto"/>
          <w:sz w:val="28"/>
          <w:szCs w:val="28"/>
          <w:highlight w:val="none"/>
        </w:rPr>
        <w:fldChar w:fldCharType="end"/>
      </w:r>
    </w:p>
    <w:p w14:paraId="607A18C7">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_Toc2177 </w:instrText>
      </w:r>
      <w:r>
        <w:rPr>
          <w:rFonts w:hint="eastAsia"/>
          <w:color w:val="auto"/>
          <w:sz w:val="28"/>
          <w:szCs w:val="28"/>
          <w:highlight w:val="none"/>
        </w:rPr>
        <w:fldChar w:fldCharType="separate"/>
      </w:r>
      <w:r>
        <w:rPr>
          <w:rFonts w:hint="eastAsia"/>
          <w:color w:val="auto"/>
          <w:sz w:val="28"/>
          <w:szCs w:val="28"/>
          <w:highlight w:val="none"/>
          <w:lang w:val="en-US" w:eastAsia="zh-CN"/>
        </w:rPr>
        <w:t xml:space="preserve">第五章  </w:t>
      </w:r>
      <w:r>
        <w:rPr>
          <w:rFonts w:hint="eastAsia"/>
          <w:color w:val="auto"/>
          <w:sz w:val="28"/>
          <w:szCs w:val="28"/>
          <w:highlight w:val="none"/>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color w:val="auto"/>
          <w:sz w:val="28"/>
          <w:szCs w:val="28"/>
          <w:highlight w:val="none"/>
        </w:rPr>
        <w:fldChar w:fldCharType="end"/>
      </w:r>
    </w:p>
    <w:p w14:paraId="443142B2">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_Toc10850 </w:instrText>
      </w:r>
      <w:r>
        <w:rPr>
          <w:rFonts w:hint="eastAsia"/>
          <w:color w:val="auto"/>
          <w:sz w:val="28"/>
          <w:szCs w:val="28"/>
          <w:highlight w:val="none"/>
        </w:rPr>
        <w:fldChar w:fldCharType="separate"/>
      </w:r>
      <w:r>
        <w:rPr>
          <w:rFonts w:hint="eastAsia"/>
          <w:color w:val="auto"/>
          <w:sz w:val="28"/>
          <w:szCs w:val="28"/>
          <w:highlight w:val="none"/>
          <w:lang w:eastAsia="zh-CN"/>
        </w:rPr>
        <w:t>第</w:t>
      </w:r>
      <w:r>
        <w:rPr>
          <w:rFonts w:hint="eastAsia"/>
          <w:color w:val="auto"/>
          <w:sz w:val="28"/>
          <w:szCs w:val="28"/>
          <w:highlight w:val="none"/>
          <w:lang w:val="en-US" w:eastAsia="zh-CN"/>
        </w:rPr>
        <w:t>六</w:t>
      </w:r>
      <w:r>
        <w:rPr>
          <w:rFonts w:hint="eastAsia"/>
          <w:color w:val="auto"/>
          <w:sz w:val="28"/>
          <w:szCs w:val="28"/>
          <w:highlight w:val="none"/>
          <w:lang w:eastAsia="zh-CN"/>
        </w:rPr>
        <w:t>章</w:t>
      </w:r>
      <w:r>
        <w:rPr>
          <w:rFonts w:hint="eastAsia"/>
          <w:color w:val="auto"/>
          <w:sz w:val="28"/>
          <w:szCs w:val="28"/>
          <w:highlight w:val="none"/>
          <w:lang w:val="en-US" w:eastAsia="zh-CN"/>
        </w:rPr>
        <w:t xml:space="preserve">  </w:t>
      </w:r>
      <w:r>
        <w:rPr>
          <w:rFonts w:hint="eastAsia"/>
          <w:color w:val="auto"/>
          <w:sz w:val="28"/>
          <w:szCs w:val="28"/>
          <w:highlight w:val="none"/>
        </w:rPr>
        <w:t>评审</w:t>
      </w:r>
      <w:r>
        <w:rPr>
          <w:rFonts w:hint="eastAsia"/>
          <w:color w:val="auto"/>
          <w:sz w:val="28"/>
          <w:szCs w:val="28"/>
          <w:highlight w:val="none"/>
          <w:lang w:eastAsia="zh-CN"/>
        </w:rPr>
        <w:t>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_Toc10850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color w:val="auto"/>
          <w:sz w:val="28"/>
          <w:szCs w:val="28"/>
          <w:highlight w:val="none"/>
        </w:rPr>
        <w:fldChar w:fldCharType="end"/>
      </w:r>
    </w:p>
    <w:p w14:paraId="06FD6807">
      <w:pPr>
        <w:pStyle w:val="84"/>
        <w:tabs>
          <w:tab w:val="right" w:leader="dot" w:pos="8306"/>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_Toc10853 </w:instrText>
      </w:r>
      <w:r>
        <w:rPr>
          <w:rFonts w:hint="eastAsia"/>
          <w:color w:val="auto"/>
          <w:sz w:val="28"/>
          <w:szCs w:val="28"/>
          <w:highlight w:val="none"/>
        </w:rPr>
        <w:fldChar w:fldCharType="separate"/>
      </w:r>
      <w:r>
        <w:rPr>
          <w:rFonts w:hint="eastAsia"/>
          <w:color w:val="auto"/>
          <w:sz w:val="28"/>
          <w:szCs w:val="28"/>
          <w:highlight w:val="none"/>
        </w:rPr>
        <w:t>第</w:t>
      </w:r>
      <w:r>
        <w:rPr>
          <w:rFonts w:hint="eastAsia"/>
          <w:color w:val="auto"/>
          <w:sz w:val="28"/>
          <w:szCs w:val="28"/>
          <w:highlight w:val="none"/>
          <w:lang w:val="en-US" w:eastAsia="zh-CN"/>
        </w:rPr>
        <w:t>七</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_Toc10853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hint="eastAsia"/>
          <w:color w:val="auto"/>
          <w:sz w:val="28"/>
          <w:szCs w:val="28"/>
          <w:highlight w:val="none"/>
        </w:rPr>
        <w:fldChar w:fldCharType="end"/>
      </w:r>
    </w:p>
    <w:p w14:paraId="74C28079">
      <w:pPr>
        <w:pStyle w:val="84"/>
        <w:tabs>
          <w:tab w:val="right" w:leader="dot" w:pos="8306"/>
        </w:tabs>
        <w:rPr>
          <w:rFonts w:hint="eastAsia"/>
          <w:color w:val="auto"/>
          <w:sz w:val="21"/>
          <w:szCs w:val="21"/>
          <w:highlight w:val="none"/>
        </w:rPr>
      </w:pPr>
      <w:r>
        <w:rPr>
          <w:rFonts w:hint="eastAsia"/>
          <w:color w:val="auto"/>
          <w:sz w:val="28"/>
          <w:szCs w:val="28"/>
          <w:highlight w:val="none"/>
        </w:rPr>
        <w:fldChar w:fldCharType="end"/>
      </w:r>
    </w:p>
    <w:p w14:paraId="03B50F4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6F59CFA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08E74689">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2351A73B">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678A48F4">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3D0FE7E9">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5A48A05D">
      <w:pPr>
        <w:widowControl/>
        <w:tabs>
          <w:tab w:val="left" w:pos="567"/>
        </w:tabs>
        <w:snapToGrid w:val="0"/>
        <w:spacing w:line="500" w:lineRule="exact"/>
        <w:jc w:val="left"/>
        <w:rPr>
          <w:rFonts w:hint="eastAsia" w:ascii="宋体" w:hAnsi="宋体" w:eastAsia="宋体" w:cs="宋体"/>
          <w:color w:val="auto"/>
          <w:sz w:val="24"/>
          <w:highlight w:val="none"/>
        </w:rPr>
      </w:pPr>
    </w:p>
    <w:p w14:paraId="72A80CB8">
      <w:pPr>
        <w:pStyle w:val="29"/>
        <w:rPr>
          <w:rFonts w:hint="eastAsia"/>
          <w:color w:val="auto"/>
          <w:highlight w:val="none"/>
        </w:rPr>
      </w:pPr>
    </w:p>
    <w:p w14:paraId="25BA5076">
      <w:pPr>
        <w:widowControl/>
        <w:tabs>
          <w:tab w:val="left" w:pos="567"/>
        </w:tabs>
        <w:snapToGrid w:val="0"/>
        <w:spacing w:line="500" w:lineRule="exact"/>
        <w:jc w:val="left"/>
        <w:rPr>
          <w:rFonts w:hint="eastAsia" w:ascii="宋体" w:hAnsi="宋体" w:eastAsia="宋体" w:cs="宋体"/>
          <w:color w:val="auto"/>
          <w:sz w:val="24"/>
          <w:highlight w:val="none"/>
        </w:rPr>
      </w:pPr>
    </w:p>
    <w:p w14:paraId="024574DD">
      <w:pPr>
        <w:pStyle w:val="7"/>
        <w:rPr>
          <w:rFonts w:hint="eastAsia" w:ascii="宋体" w:hAnsi="宋体" w:eastAsia="宋体" w:cs="宋体"/>
          <w:color w:val="auto"/>
          <w:sz w:val="24"/>
          <w:highlight w:val="none"/>
        </w:rPr>
      </w:pPr>
    </w:p>
    <w:p w14:paraId="360B21F1">
      <w:pPr>
        <w:rPr>
          <w:rFonts w:hint="eastAsia" w:ascii="宋体" w:hAnsi="宋体" w:eastAsia="宋体" w:cs="宋体"/>
          <w:color w:val="auto"/>
          <w:sz w:val="24"/>
          <w:highlight w:val="none"/>
        </w:rPr>
      </w:pPr>
    </w:p>
    <w:p w14:paraId="763D3874">
      <w:pPr>
        <w:pStyle w:val="7"/>
        <w:rPr>
          <w:rFonts w:hint="eastAsia" w:ascii="宋体" w:hAnsi="宋体" w:eastAsia="宋体" w:cs="宋体"/>
          <w:color w:val="auto"/>
          <w:sz w:val="24"/>
          <w:highlight w:val="none"/>
        </w:rPr>
      </w:pPr>
    </w:p>
    <w:p w14:paraId="62FFCF7E">
      <w:pPr>
        <w:rPr>
          <w:rFonts w:hint="eastAsia"/>
          <w:color w:val="auto"/>
          <w:highlight w:val="none"/>
        </w:rPr>
      </w:pPr>
    </w:p>
    <w:p w14:paraId="68E448D5">
      <w:pPr>
        <w:widowControl/>
        <w:tabs>
          <w:tab w:val="left" w:pos="567"/>
        </w:tabs>
        <w:snapToGrid w:val="0"/>
        <w:spacing w:line="500" w:lineRule="exact"/>
        <w:ind w:left="0" w:leftChars="0" w:right="0" w:rightChars="0" w:firstLine="0" w:firstLineChars="0"/>
        <w:jc w:val="center"/>
        <w:rPr>
          <w:rFonts w:hint="eastAsia" w:ascii="宋体" w:hAnsi="宋体" w:eastAsia="宋体" w:cs="宋体"/>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E341879">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bookmarkStart w:id="7" w:name="_Toc104"/>
      <w:bookmarkStart w:id="8" w:name="_Toc29652"/>
      <w:bookmarkStart w:id="9" w:name="_Toc17378"/>
      <w:bookmarkStart w:id="10" w:name="_Toc36"/>
      <w:bookmarkStart w:id="11" w:name="_Toc1381"/>
      <w:bookmarkStart w:id="12" w:name="_Toc6026"/>
      <w:bookmarkStart w:id="13" w:name="_Toc4310"/>
      <w:bookmarkStart w:id="14" w:name="_Toc29417"/>
      <w:r>
        <w:rPr>
          <w:rFonts w:hint="eastAsia"/>
          <w:color w:val="auto"/>
          <w:highlight w:val="none"/>
        </w:rPr>
        <w:t>第一章  竞争性磋商公告</w:t>
      </w:r>
      <w:bookmarkEnd w:id="7"/>
      <w:bookmarkEnd w:id="8"/>
      <w:bookmarkEnd w:id="9"/>
      <w:bookmarkEnd w:id="10"/>
      <w:bookmarkEnd w:id="11"/>
      <w:bookmarkEnd w:id="12"/>
      <w:bookmarkEnd w:id="13"/>
      <w:bookmarkEnd w:id="1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31DAEF">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项目概况                                                                </w:t>
            </w:r>
          </w:p>
          <w:p w14:paraId="63617588">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微软雅黑" w:hAnsi="微软雅黑" w:eastAsia="微软雅黑" w:cs="微软雅黑"/>
                <w:b w:val="0"/>
                <w:bCs/>
                <w:i w:val="0"/>
                <w:iCs w:val="0"/>
                <w:caps w:val="0"/>
                <w:color w:val="auto"/>
                <w:spacing w:val="0"/>
                <w:sz w:val="24"/>
                <w:szCs w:val="24"/>
                <w:highlight w:val="none"/>
                <w:vertAlign w:val="baseline"/>
              </w:rPr>
            </w:pPr>
            <w:r>
              <w:rPr>
                <w:rFonts w:hint="eastAsia" w:ascii="Times New Roman" w:hAnsi="Times New Roman" w:eastAsia="宋体" w:cs="Times New Roman"/>
                <w:b w:val="0"/>
                <w:kern w:val="2"/>
                <w:sz w:val="21"/>
                <w:szCs w:val="24"/>
                <w:lang w:val="en-US" w:eastAsia="zh-CN" w:bidi="ar-SA"/>
              </w:rPr>
              <w:t xml:space="preserve">稷山县化峪初中教学及教辅用房屋顶改造工程采购项目的潜在供应商应在政采云平台线上获取获取采购文件，并于2026年06月18日 09:00（北京时间）前提交响应文件。 </w:t>
            </w:r>
          </w:p>
        </w:tc>
      </w:tr>
    </w:tbl>
    <w:p w14:paraId="25F9AF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bookmarkStart w:id="15" w:name="_Toc15508"/>
      <w:bookmarkStart w:id="16" w:name="_Toc28164"/>
      <w:bookmarkStart w:id="17" w:name="_Toc32273"/>
      <w:bookmarkStart w:id="18" w:name="_Toc26476"/>
      <w:bookmarkStart w:id="19" w:name="_Toc5412"/>
      <w:bookmarkStart w:id="20" w:name="_Toc29239"/>
      <w:bookmarkStart w:id="21" w:name="_Toc8813"/>
      <w:bookmarkStart w:id="22" w:name="_Toc12479"/>
      <w:r>
        <w:rPr>
          <w:rFonts w:hint="eastAsia"/>
          <w:highlight w:val="none"/>
          <w:lang w:eastAsia="zh-CN"/>
        </w:rPr>
        <w:t>一、项目基本情况</w:t>
      </w:r>
    </w:p>
    <w:p w14:paraId="380F70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项目编号：1408242026BCS00052</w:t>
      </w:r>
    </w:p>
    <w:p w14:paraId="6DBA63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项目名称：稷山县化峪初中教学及教辅用房屋顶改造工程</w:t>
      </w:r>
    </w:p>
    <w:p w14:paraId="1ADAA4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采购方式：竞争性磋商</w:t>
      </w:r>
    </w:p>
    <w:p w14:paraId="5BE4F4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预算金额（元）：827697.64</w:t>
      </w:r>
    </w:p>
    <w:p w14:paraId="577636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最高限价（元）：827697.64</w:t>
      </w:r>
    </w:p>
    <w:p w14:paraId="63F448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采购需求：</w:t>
      </w:r>
    </w:p>
    <w:p w14:paraId="5B22E3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标项名称：稷山县化峪初中教学及教辅用房屋顶改造工程</w:t>
      </w:r>
    </w:p>
    <w:p w14:paraId="08DB6F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数量：</w:t>
      </w:r>
    </w:p>
    <w:p w14:paraId="2171DF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预算金额（元）：827697.64</w:t>
      </w:r>
    </w:p>
    <w:p w14:paraId="2A5BFC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单位：</w:t>
      </w:r>
    </w:p>
    <w:p w14:paraId="36FDEB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简要规格描述：稷山县化峪初中教学及教辅用房屋顶改造工程施工图纸及工程量清单范围内的全部内容。</w:t>
      </w:r>
    </w:p>
    <w:p w14:paraId="57561B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备注：</w:t>
      </w:r>
    </w:p>
    <w:p w14:paraId="70519D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合同履约期限：包1，40日历天</w:t>
      </w:r>
    </w:p>
    <w:p w14:paraId="263046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本项目（否）接受联合体投标。</w:t>
      </w:r>
    </w:p>
    <w:p w14:paraId="40C5FE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二、申请人的资格要求：</w:t>
      </w:r>
    </w:p>
    <w:p w14:paraId="3BD197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1.满足《中华人民共和国政府采购法》第二十二条规定；        </w:t>
      </w:r>
    </w:p>
    <w:p w14:paraId="4FEC33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2.落实政府采购政策需满足的资格要求：包1：本项目专门面向中小企业，供应商须根据《工业和信息化部、国家统计局、国家发展和改革委员会、财政部关于印发中小企业划型标准规定的通知》（工信部联企业〔2011〕300号）规定的划分标准，准确划分企业类型。        </w:t>
      </w:r>
    </w:p>
    <w:p w14:paraId="0CAE0F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3.本项目的特定资格要求：</w:t>
      </w:r>
    </w:p>
    <w:p w14:paraId="52F517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【包1】</w:t>
      </w:r>
    </w:p>
    <w:p w14:paraId="17364D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1）供应商须具备建筑工程施工总承包叁级及以上资质或建筑装修装饰工程专业承包贰级及以上资质，有效的营业执照、安全生产许可证，并在人员、设备、资金等方面具有相应能力，其中，拟派项目经理须具备建筑工程专业二级及以上注册建造师资格，具备有效的安全生产考核证，且未担任其他在建项目的项目经理；</w:t>
      </w:r>
    </w:p>
    <w:p w14:paraId="61B759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（2）单位负责人为同一人或者存在直接控股、管理关系的不同供应商，不得参加同一合同项下的政府采购活动，否则相关投标均无效；        </w:t>
      </w:r>
    </w:p>
    <w:p w14:paraId="2887BA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三、获取采购文件    </w:t>
      </w:r>
    </w:p>
    <w:p w14:paraId="5C78F6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时间：2026年06月07日至2026年06月12日，每天上午00:00至12:00，下午12:00至23:59（北京时间，法定节假日除外）        </w:t>
      </w:r>
    </w:p>
    <w:p w14:paraId="24BD28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地点：政采云平台线上获取      </w:t>
      </w:r>
    </w:p>
    <w:p w14:paraId="1AF3E4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方式：在线获取       </w:t>
      </w:r>
    </w:p>
    <w:p w14:paraId="727AF0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售价（元）：0      </w:t>
      </w:r>
    </w:p>
    <w:p w14:paraId="2834CD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四、响应文件提交    </w:t>
      </w:r>
    </w:p>
    <w:p w14:paraId="2C2B27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截止时间：2026年06月18日 09:00（北京时间）        </w:t>
      </w:r>
    </w:p>
    <w:p w14:paraId="367B71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地点：请登录政采云投标客户端投标     </w:t>
      </w:r>
    </w:p>
    <w:p w14:paraId="70C47F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五、响应文件开启    </w:t>
      </w:r>
    </w:p>
    <w:p w14:paraId="3C8ED0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开启时间：2026年06月18日 09:00（北京时间）        </w:t>
      </w:r>
    </w:p>
    <w:p w14:paraId="3D53D8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地点：山西省运城市盐湖区运城市盐湖区红旗东街金水湾1号楼21层会议室开评标会议室      </w:t>
      </w:r>
    </w:p>
    <w:p w14:paraId="72A8C5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六、公告期限    </w:t>
      </w:r>
    </w:p>
    <w:p w14:paraId="6E272B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自本公告发布之日起3个工作日。    </w:t>
      </w:r>
    </w:p>
    <w:p w14:paraId="54A5D2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七、其他补充事宜    </w:t>
      </w:r>
    </w:p>
    <w:p w14:paraId="577DC0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013246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代理费支付方式： 采购人支付 </w:t>
      </w:r>
    </w:p>
    <w:p w14:paraId="05CAC7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代理费收费标准： 参照原《招标代理服务收费管理暂行办法》（计价格【2002】1980号），约定招标代理费服务费为人民币4000元，由采购人支付给采购代理机构。 </w:t>
      </w:r>
    </w:p>
    <w:p w14:paraId="53E524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代理费收费金额（元）： 4000 </w:t>
      </w:r>
    </w:p>
    <w:p w14:paraId="08AEE8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八、凡对本</w:t>
      </w:r>
      <w:bookmarkStart w:id="136" w:name="_GoBack"/>
      <w:bookmarkEnd w:id="136"/>
      <w:r>
        <w:rPr>
          <w:rFonts w:hint="eastAsia"/>
          <w:highlight w:val="none"/>
          <w:lang w:eastAsia="zh-CN"/>
        </w:rPr>
        <w:t xml:space="preserve">次招标提出询问，请按以下方式联系    </w:t>
      </w:r>
    </w:p>
    <w:p w14:paraId="7AC16E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1.采购人信息            </w:t>
      </w:r>
    </w:p>
    <w:p w14:paraId="3981C4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名 称：稷山县化峪初中           </w:t>
      </w:r>
    </w:p>
    <w:p w14:paraId="38AC33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地 址：稷山县化峪镇化峪村          </w:t>
      </w:r>
    </w:p>
    <w:p w14:paraId="116439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联系方式：18835912581           </w:t>
      </w:r>
    </w:p>
    <w:p w14:paraId="1853BB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2.采购代理机构信息            </w:t>
      </w:r>
    </w:p>
    <w:p w14:paraId="7E99CF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名 称：中鼎誉润工程咨询有限公司         </w:t>
      </w:r>
    </w:p>
    <w:p w14:paraId="5C9264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地 址：运城市红旗东街盐湖城小区           </w:t>
      </w:r>
    </w:p>
    <w:p w14:paraId="45718E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联系方式：0359-8333353            </w:t>
      </w:r>
    </w:p>
    <w:p w14:paraId="49C503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3.项目联系方式    </w:t>
      </w:r>
    </w:p>
    <w:p w14:paraId="275DE2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eastAsia="zh-CN"/>
        </w:rPr>
      </w:pPr>
      <w:r>
        <w:rPr>
          <w:rFonts w:hint="eastAsia"/>
          <w:highlight w:val="none"/>
          <w:lang w:eastAsia="zh-CN"/>
        </w:rPr>
        <w:t xml:space="preserve">项目联系人：张女士   </w:t>
      </w:r>
    </w:p>
    <w:p w14:paraId="5BCC0A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4"/>
          <w:szCs w:val="24"/>
          <w:highlight w:val="none"/>
          <w:lang w:eastAsia="zh-CN"/>
        </w:rPr>
      </w:pPr>
      <w:r>
        <w:rPr>
          <w:rFonts w:hint="eastAsia"/>
          <w:highlight w:val="none"/>
          <w:lang w:eastAsia="zh-CN"/>
        </w:rPr>
        <w:t xml:space="preserve">电 话：0359-8333353  </w:t>
      </w:r>
      <w:r>
        <w:rPr>
          <w:rFonts w:hint="eastAsia" w:ascii="宋体" w:hAnsi="宋体" w:eastAsia="宋体" w:cs="宋体"/>
          <w:b w:val="0"/>
          <w:bCs/>
          <w:color w:val="auto"/>
          <w:sz w:val="24"/>
          <w:szCs w:val="24"/>
          <w:highlight w:val="none"/>
          <w:lang w:eastAsia="zh-CN"/>
        </w:rPr>
        <w:t xml:space="preserve"> </w:t>
      </w:r>
    </w:p>
    <w:p w14:paraId="13AEC9D1">
      <w:pPr>
        <w:rPr>
          <w:rFonts w:hint="eastAsia"/>
          <w:color w:val="auto"/>
          <w:highlight w:val="none"/>
          <w:lang w:eastAsia="zh-CN"/>
        </w:rPr>
      </w:pPr>
    </w:p>
    <w:p w14:paraId="33A28DEA">
      <w:pPr>
        <w:rPr>
          <w:rFonts w:hint="eastAsia"/>
          <w:color w:val="auto"/>
          <w:highlight w:val="none"/>
          <w:lang w:eastAsia="zh-CN"/>
        </w:rPr>
      </w:pPr>
      <w:r>
        <w:rPr>
          <w:rFonts w:hint="eastAsia"/>
          <w:color w:val="auto"/>
          <w:highlight w:val="none"/>
          <w:lang w:eastAsia="zh-CN"/>
        </w:rPr>
        <w:br w:type="page"/>
      </w:r>
    </w:p>
    <w:p w14:paraId="229AC7AB">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lang w:eastAsia="zh-CN"/>
        </w:rPr>
      </w:pPr>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磋商须知附表</w:t>
      </w:r>
    </w:p>
    <w:bookmarkEnd w:id="15"/>
    <w:bookmarkEnd w:id="16"/>
    <w:bookmarkEnd w:id="17"/>
    <w:bookmarkEnd w:id="18"/>
    <w:bookmarkEnd w:id="19"/>
    <w:bookmarkEnd w:id="20"/>
    <w:bookmarkEnd w:id="21"/>
    <w:bookmarkEnd w:id="22"/>
    <w:tbl>
      <w:tblPr>
        <w:tblStyle w:val="30"/>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6"/>
        <w:gridCol w:w="5426"/>
      </w:tblGrid>
      <w:tr w14:paraId="25F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826" w:type="dxa"/>
            <w:noWrap w:val="0"/>
            <w:vAlign w:val="center"/>
          </w:tcPr>
          <w:p w14:paraId="11F38F8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26" w:type="dxa"/>
            <w:noWrap w:val="0"/>
            <w:vAlign w:val="center"/>
          </w:tcPr>
          <w:p w14:paraId="317D77E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426" w:type="dxa"/>
            <w:noWrap w:val="0"/>
            <w:vAlign w:val="center"/>
          </w:tcPr>
          <w:p w14:paraId="75B90F3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具体内容规定</w:t>
            </w:r>
          </w:p>
        </w:tc>
      </w:tr>
      <w:tr w14:paraId="4DE0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26" w:type="dxa"/>
            <w:noWrap w:val="0"/>
            <w:vAlign w:val="top"/>
          </w:tcPr>
          <w:p w14:paraId="089088B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26" w:type="dxa"/>
            <w:noWrap w:val="0"/>
            <w:vAlign w:val="top"/>
          </w:tcPr>
          <w:p w14:paraId="27E9DD6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w:t>
            </w:r>
          </w:p>
        </w:tc>
        <w:tc>
          <w:tcPr>
            <w:tcW w:w="5426" w:type="dxa"/>
            <w:noWrap w:val="0"/>
            <w:vAlign w:val="top"/>
          </w:tcPr>
          <w:p w14:paraId="114EBB1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稷山县化峪初中教学及教辅用房屋顶改造工程</w:t>
            </w:r>
          </w:p>
        </w:tc>
      </w:tr>
      <w:tr w14:paraId="2055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top"/>
          </w:tcPr>
          <w:p w14:paraId="4AAA2DE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26" w:type="dxa"/>
            <w:noWrap w:val="0"/>
            <w:vAlign w:val="top"/>
          </w:tcPr>
          <w:p w14:paraId="41DD5C9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5426" w:type="dxa"/>
            <w:noWrap w:val="0"/>
            <w:vAlign w:val="top"/>
          </w:tcPr>
          <w:p w14:paraId="4CC374A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w:t>
            </w:r>
          </w:p>
        </w:tc>
      </w:tr>
      <w:tr w14:paraId="5EA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26" w:type="dxa"/>
            <w:noWrap w:val="0"/>
            <w:vAlign w:val="center"/>
          </w:tcPr>
          <w:p w14:paraId="3DADC73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26" w:type="dxa"/>
            <w:noWrap w:val="0"/>
            <w:vAlign w:val="center"/>
          </w:tcPr>
          <w:p w14:paraId="3EC7973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426" w:type="dxa"/>
            <w:noWrap w:val="0"/>
            <w:vAlign w:val="center"/>
          </w:tcPr>
          <w:p w14:paraId="22A593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ascii="宋体" w:hAnsi="宋体" w:cs="宋体"/>
                <w:color w:val="auto"/>
                <w:sz w:val="21"/>
                <w:szCs w:val="21"/>
                <w:highlight w:val="none"/>
                <w:lang w:val="en-US" w:eastAsia="zh-CN"/>
              </w:rPr>
              <w:t>稷山县化峪初中</w:t>
            </w:r>
          </w:p>
          <w:p w14:paraId="3BC97E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稷山县化峪镇化峪村</w:t>
            </w:r>
          </w:p>
          <w:p w14:paraId="38FE6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加先生</w:t>
            </w:r>
          </w:p>
          <w:p w14:paraId="1E80C5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cs="宋体"/>
                <w:color w:val="auto"/>
                <w:sz w:val="21"/>
                <w:szCs w:val="21"/>
                <w:highlight w:val="none"/>
                <w:lang w:val="en-US" w:eastAsia="zh-CN"/>
              </w:rPr>
              <w:t>18835912581</w:t>
            </w:r>
          </w:p>
          <w:p w14:paraId="1E7519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电子邮件：/</w:t>
            </w:r>
          </w:p>
        </w:tc>
      </w:tr>
      <w:tr w14:paraId="2161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26" w:type="dxa"/>
            <w:noWrap w:val="0"/>
            <w:vAlign w:val="center"/>
          </w:tcPr>
          <w:p w14:paraId="73EE3C3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26" w:type="dxa"/>
            <w:noWrap w:val="0"/>
            <w:vAlign w:val="center"/>
          </w:tcPr>
          <w:p w14:paraId="1BAAA70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5426" w:type="dxa"/>
            <w:noWrap w:val="0"/>
            <w:vAlign w:val="center"/>
          </w:tcPr>
          <w:p w14:paraId="4D6A6C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名    称：</w:t>
            </w:r>
            <w:r>
              <w:rPr>
                <w:rFonts w:hint="eastAsia" w:cs="Times New Roman"/>
                <w:color w:val="auto"/>
                <w:highlight w:val="none"/>
                <w:lang w:val="en-US" w:eastAsia="zh-CN"/>
              </w:rPr>
              <w:t>中鼎誉润工程咨询有限公司</w:t>
            </w:r>
            <w:r>
              <w:rPr>
                <w:rFonts w:hint="eastAsia" w:ascii="Times New Roman" w:hAnsi="Times New Roman" w:eastAsia="宋体" w:cs="Times New Roman"/>
                <w:color w:val="auto"/>
                <w:highlight w:val="none"/>
                <w:lang w:val="en-US" w:eastAsia="zh-CN"/>
              </w:rPr>
              <w:t xml:space="preserve"> </w:t>
            </w:r>
          </w:p>
          <w:p w14:paraId="3A893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地   址：运城市盐湖区红旗东街</w:t>
            </w:r>
            <w:r>
              <w:rPr>
                <w:rFonts w:hint="eastAsia" w:cs="Times New Roman"/>
                <w:color w:val="auto"/>
                <w:highlight w:val="none"/>
                <w:lang w:val="en-US" w:eastAsia="zh-CN"/>
              </w:rPr>
              <w:t>盐湖城小区</w:t>
            </w:r>
          </w:p>
          <w:p w14:paraId="386284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项目联系人：张先生</w:t>
            </w:r>
          </w:p>
          <w:p w14:paraId="688DE8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highlight w:val="none"/>
                <w:lang w:val="en-US" w:eastAsia="zh-CN"/>
              </w:rPr>
              <w:t>项目联系方式：</w:t>
            </w:r>
            <w:r>
              <w:rPr>
                <w:rFonts w:hint="eastAsia" w:ascii="宋体" w:hAnsi="宋体" w:cs="宋体"/>
                <w:color w:val="auto"/>
                <w:highlight w:val="none"/>
                <w:lang w:val="en-US" w:eastAsia="zh-CN"/>
              </w:rPr>
              <w:t>0359-8333353</w:t>
            </w:r>
          </w:p>
          <w:p w14:paraId="4C0F7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highlight w:val="none"/>
                <w:lang w:val="en-US" w:eastAsia="zh-CN"/>
              </w:rPr>
            </w:pPr>
            <w:r>
              <w:rPr>
                <w:rFonts w:hint="eastAsia" w:ascii="宋体" w:hAnsi="宋体" w:eastAsia="宋体" w:cs="宋体"/>
                <w:color w:val="auto"/>
                <w:highlight w:val="none"/>
                <w:lang w:val="en-US" w:eastAsia="zh-CN"/>
              </w:rPr>
              <w:t>邮箱：</w:t>
            </w:r>
            <w:r>
              <w:rPr>
                <w:rFonts w:hint="eastAsia" w:ascii="宋体" w:hAnsi="宋体" w:cs="宋体"/>
                <w:color w:val="auto"/>
                <w:highlight w:val="none"/>
                <w:lang w:val="en-US" w:eastAsia="zh-CN"/>
              </w:rPr>
              <w:t>yczdyrzb@163.com</w:t>
            </w:r>
          </w:p>
        </w:tc>
      </w:tr>
      <w:tr w14:paraId="2942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184267F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26" w:type="dxa"/>
            <w:noWrap w:val="0"/>
            <w:vAlign w:val="center"/>
          </w:tcPr>
          <w:p w14:paraId="3DA060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采购预算金额</w:t>
            </w:r>
          </w:p>
        </w:tc>
        <w:tc>
          <w:tcPr>
            <w:tcW w:w="5426" w:type="dxa"/>
            <w:noWrap w:val="0"/>
            <w:vAlign w:val="center"/>
          </w:tcPr>
          <w:p w14:paraId="3A8021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827697.64元</w:t>
            </w:r>
          </w:p>
        </w:tc>
      </w:tr>
      <w:tr w14:paraId="7803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453ECE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26" w:type="dxa"/>
            <w:noWrap w:val="0"/>
            <w:vAlign w:val="center"/>
          </w:tcPr>
          <w:p w14:paraId="162849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最高限价</w:t>
            </w:r>
          </w:p>
        </w:tc>
        <w:tc>
          <w:tcPr>
            <w:tcW w:w="5426" w:type="dxa"/>
            <w:noWrap w:val="0"/>
            <w:vAlign w:val="center"/>
          </w:tcPr>
          <w:p w14:paraId="76A31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827697.64元</w:t>
            </w:r>
          </w:p>
        </w:tc>
      </w:tr>
      <w:tr w14:paraId="5080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7191109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26" w:type="dxa"/>
            <w:noWrap w:val="0"/>
            <w:vAlign w:val="center"/>
          </w:tcPr>
          <w:p w14:paraId="24A6720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highlight w:val="none"/>
                <w:lang w:eastAsia="zh-CN"/>
              </w:rPr>
            </w:pPr>
            <w:r>
              <w:rPr>
                <w:rFonts w:hint="eastAsia"/>
                <w:highlight w:val="none"/>
                <w:lang w:eastAsia="zh-CN"/>
              </w:rPr>
              <w:t>（</w:t>
            </w:r>
            <w:r>
              <w:rPr>
                <w:rFonts w:hint="eastAsia"/>
                <w:highlight w:val="none"/>
              </w:rPr>
              <w:t>合同履约期限</w:t>
            </w:r>
            <w:r>
              <w:rPr>
                <w:rFonts w:hint="eastAsia"/>
                <w:highlight w:val="none"/>
                <w:lang w:eastAsia="zh-CN"/>
              </w:rPr>
              <w:t>）</w:t>
            </w:r>
          </w:p>
          <w:p w14:paraId="414D9E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计划工期</w:t>
            </w:r>
          </w:p>
        </w:tc>
        <w:tc>
          <w:tcPr>
            <w:tcW w:w="5426" w:type="dxa"/>
            <w:noWrap w:val="0"/>
            <w:vAlign w:val="center"/>
          </w:tcPr>
          <w:p w14:paraId="39BFE5E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40日历天</w:t>
            </w:r>
          </w:p>
        </w:tc>
      </w:tr>
      <w:tr w14:paraId="109C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4DFF794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26" w:type="dxa"/>
            <w:noWrap w:val="0"/>
            <w:vAlign w:val="center"/>
          </w:tcPr>
          <w:p w14:paraId="61DEEAB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5426" w:type="dxa"/>
            <w:noWrap w:val="0"/>
            <w:vAlign w:val="center"/>
          </w:tcPr>
          <w:p w14:paraId="7A1DA0A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符合现行国家有关工程施工验收规范和标准的要求，合格</w:t>
            </w:r>
          </w:p>
        </w:tc>
      </w:tr>
      <w:tr w14:paraId="458D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7D74A38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226" w:type="dxa"/>
            <w:noWrap w:val="0"/>
            <w:vAlign w:val="center"/>
          </w:tcPr>
          <w:p w14:paraId="7984421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5426" w:type="dxa"/>
            <w:noWrap w:val="0"/>
            <w:vAlign w:val="center"/>
          </w:tcPr>
          <w:p w14:paraId="7D9BEB2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1"/>
                <w:szCs w:val="21"/>
                <w:highlight w:val="none"/>
              </w:rPr>
            </w:pPr>
            <w:r>
              <w:rPr>
                <w:rFonts w:hint="eastAsia" w:cs="Times New Roman"/>
                <w:color w:val="auto"/>
                <w:highlight w:val="none"/>
                <w:lang w:val="en-US" w:eastAsia="zh-CN"/>
              </w:rPr>
              <w:t>见采购公告</w:t>
            </w:r>
          </w:p>
        </w:tc>
      </w:tr>
      <w:tr w14:paraId="5C46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60A70AB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226" w:type="dxa"/>
            <w:noWrap w:val="0"/>
            <w:vAlign w:val="center"/>
          </w:tcPr>
          <w:p w14:paraId="085631F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财政部门指定的媒体</w:t>
            </w:r>
          </w:p>
        </w:tc>
        <w:tc>
          <w:tcPr>
            <w:tcW w:w="5426" w:type="dxa"/>
            <w:noWrap w:val="0"/>
            <w:vAlign w:val="center"/>
          </w:tcPr>
          <w:p w14:paraId="587D2D6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山西省政府采购网</w:t>
            </w:r>
          </w:p>
        </w:tc>
      </w:tr>
      <w:tr w14:paraId="4435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6" w:type="dxa"/>
            <w:noWrap w:val="0"/>
            <w:vAlign w:val="center"/>
          </w:tcPr>
          <w:p w14:paraId="57AAC55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226" w:type="dxa"/>
            <w:noWrap w:val="0"/>
            <w:vAlign w:val="center"/>
          </w:tcPr>
          <w:p w14:paraId="099F677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提交响应文件截止时间(开标时间)</w:t>
            </w:r>
          </w:p>
        </w:tc>
        <w:tc>
          <w:tcPr>
            <w:tcW w:w="5426" w:type="dxa"/>
            <w:noWrap w:val="0"/>
            <w:vAlign w:val="center"/>
          </w:tcPr>
          <w:p w14:paraId="3AF51F4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val="zh-CN" w:eastAsia="zh-CN"/>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lang w:val="zh-CN" w:eastAsia="zh-CN"/>
              </w:rPr>
              <w:t>时00分</w:t>
            </w:r>
            <w:r>
              <w:rPr>
                <w:rFonts w:hint="eastAsia" w:ascii="宋体" w:hAnsi="宋体" w:eastAsia="宋体" w:cs="宋体"/>
                <w:color w:val="auto"/>
                <w:sz w:val="21"/>
                <w:szCs w:val="21"/>
                <w:highlight w:val="none"/>
                <w:lang w:eastAsia="zh-CN"/>
              </w:rPr>
              <w:t>（北京时间）</w:t>
            </w:r>
          </w:p>
        </w:tc>
      </w:tr>
      <w:tr w14:paraId="46B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12E4F99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226" w:type="dxa"/>
            <w:noWrap w:val="0"/>
            <w:vAlign w:val="center"/>
          </w:tcPr>
          <w:p w14:paraId="78D0786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备选方案</w:t>
            </w:r>
          </w:p>
        </w:tc>
        <w:tc>
          <w:tcPr>
            <w:tcW w:w="5426" w:type="dxa"/>
            <w:noWrap w:val="0"/>
            <w:vAlign w:val="center"/>
          </w:tcPr>
          <w:p w14:paraId="24D21EB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CFB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26" w:type="dxa"/>
            <w:noWrap w:val="0"/>
            <w:vAlign w:val="center"/>
          </w:tcPr>
          <w:p w14:paraId="2B8FD6F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226" w:type="dxa"/>
            <w:noWrap w:val="0"/>
            <w:vAlign w:val="center"/>
          </w:tcPr>
          <w:p w14:paraId="5C373D7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6" w:type="dxa"/>
            <w:noWrap w:val="0"/>
            <w:vAlign w:val="center"/>
          </w:tcPr>
          <w:p w14:paraId="2640065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1.交纳方式：通过本单位基本</w:t>
            </w:r>
            <w:r>
              <w:rPr>
                <w:rFonts w:hint="eastAsia" w:ascii="宋体" w:hAnsi="宋体" w:cs="宋体"/>
                <w:color w:val="auto"/>
                <w:highlight w:val="none"/>
                <w:lang w:val="en-US" w:eastAsia="zh-CN"/>
              </w:rPr>
              <w:t>银行账户</w:t>
            </w:r>
            <w:r>
              <w:rPr>
                <w:rFonts w:hint="eastAsia" w:ascii="宋体" w:hAnsi="宋体" w:eastAsia="宋体" w:cs="宋体"/>
                <w:color w:val="auto"/>
                <w:highlight w:val="none"/>
                <w:lang w:val="en-US" w:eastAsia="zh-CN"/>
              </w:rPr>
              <w:t>电汇、支票、汇票、本票或金融机构、担保机构出具的保函等非现金形式提交。</w:t>
            </w:r>
          </w:p>
          <w:p w14:paraId="33A39D7A">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2.截止时间：</w:t>
            </w:r>
            <w:r>
              <w:rPr>
                <w:rFonts w:hint="eastAsia" w:ascii="宋体" w:hAnsi="宋体" w:cs="宋体"/>
                <w:color w:val="auto"/>
                <w:sz w:val="21"/>
                <w:szCs w:val="21"/>
                <w:highlight w:val="none"/>
                <w:lang w:val="zh-CN"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val="zh-CN" w:eastAsia="zh-CN"/>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lang w:val="zh-CN" w:eastAsia="zh-CN"/>
              </w:rPr>
              <w:t>时00分</w:t>
            </w:r>
            <w:r>
              <w:rPr>
                <w:rFonts w:hint="eastAsia" w:ascii="宋体" w:hAnsi="宋体" w:eastAsia="宋体" w:cs="宋体"/>
                <w:color w:val="auto"/>
                <w:highlight w:val="none"/>
                <w:lang w:val="en-US" w:eastAsia="zh-CN"/>
              </w:rPr>
              <w:t>（北京时间）（以实际到账时间为准）；</w:t>
            </w:r>
          </w:p>
          <w:p w14:paraId="67CF42E7">
            <w:pPr>
              <w:numPr>
                <w:ilvl w:val="0"/>
                <w:numId w:val="0"/>
              </w:numPr>
              <w:spacing w:line="340" w:lineRule="exact"/>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3.投标保证金：人民币</w:t>
            </w:r>
            <w:r>
              <w:rPr>
                <w:rFonts w:hint="eastAsia" w:ascii="宋体" w:hAnsi="宋体" w:cs="宋体"/>
                <w:color w:val="auto"/>
                <w:highlight w:val="none"/>
                <w:lang w:val="en-US" w:eastAsia="zh-CN"/>
              </w:rPr>
              <w:t>8200</w:t>
            </w:r>
            <w:r>
              <w:rPr>
                <w:rFonts w:hint="eastAsia" w:ascii="宋体" w:hAnsi="宋体" w:eastAsia="宋体" w:cs="宋体"/>
                <w:color w:val="auto"/>
                <w:highlight w:val="none"/>
                <w:lang w:val="en-US" w:eastAsia="zh-CN"/>
              </w:rPr>
              <w:t>元整。交纳投标保证金时请在备注栏中注明项目</w:t>
            </w:r>
            <w:r>
              <w:rPr>
                <w:rFonts w:hint="eastAsia" w:ascii="宋体" w:hAnsi="宋体" w:cs="宋体"/>
                <w:color w:val="auto"/>
                <w:highlight w:val="none"/>
                <w:lang w:val="en-US" w:eastAsia="zh-CN"/>
              </w:rPr>
              <w:t>名称</w:t>
            </w:r>
          </w:p>
          <w:p w14:paraId="1435A2C6">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4.支付账户信息</w:t>
            </w:r>
          </w:p>
          <w:p w14:paraId="66FB3E5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开户名：中鼎誉润工程咨询有限公司晋南分公司 </w:t>
            </w:r>
          </w:p>
          <w:p w14:paraId="74D81ACF">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开户银行:工行运城学苑支行</w:t>
            </w:r>
          </w:p>
          <w:p w14:paraId="382AAE8D">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账号:0511290309200061079</w:t>
            </w:r>
          </w:p>
          <w:p w14:paraId="3CBB6008">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行号:102181029038</w:t>
            </w:r>
          </w:p>
          <w:p w14:paraId="594489BF">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5.以现金或者支票形式提交的投标保证金应当从其基本账户转出。 </w:t>
            </w:r>
          </w:p>
          <w:p w14:paraId="71E1BA12">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采用银行汇款和支票，应当明确收款账号，</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中需附汇票存根或银行转账通知扫描件及其基本账户转出的证明。</w:t>
            </w:r>
          </w:p>
          <w:p w14:paraId="49C10D7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6.采用非电汇形式缴纳的，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须在投标截止前支票、汇票、本票或金融机构、担保机构出具的保函原件扫描件发送至</w:t>
            </w:r>
            <w:r>
              <w:rPr>
                <w:rFonts w:hint="eastAsia" w:ascii="宋体" w:hAnsi="宋体" w:cs="宋体"/>
                <w:color w:val="auto"/>
                <w:highlight w:val="none"/>
                <w:lang w:val="en-US" w:eastAsia="zh-CN"/>
              </w:rPr>
              <w:t>中鼎誉润工程咨询有限公司</w:t>
            </w:r>
            <w:r>
              <w:rPr>
                <w:rFonts w:hint="eastAsia" w:ascii="宋体" w:hAnsi="宋体" w:eastAsia="宋体" w:cs="宋体"/>
                <w:color w:val="auto"/>
                <w:highlight w:val="none"/>
                <w:lang w:val="en-US" w:eastAsia="zh-CN"/>
              </w:rPr>
              <w:t>邮箱。邮件标题格式为：项目名称+公司名称。</w:t>
            </w:r>
          </w:p>
          <w:p w14:paraId="43DE5608">
            <w:pPr>
              <w:numPr>
                <w:ilvl w:val="0"/>
                <w:numId w:val="0"/>
              </w:numPr>
              <w:spacing w:line="3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highlight w:val="none"/>
                <w:lang w:val="en-US" w:eastAsia="zh-CN"/>
              </w:rPr>
              <w:t>7.电汇形式退还方式：通过本单位基本</w:t>
            </w:r>
            <w:r>
              <w:rPr>
                <w:rFonts w:hint="eastAsia" w:ascii="宋体" w:hAnsi="宋体" w:cs="宋体"/>
                <w:color w:val="auto"/>
                <w:highlight w:val="none"/>
                <w:lang w:val="en-US" w:eastAsia="zh-CN"/>
              </w:rPr>
              <w:t>银行账户</w:t>
            </w:r>
            <w:r>
              <w:rPr>
                <w:rFonts w:hint="eastAsia" w:ascii="宋体" w:hAnsi="宋体" w:eastAsia="宋体" w:cs="宋体"/>
                <w:color w:val="auto"/>
                <w:highlight w:val="none"/>
                <w:lang w:val="en-US" w:eastAsia="zh-CN"/>
              </w:rPr>
              <w:t>退还，退还投标保证金时，银行手续费由</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自行承担。</w:t>
            </w:r>
          </w:p>
        </w:tc>
      </w:tr>
      <w:tr w14:paraId="0ACF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6" w:type="dxa"/>
            <w:noWrap w:val="0"/>
            <w:vAlign w:val="center"/>
          </w:tcPr>
          <w:p w14:paraId="4831B56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226" w:type="dxa"/>
            <w:noWrap w:val="0"/>
            <w:vAlign w:val="center"/>
          </w:tcPr>
          <w:p w14:paraId="528D1CD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响应文件份数及制作</w:t>
            </w:r>
          </w:p>
          <w:p w14:paraId="0DF5A7A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5426" w:type="dxa"/>
            <w:noWrap w:val="0"/>
            <w:vAlign w:val="center"/>
          </w:tcPr>
          <w:p w14:paraId="17CF9832">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lang w:val="en-US" w:eastAsia="zh-CN"/>
              </w:rPr>
              <w:t>一份</w:t>
            </w:r>
            <w:r>
              <w:rPr>
                <w:rFonts w:hint="eastAsia" w:ascii="宋体" w:hAnsi="宋体" w:eastAsia="宋体" w:cs="宋体"/>
                <w:color w:val="auto"/>
                <w:szCs w:val="21"/>
                <w:highlight w:val="none"/>
              </w:rPr>
              <w:t>。</w:t>
            </w:r>
          </w:p>
          <w:p w14:paraId="6226D126">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开标现场自行准备电脑用于开标解密，本次项目开标解密时长为30分钟，超时导致解密失败，后果由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xml:space="preserve">自行负责。                  </w:t>
            </w:r>
          </w:p>
          <w:p w14:paraId="7F4E64AD">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要按照采购文件要求进行签章和加密，并在开标时使用制作电子版</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 CA 数字证书进行解密操作。开标过程中，因</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个人原因造成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 xml:space="preserve">未解密的，视为无效投标。 </w:t>
            </w:r>
          </w:p>
          <w:p w14:paraId="4A9716CC">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通过投标客户端编制完</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后，使用企业 CA 数字证书对</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进行加密，生成加密后的</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，在开标时再行解密。（加密、解密必须使用同一CA数字证书）。</w:t>
            </w:r>
          </w:p>
          <w:p w14:paraId="6B7E3F85">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应使用政采云系统的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编制工具，按照操作手册编制电子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，并使用数字证书（CA）按照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文件规定签字、签章。同时使用数字证书（CA）对</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进行加密。</w:t>
            </w:r>
          </w:p>
          <w:p w14:paraId="4E053346">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在上传电子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时，需对应系统中每个模块要求，形成独立的PDF格式文件，按照指定对应模块，逐条完成上传，保存后提交。</w:t>
            </w:r>
          </w:p>
          <w:p w14:paraId="5F035B13">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如：上传营业执照和开户许可证，要把营业执照和开户许可证形成独立PDF格式文档，在模块处完成上传。</w:t>
            </w:r>
          </w:p>
          <w:p w14:paraId="3CFE0932">
            <w:pPr>
              <w:snapToGrid w:val="0"/>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请在投标系统</w:t>
            </w:r>
            <w:r>
              <w:rPr>
                <w:rFonts w:hint="eastAsia" w:ascii="宋体" w:hAnsi="宋体" w:eastAsia="宋体" w:cs="宋体"/>
                <w:b/>
                <w:bCs/>
                <w:color w:val="auto"/>
                <w:szCs w:val="21"/>
                <w:highlight w:val="none"/>
                <w:lang w:val="en-US" w:eastAsia="zh-CN"/>
              </w:rPr>
              <w:t>“商务技术模块”上传完整</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第</w:t>
            </w:r>
            <w:r>
              <w:rPr>
                <w:rFonts w:hint="eastAsia" w:ascii="宋体" w:hAnsi="宋体" w:cs="宋体"/>
                <w:b/>
                <w:bCs/>
                <w:color w:val="auto"/>
                <w:szCs w:val="21"/>
                <w:highlight w:val="none"/>
                <w:lang w:val="en-US" w:eastAsia="zh-CN"/>
              </w:rPr>
              <w:t>六</w:t>
            </w:r>
            <w:r>
              <w:rPr>
                <w:rFonts w:hint="eastAsia" w:ascii="宋体" w:hAnsi="宋体" w:eastAsia="宋体" w:cs="宋体"/>
                <w:b/>
                <w:bCs/>
                <w:color w:val="auto"/>
                <w:szCs w:val="21"/>
                <w:highlight w:val="none"/>
                <w:lang w:val="en-US" w:eastAsia="zh-CN"/>
              </w:rPr>
              <w:t xml:space="preserve">章 </w:t>
            </w:r>
            <w:r>
              <w:rPr>
                <w:rFonts w:hint="eastAsia" w:ascii="宋体" w:hAnsi="宋体" w:cs="宋体"/>
                <w:b/>
                <w:bCs/>
                <w:color w:val="auto"/>
                <w:szCs w:val="21"/>
                <w:highlight w:val="none"/>
                <w:lang w:val="en-US" w:eastAsia="zh-CN"/>
              </w:rPr>
              <w:t>响应文件组成”</w:t>
            </w:r>
            <w:r>
              <w:rPr>
                <w:rFonts w:hint="eastAsia" w:ascii="宋体" w:hAnsi="宋体" w:eastAsia="宋体" w:cs="宋体"/>
                <w:b/>
                <w:bCs/>
                <w:color w:val="auto"/>
                <w:szCs w:val="21"/>
                <w:highlight w:val="none"/>
                <w:lang w:val="en-US" w:eastAsia="zh-CN"/>
              </w:rPr>
              <w:t>要求的所有内容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如果</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没有按规定</w:t>
            </w:r>
            <w:r>
              <w:rPr>
                <w:rFonts w:hint="eastAsia" w:ascii="宋体" w:hAnsi="宋体" w:eastAsia="宋体" w:cs="宋体"/>
                <w:color w:val="auto"/>
                <w:szCs w:val="21"/>
                <w:highlight w:val="none"/>
                <w:lang w:val="en-US" w:eastAsia="zh-CN"/>
              </w:rPr>
              <w:t>上传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将可能导致投标被否决。</w:t>
            </w:r>
          </w:p>
          <w:p w14:paraId="42ECD113">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电子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所附各类证件、证书、证明，均随</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统一编排页码进行上传。</w:t>
            </w:r>
          </w:p>
          <w:p w14:paraId="1EA0CD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如果</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没有按规定网上递交电子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，视为投标无效。</w:t>
            </w:r>
          </w:p>
        </w:tc>
      </w:tr>
      <w:tr w14:paraId="3D7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6" w:type="dxa"/>
            <w:noWrap w:val="0"/>
            <w:vAlign w:val="center"/>
          </w:tcPr>
          <w:p w14:paraId="3F79C88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226" w:type="dxa"/>
            <w:noWrap w:val="0"/>
            <w:vAlign w:val="center"/>
          </w:tcPr>
          <w:p w14:paraId="5E8076C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响应文件的递交地点</w:t>
            </w:r>
          </w:p>
        </w:tc>
        <w:tc>
          <w:tcPr>
            <w:tcW w:w="5426" w:type="dxa"/>
            <w:noWrap w:val="0"/>
            <w:vAlign w:val="center"/>
          </w:tcPr>
          <w:p w14:paraId="2962CB2A">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eastAsia="zh-CN"/>
              </w:rPr>
              <w:t>请登录</w:t>
            </w:r>
            <w:r>
              <w:rPr>
                <w:rFonts w:hint="eastAsia" w:ascii="宋体" w:hAnsi="宋体" w:eastAsia="宋体" w:cs="宋体"/>
                <w:color w:val="auto"/>
                <w:sz w:val="21"/>
                <w:szCs w:val="21"/>
                <w:highlight w:val="none"/>
                <w:lang w:val="zh-CN" w:eastAsia="zh-CN"/>
              </w:rPr>
              <w:t>山西省政府采购网</w:t>
            </w:r>
            <w:r>
              <w:rPr>
                <w:rFonts w:hint="eastAsia" w:ascii="宋体" w:hAnsi="宋体" w:cs="宋体"/>
                <w:color w:val="auto"/>
                <w:sz w:val="21"/>
                <w:szCs w:val="21"/>
                <w:highlight w:val="none"/>
                <w:lang w:val="en-US" w:eastAsia="zh-CN"/>
              </w:rPr>
              <w:t>递交电子响应文件</w:t>
            </w:r>
          </w:p>
        </w:tc>
      </w:tr>
      <w:tr w14:paraId="24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06C7715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226" w:type="dxa"/>
            <w:noWrap w:val="0"/>
            <w:vAlign w:val="center"/>
          </w:tcPr>
          <w:p w14:paraId="07DD67E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5426" w:type="dxa"/>
            <w:noWrap w:val="0"/>
            <w:vAlign w:val="center"/>
          </w:tcPr>
          <w:p w14:paraId="0AC1CA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提交响应文件截止时间起</w:t>
            </w:r>
            <w:r>
              <w:rPr>
                <w:rFonts w:hint="eastAsia" w:ascii="宋体" w:hAnsi="宋体" w:cs="宋体"/>
                <w:color w:val="auto"/>
                <w:sz w:val="21"/>
                <w:szCs w:val="21"/>
                <w:highlight w:val="none"/>
                <w:lang w:val="en-US" w:eastAsia="zh-CN"/>
              </w:rPr>
              <w:t>60日历天</w:t>
            </w:r>
          </w:p>
        </w:tc>
      </w:tr>
      <w:tr w14:paraId="517B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6" w:type="dxa"/>
            <w:noWrap w:val="0"/>
            <w:vAlign w:val="center"/>
          </w:tcPr>
          <w:p w14:paraId="21C2564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226" w:type="dxa"/>
            <w:noWrap w:val="0"/>
            <w:vAlign w:val="center"/>
          </w:tcPr>
          <w:p w14:paraId="0A92A48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资格审核资料及要求</w:t>
            </w:r>
          </w:p>
        </w:tc>
        <w:tc>
          <w:tcPr>
            <w:tcW w:w="5426" w:type="dxa"/>
            <w:noWrap w:val="0"/>
            <w:vAlign w:val="center"/>
          </w:tcPr>
          <w:p w14:paraId="392CD107">
            <w:pPr>
              <w:spacing w:line="340" w:lineRule="exact"/>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见评审办法资格审查表。</w:t>
            </w:r>
          </w:p>
          <w:p w14:paraId="7EA09B36">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注：以上材料扫描件均要求清晰可见，因投标人原因导致电子投标文件不清晰致使评审专家无法确定是否符合招标文件要求的，后果由投标人自行承担。注：以上材料扫描件均要求清晰可见，因供应商原因导致电子响应文件不清晰致使评审专家无法确定是否符合招标文件要求的，后果由供应商自行承担。</w:t>
            </w:r>
          </w:p>
        </w:tc>
      </w:tr>
      <w:tr w14:paraId="340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6" w:type="dxa"/>
            <w:noWrap w:val="0"/>
            <w:vAlign w:val="center"/>
          </w:tcPr>
          <w:p w14:paraId="4D66EFA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226" w:type="dxa"/>
            <w:noWrap w:val="0"/>
            <w:vAlign w:val="center"/>
          </w:tcPr>
          <w:p w14:paraId="0FF4A77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招标代理费</w:t>
            </w:r>
          </w:p>
        </w:tc>
        <w:tc>
          <w:tcPr>
            <w:tcW w:w="5426" w:type="dxa"/>
            <w:noWrap w:val="0"/>
            <w:vAlign w:val="center"/>
          </w:tcPr>
          <w:p w14:paraId="3B98B156">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参照原《招标代理服务收费管理暂行办法》（计价格【2002】1980号），约定招标代理费服务费为人民币</w:t>
            </w:r>
            <w:r>
              <w:rPr>
                <w:rFonts w:hint="eastAsia" w:ascii="宋体" w:hAnsi="宋体" w:cs="宋体"/>
                <w:color w:val="auto"/>
                <w:sz w:val="21"/>
                <w:szCs w:val="21"/>
                <w:highlight w:val="none"/>
                <w:lang w:val="en-US" w:eastAsia="zh-CN"/>
              </w:rPr>
              <w:t>4000</w:t>
            </w:r>
            <w:r>
              <w:rPr>
                <w:rFonts w:hint="eastAsia" w:ascii="宋体" w:hAnsi="宋体" w:eastAsia="宋体" w:cs="宋体"/>
                <w:color w:val="auto"/>
                <w:sz w:val="21"/>
                <w:szCs w:val="21"/>
                <w:highlight w:val="none"/>
                <w:lang w:val="en-US" w:eastAsia="zh-CN"/>
              </w:rPr>
              <w:t>元，由采购人支付给采购代理机构。</w:t>
            </w:r>
          </w:p>
        </w:tc>
      </w:tr>
      <w:tr w14:paraId="4A65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6" w:type="dxa"/>
            <w:noWrap w:val="0"/>
            <w:vAlign w:val="center"/>
          </w:tcPr>
          <w:p w14:paraId="5B9249CA">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26" w:type="dxa"/>
            <w:noWrap w:val="0"/>
            <w:vAlign w:val="center"/>
          </w:tcPr>
          <w:p w14:paraId="440A55EC">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本项目需要落实的政府采购政策</w:t>
            </w:r>
          </w:p>
        </w:tc>
        <w:tc>
          <w:tcPr>
            <w:tcW w:w="5426" w:type="dxa"/>
            <w:noWrap w:val="0"/>
            <w:vAlign w:val="center"/>
          </w:tcPr>
          <w:p w14:paraId="54FCB416">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1、按照财政部《政府采购进口产品管理办法》（财库</w:t>
            </w:r>
            <w:r>
              <w:rPr>
                <w:rFonts w:hint="eastAsia" w:ascii="宋体" w:hAnsi="宋体" w:cs="宋体"/>
                <w:color w:val="auto"/>
                <w:highlight w:val="none"/>
                <w:lang w:val="en-US" w:eastAsia="zh-CN"/>
              </w:rPr>
              <w:t>〔2007〕119号</w:t>
            </w:r>
            <w:r>
              <w:rPr>
                <w:rFonts w:hint="eastAsia" w:ascii="宋体" w:hAnsi="宋体" w:eastAsia="宋体" w:cs="宋体"/>
                <w:color w:val="auto"/>
                <w:highlight w:val="none"/>
                <w:lang w:val="en-US" w:eastAsia="zh-CN"/>
              </w:rPr>
              <w:t>）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6179A113">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政府采购促进中小企业发展管理办法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（财库﹝2020﹞46 号）；</w:t>
            </w:r>
          </w:p>
          <w:p w14:paraId="561EEBE4">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3、《财政部、司法部关于政府采购支持监狱企业发展有关问题的通知》（财库</w:t>
            </w:r>
            <w:r>
              <w:rPr>
                <w:rFonts w:hint="eastAsia" w:ascii="宋体" w:hAnsi="宋体" w:cs="宋体"/>
                <w:color w:val="auto"/>
                <w:highlight w:val="none"/>
                <w:lang w:val="en-US" w:eastAsia="zh-CN"/>
              </w:rPr>
              <w:t>〔2014〕68号</w:t>
            </w:r>
            <w:r>
              <w:rPr>
                <w:rFonts w:hint="eastAsia" w:ascii="宋体" w:hAnsi="宋体" w:eastAsia="宋体" w:cs="宋体"/>
                <w:color w:val="auto"/>
                <w:highlight w:val="none"/>
                <w:lang w:val="en-US" w:eastAsia="zh-CN"/>
              </w:rPr>
              <w:t>）；</w:t>
            </w:r>
          </w:p>
          <w:p w14:paraId="3BD520BE">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4、《财政部 民政部 中国残疾人联合会关于促进残疾人就业政府采购政策的通知》（财库〔2017〕141号）。</w:t>
            </w:r>
          </w:p>
          <w:p w14:paraId="3396777A">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"_Toc19413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关于印发《节能产品政府采购</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"_Toc22393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实施意见》的通知（财库〔2004〕185号）</w:t>
            </w:r>
            <w:r>
              <w:rPr>
                <w:rFonts w:hint="eastAsia" w:ascii="宋体" w:hAnsi="宋体" w:eastAsia="宋体" w:cs="宋体"/>
                <w:color w:val="auto"/>
                <w:highlight w:val="none"/>
                <w:lang w:val="en-US" w:eastAsia="zh-CN"/>
              </w:rPr>
              <w:fldChar w:fldCharType="end"/>
            </w:r>
          </w:p>
          <w:p w14:paraId="645CA3BF">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"_Toc23604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关于环境标志产品政府采购实施的意见（财库〔2006〕90号）</w:t>
            </w:r>
            <w:r>
              <w:rPr>
                <w:rFonts w:hint="eastAsia" w:ascii="宋体" w:hAnsi="宋体" w:eastAsia="宋体" w:cs="宋体"/>
                <w:color w:val="auto"/>
                <w:highlight w:val="none"/>
                <w:lang w:val="en-US" w:eastAsia="zh-CN"/>
              </w:rPr>
              <w:fldChar w:fldCharType="end"/>
            </w:r>
          </w:p>
          <w:p w14:paraId="68FC2312">
            <w:pPr>
              <w:pStyle w:val="11"/>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7、山西省财政厅关于进一步加大政府采购支持中小企业力度助力扎实稳住经济的通知（晋财购〔2022〕6号）</w:t>
            </w:r>
          </w:p>
        </w:tc>
      </w:tr>
      <w:tr w14:paraId="38DE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6" w:type="dxa"/>
            <w:noWrap w:val="0"/>
            <w:vAlign w:val="center"/>
          </w:tcPr>
          <w:p w14:paraId="4CEE7843">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226" w:type="dxa"/>
            <w:noWrap w:val="0"/>
            <w:vAlign w:val="center"/>
          </w:tcPr>
          <w:p w14:paraId="324DEA7F">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落实政府采购政策采取的措施</w:t>
            </w:r>
          </w:p>
        </w:tc>
        <w:tc>
          <w:tcPr>
            <w:tcW w:w="5426" w:type="dxa"/>
            <w:noWrap w:val="0"/>
            <w:vAlign w:val="center"/>
          </w:tcPr>
          <w:p w14:paraId="038FD463">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1、涉及中小企业参加投标的要求：</w:t>
            </w:r>
          </w:p>
          <w:p w14:paraId="7E925007">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（1）中小企业是指在中华人民共和国境内依法设立，依据《中小企业划型标准规定》确定的中型、小型企业、微型企业，但与大型企业的负责人为同一人，或者与大型企业存在直接控股、管理关系的除外。</w:t>
            </w:r>
          </w:p>
          <w:p w14:paraId="0670DE51">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（2）在政府采购活动中，供应商提供的货物、工程或者服务符合下列情形的，享受中小企业扶持政策：</w:t>
            </w:r>
          </w:p>
          <w:p w14:paraId="3AB93C16">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①在货物采购项目中，货物由中小企业制造，即货物由中小企业生产且使用该中小企业商号或者注册商标；</w:t>
            </w:r>
          </w:p>
          <w:p w14:paraId="5BA6F418">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②在工程采购项目中，工程由中小企业承建，即工程施工单位为中小企业；</w:t>
            </w:r>
          </w:p>
          <w:p w14:paraId="1DC04561">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③在服务采购项目中，服务由中小企业承接，即提供服务的人员为中小企业依照《中华人民共和国劳动合同法》订立劳动合同的从业人员。</w:t>
            </w:r>
          </w:p>
          <w:p w14:paraId="1B865FF5">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（3）在货物采购项目中，供应商提供的货物既有中小企业制造货物，也有大型企业制造货物的，不享受中小企业扶持政策。</w:t>
            </w:r>
          </w:p>
          <w:p w14:paraId="6BE2738E">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（4）以联合体形式参加政府采购活动，联合体各方均为中小企业的，联合体视同中小企业。其中，联合体各方均为小微企业的，联合体视同小微企业。</w:t>
            </w:r>
          </w:p>
          <w:p w14:paraId="6434B447">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属于中小企业的，须如实填写《中小企业声明函》（格式见附件）。</w:t>
            </w:r>
          </w:p>
          <w:p w14:paraId="770FEE8C">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注：专门面向中小企业采购的项目，不重复执行支持中小企业发展、促进残疾人就业、支持监狱企业发展的价格优惠政策。</w:t>
            </w:r>
          </w:p>
          <w:p w14:paraId="73AF42B5">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2、涉及残疾人福利性单位参加投标的要求：</w:t>
            </w:r>
          </w:p>
          <w:p w14:paraId="74416974">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（1）须根据财库〔2017〕141号《关于促进残疾人就业政府采购政策的通知》的要求，如实填写《残疾人福利性单位声明函》（格式见附件）。</w:t>
            </w:r>
          </w:p>
          <w:p w14:paraId="5E876DC3">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残疾人福利性单位提供本企业制造的货物或者服务，或者提供其他残疾人福利性单位制造的货物或服务，享受投标货物或服务的价格折扣。若有的话，如实填写《小、微企业/残疾人福利性单位提供货物/服务明细表》（格式见附件）。</w:t>
            </w:r>
          </w:p>
          <w:p w14:paraId="7CD833CC">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3、涉及监狱企业参加投标的要求：</w:t>
            </w:r>
          </w:p>
          <w:p w14:paraId="39E768C6">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（1）监狱企业参加投标视同小、微企业，需提供由省级以上监狱管理局或戒毒管理局出具的属于监狱企业的证明文件。</w:t>
            </w:r>
          </w:p>
          <w:p w14:paraId="5D25B52F">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（2）监狱企业只有提供本企业制造的货物或服务，或者提供其他小、微企业制造的货物，享受投标货物的价格折扣。若有的话，如实填写《小、微企业/残疾人福利性单位提供货物/服务明细表》（格式见附件）。</w:t>
            </w:r>
          </w:p>
          <w:p w14:paraId="084B37B5">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52BFEE83">
            <w:pPr>
              <w:spacing w:line="340" w:lineRule="exact"/>
              <w:rPr>
                <w:rFonts w:hint="eastAsia" w:ascii="宋体" w:hAnsi="宋体" w:cs="宋体"/>
                <w:b/>
                <w:bCs/>
                <w:color w:val="auto"/>
                <w:sz w:val="22"/>
                <w:szCs w:val="22"/>
                <w:highlight w:val="none"/>
                <w:u w:val="none"/>
                <w:lang w:val="en-US" w:eastAsia="zh-CN"/>
              </w:rPr>
            </w:pPr>
            <w:r>
              <w:rPr>
                <w:rFonts w:hint="eastAsia" w:ascii="宋体" w:hAnsi="宋体" w:cs="宋体"/>
                <w:b/>
                <w:bCs/>
                <w:color w:val="auto"/>
                <w:sz w:val="22"/>
                <w:szCs w:val="22"/>
                <w:highlight w:val="none"/>
                <w:u w:val="none"/>
                <w:lang w:val="en-US" w:eastAsia="zh-CN"/>
              </w:rPr>
              <w:t>注：本项目专门面向中小企业，不再执行落实政府采购政策需进行的价格扣除。</w:t>
            </w:r>
          </w:p>
          <w:p w14:paraId="5B1E254B">
            <w:pPr>
              <w:pStyle w:val="24"/>
              <w:rPr>
                <w:rFonts w:hint="default"/>
                <w:color w:val="auto"/>
                <w:highlight w:val="none"/>
                <w:lang w:val="en-US" w:eastAsia="zh-CN"/>
              </w:rPr>
            </w:pPr>
            <w:r>
              <w:rPr>
                <w:rFonts w:hint="eastAsia" w:ascii="宋体" w:hAnsi="宋体" w:cs="宋体"/>
                <w:b/>
                <w:bCs/>
                <w:color w:val="auto"/>
                <w:sz w:val="22"/>
                <w:szCs w:val="22"/>
                <w:highlight w:val="none"/>
                <w:u w:val="none"/>
                <w:lang w:val="en-US" w:eastAsia="zh-CN"/>
              </w:rPr>
              <w:t>本项目</w:t>
            </w:r>
            <w:r>
              <w:rPr>
                <w:rFonts w:hint="default" w:ascii="宋体" w:hAnsi="宋体" w:cs="宋体"/>
                <w:b/>
                <w:bCs/>
                <w:color w:val="auto"/>
                <w:sz w:val="22"/>
                <w:szCs w:val="22"/>
                <w:highlight w:val="none"/>
                <w:u w:val="none"/>
                <w:lang w:val="en-US" w:eastAsia="zh-CN"/>
              </w:rPr>
              <w:t>所属行业</w:t>
            </w:r>
            <w:r>
              <w:rPr>
                <w:rFonts w:hint="eastAsia" w:ascii="宋体" w:hAnsi="宋体" w:cs="宋体"/>
                <w:b/>
                <w:bCs/>
                <w:color w:val="auto"/>
                <w:sz w:val="22"/>
                <w:szCs w:val="22"/>
                <w:highlight w:val="none"/>
                <w:u w:val="none"/>
                <w:lang w:val="en-US" w:eastAsia="zh-CN"/>
              </w:rPr>
              <w:t>为：建筑业。</w:t>
            </w:r>
          </w:p>
        </w:tc>
      </w:tr>
      <w:tr w14:paraId="709A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26" w:type="dxa"/>
            <w:noWrap w:val="0"/>
            <w:vAlign w:val="center"/>
          </w:tcPr>
          <w:p w14:paraId="684DD4CF">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226" w:type="dxa"/>
            <w:noWrap w:val="0"/>
            <w:vAlign w:val="center"/>
          </w:tcPr>
          <w:p w14:paraId="344B7032">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5426" w:type="dxa"/>
            <w:noWrap w:val="0"/>
            <w:vAlign w:val="center"/>
          </w:tcPr>
          <w:p w14:paraId="3B2916EE">
            <w:pPr>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1、电子响应文件的解密：本项目为全流程电子标，</w:t>
            </w:r>
            <w:r>
              <w:rPr>
                <w:rFonts w:hint="eastAsia" w:ascii="宋体" w:hAnsi="宋体" w:cs="宋体"/>
                <w:color w:val="auto"/>
                <w:szCs w:val="21"/>
                <w:highlight w:val="none"/>
                <w:lang w:val="en-US" w:eastAsia="zh-CN"/>
              </w:rPr>
              <w:t>无需</w:t>
            </w:r>
            <w:r>
              <w:rPr>
                <w:rFonts w:hint="eastAsia" w:ascii="宋体" w:hAnsi="宋体" w:eastAsia="宋体" w:cs="宋体"/>
                <w:color w:val="auto"/>
                <w:szCs w:val="21"/>
                <w:highlight w:val="none"/>
                <w:lang w:val="en-US" w:eastAsia="zh-CN"/>
              </w:rPr>
              <w:t>到现场开标，供应商需在规定的投标截止时间(开标时间)后30分钟内通过山西省政府采购平台（http://www.ccgp-shanxi.gov.cn/home.html）供应商账户对所提交的加密的电子响应文件进行解密操作，超过规定的解密时间将无法解密、将失去投标资格。</w:t>
            </w:r>
          </w:p>
          <w:p w14:paraId="2FDAADC3">
            <w:pPr>
              <w:spacing w:line="3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2、本项目</w:t>
            </w:r>
            <w:r>
              <w:rPr>
                <w:rFonts w:hint="eastAsia" w:ascii="宋体" w:hAnsi="宋体" w:cs="宋体"/>
                <w:color w:val="auto"/>
                <w:szCs w:val="21"/>
                <w:highlight w:val="none"/>
                <w:lang w:val="en-US" w:eastAsia="zh-CN"/>
              </w:rPr>
              <w:t>的磋商函及</w:t>
            </w:r>
            <w:r>
              <w:rPr>
                <w:rFonts w:hint="eastAsia" w:ascii="宋体" w:hAnsi="宋体" w:eastAsia="宋体" w:cs="宋体"/>
                <w:color w:val="auto"/>
                <w:szCs w:val="21"/>
                <w:highlight w:val="none"/>
                <w:lang w:val="en-US" w:eastAsia="zh-CN"/>
              </w:rPr>
              <w:t>最终报价要求将通过政采云系统在线发出。</w:t>
            </w:r>
          </w:p>
        </w:tc>
      </w:tr>
    </w:tbl>
    <w:p w14:paraId="1AA8D948">
      <w:pPr>
        <w:spacing w:line="500" w:lineRule="exact"/>
        <w:rPr>
          <w:rFonts w:hint="eastAsia" w:ascii="宋体" w:hAnsi="宋体" w:eastAsia="宋体" w:cs="宋体"/>
          <w:color w:val="auto"/>
          <w:sz w:val="28"/>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D97288">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bookmarkStart w:id="23" w:name="_Toc10002"/>
      <w:bookmarkStart w:id="24" w:name="_Toc3958"/>
      <w:bookmarkStart w:id="25" w:name="_Toc11212"/>
      <w:r>
        <w:rPr>
          <w:rFonts w:hint="eastAsia"/>
          <w:color w:val="auto"/>
          <w:highlight w:val="none"/>
        </w:rPr>
        <w:t xml:space="preserve"> </w:t>
      </w:r>
      <w:bookmarkStart w:id="26" w:name="_Toc22783"/>
      <w:bookmarkStart w:id="27" w:name="_Toc9126"/>
      <w:bookmarkStart w:id="28" w:name="_Toc8121"/>
      <w:bookmarkStart w:id="29" w:name="_Toc13624"/>
      <w:bookmarkStart w:id="30" w:name="_Toc9497"/>
      <w:r>
        <w:rPr>
          <w:rFonts w:hint="eastAsia"/>
          <w:color w:val="auto"/>
          <w:highlight w:val="none"/>
        </w:rPr>
        <w:t>磋商供应商须知</w:t>
      </w:r>
      <w:bookmarkEnd w:id="23"/>
      <w:bookmarkEnd w:id="24"/>
      <w:bookmarkEnd w:id="25"/>
      <w:bookmarkEnd w:id="26"/>
      <w:bookmarkEnd w:id="27"/>
      <w:bookmarkEnd w:id="28"/>
      <w:bookmarkEnd w:id="29"/>
      <w:bookmarkEnd w:id="30"/>
    </w:p>
    <w:p w14:paraId="4C1C439A">
      <w:pPr>
        <w:pStyle w:val="3"/>
        <w:keepNext/>
        <w:keepLines/>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1" w:name="_Toc11838"/>
      <w:r>
        <w:rPr>
          <w:rFonts w:hint="eastAsia" w:ascii="宋体" w:hAnsi="宋体" w:eastAsia="宋体" w:cs="宋体"/>
          <w:color w:val="auto"/>
          <w:sz w:val="28"/>
          <w:szCs w:val="28"/>
          <w:highlight w:val="none"/>
        </w:rPr>
        <w:t>一、总则</w:t>
      </w:r>
      <w:bookmarkEnd w:id="31"/>
    </w:p>
    <w:p w14:paraId="49D62269">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1677A39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1.1本竞争性磋商文件仅适用于</w:t>
      </w:r>
      <w:r>
        <w:rPr>
          <w:rFonts w:hint="eastAsia" w:ascii="宋体" w:hAnsi="宋体" w:eastAsia="宋体" w:cs="宋体"/>
          <w:color w:val="auto"/>
          <w:sz w:val="24"/>
          <w:szCs w:val="24"/>
          <w:highlight w:val="none"/>
          <w:lang w:val="en-US" w:eastAsia="zh-CN"/>
        </w:rPr>
        <w:t>本文件中</w:t>
      </w:r>
      <w:r>
        <w:rPr>
          <w:rFonts w:hint="eastAsia" w:ascii="宋体" w:hAnsi="宋体" w:eastAsia="宋体" w:cs="宋体"/>
          <w:color w:val="auto"/>
          <w:sz w:val="24"/>
          <w:szCs w:val="24"/>
          <w:highlight w:val="none"/>
        </w:rPr>
        <w:t>所述</w:t>
      </w:r>
      <w:r>
        <w:rPr>
          <w:rFonts w:hint="eastAsia" w:ascii="宋体" w:hAnsi="宋体" w:eastAsia="宋体" w:cs="宋体"/>
          <w:color w:val="auto"/>
          <w:sz w:val="24"/>
          <w:szCs w:val="24"/>
          <w:highlight w:val="none"/>
          <w:lang w:val="en-US" w:eastAsia="zh-CN"/>
        </w:rPr>
        <w:t>工程项目</w:t>
      </w:r>
      <w:r>
        <w:rPr>
          <w:rFonts w:hint="eastAsia" w:ascii="宋体" w:hAnsi="宋体" w:eastAsia="宋体" w:cs="宋体"/>
          <w:color w:val="auto"/>
          <w:sz w:val="24"/>
          <w:szCs w:val="24"/>
          <w:highlight w:val="none"/>
        </w:rPr>
        <w:t>的采购。</w:t>
      </w:r>
    </w:p>
    <w:p w14:paraId="010DA2D9">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194DAE1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2.1 “采购人”系指本次磋商活动的采购单位。“</w:t>
      </w:r>
      <w:r>
        <w:rPr>
          <w:rFonts w:hint="eastAsia" w:ascii="宋体" w:hAnsi="宋体" w:eastAsia="宋体" w:cs="宋体"/>
          <w:color w:val="auto"/>
          <w:spacing w:val="10"/>
          <w:kern w:val="0"/>
          <w:sz w:val="24"/>
          <w:szCs w:val="24"/>
          <w:highlight w:val="none"/>
          <w:lang w:eastAsia="zh-CN"/>
        </w:rPr>
        <w:t>采购代理机构</w:t>
      </w:r>
      <w:r>
        <w:rPr>
          <w:rFonts w:hint="eastAsia" w:ascii="宋体" w:hAnsi="宋体" w:eastAsia="宋体" w:cs="宋体"/>
          <w:color w:val="auto"/>
          <w:spacing w:val="10"/>
          <w:kern w:val="0"/>
          <w:sz w:val="24"/>
          <w:szCs w:val="24"/>
          <w:highlight w:val="none"/>
        </w:rPr>
        <w:t>”系指组织本次磋商活动的机构。“采购代理机构”系指接受采购人委托，代理采购项目的经财政部门认定资格的采购代理机构。采购人及采购代理机构统称招标采购单位。</w:t>
      </w:r>
    </w:p>
    <w:p w14:paraId="4CBA6AE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2.2 “磋商供应商”系指通过报名并向采购单位提交响应文件。</w:t>
      </w:r>
    </w:p>
    <w:p w14:paraId="3F7C127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2.3“竞争性磋商文件”系指采购单位或采购代理机构向供应商发出的采购文件。</w:t>
      </w:r>
    </w:p>
    <w:p w14:paraId="7907847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2.4“响应文件”系指磋商供应商向采购人提交的响应文件。</w:t>
      </w:r>
    </w:p>
    <w:p w14:paraId="3083F4A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w:t>
      </w:r>
      <w:r>
        <w:rPr>
          <w:rFonts w:hint="eastAsia" w:ascii="宋体" w:hAnsi="宋体" w:eastAsia="宋体" w:cs="宋体"/>
          <w:color w:val="auto"/>
          <w:spacing w:val="10"/>
          <w:kern w:val="0"/>
          <w:sz w:val="24"/>
          <w:szCs w:val="24"/>
          <w:highlight w:val="none"/>
          <w:lang w:val="en-US" w:eastAsia="zh-CN"/>
        </w:rPr>
        <w:t>.5</w:t>
      </w:r>
      <w:r>
        <w:rPr>
          <w:rFonts w:hint="eastAsia" w:ascii="宋体" w:hAnsi="宋体" w:eastAsia="宋体" w:cs="宋体"/>
          <w:color w:val="auto"/>
          <w:spacing w:val="10"/>
          <w:kern w:val="0"/>
          <w:sz w:val="24"/>
          <w:szCs w:val="24"/>
          <w:highlight w:val="none"/>
        </w:rPr>
        <w:t xml:space="preserve"> “</w:t>
      </w:r>
      <w:r>
        <w:rPr>
          <w:rFonts w:hint="eastAsia" w:ascii="宋体" w:hAnsi="宋体" w:eastAsia="宋体" w:cs="宋体"/>
          <w:color w:val="auto"/>
          <w:spacing w:val="10"/>
          <w:kern w:val="0"/>
          <w:sz w:val="24"/>
          <w:szCs w:val="24"/>
          <w:highlight w:val="none"/>
          <w:lang w:eastAsia="zh-CN"/>
        </w:rPr>
        <w:t>工程</w:t>
      </w:r>
      <w:r>
        <w:rPr>
          <w:rFonts w:hint="eastAsia" w:ascii="宋体" w:hAnsi="宋体" w:eastAsia="宋体" w:cs="宋体"/>
          <w:color w:val="auto"/>
          <w:spacing w:val="10"/>
          <w:kern w:val="0"/>
          <w:sz w:val="24"/>
          <w:szCs w:val="24"/>
          <w:highlight w:val="none"/>
        </w:rPr>
        <w:t>”系指竞争性磋商文件规定供应商须承担的</w:t>
      </w:r>
      <w:r>
        <w:rPr>
          <w:rFonts w:hint="eastAsia" w:ascii="宋体" w:hAnsi="宋体" w:eastAsia="宋体" w:cs="宋体"/>
          <w:color w:val="auto"/>
          <w:spacing w:val="10"/>
          <w:kern w:val="0"/>
          <w:sz w:val="24"/>
          <w:szCs w:val="24"/>
          <w:highlight w:val="none"/>
          <w:lang w:eastAsia="zh-CN"/>
        </w:rPr>
        <w:t>工程</w:t>
      </w:r>
      <w:r>
        <w:rPr>
          <w:rFonts w:hint="eastAsia" w:ascii="宋体" w:hAnsi="宋体" w:cs="宋体"/>
          <w:color w:val="auto"/>
          <w:spacing w:val="10"/>
          <w:kern w:val="0"/>
          <w:sz w:val="24"/>
          <w:szCs w:val="24"/>
          <w:highlight w:val="none"/>
          <w:lang w:val="en-US" w:eastAsia="zh-CN"/>
        </w:rPr>
        <w:t>及</w:t>
      </w:r>
      <w:r>
        <w:rPr>
          <w:rFonts w:hint="eastAsia" w:ascii="宋体" w:hAnsi="宋体" w:cs="宋体"/>
          <w:color w:val="auto"/>
          <w:spacing w:val="10"/>
          <w:kern w:val="0"/>
          <w:sz w:val="24"/>
          <w:szCs w:val="24"/>
          <w:highlight w:val="none"/>
          <w:lang w:eastAsia="zh-CN"/>
        </w:rPr>
        <w:t>其他</w:t>
      </w:r>
      <w:r>
        <w:rPr>
          <w:rFonts w:hint="eastAsia" w:ascii="宋体" w:hAnsi="宋体" w:cs="宋体"/>
          <w:color w:val="auto"/>
          <w:spacing w:val="10"/>
          <w:kern w:val="0"/>
          <w:sz w:val="24"/>
          <w:szCs w:val="24"/>
          <w:highlight w:val="none"/>
          <w:lang w:val="en-US" w:eastAsia="zh-CN"/>
        </w:rPr>
        <w:t>相关</w:t>
      </w:r>
      <w:r>
        <w:rPr>
          <w:rFonts w:hint="eastAsia" w:ascii="宋体" w:hAnsi="宋体" w:cs="宋体"/>
          <w:color w:val="auto"/>
          <w:spacing w:val="10"/>
          <w:kern w:val="0"/>
          <w:sz w:val="24"/>
          <w:szCs w:val="24"/>
          <w:highlight w:val="none"/>
          <w:lang w:eastAsia="zh-CN"/>
        </w:rPr>
        <w:t>的</w:t>
      </w:r>
      <w:r>
        <w:rPr>
          <w:rFonts w:hint="eastAsia" w:ascii="宋体" w:hAnsi="宋体" w:eastAsia="宋体" w:cs="宋体"/>
          <w:color w:val="auto"/>
          <w:spacing w:val="10"/>
          <w:kern w:val="0"/>
          <w:sz w:val="24"/>
          <w:szCs w:val="24"/>
          <w:highlight w:val="none"/>
        </w:rPr>
        <w:t>义务。</w:t>
      </w:r>
    </w:p>
    <w:p w14:paraId="2EDE6A21">
      <w:pPr>
        <w:keepNext w:val="0"/>
        <w:keepLines w:val="0"/>
        <w:pageBreakBefore w:val="0"/>
        <w:numPr>
          <w:ilvl w:val="0"/>
          <w:numId w:val="0"/>
        </w:numPr>
        <w:kinsoku/>
        <w:wordWrap/>
        <w:overflowPunct/>
        <w:topLinePunct w:val="0"/>
        <w:autoSpaceDE/>
        <w:autoSpaceDN/>
        <w:bidi w:val="0"/>
        <w:adjustRightInd/>
        <w:spacing w:line="440" w:lineRule="exact"/>
        <w:ind w:left="-482" w:leftChars="0" w:right="0" w:rightChars="0" w:firstLine="482" w:firstLine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highlight w:val="none"/>
        </w:rPr>
        <w:t>合格的供应商</w:t>
      </w:r>
    </w:p>
    <w:p w14:paraId="4E2E9C5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3.1符合《中华人民共和国政府采购法》第二十二条供应商参加政府采购活动应当具备的条件及其他有关法律、法规关于供应商的有关规定，有能力提供采购</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服务的供应商。</w:t>
      </w:r>
    </w:p>
    <w:p w14:paraId="5D4690C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3.2符合竞争性磋商文件第一章关于供应商资格要求的规定。</w:t>
      </w:r>
    </w:p>
    <w:p w14:paraId="088A76A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3.3供应商遵守《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反不正当竞争法》等有关法律、法规。如有违反，将视为不合格供应商，其响应文件无效。</w:t>
      </w:r>
    </w:p>
    <w:p w14:paraId="75BBC3ED">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4.竞争性磋商费用</w:t>
      </w:r>
      <w:r>
        <w:rPr>
          <w:rFonts w:hint="eastAsia" w:ascii="宋体" w:hAnsi="宋体" w:eastAsia="宋体" w:cs="宋体"/>
          <w:color w:val="auto"/>
          <w:sz w:val="24"/>
          <w:szCs w:val="24"/>
          <w:highlight w:val="none"/>
        </w:rPr>
        <w:t>：无论竞争性磋商过程中的做法和结果如何，磋商供应商自行承担所有与参加竞争性磋商有关的全部费用。</w:t>
      </w:r>
    </w:p>
    <w:p w14:paraId="60544A67">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法律适用</w:t>
      </w:r>
      <w:r>
        <w:rPr>
          <w:rFonts w:hint="eastAsia" w:ascii="宋体" w:hAnsi="宋体" w:eastAsia="宋体" w:cs="宋体"/>
          <w:color w:val="auto"/>
          <w:sz w:val="24"/>
          <w:szCs w:val="24"/>
          <w:highlight w:val="none"/>
        </w:rPr>
        <w:t>：本次竞争性磋商活动及由本次竞争性磋商产生的合同受中华人民共和国法律制约和保护。</w:t>
      </w:r>
    </w:p>
    <w:p w14:paraId="51EBE7BE">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磋商文件的约束力</w:t>
      </w:r>
    </w:p>
    <w:p w14:paraId="6CEB082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6.1磋商供应商一旦向采购人、采购代理机构提交了响应文件，即被认为接受了本磋商文件所有条款规定，且对本磋商文件内容无异议。</w:t>
      </w:r>
    </w:p>
    <w:p w14:paraId="70A0097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6.2本次竞争性磋商文件的最终解释权归为采购单位，当对一个问题有多种解释时以采购单位解释为准。</w:t>
      </w:r>
    </w:p>
    <w:p w14:paraId="73C0733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6.3本文件未作须知明示，而又有相关法律、法规规定的，招标采购单位将依据有关法律、法规的规定对此解释。</w:t>
      </w:r>
    </w:p>
    <w:p w14:paraId="1915935F">
      <w:pPr>
        <w:pStyle w:val="3"/>
        <w:keepNext/>
        <w:keepLines/>
        <w:pageBreakBefore w:val="0"/>
        <w:widowControl w:val="0"/>
        <w:numPr>
          <w:ilvl w:val="0"/>
          <w:numId w:val="1"/>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2" w:name="_Toc13290"/>
      <w:r>
        <w:rPr>
          <w:rFonts w:hint="eastAsia" w:ascii="宋体" w:hAnsi="宋体" w:eastAsia="宋体" w:cs="宋体"/>
          <w:color w:val="auto"/>
          <w:sz w:val="28"/>
          <w:szCs w:val="28"/>
          <w:highlight w:val="none"/>
        </w:rPr>
        <w:t>磋商文件</w:t>
      </w:r>
      <w:bookmarkEnd w:id="32"/>
    </w:p>
    <w:p w14:paraId="1CAC98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highlight w:val="none"/>
        </w:rPr>
        <w:t>竞争性磋商文件用以阐明所需</w:t>
      </w:r>
      <w:r>
        <w:rPr>
          <w:rFonts w:hint="eastAsia" w:ascii="宋体" w:hAnsi="宋体" w:eastAsia="宋体" w:cs="宋体"/>
          <w:b/>
          <w:bCs/>
          <w:color w:val="auto"/>
          <w:sz w:val="24"/>
          <w:highlight w:val="none"/>
          <w:lang w:val="en-US" w:eastAsia="zh-CN"/>
        </w:rPr>
        <w:t>技术</w:t>
      </w:r>
      <w:r>
        <w:rPr>
          <w:rFonts w:hint="eastAsia" w:ascii="宋体" w:hAnsi="宋体" w:eastAsia="宋体" w:cs="宋体"/>
          <w:b/>
          <w:bCs/>
          <w:color w:val="auto"/>
          <w:sz w:val="24"/>
          <w:highlight w:val="none"/>
        </w:rPr>
        <w:t>服务、竞争性磋商程序和合同条款等。</w:t>
      </w:r>
    </w:p>
    <w:p w14:paraId="5BEF27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7.1磋商文件组成包括：</w:t>
      </w:r>
    </w:p>
    <w:p w14:paraId="6754417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第一章</w:t>
      </w:r>
      <w:r>
        <w:rPr>
          <w:rFonts w:hint="eastAsia" w:ascii="宋体" w:hAnsi="宋体" w:eastAsia="宋体" w:cs="宋体"/>
          <w:color w:val="auto"/>
          <w:sz w:val="24"/>
          <w:highlight w:val="none"/>
        </w:rPr>
        <w:t xml:space="preserve">   竞争性磋商公告</w:t>
      </w:r>
    </w:p>
    <w:p w14:paraId="312E63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第二章</w:t>
      </w:r>
      <w:r>
        <w:rPr>
          <w:rFonts w:hint="eastAsia" w:ascii="宋体" w:hAnsi="宋体" w:eastAsia="宋体" w:cs="宋体"/>
          <w:color w:val="auto"/>
          <w:sz w:val="24"/>
          <w:highlight w:val="none"/>
        </w:rPr>
        <w:t xml:space="preserve">   </w:t>
      </w:r>
      <w:r>
        <w:rPr>
          <w:rFonts w:hint="eastAsia"/>
          <w:color w:val="auto"/>
          <w:sz w:val="24"/>
          <w:szCs w:val="24"/>
          <w:highlight w:val="none"/>
        </w:rPr>
        <w:t>磋商须知附表</w:t>
      </w:r>
      <w:r>
        <w:rPr>
          <w:rFonts w:hint="eastAsia"/>
          <w:color w:val="auto"/>
          <w:sz w:val="24"/>
          <w:szCs w:val="24"/>
          <w:highlight w:val="none"/>
          <w:lang w:eastAsia="zh-CN"/>
        </w:rPr>
        <w:t>、</w:t>
      </w:r>
      <w:r>
        <w:rPr>
          <w:rFonts w:hint="eastAsia"/>
          <w:color w:val="auto"/>
          <w:sz w:val="24"/>
          <w:szCs w:val="24"/>
          <w:highlight w:val="none"/>
        </w:rPr>
        <w:t>磋商供应商须知</w:t>
      </w:r>
    </w:p>
    <w:p w14:paraId="06C6C61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第三章   </w:t>
      </w:r>
      <w:r>
        <w:rPr>
          <w:rFonts w:hint="eastAsia"/>
          <w:color w:val="auto"/>
          <w:sz w:val="24"/>
          <w:szCs w:val="24"/>
          <w:highlight w:val="none"/>
        </w:rPr>
        <w:t>合同条款</w:t>
      </w:r>
    </w:p>
    <w:p w14:paraId="56F8E7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w:t>
      </w:r>
      <w:r>
        <w:rPr>
          <w:rFonts w:hint="eastAsia"/>
          <w:color w:val="auto"/>
          <w:sz w:val="24"/>
          <w:szCs w:val="24"/>
          <w:highlight w:val="none"/>
          <w:lang w:val="en-US" w:eastAsia="zh-CN"/>
        </w:rPr>
        <w:t>采购需求</w:t>
      </w:r>
    </w:p>
    <w:p w14:paraId="0A8770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lang w:val="en-US" w:eastAsia="zh-CN"/>
        </w:rPr>
        <w:t xml:space="preserve">   </w:t>
      </w:r>
      <w:r>
        <w:rPr>
          <w:rFonts w:hint="eastAsia"/>
          <w:color w:val="auto"/>
          <w:sz w:val="24"/>
          <w:szCs w:val="24"/>
          <w:highlight w:val="none"/>
          <w:lang w:val="en-US" w:eastAsia="zh-CN"/>
        </w:rPr>
        <w:t>工程量清单</w:t>
      </w:r>
    </w:p>
    <w:p w14:paraId="438262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评审</w:t>
      </w:r>
      <w:r>
        <w:rPr>
          <w:rFonts w:hint="eastAsia" w:ascii="宋体" w:hAnsi="宋体" w:eastAsia="宋体" w:cs="宋体"/>
          <w:color w:val="auto"/>
          <w:sz w:val="24"/>
          <w:highlight w:val="none"/>
          <w:lang w:eastAsia="zh-CN"/>
        </w:rPr>
        <w:t>办法</w:t>
      </w:r>
    </w:p>
    <w:p w14:paraId="539A35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响应文件格式</w:t>
      </w:r>
      <w:r>
        <w:rPr>
          <w:rFonts w:hint="eastAsia" w:ascii="宋体" w:hAnsi="宋体" w:eastAsia="宋体" w:cs="宋体"/>
          <w:color w:val="auto"/>
          <w:sz w:val="24"/>
          <w:highlight w:val="none"/>
          <w:lang w:val="en-US" w:eastAsia="zh-CN"/>
        </w:rPr>
        <w:t xml:space="preserve"> </w:t>
      </w:r>
    </w:p>
    <w:p w14:paraId="29A4941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64208F5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57F69F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8.磋商文件的澄清或修改</w:t>
      </w:r>
    </w:p>
    <w:p w14:paraId="5D9A59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6FC7A6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596C33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60AB2FD5">
      <w:pPr>
        <w:pStyle w:val="3"/>
        <w:keepNext/>
        <w:keepLines/>
        <w:pageBreakBefore w:val="0"/>
        <w:widowControl w:val="0"/>
        <w:numPr>
          <w:ilvl w:val="0"/>
          <w:numId w:val="2"/>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b w:val="0"/>
          <w:bCs w:val="0"/>
          <w:color w:val="auto"/>
          <w:sz w:val="28"/>
          <w:szCs w:val="28"/>
          <w:highlight w:val="none"/>
        </w:rPr>
      </w:pPr>
      <w:bookmarkStart w:id="33" w:name="_Toc21624"/>
      <w:r>
        <w:rPr>
          <w:rFonts w:hint="eastAsia" w:ascii="宋体" w:hAnsi="宋体" w:eastAsia="宋体" w:cs="宋体"/>
          <w:color w:val="auto"/>
          <w:sz w:val="28"/>
          <w:szCs w:val="28"/>
          <w:highlight w:val="none"/>
        </w:rPr>
        <w:t>响应文件的编写</w:t>
      </w:r>
      <w:bookmarkEnd w:id="33"/>
    </w:p>
    <w:p w14:paraId="46E0EF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供应商应仔细阅读竞争性磋商文件的所有内容，按竞争性磋商文件的要求提供响应文件，并保证所提供的全部资料的真实性，以使其对竞争性磋商文件</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实质性响应，否则，响应文件可能被拒绝。</w:t>
      </w:r>
    </w:p>
    <w:p w14:paraId="58C6BE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响应文件的语言及度量衡</w:t>
      </w:r>
    </w:p>
    <w:p w14:paraId="56D527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10.1响应文件以及磋商供应商与采购人（采购代理机构）之间的所有书面往来都应用简体中文书写。</w:t>
      </w:r>
    </w:p>
    <w:p w14:paraId="5D8C81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10.2磋商供应商</w:t>
      </w:r>
      <w:r>
        <w:rPr>
          <w:rFonts w:hint="eastAsia" w:ascii="宋体" w:hAnsi="宋体" w:cs="宋体"/>
          <w:color w:val="auto"/>
          <w:sz w:val="24"/>
          <w:highlight w:val="none"/>
          <w:lang w:eastAsia="zh-CN"/>
        </w:rPr>
        <w:t>已</w:t>
      </w:r>
      <w:r>
        <w:rPr>
          <w:rFonts w:hint="eastAsia" w:ascii="宋体" w:hAnsi="宋体" w:eastAsia="宋体" w:cs="宋体"/>
          <w:color w:val="auto"/>
          <w:sz w:val="24"/>
          <w:highlight w:val="none"/>
        </w:rPr>
        <w:t>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14474F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10.3除在磋商文件中另有规定外，度量衡单位应使用国际单位制。</w:t>
      </w:r>
    </w:p>
    <w:p w14:paraId="4841DA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10.4本磋商文件所表达的时间均为北京时间。</w:t>
      </w:r>
    </w:p>
    <w:p w14:paraId="6BEACA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响应文件的组成</w:t>
      </w:r>
    </w:p>
    <w:p w14:paraId="307EB6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11.1响应文件应包括</w:t>
      </w:r>
      <w:r>
        <w:rPr>
          <w:rFonts w:hint="eastAsia" w:ascii="宋体" w:hAnsi="宋体" w:eastAsia="宋体" w:cs="宋体"/>
          <w:color w:val="auto"/>
          <w:sz w:val="24"/>
          <w:highlight w:val="none"/>
          <w:lang w:val="en-US" w:eastAsia="zh-CN"/>
        </w:rPr>
        <w:t>资格部分、</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价格部分</w:t>
      </w:r>
      <w:r>
        <w:rPr>
          <w:rFonts w:hint="eastAsia" w:ascii="宋体" w:hAnsi="宋体" w:eastAsia="宋体" w:cs="宋体"/>
          <w:color w:val="auto"/>
          <w:sz w:val="24"/>
          <w:highlight w:val="none"/>
          <w:lang w:eastAsia="zh-CN"/>
        </w:rPr>
        <w:t>。</w:t>
      </w:r>
    </w:p>
    <w:p w14:paraId="617E0F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11.2若磋商供应商未按磋商文件的要求提供资料、或未对磋商文件作出实质性响应，将作为无效响应文件。</w:t>
      </w:r>
    </w:p>
    <w:p w14:paraId="4710B8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磋商报价</w:t>
      </w:r>
    </w:p>
    <w:p w14:paraId="324C97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74F284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投标时只报总价。（暂估价、安全生产费和第三者责任险等非竞争性报价不进行调整）。</w:t>
      </w:r>
    </w:p>
    <w:p w14:paraId="17C819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12.3第一次报价仅供磋商小组在评审时参考比较，成交价以最终报价为准。</w:t>
      </w:r>
    </w:p>
    <w:p w14:paraId="7E99C3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磋商的货币</w:t>
      </w:r>
      <w:r>
        <w:rPr>
          <w:rFonts w:hint="eastAsia" w:ascii="宋体" w:hAnsi="宋体" w:eastAsia="宋体" w:cs="宋体"/>
          <w:color w:val="auto"/>
          <w:sz w:val="24"/>
          <w:highlight w:val="none"/>
        </w:rPr>
        <w:t>：本次磋商采购</w:t>
      </w:r>
      <w:r>
        <w:rPr>
          <w:rFonts w:hint="eastAsia" w:ascii="宋体" w:hAnsi="宋体" w:eastAsia="宋体" w:cs="宋体"/>
          <w:color w:val="auto"/>
          <w:sz w:val="24"/>
          <w:highlight w:val="none"/>
          <w:lang w:eastAsia="zh-CN"/>
        </w:rPr>
        <w:t>按人民币元进行报价</w:t>
      </w:r>
      <w:r>
        <w:rPr>
          <w:rFonts w:hint="eastAsia" w:ascii="宋体" w:hAnsi="宋体" w:eastAsia="宋体" w:cs="宋体"/>
          <w:color w:val="auto"/>
          <w:sz w:val="24"/>
          <w:highlight w:val="none"/>
        </w:rPr>
        <w:t>。磋商文件另有规定的从其规定。</w:t>
      </w:r>
    </w:p>
    <w:p w14:paraId="304103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14.</w:t>
      </w:r>
      <w:r>
        <w:rPr>
          <w:rFonts w:hint="eastAsia" w:ascii="宋体" w:hAnsi="宋体" w:eastAsia="宋体" w:cs="宋体"/>
          <w:b/>
          <w:bCs/>
          <w:color w:val="auto"/>
          <w:sz w:val="24"/>
          <w:highlight w:val="none"/>
        </w:rPr>
        <w:t>磋商保证金</w:t>
      </w:r>
    </w:p>
    <w:p w14:paraId="63051DD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14.1供应商应按须知前附表规定的金额、递交形式、截止时间等要求提交投标保证金。</w:t>
      </w:r>
    </w:p>
    <w:p w14:paraId="152643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14.2未成交供应商的磋商保证金应当在成交通知书发出后5个工作日内退还，成交供应商的磋商保证金应当在采购合同签订后5个工作日内退还。</w:t>
      </w:r>
    </w:p>
    <w:p w14:paraId="363440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14.3有下列情形之一的，磋商保证金不予退还：</w:t>
      </w:r>
    </w:p>
    <w:p w14:paraId="25B4ABA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（一）供应商在提交响应文件截止时间后撤回响应文件的；</w:t>
      </w:r>
    </w:p>
    <w:p w14:paraId="37372F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（二）供应商在响应文件中提供虚假材料的；</w:t>
      </w:r>
    </w:p>
    <w:p w14:paraId="0B4C6E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（三）除因不可抗力或磋商文件认可的情形以外，成交供应商不与采购人签订合同的；</w:t>
      </w:r>
    </w:p>
    <w:p w14:paraId="36F83E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（四）供应商与采购人、其他供应商或者采购代理机构恶意串通的；</w:t>
      </w:r>
    </w:p>
    <w:p w14:paraId="2B5E53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（五）磋商文件规定的其他情形。</w:t>
      </w:r>
    </w:p>
    <w:p w14:paraId="4A9175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竞争性磋商有效期</w:t>
      </w:r>
    </w:p>
    <w:p w14:paraId="595EAA9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15.1竞争性磋商有效期以第一章中规定的具体时间为准，</w:t>
      </w:r>
      <w:r>
        <w:rPr>
          <w:rFonts w:hint="eastAsia" w:ascii="宋体" w:hAnsi="宋体" w:eastAsia="宋体" w:cs="宋体"/>
          <w:color w:val="auto"/>
          <w:sz w:val="24"/>
          <w:highlight w:val="none"/>
          <w:lang w:val="en-US" w:eastAsia="zh-CN"/>
        </w:rPr>
        <w:t>有效</w:t>
      </w:r>
      <w:r>
        <w:rPr>
          <w:rFonts w:hint="eastAsia" w:ascii="宋体" w:hAnsi="宋体" w:eastAsia="宋体" w:cs="宋体"/>
          <w:color w:val="auto"/>
          <w:sz w:val="24"/>
          <w:highlight w:val="none"/>
        </w:rPr>
        <w:t>期短于此规定的响应文件将被视为无效文件。</w:t>
      </w:r>
    </w:p>
    <w:p w14:paraId="68A731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3D3A6927">
      <w:pPr>
        <w:numPr>
          <w:ilvl w:val="0"/>
          <w:numId w:val="0"/>
        </w:numPr>
        <w:spacing w:line="440" w:lineRule="exact"/>
        <w:ind w:firstLine="482" w:firstLineChars="200"/>
        <w:rPr>
          <w:rFonts w:hint="eastAsia" w:ascii="宋体" w:hAnsi="宋体" w:cs="宋体"/>
          <w:b/>
          <w:bCs/>
          <w:color w:val="auto"/>
          <w:sz w:val="24"/>
          <w:highlight w:val="none"/>
        </w:rPr>
      </w:pPr>
      <w:bookmarkStart w:id="34" w:name="_Toc5066"/>
      <w:r>
        <w:rPr>
          <w:rFonts w:hint="eastAsia" w:ascii="宋体" w:hAnsi="宋体" w:cs="宋体"/>
          <w:b/>
          <w:bCs/>
          <w:color w:val="auto"/>
          <w:sz w:val="24"/>
          <w:highlight w:val="none"/>
          <w:lang w:val="en-US" w:eastAsia="zh-CN"/>
        </w:rPr>
        <w:t>16.</w:t>
      </w:r>
      <w:r>
        <w:rPr>
          <w:rFonts w:hint="eastAsia" w:ascii="宋体" w:hAnsi="宋体" w:cs="宋体"/>
          <w:b/>
          <w:bCs/>
          <w:color w:val="auto"/>
          <w:sz w:val="24"/>
          <w:highlight w:val="none"/>
        </w:rPr>
        <w:t>响应文件的签署及形式</w:t>
      </w:r>
    </w:p>
    <w:p w14:paraId="5B12B71E">
      <w:pPr>
        <w:pStyle w:val="17"/>
        <w:adjustRightInd w:val="0"/>
        <w:snapToGrid w:val="0"/>
        <w:spacing w:line="480" w:lineRule="exact"/>
        <w:ind w:firstLine="482"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rPr>
        <w:t>16.1</w:t>
      </w:r>
      <w:r>
        <w:rPr>
          <w:rFonts w:hint="eastAsia" w:ascii="宋体" w:hAnsi="宋体" w:eastAsia="宋体" w:cs="宋体"/>
          <w:b/>
          <w:bCs/>
          <w:color w:val="auto"/>
          <w:sz w:val="24"/>
          <w:highlight w:val="none"/>
          <w:lang w:val="en-US" w:eastAsia="zh-CN"/>
        </w:rPr>
        <w:t>电子响应</w:t>
      </w:r>
      <w:r>
        <w:rPr>
          <w:rFonts w:hint="eastAsia" w:ascii="宋体" w:hAnsi="宋体" w:eastAsia="宋体" w:cs="宋体"/>
          <w:b/>
          <w:bCs/>
          <w:color w:val="auto"/>
          <w:sz w:val="24"/>
          <w:highlight w:val="none"/>
        </w:rPr>
        <w:t>文件应按本磋商文件有关要求编制，</w:t>
      </w:r>
      <w:r>
        <w:rPr>
          <w:rFonts w:hint="eastAsia" w:ascii="宋体" w:hAnsi="宋体" w:eastAsia="宋体" w:cs="宋体"/>
          <w:b/>
          <w:bCs/>
          <w:color w:val="auto"/>
          <w:sz w:val="24"/>
          <w:highlight w:val="none"/>
          <w:lang w:val="en-US" w:eastAsia="zh-CN"/>
        </w:rPr>
        <w:t>按照采购文件要求进行签章和加密，并在开标时使用制作电子</w:t>
      </w:r>
      <w:r>
        <w:rPr>
          <w:rFonts w:hint="eastAsia" w:hAnsi="宋体" w:cs="宋体"/>
          <w:b/>
          <w:bCs/>
          <w:color w:val="auto"/>
          <w:sz w:val="24"/>
          <w:highlight w:val="none"/>
          <w:lang w:val="en-US" w:eastAsia="zh-CN"/>
        </w:rPr>
        <w:t>响应文件</w:t>
      </w:r>
      <w:r>
        <w:rPr>
          <w:rFonts w:hint="eastAsia" w:ascii="宋体" w:hAnsi="宋体" w:eastAsia="宋体" w:cs="宋体"/>
          <w:b/>
          <w:bCs/>
          <w:color w:val="auto"/>
          <w:sz w:val="24"/>
          <w:highlight w:val="none"/>
          <w:lang w:val="en-US" w:eastAsia="zh-CN"/>
        </w:rPr>
        <w:t>的CA数字证书进行解密操作。无法解密所产生的后果由</w:t>
      </w:r>
      <w:r>
        <w:rPr>
          <w:rFonts w:hint="eastAsia" w:hAnsi="宋体" w:cs="宋体"/>
          <w:b/>
          <w:bCs/>
          <w:color w:val="auto"/>
          <w:sz w:val="24"/>
          <w:highlight w:val="none"/>
          <w:lang w:val="en-US" w:eastAsia="zh-CN"/>
        </w:rPr>
        <w:t>供应商</w:t>
      </w:r>
      <w:r>
        <w:rPr>
          <w:rFonts w:hint="eastAsia" w:ascii="宋体" w:hAnsi="宋体" w:eastAsia="宋体" w:cs="宋体"/>
          <w:b/>
          <w:bCs/>
          <w:color w:val="auto"/>
          <w:sz w:val="24"/>
          <w:highlight w:val="none"/>
          <w:lang w:val="en-US" w:eastAsia="zh-CN"/>
        </w:rPr>
        <w:t>（供应商）自行承担。</w:t>
      </w:r>
    </w:p>
    <w:p w14:paraId="161FE3C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16.2每一份</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均按照磋商</w:t>
      </w:r>
      <w:r>
        <w:rPr>
          <w:rFonts w:hint="eastAsia" w:ascii="宋体" w:hAnsi="宋体" w:eastAsia="宋体" w:cs="宋体"/>
          <w:color w:val="auto"/>
          <w:sz w:val="24"/>
          <w:highlight w:val="none"/>
        </w:rPr>
        <w:t>文件要求的位置填写</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全称盖章处盖单位章</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p>
    <w:p w14:paraId="150710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16.3响应文件如有错误必须修改时，修改处须由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加盖公章。</w:t>
      </w:r>
    </w:p>
    <w:p w14:paraId="36F3FC8C">
      <w:pPr>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highlight w:val="none"/>
          <w:lang w:val="en-US" w:eastAsia="zh-CN"/>
        </w:rPr>
        <w:t>电子响应</w:t>
      </w:r>
      <w:r>
        <w:rPr>
          <w:rFonts w:hint="eastAsia" w:ascii="宋体" w:hAnsi="宋体" w:eastAsia="宋体" w:cs="宋体"/>
          <w:color w:val="auto"/>
          <w:sz w:val="24"/>
          <w:highlight w:val="none"/>
        </w:rPr>
        <w:t>文件</w:t>
      </w:r>
      <w:r>
        <w:rPr>
          <w:rFonts w:hint="eastAsia" w:ascii="宋体" w:hAnsi="宋体" w:eastAsia="宋体" w:cs="宋体"/>
          <w:b w:val="0"/>
          <w:bCs w:val="0"/>
          <w:color w:val="auto"/>
          <w:sz w:val="24"/>
          <w:szCs w:val="24"/>
          <w:highlight w:val="none"/>
          <w:lang w:val="en-US" w:eastAsia="zh-CN"/>
        </w:rPr>
        <w:t>请通过山西省政府采购网下载电子投标客户端进行制作</w:t>
      </w:r>
      <w:r>
        <w:rPr>
          <w:rFonts w:hint="eastAsia" w:ascii="宋体" w:hAnsi="宋体" w:cs="宋体"/>
          <w:color w:val="auto"/>
          <w:sz w:val="24"/>
          <w:highlight w:val="none"/>
        </w:rPr>
        <w:t>。</w:t>
      </w:r>
    </w:p>
    <w:p w14:paraId="744BE557">
      <w:pPr>
        <w:pStyle w:val="3"/>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响应文件的递交</w:t>
      </w:r>
      <w:bookmarkEnd w:id="34"/>
    </w:p>
    <w:p w14:paraId="5C29D9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提交首次响应文件截止时间</w:t>
      </w:r>
    </w:p>
    <w:p w14:paraId="18E7E3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1响应文件递交的截止时间（同开标时间）详见须知表。</w:t>
      </w:r>
    </w:p>
    <w:p w14:paraId="2B93BF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17.2响应文件递交地点（同开标地点）详见须知表</w:t>
      </w:r>
      <w:r>
        <w:rPr>
          <w:rFonts w:hint="eastAsia" w:ascii="宋体" w:hAnsi="宋体" w:cs="宋体"/>
          <w:color w:val="auto"/>
          <w:sz w:val="24"/>
          <w:highlight w:val="none"/>
        </w:rPr>
        <w:t>。</w:t>
      </w:r>
    </w:p>
    <w:p w14:paraId="571842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迟交的响应文件</w:t>
      </w:r>
    </w:p>
    <w:p w14:paraId="4B62F0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在提交首次响应文件截止时间后递交的响应文件，采购人及采购代理机构将拒绝接受。</w:t>
      </w:r>
    </w:p>
    <w:p w14:paraId="468ED4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响应文件的修改和撤回</w:t>
      </w:r>
    </w:p>
    <w:p w14:paraId="3F11CD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.1磋商供应商在提交首次响应文件截止时间前可对其进行撤回，但必须向采购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及采购代理机构提交撤回的书面通知，该书面文件须由法定代表人或授权委托人签署。</w:t>
      </w:r>
    </w:p>
    <w:p w14:paraId="6DDB45A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.2无论成交结果如何（因提交响应文件的供应商不足3家而采购失败的情况除外），收到的响应文件，均不退还。</w:t>
      </w:r>
    </w:p>
    <w:p w14:paraId="13537921">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5" w:name="_Toc4563"/>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竞争性磋商及报价</w:t>
      </w:r>
      <w:bookmarkEnd w:id="35"/>
    </w:p>
    <w:p w14:paraId="649E67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竞争性磋商</w:t>
      </w:r>
    </w:p>
    <w:p w14:paraId="7B7D99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.1采购人及采购代理机构按磋商文件第一章规定的时间和地点组织竞争性磋商及报价。监督部门将视情况决定是否派代表到现场进行监督。</w:t>
      </w:r>
    </w:p>
    <w:p w14:paraId="4507FF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磋商小组</w:t>
      </w:r>
    </w:p>
    <w:p w14:paraId="0ACA946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.1采购人从经相关部门批准的专家库中随机抽取有关专家</w:t>
      </w:r>
      <w:r>
        <w:rPr>
          <w:rFonts w:hint="eastAsia" w:ascii="宋体" w:hAnsi="宋体" w:eastAsia="宋体" w:cs="宋体"/>
          <w:color w:val="auto"/>
          <w:sz w:val="24"/>
          <w:highlight w:val="none"/>
          <w:lang w:eastAsia="zh-CN"/>
        </w:rPr>
        <w:t>和采购人代表</w:t>
      </w:r>
      <w:r>
        <w:rPr>
          <w:rFonts w:hint="eastAsia" w:ascii="宋体" w:hAnsi="宋体" w:eastAsia="宋体" w:cs="宋体"/>
          <w:color w:val="auto"/>
          <w:sz w:val="24"/>
          <w:highlight w:val="none"/>
        </w:rPr>
        <w:t>组成竞争性磋商小组（3人以上单数）。该磋商小组独立工作，负责评审所有响应文件并</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lang w:val="en-US" w:eastAsia="zh-CN"/>
        </w:rPr>
        <w:t>排名前三的供应商为成交候选人</w:t>
      </w:r>
      <w:r>
        <w:rPr>
          <w:rFonts w:hint="eastAsia" w:ascii="宋体" w:hAnsi="宋体" w:eastAsia="宋体" w:cs="宋体"/>
          <w:color w:val="auto"/>
          <w:sz w:val="24"/>
          <w:highlight w:val="none"/>
        </w:rPr>
        <w:t>。</w:t>
      </w:r>
    </w:p>
    <w:p w14:paraId="7DC6A7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磋商小组成员要依法独立评审，并对评审意见承担个人责任。磋商小组</w:t>
      </w:r>
    </w:p>
    <w:p w14:paraId="798CED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成员对需要共同认定的事项存在争议的，按照少数服从多数的原则</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结论。持不同意见的磋商小组成员应当在评审报告上签署不同意见并说明理由，否则视为同意。</w:t>
      </w:r>
    </w:p>
    <w:p w14:paraId="024D12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21.3</w:t>
      </w:r>
      <w:r>
        <w:rPr>
          <w:rFonts w:hint="eastAsia" w:ascii="宋体" w:hAnsi="宋体" w:eastAsia="宋体" w:cs="宋体"/>
          <w:color w:val="auto"/>
          <w:sz w:val="24"/>
          <w:highlight w:val="none"/>
        </w:rPr>
        <w:t>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w:t>
      </w:r>
      <w:r>
        <w:rPr>
          <w:rFonts w:hint="eastAsia" w:ascii="宋体" w:hAnsi="宋体" w:cs="宋体"/>
          <w:color w:val="auto"/>
          <w:sz w:val="24"/>
          <w:highlight w:val="none"/>
          <w:lang w:eastAsia="zh-CN"/>
        </w:rPr>
        <w:t>资格</w:t>
      </w:r>
      <w:r>
        <w:rPr>
          <w:rFonts w:hint="eastAsia" w:ascii="宋体" w:hAnsi="宋体" w:eastAsia="宋体" w:cs="宋体"/>
          <w:color w:val="auto"/>
          <w:sz w:val="24"/>
          <w:highlight w:val="none"/>
        </w:rPr>
        <w:t>审查认定错误或价格计算错误依法重新评审的除外。应在评审报告中明确记载。</w:t>
      </w:r>
    </w:p>
    <w:p w14:paraId="065897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22.</w:t>
      </w:r>
      <w:r>
        <w:rPr>
          <w:rFonts w:hint="eastAsia" w:ascii="宋体" w:hAnsi="宋体" w:eastAsia="宋体" w:cs="宋体"/>
          <w:b/>
          <w:bCs/>
          <w:color w:val="auto"/>
          <w:sz w:val="24"/>
          <w:highlight w:val="none"/>
        </w:rPr>
        <w:t>响应文件的澄清</w:t>
      </w:r>
    </w:p>
    <w:p w14:paraId="0EC3A38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5B8B38E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.2磋商小组认为有必要，要求磋商供应商对其某些问题做出必要的澄清、说明和纠正</w:t>
      </w:r>
      <w:r>
        <w:rPr>
          <w:rFonts w:hint="eastAsia" w:ascii="宋体" w:hAnsi="宋体" w:eastAsia="宋体" w:cs="宋体"/>
          <w:color w:val="auto"/>
          <w:sz w:val="24"/>
          <w:highlight w:val="none"/>
          <w:lang w:eastAsia="zh-CN"/>
        </w:rPr>
        <w:t>，将通过政采云平台发出</w:t>
      </w:r>
      <w:r>
        <w:rPr>
          <w:rFonts w:hint="eastAsia" w:ascii="宋体" w:hAnsi="宋体" w:eastAsia="宋体" w:cs="宋体"/>
          <w:color w:val="auto"/>
          <w:sz w:val="24"/>
          <w:highlight w:val="none"/>
        </w:rPr>
        <w:t>。磋商供应商的澄清、说明或者补正应当</w:t>
      </w:r>
      <w:r>
        <w:rPr>
          <w:rFonts w:hint="eastAsia" w:ascii="宋体" w:hAnsi="宋体" w:eastAsia="宋体" w:cs="宋体"/>
          <w:color w:val="auto"/>
          <w:sz w:val="24"/>
          <w:highlight w:val="none"/>
          <w:lang w:eastAsia="zh-CN"/>
        </w:rPr>
        <w:t>通过政采云平台发出</w:t>
      </w:r>
      <w:r>
        <w:rPr>
          <w:rFonts w:hint="eastAsia" w:ascii="宋体" w:hAnsi="宋体" w:eastAsia="宋体" w:cs="宋体"/>
          <w:color w:val="auto"/>
          <w:sz w:val="24"/>
          <w:highlight w:val="none"/>
        </w:rPr>
        <w:t>，由其授权</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rPr>
        <w:t>。磋商供应商的澄清材料作为响应文件的补充。</w:t>
      </w:r>
    </w:p>
    <w:p w14:paraId="56F1B8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.3磋商供应商不按磋商小组规定的时间和地点作书面澄清，将视为放弃该权利。</w:t>
      </w:r>
    </w:p>
    <w:p w14:paraId="5D08B2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加盖公章。由授权代表签字的，应当附法定代表人授权书。供应商为自然人的，应当由本人签字并附身份证明。</w:t>
      </w:r>
    </w:p>
    <w:p w14:paraId="5313B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特别注意事项</w:t>
      </w:r>
    </w:p>
    <w:p w14:paraId="6E80B0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.1磋商供应商出现下列情形之一的，磋商小组可取消其磋商资格</w:t>
      </w:r>
    </w:p>
    <w:p w14:paraId="119E9D52">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未按磋商文件或磋商小组规定时间派授权委托人参加磋商的；</w:t>
      </w:r>
    </w:p>
    <w:p w14:paraId="6ACA4C7C">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未按磋商文件要求和规定提交有关材料的；</w:t>
      </w:r>
    </w:p>
    <w:p w14:paraId="4D10965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的（有下列情形之一的，视为磋商供应商相互串通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w:t>
      </w:r>
    </w:p>
    <w:p w14:paraId="673794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A、不同磋商供应商的响应文件由同一单位或者个人编制</w:t>
      </w:r>
      <w:r>
        <w:rPr>
          <w:rFonts w:hint="eastAsia" w:ascii="宋体" w:hAnsi="宋体" w:eastAsia="宋体" w:cs="宋体"/>
          <w:color w:val="auto"/>
          <w:sz w:val="24"/>
          <w:highlight w:val="none"/>
          <w:lang w:eastAsia="zh-CN"/>
        </w:rPr>
        <w:t>；</w:t>
      </w:r>
    </w:p>
    <w:p w14:paraId="7E55E29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B、不同磋商供应商委托同一单位或者个人办理</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事宜</w:t>
      </w:r>
      <w:r>
        <w:rPr>
          <w:rFonts w:hint="eastAsia" w:ascii="宋体" w:hAnsi="宋体" w:eastAsia="宋体" w:cs="宋体"/>
          <w:color w:val="auto"/>
          <w:sz w:val="24"/>
          <w:highlight w:val="none"/>
          <w:lang w:eastAsia="zh-CN"/>
        </w:rPr>
        <w:t>；</w:t>
      </w:r>
    </w:p>
    <w:p w14:paraId="53DA32A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C、不同磋商供应商的响应文件载明的项目管理员为同一人</w:t>
      </w:r>
      <w:r>
        <w:rPr>
          <w:rFonts w:hint="eastAsia" w:ascii="宋体" w:hAnsi="宋体" w:eastAsia="宋体" w:cs="宋体"/>
          <w:color w:val="auto"/>
          <w:sz w:val="24"/>
          <w:highlight w:val="none"/>
          <w:lang w:eastAsia="zh-CN"/>
        </w:rPr>
        <w:t>；</w:t>
      </w:r>
    </w:p>
    <w:p w14:paraId="591026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D、不同磋商供应商的响应文件异常一致或者</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报价呈规律性差异</w:t>
      </w:r>
      <w:r>
        <w:rPr>
          <w:rFonts w:hint="eastAsia" w:ascii="宋体" w:hAnsi="宋体" w:eastAsia="宋体" w:cs="宋体"/>
          <w:color w:val="auto"/>
          <w:sz w:val="24"/>
          <w:highlight w:val="none"/>
          <w:lang w:eastAsia="zh-CN"/>
        </w:rPr>
        <w:t>；</w:t>
      </w:r>
    </w:p>
    <w:p w14:paraId="7AB9DB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E、不同磋商供应商的响应文件相互混装</w:t>
      </w:r>
      <w:r>
        <w:rPr>
          <w:rFonts w:hint="eastAsia" w:ascii="宋体" w:hAnsi="宋体" w:eastAsia="宋体" w:cs="宋体"/>
          <w:color w:val="auto"/>
          <w:sz w:val="24"/>
          <w:highlight w:val="none"/>
          <w:lang w:eastAsia="zh-CN"/>
        </w:rPr>
        <w:t>；</w:t>
      </w:r>
    </w:p>
    <w:p w14:paraId="158E8D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F、不同磋商供应商的磋商保证金从同一单位的账户转出</w:t>
      </w:r>
      <w:r>
        <w:rPr>
          <w:rFonts w:hint="eastAsia" w:ascii="宋体" w:hAnsi="宋体" w:eastAsia="宋体" w:cs="宋体"/>
          <w:color w:val="auto"/>
          <w:sz w:val="24"/>
          <w:highlight w:val="none"/>
          <w:lang w:eastAsia="zh-CN"/>
        </w:rPr>
        <w:t>；</w:t>
      </w:r>
    </w:p>
    <w:p w14:paraId="5967826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G</w:t>
      </w:r>
      <w:r>
        <w:rPr>
          <w:rFonts w:hint="eastAsia" w:ascii="宋体" w:hAnsi="宋体" w:eastAsia="宋体" w:cs="宋体"/>
          <w:color w:val="auto"/>
          <w:sz w:val="24"/>
          <w:highlight w:val="none"/>
        </w:rPr>
        <w:t>.不同磋商供应商的响应文件由同一电子设备编制、打印加密或者上传；</w:t>
      </w:r>
    </w:p>
    <w:p w14:paraId="5D0F55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H</w:t>
      </w:r>
      <w:r>
        <w:rPr>
          <w:rFonts w:hint="eastAsia" w:ascii="宋体" w:hAnsi="宋体" w:eastAsia="宋体" w:cs="宋体"/>
          <w:color w:val="auto"/>
          <w:sz w:val="24"/>
          <w:highlight w:val="none"/>
        </w:rPr>
        <w:t>.不同磋商供应商的响应文件的实质性内容存在两处以上细节错误一致；</w:t>
      </w:r>
    </w:p>
    <w:p w14:paraId="673A58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I</w:t>
      </w:r>
      <w:r>
        <w:rPr>
          <w:rFonts w:hint="eastAsia" w:ascii="宋体" w:hAnsi="宋体" w:eastAsia="宋体" w:cs="宋体"/>
          <w:color w:val="auto"/>
          <w:sz w:val="24"/>
          <w:highlight w:val="none"/>
        </w:rPr>
        <w:t>.磋商供应商记录的MAC地址、硬盘序列号等硬件信息出现任一相同情况，包含不同磋商供应商在不同批次投标活动中信息相同情况；</w:t>
      </w:r>
    </w:p>
    <w:p w14:paraId="464B97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G</w:t>
      </w:r>
      <w:r>
        <w:rPr>
          <w:rFonts w:hint="eastAsia" w:ascii="宋体" w:hAnsi="宋体" w:eastAsia="宋体" w:cs="宋体"/>
          <w:color w:val="auto"/>
          <w:sz w:val="24"/>
          <w:highlight w:val="none"/>
        </w:rPr>
        <w:t>.响应文件的制作、记录上传IP地址磋商供应商购买</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文件IP地址等信息出现任一相同情况。</w:t>
      </w:r>
    </w:p>
    <w:p w14:paraId="55F4E706">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有违反政府采购法律、法规行为的。</w:t>
      </w:r>
    </w:p>
    <w:p w14:paraId="392B2B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.2磋商供应商出现下列情形之一的，将被视为非实质性响应磋商文件要求；</w:t>
      </w:r>
    </w:p>
    <w:p w14:paraId="600A2B0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不明确或不符合磋商文件要求的；</w:t>
      </w:r>
    </w:p>
    <w:p w14:paraId="56F0BF4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w:t>
      </w:r>
      <w:r>
        <w:rPr>
          <w:rFonts w:hint="eastAsia" w:ascii="宋体" w:hAnsi="宋体" w:cs="宋体"/>
          <w:color w:val="auto"/>
          <w:sz w:val="24"/>
          <w:highlight w:val="none"/>
          <w:lang w:eastAsia="zh-CN"/>
        </w:rPr>
        <w:t>有选择性地</w:t>
      </w:r>
      <w:r>
        <w:rPr>
          <w:rFonts w:hint="eastAsia" w:ascii="宋体" w:hAnsi="宋体" w:eastAsia="宋体" w:cs="宋体"/>
          <w:color w:val="auto"/>
          <w:sz w:val="24"/>
          <w:highlight w:val="none"/>
        </w:rPr>
        <w:t>；</w:t>
      </w:r>
    </w:p>
    <w:p w14:paraId="5E875761">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磋商供应商最后报价表中提供的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服务中存在缺（漏）项的；</w:t>
      </w:r>
    </w:p>
    <w:p w14:paraId="4DB1D5ED">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最后报价超过采购预算金额的；</w:t>
      </w:r>
    </w:p>
    <w:p w14:paraId="7EF5877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被磋商小组认定存在重大负偏离的；</w:t>
      </w:r>
    </w:p>
    <w:p w14:paraId="2FE5CA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所谓重大负偏离是指磋商供应商的响应范围</w:t>
      </w:r>
      <w:r>
        <w:rPr>
          <w:rFonts w:hint="eastAsia" w:ascii="宋体" w:hAnsi="宋体" w:eastAsia="宋体" w:cs="宋体"/>
          <w:color w:val="auto"/>
          <w:sz w:val="24"/>
          <w:highlight w:val="none"/>
          <w:lang w:eastAsia="zh-CN"/>
        </w:rPr>
        <w:t>、服务期</w:t>
      </w:r>
      <w:r>
        <w:rPr>
          <w:rFonts w:hint="eastAsia" w:ascii="宋体" w:hAnsi="宋体" w:eastAsia="宋体" w:cs="宋体"/>
          <w:color w:val="auto"/>
          <w:sz w:val="24"/>
          <w:highlight w:val="none"/>
        </w:rPr>
        <w:t>、技术要求等方面明显不能满足采购需求的。重大负偏离的认定须经磋商小组三分之二以上同意。</w:t>
      </w:r>
    </w:p>
    <w:p w14:paraId="0256DB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推荐</w:t>
      </w:r>
      <w:r>
        <w:rPr>
          <w:rFonts w:hint="eastAsia" w:ascii="宋体" w:hAnsi="宋体" w:eastAsia="宋体" w:cs="宋体"/>
          <w:b/>
          <w:bCs/>
          <w:color w:val="auto"/>
          <w:sz w:val="24"/>
          <w:highlight w:val="none"/>
        </w:rPr>
        <w:t>成交候选供应商</w:t>
      </w:r>
    </w:p>
    <w:p w14:paraId="13C264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坚持公平、公正地对待所有的磋商供应商。</w:t>
      </w:r>
    </w:p>
    <w:p w14:paraId="4161AA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按照同一评审程序及方法、标准评审磋商供应商的响应文件，详细评审办法见本磋商文件第</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章。</w:t>
      </w:r>
    </w:p>
    <w:p w14:paraId="2D19DA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 磋商小组按磋商文件第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章中公布的评审程序、方法及标准进行评审，</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备选供应商</w:t>
      </w:r>
      <w:r>
        <w:rPr>
          <w:rFonts w:hint="eastAsia" w:ascii="宋体" w:hAnsi="宋体" w:eastAsia="宋体" w:cs="宋体"/>
          <w:color w:val="auto"/>
          <w:sz w:val="24"/>
          <w:highlight w:val="none"/>
        </w:rPr>
        <w:t>。</w:t>
      </w:r>
    </w:p>
    <w:p w14:paraId="1DBA350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25.</w:t>
      </w:r>
      <w:r>
        <w:rPr>
          <w:rFonts w:hint="eastAsia" w:ascii="宋体" w:hAnsi="宋体" w:eastAsia="宋体" w:cs="宋体"/>
          <w:b/>
          <w:bCs/>
          <w:color w:val="auto"/>
          <w:sz w:val="24"/>
          <w:highlight w:val="none"/>
        </w:rPr>
        <w:t>磋商过程保密</w:t>
      </w:r>
    </w:p>
    <w:p w14:paraId="05939D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磋商是竞争性磋商的重要环节，磋商工作在磋商小组内独立进行。磋商小组将遵照评标原则，公平、公正地对待所有供应商。</w:t>
      </w:r>
    </w:p>
    <w:p w14:paraId="2855B6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在宣布成交结果之前，凡属于审查、澄清、评价、比较响应文件等有关信息，相关当事人均不得泄露给任何磋商供应商或磋商工作无关的人员。</w:t>
      </w:r>
    </w:p>
    <w:p w14:paraId="63B2824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磋商供应商不得向磋商小组成员询问磋商情况，不得以任何形式影响磋商过程，否则其响应文件将被</w:t>
      </w:r>
      <w:r>
        <w:rPr>
          <w:rFonts w:hint="eastAsia" w:ascii="宋体" w:hAnsi="宋体" w:cs="宋体"/>
          <w:color w:val="auto"/>
          <w:sz w:val="24"/>
          <w:highlight w:val="none"/>
          <w:lang w:eastAsia="zh-CN"/>
        </w:rPr>
        <w:t>视为</w:t>
      </w:r>
      <w:r>
        <w:rPr>
          <w:rFonts w:hint="eastAsia" w:ascii="宋体" w:hAnsi="宋体" w:eastAsia="宋体" w:cs="宋体"/>
          <w:color w:val="auto"/>
          <w:sz w:val="24"/>
          <w:highlight w:val="none"/>
        </w:rPr>
        <w:t>无效响应文件。</w:t>
      </w:r>
    </w:p>
    <w:p w14:paraId="4EED15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.磋商小组不向未成交的磋商供应商解释未成交原因，也不对磋商过程中的细节问题进行公布。</w:t>
      </w:r>
    </w:p>
    <w:p w14:paraId="29E4C90A">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6" w:name="_Toc18155"/>
      <w:r>
        <w:rPr>
          <w:rFonts w:hint="eastAsia" w:ascii="宋体" w:hAnsi="宋体" w:eastAsia="宋体" w:cs="宋体"/>
          <w:color w:val="auto"/>
          <w:sz w:val="28"/>
          <w:szCs w:val="28"/>
          <w:highlight w:val="none"/>
        </w:rPr>
        <w:t>六、 确定成交供应商及签约</w:t>
      </w:r>
      <w:bookmarkEnd w:id="36"/>
    </w:p>
    <w:p w14:paraId="671BDF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.确定成交供应商的原则</w:t>
      </w:r>
    </w:p>
    <w:p w14:paraId="6DCF4C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ascii="宋体" w:hAnsi="宋体" w:eastAsia="宋体" w:cs="宋体"/>
          <w:color w:val="auto"/>
          <w:sz w:val="24"/>
          <w:highlight w:val="none"/>
          <w:lang w:eastAsia="zh-CN"/>
        </w:rPr>
        <w:t>代理</w:t>
      </w:r>
      <w:r>
        <w:rPr>
          <w:rFonts w:hint="eastAsia" w:ascii="宋体" w:hAnsi="宋体" w:eastAsia="宋体" w:cs="宋体"/>
          <w:color w:val="auto"/>
          <w:sz w:val="24"/>
          <w:highlight w:val="none"/>
        </w:rPr>
        <w:t>机构在成交供应商确定后2个工作日内，在省级以上财政部门指定的政府采购信息发布媒体上公告成交结果。</w:t>
      </w:r>
    </w:p>
    <w:p w14:paraId="761ECC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.成交通知</w:t>
      </w:r>
    </w:p>
    <w:p w14:paraId="15EDBD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 确定成交供应商后，由采购人及采购代理机构向成交供应商签发《成交通知书》。</w:t>
      </w:r>
    </w:p>
    <w:p w14:paraId="715ABF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 成交通知书对采购人和成交供应商具有法律效力。成交通知书发出后，采购人改变成交结果的，或者成交供应商拒绝签订合同，放弃成交项目的，应当依法承担法律责任。</w:t>
      </w:r>
    </w:p>
    <w:p w14:paraId="089422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履约保证金</w:t>
      </w:r>
      <w:r>
        <w:rPr>
          <w:rFonts w:hint="eastAsia" w:ascii="宋体" w:hAnsi="宋体" w:eastAsia="宋体" w:cs="宋体"/>
          <w:b/>
          <w:bCs/>
          <w:color w:val="auto"/>
          <w:sz w:val="24"/>
          <w:highlight w:val="none"/>
          <w:lang w:eastAsia="zh-CN"/>
        </w:rPr>
        <w:t>：无</w:t>
      </w:r>
    </w:p>
    <w:p w14:paraId="52DE02D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.签订合同</w:t>
      </w:r>
    </w:p>
    <w:p w14:paraId="7B3D29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 成交供应商应按成交通知书规定的时间、地点与采购人签订采购合同。采购人应在合同签订后</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个工作日内将合同备案，备案后将合同报</w:t>
      </w:r>
      <w:r>
        <w:rPr>
          <w:rFonts w:hint="eastAsia" w:ascii="宋体" w:hAnsi="宋体" w:eastAsia="宋体" w:cs="宋体"/>
          <w:color w:val="auto"/>
          <w:sz w:val="24"/>
          <w:highlight w:val="none"/>
          <w:lang w:eastAsia="zh-CN"/>
        </w:rPr>
        <w:t>在财政部门指定媒体上公示</w:t>
      </w:r>
      <w:r>
        <w:rPr>
          <w:rFonts w:hint="eastAsia" w:ascii="宋体" w:hAnsi="宋体" w:eastAsia="宋体" w:cs="宋体"/>
          <w:color w:val="auto"/>
          <w:sz w:val="24"/>
          <w:highlight w:val="none"/>
        </w:rPr>
        <w:t>。</w:t>
      </w:r>
    </w:p>
    <w:p w14:paraId="53C413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 成交通知书、磋商文件、成交供应商的响应文件及磋商过程中有关澄清文件均应是合同的组成部分。</w:t>
      </w:r>
    </w:p>
    <w:p w14:paraId="7A7C861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31E847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.4 政府采购合同适用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中华人民共和国民法典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。采购人和供应商</w:t>
      </w:r>
      <w:r>
        <w:rPr>
          <w:rFonts w:hint="eastAsia" w:ascii="宋体" w:hAnsi="宋体" w:cs="宋体"/>
          <w:color w:val="auto"/>
          <w:sz w:val="24"/>
          <w:highlight w:val="none"/>
          <w:lang w:eastAsia="zh-CN"/>
        </w:rPr>
        <w:t>之间</w:t>
      </w:r>
      <w:r>
        <w:rPr>
          <w:rFonts w:hint="eastAsia" w:ascii="宋体" w:hAnsi="宋体" w:eastAsia="宋体" w:cs="宋体"/>
          <w:color w:val="auto"/>
          <w:sz w:val="24"/>
          <w:highlight w:val="none"/>
        </w:rPr>
        <w:t>在合同中约定的权利和义务，双方均应诚实守信全面履行，否则违约方将承担违约责任并赔偿对方损失。</w:t>
      </w:r>
    </w:p>
    <w:p w14:paraId="62CF1FF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w:t>
      </w:r>
      <w:r>
        <w:rPr>
          <w:rFonts w:hint="eastAsia" w:ascii="宋体" w:hAnsi="宋体" w:eastAsia="宋体" w:cs="宋体"/>
          <w:b/>
          <w:bCs/>
          <w:color w:val="auto"/>
          <w:sz w:val="24"/>
          <w:highlight w:val="none"/>
        </w:rPr>
        <w:t>询问</w:t>
      </w:r>
    </w:p>
    <w:p w14:paraId="7D0D6D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供应商对采购事项有疑问，可以按照《</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》的相关规定向采购人或</w:t>
      </w:r>
      <w:r>
        <w:rPr>
          <w:rFonts w:hint="eastAsia" w:ascii="宋体" w:hAnsi="宋体" w:eastAsia="宋体" w:cs="宋体"/>
          <w:color w:val="auto"/>
          <w:sz w:val="24"/>
          <w:highlight w:val="none"/>
          <w:lang w:val="en-US" w:eastAsia="zh-CN"/>
        </w:rPr>
        <w:t>采购代理机构</w:t>
      </w:r>
      <w:r>
        <w:rPr>
          <w:rFonts w:hint="eastAsia" w:ascii="宋体" w:hAnsi="宋体" w:eastAsia="宋体" w:cs="宋体"/>
          <w:color w:val="auto"/>
          <w:sz w:val="24"/>
          <w:highlight w:val="none"/>
        </w:rPr>
        <w:t>提出询问。</w:t>
      </w:r>
    </w:p>
    <w:p w14:paraId="31AFA8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.质疑程序及处理</w:t>
      </w:r>
    </w:p>
    <w:p w14:paraId="203D7E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若磋商供应商认为其未获公平评审或磋商文件、采购过程和成交结果使自己的合法权益受到损害，可以在知道或者应知其权益受到损害之日起7个工作日之内，将质疑书</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送达采购人或采购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机构。提出期限的计算，依照下列规定办理：</w:t>
      </w:r>
    </w:p>
    <w:p w14:paraId="423E2B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（一）对磋商文件提出质疑的，自收到采购文件之日起计算。</w:t>
      </w:r>
    </w:p>
    <w:p w14:paraId="50453EE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（二）对采购过程提出质疑的，应当在评审工作结束之日起计算。</w:t>
      </w:r>
    </w:p>
    <w:p w14:paraId="6661B0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（三）对成交结果提出质疑的，自成交结果公告之日起计算。</w:t>
      </w:r>
    </w:p>
    <w:p w14:paraId="25122BD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质疑书应当包括下列主要内容，附上相关证明材料。否则，采购人及采购代理机构不予受理；</w:t>
      </w:r>
    </w:p>
    <w:p w14:paraId="1C7A88F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（一）质疑供应商全称、地址、法定代表人、联系人及联系电话、邮政编码等；</w:t>
      </w:r>
    </w:p>
    <w:p w14:paraId="584678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（二）被质疑采购项目的名称、编号；</w:t>
      </w:r>
    </w:p>
    <w:p w14:paraId="75AFAF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（三）质疑的具体事项、明确的请求和主张；</w:t>
      </w:r>
    </w:p>
    <w:p w14:paraId="14CF36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（四）质疑所依据的法律依据（具体条款）、具体事实和具体理由。质疑书依据、理由部分只有主观陈述、推理、猜测等，而没有提供客观事实依据、法律依据的；</w:t>
      </w:r>
    </w:p>
    <w:p w14:paraId="7F2B31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（五）质疑事项按照有关法律、法规和规章规定及招标文件要求属于保密或者处于保密阶段的事项，供应商必须提供正常的信息来源或有效证据，供应商不能提供或者拒绝提供合法的信息来源或有效证据的；</w:t>
      </w:r>
    </w:p>
    <w:p w14:paraId="63694D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（六）充足有效的相关证明材料；如果</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产品功能或技术指标的，应出具相关制造商的证明文件；</w:t>
      </w:r>
    </w:p>
    <w:p w14:paraId="2EE1FEA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（七）质疑材料中有外文文件的，应一并附上中文译本，并以中文译本为准。</w:t>
      </w:r>
    </w:p>
    <w:p w14:paraId="56E2CE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（八）提起质疑的日期。</w:t>
      </w:r>
    </w:p>
    <w:p w14:paraId="0D2489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26167C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 供应商委托代理人办理质疑事宜，应当提交授权委托书，并载明委托代理的具体权限和事项。授权委托书应当由委托人签字并加盖单位公章。</w:t>
      </w:r>
    </w:p>
    <w:p w14:paraId="544C092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 提交质疑书时，供应商应同时提交本人身份证，委托他人代理质疑事宜的，还应提交被委托人的身份证。</w:t>
      </w:r>
    </w:p>
    <w:p w14:paraId="6279579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供应商是法人的，应一并提交法人营业执照和法定代表人身份证；供应商是其他组织的，应一并提交其他组织营业执照和主要负责人身份证。</w:t>
      </w:r>
    </w:p>
    <w:p w14:paraId="032459F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.6 质疑书提交方式。供应商或者其委托代理人应当</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提交质疑书及相关证明材料。供应商以电子邮件、传真等其他方式提交质疑书及相关证明材料的，或者不是供应商或者其委托代理人提交质疑书及相关证明材料的，采购人或采购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机构可以拒收。</w:t>
      </w:r>
    </w:p>
    <w:p w14:paraId="29AD3E1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.7 供应商不得虚假质疑和恶意质疑，并对质疑内容的真实性承担责任。供应商或者其他利害关系人通过捏造事实、伪造证明材料等方式提出异议或投诉，阻碍招</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活动正常进行的，属于严重不良行为，</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将提请财政部门将其列入不良行为记录名单，并依法予以处罚。</w:t>
      </w:r>
    </w:p>
    <w:p w14:paraId="630764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.8 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机构将在收到符合上述符合条件的书面质疑后7个工作日内审查质疑事项，作出答复或相关处理决定，并</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通知质疑供应商和其他有关供应商，但答复的内容不涉及商业秘密。若质疑涉及招标制度或程序，将被转交政府采购的管理部门审查。</w:t>
      </w:r>
    </w:p>
    <w:p w14:paraId="11D93D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.9 质疑供应商对采购人或采购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机构的答复不满意以及采购人或采购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机构未在规定时间内</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答复的，可以在答复期满后1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个工作日内向财政部门投诉。</w:t>
      </w:r>
    </w:p>
    <w:p w14:paraId="7AAA04A8">
      <w:pPr>
        <w:rPr>
          <w:rFonts w:hint="eastAsia"/>
          <w:color w:val="auto"/>
          <w:highlight w:val="none"/>
          <w:lang w:val="en-US" w:eastAsia="zh-CN"/>
        </w:rPr>
      </w:pPr>
      <w:bookmarkStart w:id="37" w:name="_Toc5675"/>
      <w:bookmarkStart w:id="38" w:name="_Toc16202"/>
      <w:bookmarkStart w:id="39" w:name="_Toc2506"/>
      <w:bookmarkStart w:id="40" w:name="_Toc32003"/>
      <w:bookmarkStart w:id="41" w:name="_Toc32120"/>
      <w:bookmarkStart w:id="42" w:name="_Toc22178"/>
      <w:bookmarkStart w:id="43" w:name="_Toc6454"/>
      <w:bookmarkStart w:id="44" w:name="_Toc26566"/>
      <w:r>
        <w:rPr>
          <w:rFonts w:hint="eastAsia"/>
          <w:color w:val="auto"/>
          <w:highlight w:val="none"/>
          <w:lang w:val="en-US" w:eastAsia="zh-CN"/>
        </w:rPr>
        <w:br w:type="page"/>
      </w:r>
    </w:p>
    <w:p w14:paraId="50D8B1E3">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r>
        <w:rPr>
          <w:rFonts w:hint="eastAsia"/>
          <w:color w:val="auto"/>
          <w:highlight w:val="none"/>
          <w:lang w:val="en-US" w:eastAsia="zh-CN"/>
        </w:rPr>
        <w:t xml:space="preserve">第三章  </w:t>
      </w:r>
      <w:r>
        <w:rPr>
          <w:rFonts w:hint="eastAsia"/>
          <w:color w:val="auto"/>
          <w:highlight w:val="none"/>
        </w:rPr>
        <w:t>合同条款</w:t>
      </w:r>
      <w:bookmarkEnd w:id="37"/>
      <w:bookmarkEnd w:id="38"/>
      <w:bookmarkEnd w:id="39"/>
      <w:bookmarkEnd w:id="40"/>
      <w:bookmarkEnd w:id="41"/>
      <w:bookmarkEnd w:id="42"/>
      <w:bookmarkEnd w:id="43"/>
      <w:bookmarkEnd w:id="44"/>
    </w:p>
    <w:p w14:paraId="0AFA25D3">
      <w:pPr>
        <w:pStyle w:val="3"/>
        <w:jc w:val="center"/>
        <w:rPr>
          <w:rFonts w:hint="default" w:eastAsia="宋体"/>
          <w:color w:val="auto"/>
          <w:highlight w:val="none"/>
          <w:lang w:val="en-US" w:eastAsia="zh-CN"/>
        </w:rPr>
      </w:pPr>
      <w:r>
        <w:rPr>
          <w:rFonts w:hint="eastAsia" w:eastAsia="宋体" w:cs="宋体"/>
          <w:b/>
          <w:bCs/>
          <w:color w:val="auto"/>
          <w:kern w:val="44"/>
          <w:sz w:val="24"/>
          <w:szCs w:val="24"/>
          <w:highlight w:val="none"/>
          <w:lang w:val="en-US" w:eastAsia="zh-CN"/>
        </w:rPr>
        <w:t>一、合同协议书</w:t>
      </w:r>
    </w:p>
    <w:p w14:paraId="355C82EA">
      <w:pPr>
        <w:pageBreakBefore w:val="0"/>
        <w:widowControl w:val="0"/>
        <w:kinsoku/>
        <w:wordWrap/>
        <w:overflowPunct/>
        <w:topLinePunct w:val="0"/>
        <w:autoSpaceDE/>
        <w:autoSpaceDN/>
        <w:bidi w:val="0"/>
        <w:adjustRightInd/>
        <w:snapToGrid/>
        <w:spacing w:line="410" w:lineRule="exact"/>
        <w:ind w:right="0" w:rightChars="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pacing w:val="30"/>
          <w:sz w:val="24"/>
          <w:szCs w:val="24"/>
          <w:highlight w:val="none"/>
        </w:rPr>
        <w:t>发包人（全称）：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57E2B362">
      <w:pPr>
        <w:pageBreakBefore w:val="0"/>
        <w:widowControl w:val="0"/>
        <w:kinsoku/>
        <w:wordWrap/>
        <w:overflowPunct/>
        <w:topLinePunct w:val="0"/>
        <w:autoSpaceDE/>
        <w:autoSpaceDN/>
        <w:bidi w:val="0"/>
        <w:adjustRightInd/>
        <w:snapToGrid/>
        <w:spacing w:line="410" w:lineRule="exact"/>
        <w:ind w:right="0" w:rightChars="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pacing w:val="30"/>
          <w:sz w:val="24"/>
          <w:szCs w:val="24"/>
          <w:highlight w:val="none"/>
        </w:rPr>
        <w:t>承包人（全称）：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539C5FE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根据《中华人民共和国</w:t>
      </w:r>
      <w:r>
        <w:rPr>
          <w:rFonts w:hint="eastAsia" w:ascii="宋体" w:hAnsi="宋体" w:eastAsia="宋体" w:cs="宋体"/>
          <w:b w:val="0"/>
          <w:bCs w:val="0"/>
          <w:color w:val="auto"/>
          <w:sz w:val="24"/>
          <w:szCs w:val="24"/>
          <w:highlight w:val="none"/>
          <w:lang w:val="en-US" w:eastAsia="zh-CN"/>
        </w:rPr>
        <w:t>民法典</w:t>
      </w:r>
      <w:r>
        <w:rPr>
          <w:rFonts w:hint="eastAsia" w:ascii="宋体" w:hAnsi="宋体" w:eastAsia="宋体" w:cs="宋体"/>
          <w:b w:val="0"/>
          <w:bCs w:val="0"/>
          <w:color w:val="auto"/>
          <w:sz w:val="24"/>
          <w:szCs w:val="24"/>
          <w:highlight w:val="none"/>
        </w:rPr>
        <w:t>》、《中华人民共和国建筑法》及有关法律规定，遵循平等、自愿、公平和诚实信用的原则，双方就</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施工及有关事项协商一致，共同达成如下协议：</w:t>
      </w:r>
    </w:p>
    <w:p w14:paraId="3E28A077">
      <w:pPr>
        <w:pageBreakBefore w:val="0"/>
        <w:widowControl w:val="0"/>
        <w:kinsoku/>
        <w:wordWrap/>
        <w:overflowPunct/>
        <w:topLinePunct w:val="0"/>
        <w:autoSpaceDE/>
        <w:autoSpaceDN/>
        <w:bidi w:val="0"/>
        <w:adjustRightInd/>
        <w:snapToGrid/>
        <w:spacing w:line="410" w:lineRule="exact"/>
        <w:ind w:right="0" w:rightChars="0" w:firstLine="357" w:firstLineChars="149"/>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一、工程概况</w:t>
      </w:r>
    </w:p>
    <w:p w14:paraId="7D0B5C8B">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1.工程名称：</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7CDC4E7D">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2.工程地点：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14FF39D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3.工程立项批准文号：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69443EB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4.资金来源：</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54A9834F">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5.工程内容：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10F9305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群体工程应附《承包人承揽工程项目一览表》（附件1）。</w:t>
      </w:r>
    </w:p>
    <w:p w14:paraId="7390430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6.工程承包范围：</w:t>
      </w:r>
      <w:r>
        <w:rPr>
          <w:rFonts w:hint="eastAsia" w:ascii="宋体" w:hAnsi="宋体" w:eastAsia="宋体" w:cs="宋体"/>
          <w:b w:val="0"/>
          <w:bCs w:val="0"/>
          <w:color w:val="auto"/>
          <w:sz w:val="24"/>
          <w:szCs w:val="24"/>
          <w:highlight w:val="none"/>
          <w:u w:val="single"/>
          <w:lang w:val="en-US" w:eastAsia="zh-CN"/>
        </w:rPr>
        <w:t xml:space="preserve">                        </w:t>
      </w:r>
    </w:p>
    <w:p w14:paraId="3333F4FF">
      <w:pPr>
        <w:pageBreakBefore w:val="0"/>
        <w:widowControl w:val="0"/>
        <w:kinsoku/>
        <w:wordWrap/>
        <w:overflowPunct/>
        <w:topLinePunct w:val="0"/>
        <w:autoSpaceDE/>
        <w:autoSpaceDN/>
        <w:bidi w:val="0"/>
        <w:adjustRightInd/>
        <w:snapToGrid/>
        <w:spacing w:line="410" w:lineRule="exact"/>
        <w:ind w:right="0" w:rightChars="0" w:firstLine="357" w:firstLineChars="149"/>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二、合同工期</w:t>
      </w:r>
    </w:p>
    <w:p w14:paraId="355A154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计划开工日期：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ADC09D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计划竣工日期：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175176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工期总日历天数：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天。工期总日历天数与根据前述计划开竣工日期计算的工期天数不一致的，以工期总日历天数为准。</w:t>
      </w:r>
    </w:p>
    <w:p w14:paraId="76A1E899">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三、质量标准</w:t>
      </w:r>
    </w:p>
    <w:p w14:paraId="3B4B6FB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工程质量符合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标准。</w:t>
      </w:r>
    </w:p>
    <w:p w14:paraId="3809E709">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四、签约合同价与合同价格形式</w:t>
      </w:r>
      <w:r>
        <w:rPr>
          <w:rFonts w:hint="eastAsia" w:ascii="宋体" w:hAnsi="宋体" w:eastAsia="宋体" w:cs="宋体"/>
          <w:b w:val="0"/>
          <w:bCs w:val="0"/>
          <w:color w:val="auto"/>
          <w:sz w:val="24"/>
          <w:szCs w:val="24"/>
          <w:highlight w:val="none"/>
        </w:rPr>
        <w:tab/>
      </w:r>
    </w:p>
    <w:p w14:paraId="21E64ED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1.签约合同价为：</w:t>
      </w:r>
    </w:p>
    <w:p w14:paraId="2B6BF25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71D9FE0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其中：</w:t>
      </w:r>
    </w:p>
    <w:p w14:paraId="65E873B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（1）安全文明施工费：</w:t>
      </w:r>
    </w:p>
    <w:p w14:paraId="328F58A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0119352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（2）材料和工程设备暂估价金额：</w:t>
      </w:r>
    </w:p>
    <w:p w14:paraId="65D2C41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041F651C">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（3）专业工程暂估价金额：</w:t>
      </w:r>
    </w:p>
    <w:p w14:paraId="758AE2B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4683FC8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（4）暂列金额：</w:t>
      </w:r>
    </w:p>
    <w:p w14:paraId="037A6946">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7E4CCFC6">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2.合同价格形式：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09AF9E9B">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五、项目经理</w:t>
      </w:r>
    </w:p>
    <w:p w14:paraId="7CE9479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承包人项目经理：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4C71AC01">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六、合同文件构成</w:t>
      </w:r>
    </w:p>
    <w:p w14:paraId="34DA8F3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本协议书与下列文件一起构成合同文件：</w:t>
      </w:r>
    </w:p>
    <w:p w14:paraId="0A0854B3">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（1）中标通知书（如果有）；</w:t>
      </w:r>
    </w:p>
    <w:p w14:paraId="118F1B5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（2）投标函及其附录（如果有）； </w:t>
      </w:r>
    </w:p>
    <w:p w14:paraId="0AA300E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（3）专用合同条款及其附件；</w:t>
      </w:r>
    </w:p>
    <w:p w14:paraId="117D4AF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（4）通用合同条款；</w:t>
      </w:r>
    </w:p>
    <w:p w14:paraId="30A7FDC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（5）技术标准和要求；</w:t>
      </w:r>
    </w:p>
    <w:p w14:paraId="16FEC8A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（6）图纸；</w:t>
      </w:r>
    </w:p>
    <w:p w14:paraId="4D4F7837">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（7）已标价工程量清单或预算书；</w:t>
      </w:r>
    </w:p>
    <w:p w14:paraId="51B308C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（8）其他合同文件。</w:t>
      </w:r>
    </w:p>
    <w:p w14:paraId="4DBEE1A3">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在合同订立及履行过程中形成的与合同有关的文件均构成合同文件组成部分。</w:t>
      </w:r>
    </w:p>
    <w:p w14:paraId="0FBD7A1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BCA3C3F">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七、承诺</w:t>
      </w:r>
    </w:p>
    <w:p w14:paraId="1137168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1.发包人承诺按照法律规定履行项目审批手续、筹集工程建设资金并按照合同约定的期限和方式支付合同价款。</w:t>
      </w:r>
    </w:p>
    <w:p w14:paraId="5CA953F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E35772C">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3.发包人和承包人通过招投标形式签订合同的，双方理解并承诺不再就同一工程另行签订与合同实质性内容相背离的协议。</w:t>
      </w:r>
    </w:p>
    <w:p w14:paraId="7DD7A39B">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八、词语含义</w:t>
      </w:r>
    </w:p>
    <w:p w14:paraId="02B5910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本协议书中词语含义与第二部分通用合同条款中赋予的含义相同。</w:t>
      </w:r>
    </w:p>
    <w:p w14:paraId="1AD2C4DC">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九、签订时间</w:t>
      </w:r>
    </w:p>
    <w:p w14:paraId="78B59F9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日签订。</w:t>
      </w:r>
    </w:p>
    <w:p w14:paraId="4026D062">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十、签订地点</w:t>
      </w:r>
    </w:p>
    <w:p w14:paraId="59250BC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签订。</w:t>
      </w:r>
    </w:p>
    <w:p w14:paraId="12A7154E">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十一、补充协议</w:t>
      </w:r>
    </w:p>
    <w:p w14:paraId="5D3F771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合同未尽事宜，合同当事人另行签订补充协议，补充协议是合同的组成部分。</w:t>
      </w:r>
    </w:p>
    <w:p w14:paraId="7DF26D16">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十二、合同生效</w:t>
      </w:r>
    </w:p>
    <w:p w14:paraId="11A449C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生效。</w:t>
      </w:r>
    </w:p>
    <w:p w14:paraId="58FBB846">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十三、合同份数</w:t>
      </w:r>
    </w:p>
    <w:p w14:paraId="4F0B5DF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本合同一式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份，均具有同等法律效力，发包人执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份，承包人执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w:t>
      </w:r>
    </w:p>
    <w:p w14:paraId="0ABFD4B1">
      <w:pPr>
        <w:pStyle w:val="11"/>
        <w:rPr>
          <w:rFonts w:hint="eastAsia" w:ascii="宋体" w:hAnsi="宋体" w:eastAsia="宋体" w:cs="宋体"/>
          <w:color w:val="auto"/>
          <w:sz w:val="24"/>
          <w:szCs w:val="16"/>
          <w:highlight w:val="none"/>
        </w:rPr>
      </w:pPr>
    </w:p>
    <w:p w14:paraId="33F4D30D">
      <w:pPr>
        <w:spacing w:line="360" w:lineRule="exact"/>
        <w:rPr>
          <w:rFonts w:hint="eastAsia" w:ascii="宋体" w:hAnsi="宋体" w:eastAsia="宋体" w:cs="宋体"/>
          <w:b w:val="0"/>
          <w:bCs w:val="0"/>
          <w:color w:val="auto"/>
          <w:sz w:val="24"/>
          <w:szCs w:val="24"/>
          <w:highlight w:val="none"/>
        </w:rPr>
      </w:pPr>
    </w:p>
    <w:p w14:paraId="47D7694E">
      <w:pPr>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 （公章）          承包人： （公章）</w:t>
      </w:r>
    </w:p>
    <w:p w14:paraId="365150E2">
      <w:pPr>
        <w:spacing w:line="360" w:lineRule="exact"/>
        <w:rPr>
          <w:rFonts w:hint="eastAsia" w:ascii="宋体" w:hAnsi="宋体" w:eastAsia="宋体" w:cs="宋体"/>
          <w:b w:val="0"/>
          <w:bCs w:val="0"/>
          <w:color w:val="auto"/>
          <w:sz w:val="24"/>
          <w:szCs w:val="24"/>
          <w:highlight w:val="none"/>
        </w:rPr>
      </w:pPr>
    </w:p>
    <w:p w14:paraId="4DA5CF9B">
      <w:pPr>
        <w:spacing w:line="360" w:lineRule="exact"/>
        <w:ind w:firstLine="480" w:firstLineChars="200"/>
        <w:rPr>
          <w:rFonts w:hint="eastAsia" w:ascii="宋体" w:hAnsi="宋体" w:eastAsia="宋体" w:cs="宋体"/>
          <w:b w:val="0"/>
          <w:bCs w:val="0"/>
          <w:color w:val="auto"/>
          <w:sz w:val="24"/>
          <w:szCs w:val="24"/>
          <w:highlight w:val="none"/>
        </w:rPr>
      </w:pPr>
    </w:p>
    <w:p w14:paraId="6E17CE24">
      <w:pPr>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法定代表人或其委托代理人：     法定代表人或其委托代理人：</w:t>
      </w:r>
    </w:p>
    <w:p w14:paraId="7C1CDF30">
      <w:pPr>
        <w:spacing w:line="360" w:lineRule="exact"/>
        <w:ind w:firstLine="480" w:firstLineChars="200"/>
        <w:rPr>
          <w:rFonts w:hint="eastAsia" w:ascii="宋体" w:hAnsi="宋体" w:eastAsia="宋体" w:cs="宋体"/>
          <w:b w:val="0"/>
          <w:bCs w:val="0"/>
          <w:color w:val="auto"/>
          <w:sz w:val="24"/>
          <w:szCs w:val="24"/>
          <w:highlight w:val="none"/>
        </w:rPr>
      </w:pPr>
    </w:p>
    <w:p w14:paraId="3DC38B5C">
      <w:pPr>
        <w:spacing w:line="360" w:lineRule="exact"/>
        <w:ind w:firstLine="410" w:firstLineChars="171"/>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（签字）                       （签字）</w:t>
      </w:r>
    </w:p>
    <w:p w14:paraId="3146388B">
      <w:pPr>
        <w:spacing w:line="360" w:lineRule="exact"/>
        <w:rPr>
          <w:rFonts w:hint="eastAsia" w:ascii="宋体" w:hAnsi="宋体" w:eastAsia="宋体" w:cs="宋体"/>
          <w:b w:val="0"/>
          <w:bCs w:val="0"/>
          <w:color w:val="auto"/>
          <w:sz w:val="24"/>
          <w:szCs w:val="24"/>
          <w:highlight w:val="none"/>
          <w:u w:val="single"/>
        </w:rPr>
      </w:pPr>
    </w:p>
    <w:p w14:paraId="7E3B6F82">
      <w:pPr>
        <w:spacing w:line="360" w:lineRule="exact"/>
        <w:rPr>
          <w:rFonts w:hint="eastAsia" w:ascii="宋体" w:hAnsi="宋体" w:eastAsia="宋体" w:cs="宋体"/>
          <w:b w:val="0"/>
          <w:bCs w:val="0"/>
          <w:color w:val="auto"/>
          <w:sz w:val="24"/>
          <w:szCs w:val="24"/>
          <w:highlight w:val="none"/>
          <w:u w:val="single"/>
        </w:rPr>
      </w:pPr>
    </w:p>
    <w:p w14:paraId="22C35E00">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组织机构代码：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组织机构代码：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4AE43750">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地    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6D0CC335">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邮政编码：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邮政编码：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p>
    <w:p w14:paraId="31C9D39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1447D309">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委托代理人：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委托代理人：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1020DE4B">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12034C98">
      <w:pPr>
        <w:spacing w:line="500" w:lineRule="exac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传    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传    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2D3776C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电子信箱：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电子信箱：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5513A02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7DA390B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账    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0D4FBE94">
      <w:pPr>
        <w:snapToGrid w:val="0"/>
        <w:spacing w:line="500" w:lineRule="exact"/>
        <w:rPr>
          <w:rFonts w:hint="eastAsia" w:ascii="宋体" w:hAnsi="宋体" w:eastAsia="宋体" w:cs="宋体"/>
          <w:b/>
          <w:bCs/>
          <w:color w:val="auto"/>
          <w:kern w:val="44"/>
          <w:sz w:val="24"/>
          <w:szCs w:val="24"/>
          <w:highlight w:val="none"/>
        </w:rPr>
      </w:pPr>
    </w:p>
    <w:p w14:paraId="471260B0">
      <w:pPr>
        <w:pStyle w:val="3"/>
        <w:jc w:val="center"/>
        <w:rPr>
          <w:rFonts w:hint="eastAsia" w:ascii="宋体" w:hAnsi="宋体" w:eastAsia="宋体" w:cs="宋体"/>
          <w:b/>
          <w:bCs/>
          <w:color w:val="auto"/>
          <w:kern w:val="44"/>
          <w:sz w:val="24"/>
          <w:szCs w:val="24"/>
          <w:highlight w:val="none"/>
          <w:lang w:val="en-US" w:eastAsia="zh-CN"/>
        </w:rPr>
      </w:pPr>
      <w:bookmarkStart w:id="45" w:name="_Toc26341"/>
      <w:r>
        <w:rPr>
          <w:rFonts w:hint="eastAsia" w:ascii="宋体" w:hAnsi="宋体" w:eastAsia="宋体" w:cs="宋体"/>
          <w:b/>
          <w:bCs/>
          <w:color w:val="auto"/>
          <w:kern w:val="44"/>
          <w:sz w:val="24"/>
          <w:szCs w:val="24"/>
          <w:highlight w:val="none"/>
          <w:lang w:val="en-US" w:eastAsia="zh-CN"/>
        </w:rPr>
        <w:t>二、通用合同条款</w:t>
      </w:r>
      <w:bookmarkEnd w:id="45"/>
    </w:p>
    <w:p w14:paraId="6B94C4AD">
      <w:pPr>
        <w:snapToGrid w:val="0"/>
        <w:spacing w:line="500" w:lineRule="exact"/>
        <w:rPr>
          <w:rFonts w:hint="default" w:ascii="宋体" w:hAnsi="宋体" w:eastAsia="宋体" w:cs="宋体"/>
          <w:b/>
          <w:bCs/>
          <w:color w:val="auto"/>
          <w:kern w:val="44"/>
          <w:sz w:val="24"/>
          <w:szCs w:val="24"/>
          <w:highlight w:val="none"/>
          <w:lang w:val="en-US" w:eastAsia="zh-CN"/>
        </w:rPr>
      </w:pPr>
      <w:bookmarkStart w:id="46" w:name="_Toc27682"/>
      <w:bookmarkStart w:id="47" w:name="_Toc32249"/>
      <w:r>
        <w:rPr>
          <w:rFonts w:hint="eastAsia" w:ascii="宋体" w:hAnsi="宋体" w:eastAsia="宋体" w:cs="宋体"/>
          <w:b/>
          <w:bCs/>
          <w:color w:val="auto"/>
          <w:kern w:val="44"/>
          <w:sz w:val="24"/>
          <w:szCs w:val="24"/>
          <w:highlight w:val="none"/>
          <w:lang w:val="en-US" w:eastAsia="zh-CN"/>
        </w:rPr>
        <w:t>略，参考</w:t>
      </w:r>
      <w:r>
        <w:rPr>
          <w:rFonts w:hint="eastAsia" w:ascii="宋体" w:hAnsi="宋体" w:eastAsia="宋体" w:cs="宋体"/>
          <w:b/>
          <w:bCs/>
          <w:color w:val="auto"/>
          <w:kern w:val="44"/>
          <w:sz w:val="24"/>
          <w:szCs w:val="24"/>
          <w:highlight w:val="none"/>
        </w:rPr>
        <w:t>《建设工程施工合同（示范文本）》（GF-2017-0201）</w:t>
      </w:r>
    </w:p>
    <w:p w14:paraId="2A8B6405">
      <w:pPr>
        <w:pStyle w:val="3"/>
        <w:jc w:val="center"/>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三、专用合同条款</w:t>
      </w:r>
      <w:bookmarkEnd w:id="46"/>
      <w:bookmarkEnd w:id="47"/>
    </w:p>
    <w:p w14:paraId="0CA3ACD1">
      <w:pPr>
        <w:snapToGrid w:val="0"/>
        <w:spacing w:line="500" w:lineRule="exact"/>
        <w:rPr>
          <w:rFonts w:hint="default"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略，</w:t>
      </w:r>
      <w:bookmarkStart w:id="48" w:name="_Toc10702"/>
      <w:r>
        <w:rPr>
          <w:rFonts w:hint="eastAsia" w:ascii="宋体" w:hAnsi="宋体" w:eastAsia="宋体" w:cs="宋体"/>
          <w:b/>
          <w:bCs/>
          <w:color w:val="auto"/>
          <w:kern w:val="44"/>
          <w:sz w:val="24"/>
          <w:szCs w:val="24"/>
          <w:highlight w:val="none"/>
          <w:lang w:val="en-US" w:eastAsia="zh-CN"/>
        </w:rPr>
        <w:t>参考</w:t>
      </w:r>
      <w:r>
        <w:rPr>
          <w:rFonts w:hint="eastAsia" w:ascii="宋体" w:hAnsi="宋体" w:eastAsia="宋体" w:cs="宋体"/>
          <w:b/>
          <w:bCs/>
          <w:color w:val="auto"/>
          <w:kern w:val="44"/>
          <w:sz w:val="24"/>
          <w:szCs w:val="24"/>
          <w:highlight w:val="none"/>
        </w:rPr>
        <w:t>《建设工程施工合同（示范文本）》（GF-2017-0201）</w:t>
      </w:r>
      <w:bookmarkEnd w:id="48"/>
    </w:p>
    <w:p w14:paraId="4FBF36B4">
      <w:pPr>
        <w:snapToGrid w:val="0"/>
        <w:spacing w:line="500" w:lineRule="exact"/>
        <w:rPr>
          <w:rFonts w:hint="eastAsia" w:ascii="宋体" w:hAnsi="宋体" w:eastAsia="宋体" w:cs="宋体"/>
          <w:b/>
          <w:bCs/>
          <w:color w:val="auto"/>
          <w:kern w:val="44"/>
          <w:sz w:val="24"/>
          <w:szCs w:val="24"/>
          <w:highlight w:val="none"/>
        </w:rPr>
      </w:pPr>
    </w:p>
    <w:p w14:paraId="37894930">
      <w:pPr>
        <w:snapToGrid w:val="0"/>
        <w:spacing w:line="500" w:lineRule="exact"/>
        <w:rPr>
          <w:rFonts w:hint="eastAsia" w:ascii="宋体" w:hAnsi="宋体" w:eastAsia="宋体" w:cs="宋体"/>
          <w:b/>
          <w:color w:val="auto"/>
          <w:sz w:val="24"/>
          <w:szCs w:val="24"/>
          <w:highlight w:val="none"/>
        </w:rPr>
      </w:pPr>
      <w:r>
        <w:rPr>
          <w:rFonts w:hint="eastAsia" w:ascii="宋体" w:hAnsi="宋体" w:eastAsia="宋体" w:cs="宋体"/>
          <w:b/>
          <w:bCs/>
          <w:color w:val="auto"/>
          <w:kern w:val="44"/>
          <w:sz w:val="24"/>
          <w:szCs w:val="24"/>
          <w:highlight w:val="none"/>
        </w:rPr>
        <w:t>注：经双方协商，在不改变合同实质性内容的基础上，可采用其他合同格式。</w:t>
      </w:r>
    </w:p>
    <w:p w14:paraId="6CB01AB1">
      <w:pPr>
        <w:numPr>
          <w:ilvl w:val="0"/>
          <w:numId w:val="0"/>
        </w:numPr>
        <w:spacing w:line="500" w:lineRule="exact"/>
        <w:jc w:val="center"/>
        <w:rPr>
          <w:rFonts w:hint="eastAsia" w:ascii="宋体" w:hAnsi="宋体" w:eastAsia="宋体" w:cs="宋体"/>
          <w:color w:val="auto"/>
          <w:sz w:val="24"/>
          <w:highlight w:val="none"/>
          <w:lang w:val="en-US" w:eastAsia="zh-CN"/>
        </w:rPr>
      </w:pPr>
    </w:p>
    <w:p w14:paraId="18052B7E">
      <w:pPr>
        <w:pStyle w:val="2"/>
        <w:bidi w:val="0"/>
        <w:outlineLvl w:val="9"/>
        <w:rPr>
          <w:rFonts w:hint="eastAsia"/>
          <w:color w:val="auto"/>
          <w:highlight w:val="none"/>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9" w:name="_Toc506"/>
      <w:bookmarkStart w:id="50" w:name="_Toc9203"/>
      <w:bookmarkStart w:id="51" w:name="_Toc30334"/>
    </w:p>
    <w:bookmarkEnd w:id="49"/>
    <w:bookmarkEnd w:id="50"/>
    <w:bookmarkEnd w:id="51"/>
    <w:p w14:paraId="66C6FB5E">
      <w:pPr>
        <w:pStyle w:val="2"/>
        <w:keepNext/>
        <w:keepLines/>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bookmarkStart w:id="52" w:name="_Toc18642"/>
      <w:bookmarkStart w:id="53" w:name="_Toc10473"/>
      <w:bookmarkStart w:id="54" w:name="_Toc17930"/>
      <w:bookmarkStart w:id="55" w:name="_Toc22111"/>
      <w:bookmarkStart w:id="56" w:name="_Toc1888"/>
      <w:bookmarkStart w:id="57" w:name="_Toc17103"/>
      <w:bookmarkStart w:id="58" w:name="_Toc4484"/>
      <w:bookmarkStart w:id="59" w:name="_Toc10383"/>
      <w:r>
        <w:rPr>
          <w:rFonts w:hint="eastAsia"/>
          <w:color w:val="auto"/>
          <w:highlight w:val="none"/>
          <w:lang w:val="en-US" w:eastAsia="zh-CN"/>
        </w:rPr>
        <w:t>第四章</w:t>
      </w:r>
      <w:bookmarkEnd w:id="52"/>
      <w:bookmarkEnd w:id="53"/>
      <w:r>
        <w:rPr>
          <w:rFonts w:hint="eastAsia"/>
          <w:color w:val="auto"/>
          <w:highlight w:val="none"/>
          <w:lang w:val="en-US" w:eastAsia="zh-CN"/>
        </w:rPr>
        <w:t xml:space="preserve">  </w:t>
      </w:r>
      <w:bookmarkEnd w:id="54"/>
      <w:bookmarkEnd w:id="55"/>
      <w:bookmarkEnd w:id="56"/>
      <w:bookmarkEnd w:id="57"/>
      <w:r>
        <w:rPr>
          <w:rFonts w:hint="eastAsia"/>
          <w:color w:val="auto"/>
          <w:highlight w:val="none"/>
          <w:lang w:val="en-US" w:eastAsia="zh-CN"/>
        </w:rPr>
        <w:t>采购需求</w:t>
      </w:r>
      <w:bookmarkEnd w:id="58"/>
    </w:p>
    <w:p w14:paraId="448485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bookmarkStart w:id="60" w:name="_Toc4742"/>
      <w:bookmarkStart w:id="61" w:name="_Toc29887"/>
      <w:r>
        <w:rPr>
          <w:rFonts w:hint="eastAsia" w:ascii="宋体" w:hAnsi="宋体"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项目概况</w:t>
      </w:r>
      <w:r>
        <w:rPr>
          <w:rFonts w:hint="eastAsia" w:ascii="宋体" w:hAnsi="宋体" w:eastAsia="宋体" w:cs="宋体"/>
          <w:b/>
          <w:bCs/>
          <w:color w:val="auto"/>
          <w:kern w:val="0"/>
          <w:sz w:val="24"/>
          <w:szCs w:val="24"/>
          <w:highlight w:val="none"/>
          <w:lang w:val="en-US" w:eastAsia="zh-CN" w:bidi="ar"/>
        </w:rPr>
        <w:t xml:space="preserve"> </w:t>
      </w:r>
    </w:p>
    <w:p w14:paraId="20512C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1.项目名称：</w:t>
      </w:r>
      <w:r>
        <w:rPr>
          <w:rFonts w:hint="eastAsia" w:ascii="宋体" w:hAnsi="宋体" w:cs="宋体"/>
          <w:color w:val="auto"/>
          <w:kern w:val="0"/>
          <w:sz w:val="24"/>
          <w:highlight w:val="none"/>
          <w:u w:val="none"/>
          <w:lang w:eastAsia="zh-CN" w:bidi="ar"/>
        </w:rPr>
        <w:t>稷山县化峪初中教学及教辅用房屋顶改造工程</w:t>
      </w:r>
    </w:p>
    <w:p w14:paraId="6EFFDA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预算金额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最高限价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lang w:val="en-US" w:eastAsia="zh-CN"/>
        </w:rPr>
        <w:t>827697.64元</w:t>
      </w:r>
    </w:p>
    <w:p w14:paraId="14CCA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3.</w:t>
      </w:r>
      <w:r>
        <w:rPr>
          <w:rFonts w:hint="eastAsia" w:ascii="宋体" w:hAnsi="宋体" w:cs="宋体"/>
          <w:color w:val="auto"/>
          <w:kern w:val="0"/>
          <w:sz w:val="24"/>
          <w:szCs w:val="24"/>
          <w:highlight w:val="none"/>
          <w:u w:val="none"/>
          <w:lang w:val="en-US" w:eastAsia="zh-CN" w:bidi="ar"/>
        </w:rPr>
        <w:t>计划</w:t>
      </w:r>
      <w:r>
        <w:rPr>
          <w:rFonts w:hint="eastAsia" w:ascii="宋体" w:hAnsi="宋体" w:eastAsia="宋体" w:cs="宋体"/>
          <w:color w:val="auto"/>
          <w:kern w:val="0"/>
          <w:sz w:val="24"/>
          <w:szCs w:val="24"/>
          <w:highlight w:val="none"/>
          <w:u w:val="none"/>
          <w:lang w:val="en-US" w:eastAsia="zh-CN" w:bidi="ar"/>
        </w:rPr>
        <w:t>工期</w:t>
      </w:r>
      <w:r>
        <w:rPr>
          <w:rFonts w:hint="eastAsia" w:ascii="宋体" w:hAnsi="宋体" w:cs="宋体"/>
          <w:color w:val="auto"/>
          <w:kern w:val="0"/>
          <w:sz w:val="24"/>
          <w:szCs w:val="24"/>
          <w:highlight w:val="none"/>
          <w:u w:val="none"/>
          <w:lang w:val="en-US" w:eastAsia="zh-CN" w:bidi="ar"/>
        </w:rPr>
        <w:t>（</w:t>
      </w:r>
      <w:r>
        <w:rPr>
          <w:rFonts w:hint="eastAsia"/>
          <w:highlight w:val="none"/>
        </w:rPr>
        <w:t>合同履约期限</w:t>
      </w:r>
      <w:r>
        <w:rPr>
          <w:rFonts w:hint="eastAsia"/>
          <w:highlight w:val="none"/>
          <w:lang w:eastAsia="zh-CN"/>
        </w:rPr>
        <w:t>）</w:t>
      </w:r>
      <w:r>
        <w:rPr>
          <w:rFonts w:hint="eastAsia" w:ascii="宋体" w:hAnsi="宋体" w:eastAsia="宋体" w:cs="宋体"/>
          <w:color w:val="auto"/>
          <w:kern w:val="0"/>
          <w:sz w:val="24"/>
          <w:szCs w:val="24"/>
          <w:highlight w:val="none"/>
          <w:u w:val="none"/>
          <w:lang w:val="en-US" w:eastAsia="zh-CN" w:bidi="ar"/>
        </w:rPr>
        <w:t>：</w:t>
      </w:r>
      <w:r>
        <w:rPr>
          <w:rFonts w:hint="eastAsia" w:ascii="宋体" w:hAnsi="宋体" w:cs="宋体"/>
          <w:color w:val="auto"/>
          <w:kern w:val="0"/>
          <w:sz w:val="24"/>
          <w:szCs w:val="24"/>
          <w:highlight w:val="none"/>
          <w:u w:val="none"/>
          <w:lang w:val="en-US" w:eastAsia="zh-CN" w:bidi="ar"/>
        </w:rPr>
        <w:t>40日历天</w:t>
      </w:r>
      <w:r>
        <w:rPr>
          <w:rFonts w:hint="eastAsia" w:ascii="宋体" w:hAnsi="宋体" w:eastAsia="宋体" w:cs="宋体"/>
          <w:color w:val="auto"/>
          <w:kern w:val="0"/>
          <w:sz w:val="24"/>
          <w:szCs w:val="24"/>
          <w:highlight w:val="none"/>
          <w:u w:val="none"/>
          <w:lang w:val="en-US" w:eastAsia="zh-CN" w:bidi="ar"/>
        </w:rPr>
        <w:t>；</w:t>
      </w:r>
    </w:p>
    <w:p w14:paraId="315F4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4.项目地点：</w:t>
      </w:r>
      <w:r>
        <w:rPr>
          <w:rFonts w:hint="eastAsia" w:ascii="宋体" w:hAnsi="宋体" w:cs="宋体"/>
          <w:color w:val="auto"/>
          <w:kern w:val="0"/>
          <w:sz w:val="24"/>
          <w:highlight w:val="none"/>
          <w:u w:val="none"/>
          <w:lang w:eastAsia="zh-CN" w:bidi="ar"/>
        </w:rPr>
        <w:t>稷山县化峪初中</w:t>
      </w:r>
      <w:r>
        <w:rPr>
          <w:rFonts w:hint="eastAsia" w:ascii="宋体" w:hAnsi="宋体" w:cs="宋体"/>
          <w:color w:val="auto"/>
          <w:spacing w:val="-6"/>
          <w:sz w:val="24"/>
          <w:szCs w:val="21"/>
          <w:highlight w:val="none"/>
          <w:lang w:val="en-US" w:eastAsia="zh-CN"/>
        </w:rPr>
        <w:t>；</w:t>
      </w:r>
    </w:p>
    <w:p w14:paraId="255B80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bidi="ar"/>
        </w:rPr>
        <w:t>4.质量标准：</w:t>
      </w:r>
      <w:r>
        <w:rPr>
          <w:rFonts w:hint="eastAsia" w:ascii="宋体" w:hAnsi="宋体" w:eastAsia="宋体" w:cs="宋体"/>
          <w:color w:val="auto"/>
          <w:sz w:val="24"/>
          <w:highlight w:val="none"/>
          <w:u w:val="none"/>
        </w:rPr>
        <w:t>符合现行国家有关工程施工验收规范和标准的要求</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合格</w:t>
      </w:r>
      <w:r>
        <w:rPr>
          <w:rFonts w:hint="eastAsia" w:ascii="宋体" w:hAnsi="宋体" w:cs="宋体"/>
          <w:color w:val="auto"/>
          <w:sz w:val="24"/>
          <w:highlight w:val="none"/>
          <w:u w:val="none"/>
          <w:lang w:val="en-US" w:eastAsia="zh-CN"/>
        </w:rPr>
        <w:t>；</w:t>
      </w:r>
    </w:p>
    <w:p w14:paraId="6A74E5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sz w:val="24"/>
          <w:szCs w:val="24"/>
          <w:highlight w:val="none"/>
          <w:lang w:val="zh-CN"/>
        </w:rPr>
        <w:t>采购</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稷山县化峪初中教学及教辅用房屋顶改造工程施工图纸及工程量清单范围内的全部内容；</w:t>
      </w:r>
    </w:p>
    <w:p w14:paraId="3CEF5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6.付款方式：双方在签订合同时协商；</w:t>
      </w:r>
    </w:p>
    <w:p w14:paraId="438E57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7.缺陷责任期：双方在签订合同时协商</w:t>
      </w:r>
      <w:r>
        <w:rPr>
          <w:rFonts w:hint="eastAsia" w:ascii="宋体" w:hAnsi="宋体" w:cs="宋体"/>
          <w:color w:val="auto"/>
          <w:kern w:val="0"/>
          <w:sz w:val="24"/>
          <w:szCs w:val="24"/>
          <w:highlight w:val="none"/>
          <w:lang w:val="en-US" w:eastAsia="zh-CN" w:bidi="ar"/>
        </w:rPr>
        <w:t>。</w:t>
      </w:r>
    </w:p>
    <w:p w14:paraId="3F99D53A">
      <w:pPr>
        <w:spacing w:line="500" w:lineRule="exact"/>
        <w:jc w:val="both"/>
        <w:rPr>
          <w:rFonts w:hint="eastAsia" w:ascii="宋体" w:hAnsi="宋体" w:cs="宋体"/>
          <w:b/>
          <w:bCs/>
          <w:color w:val="auto"/>
          <w:sz w:val="30"/>
          <w:szCs w:val="30"/>
          <w:highlight w:val="none"/>
        </w:rPr>
      </w:pPr>
      <w:r>
        <w:rPr>
          <w:rFonts w:hint="eastAsia" w:ascii="宋体" w:hAnsi="宋体"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、工程主要内容及要求</w:t>
      </w:r>
      <w:r>
        <w:rPr>
          <w:rFonts w:hint="eastAsia" w:ascii="宋体" w:hAnsi="宋体" w:eastAsia="宋体" w:cs="宋体"/>
          <w:color w:val="auto"/>
          <w:kern w:val="0"/>
          <w:sz w:val="24"/>
          <w:szCs w:val="24"/>
          <w:highlight w:val="none"/>
          <w:lang w:val="en-US" w:eastAsia="zh-CN" w:bidi="ar"/>
        </w:rPr>
        <w:t>：见工程量清单</w:t>
      </w:r>
    </w:p>
    <w:p w14:paraId="2CF0D51F">
      <w:pPr>
        <w:spacing w:line="500" w:lineRule="exact"/>
        <w:jc w:val="center"/>
        <w:rPr>
          <w:rFonts w:hint="eastAsia" w:ascii="宋体" w:hAnsi="宋体" w:cs="宋体"/>
          <w:b/>
          <w:bCs/>
          <w:color w:val="auto"/>
          <w:sz w:val="30"/>
          <w:szCs w:val="30"/>
          <w:highlight w:val="none"/>
        </w:rPr>
      </w:pPr>
    </w:p>
    <w:p w14:paraId="132C225A">
      <w:pPr>
        <w:spacing w:line="500" w:lineRule="exact"/>
        <w:jc w:val="center"/>
        <w:rPr>
          <w:rFonts w:hint="eastAsia" w:ascii="宋体" w:hAnsi="宋体" w:cs="宋体"/>
          <w:b/>
          <w:bCs/>
          <w:color w:val="auto"/>
          <w:sz w:val="30"/>
          <w:szCs w:val="30"/>
          <w:highlight w:val="none"/>
        </w:rPr>
      </w:pPr>
    </w:p>
    <w:p w14:paraId="07A85B15">
      <w:pPr>
        <w:spacing w:line="500" w:lineRule="exact"/>
        <w:jc w:val="center"/>
        <w:rPr>
          <w:rFonts w:hint="eastAsia" w:ascii="宋体" w:hAnsi="宋体" w:cs="宋体"/>
          <w:b/>
          <w:bCs/>
          <w:color w:val="auto"/>
          <w:sz w:val="30"/>
          <w:szCs w:val="30"/>
          <w:highlight w:val="none"/>
        </w:rPr>
      </w:pPr>
    </w:p>
    <w:p w14:paraId="56AAE281">
      <w:pPr>
        <w:spacing w:line="500" w:lineRule="exact"/>
        <w:jc w:val="center"/>
        <w:rPr>
          <w:rFonts w:hint="eastAsia" w:ascii="宋体" w:hAnsi="宋体" w:cs="宋体"/>
          <w:b/>
          <w:bCs/>
          <w:color w:val="auto"/>
          <w:sz w:val="30"/>
          <w:szCs w:val="30"/>
          <w:highlight w:val="none"/>
        </w:rPr>
      </w:pPr>
    </w:p>
    <w:p w14:paraId="14BC29F6">
      <w:pPr>
        <w:spacing w:line="500" w:lineRule="exact"/>
        <w:jc w:val="center"/>
        <w:rPr>
          <w:rFonts w:hint="eastAsia" w:ascii="宋体" w:hAnsi="宋体" w:cs="宋体"/>
          <w:b/>
          <w:bCs/>
          <w:color w:val="auto"/>
          <w:sz w:val="30"/>
          <w:szCs w:val="30"/>
          <w:highlight w:val="none"/>
        </w:rPr>
      </w:pPr>
    </w:p>
    <w:p w14:paraId="7197E821">
      <w:pPr>
        <w:spacing w:line="500" w:lineRule="exact"/>
        <w:jc w:val="center"/>
        <w:rPr>
          <w:rFonts w:hint="eastAsia" w:ascii="宋体" w:hAnsi="宋体" w:cs="宋体"/>
          <w:b/>
          <w:bCs/>
          <w:color w:val="auto"/>
          <w:sz w:val="30"/>
          <w:szCs w:val="30"/>
          <w:highlight w:val="none"/>
        </w:rPr>
      </w:pPr>
    </w:p>
    <w:p w14:paraId="2F0EC475">
      <w:pPr>
        <w:pStyle w:val="2"/>
        <w:keepNext/>
        <w:keepLines/>
        <w:pageBreakBefore w:val="0"/>
        <w:widowControl w:val="0"/>
        <w:numPr>
          <w:ilvl w:val="0"/>
          <w:numId w:val="0"/>
        </w:numPr>
        <w:kinsoku/>
        <w:wordWrap/>
        <w:overflowPunct/>
        <w:topLinePunct w:val="0"/>
        <w:autoSpaceDE/>
        <w:autoSpaceDN/>
        <w:bidi w:val="0"/>
        <w:adjustRightInd/>
        <w:snapToGrid/>
        <w:spacing w:before="0" w:after="0"/>
        <w:textAlignment w:val="auto"/>
        <w:outlineLvl w:val="9"/>
        <w:rPr>
          <w:rFonts w:hint="eastAsia"/>
          <w:color w:val="auto"/>
          <w:highlight w:val="none"/>
          <w:lang w:val="en-US" w:eastAsia="zh-CN"/>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2" w:name="_Toc10345"/>
      <w:bookmarkStart w:id="63" w:name="_Toc25681"/>
    </w:p>
    <w:p w14:paraId="3C6E06DE">
      <w:pPr>
        <w:pStyle w:val="2"/>
        <w:keepNext/>
        <w:keepLines/>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color w:val="auto"/>
          <w:highlight w:val="none"/>
          <w:lang w:eastAsia="zh-CN"/>
        </w:rPr>
      </w:pPr>
      <w:bookmarkStart w:id="64" w:name="_Toc212"/>
      <w:bookmarkStart w:id="65" w:name="_Toc24261"/>
      <w:bookmarkStart w:id="66" w:name="_Toc2177"/>
      <w:r>
        <w:rPr>
          <w:rFonts w:hint="eastAsia"/>
          <w:color w:val="auto"/>
          <w:highlight w:val="none"/>
          <w:lang w:val="en-US" w:eastAsia="zh-CN"/>
        </w:rPr>
        <w:t xml:space="preserve">第五章  </w:t>
      </w:r>
      <w:r>
        <w:rPr>
          <w:rFonts w:hint="eastAsia"/>
          <w:color w:val="auto"/>
          <w:highlight w:val="none"/>
        </w:rPr>
        <w:t>工程量清单</w:t>
      </w:r>
      <w:bookmarkEnd w:id="62"/>
      <w:bookmarkEnd w:id="63"/>
      <w:bookmarkEnd w:id="64"/>
      <w:bookmarkEnd w:id="65"/>
      <w:bookmarkEnd w:id="66"/>
      <w:bookmarkStart w:id="67" w:name="_Toc20594"/>
    </w:p>
    <w:p w14:paraId="434FD3F7">
      <w:pPr>
        <w:bidi w:val="0"/>
        <w:rPr>
          <w:rFonts w:hint="eastAsia"/>
          <w:lang w:eastAsia="zh-CN"/>
        </w:rPr>
      </w:pPr>
      <w:bookmarkStart w:id="68" w:name="_Toc1111"/>
      <w:bookmarkStart w:id="69" w:name="_Toc5027"/>
      <w:bookmarkStart w:id="70" w:name="_Toc10850"/>
      <w:bookmarkStart w:id="71" w:name="_Toc9144"/>
      <w:r>
        <w:rPr>
          <w:rFonts w:hint="eastAsia"/>
          <w:lang w:eastAsia="zh-CN"/>
        </w:rPr>
        <w:br w:type="textWrapping"/>
      </w:r>
    </w:p>
    <w:p w14:paraId="44BE238C">
      <w:pPr>
        <w:jc w:val="center"/>
        <w:rPr>
          <w:rFonts w:hint="eastAsia" w:eastAsia="宋体"/>
          <w:color w:val="auto"/>
          <w:sz w:val="28"/>
          <w:szCs w:val="36"/>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sz w:val="28"/>
          <w:szCs w:val="36"/>
          <w:highlight w:val="none"/>
          <w:lang w:eastAsia="zh-CN"/>
        </w:rPr>
        <w:t>另附</w:t>
      </w:r>
    </w:p>
    <w:p w14:paraId="381CD875">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r>
        <w:rPr>
          <w:rFonts w:hint="eastAsia"/>
          <w:color w:val="auto"/>
          <w:highlight w:val="none"/>
          <w:lang w:eastAsia="zh-CN"/>
        </w:rPr>
        <w:t>第</w:t>
      </w:r>
      <w:r>
        <w:rPr>
          <w:rFonts w:hint="eastAsia"/>
          <w:color w:val="auto"/>
          <w:highlight w:val="none"/>
          <w:lang w:val="en-US" w:eastAsia="zh-CN"/>
        </w:rPr>
        <w:t>六</w:t>
      </w:r>
      <w:r>
        <w:rPr>
          <w:rFonts w:hint="eastAsia"/>
          <w:color w:val="auto"/>
          <w:highlight w:val="none"/>
          <w:lang w:eastAsia="zh-CN"/>
        </w:rPr>
        <w:t>章</w:t>
      </w:r>
      <w:r>
        <w:rPr>
          <w:rFonts w:hint="eastAsia"/>
          <w:color w:val="auto"/>
          <w:highlight w:val="none"/>
          <w:lang w:val="en-US" w:eastAsia="zh-CN"/>
        </w:rPr>
        <w:t xml:space="preserve">  </w:t>
      </w:r>
      <w:r>
        <w:rPr>
          <w:rFonts w:hint="eastAsia"/>
          <w:color w:val="auto"/>
          <w:highlight w:val="none"/>
        </w:rPr>
        <w:t>评审</w:t>
      </w:r>
      <w:r>
        <w:rPr>
          <w:rFonts w:hint="eastAsia"/>
          <w:color w:val="auto"/>
          <w:highlight w:val="none"/>
          <w:lang w:eastAsia="zh-CN"/>
        </w:rPr>
        <w:t>办法</w:t>
      </w:r>
      <w:bookmarkEnd w:id="59"/>
      <w:bookmarkEnd w:id="60"/>
      <w:bookmarkEnd w:id="61"/>
      <w:bookmarkEnd w:id="67"/>
      <w:bookmarkEnd w:id="68"/>
      <w:bookmarkEnd w:id="69"/>
      <w:bookmarkEnd w:id="70"/>
      <w:bookmarkEnd w:id="71"/>
    </w:p>
    <w:p w14:paraId="784F4512">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评审程序：</w:t>
      </w:r>
    </w:p>
    <w:p w14:paraId="44AB4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磋商小组对磋商文件进行确认。</w:t>
      </w:r>
    </w:p>
    <w:p w14:paraId="3BB12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磋商小组推选组长，讨论、通过磋商工作流程和磋商要点。</w:t>
      </w:r>
    </w:p>
    <w:p w14:paraId="53945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资格性审查。依据磋商文件规定，对</w:t>
      </w:r>
      <w:r>
        <w:rPr>
          <w:rFonts w:hint="eastAsia" w:ascii="宋体" w:hAnsi="宋体" w:eastAsia="宋体" w:cs="宋体"/>
          <w:color w:val="auto"/>
          <w:sz w:val="24"/>
          <w:highlight w:val="none"/>
          <w:lang w:val="en-US" w:eastAsia="zh-CN"/>
        </w:rPr>
        <w:t>各供应商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信用情况、</w:t>
      </w:r>
      <w:r>
        <w:rPr>
          <w:rFonts w:hint="eastAsia" w:ascii="宋体" w:hAnsi="宋体" w:eastAsia="宋体" w:cs="宋体"/>
          <w:color w:val="auto"/>
          <w:sz w:val="24"/>
          <w:highlight w:val="none"/>
        </w:rPr>
        <w:t>资格证明、磋商保证金（若竞争性文件要求提交磋商保证金的）是否已提供等进行审查，以确定磋商供应商是否具备参与磋商的资格。</w:t>
      </w:r>
    </w:p>
    <w:tbl>
      <w:tblPr>
        <w:tblStyle w:val="3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834"/>
        <w:gridCol w:w="3134"/>
      </w:tblGrid>
      <w:tr w14:paraId="5BFA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top"/>
          </w:tcPr>
          <w:p w14:paraId="37186C4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序号</w:t>
            </w:r>
          </w:p>
        </w:tc>
        <w:tc>
          <w:tcPr>
            <w:tcW w:w="4834" w:type="dxa"/>
            <w:noWrap w:val="0"/>
            <w:vAlign w:val="top"/>
          </w:tcPr>
          <w:p w14:paraId="23FD210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评审因素</w:t>
            </w:r>
          </w:p>
        </w:tc>
        <w:tc>
          <w:tcPr>
            <w:tcW w:w="3134" w:type="dxa"/>
            <w:noWrap w:val="0"/>
            <w:vAlign w:val="center"/>
          </w:tcPr>
          <w:p w14:paraId="2C97D4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评审标准</w:t>
            </w:r>
          </w:p>
        </w:tc>
      </w:tr>
      <w:tr w14:paraId="2A8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0" w:type="dxa"/>
            <w:noWrap w:val="0"/>
            <w:vAlign w:val="center"/>
          </w:tcPr>
          <w:p w14:paraId="4CF32D3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834" w:type="dxa"/>
            <w:noWrap w:val="0"/>
            <w:vAlign w:val="center"/>
          </w:tcPr>
          <w:p w14:paraId="653CDE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竞争性磋商声明函</w:t>
            </w:r>
          </w:p>
        </w:tc>
        <w:tc>
          <w:tcPr>
            <w:tcW w:w="3134" w:type="dxa"/>
            <w:noWrap w:val="0"/>
            <w:vAlign w:val="center"/>
          </w:tcPr>
          <w:p w14:paraId="07D66D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6FD6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B320BD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834" w:type="dxa"/>
            <w:noWrap w:val="0"/>
            <w:vAlign w:val="center"/>
          </w:tcPr>
          <w:p w14:paraId="40DF3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若为法人须提交法定代表人身份证明书；若为授权委托代理人需提供法定代表人身份证明书、法定代表人授权委托书；</w:t>
            </w:r>
          </w:p>
        </w:tc>
        <w:tc>
          <w:tcPr>
            <w:tcW w:w="3134" w:type="dxa"/>
            <w:noWrap w:val="0"/>
            <w:vAlign w:val="center"/>
          </w:tcPr>
          <w:p w14:paraId="5F0B18A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3AFB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1718F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834" w:type="dxa"/>
            <w:noWrap w:val="0"/>
            <w:vAlign w:val="center"/>
          </w:tcPr>
          <w:p w14:paraId="13C5B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34" w:type="dxa"/>
            <w:noWrap w:val="0"/>
            <w:vAlign w:val="center"/>
          </w:tcPr>
          <w:p w14:paraId="155042F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33F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09049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834" w:type="dxa"/>
            <w:noWrap w:val="0"/>
            <w:vAlign w:val="center"/>
          </w:tcPr>
          <w:p w14:paraId="2E62A4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具有履行合同所必需的设备和专业技术能力</w:t>
            </w:r>
          </w:p>
        </w:tc>
        <w:tc>
          <w:tcPr>
            <w:tcW w:w="3134" w:type="dxa"/>
            <w:noWrap w:val="0"/>
            <w:vAlign w:val="center"/>
          </w:tcPr>
          <w:p w14:paraId="0601F77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D1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592511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834" w:type="dxa"/>
            <w:noWrap w:val="0"/>
            <w:vAlign w:val="center"/>
          </w:tcPr>
          <w:p w14:paraId="6578C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具有良好的商业信誉和健全的财务会计制度</w:t>
            </w:r>
          </w:p>
        </w:tc>
        <w:tc>
          <w:tcPr>
            <w:tcW w:w="3134" w:type="dxa"/>
            <w:noWrap w:val="0"/>
            <w:vAlign w:val="center"/>
          </w:tcPr>
          <w:p w14:paraId="6DCC6D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81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74C895B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834" w:type="dxa"/>
            <w:noWrap w:val="0"/>
            <w:vAlign w:val="center"/>
          </w:tcPr>
          <w:p w14:paraId="4A8EC7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34" w:type="dxa"/>
            <w:noWrap w:val="0"/>
            <w:vAlign w:val="center"/>
          </w:tcPr>
          <w:p w14:paraId="0932592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2FF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BEE85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834" w:type="dxa"/>
            <w:noWrap w:val="0"/>
            <w:vAlign w:val="center"/>
          </w:tcPr>
          <w:p w14:paraId="6F2AF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3134" w:type="dxa"/>
            <w:noWrap w:val="0"/>
            <w:vAlign w:val="center"/>
          </w:tcPr>
          <w:p w14:paraId="2831146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36EA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0" w:type="dxa"/>
            <w:noWrap w:val="0"/>
            <w:vAlign w:val="center"/>
          </w:tcPr>
          <w:p w14:paraId="74F1D4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834" w:type="dxa"/>
            <w:noWrap w:val="0"/>
            <w:vAlign w:val="center"/>
          </w:tcPr>
          <w:p w14:paraId="206C2A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有效的营业执照或事业单位法人证书或自然人身份证明或其他非企业组织证明独立承担民事责任能力的文件</w:t>
            </w:r>
          </w:p>
        </w:tc>
        <w:tc>
          <w:tcPr>
            <w:tcW w:w="3134" w:type="dxa"/>
            <w:noWrap w:val="0"/>
            <w:vAlign w:val="center"/>
          </w:tcPr>
          <w:p w14:paraId="4DD7AEC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提供有效的营业执照或事业单位法人证书或自然人身份证明或其他非企业组织证明独立承担民事责任能力的文件</w:t>
            </w:r>
          </w:p>
        </w:tc>
      </w:tr>
      <w:tr w14:paraId="4218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30" w:type="dxa"/>
            <w:noWrap w:val="0"/>
            <w:vAlign w:val="center"/>
          </w:tcPr>
          <w:p w14:paraId="3C777EE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834" w:type="dxa"/>
            <w:noWrap w:val="0"/>
            <w:vAlign w:val="center"/>
          </w:tcPr>
          <w:p w14:paraId="4FDF4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银行基本账户开户许可证或基本账户存款信息</w:t>
            </w:r>
          </w:p>
        </w:tc>
        <w:tc>
          <w:tcPr>
            <w:tcW w:w="3134" w:type="dxa"/>
            <w:noWrap w:val="0"/>
            <w:vAlign w:val="center"/>
          </w:tcPr>
          <w:p w14:paraId="07EDEF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提供有效的</w:t>
            </w:r>
            <w:r>
              <w:rPr>
                <w:rFonts w:hint="eastAsia" w:ascii="宋体" w:hAnsi="宋体" w:eastAsia="宋体" w:cs="宋体"/>
                <w:color w:val="auto"/>
                <w:sz w:val="24"/>
                <w:szCs w:val="24"/>
                <w:highlight w:val="none"/>
                <w:lang w:eastAsia="zh-CN"/>
              </w:rPr>
              <w:t>银行基本账户开户许可证或基本账户存款信息</w:t>
            </w:r>
            <w:r>
              <w:rPr>
                <w:rFonts w:hint="eastAsia" w:ascii="宋体" w:hAnsi="宋体" w:cs="宋体"/>
                <w:color w:val="auto"/>
                <w:sz w:val="24"/>
                <w:szCs w:val="24"/>
                <w:highlight w:val="none"/>
                <w:lang w:eastAsia="zh-CN"/>
              </w:rPr>
              <w:t>扫描件</w:t>
            </w:r>
          </w:p>
        </w:tc>
      </w:tr>
      <w:tr w14:paraId="410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30" w:type="dxa"/>
            <w:noWrap w:val="0"/>
            <w:vAlign w:val="center"/>
          </w:tcPr>
          <w:p w14:paraId="350EFE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834" w:type="dxa"/>
            <w:noWrap w:val="0"/>
            <w:vAlign w:val="center"/>
          </w:tcPr>
          <w:p w14:paraId="096BBA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投标保证金缴纳凭证</w:t>
            </w:r>
          </w:p>
        </w:tc>
        <w:tc>
          <w:tcPr>
            <w:tcW w:w="3134" w:type="dxa"/>
            <w:noWrap w:val="0"/>
            <w:vAlign w:val="center"/>
          </w:tcPr>
          <w:p w14:paraId="66B564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p>
        </w:tc>
      </w:tr>
      <w:tr w14:paraId="27E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30" w:type="dxa"/>
            <w:noWrap w:val="0"/>
            <w:vAlign w:val="center"/>
          </w:tcPr>
          <w:p w14:paraId="6FC856A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834" w:type="dxa"/>
            <w:noWrap w:val="0"/>
            <w:vAlign w:val="center"/>
          </w:tcPr>
          <w:p w14:paraId="56CAE2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诚信投标承诺书</w:t>
            </w:r>
          </w:p>
        </w:tc>
        <w:tc>
          <w:tcPr>
            <w:tcW w:w="3134" w:type="dxa"/>
            <w:noWrap w:val="0"/>
            <w:vAlign w:val="center"/>
          </w:tcPr>
          <w:p w14:paraId="4072A0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0114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30" w:type="dxa"/>
            <w:noWrap w:val="0"/>
            <w:vAlign w:val="center"/>
          </w:tcPr>
          <w:p w14:paraId="3F7F0C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834" w:type="dxa"/>
            <w:noWrap w:val="0"/>
            <w:vAlign w:val="center"/>
          </w:tcPr>
          <w:p w14:paraId="14ECD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供应商为中小企业</w:t>
            </w:r>
          </w:p>
        </w:tc>
        <w:tc>
          <w:tcPr>
            <w:tcW w:w="3134" w:type="dxa"/>
            <w:noWrap w:val="0"/>
            <w:vAlign w:val="center"/>
          </w:tcPr>
          <w:p w14:paraId="7663400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请根据要求单独上传《中小企业声明函》，格式以采购文件要求为准</w:t>
            </w:r>
          </w:p>
        </w:tc>
      </w:tr>
      <w:tr w14:paraId="041A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0" w:type="dxa"/>
            <w:noWrap w:val="0"/>
            <w:vAlign w:val="center"/>
          </w:tcPr>
          <w:p w14:paraId="36DEA18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eastAsia="宋体"/>
                <w:color w:val="auto"/>
                <w:highlight w:val="none"/>
                <w:vertAlign w:val="baseline"/>
                <w:lang w:val="en-US" w:eastAsia="zh-CN"/>
              </w:rPr>
            </w:pPr>
            <w:r>
              <w:rPr>
                <w:rFonts w:hint="eastAsia" w:ascii="宋体" w:hAnsi="宋体" w:cs="宋体"/>
                <w:color w:val="auto"/>
                <w:sz w:val="24"/>
                <w:szCs w:val="24"/>
                <w:highlight w:val="none"/>
                <w:lang w:val="en-US" w:eastAsia="zh-CN"/>
              </w:rPr>
              <w:t>13</w:t>
            </w:r>
          </w:p>
        </w:tc>
        <w:tc>
          <w:tcPr>
            <w:tcW w:w="4834" w:type="dxa"/>
            <w:noWrap w:val="0"/>
            <w:vAlign w:val="center"/>
          </w:tcPr>
          <w:p w14:paraId="2DBD09DD">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供应商须具备</w:t>
            </w:r>
            <w:r>
              <w:rPr>
                <w:rFonts w:hint="eastAsia" w:ascii="宋体" w:hAnsi="宋体" w:cs="宋体"/>
                <w:color w:val="auto"/>
                <w:sz w:val="24"/>
                <w:szCs w:val="24"/>
                <w:highlight w:val="none"/>
                <w:lang w:val="en-US" w:eastAsia="zh-CN"/>
              </w:rPr>
              <w:t>建筑工程施工总承包叁级及以上资质或建筑装修装饰工程专业承包贰级及以上资质</w:t>
            </w:r>
            <w:r>
              <w:rPr>
                <w:rFonts w:hint="eastAsia" w:ascii="宋体" w:hAnsi="宋体" w:eastAsia="宋体" w:cs="宋体"/>
                <w:color w:val="auto"/>
                <w:sz w:val="24"/>
                <w:szCs w:val="24"/>
                <w:highlight w:val="none"/>
                <w:lang w:val="en-US" w:eastAsia="zh-CN"/>
              </w:rPr>
              <w:t>，有效的营业执照、安全生产许可证，并在人员、设备、资金等方面具有相应能力，其中，拟派项目经理须具备</w:t>
            </w:r>
            <w:r>
              <w:rPr>
                <w:rFonts w:hint="eastAsia" w:ascii="宋体" w:hAnsi="宋体" w:cs="宋体"/>
                <w:color w:val="auto"/>
                <w:sz w:val="24"/>
                <w:szCs w:val="24"/>
                <w:highlight w:val="none"/>
                <w:lang w:val="en-US" w:eastAsia="zh-CN"/>
              </w:rPr>
              <w:t>建筑工程专业二级及以上注册建造师资格</w:t>
            </w:r>
            <w:r>
              <w:rPr>
                <w:rFonts w:hint="eastAsia" w:ascii="宋体" w:hAnsi="宋体" w:eastAsia="宋体" w:cs="宋体"/>
                <w:color w:val="auto"/>
                <w:sz w:val="24"/>
                <w:szCs w:val="24"/>
                <w:highlight w:val="none"/>
                <w:lang w:val="en-US" w:eastAsia="zh-CN"/>
              </w:rPr>
              <w:t>，具备有效的安全生产考核证，且未担任其他在建项目的项目经理；</w:t>
            </w:r>
          </w:p>
          <w:p w14:paraId="061ED13F">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单位负责人为同一人或者存在直接控股、管理关系的不同供应商，不得参加同一合同项下的政府采购活动，否则相关投标均无效；</w:t>
            </w:r>
          </w:p>
        </w:tc>
        <w:tc>
          <w:tcPr>
            <w:tcW w:w="3134" w:type="dxa"/>
            <w:noWrap w:val="0"/>
            <w:vAlign w:val="center"/>
          </w:tcPr>
          <w:p w14:paraId="703192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olor w:val="auto"/>
                <w:highlight w:val="none"/>
                <w:vertAlign w:val="baseline"/>
                <w:lang w:val="en-US"/>
              </w:rPr>
            </w:pPr>
            <w:r>
              <w:rPr>
                <w:rFonts w:hint="eastAsia" w:ascii="宋体" w:hAnsi="宋体" w:eastAsia="宋体" w:cs="宋体"/>
                <w:color w:val="auto"/>
                <w:sz w:val="24"/>
                <w:szCs w:val="24"/>
                <w:highlight w:val="none"/>
                <w:lang w:val="en-US" w:eastAsia="zh-CN"/>
              </w:rPr>
              <w:t>提供有效的证明资料且符合磋商文件要求</w:t>
            </w:r>
          </w:p>
        </w:tc>
      </w:tr>
    </w:tbl>
    <w:p w14:paraId="415F75AA">
      <w:pPr>
        <w:adjustRightInd w:val="0"/>
        <w:snapToGrid w:val="0"/>
        <w:spacing w:line="400" w:lineRule="exact"/>
        <w:jc w:val="left"/>
        <w:rPr>
          <w:rFonts w:hint="eastAsia" w:ascii="宋体" w:hAnsi="宋体" w:eastAsia="宋体" w:cs="宋体"/>
          <w:color w:val="auto"/>
          <w:sz w:val="24"/>
          <w:highlight w:val="none"/>
        </w:rPr>
      </w:pPr>
      <w:r>
        <w:rPr>
          <w:rFonts w:hint="eastAsia" w:ascii="宋体" w:hAnsi="宋体" w:cs="宋体"/>
          <w:b/>
          <w:bCs/>
          <w:color w:val="auto"/>
          <w:sz w:val="24"/>
          <w:szCs w:val="24"/>
          <w:highlight w:val="none"/>
          <w:lang w:val="en-US" w:eastAsia="zh-CN"/>
        </w:rPr>
        <w:t>注：在使用电子投标客户端编制投标文件时，以上第3项-第7项内容均应按本采购文件“第七章 响应文件格式”中的“供应商信用承诺书格式”编写上传，未按规定提供视为未实质性响应采购文件要求，按无效投标（响应）处理。</w:t>
      </w:r>
      <w:r>
        <w:rPr>
          <w:rFonts w:hint="eastAsia" w:ascii="宋体" w:hAnsi="宋体" w:eastAsia="宋体" w:cs="宋体"/>
          <w:color w:val="auto"/>
          <w:sz w:val="24"/>
          <w:highlight w:val="none"/>
        </w:rPr>
        <w:br w:type="textWrapping"/>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符合性审查。磋商小组依据磋商文件规定，对响应文件的内容是否完整，文件签署是否正确、响应文件</w:t>
      </w:r>
      <w:r>
        <w:rPr>
          <w:rFonts w:hint="eastAsia" w:ascii="宋体" w:hAnsi="宋体" w:eastAsia="宋体" w:cs="宋体"/>
          <w:color w:val="auto"/>
          <w:sz w:val="24"/>
          <w:highlight w:val="none"/>
          <w:lang w:eastAsia="zh-CN"/>
        </w:rPr>
        <w:t>、已标价工程量清单</w:t>
      </w:r>
      <w:r>
        <w:rPr>
          <w:rFonts w:hint="eastAsia" w:ascii="宋体" w:hAnsi="宋体" w:eastAsia="宋体" w:cs="宋体"/>
          <w:color w:val="auto"/>
          <w:sz w:val="24"/>
          <w:highlight w:val="none"/>
        </w:rPr>
        <w:t>是否符合磋商文件的要求进行审查，以确定是否对磋商文件的实质性要求作出响应。</w:t>
      </w:r>
    </w:p>
    <w:tbl>
      <w:tblPr>
        <w:tblStyle w:val="3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87"/>
        <w:gridCol w:w="5683"/>
      </w:tblGrid>
      <w:tr w14:paraId="287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21E32A30">
            <w:pPr>
              <w:tabs>
                <w:tab w:val="left" w:pos="0"/>
              </w:tabs>
              <w:adjustRightInd w:val="0"/>
              <w:snapToGrid w:val="0"/>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287" w:type="dxa"/>
            <w:noWrap w:val="0"/>
            <w:vAlign w:val="center"/>
          </w:tcPr>
          <w:p w14:paraId="5E9A8B9D">
            <w:pPr>
              <w:tabs>
                <w:tab w:val="left" w:pos="0"/>
              </w:tabs>
              <w:adjustRightInd w:val="0"/>
              <w:snapToGrid w:val="0"/>
              <w:spacing w:line="460" w:lineRule="exact"/>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评审因素</w:t>
            </w:r>
          </w:p>
        </w:tc>
        <w:tc>
          <w:tcPr>
            <w:tcW w:w="5683" w:type="dxa"/>
            <w:noWrap w:val="0"/>
            <w:vAlign w:val="center"/>
          </w:tcPr>
          <w:p w14:paraId="5A6EEF63">
            <w:pPr>
              <w:tabs>
                <w:tab w:val="left" w:pos="0"/>
              </w:tabs>
              <w:adjustRightInd w:val="0"/>
              <w:snapToGrid w:val="0"/>
              <w:spacing w:line="460" w:lineRule="exact"/>
              <w:jc w:val="center"/>
              <w:rPr>
                <w:rFonts w:hint="eastAsia" w:ascii="宋体" w:hAnsi="宋体" w:cs="宋体"/>
                <w:color w:val="auto"/>
                <w:sz w:val="24"/>
                <w:szCs w:val="24"/>
                <w:highlight w:val="none"/>
                <w:lang w:eastAsia="zh-CN"/>
              </w:rPr>
            </w:pPr>
            <w:r>
              <w:rPr>
                <w:rFonts w:hint="eastAsia" w:ascii="宋体" w:hAnsi="宋体" w:cs="宋体"/>
                <w:color w:val="auto"/>
                <w:kern w:val="0"/>
                <w:sz w:val="24"/>
                <w:szCs w:val="24"/>
                <w:highlight w:val="none"/>
              </w:rPr>
              <w:t>评审标准</w:t>
            </w:r>
          </w:p>
        </w:tc>
      </w:tr>
      <w:tr w14:paraId="477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68" w:type="dxa"/>
            <w:noWrap w:val="0"/>
            <w:vAlign w:val="center"/>
          </w:tcPr>
          <w:p w14:paraId="5B01503B">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87" w:type="dxa"/>
            <w:noWrap w:val="0"/>
            <w:vAlign w:val="center"/>
          </w:tcPr>
          <w:p w14:paraId="5CECC973">
            <w:pPr>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5683" w:type="dxa"/>
            <w:noWrap w:val="0"/>
            <w:vAlign w:val="center"/>
          </w:tcPr>
          <w:p w14:paraId="0C591959">
            <w:pPr>
              <w:tabs>
                <w:tab w:val="left" w:pos="0"/>
              </w:tabs>
              <w:adjustRightInd w:val="0"/>
              <w:snapToGrid w:val="0"/>
              <w:spacing w:line="4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与营业执照、企业资质证书、安全生产许可证名称一致</w:t>
            </w:r>
          </w:p>
        </w:tc>
      </w:tr>
      <w:tr w14:paraId="1B29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68" w:type="dxa"/>
            <w:noWrap w:val="0"/>
            <w:vAlign w:val="center"/>
          </w:tcPr>
          <w:p w14:paraId="5C6220B8">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87" w:type="dxa"/>
            <w:noWrap w:val="0"/>
            <w:vAlign w:val="center"/>
          </w:tcPr>
          <w:p w14:paraId="33B53138">
            <w:pPr>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rPr>
              <w:t>签字盖章</w:t>
            </w:r>
          </w:p>
        </w:tc>
        <w:tc>
          <w:tcPr>
            <w:tcW w:w="5683" w:type="dxa"/>
            <w:noWrap w:val="0"/>
            <w:vAlign w:val="center"/>
          </w:tcPr>
          <w:p w14:paraId="6E04EF16">
            <w:pPr>
              <w:tabs>
                <w:tab w:val="left" w:pos="0"/>
              </w:tabs>
              <w:adjustRightInd w:val="0"/>
              <w:snapToGrid w:val="0"/>
              <w:spacing w:line="4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符合磋商文件要求</w:t>
            </w:r>
          </w:p>
        </w:tc>
      </w:tr>
      <w:tr w14:paraId="5F99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68" w:type="dxa"/>
            <w:noWrap w:val="0"/>
            <w:vAlign w:val="center"/>
          </w:tcPr>
          <w:p w14:paraId="7EAA958E">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87" w:type="dxa"/>
            <w:noWrap w:val="0"/>
            <w:vAlign w:val="center"/>
          </w:tcPr>
          <w:p w14:paraId="66B408F1">
            <w:pPr>
              <w:spacing w:line="4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响应文件有效期</w:t>
            </w:r>
          </w:p>
        </w:tc>
        <w:tc>
          <w:tcPr>
            <w:tcW w:w="5683" w:type="dxa"/>
            <w:noWrap w:val="0"/>
            <w:vAlign w:val="center"/>
          </w:tcPr>
          <w:p w14:paraId="0AB019BF">
            <w:pPr>
              <w:tabs>
                <w:tab w:val="left" w:pos="0"/>
              </w:tabs>
              <w:adjustRightInd w:val="0"/>
              <w:snapToGrid w:val="0"/>
              <w:spacing w:line="4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符合磋商文件</w:t>
            </w:r>
            <w:r>
              <w:rPr>
                <w:rFonts w:hint="eastAsia" w:ascii="宋体" w:hAnsi="宋体" w:cs="宋体"/>
                <w:color w:val="auto"/>
                <w:sz w:val="24"/>
                <w:szCs w:val="24"/>
                <w:highlight w:val="none"/>
                <w:lang w:val="en-US" w:eastAsia="zh-CN"/>
              </w:rPr>
              <w:t>要求</w:t>
            </w:r>
            <w:r>
              <w:rPr>
                <w:rFonts w:hint="eastAsia" w:ascii="宋体" w:hAnsi="宋体" w:cs="宋体"/>
                <w:color w:val="auto"/>
                <w:sz w:val="24"/>
                <w:szCs w:val="24"/>
                <w:highlight w:val="none"/>
              </w:rPr>
              <w:t>的有效期</w:t>
            </w:r>
          </w:p>
        </w:tc>
      </w:tr>
      <w:tr w14:paraId="65D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1C2D3BE5">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287" w:type="dxa"/>
            <w:noWrap w:val="0"/>
            <w:vAlign w:val="center"/>
          </w:tcPr>
          <w:p w14:paraId="0E321C25">
            <w:pPr>
              <w:spacing w:line="4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合同履约期限（工期）</w:t>
            </w:r>
          </w:p>
        </w:tc>
        <w:tc>
          <w:tcPr>
            <w:tcW w:w="5683" w:type="dxa"/>
            <w:noWrap w:val="0"/>
            <w:vAlign w:val="center"/>
          </w:tcPr>
          <w:p w14:paraId="2849E0DC">
            <w:pPr>
              <w:spacing w:line="4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符合或优于磋商文件</w:t>
            </w:r>
            <w:r>
              <w:rPr>
                <w:rFonts w:hint="eastAsia" w:ascii="宋体" w:hAnsi="宋体" w:cs="宋体"/>
                <w:color w:val="auto"/>
                <w:sz w:val="24"/>
                <w:szCs w:val="24"/>
                <w:highlight w:val="none"/>
                <w:lang w:val="en-US" w:eastAsia="zh-CN"/>
              </w:rPr>
              <w:t>要求</w:t>
            </w:r>
            <w:r>
              <w:rPr>
                <w:rFonts w:hint="eastAsia" w:ascii="宋体" w:hAnsi="宋体" w:cs="宋体"/>
                <w:color w:val="auto"/>
                <w:sz w:val="24"/>
                <w:szCs w:val="24"/>
                <w:highlight w:val="none"/>
                <w:lang w:eastAsia="zh-CN"/>
              </w:rPr>
              <w:t>的合同履约期限（工期）</w:t>
            </w:r>
          </w:p>
        </w:tc>
      </w:tr>
      <w:tr w14:paraId="637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7A85861F">
            <w:pPr>
              <w:tabs>
                <w:tab w:val="left" w:pos="0"/>
              </w:tabs>
              <w:adjustRightInd w:val="0"/>
              <w:snapToGrid w:val="0"/>
              <w:spacing w:line="4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5</w:t>
            </w:r>
          </w:p>
        </w:tc>
        <w:tc>
          <w:tcPr>
            <w:tcW w:w="2287" w:type="dxa"/>
            <w:noWrap w:val="0"/>
            <w:vAlign w:val="center"/>
          </w:tcPr>
          <w:p w14:paraId="268FACBC">
            <w:pPr>
              <w:spacing w:line="4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响应文件报价</w:t>
            </w:r>
          </w:p>
        </w:tc>
        <w:tc>
          <w:tcPr>
            <w:tcW w:w="5683" w:type="dxa"/>
            <w:noWrap w:val="0"/>
            <w:vAlign w:val="center"/>
          </w:tcPr>
          <w:p w14:paraId="2652E7F9">
            <w:pPr>
              <w:tabs>
                <w:tab w:val="left" w:pos="0"/>
              </w:tabs>
              <w:adjustRightInd w:val="0"/>
              <w:snapToGrid w:val="0"/>
              <w:spacing w:line="460" w:lineRule="exact"/>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投标报价唯一且低于（含等于）</w:t>
            </w:r>
            <w:r>
              <w:rPr>
                <w:rFonts w:hint="eastAsia" w:ascii="宋体" w:hAnsi="宋体" w:cs="宋体"/>
                <w:color w:val="auto"/>
                <w:sz w:val="24"/>
                <w:szCs w:val="24"/>
                <w:highlight w:val="none"/>
                <w:lang w:val="en-US" w:eastAsia="zh-CN"/>
              </w:rPr>
              <w:t>最高限价</w:t>
            </w:r>
          </w:p>
        </w:tc>
      </w:tr>
      <w:tr w14:paraId="3E8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68" w:type="dxa"/>
            <w:noWrap w:val="0"/>
            <w:vAlign w:val="center"/>
          </w:tcPr>
          <w:p w14:paraId="5836867C">
            <w:pPr>
              <w:tabs>
                <w:tab w:val="left" w:pos="0"/>
              </w:tabs>
              <w:adjustRightInd w:val="0"/>
              <w:snapToGrid w:val="0"/>
              <w:spacing w:line="46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6</w:t>
            </w:r>
          </w:p>
        </w:tc>
        <w:tc>
          <w:tcPr>
            <w:tcW w:w="2287" w:type="dxa"/>
            <w:noWrap w:val="0"/>
            <w:vAlign w:val="center"/>
          </w:tcPr>
          <w:p w14:paraId="3CC6BC74">
            <w:pPr>
              <w:spacing w:line="46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报价内容</w:t>
            </w:r>
          </w:p>
        </w:tc>
        <w:tc>
          <w:tcPr>
            <w:tcW w:w="5683" w:type="dxa"/>
            <w:noWrap w:val="0"/>
            <w:vAlign w:val="center"/>
          </w:tcPr>
          <w:p w14:paraId="33378DDE">
            <w:pPr>
              <w:tabs>
                <w:tab w:val="left" w:pos="0"/>
              </w:tabs>
              <w:adjustRightInd w:val="0"/>
              <w:snapToGrid w:val="0"/>
              <w:spacing w:line="46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符合磋商文件</w:t>
            </w:r>
            <w:r>
              <w:rPr>
                <w:rFonts w:hint="eastAsia" w:ascii="宋体" w:hAnsi="宋体" w:cs="宋体"/>
                <w:color w:val="auto"/>
                <w:kern w:val="0"/>
                <w:sz w:val="24"/>
                <w:szCs w:val="24"/>
                <w:highlight w:val="none"/>
              </w:rPr>
              <w:t>要求</w:t>
            </w:r>
          </w:p>
        </w:tc>
      </w:tr>
    </w:tbl>
    <w:p w14:paraId="78CD1E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在资格性、符合性审查中如出现下列情况之一的响应文件，按无效响应招标文件处理，不再进行磋商，磋商小组当场告知供应商：</w:t>
      </w:r>
    </w:p>
    <w:p w14:paraId="1F0953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（1）磋商文件要求提供磋商保证金的，磋商供应商未提供磋商保证金或磋商保证金金额不足的</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保证金形式不符合磋商文件要求的</w:t>
      </w:r>
      <w:r>
        <w:rPr>
          <w:rFonts w:hint="eastAsia" w:ascii="宋体" w:hAnsi="宋体" w:eastAsia="宋体" w:cs="宋体"/>
          <w:color w:val="auto"/>
          <w:sz w:val="24"/>
          <w:highlight w:val="none"/>
        </w:rPr>
        <w:t>；</w:t>
      </w:r>
    </w:p>
    <w:p w14:paraId="510F7A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（2）响应文件中资格证明文件不全或未实质性响应竞争性磋商文件要求的；</w:t>
      </w:r>
    </w:p>
    <w:p w14:paraId="368168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（3）响应文件无法定代表人或其有效委托的授权人的签字，或未按磋商文件的要求加盖公章的，或授权期限不符合要求的；</w:t>
      </w:r>
    </w:p>
    <w:p w14:paraId="47944E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（4）响应文件有效期短于竞争性磋商文件要求的；</w:t>
      </w:r>
    </w:p>
    <w:p w14:paraId="4845EA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（5）响应文件中提供虚假或失实资料的；</w:t>
      </w:r>
    </w:p>
    <w:p w14:paraId="6F9156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（6）不满足磋商文件其他实质性要求的；</w:t>
      </w:r>
    </w:p>
    <w:p w14:paraId="08869FDF">
      <w:pPr>
        <w:adjustRightInd w:val="0"/>
        <w:snapToGrid w:val="0"/>
        <w:spacing w:line="4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szCs w:val="24"/>
          <w:highlight w:val="none"/>
        </w:rPr>
        <w:t>异常低价审查</w:t>
      </w:r>
    </w:p>
    <w:p w14:paraId="215837FF">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AC7749A">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0622D8D">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47FB8BC">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06B92716">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2C011D36">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AEF6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C41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磋商小组对通过资格性和符合审查的响应文件进行评估，确定与各供应商磋商的具体内容。</w:t>
      </w:r>
    </w:p>
    <w:p w14:paraId="0E914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围绕磋商要点，磋商小组全体成员集中与单一供应商分别进行磋商。逐家磋商一次为一个轮次，磋商轮次由磋商小组视情况决定。</w:t>
      </w:r>
    </w:p>
    <w:p w14:paraId="32C1A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磋商过程中，磋商小组可根据磋商情况实质性变动采购需求中的技术要求以及合同草案条款，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或者加盖公章。由授权代表签字的应当附法定代表人授权书。供应商为自然人的应当由本人签字并附身份证。供应商应根据磋商小组的要求，以书面形式在规定时间内作出响应，未作出响应的响应文件将被视为无效投标。</w:t>
      </w:r>
    </w:p>
    <w:p w14:paraId="26C81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磋商结束后，磋商小组将要求实质性响应磋商文件的供应商在规定时间内提交最后报价，磋商小组将</w:t>
      </w:r>
      <w:r>
        <w:rPr>
          <w:rFonts w:hint="eastAsia" w:ascii="宋体" w:hAnsi="宋体" w:cs="宋体"/>
          <w:color w:val="auto"/>
          <w:sz w:val="24"/>
          <w:highlight w:val="none"/>
          <w:lang w:eastAsia="zh-CN"/>
        </w:rPr>
        <w:t>在线评审</w:t>
      </w:r>
      <w:r>
        <w:rPr>
          <w:rFonts w:hint="eastAsia" w:ascii="宋体" w:hAnsi="宋体" w:eastAsia="宋体" w:cs="宋体"/>
          <w:color w:val="auto"/>
          <w:sz w:val="24"/>
          <w:highlight w:val="none"/>
        </w:rPr>
        <w:t>。在规定时间内没有提交最后报价的磋商供应商，视同退出磋商。未通过实质性</w:t>
      </w:r>
      <w:r>
        <w:rPr>
          <w:rFonts w:hint="eastAsia" w:ascii="宋体" w:hAnsi="宋体" w:cs="宋体"/>
          <w:color w:val="auto"/>
          <w:sz w:val="24"/>
          <w:highlight w:val="none"/>
          <w:lang w:eastAsia="zh-CN"/>
        </w:rPr>
        <w:t>响</w:t>
      </w:r>
      <w:r>
        <w:rPr>
          <w:rFonts w:hint="eastAsia" w:ascii="宋体" w:hAnsi="宋体" w:eastAsia="宋体" w:cs="宋体"/>
          <w:color w:val="auto"/>
          <w:sz w:val="24"/>
          <w:highlight w:val="none"/>
        </w:rPr>
        <w:t>应的供应商将不再进行最后报价。经磋商确定最终采购需求和提交最后报价的供应商后，由磋商小组采用综合评分法对提交最后报价的供应商的响应文件和最后报价进行评分。</w:t>
      </w:r>
    </w:p>
    <w:p w14:paraId="6BC285B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评审方法及标准：</w:t>
      </w:r>
    </w:p>
    <w:p w14:paraId="1904C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highlight w:val="none"/>
          <w:lang w:val="en-US" w:eastAsia="zh-CN"/>
        </w:rPr>
      </w:pPr>
      <w:bookmarkStart w:id="72" w:name="OLE_LINK1"/>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评审方法：本项目采用综合评分法，总分为100分。综合评分法，是指响应文件满足磋商文件全部实质性要求且按评审因素的量化指标评审得分最高的供应商为</w:t>
      </w:r>
      <w:r>
        <w:rPr>
          <w:rFonts w:hint="eastAsia" w:ascii="宋体" w:hAnsi="宋体" w:cs="宋体"/>
          <w:color w:val="auto"/>
          <w:sz w:val="24"/>
          <w:highlight w:val="none"/>
          <w:lang w:eastAsia="zh-CN"/>
        </w:rPr>
        <w:t>中标</w:t>
      </w:r>
      <w:r>
        <w:rPr>
          <w:rFonts w:hint="eastAsia" w:ascii="宋体" w:hAnsi="宋体" w:cs="宋体"/>
          <w:color w:val="auto"/>
          <w:sz w:val="24"/>
          <w:highlight w:val="none"/>
        </w:rPr>
        <w:t>供应商的评审方法。磋商小组按照磋商文件的要求和条件，根据各供应商的商务、技术、价格、对磋商文件的响应程度等进行综合评价、评分，将评审总得分按由高到低的顺序进行排列，</w:t>
      </w:r>
      <w:r>
        <w:rPr>
          <w:rFonts w:hint="eastAsia" w:ascii="宋体" w:hAnsi="宋体" w:cs="宋体"/>
          <w:color w:val="auto"/>
          <w:sz w:val="24"/>
          <w:highlight w:val="none"/>
          <w:lang w:eastAsia="zh-CN"/>
        </w:rPr>
        <w:t>推荐</w:t>
      </w:r>
      <w:r>
        <w:rPr>
          <w:rFonts w:hint="eastAsia" w:ascii="宋体" w:hAnsi="宋体" w:cs="宋体"/>
          <w:color w:val="auto"/>
          <w:sz w:val="24"/>
          <w:highlight w:val="none"/>
          <w:lang w:val="en-US" w:eastAsia="zh-CN"/>
        </w:rPr>
        <w:t>排名前三的为</w:t>
      </w:r>
      <w:r>
        <w:rPr>
          <w:rFonts w:hint="eastAsia" w:ascii="宋体" w:hAnsi="宋体" w:cs="宋体"/>
          <w:color w:val="auto"/>
          <w:sz w:val="24"/>
          <w:highlight w:val="none"/>
          <w:lang w:eastAsia="zh-CN"/>
        </w:rPr>
        <w:t>成交候选</w:t>
      </w:r>
      <w:r>
        <w:rPr>
          <w:rFonts w:hint="eastAsia" w:ascii="宋体" w:hAnsi="宋体" w:cs="宋体"/>
          <w:color w:val="auto"/>
          <w:sz w:val="24"/>
          <w:highlight w:val="none"/>
        </w:rPr>
        <w:t>供应商；评审总得分相同的按最后报价由低到高顺序排列，评审总得分且最终报价相同的，按技术部分得分顺序排列。</w:t>
      </w:r>
    </w:p>
    <w:p w14:paraId="101C43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评审标准：</w:t>
      </w:r>
      <w:bookmarkEnd w:id="72"/>
    </w:p>
    <w:tbl>
      <w:tblPr>
        <w:tblStyle w:val="3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8"/>
        <w:gridCol w:w="772"/>
      </w:tblGrid>
      <w:tr w14:paraId="7E9A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top"/>
          </w:tcPr>
          <w:p w14:paraId="63086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 定 内 容 及 标 准</w:t>
            </w:r>
          </w:p>
        </w:tc>
        <w:tc>
          <w:tcPr>
            <w:tcW w:w="772" w:type="dxa"/>
            <w:noWrap w:val="0"/>
            <w:vAlign w:val="top"/>
          </w:tcPr>
          <w:p w14:paraId="6295DD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满分</w:t>
            </w:r>
          </w:p>
        </w:tc>
      </w:tr>
      <w:tr w14:paraId="1FB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top"/>
          </w:tcPr>
          <w:p w14:paraId="7364B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一、商务部分（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72" w:type="dxa"/>
            <w:noWrap w:val="0"/>
            <w:vAlign w:val="center"/>
          </w:tcPr>
          <w:p w14:paraId="03B172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7FD0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6902B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w:t>
            </w:r>
            <w:r>
              <w:rPr>
                <w:rFonts w:hint="eastAsia" w:ascii="宋体" w:hAnsi="宋体" w:eastAsia="宋体" w:cs="宋体"/>
                <w:sz w:val="24"/>
                <w:szCs w:val="24"/>
              </w:rPr>
              <w:t>近五年承担过的同类型工程</w:t>
            </w:r>
            <w:r>
              <w:rPr>
                <w:rFonts w:hint="eastAsia" w:ascii="宋体" w:hAnsi="宋体" w:eastAsia="宋体" w:cs="宋体"/>
                <w:sz w:val="24"/>
                <w:szCs w:val="24"/>
                <w:lang w:val="en-US" w:eastAsia="zh-CN"/>
              </w:rPr>
              <w:t>业绩</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分）（每承揽过一项计</w:t>
            </w:r>
            <w:r>
              <w:rPr>
                <w:rFonts w:hint="eastAsia" w:ascii="宋体" w:hAnsi="宋体" w:eastAsia="宋体" w:cs="宋体"/>
                <w:sz w:val="24"/>
                <w:szCs w:val="24"/>
                <w:lang w:val="en-US" w:eastAsia="zh-CN"/>
              </w:rPr>
              <w:t>4</w:t>
            </w:r>
            <w:r>
              <w:rPr>
                <w:rFonts w:hint="eastAsia" w:ascii="宋体" w:hAnsi="宋体" w:eastAsia="宋体" w:cs="宋体"/>
                <w:sz w:val="24"/>
                <w:szCs w:val="24"/>
              </w:rPr>
              <w:t>分，最高</w:t>
            </w:r>
            <w:r>
              <w:rPr>
                <w:rFonts w:hint="eastAsia" w:ascii="宋体" w:hAnsi="宋体" w:eastAsia="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72" w:type="dxa"/>
            <w:noWrap w:val="0"/>
            <w:vAlign w:val="center"/>
          </w:tcPr>
          <w:p w14:paraId="17B4E2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295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4289F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项目经理</w:t>
            </w:r>
            <w:r>
              <w:rPr>
                <w:rFonts w:hint="eastAsia" w:ascii="宋体" w:hAnsi="宋体" w:eastAsia="宋体" w:cs="宋体"/>
                <w:sz w:val="24"/>
                <w:szCs w:val="24"/>
              </w:rPr>
              <w:t>近五年组织承担的同类型工程</w:t>
            </w:r>
            <w:r>
              <w:rPr>
                <w:rFonts w:hint="eastAsia" w:ascii="宋体" w:hAnsi="宋体" w:eastAsia="宋体" w:cs="宋体"/>
                <w:sz w:val="24"/>
                <w:szCs w:val="24"/>
                <w:lang w:val="en-US" w:eastAsia="zh-CN"/>
              </w:rPr>
              <w:t>业绩</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分）（每承揽过一项计</w:t>
            </w:r>
            <w:r>
              <w:rPr>
                <w:rFonts w:hint="eastAsia" w:ascii="宋体" w:hAnsi="宋体" w:eastAsia="宋体" w:cs="宋体"/>
                <w:sz w:val="24"/>
                <w:szCs w:val="24"/>
                <w:lang w:val="en-US" w:eastAsia="zh-CN"/>
              </w:rPr>
              <w:t>2</w:t>
            </w:r>
            <w:r>
              <w:rPr>
                <w:rFonts w:hint="eastAsia" w:ascii="宋体" w:hAnsi="宋体" w:eastAsia="宋体" w:cs="宋体"/>
                <w:sz w:val="24"/>
                <w:szCs w:val="24"/>
              </w:rPr>
              <w:t>分，最高</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72" w:type="dxa"/>
            <w:noWrap w:val="0"/>
            <w:vAlign w:val="center"/>
          </w:tcPr>
          <w:p w14:paraId="06F2B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w:t>
            </w:r>
          </w:p>
        </w:tc>
      </w:tr>
      <w:tr w14:paraId="5C66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3B1B4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技术部分（</w:t>
            </w:r>
            <w:r>
              <w:rPr>
                <w:rFonts w:hint="eastAsia" w:ascii="宋体" w:hAnsi="宋体" w:eastAsia="宋体" w:cs="宋体"/>
                <w:sz w:val="24"/>
                <w:szCs w:val="24"/>
                <w:lang w:val="en-US" w:eastAsia="zh-CN"/>
              </w:rPr>
              <w:t>60</w:t>
            </w:r>
            <w:r>
              <w:rPr>
                <w:rFonts w:hint="eastAsia" w:ascii="宋体" w:hAnsi="宋体" w:eastAsia="宋体" w:cs="宋体"/>
                <w:sz w:val="24"/>
                <w:szCs w:val="24"/>
              </w:rPr>
              <w:t xml:space="preserve">分）     </w:t>
            </w:r>
          </w:p>
        </w:tc>
        <w:tc>
          <w:tcPr>
            <w:tcW w:w="772" w:type="dxa"/>
            <w:noWrap w:val="0"/>
            <w:vAlign w:val="center"/>
          </w:tcPr>
          <w:p w14:paraId="54BC5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w:t>
            </w:r>
            <w:r>
              <w:rPr>
                <w:rFonts w:hint="eastAsia" w:ascii="宋体" w:hAnsi="宋体" w:eastAsia="宋体" w:cs="宋体"/>
                <w:sz w:val="24"/>
                <w:szCs w:val="24"/>
              </w:rPr>
              <w:t>分</w:t>
            </w:r>
          </w:p>
        </w:tc>
      </w:tr>
      <w:tr w14:paraId="5D3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8348" w:type="dxa"/>
            <w:noWrap w:val="0"/>
            <w:vAlign w:val="center"/>
          </w:tcPr>
          <w:p w14:paraId="2F0990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1.施工组织方案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16分</w:t>
            </w:r>
            <w:r>
              <w:rPr>
                <w:rFonts w:hint="eastAsia" w:ascii="宋体" w:hAnsi="宋体" w:eastAsia="宋体" w:cs="宋体"/>
                <w:sz w:val="24"/>
                <w:szCs w:val="24"/>
                <w:lang w:eastAsia="zh-CN"/>
              </w:rPr>
              <w:t>）</w:t>
            </w:r>
          </w:p>
          <w:p w14:paraId="1C626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施工方案中</w:t>
            </w:r>
            <w:r>
              <w:rPr>
                <w:rFonts w:hint="eastAsia" w:ascii="宋体" w:hAnsi="宋体" w:eastAsia="宋体" w:cs="宋体"/>
                <w:sz w:val="24"/>
                <w:szCs w:val="24"/>
              </w:rPr>
              <w:t>①编制依据</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施工准备</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施工计划</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施工工艺</w:t>
            </w:r>
            <w:r>
              <w:rPr>
                <w:rFonts w:hint="eastAsia" w:ascii="宋体" w:hAnsi="宋体" w:eastAsia="宋体" w:cs="宋体"/>
                <w:sz w:val="24"/>
                <w:szCs w:val="24"/>
                <w:lang w:eastAsia="zh-CN"/>
              </w:rPr>
              <w:t>等</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w:t>
            </w:r>
          </w:p>
          <w:p w14:paraId="563EAA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4</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2FDDB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57A48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分</w:t>
            </w:r>
          </w:p>
        </w:tc>
      </w:tr>
      <w:tr w14:paraId="2997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047A4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2.工程进度计划与保障措施（6分）</w:t>
            </w:r>
          </w:p>
          <w:p w14:paraId="247625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工程进度计划与保障措施（至少包含</w:t>
            </w:r>
            <w:r>
              <w:rPr>
                <w:rFonts w:hint="eastAsia" w:ascii="宋体" w:hAnsi="宋体" w:eastAsia="宋体" w:cs="宋体"/>
                <w:sz w:val="24"/>
                <w:szCs w:val="24"/>
              </w:rPr>
              <w:t>①</w:t>
            </w:r>
            <w:r>
              <w:rPr>
                <w:rFonts w:hint="eastAsia" w:ascii="宋体" w:hAnsi="宋体" w:eastAsia="宋体" w:cs="宋体"/>
                <w:sz w:val="24"/>
                <w:szCs w:val="24"/>
                <w:lang w:eastAsia="zh-CN"/>
              </w:rPr>
              <w:t>工期安排、②恶劣天气应对措施）等。</w:t>
            </w:r>
          </w:p>
          <w:p w14:paraId="2E6F4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3</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280EA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61D33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0FB9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36D43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3.质量保证体系与措施（6分）</w:t>
            </w:r>
          </w:p>
          <w:p w14:paraId="65808E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质量保证体系与措施（至少包含</w:t>
            </w: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施工前期、</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中期、</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后期保证措施）等</w:t>
            </w:r>
            <w:r>
              <w:rPr>
                <w:rFonts w:hint="eastAsia" w:ascii="宋体" w:hAnsi="宋体" w:eastAsia="宋体" w:cs="宋体"/>
                <w:sz w:val="24"/>
                <w:szCs w:val="24"/>
                <w:lang w:eastAsia="zh-CN"/>
              </w:rPr>
              <w:t>。</w:t>
            </w:r>
          </w:p>
          <w:p w14:paraId="6E3EC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以上内容缺少1项内容扣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分（其中“项”指上述①②③内容）。有</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分，扣完为止。</w:t>
            </w:r>
          </w:p>
          <w:p w14:paraId="4B16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注：内容存在缺陷是指内容生搬硬造，与实际情况明显不符，存在偏差；或存在与项目需求明显无关的文字内容；或内容明显不适用项目实际情况；或对采购需求理解混乱。</w:t>
            </w:r>
          </w:p>
        </w:tc>
        <w:tc>
          <w:tcPr>
            <w:tcW w:w="772" w:type="dxa"/>
            <w:noWrap w:val="0"/>
            <w:vAlign w:val="center"/>
          </w:tcPr>
          <w:p w14:paraId="74B7F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2762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59E50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4.安全保证体系与措施（4分）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安全保证体系与措施（至少包含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安全管理人员安排及人员安全培训教育、</w:t>
            </w:r>
            <w:r>
              <w:rPr>
                <w:rFonts w:hint="eastAsia" w:ascii="宋体" w:hAnsi="宋体" w:eastAsia="宋体" w:cs="宋体"/>
                <w:sz w:val="24"/>
                <w:szCs w:val="24"/>
              </w:rPr>
              <w:t>②</w:t>
            </w:r>
            <w:r>
              <w:rPr>
                <w:rFonts w:hint="eastAsia" w:ascii="宋体" w:hAnsi="宋体" w:eastAsia="宋体" w:cs="宋体"/>
                <w:sz w:val="24"/>
                <w:szCs w:val="24"/>
                <w:lang w:val="en-US" w:eastAsia="zh-CN"/>
              </w:rPr>
              <w:t>突发事故应对措施）等</w:t>
            </w:r>
            <w:r>
              <w:rPr>
                <w:rFonts w:hint="eastAsia" w:ascii="宋体" w:hAnsi="宋体" w:eastAsia="宋体" w:cs="宋体"/>
                <w:sz w:val="24"/>
                <w:szCs w:val="24"/>
                <w:lang w:eastAsia="zh-CN"/>
              </w:rPr>
              <w:t>。</w:t>
            </w:r>
          </w:p>
          <w:p w14:paraId="3E4CE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303B31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633E7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34E8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08863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5.关键部位施工（4分） </w:t>
            </w:r>
          </w:p>
          <w:p w14:paraId="54E078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关键部位施工方法（至少包含</w:t>
            </w: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施工准备工作及施工方法、</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施工工艺）等。</w:t>
            </w:r>
          </w:p>
          <w:p w14:paraId="305AA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以上内容缺少1项内容扣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分，扣完为止。</w:t>
            </w:r>
          </w:p>
          <w:p w14:paraId="598E5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注：内容存在缺陷是指进度计划方案内容生搬硬造，与实际情况明显不符，存在偏差；或存在与项目需求明显无关的文字内容；或内容明显不适用项目实际情况；或对采购需求理解混乱。</w:t>
            </w:r>
          </w:p>
        </w:tc>
        <w:tc>
          <w:tcPr>
            <w:tcW w:w="772" w:type="dxa"/>
            <w:noWrap w:val="0"/>
            <w:vAlign w:val="center"/>
          </w:tcPr>
          <w:p w14:paraId="4DBBEF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0A5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A2DA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6.劳动力计划情况（8分） </w:t>
            </w:r>
          </w:p>
          <w:p w14:paraId="4BE99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项目班子配备（至少包含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组织机构人员配备、</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职能介绍）、劳动力计划（至少包含</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劳动力组织、</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劳动力进场配置说明）等</w:t>
            </w:r>
          </w:p>
          <w:p w14:paraId="1510C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44729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1D0C5D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121C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D0CD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7.材料供应情况（4分） </w:t>
            </w:r>
          </w:p>
          <w:p w14:paraId="25F95D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材料供应安排（至少包含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材料运输、</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材料进场安排及材料保存）等内容。</w:t>
            </w:r>
          </w:p>
          <w:p w14:paraId="210E9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66C88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7811B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07AA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1B2D5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8.施工设备配置情况（4分） </w:t>
            </w:r>
          </w:p>
          <w:p w14:paraId="4A651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施工设备配置（至少包含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机械进场安排、</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机械配置）等内容。</w:t>
            </w:r>
          </w:p>
          <w:p w14:paraId="6AEB5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4BF243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0BEAC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132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296D3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9.环保、消防、降噪声、文明措施（8分） </w:t>
            </w:r>
          </w:p>
          <w:p w14:paraId="2C0E45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施工现场</w:t>
            </w:r>
            <w:r>
              <w:rPr>
                <w:rFonts w:hint="eastAsia" w:ascii="宋体" w:hAnsi="宋体" w:eastAsia="宋体" w:cs="宋体"/>
                <w:sz w:val="24"/>
                <w:szCs w:val="24"/>
              </w:rPr>
              <w:t>①</w:t>
            </w:r>
            <w:r>
              <w:rPr>
                <w:rFonts w:hint="eastAsia" w:ascii="宋体" w:hAnsi="宋体" w:eastAsia="宋体" w:cs="宋体"/>
                <w:sz w:val="24"/>
                <w:szCs w:val="24"/>
                <w:lang w:val="en-US" w:eastAsia="zh-CN"/>
              </w:rPr>
              <w:t>环保、</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消防、</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降噪声、</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文明等施工技术措施。</w:t>
            </w:r>
          </w:p>
          <w:p w14:paraId="13471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670A9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1A5A55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3727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769731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、价格部分（30分）</w:t>
            </w:r>
          </w:p>
        </w:tc>
        <w:tc>
          <w:tcPr>
            <w:tcW w:w="772" w:type="dxa"/>
            <w:noWrap w:val="0"/>
            <w:vAlign w:val="center"/>
          </w:tcPr>
          <w:p w14:paraId="027E6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30分</w:t>
            </w:r>
          </w:p>
        </w:tc>
      </w:tr>
      <w:tr w14:paraId="53CC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348" w:type="dxa"/>
            <w:noWrap w:val="0"/>
            <w:vAlign w:val="center"/>
          </w:tcPr>
          <w:p w14:paraId="692298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（1）综合评分法中的价格分统一采用低价优先法计算，即满足磋商文件要求且最后报价最低的供应商的价格为磋商基准价，其价格分为满分30分。</w:t>
            </w:r>
          </w:p>
          <w:p w14:paraId="4C9B5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（2）其他价格供应商的价格分统一按照下列公式计算：</w:t>
            </w:r>
          </w:p>
          <w:p w14:paraId="7D73D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磋商报价得分=(磋商基准价/最后磋商报价)×30×100％，计算至小数点后2位，四舍五入。</w:t>
            </w:r>
          </w:p>
          <w:p w14:paraId="06240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投标报价不得超过最高限价，超过最高限价按无效投标处理。</w:t>
            </w:r>
          </w:p>
        </w:tc>
        <w:tc>
          <w:tcPr>
            <w:tcW w:w="772" w:type="dxa"/>
            <w:noWrap w:val="0"/>
            <w:vAlign w:val="center"/>
          </w:tcPr>
          <w:p w14:paraId="58A82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30分</w:t>
            </w:r>
          </w:p>
        </w:tc>
      </w:tr>
    </w:tbl>
    <w:p w14:paraId="46BAC5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rPr>
        <w:t>备注：</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和项目经理同类工程</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highlight w:val="none"/>
          <w:lang w:eastAsia="zh-CN"/>
        </w:rPr>
        <w:t>以同一工程的合同协议书为准</w:t>
      </w:r>
      <w:r>
        <w:rPr>
          <w:rFonts w:hint="eastAsia" w:ascii="宋体" w:hAnsi="宋体" w:eastAsia="宋体" w:cs="宋体"/>
          <w:b/>
          <w:bCs/>
          <w:color w:val="auto"/>
          <w:sz w:val="24"/>
          <w:szCs w:val="24"/>
          <w:highlight w:val="none"/>
        </w:rPr>
        <w:t>，其他现场</w:t>
      </w:r>
      <w:r>
        <w:rPr>
          <w:rFonts w:hint="eastAsia" w:ascii="宋体" w:hAnsi="宋体" w:cs="宋体"/>
          <w:b/>
          <w:bCs/>
          <w:color w:val="auto"/>
          <w:sz w:val="24"/>
          <w:szCs w:val="24"/>
          <w:highlight w:val="none"/>
          <w:lang w:eastAsia="zh-CN"/>
        </w:rPr>
        <w:t>出具</w:t>
      </w:r>
      <w:r>
        <w:rPr>
          <w:rFonts w:hint="eastAsia" w:ascii="宋体" w:hAnsi="宋体" w:eastAsia="宋体" w:cs="宋体"/>
          <w:b/>
          <w:bCs/>
          <w:color w:val="auto"/>
          <w:sz w:val="24"/>
          <w:szCs w:val="24"/>
          <w:highlight w:val="none"/>
        </w:rPr>
        <w:t>的证明无效。</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和项目经理同类工程</w:t>
      </w:r>
      <w:r>
        <w:rPr>
          <w:rFonts w:hint="eastAsia" w:ascii="宋体" w:hAnsi="宋体" w:eastAsia="宋体" w:cs="宋体"/>
          <w:b/>
          <w:bCs/>
          <w:color w:val="auto"/>
          <w:sz w:val="24"/>
          <w:szCs w:val="24"/>
          <w:highlight w:val="none"/>
          <w:lang w:val="en-US" w:eastAsia="zh-CN"/>
        </w:rPr>
        <w:t>重复不予计分。</w:t>
      </w:r>
    </w:p>
    <w:p w14:paraId="47BEB90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同类型工程</w:t>
      </w:r>
      <w:r>
        <w:rPr>
          <w:rFonts w:hint="eastAsia" w:ascii="宋体" w:hAnsi="宋体" w:eastAsia="宋体" w:cs="宋体"/>
          <w:b/>
          <w:bCs/>
          <w:color w:val="auto"/>
          <w:sz w:val="24"/>
          <w:szCs w:val="24"/>
          <w:highlight w:val="none"/>
        </w:rPr>
        <w:t>是指</w:t>
      </w:r>
      <w:r>
        <w:rPr>
          <w:rFonts w:hint="eastAsia" w:ascii="宋体" w:hAnsi="宋体" w:eastAsia="宋体" w:cs="宋体"/>
          <w:b/>
          <w:bCs/>
          <w:color w:val="auto"/>
          <w:sz w:val="24"/>
          <w:szCs w:val="24"/>
          <w:highlight w:val="none"/>
          <w:lang w:val="en-US" w:eastAsia="zh-CN"/>
        </w:rPr>
        <w:t>与招标项目类似的工程</w:t>
      </w:r>
      <w:r>
        <w:rPr>
          <w:rFonts w:hint="eastAsia" w:ascii="宋体" w:hAnsi="宋体" w:eastAsia="宋体" w:cs="宋体"/>
          <w:b/>
          <w:bCs/>
          <w:color w:val="auto"/>
          <w:sz w:val="24"/>
          <w:szCs w:val="24"/>
          <w:highlight w:val="none"/>
        </w:rPr>
        <w:t>。</w:t>
      </w:r>
    </w:p>
    <w:p w14:paraId="3E2E5D4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评审内容需要的证书、证件的复印件应清晰</w:t>
      </w:r>
      <w:r>
        <w:rPr>
          <w:rFonts w:hint="eastAsia" w:ascii="宋体" w:hAnsi="宋体" w:cs="宋体"/>
          <w:b/>
          <w:bCs/>
          <w:color w:val="auto"/>
          <w:sz w:val="24"/>
          <w:szCs w:val="24"/>
          <w:highlight w:val="none"/>
          <w:lang w:eastAsia="zh-CN"/>
        </w:rPr>
        <w:t>地</w:t>
      </w:r>
      <w:r>
        <w:rPr>
          <w:rFonts w:hint="eastAsia" w:ascii="宋体" w:hAnsi="宋体" w:eastAsia="宋体" w:cs="宋体"/>
          <w:b/>
          <w:bCs/>
          <w:color w:val="auto"/>
          <w:sz w:val="24"/>
          <w:szCs w:val="24"/>
          <w:highlight w:val="none"/>
        </w:rPr>
        <w:t>编入</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w:t>
      </w:r>
    </w:p>
    <w:p w14:paraId="20FFA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4.近五年是指投标截止日前五年。</w:t>
      </w:r>
    </w:p>
    <w:p w14:paraId="6F70AC8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5.计算每个磋商供应商商务部分、价格部分得分以</w:t>
      </w:r>
      <w:r>
        <w:rPr>
          <w:rFonts w:hint="eastAsia" w:ascii="宋体" w:hAnsi="宋体" w:eastAsia="宋体" w:cs="宋体"/>
          <w:b/>
          <w:bCs/>
          <w:color w:val="auto"/>
          <w:sz w:val="24"/>
          <w:szCs w:val="24"/>
          <w:highlight w:val="none"/>
          <w:lang w:eastAsia="zh-CN"/>
        </w:rPr>
        <w:t>磋商小组共同认定的得分为其最终得分。</w:t>
      </w:r>
    </w:p>
    <w:p w14:paraId="3C6A86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计算每个</w:t>
      </w:r>
      <w:r>
        <w:rPr>
          <w:rFonts w:hint="eastAsia" w:ascii="宋体" w:hAnsi="宋体" w:eastAsia="宋体" w:cs="宋体"/>
          <w:b/>
          <w:bCs/>
          <w:color w:val="auto"/>
          <w:sz w:val="24"/>
          <w:szCs w:val="24"/>
          <w:highlight w:val="none"/>
          <w:lang w:eastAsia="zh-CN"/>
        </w:rPr>
        <w:t>磋商供应商</w:t>
      </w:r>
      <w:r>
        <w:rPr>
          <w:rFonts w:hint="eastAsia" w:ascii="宋体" w:hAnsi="宋体" w:eastAsia="宋体" w:cs="宋体"/>
          <w:b/>
          <w:bCs/>
          <w:color w:val="auto"/>
          <w:sz w:val="24"/>
          <w:szCs w:val="24"/>
          <w:highlight w:val="none"/>
        </w:rPr>
        <w:t>技术部分得分时</w:t>
      </w:r>
      <w:r>
        <w:rPr>
          <w:rFonts w:hint="eastAsia" w:ascii="宋体" w:hAnsi="宋体" w:eastAsia="宋体" w:cs="宋体"/>
          <w:b/>
          <w:bCs/>
          <w:color w:val="auto"/>
          <w:sz w:val="24"/>
          <w:szCs w:val="24"/>
          <w:highlight w:val="none"/>
          <w:lang w:eastAsia="zh-CN"/>
        </w:rPr>
        <w:t>以磋商小组各成员的</w:t>
      </w:r>
      <w:r>
        <w:rPr>
          <w:rFonts w:hint="eastAsia" w:ascii="宋体" w:hAnsi="宋体" w:eastAsia="宋体" w:cs="宋体"/>
          <w:b/>
          <w:bCs/>
          <w:color w:val="auto"/>
          <w:sz w:val="24"/>
          <w:szCs w:val="24"/>
          <w:highlight w:val="none"/>
        </w:rPr>
        <w:t>算术平均为其得分</w:t>
      </w:r>
      <w:r>
        <w:rPr>
          <w:rFonts w:hint="eastAsia" w:ascii="宋体" w:hAnsi="宋体" w:eastAsia="宋体" w:cs="宋体"/>
          <w:b/>
          <w:bCs/>
          <w:color w:val="auto"/>
          <w:sz w:val="24"/>
          <w:szCs w:val="24"/>
          <w:highlight w:val="none"/>
          <w:lang w:val="en-US" w:eastAsia="zh-CN"/>
        </w:rPr>
        <w:t>，分数保留至小数点后两位。</w:t>
      </w:r>
    </w:p>
    <w:p w14:paraId="0308D593">
      <w:pPr>
        <w:pStyle w:val="2"/>
        <w:bidi w:val="0"/>
        <w:outlineLvl w:val="9"/>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3" w:name="_Toc10254"/>
      <w:bookmarkStart w:id="74" w:name="_Toc18464"/>
    </w:p>
    <w:p w14:paraId="20BF3A40">
      <w:pPr>
        <w:pStyle w:val="2"/>
        <w:bidi w:val="0"/>
        <w:rPr>
          <w:rFonts w:hint="eastAsia"/>
          <w:color w:val="auto"/>
          <w:highlight w:val="none"/>
        </w:rPr>
      </w:pPr>
      <w:bookmarkStart w:id="75" w:name="_Toc7525"/>
      <w:bookmarkStart w:id="76" w:name="_Toc2078"/>
      <w:bookmarkStart w:id="77" w:name="_Toc11046"/>
      <w:bookmarkStart w:id="78" w:name="_Toc10853"/>
      <w:bookmarkStart w:id="79" w:name="_Toc15851"/>
      <w:bookmarkStart w:id="80" w:name="_Toc17054"/>
      <w:r>
        <w:rPr>
          <w:rFonts w:hint="eastAsia"/>
          <w:color w:val="auto"/>
          <w:highlight w:val="none"/>
        </w:rPr>
        <w:t>第</w:t>
      </w:r>
      <w:r>
        <w:rPr>
          <w:rFonts w:hint="eastAsia"/>
          <w:color w:val="auto"/>
          <w:highlight w:val="none"/>
          <w:lang w:val="en-US" w:eastAsia="zh-CN"/>
        </w:rPr>
        <w:t>七</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73"/>
      <w:bookmarkEnd w:id="74"/>
      <w:bookmarkEnd w:id="75"/>
      <w:bookmarkEnd w:id="76"/>
      <w:bookmarkEnd w:id="77"/>
      <w:bookmarkEnd w:id="78"/>
      <w:bookmarkEnd w:id="79"/>
      <w:bookmarkEnd w:id="80"/>
    </w:p>
    <w:p w14:paraId="7ABDAC04">
      <w:pPr>
        <w:keepNext w:val="0"/>
        <w:keepLines w:val="0"/>
        <w:pageBreakBefore w:val="0"/>
        <w:widowControl w:val="0"/>
        <w:tabs>
          <w:tab w:val="left" w:pos="8280"/>
        </w:tabs>
        <w:kinsoku/>
        <w:wordWrap/>
        <w:overflowPunct/>
        <w:topLinePunct w:val="0"/>
        <w:autoSpaceDE/>
        <w:autoSpaceDN/>
        <w:bidi w:val="0"/>
        <w:adjustRightInd/>
        <w:snapToGrid/>
        <w:spacing w:line="500" w:lineRule="exact"/>
        <w:ind w:left="0" w:leftChars="0"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磋商供应商提交响应文件须知：</w:t>
      </w:r>
    </w:p>
    <w:p w14:paraId="4FA29CA5">
      <w:pPr>
        <w:keepNext w:val="0"/>
        <w:keepLines w:val="0"/>
        <w:pageBreakBefore w:val="0"/>
        <w:widowControl w:val="0"/>
        <w:numPr>
          <w:ilvl w:val="0"/>
          <w:numId w:val="9"/>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磋商供应商应按照要求格式、内容、顺序编制响应文件。</w:t>
      </w:r>
    </w:p>
    <w:p w14:paraId="4FC64F95">
      <w:pPr>
        <w:keepNext w:val="0"/>
        <w:keepLines w:val="0"/>
        <w:pageBreakBefore w:val="0"/>
        <w:widowControl w:val="0"/>
        <w:numPr>
          <w:ilvl w:val="0"/>
          <w:numId w:val="9"/>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响应文件应按照要求统一编制目录、页码。响应文件由于编排混乱导致文件被误读或查找不到，其责任应当由供应商承担。</w:t>
      </w:r>
    </w:p>
    <w:p w14:paraId="4FF158E2">
      <w:pPr>
        <w:keepNext w:val="0"/>
        <w:keepLines w:val="0"/>
        <w:pageBreakBefore w:val="0"/>
        <w:widowControl w:val="0"/>
        <w:numPr>
          <w:ilvl w:val="0"/>
          <w:numId w:val="9"/>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签字人应保证全部声明和问题的回答是真实的和</w:t>
      </w:r>
      <w:r>
        <w:rPr>
          <w:rFonts w:hint="eastAsia" w:ascii="宋体" w:hAnsi="宋体" w:cs="宋体"/>
          <w:color w:val="auto"/>
          <w:sz w:val="24"/>
          <w:highlight w:val="none"/>
          <w:lang w:eastAsia="zh-CN"/>
        </w:rPr>
        <w:t>准确</w:t>
      </w:r>
      <w:r>
        <w:rPr>
          <w:rFonts w:hint="eastAsia" w:ascii="宋体" w:hAnsi="宋体" w:eastAsia="宋体" w:cs="宋体"/>
          <w:color w:val="auto"/>
          <w:sz w:val="24"/>
          <w:highlight w:val="none"/>
        </w:rPr>
        <w:t>的。</w:t>
      </w:r>
    </w:p>
    <w:p w14:paraId="65562FA4">
      <w:pPr>
        <w:keepNext w:val="0"/>
        <w:keepLines w:val="0"/>
        <w:pageBreakBefore w:val="0"/>
        <w:widowControl w:val="0"/>
        <w:numPr>
          <w:ilvl w:val="0"/>
          <w:numId w:val="9"/>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磋商供应商提交的材料不再退还。</w:t>
      </w:r>
    </w:p>
    <w:p w14:paraId="363BA708">
      <w:pPr>
        <w:keepNext w:val="0"/>
        <w:keepLines w:val="0"/>
        <w:pageBreakBefore w:val="0"/>
        <w:widowControl w:val="0"/>
        <w:numPr>
          <w:ilvl w:val="0"/>
          <w:numId w:val="9"/>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磋商供应商签章时应符合以下规定，否则将视为无效响应文件：</w:t>
      </w:r>
    </w:p>
    <w:p w14:paraId="2B72612D">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00" w:lineRule="exact"/>
        <w:ind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（1）凡以磋商供应商名义进行签章，必须是磋商供应商的单位公章，除有特别规定外，不得采用“投标专用章”、“合同专用章”等印章。</w:t>
      </w:r>
    </w:p>
    <w:p w14:paraId="2C85C58A">
      <w:pPr>
        <w:keepNext w:val="0"/>
        <w:keepLines w:val="0"/>
        <w:pageBreakBefore w:val="0"/>
        <w:widowControl w:val="0"/>
        <w:tabs>
          <w:tab w:val="left" w:pos="8280"/>
        </w:tabs>
        <w:kinsoku/>
        <w:wordWrap/>
        <w:overflowPunct/>
        <w:topLinePunct w:val="0"/>
        <w:autoSpaceDE/>
        <w:autoSpaceDN/>
        <w:bidi w:val="0"/>
        <w:adjustRightInd/>
        <w:snapToGrid/>
        <w:spacing w:line="500" w:lineRule="exact"/>
        <w:ind w:left="0" w:leftChars="0"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（2）凡以法定代表人或授权委托人的签字，必须为个人的签字，不得以个人印章代替。</w:t>
      </w:r>
      <w:bookmarkStart w:id="81" w:name="_Toc22804"/>
      <w:bookmarkStart w:id="82" w:name="_Toc7728"/>
      <w:bookmarkStart w:id="83" w:name="_Toc32656"/>
      <w:bookmarkStart w:id="84" w:name="_Toc5841"/>
    </w:p>
    <w:p w14:paraId="2ED730A7">
      <w:pPr>
        <w:rPr>
          <w:rFonts w:hint="eastAsia" w:ascii="宋体" w:hAnsi="宋体" w:eastAsia="宋体" w:cs="宋体"/>
          <w:color w:val="auto"/>
          <w:sz w:val="24"/>
          <w:highlight w:val="none"/>
        </w:rPr>
      </w:pPr>
    </w:p>
    <w:p w14:paraId="0448122F">
      <w:pPr>
        <w:pStyle w:val="11"/>
        <w:rPr>
          <w:rFonts w:hint="eastAsia" w:ascii="宋体" w:hAnsi="宋体" w:eastAsia="宋体" w:cs="宋体"/>
          <w:color w:val="auto"/>
          <w:sz w:val="24"/>
          <w:highlight w:val="none"/>
        </w:rPr>
      </w:pPr>
    </w:p>
    <w:p w14:paraId="3AC0A00A">
      <w:pPr>
        <w:rPr>
          <w:rFonts w:hint="eastAsia" w:ascii="宋体" w:hAnsi="宋体" w:eastAsia="宋体" w:cs="宋体"/>
          <w:color w:val="auto"/>
          <w:sz w:val="24"/>
          <w:highlight w:val="none"/>
        </w:rPr>
      </w:pPr>
    </w:p>
    <w:p w14:paraId="5EE878DF">
      <w:pPr>
        <w:pStyle w:val="11"/>
        <w:rPr>
          <w:rFonts w:hint="eastAsia" w:ascii="宋体" w:hAnsi="宋体" w:eastAsia="宋体" w:cs="宋体"/>
          <w:color w:val="auto"/>
          <w:sz w:val="24"/>
          <w:highlight w:val="none"/>
        </w:rPr>
      </w:pPr>
    </w:p>
    <w:p w14:paraId="545F507B">
      <w:pPr>
        <w:rPr>
          <w:rFonts w:hint="eastAsia" w:ascii="宋体" w:hAnsi="宋体" w:eastAsia="宋体" w:cs="宋体"/>
          <w:color w:val="auto"/>
          <w:sz w:val="24"/>
          <w:highlight w:val="none"/>
        </w:rPr>
      </w:pPr>
    </w:p>
    <w:p w14:paraId="42AF0684">
      <w:pPr>
        <w:pStyle w:val="11"/>
        <w:rPr>
          <w:rFonts w:hint="eastAsia" w:ascii="宋体" w:hAnsi="宋体" w:eastAsia="宋体" w:cs="宋体"/>
          <w:color w:val="auto"/>
          <w:sz w:val="24"/>
          <w:highlight w:val="none"/>
        </w:rPr>
      </w:pPr>
    </w:p>
    <w:p w14:paraId="3DDFBFC9">
      <w:pPr>
        <w:rPr>
          <w:rFonts w:hint="eastAsia" w:ascii="宋体" w:hAnsi="宋体" w:eastAsia="宋体" w:cs="宋体"/>
          <w:color w:val="auto"/>
          <w:sz w:val="24"/>
          <w:highlight w:val="none"/>
        </w:rPr>
      </w:pPr>
    </w:p>
    <w:p w14:paraId="6F10AF4E">
      <w:pPr>
        <w:pStyle w:val="11"/>
        <w:rPr>
          <w:rFonts w:hint="eastAsia" w:ascii="宋体" w:hAnsi="宋体" w:eastAsia="宋体" w:cs="宋体"/>
          <w:color w:val="auto"/>
          <w:sz w:val="24"/>
          <w:highlight w:val="none"/>
        </w:rPr>
      </w:pPr>
    </w:p>
    <w:p w14:paraId="1254055B">
      <w:pPr>
        <w:rPr>
          <w:rFonts w:hint="eastAsia" w:ascii="宋体" w:hAnsi="宋体" w:eastAsia="宋体" w:cs="宋体"/>
          <w:color w:val="auto"/>
          <w:sz w:val="24"/>
          <w:highlight w:val="none"/>
        </w:rPr>
      </w:pPr>
    </w:p>
    <w:p w14:paraId="3207333A">
      <w:pPr>
        <w:pStyle w:val="11"/>
        <w:rPr>
          <w:rFonts w:hint="eastAsia" w:ascii="宋体" w:hAnsi="宋体" w:eastAsia="宋体" w:cs="宋体"/>
          <w:color w:val="auto"/>
          <w:sz w:val="24"/>
          <w:highlight w:val="none"/>
        </w:rPr>
      </w:pPr>
    </w:p>
    <w:p w14:paraId="1C946898">
      <w:pPr>
        <w:rPr>
          <w:rFonts w:hint="eastAsia" w:ascii="宋体" w:hAnsi="宋体" w:eastAsia="宋体" w:cs="宋体"/>
          <w:color w:val="auto"/>
          <w:sz w:val="24"/>
          <w:highlight w:val="none"/>
        </w:rPr>
      </w:pPr>
    </w:p>
    <w:p w14:paraId="75E8F32F">
      <w:pPr>
        <w:pStyle w:val="11"/>
        <w:rPr>
          <w:rFonts w:hint="eastAsia" w:ascii="宋体" w:hAnsi="宋体" w:eastAsia="宋体" w:cs="宋体"/>
          <w:color w:val="auto"/>
          <w:sz w:val="24"/>
          <w:highlight w:val="none"/>
        </w:rPr>
      </w:pPr>
    </w:p>
    <w:p w14:paraId="7E1C2C8B">
      <w:pPr>
        <w:rPr>
          <w:rFonts w:hint="eastAsia"/>
          <w:color w:val="auto"/>
          <w:highlight w:val="none"/>
        </w:rPr>
      </w:pPr>
    </w:p>
    <w:p w14:paraId="53A33E16">
      <w:pPr>
        <w:tabs>
          <w:tab w:val="left" w:pos="8280"/>
        </w:tabs>
        <w:spacing w:line="440" w:lineRule="exact"/>
        <w:ind w:right="-1"/>
        <w:jc w:val="center"/>
        <w:outlineLvl w:val="9"/>
        <w:rPr>
          <w:rFonts w:hint="eastAsia" w:ascii="宋体" w:hAnsi="宋体" w:eastAsia="宋体" w:cs="宋体"/>
          <w:color w:val="auto"/>
          <w:sz w:val="24"/>
          <w:highlight w:val="none"/>
        </w:rPr>
      </w:pPr>
    </w:p>
    <w:p w14:paraId="05713FB0">
      <w:pPr>
        <w:tabs>
          <w:tab w:val="left" w:pos="8280"/>
        </w:tabs>
        <w:spacing w:line="440" w:lineRule="exact"/>
        <w:ind w:right="-1"/>
        <w:jc w:val="center"/>
        <w:outlineLvl w:val="9"/>
        <w:rPr>
          <w:rFonts w:hint="eastAsia" w:ascii="宋体" w:hAnsi="宋体" w:eastAsia="宋体" w:cs="宋体"/>
          <w:color w:val="auto"/>
          <w:sz w:val="24"/>
          <w:highlight w:val="none"/>
        </w:rPr>
      </w:pPr>
    </w:p>
    <w:p w14:paraId="0EC1C572">
      <w:pPr>
        <w:tabs>
          <w:tab w:val="left" w:pos="8280"/>
        </w:tabs>
        <w:spacing w:line="440" w:lineRule="exact"/>
        <w:ind w:right="-1"/>
        <w:jc w:val="center"/>
        <w:outlineLvl w:val="9"/>
        <w:rPr>
          <w:rFonts w:hint="eastAsia" w:ascii="宋体" w:hAnsi="宋体" w:eastAsia="宋体" w:cs="宋体"/>
          <w:color w:val="auto"/>
          <w:sz w:val="24"/>
          <w:highlight w:val="none"/>
        </w:rPr>
      </w:pPr>
    </w:p>
    <w:p w14:paraId="515E76DC">
      <w:pPr>
        <w:tabs>
          <w:tab w:val="left" w:pos="8280"/>
        </w:tabs>
        <w:spacing w:line="440" w:lineRule="exact"/>
        <w:ind w:right="-1"/>
        <w:jc w:val="center"/>
        <w:outlineLvl w:val="9"/>
        <w:rPr>
          <w:rFonts w:hint="eastAsia" w:ascii="宋体" w:hAnsi="宋体" w:eastAsia="宋体" w:cs="宋体"/>
          <w:color w:val="auto"/>
          <w:sz w:val="24"/>
          <w:highlight w:val="none"/>
        </w:rPr>
      </w:pPr>
    </w:p>
    <w:p w14:paraId="6B4945F2">
      <w:pPr>
        <w:tabs>
          <w:tab w:val="left" w:pos="8280"/>
        </w:tabs>
        <w:spacing w:line="440" w:lineRule="exact"/>
        <w:ind w:right="-1"/>
        <w:jc w:val="center"/>
        <w:outlineLvl w:val="9"/>
        <w:rPr>
          <w:rFonts w:hint="eastAsia" w:ascii="宋体" w:hAnsi="宋体" w:eastAsia="宋体" w:cs="宋体"/>
          <w:color w:val="auto"/>
          <w:sz w:val="24"/>
          <w:highlight w:val="none"/>
        </w:rPr>
      </w:pPr>
    </w:p>
    <w:p w14:paraId="3926B159">
      <w:pPr>
        <w:tabs>
          <w:tab w:val="left" w:pos="8280"/>
        </w:tabs>
        <w:spacing w:line="440" w:lineRule="exact"/>
        <w:ind w:right="-1"/>
        <w:jc w:val="center"/>
        <w:outlineLvl w:val="9"/>
        <w:rPr>
          <w:rFonts w:hint="eastAsia" w:ascii="宋体" w:hAnsi="宋体" w:eastAsia="宋体" w:cs="宋体"/>
          <w:color w:val="auto"/>
          <w:sz w:val="24"/>
          <w:highlight w:val="none"/>
        </w:rPr>
      </w:pPr>
    </w:p>
    <w:p w14:paraId="1E5C91A8">
      <w:pPr>
        <w:tabs>
          <w:tab w:val="left" w:pos="8280"/>
        </w:tabs>
        <w:spacing w:line="440" w:lineRule="exact"/>
        <w:ind w:right="-1"/>
        <w:jc w:val="center"/>
        <w:outlineLvl w:val="9"/>
        <w:rPr>
          <w:rFonts w:hint="eastAsia" w:ascii="宋体" w:hAnsi="宋体" w:eastAsia="宋体" w:cs="宋体"/>
          <w:color w:val="auto"/>
          <w:sz w:val="24"/>
          <w:highlight w:val="none"/>
        </w:rPr>
      </w:pPr>
    </w:p>
    <w:bookmarkEnd w:id="81"/>
    <w:bookmarkEnd w:id="82"/>
    <w:bookmarkEnd w:id="83"/>
    <w:bookmarkEnd w:id="84"/>
    <w:p w14:paraId="5908E72C">
      <w:pPr>
        <w:pStyle w:val="27"/>
        <w:jc w:val="both"/>
        <w:outlineLvl w:val="9"/>
        <w:rPr>
          <w:rFonts w:hint="eastAsia"/>
          <w:color w:val="auto"/>
          <w:highlight w:val="none"/>
        </w:rPr>
      </w:pPr>
    </w:p>
    <w:p w14:paraId="7C64E72F">
      <w:pPr>
        <w:rPr>
          <w:rFonts w:hint="eastAsia"/>
          <w:color w:val="auto"/>
          <w:highlight w:val="none"/>
        </w:rPr>
      </w:pPr>
    </w:p>
    <w:p w14:paraId="01190108">
      <w:pPr>
        <w:pStyle w:val="11"/>
        <w:rPr>
          <w:rFonts w:hint="eastAsia"/>
          <w:color w:val="auto"/>
          <w:highlight w:val="none"/>
        </w:rPr>
      </w:pPr>
    </w:p>
    <w:p w14:paraId="46C1B864">
      <w:pPr>
        <w:adjustRightInd w:val="0"/>
        <w:snapToGrid w:val="0"/>
        <w:ind w:firstLine="2600" w:firstLineChars="500"/>
        <w:rPr>
          <w:rFonts w:ascii="黑体" w:eastAsia="黑体"/>
          <w:bCs/>
          <w:color w:val="auto"/>
          <w:spacing w:val="20"/>
          <w:sz w:val="48"/>
          <w:szCs w:val="48"/>
          <w:highlight w:val="none"/>
          <w:u w:val="single"/>
        </w:rPr>
      </w:pPr>
      <w:r>
        <w:rPr>
          <w:rFonts w:hint="eastAsia" w:ascii="黑体" w:eastAsia="黑体"/>
          <w:bCs/>
          <w:color w:val="auto"/>
          <w:spacing w:val="20"/>
          <w:sz w:val="48"/>
          <w:szCs w:val="48"/>
          <w:highlight w:val="none"/>
          <w:u w:val="single"/>
        </w:rPr>
        <w:t>（项目名称）</w:t>
      </w:r>
    </w:p>
    <w:p w14:paraId="570B4C39">
      <w:pPr>
        <w:pStyle w:val="25"/>
        <w:rPr>
          <w:color w:val="auto"/>
          <w:highlight w:val="none"/>
        </w:rPr>
      </w:pPr>
    </w:p>
    <w:p w14:paraId="58588883">
      <w:pPr>
        <w:adjustRightInd w:val="0"/>
        <w:snapToGrid w:val="0"/>
        <w:jc w:val="center"/>
        <w:rPr>
          <w:rFonts w:ascii="黑体" w:hAnsi="黑体" w:eastAsia="黑体"/>
          <w:b/>
          <w:color w:val="auto"/>
          <w:sz w:val="28"/>
          <w:szCs w:val="28"/>
          <w:highlight w:val="none"/>
          <w:u w:val="single"/>
        </w:rPr>
      </w:pPr>
      <w:r>
        <w:rPr>
          <w:rFonts w:hint="eastAsia" w:ascii="黑体" w:hAnsi="黑体" w:eastAsia="黑体"/>
          <w:b/>
          <w:color w:val="auto"/>
          <w:sz w:val="28"/>
          <w:szCs w:val="28"/>
          <w:highlight w:val="none"/>
          <w:lang w:eastAsia="zh-CN"/>
        </w:rPr>
        <w:t>项目编号</w:t>
      </w:r>
      <w:r>
        <w:rPr>
          <w:rFonts w:hint="eastAsia" w:ascii="黑体" w:hAnsi="黑体" w:eastAsia="黑体"/>
          <w:b/>
          <w:color w:val="auto"/>
          <w:sz w:val="28"/>
          <w:szCs w:val="28"/>
          <w:highlight w:val="none"/>
        </w:rPr>
        <w:t>：</w:t>
      </w:r>
      <w:r>
        <w:rPr>
          <w:rFonts w:hint="eastAsia" w:ascii="黑体" w:hAnsi="黑体" w:eastAsia="黑体"/>
          <w:b/>
          <w:color w:val="auto"/>
          <w:sz w:val="28"/>
          <w:szCs w:val="28"/>
          <w:highlight w:val="none"/>
          <w:u w:val="single"/>
        </w:rPr>
        <w:t>（           ）</w:t>
      </w:r>
    </w:p>
    <w:p w14:paraId="53D85D4E">
      <w:pPr>
        <w:pStyle w:val="25"/>
        <w:rPr>
          <w:rFonts w:ascii="黑体" w:hAnsi="黑体" w:eastAsia="黑体"/>
          <w:b/>
          <w:color w:val="auto"/>
          <w:sz w:val="28"/>
          <w:szCs w:val="28"/>
          <w:highlight w:val="none"/>
          <w:u w:val="single"/>
        </w:rPr>
      </w:pPr>
    </w:p>
    <w:p w14:paraId="5CC4757D">
      <w:pPr>
        <w:pStyle w:val="25"/>
        <w:rPr>
          <w:rFonts w:ascii="黑体" w:hAnsi="黑体" w:eastAsia="黑体"/>
          <w:b/>
          <w:color w:val="auto"/>
          <w:sz w:val="28"/>
          <w:szCs w:val="28"/>
          <w:highlight w:val="none"/>
          <w:u w:val="single"/>
        </w:rPr>
      </w:pPr>
    </w:p>
    <w:p w14:paraId="4798833E">
      <w:pPr>
        <w:pStyle w:val="25"/>
        <w:rPr>
          <w:rFonts w:ascii="黑体" w:hAnsi="黑体" w:eastAsia="黑体"/>
          <w:b/>
          <w:color w:val="auto"/>
          <w:sz w:val="28"/>
          <w:szCs w:val="28"/>
          <w:highlight w:val="none"/>
          <w:u w:val="single"/>
        </w:rPr>
      </w:pPr>
    </w:p>
    <w:p w14:paraId="6426C901">
      <w:pPr>
        <w:pStyle w:val="25"/>
        <w:rPr>
          <w:rFonts w:ascii="黑体" w:hAnsi="黑体" w:eastAsia="黑体"/>
          <w:b/>
          <w:color w:val="auto"/>
          <w:sz w:val="28"/>
          <w:szCs w:val="28"/>
          <w:highlight w:val="none"/>
          <w:u w:val="single"/>
        </w:rPr>
      </w:pPr>
    </w:p>
    <w:p w14:paraId="471F6ACC">
      <w:pPr>
        <w:pStyle w:val="25"/>
        <w:rPr>
          <w:rFonts w:hint="eastAsia" w:ascii="黑体" w:hAnsi="黑体" w:eastAsia="黑体"/>
          <w:b/>
          <w:color w:val="auto"/>
          <w:sz w:val="28"/>
          <w:szCs w:val="28"/>
          <w:highlight w:val="none"/>
          <w:u w:val="single"/>
          <w:lang w:val="en-US" w:eastAsia="zh-CN"/>
        </w:rPr>
      </w:pPr>
      <w:r>
        <w:rPr>
          <w:rFonts w:hint="eastAsia" w:ascii="黑体" w:hAnsi="黑体" w:eastAsia="黑体"/>
          <w:b/>
          <w:color w:val="auto"/>
          <w:sz w:val="28"/>
          <w:szCs w:val="28"/>
          <w:highlight w:val="none"/>
          <w:u w:val="single"/>
          <w:lang w:val="en-US" w:eastAsia="zh-CN"/>
        </w:rPr>
        <w:t xml:space="preserve"> </w:t>
      </w:r>
    </w:p>
    <w:p w14:paraId="3B842DCA">
      <w:pPr>
        <w:adjustRightInd w:val="0"/>
        <w:snapToGrid w:val="0"/>
        <w:jc w:val="center"/>
        <w:rPr>
          <w:rFonts w:hint="eastAsia" w:ascii="黑体" w:hAnsi="黑体" w:eastAsia="黑体"/>
          <w:b/>
          <w:color w:val="auto"/>
          <w:sz w:val="72"/>
          <w:szCs w:val="72"/>
          <w:highlight w:val="none"/>
          <w:lang w:eastAsia="zh-CN"/>
        </w:rPr>
      </w:pPr>
      <w:r>
        <w:rPr>
          <w:rFonts w:hint="eastAsia" w:ascii="黑体" w:hAnsi="黑体" w:eastAsia="黑体"/>
          <w:b/>
          <w:color w:val="auto"/>
          <w:sz w:val="72"/>
          <w:szCs w:val="72"/>
          <w:highlight w:val="none"/>
          <w:lang w:eastAsia="zh-CN"/>
        </w:rPr>
        <w:t>响应文件</w:t>
      </w:r>
    </w:p>
    <w:p w14:paraId="67D21522">
      <w:pPr>
        <w:adjustRightInd w:val="0"/>
        <w:snapToGrid w:val="0"/>
        <w:jc w:val="center"/>
        <w:rPr>
          <w:rFonts w:ascii="黑体" w:hAnsi="黑体" w:eastAsia="黑体"/>
          <w:b/>
          <w:color w:val="auto"/>
          <w:sz w:val="44"/>
          <w:szCs w:val="44"/>
          <w:highlight w:val="none"/>
        </w:rPr>
      </w:pPr>
    </w:p>
    <w:p w14:paraId="4649FD43">
      <w:pPr>
        <w:adjustRightInd w:val="0"/>
        <w:snapToGrid w:val="0"/>
        <w:jc w:val="center"/>
        <w:rPr>
          <w:rFonts w:ascii="黑体" w:hAnsi="黑体" w:eastAsia="黑体"/>
          <w:b/>
          <w:color w:val="auto"/>
          <w:sz w:val="28"/>
          <w:highlight w:val="none"/>
        </w:rPr>
      </w:pPr>
    </w:p>
    <w:p w14:paraId="42FC30E8">
      <w:pPr>
        <w:adjustRightInd w:val="0"/>
        <w:snapToGrid w:val="0"/>
        <w:rPr>
          <w:rFonts w:ascii="黑体" w:hAnsi="黑体" w:eastAsia="黑体"/>
          <w:b/>
          <w:color w:val="auto"/>
          <w:sz w:val="28"/>
          <w:szCs w:val="28"/>
          <w:highlight w:val="none"/>
        </w:rPr>
      </w:pPr>
    </w:p>
    <w:p w14:paraId="6C8C7E89">
      <w:pPr>
        <w:adjustRightInd w:val="0"/>
        <w:snapToGrid w:val="0"/>
        <w:rPr>
          <w:rFonts w:ascii="黑体" w:hAnsi="黑体" w:eastAsia="黑体"/>
          <w:b/>
          <w:color w:val="auto"/>
          <w:sz w:val="28"/>
          <w:szCs w:val="28"/>
          <w:highlight w:val="none"/>
        </w:rPr>
      </w:pPr>
    </w:p>
    <w:p w14:paraId="3D5B3095">
      <w:pPr>
        <w:adjustRightInd w:val="0"/>
        <w:snapToGrid w:val="0"/>
        <w:rPr>
          <w:rFonts w:ascii="黑体" w:hAnsi="黑体" w:eastAsia="黑体"/>
          <w:b/>
          <w:color w:val="auto"/>
          <w:sz w:val="28"/>
          <w:szCs w:val="28"/>
          <w:highlight w:val="none"/>
        </w:rPr>
      </w:pPr>
    </w:p>
    <w:p w14:paraId="263C8DDB">
      <w:pPr>
        <w:adjustRightInd w:val="0"/>
        <w:snapToGrid w:val="0"/>
        <w:rPr>
          <w:rFonts w:ascii="黑体" w:hAnsi="黑体" w:eastAsia="黑体"/>
          <w:b/>
          <w:color w:val="auto"/>
          <w:sz w:val="28"/>
          <w:szCs w:val="28"/>
          <w:highlight w:val="none"/>
        </w:rPr>
      </w:pPr>
    </w:p>
    <w:p w14:paraId="0FDDA28B">
      <w:pPr>
        <w:adjustRightInd w:val="0"/>
        <w:snapToGrid w:val="0"/>
        <w:rPr>
          <w:rFonts w:ascii="黑体" w:hAnsi="黑体" w:eastAsia="黑体"/>
          <w:b/>
          <w:color w:val="auto"/>
          <w:sz w:val="28"/>
          <w:szCs w:val="28"/>
          <w:highlight w:val="none"/>
        </w:rPr>
      </w:pPr>
    </w:p>
    <w:p w14:paraId="12661140">
      <w:pPr>
        <w:adjustRightInd w:val="0"/>
        <w:snapToGrid w:val="0"/>
        <w:rPr>
          <w:rFonts w:ascii="黑体" w:hAnsi="黑体" w:eastAsia="黑体"/>
          <w:b/>
          <w:color w:val="auto"/>
          <w:sz w:val="28"/>
          <w:szCs w:val="28"/>
          <w:highlight w:val="none"/>
        </w:rPr>
      </w:pPr>
    </w:p>
    <w:p w14:paraId="48CD8762">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磋商供应商</w:t>
      </w:r>
      <w:r>
        <w:rPr>
          <w:rFonts w:hint="eastAsia" w:ascii="宋体" w:hAnsi="宋体"/>
          <w:b/>
          <w:color w:val="auto"/>
          <w:sz w:val="32"/>
          <w:szCs w:val="32"/>
          <w:highlight w:val="none"/>
        </w:rPr>
        <w:t>：</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单位</w:t>
      </w:r>
      <w:r>
        <w:rPr>
          <w:rFonts w:hint="eastAsia" w:ascii="宋体" w:hAnsi="宋体"/>
          <w:b/>
          <w:color w:val="auto"/>
          <w:sz w:val="32"/>
          <w:szCs w:val="32"/>
          <w:highlight w:val="none"/>
        </w:rPr>
        <w:t>公章）</w:t>
      </w:r>
    </w:p>
    <w:p w14:paraId="23C7C8D0">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法定代表人或其委托代理人：</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（签字</w:t>
      </w:r>
      <w:r>
        <w:rPr>
          <w:rFonts w:hint="eastAsia" w:ascii="宋体" w:hAnsi="宋体"/>
          <w:b/>
          <w:color w:val="auto"/>
          <w:sz w:val="32"/>
          <w:szCs w:val="32"/>
          <w:highlight w:val="none"/>
          <w:lang w:val="en-US" w:eastAsia="zh-CN"/>
        </w:rPr>
        <w:t>或盖章</w:t>
      </w:r>
      <w:r>
        <w:rPr>
          <w:rFonts w:hint="eastAsia" w:ascii="宋体" w:hAnsi="宋体"/>
          <w:b/>
          <w:color w:val="auto"/>
          <w:sz w:val="32"/>
          <w:szCs w:val="32"/>
          <w:highlight w:val="none"/>
        </w:rPr>
        <w:t>）</w:t>
      </w:r>
    </w:p>
    <w:p w14:paraId="68C000C8">
      <w:pPr>
        <w:adjustRightInd w:val="0"/>
        <w:snapToGrid w:val="0"/>
        <w:spacing w:line="480" w:lineRule="auto"/>
        <w:jc w:val="center"/>
        <w:rPr>
          <w:rFonts w:ascii="宋体" w:hAnsi="宋体"/>
          <w:b/>
          <w:color w:val="auto"/>
          <w:sz w:val="32"/>
          <w:szCs w:val="32"/>
          <w:highlight w:val="none"/>
        </w:rPr>
      </w:pPr>
      <w:r>
        <w:rPr>
          <w:rFonts w:ascii="宋体" w:hAnsi="宋体"/>
          <w:b/>
          <w:color w:val="auto"/>
          <w:sz w:val="32"/>
          <w:szCs w:val="32"/>
          <w:highlight w:val="none"/>
        </w:rPr>
        <w:t>XX</w:t>
      </w:r>
      <w:r>
        <w:rPr>
          <w:rFonts w:hint="eastAsia" w:ascii="宋体" w:hAnsi="宋体"/>
          <w:b/>
          <w:color w:val="auto"/>
          <w:sz w:val="32"/>
          <w:szCs w:val="32"/>
          <w:highlight w:val="none"/>
        </w:rPr>
        <w:t>年</w:t>
      </w:r>
      <w:r>
        <w:rPr>
          <w:rFonts w:ascii="宋体" w:hAnsi="宋体"/>
          <w:b/>
          <w:color w:val="auto"/>
          <w:sz w:val="32"/>
          <w:szCs w:val="32"/>
          <w:highlight w:val="none"/>
        </w:rPr>
        <w:t>XX</w:t>
      </w:r>
      <w:r>
        <w:rPr>
          <w:rFonts w:hint="eastAsia" w:ascii="宋体" w:hAnsi="宋体"/>
          <w:b/>
          <w:color w:val="auto"/>
          <w:sz w:val="32"/>
          <w:szCs w:val="32"/>
          <w:highlight w:val="none"/>
        </w:rPr>
        <w:t>月</w:t>
      </w:r>
      <w:r>
        <w:rPr>
          <w:rFonts w:ascii="宋体" w:hAnsi="宋体"/>
          <w:b/>
          <w:color w:val="auto"/>
          <w:sz w:val="32"/>
          <w:szCs w:val="32"/>
          <w:highlight w:val="none"/>
        </w:rPr>
        <w:t>XX</w:t>
      </w:r>
      <w:r>
        <w:rPr>
          <w:rFonts w:hint="eastAsia" w:ascii="宋体" w:hAnsi="宋体"/>
          <w:b/>
          <w:color w:val="auto"/>
          <w:sz w:val="32"/>
          <w:szCs w:val="32"/>
          <w:highlight w:val="none"/>
        </w:rPr>
        <w:t>日</w:t>
      </w:r>
    </w:p>
    <w:p w14:paraId="6F778635">
      <w:pPr>
        <w:adjustRightInd w:val="0"/>
        <w:snapToGrid w:val="0"/>
        <w:jc w:val="left"/>
        <w:rPr>
          <w:b/>
          <w:color w:val="auto"/>
          <w:sz w:val="32"/>
          <w:szCs w:val="32"/>
          <w:highlight w:val="none"/>
        </w:rPr>
      </w:pPr>
    </w:p>
    <w:p w14:paraId="6FFDDA12">
      <w:pPr>
        <w:adjustRightInd w:val="0"/>
        <w:snapToGrid w:val="0"/>
        <w:rPr>
          <w:rFonts w:ascii="黑体" w:eastAsia="黑体"/>
          <w:b/>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3EB0D">
      <w:pPr>
        <w:keepNext w:val="0"/>
        <w:keepLines w:val="0"/>
        <w:pageBreakBefore w:val="0"/>
        <w:widowControl/>
        <w:tabs>
          <w:tab w:val="left" w:pos="1440"/>
        </w:tabs>
        <w:kinsoku/>
        <w:wordWrap/>
        <w:overflowPunct/>
        <w:topLinePunct w:val="0"/>
        <w:autoSpaceDE/>
        <w:autoSpaceDN/>
        <w:bidi w:val="0"/>
        <w:snapToGrid w:val="0"/>
        <w:spacing w:line="460" w:lineRule="exact"/>
        <w:ind w:firstLine="241" w:firstLineChars="100"/>
        <w:jc w:val="center"/>
        <w:textAlignment w:val="auto"/>
        <w:rPr>
          <w:rFonts w:hint="default"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目 录</w:t>
      </w:r>
    </w:p>
    <w:p w14:paraId="2670596C">
      <w:pPr>
        <w:keepNext w:val="0"/>
        <w:keepLines w:val="0"/>
        <w:pageBreakBefore w:val="0"/>
        <w:widowControl/>
        <w:tabs>
          <w:tab w:val="left" w:pos="1440"/>
        </w:tabs>
        <w:kinsoku/>
        <w:wordWrap/>
        <w:overflowPunct/>
        <w:topLinePunct w:val="0"/>
        <w:autoSpaceDE/>
        <w:autoSpaceDN/>
        <w:bidi w:val="0"/>
        <w:snapToGrid w:val="0"/>
        <w:spacing w:line="460" w:lineRule="exact"/>
        <w:ind w:firstLine="241" w:firstLineChars="100"/>
        <w:jc w:val="left"/>
        <w:textAlignment w:val="auto"/>
        <w:rPr>
          <w:rFonts w:hint="eastAsia" w:ascii="宋体" w:hAnsi="宋体" w:cs="宋体"/>
          <w:b/>
          <w:color w:val="auto"/>
          <w:kern w:val="0"/>
          <w:sz w:val="24"/>
          <w:szCs w:val="24"/>
          <w:highlight w:val="none"/>
          <w:lang w:eastAsia="zh-CN"/>
        </w:rPr>
      </w:pPr>
      <w:r>
        <w:rPr>
          <w:rFonts w:hint="eastAsia" w:ascii="宋体" w:hAnsi="宋体" w:cs="宋体"/>
          <w:b/>
          <w:color w:val="auto"/>
          <w:kern w:val="0"/>
          <w:sz w:val="24"/>
          <w:szCs w:val="24"/>
          <w:highlight w:val="none"/>
          <w:lang w:val="en-US" w:eastAsia="zh-CN"/>
        </w:rPr>
        <w:t>一、</w:t>
      </w:r>
      <w:r>
        <w:rPr>
          <w:rFonts w:hint="eastAsia" w:ascii="宋体" w:hAnsi="宋体" w:cs="宋体"/>
          <w:b/>
          <w:color w:val="auto"/>
          <w:kern w:val="0"/>
          <w:sz w:val="24"/>
          <w:szCs w:val="24"/>
          <w:highlight w:val="none"/>
          <w:lang w:eastAsia="zh-CN"/>
        </w:rPr>
        <w:t>资格部分：</w:t>
      </w:r>
    </w:p>
    <w:p w14:paraId="6C24926C">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竞争性磋商声明函</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059CEBA9">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2、若为法人须提交法定代表人身份证明书；若为授权委托代理人需提供法定代表人身份证明书、法定代表人授权委托书；</w:t>
      </w:r>
    </w:p>
    <w:p w14:paraId="7BDF55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供应商信用承诺书</w:t>
      </w:r>
      <w:r>
        <w:rPr>
          <w:rFonts w:hint="eastAsia" w:ascii="宋体" w:hAnsi="宋体" w:eastAsia="宋体" w:cs="宋体"/>
          <w:color w:val="auto"/>
          <w:sz w:val="24"/>
          <w:szCs w:val="24"/>
          <w:highlight w:val="none"/>
        </w:rPr>
        <w:t>(见‘</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lang w:val="en-US" w:eastAsia="zh-CN"/>
        </w:rPr>
        <w:t>；</w:t>
      </w:r>
    </w:p>
    <w:p w14:paraId="0D8D1046">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4、营业执照</w:t>
      </w:r>
      <w:r>
        <w:rPr>
          <w:rFonts w:hint="eastAsia" w:ascii="宋体" w:hAnsi="宋体" w:eastAsia="宋体" w:cs="宋体"/>
          <w:bCs/>
          <w:color w:val="auto"/>
          <w:sz w:val="24"/>
          <w:highlight w:val="none"/>
          <w:lang w:val="en-US" w:eastAsia="zh-CN"/>
        </w:rPr>
        <w:t>；</w:t>
      </w:r>
    </w:p>
    <w:p w14:paraId="20CDEF40">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银行基本账户开户许可证或基本账户存款信息</w:t>
      </w:r>
      <w:r>
        <w:rPr>
          <w:rFonts w:hint="eastAsia" w:ascii="宋体" w:hAnsi="宋体" w:eastAsia="宋体" w:cs="宋体"/>
          <w:bCs/>
          <w:color w:val="auto"/>
          <w:sz w:val="24"/>
          <w:highlight w:val="none"/>
          <w:lang w:val="en-US" w:eastAsia="zh-CN"/>
        </w:rPr>
        <w:t>；</w:t>
      </w:r>
    </w:p>
    <w:p w14:paraId="2B660F52">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color w:val="auto"/>
          <w:sz w:val="24"/>
          <w:szCs w:val="24"/>
          <w:highlight w:val="none"/>
          <w:lang w:val="en-US" w:eastAsia="zh-CN"/>
        </w:rPr>
        <w:t>投标保证金缴纳凭证</w:t>
      </w:r>
      <w:r>
        <w:rPr>
          <w:rFonts w:hint="eastAsia" w:ascii="宋体" w:hAnsi="宋体" w:eastAsia="宋体" w:cs="宋体"/>
          <w:bCs/>
          <w:color w:val="auto"/>
          <w:sz w:val="24"/>
          <w:highlight w:val="none"/>
          <w:lang w:val="en-US" w:eastAsia="zh-CN"/>
        </w:rPr>
        <w:t>；</w:t>
      </w:r>
    </w:p>
    <w:p w14:paraId="3280C3B3">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color w:val="auto"/>
          <w:sz w:val="24"/>
          <w:szCs w:val="24"/>
          <w:highlight w:val="none"/>
          <w:lang w:val="en-US" w:eastAsia="zh-CN"/>
        </w:rPr>
        <w:t>诚信投标承诺书</w:t>
      </w:r>
      <w:r>
        <w:rPr>
          <w:rFonts w:hint="eastAsia" w:ascii="宋体" w:hAnsi="宋体" w:eastAsia="宋体" w:cs="宋体"/>
          <w:bCs/>
          <w:color w:val="auto"/>
          <w:sz w:val="24"/>
          <w:highlight w:val="none"/>
          <w:lang w:val="en-US" w:eastAsia="zh-CN"/>
        </w:rPr>
        <w:t>；</w:t>
      </w:r>
    </w:p>
    <w:p w14:paraId="22B2CC37">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、中小企业声明函</w:t>
      </w:r>
      <w:r>
        <w:rPr>
          <w:rFonts w:hint="eastAsia" w:ascii="宋体" w:hAnsi="宋体" w:eastAsia="宋体" w:cs="宋体"/>
          <w:color w:val="auto"/>
          <w:sz w:val="24"/>
          <w:szCs w:val="24"/>
          <w:highlight w:val="none"/>
        </w:rPr>
        <w:t>(见‘</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8410C58">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、企业资质证书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eastAsia="宋体" w:cs="宋体"/>
          <w:color w:val="auto"/>
          <w:sz w:val="24"/>
          <w:szCs w:val="24"/>
          <w:highlight w:val="none"/>
          <w:lang w:eastAsia="zh-CN"/>
        </w:rPr>
        <w:t>；</w:t>
      </w:r>
    </w:p>
    <w:p w14:paraId="1442861D">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拟派往本工程项目经理的身份证明、注册建造师证书、安全生产考核合格证书及</w:t>
      </w:r>
      <w:r>
        <w:rPr>
          <w:rFonts w:hint="eastAsia" w:ascii="Times New Roman" w:hAnsi="Times New Roman" w:eastAsia="宋体" w:cs="Times New Roman"/>
          <w:color w:val="auto"/>
          <w:sz w:val="24"/>
          <w:szCs w:val="24"/>
          <w:highlight w:val="none"/>
          <w:lang w:val="en-US" w:eastAsia="zh-CN"/>
        </w:rPr>
        <w:t>无在建承诺书</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w:t>
      </w:r>
    </w:p>
    <w:p w14:paraId="25180AE9">
      <w:pPr>
        <w:keepNext w:val="0"/>
        <w:keepLines w:val="0"/>
        <w:pageBreakBefore w:val="0"/>
        <w:widowControl/>
        <w:tabs>
          <w:tab w:val="left" w:pos="1440"/>
        </w:tabs>
        <w:kinsoku/>
        <w:wordWrap/>
        <w:overflowPunct/>
        <w:topLinePunct w:val="0"/>
        <w:autoSpaceDE/>
        <w:autoSpaceDN/>
        <w:bidi w:val="0"/>
        <w:snapToGrid w:val="0"/>
        <w:spacing w:line="460" w:lineRule="exact"/>
        <w:ind w:firstLine="354" w:firstLineChars="147"/>
        <w:jc w:val="left"/>
        <w:textAlignment w:val="auto"/>
        <w:rPr>
          <w:rFonts w:hint="eastAsia" w:ascii="宋体" w:hAnsi="宋体" w:eastAsia="宋体" w:cs="宋体"/>
          <w:color w:val="auto"/>
          <w:kern w:val="0"/>
          <w:sz w:val="24"/>
          <w:szCs w:val="24"/>
          <w:highlight w:val="none"/>
        </w:rPr>
      </w:pPr>
      <w:r>
        <w:rPr>
          <w:rFonts w:hint="eastAsia" w:ascii="宋体" w:hAnsi="宋体" w:cs="宋体"/>
          <w:b/>
          <w:color w:val="auto"/>
          <w:kern w:val="0"/>
          <w:sz w:val="24"/>
          <w:szCs w:val="24"/>
          <w:highlight w:val="none"/>
          <w:lang w:val="en-US" w:eastAsia="zh-CN"/>
        </w:rPr>
        <w:t>二、</w:t>
      </w:r>
      <w:r>
        <w:rPr>
          <w:rFonts w:hint="eastAsia" w:ascii="宋体" w:hAnsi="宋体" w:cs="宋体"/>
          <w:b/>
          <w:color w:val="auto"/>
          <w:kern w:val="0"/>
          <w:sz w:val="24"/>
          <w:szCs w:val="24"/>
          <w:highlight w:val="none"/>
        </w:rPr>
        <w:t>商务</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技术部分</w:t>
      </w: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rPr>
        <w:t xml:space="preserve"> </w:t>
      </w:r>
    </w:p>
    <w:p w14:paraId="310A08ED">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项目管理</w:t>
      </w:r>
      <w:r>
        <w:rPr>
          <w:rFonts w:hint="eastAsia" w:ascii="宋体" w:hAnsi="宋体" w:eastAsia="宋体" w:cs="宋体"/>
          <w:color w:val="auto"/>
          <w:sz w:val="24"/>
          <w:szCs w:val="24"/>
          <w:highlight w:val="none"/>
          <w:lang w:eastAsia="zh-CN"/>
        </w:rPr>
        <w:t>人员配备</w:t>
      </w:r>
      <w:r>
        <w:rPr>
          <w:rFonts w:hint="eastAsia" w:ascii="宋体" w:hAnsi="宋体" w:eastAsia="宋体" w:cs="宋体"/>
          <w:color w:val="auto"/>
          <w:sz w:val="24"/>
          <w:szCs w:val="24"/>
          <w:highlight w:val="none"/>
        </w:rPr>
        <w:t>表</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12F1A460">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sz w:val="24"/>
          <w:szCs w:val="24"/>
          <w:highlight w:val="none"/>
          <w:lang w:val="en-US" w:eastAsia="zh-CN"/>
        </w:rPr>
        <w:t>供应商同类型工程表及证明材料</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1FC35040">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3、拟派项目经理同类型工程表及证明材料</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55CF839E">
      <w:pPr>
        <w:adjustRightInd w:val="0"/>
        <w:snapToGrid w:val="0"/>
        <w:spacing w:line="520" w:lineRule="exact"/>
        <w:ind w:right="42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、技术方案；</w:t>
      </w:r>
    </w:p>
    <w:p w14:paraId="722A9523">
      <w:pPr>
        <w:adjustRightInd w:val="0"/>
        <w:snapToGrid w:val="0"/>
        <w:spacing w:line="520" w:lineRule="exact"/>
        <w:ind w:right="420" w:firstLine="480" w:firstLineChars="200"/>
        <w:jc w:val="both"/>
        <w:rPr>
          <w:rFonts w:hint="eastAsia" w:ascii="宋体" w:hAnsi="宋体" w:cs="宋体"/>
          <w:b/>
          <w:bCs/>
          <w:color w:val="auto"/>
          <w:sz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认为需要提供的其他</w:t>
      </w:r>
      <w:r>
        <w:rPr>
          <w:rFonts w:hint="eastAsia" w:ascii="宋体" w:hAnsi="宋体" w:eastAsia="宋体" w:cs="宋体"/>
          <w:color w:val="auto"/>
          <w:kern w:val="0"/>
          <w:sz w:val="24"/>
          <w:szCs w:val="24"/>
          <w:highlight w:val="none"/>
          <w:lang w:val="en-US" w:eastAsia="zh-CN"/>
        </w:rPr>
        <w:t>商务技术</w:t>
      </w:r>
      <w:r>
        <w:rPr>
          <w:rFonts w:hint="eastAsia" w:ascii="宋体" w:hAnsi="宋体" w:eastAsia="宋体" w:cs="宋体"/>
          <w:color w:val="auto"/>
          <w:kern w:val="0"/>
          <w:sz w:val="24"/>
          <w:szCs w:val="24"/>
          <w:highlight w:val="none"/>
        </w:rPr>
        <w:t>材料。</w:t>
      </w:r>
    </w:p>
    <w:p w14:paraId="4AABF38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60" w:lineRule="exact"/>
        <w:ind w:leftChars="200"/>
        <w:jc w:val="left"/>
        <w:textAlignment w:val="auto"/>
        <w:rPr>
          <w:rFonts w:hint="eastAsia" w:ascii="宋体" w:hAnsi="宋体" w:eastAsia="宋体" w:cs="宋体"/>
          <w:b/>
          <w:color w:val="auto"/>
          <w:spacing w:val="10"/>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spacing w:val="10"/>
          <w:kern w:val="0"/>
          <w:sz w:val="24"/>
          <w:szCs w:val="24"/>
          <w:highlight w:val="none"/>
          <w:lang w:val="en-US" w:eastAsia="zh-CN"/>
        </w:rPr>
        <w:t>价格部分</w:t>
      </w:r>
    </w:p>
    <w:p w14:paraId="20C28B36">
      <w:pPr>
        <w:keepNext w:val="0"/>
        <w:keepLines w:val="0"/>
        <w:pageBreakBefore w:val="0"/>
        <w:widowControl w:val="0"/>
        <w:kinsoku/>
        <w:wordWrap/>
        <w:overflowPunct/>
        <w:topLinePunct w:val="0"/>
        <w:autoSpaceDE/>
        <w:autoSpaceDN/>
        <w:bidi w:val="0"/>
        <w:adjustRightInd w:val="0"/>
        <w:snapToGrid w:val="0"/>
        <w:spacing w:beforeAutospacing="0" w:line="460" w:lineRule="exact"/>
        <w:ind w:left="0" w:leftChars="0"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lang w:val="en-US" w:eastAsia="zh-CN"/>
        </w:rPr>
        <w:t>1、第一次报价</w:t>
      </w:r>
      <w:r>
        <w:rPr>
          <w:rFonts w:hint="eastAsia" w:ascii="宋体" w:hAnsi="宋体" w:eastAsia="宋体" w:cs="宋体"/>
          <w:color w:val="auto"/>
          <w:spacing w:val="10"/>
          <w:kern w:val="0"/>
          <w:sz w:val="24"/>
          <w:szCs w:val="24"/>
          <w:highlight w:val="none"/>
        </w:rPr>
        <w:t>表 (见‘</w:t>
      </w:r>
      <w:r>
        <w:rPr>
          <w:rFonts w:hint="eastAsia" w:ascii="宋体" w:hAnsi="宋体" w:cs="宋体"/>
          <w:color w:val="auto"/>
          <w:spacing w:val="10"/>
          <w:kern w:val="0"/>
          <w:sz w:val="24"/>
          <w:szCs w:val="24"/>
          <w:highlight w:val="none"/>
          <w:lang w:eastAsia="zh-CN"/>
        </w:rPr>
        <w:t>响应文件格式</w:t>
      </w:r>
      <w:r>
        <w:rPr>
          <w:rFonts w:hint="eastAsia" w:ascii="宋体" w:hAnsi="宋体" w:eastAsia="宋体" w:cs="宋体"/>
          <w:color w:val="auto"/>
          <w:spacing w:val="10"/>
          <w:kern w:val="0"/>
          <w:sz w:val="24"/>
          <w:szCs w:val="24"/>
          <w:highlight w:val="none"/>
        </w:rPr>
        <w:t>’)；</w:t>
      </w:r>
    </w:p>
    <w:p w14:paraId="2ADF475A">
      <w:pPr>
        <w:adjustRightInd w:val="0"/>
        <w:snapToGrid w:val="0"/>
        <w:spacing w:line="520" w:lineRule="exact"/>
        <w:ind w:right="420"/>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7A4DEB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val="0"/>
          <w:color w:val="auto"/>
          <w:kern w:val="0"/>
          <w:sz w:val="24"/>
          <w:szCs w:val="24"/>
          <w:highlight w:val="none"/>
          <w:lang w:val="en-US" w:eastAsia="zh-CN" w:bidi="ar"/>
        </w:rPr>
        <w:t>竞争性磋商声明函（格式）</w:t>
      </w:r>
    </w:p>
    <w:p w14:paraId="188524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600D15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贵单位的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）磋商文件（包括更正公告，</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果有的话）收悉，我们经详细审阅和研究，现决定参加竞争性磋商：</w:t>
      </w:r>
    </w:p>
    <w:p w14:paraId="554A1790">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我们郑重承诺：我们是符合《</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》第22条规定的供应商，并严格遵守《</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》第77条的规定。</w:t>
      </w:r>
    </w:p>
    <w:p w14:paraId="7996DB31">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我们接受磋商文件的所有的条款和规定。</w:t>
      </w:r>
    </w:p>
    <w:p w14:paraId="3710D95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我们同意按照磋商文件第二章“磋商供应商须知”的规定，本响应文</w:t>
      </w:r>
      <w:r>
        <w:rPr>
          <w:rFonts w:hint="eastAsia" w:ascii="宋体" w:hAnsi="宋体" w:eastAsia="宋体" w:cs="宋体"/>
          <w:color w:val="auto"/>
          <w:sz w:val="24"/>
          <w:highlight w:val="none"/>
          <w:lang w:eastAsia="zh-CN"/>
        </w:rPr>
        <w:t>件</w:t>
      </w:r>
      <w:r>
        <w:rPr>
          <w:rFonts w:hint="eastAsia" w:ascii="宋体" w:hAnsi="宋体" w:eastAsia="宋体" w:cs="宋体"/>
          <w:color w:val="auto"/>
          <w:sz w:val="24"/>
          <w:highlight w:val="none"/>
        </w:rPr>
        <w:t>的有效期为从竞争性磋商</w:t>
      </w:r>
      <w:r>
        <w:rPr>
          <w:rFonts w:hint="eastAsia" w:ascii="宋体" w:hAnsi="宋体" w:cs="宋体"/>
          <w:color w:val="auto"/>
          <w:sz w:val="24"/>
          <w:highlight w:val="none"/>
          <w:lang w:eastAsia="zh-CN"/>
        </w:rPr>
        <w:t>截止时间</w:t>
      </w:r>
      <w:r>
        <w:rPr>
          <w:rFonts w:hint="eastAsia" w:ascii="宋体" w:hAnsi="宋体" w:eastAsia="宋体" w:cs="宋体"/>
          <w:color w:val="auto"/>
          <w:sz w:val="24"/>
          <w:highlight w:val="none"/>
        </w:rPr>
        <w:t>起计算的</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十天，在此期间，本磋商文件将始终对我们具有约束力，并可随时被接受。如果我们</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，本磋商文件在此期间之后将继续保持有效。</w:t>
      </w:r>
    </w:p>
    <w:p w14:paraId="442BD2CE">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我们同意提供要求的有关本次竞争性磋商的所有资料，并声明所提交的资料是准确的和真实的。</w:t>
      </w:r>
    </w:p>
    <w:p w14:paraId="009131F3">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我们理解，你们无义务必须接受竞争性磋商最低的报价，并有权拒绝所有的响应文件和报价。同时也理解你们不承担我们本次磋商费用。 </w:t>
      </w:r>
    </w:p>
    <w:p w14:paraId="54BAD0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789E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p>
    <w:p w14:paraId="0E574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08E6C7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0E0494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w:t>
      </w:r>
    </w:p>
    <w:p w14:paraId="0E1CD8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日</w:t>
      </w:r>
    </w:p>
    <w:p w14:paraId="04924D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特别提示</w:t>
      </w:r>
      <w:r>
        <w:rPr>
          <w:rFonts w:hint="eastAsia" w:ascii="宋体" w:hAnsi="宋体" w:eastAsia="宋体" w:cs="宋体"/>
          <w:color w:val="auto"/>
          <w:sz w:val="24"/>
          <w:highlight w:val="none"/>
        </w:rPr>
        <w:t>：以上内容不得改动，否则将视为无效响应文件。</w:t>
      </w:r>
    </w:p>
    <w:p w14:paraId="27B6A912">
      <w:pPr>
        <w:adjustRightInd w:val="0"/>
        <w:snapToGrid w:val="0"/>
        <w:spacing w:line="520" w:lineRule="exact"/>
        <w:ind w:right="420"/>
        <w:jc w:val="center"/>
        <w:rPr>
          <w:rFonts w:hint="eastAsia" w:ascii="宋体" w:hAnsi="宋体" w:cs="宋体"/>
          <w:b/>
          <w:bCs/>
          <w:color w:val="auto"/>
          <w:sz w:val="24"/>
          <w:highlight w:val="none"/>
        </w:rPr>
      </w:pPr>
    </w:p>
    <w:p w14:paraId="16ADEE50">
      <w:pPr>
        <w:adjustRightInd w:val="0"/>
        <w:snapToGrid w:val="0"/>
        <w:spacing w:line="520" w:lineRule="exact"/>
        <w:ind w:right="420"/>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3CFC714F">
      <w:pPr>
        <w:adjustRightInd w:val="0"/>
        <w:snapToGrid w:val="0"/>
        <w:spacing w:line="520" w:lineRule="exact"/>
        <w:ind w:right="420"/>
        <w:jc w:val="center"/>
        <w:rPr>
          <w:rFonts w:hint="eastAsia" w:ascii="宋体" w:hAnsi="宋体" w:cs="宋体"/>
          <w:b/>
          <w:color w:val="auto"/>
          <w:sz w:val="24"/>
          <w:highlight w:val="none"/>
        </w:rPr>
      </w:pPr>
      <w:r>
        <w:rPr>
          <w:rFonts w:hint="eastAsia" w:ascii="宋体" w:hAnsi="宋体" w:cs="宋体"/>
          <w:b/>
          <w:bCs/>
          <w:color w:val="auto"/>
          <w:sz w:val="24"/>
          <w:highlight w:val="none"/>
        </w:rPr>
        <w:t>法定代表人身份证明</w:t>
      </w:r>
      <w:r>
        <w:rPr>
          <w:rFonts w:hint="eastAsia" w:ascii="宋体" w:hAnsi="宋体" w:cs="宋体"/>
          <w:b/>
          <w:bCs/>
          <w:color w:val="auto"/>
          <w:sz w:val="24"/>
          <w:highlight w:val="none"/>
          <w:lang w:val="en-US" w:eastAsia="zh-CN"/>
        </w:rPr>
        <w:t>书</w:t>
      </w:r>
      <w:r>
        <w:rPr>
          <w:rFonts w:hint="eastAsia" w:ascii="宋体" w:hAnsi="宋体" w:cs="宋体"/>
          <w:b/>
          <w:bCs/>
          <w:color w:val="auto"/>
          <w:sz w:val="24"/>
          <w:highlight w:val="none"/>
        </w:rPr>
        <w:t>（格式）</w:t>
      </w:r>
    </w:p>
    <w:p w14:paraId="486A9219">
      <w:pPr>
        <w:adjustRightInd w:val="0"/>
        <w:snapToGrid w:val="0"/>
        <w:spacing w:line="400" w:lineRule="exact"/>
        <w:rPr>
          <w:rFonts w:hint="eastAsia" w:ascii="宋体" w:hAnsi="宋体" w:cs="宋体"/>
          <w:color w:val="auto"/>
          <w:sz w:val="24"/>
          <w:highlight w:val="none"/>
        </w:rPr>
      </w:pPr>
    </w:p>
    <w:p w14:paraId="54542127">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1BE15BA0">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统一社会信用代码：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3B911466">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注册地址：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p>
    <w:p w14:paraId="52D73C0B">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成立时间：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日</w:t>
      </w:r>
    </w:p>
    <w:p w14:paraId="25CBDA7E">
      <w:pPr>
        <w:autoSpaceDE w:val="0"/>
        <w:autoSpaceDN w:val="0"/>
        <w:adjustRightInd w:val="0"/>
        <w:snapToGrid w:val="0"/>
        <w:spacing w:line="520" w:lineRule="exact"/>
        <w:jc w:val="left"/>
        <w:rPr>
          <w:rFonts w:hint="eastAsia"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726D852A">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经营范围：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57D96CEB">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职务：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lang w:val="en-US" w:eastAsia="zh-CN"/>
        </w:rPr>
        <w:t>供应商</w:t>
      </w:r>
      <w:r>
        <w:rPr>
          <w:rFonts w:hint="eastAsia" w:ascii="宋体" w:hAnsi="宋体" w:cs="宋体"/>
          <w:color w:val="auto"/>
          <w:kern w:val="0"/>
          <w:sz w:val="24"/>
          <w:highlight w:val="none"/>
        </w:rPr>
        <w:t>名称）的法定代表人。</w:t>
      </w:r>
    </w:p>
    <w:p w14:paraId="66FA166D">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77A4172A">
      <w:pPr>
        <w:autoSpaceDE w:val="0"/>
        <w:autoSpaceDN w:val="0"/>
        <w:adjustRightInd w:val="0"/>
        <w:snapToGrid w:val="0"/>
        <w:spacing w:line="400" w:lineRule="exact"/>
        <w:jc w:val="left"/>
        <w:rPr>
          <w:rFonts w:hint="eastAsia" w:ascii="宋体" w:hAnsi="宋体" w:cs="宋体"/>
          <w:color w:val="auto"/>
          <w:kern w:val="0"/>
          <w:sz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633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noWrap w:val="0"/>
            <w:vAlign w:val="center"/>
          </w:tcPr>
          <w:p w14:paraId="5380C1BC">
            <w:pPr>
              <w:adjustRightInd w:val="0"/>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法定代表人身份证复印件</w:t>
            </w:r>
          </w:p>
        </w:tc>
      </w:tr>
    </w:tbl>
    <w:p w14:paraId="7E94BEE4">
      <w:pPr>
        <w:adjustRightInd w:val="0"/>
        <w:snapToGrid w:val="0"/>
        <w:spacing w:line="400" w:lineRule="exact"/>
        <w:rPr>
          <w:rFonts w:hint="eastAsia" w:ascii="宋体" w:hAnsi="宋体" w:cs="宋体"/>
          <w:color w:val="auto"/>
          <w:sz w:val="24"/>
          <w:highlight w:val="none"/>
        </w:rPr>
      </w:pPr>
    </w:p>
    <w:p w14:paraId="1E799FC7">
      <w:pPr>
        <w:adjustRightInd w:val="0"/>
        <w:snapToGrid w:val="0"/>
        <w:spacing w:line="400" w:lineRule="exact"/>
        <w:rPr>
          <w:rFonts w:hint="eastAsia" w:ascii="宋体" w:hAnsi="宋体" w:cs="宋体"/>
          <w:color w:val="auto"/>
          <w:sz w:val="24"/>
          <w:highlight w:val="none"/>
        </w:rPr>
      </w:pPr>
    </w:p>
    <w:p w14:paraId="2ACAD2BE">
      <w:pPr>
        <w:adjustRightInd w:val="0"/>
        <w:snapToGrid w:val="0"/>
        <w:spacing w:line="400" w:lineRule="exact"/>
        <w:rPr>
          <w:rFonts w:hint="eastAsia" w:ascii="宋体" w:hAnsi="宋体" w:cs="宋体"/>
          <w:color w:val="auto"/>
          <w:sz w:val="24"/>
          <w:highlight w:val="none"/>
        </w:rPr>
      </w:pPr>
    </w:p>
    <w:p w14:paraId="6110A3B8">
      <w:pPr>
        <w:adjustRightInd w:val="0"/>
        <w:snapToGrid w:val="0"/>
        <w:spacing w:line="400" w:lineRule="exact"/>
        <w:rPr>
          <w:rFonts w:hint="eastAsia" w:ascii="宋体" w:hAnsi="宋体" w:cs="宋体"/>
          <w:color w:val="auto"/>
          <w:sz w:val="24"/>
          <w:highlight w:val="none"/>
        </w:rPr>
      </w:pPr>
    </w:p>
    <w:p w14:paraId="3EF7CCAC">
      <w:pPr>
        <w:spacing w:line="500" w:lineRule="exact"/>
        <w:ind w:firstLine="2880" w:firstLineChars="1200"/>
        <w:rPr>
          <w:rFonts w:hint="eastAsia" w:ascii="宋体" w:hAnsi="宋体" w:cs="宋体"/>
          <w:color w:val="auto"/>
          <w:sz w:val="24"/>
          <w:highlight w:val="none"/>
        </w:rPr>
      </w:pPr>
      <w:r>
        <w:rPr>
          <w:rFonts w:hint="eastAsia" w:ascii="宋体" w:hAnsi="宋体" w:cs="宋体"/>
          <w:color w:val="auto"/>
          <w:sz w:val="24"/>
          <w:highlight w:val="none"/>
        </w:rPr>
        <w:t>磋商供应商名称（公章）：</w:t>
      </w:r>
      <w:r>
        <w:rPr>
          <w:rFonts w:hint="eastAsia" w:ascii="宋体" w:hAnsi="宋体" w:cs="宋体"/>
          <w:color w:val="auto"/>
          <w:sz w:val="24"/>
          <w:highlight w:val="none"/>
          <w:u w:val="single"/>
        </w:rPr>
        <w:t xml:space="preserve">                    。</w:t>
      </w:r>
    </w:p>
    <w:p w14:paraId="0C65F44F">
      <w:pPr>
        <w:pStyle w:val="26"/>
        <w:spacing w:line="360" w:lineRule="atLeast"/>
        <w:jc w:val="center"/>
        <w:outlineLvl w:val="0"/>
        <w:rPr>
          <w:rFonts w:hint="eastAsia" w:ascii="宋体" w:hAnsi="宋体" w:cs="宋体"/>
          <w:color w:val="auto"/>
          <w:highlight w:val="none"/>
        </w:rPr>
        <w:sectPr>
          <w:pgSz w:w="11906" w:h="16838"/>
          <w:pgMar w:top="1701" w:right="1588" w:bottom="1588" w:left="1588" w:header="851" w:footer="1134" w:gutter="0"/>
          <w:pgNumType w:fmt="decimal"/>
          <w:cols w:space="720" w:num="1"/>
          <w:docGrid w:linePitch="312" w:charSpace="0"/>
        </w:sectPr>
      </w:pPr>
      <w:r>
        <w:rPr>
          <w:rFonts w:hint="eastAsia" w:ascii="宋体" w:hAnsi="宋体" w:cs="宋体"/>
          <w:color w:val="auto"/>
          <w:highlight w:val="none"/>
        </w:rPr>
        <w:t xml:space="preserve">                       </w:t>
      </w:r>
      <w:bookmarkStart w:id="85" w:name="_Toc21065"/>
      <w:bookmarkStart w:id="86" w:name="_Toc13289"/>
      <w:bookmarkStart w:id="87" w:name="_Toc6021"/>
      <w:bookmarkStart w:id="88" w:name="_Toc19161"/>
      <w:bookmarkStart w:id="89" w:name="_Toc26218"/>
      <w:bookmarkStart w:id="90" w:name="_Toc32414"/>
      <w:bookmarkStart w:id="91" w:name="_Toc20706"/>
      <w:bookmarkStart w:id="92" w:name="_Toc17244"/>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End w:id="85"/>
      <w:bookmarkEnd w:id="86"/>
      <w:bookmarkEnd w:id="87"/>
      <w:bookmarkEnd w:id="88"/>
      <w:bookmarkEnd w:id="89"/>
      <w:bookmarkEnd w:id="90"/>
      <w:bookmarkEnd w:id="91"/>
      <w:bookmarkEnd w:id="92"/>
    </w:p>
    <w:p w14:paraId="00D3A935">
      <w:pPr>
        <w:pStyle w:val="26"/>
        <w:spacing w:line="360" w:lineRule="atLeast"/>
        <w:jc w:val="center"/>
        <w:rPr>
          <w:rFonts w:hint="eastAsia" w:ascii="宋体" w:hAnsi="宋体" w:cs="宋体"/>
          <w:b/>
          <w:color w:val="auto"/>
          <w:highlight w:val="none"/>
        </w:rPr>
      </w:pPr>
      <w:r>
        <w:rPr>
          <w:rFonts w:hint="eastAsia" w:ascii="宋体" w:hAnsi="宋体" w:cs="宋体"/>
          <w:b/>
          <w:color w:val="auto"/>
          <w:highlight w:val="none"/>
          <w:lang w:val="en-US" w:eastAsia="zh-CN"/>
        </w:rPr>
        <w:t>法人</w:t>
      </w:r>
      <w:r>
        <w:rPr>
          <w:rFonts w:hint="eastAsia" w:ascii="宋体" w:hAnsi="宋体" w:cs="宋体"/>
          <w:b/>
          <w:color w:val="auto"/>
          <w:highlight w:val="none"/>
        </w:rPr>
        <w:t>授权委托书</w:t>
      </w:r>
      <w:r>
        <w:rPr>
          <w:rFonts w:hint="eastAsia" w:ascii="宋体" w:hAnsi="宋体" w:cs="宋体"/>
          <w:b/>
          <w:bCs/>
          <w:color w:val="auto"/>
          <w:highlight w:val="none"/>
        </w:rPr>
        <w:t>（格式）</w:t>
      </w:r>
    </w:p>
    <w:p w14:paraId="276383C6">
      <w:pPr>
        <w:spacing w:line="500" w:lineRule="exact"/>
        <w:rPr>
          <w:rFonts w:hint="eastAsia" w:ascii="宋体" w:hAnsi="宋体" w:cs="宋体"/>
          <w:color w:val="auto"/>
          <w:sz w:val="13"/>
          <w:szCs w:val="13"/>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249542AC">
      <w:pPr>
        <w:spacing w:line="500" w:lineRule="exact"/>
        <w:rPr>
          <w:rFonts w:hint="eastAsia" w:ascii="宋体" w:hAnsi="宋体" w:cs="宋体"/>
          <w:color w:val="auto"/>
          <w:sz w:val="13"/>
          <w:szCs w:val="13"/>
          <w:highlight w:val="none"/>
        </w:rPr>
      </w:pPr>
    </w:p>
    <w:p w14:paraId="540886DF">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磋商供应商名称：</w:t>
      </w:r>
      <w:r>
        <w:rPr>
          <w:rFonts w:hint="eastAsia" w:ascii="宋体" w:hAnsi="宋体" w:cs="宋体"/>
          <w:color w:val="auto"/>
          <w:sz w:val="24"/>
          <w:highlight w:val="none"/>
          <w:u w:val="single"/>
        </w:rPr>
        <w:t xml:space="preserve">                                   .                                 </w:t>
      </w:r>
    </w:p>
    <w:p w14:paraId="0F50C304">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p>
    <w:p w14:paraId="51DEFAEA">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p>
    <w:p w14:paraId="73277CC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授权委托人姓名：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出生日期：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E5CBF4B">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授权委托人在本单位的任职部门及职务：</w:t>
      </w:r>
      <w:r>
        <w:rPr>
          <w:rFonts w:hint="eastAsia" w:ascii="宋体" w:hAnsi="宋体" w:cs="宋体"/>
          <w:color w:val="auto"/>
          <w:sz w:val="24"/>
          <w:highlight w:val="none"/>
          <w:u w:val="single"/>
        </w:rPr>
        <w:t xml:space="preserve">                    .                          </w:t>
      </w:r>
    </w:p>
    <w:p w14:paraId="34A45E71">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身份证编号：</w:t>
      </w:r>
      <w:r>
        <w:rPr>
          <w:rFonts w:hint="eastAsia" w:ascii="宋体" w:hAnsi="宋体" w:cs="宋体"/>
          <w:color w:val="auto"/>
          <w:sz w:val="24"/>
          <w:highlight w:val="none"/>
          <w:u w:val="single"/>
        </w:rPr>
        <w:t xml:space="preserve">                            .                    </w:t>
      </w:r>
    </w:p>
    <w:p w14:paraId="13133B68">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授权委托人的联系方式（手机）：</w:t>
      </w:r>
      <w:r>
        <w:rPr>
          <w:rFonts w:hint="eastAsia" w:ascii="宋体" w:hAnsi="宋体" w:cs="宋体"/>
          <w:color w:val="auto"/>
          <w:sz w:val="24"/>
          <w:highlight w:val="none"/>
          <w:u w:val="single"/>
        </w:rPr>
        <w:t xml:space="preserve">                  .                          </w:t>
      </w:r>
    </w:p>
    <w:p w14:paraId="0968B23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兹委托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代表我单位参加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项目（项目编号：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）的政府采购活动，授权委托人有权在该磋商活动中，以我单位名义签署磋商函和响应文件、递交响应文件，磋商小组进行澄清、解释、磋商，签订合同书并执行一切与此有关的事项。</w:t>
      </w:r>
    </w:p>
    <w:p w14:paraId="08B3583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授权委托人在办理上述事宜过程中以其自己的名义所签署的所有文件均予以承认。授权委托人无转委托权。</w:t>
      </w:r>
    </w:p>
    <w:p w14:paraId="64ECFD7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委托期限：至上述事宜处理完毕止。</w:t>
      </w:r>
    </w:p>
    <w:p w14:paraId="6C742EFE">
      <w:pPr>
        <w:spacing w:line="500" w:lineRule="exact"/>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93" w:name="_Toc26560"/>
      <w:bookmarkStart w:id="94" w:name="_Toc7950"/>
      <w:bookmarkStart w:id="95" w:name="_Toc2052"/>
      <w:bookmarkStart w:id="96" w:name="_Toc10160"/>
      <w:bookmarkStart w:id="97" w:name="_Toc2626"/>
      <w:bookmarkStart w:id="98" w:name="_Toc5584"/>
      <w:bookmarkStart w:id="99" w:name="_Toc28165"/>
      <w:bookmarkStart w:id="100" w:name="_Toc21425"/>
      <w:r>
        <w:rPr>
          <w:rFonts w:hint="eastAsia" w:ascii="宋体" w:hAnsi="宋体" w:cs="宋体"/>
          <w:color w:val="auto"/>
          <w:sz w:val="24"/>
          <w:highlight w:val="none"/>
        </w:rPr>
        <w:t>附：1.委托单位法定代表人身份证复印件（复印正、反两面）</w:t>
      </w:r>
      <w:bookmarkEnd w:id="93"/>
      <w:bookmarkEnd w:id="94"/>
      <w:bookmarkEnd w:id="95"/>
      <w:bookmarkEnd w:id="96"/>
      <w:bookmarkEnd w:id="97"/>
      <w:bookmarkEnd w:id="98"/>
      <w:bookmarkEnd w:id="99"/>
      <w:bookmarkEnd w:id="100"/>
    </w:p>
    <w:p w14:paraId="2523D09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30"/>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4104"/>
      </w:tblGrid>
      <w:tr w14:paraId="4687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131" w:type="dxa"/>
            <w:noWrap w:val="0"/>
            <w:vAlign w:val="top"/>
          </w:tcPr>
          <w:p w14:paraId="01FE64C8">
            <w:pPr>
              <w:spacing w:line="500" w:lineRule="exact"/>
              <w:rPr>
                <w:rFonts w:hint="eastAsia" w:ascii="宋体" w:hAnsi="宋体" w:cs="宋体"/>
                <w:color w:val="auto"/>
                <w:sz w:val="24"/>
                <w:highlight w:val="none"/>
              </w:rPr>
            </w:pPr>
          </w:p>
        </w:tc>
        <w:tc>
          <w:tcPr>
            <w:tcW w:w="4104" w:type="dxa"/>
            <w:noWrap w:val="0"/>
            <w:vAlign w:val="top"/>
          </w:tcPr>
          <w:p w14:paraId="725233DE">
            <w:pPr>
              <w:spacing w:line="500" w:lineRule="exact"/>
              <w:rPr>
                <w:rFonts w:hint="eastAsia" w:ascii="宋体" w:hAnsi="宋体" w:cs="宋体"/>
                <w:color w:val="auto"/>
                <w:sz w:val="24"/>
                <w:highlight w:val="none"/>
              </w:rPr>
            </w:pPr>
          </w:p>
        </w:tc>
      </w:tr>
    </w:tbl>
    <w:p w14:paraId="418275BF">
      <w:pPr>
        <w:spacing w:line="500" w:lineRule="exact"/>
        <w:rPr>
          <w:rFonts w:hint="eastAsia" w:ascii="宋体" w:hAnsi="宋体" w:cs="宋体"/>
          <w:color w:val="auto"/>
          <w:sz w:val="24"/>
          <w:highlight w:val="none"/>
        </w:rPr>
      </w:pPr>
    </w:p>
    <w:p w14:paraId="15DF28B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2.授权委托人身份证复印件（复印正、反两面）</w:t>
      </w:r>
    </w:p>
    <w:tbl>
      <w:tblPr>
        <w:tblStyle w:val="30"/>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4104"/>
      </w:tblGrid>
      <w:tr w14:paraId="1E70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131" w:type="dxa"/>
            <w:noWrap w:val="0"/>
            <w:vAlign w:val="top"/>
          </w:tcPr>
          <w:p w14:paraId="539520C0">
            <w:pPr>
              <w:spacing w:line="500" w:lineRule="exact"/>
              <w:rPr>
                <w:rFonts w:hint="eastAsia" w:ascii="宋体" w:hAnsi="宋体" w:cs="宋体"/>
                <w:color w:val="auto"/>
                <w:sz w:val="24"/>
                <w:highlight w:val="none"/>
              </w:rPr>
            </w:pPr>
          </w:p>
        </w:tc>
        <w:tc>
          <w:tcPr>
            <w:tcW w:w="4104" w:type="dxa"/>
            <w:noWrap w:val="0"/>
            <w:vAlign w:val="top"/>
          </w:tcPr>
          <w:p w14:paraId="03A5C631">
            <w:pPr>
              <w:spacing w:line="500" w:lineRule="exact"/>
              <w:rPr>
                <w:rFonts w:hint="eastAsia" w:ascii="宋体" w:hAnsi="宋体" w:cs="宋体"/>
                <w:color w:val="auto"/>
                <w:sz w:val="24"/>
                <w:highlight w:val="none"/>
              </w:rPr>
            </w:pPr>
          </w:p>
        </w:tc>
      </w:tr>
    </w:tbl>
    <w:p w14:paraId="351836C0">
      <w:pPr>
        <w:spacing w:line="500" w:lineRule="exact"/>
        <w:rPr>
          <w:rFonts w:hint="eastAsia" w:ascii="宋体" w:hAnsi="宋体" w:cs="宋体"/>
          <w:color w:val="auto"/>
          <w:sz w:val="24"/>
          <w:highlight w:val="none"/>
        </w:rPr>
      </w:pPr>
    </w:p>
    <w:p w14:paraId="495DC1CA">
      <w:pPr>
        <w:spacing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p>
    <w:p w14:paraId="4092162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法定代表人（签字或个人印章）：</w:t>
      </w:r>
      <w:r>
        <w:rPr>
          <w:rFonts w:hint="eastAsia" w:ascii="宋体" w:hAnsi="宋体" w:cs="宋体"/>
          <w:color w:val="auto"/>
          <w:sz w:val="24"/>
          <w:highlight w:val="none"/>
          <w:u w:val="single"/>
        </w:rPr>
        <w:t xml:space="preserve">                   . </w:t>
      </w:r>
    </w:p>
    <w:p w14:paraId="627A1FD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授权委托人（签字）：</w:t>
      </w:r>
      <w:r>
        <w:rPr>
          <w:rFonts w:hint="eastAsia" w:ascii="宋体" w:hAnsi="宋体" w:cs="宋体"/>
          <w:color w:val="auto"/>
          <w:sz w:val="24"/>
          <w:highlight w:val="none"/>
          <w:u w:val="single"/>
        </w:rPr>
        <w:t xml:space="preserve">                    .  </w:t>
      </w:r>
    </w:p>
    <w:p w14:paraId="214D57B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D0541F3">
      <w:pPr>
        <w:spacing w:line="360" w:lineRule="auto"/>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65CFEFDD">
      <w:pPr>
        <w:pStyle w:val="26"/>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Times New Roman" w:hAnsi="Times New Roman" w:cs="Times New Roman"/>
          <w:b w:val="0"/>
          <w:bCs w:val="0"/>
          <w:color w:val="auto"/>
          <w:position w:val="-7"/>
          <w:sz w:val="24"/>
          <w:szCs w:val="24"/>
          <w:highlight w:val="none"/>
          <w:u w:val="single"/>
        </w:rPr>
      </w:pPr>
      <w:r>
        <w:rPr>
          <w:rFonts w:hint="eastAsia" w:ascii="宋体" w:hAnsi="宋体" w:eastAsia="宋体" w:cs="宋体"/>
          <w:b/>
          <w:color w:val="auto"/>
          <w:highlight w:val="none"/>
          <w:lang w:val="en-US" w:eastAsia="zh-CN"/>
        </w:rPr>
        <w:t>项目经理无在建</w:t>
      </w:r>
      <w:r>
        <w:rPr>
          <w:rFonts w:hint="default" w:ascii="宋体" w:hAnsi="宋体" w:eastAsia="宋体" w:cs="宋体"/>
          <w:b/>
          <w:color w:val="auto"/>
          <w:highlight w:val="none"/>
        </w:rPr>
        <w:t>承诺书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3F85AAFC">
      <w:pPr>
        <w:spacing w:after="312" w:afterLines="100" w:line="360" w:lineRule="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position w:val="-7"/>
          <w:sz w:val="24"/>
          <w:szCs w:val="24"/>
          <w:highlight w:val="none"/>
          <w:u w:val="single"/>
        </w:rPr>
        <w:t xml:space="preserve">                    </w:t>
      </w:r>
      <w:r>
        <w:rPr>
          <w:rFonts w:hint="default"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采购</w:t>
      </w:r>
      <w:r>
        <w:rPr>
          <w:rFonts w:hint="default" w:ascii="Times New Roman" w:hAnsi="Times New Roman" w:cs="Times New Roman"/>
          <w:b w:val="0"/>
          <w:bCs w:val="0"/>
          <w:color w:val="auto"/>
          <w:sz w:val="24"/>
          <w:szCs w:val="24"/>
          <w:highlight w:val="none"/>
        </w:rPr>
        <w:t>人名称）：</w:t>
      </w:r>
    </w:p>
    <w:p w14:paraId="0D1F0881">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磋商供应商</w:t>
      </w:r>
      <w:r>
        <w:rPr>
          <w:rFonts w:hint="default" w:ascii="Times New Roman" w:hAnsi="Times New Roman" w:cs="Times New Roman"/>
          <w:b w:val="0"/>
          <w:bCs w:val="0"/>
          <w:color w:val="auto"/>
          <w:sz w:val="24"/>
          <w:szCs w:val="24"/>
          <w:highlight w:val="none"/>
        </w:rPr>
        <w:t>名称）在此声明，我方</w:t>
      </w:r>
      <w:r>
        <w:rPr>
          <w:rFonts w:hint="eastAsia" w:ascii="Times New Roman" w:hAnsi="Times New Roman" w:cs="Times New Roman"/>
          <w:b w:val="0"/>
          <w:bCs w:val="0"/>
          <w:color w:val="auto"/>
          <w:sz w:val="24"/>
          <w:szCs w:val="24"/>
          <w:highlight w:val="none"/>
          <w:lang w:val="en-US" w:eastAsia="zh-CN"/>
        </w:rPr>
        <w:t>响应</w:t>
      </w:r>
      <w:r>
        <w:rPr>
          <w:rFonts w:hint="default" w:ascii="Times New Roman" w:hAnsi="Times New Roman" w:cs="Times New Roman"/>
          <w:b w:val="0"/>
          <w:bCs w:val="0"/>
          <w:color w:val="auto"/>
          <w:sz w:val="24"/>
          <w:szCs w:val="24"/>
          <w:highlight w:val="none"/>
        </w:rPr>
        <w:t>文件中的内容均系我方法人行为，各类资信情况及复印件均真实和准确；拟派往</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（项目名称）（以下简称“本工程”）的项目经理</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（项目经理姓名）现阶段没有担任任何在施建设工程项目的项目经理。一旦我单位中标，将实行项目经理负责制，保证并配备已报项目管理机构，按照</w:t>
      </w:r>
      <w:r>
        <w:rPr>
          <w:rFonts w:hint="eastAsia" w:ascii="Times New Roman" w:hAnsi="Times New Roman" w:cs="Times New Roman"/>
          <w:b w:val="0"/>
          <w:bCs w:val="0"/>
          <w:color w:val="auto"/>
          <w:sz w:val="24"/>
          <w:szCs w:val="24"/>
          <w:highlight w:val="none"/>
          <w:lang w:val="en-US" w:eastAsia="zh-CN"/>
        </w:rPr>
        <w:t>磋商</w:t>
      </w:r>
      <w:r>
        <w:rPr>
          <w:rFonts w:hint="default" w:ascii="Times New Roman" w:hAnsi="Times New Roman" w:cs="Times New Roman"/>
          <w:b w:val="0"/>
          <w:bCs w:val="0"/>
          <w:color w:val="auto"/>
          <w:sz w:val="24"/>
          <w:szCs w:val="24"/>
          <w:highlight w:val="none"/>
        </w:rPr>
        <w:t>文件承诺完成本工程施工。</w:t>
      </w:r>
    </w:p>
    <w:p w14:paraId="26EB973F">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由于上述信息存在不真实和弄虚作假情形，我方愿放弃中标并承担因此所引起的一切法律后果。</w:t>
      </w:r>
    </w:p>
    <w:p w14:paraId="0D24E8C3">
      <w:pPr>
        <w:snapToGrid w:val="0"/>
        <w:spacing w:line="360" w:lineRule="auto"/>
        <w:ind w:firstLine="480" w:firstLineChars="200"/>
        <w:rPr>
          <w:rFonts w:hint="default" w:ascii="Times New Roman" w:hAnsi="Times New Roman" w:cs="Times New Roman"/>
          <w:b w:val="0"/>
          <w:bCs w:val="0"/>
          <w:color w:val="auto"/>
          <w:sz w:val="24"/>
          <w:szCs w:val="24"/>
          <w:highlight w:val="none"/>
        </w:rPr>
      </w:pPr>
    </w:p>
    <w:p w14:paraId="521DCB9D">
      <w:pPr>
        <w:snapToGrid w:val="0"/>
        <w:spacing w:line="360" w:lineRule="auto"/>
        <w:ind w:firstLine="420" w:firstLineChars="200"/>
        <w:rPr>
          <w:rFonts w:hint="default" w:ascii="Times New Roman" w:hAnsi="Times New Roman" w:cs="Times New Roman"/>
          <w:b w:val="0"/>
          <w:bCs w:val="0"/>
          <w:color w:val="auto"/>
          <w:szCs w:val="21"/>
          <w:highlight w:val="none"/>
        </w:rPr>
      </w:pPr>
    </w:p>
    <w:p w14:paraId="63491E98">
      <w:pPr>
        <w:snapToGrid w:val="0"/>
        <w:spacing w:line="360" w:lineRule="auto"/>
        <w:ind w:firstLine="480" w:firstLineChars="200"/>
        <w:rPr>
          <w:rFonts w:hint="eastAsia"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rPr>
        <w:t>特此承诺</w:t>
      </w:r>
      <w:r>
        <w:rPr>
          <w:rFonts w:hint="eastAsia" w:ascii="Times New Roman" w:hAnsi="Times New Roman" w:cs="Times New Roman"/>
          <w:b w:val="0"/>
          <w:bCs w:val="0"/>
          <w:color w:val="auto"/>
          <w:sz w:val="24"/>
          <w:szCs w:val="24"/>
          <w:highlight w:val="none"/>
          <w:lang w:eastAsia="zh-CN"/>
        </w:rPr>
        <w:t>。</w:t>
      </w:r>
    </w:p>
    <w:p w14:paraId="293EC93C">
      <w:pPr>
        <w:spacing w:line="360" w:lineRule="auto"/>
        <w:ind w:firstLine="420" w:firstLineChars="200"/>
        <w:rPr>
          <w:rFonts w:hint="default" w:ascii="Times New Roman" w:hAnsi="Times New Roman" w:cs="Times New Roman"/>
          <w:b w:val="0"/>
          <w:bCs w:val="0"/>
          <w:color w:val="auto"/>
          <w:szCs w:val="21"/>
          <w:highlight w:val="none"/>
        </w:rPr>
      </w:pPr>
    </w:p>
    <w:p w14:paraId="65A60167">
      <w:pPr>
        <w:pStyle w:val="3"/>
        <w:jc w:val="both"/>
        <w:outlineLvl w:val="9"/>
        <w:rPr>
          <w:rFonts w:hint="default"/>
          <w:color w:val="auto"/>
          <w:highlight w:val="none"/>
        </w:rPr>
      </w:pPr>
    </w:p>
    <w:p w14:paraId="36FA0E9B">
      <w:pPr>
        <w:spacing w:line="360" w:lineRule="auto"/>
        <w:ind w:firstLine="420" w:firstLineChars="200"/>
        <w:rPr>
          <w:rFonts w:hint="default" w:ascii="Times New Roman" w:hAnsi="Times New Roman" w:cs="Times New Roman"/>
          <w:b w:val="0"/>
          <w:bCs w:val="0"/>
          <w:color w:val="auto"/>
          <w:szCs w:val="21"/>
          <w:highlight w:val="none"/>
        </w:rPr>
      </w:pPr>
    </w:p>
    <w:p w14:paraId="689D8E96">
      <w:pPr>
        <w:spacing w:line="360" w:lineRule="auto"/>
        <w:ind w:firstLine="420" w:firstLineChars="200"/>
        <w:rPr>
          <w:rFonts w:hint="default" w:ascii="Times New Roman" w:hAnsi="Times New Roman" w:cs="Times New Roman"/>
          <w:b w:val="0"/>
          <w:bCs w:val="0"/>
          <w:color w:val="auto"/>
          <w:szCs w:val="21"/>
          <w:highlight w:val="none"/>
        </w:rPr>
      </w:pPr>
    </w:p>
    <w:p w14:paraId="1E988EF6">
      <w:pPr>
        <w:spacing w:line="480" w:lineRule="auto"/>
        <w:ind w:right="630" w:rightChars="300" w:firstLine="2160" w:firstLineChars="900"/>
        <w:jc w:val="both"/>
        <w:rPr>
          <w:rFonts w:hint="default" w:ascii="Times New Roman" w:hAnsi="Times New Roman" w:cs="Times New Roman"/>
          <w:b w:val="0"/>
          <w:bCs w:val="0"/>
          <w:color w:val="auto"/>
          <w:sz w:val="24"/>
          <w:szCs w:val="24"/>
          <w:highlight w:val="none"/>
        </w:rPr>
      </w:pPr>
      <w:r>
        <w:rPr>
          <w:rFonts w:hint="eastAsia" w:ascii="宋体" w:hAnsi="宋体" w:cs="宋体"/>
          <w:color w:val="auto"/>
          <w:sz w:val="24"/>
          <w:highlight w:val="none"/>
        </w:rPr>
        <w:t>磋商供应商名称（公章）</w:t>
      </w:r>
      <w:r>
        <w:rPr>
          <w:rFonts w:hint="default" w:ascii="Times New Roman" w:hAnsi="Times New Roman" w:cs="Times New Roman"/>
          <w:b w:val="0"/>
          <w:bCs w:val="0"/>
          <w:color w:val="auto"/>
          <w:sz w:val="24"/>
          <w:szCs w:val="24"/>
          <w:highlight w:val="none"/>
        </w:rPr>
        <w:t>：</w:t>
      </w:r>
      <w:r>
        <w:rPr>
          <w:rFonts w:hint="eastAsia" w:ascii="宋体" w:hAnsi="宋体" w:cs="宋体"/>
          <w:color w:val="auto"/>
          <w:sz w:val="24"/>
          <w:highlight w:val="none"/>
          <w:u w:val="single"/>
        </w:rPr>
        <w:t xml:space="preserve">                    。</w:t>
      </w:r>
      <w:r>
        <w:rPr>
          <w:rFonts w:hint="default" w:ascii="Times New Roman" w:hAnsi="Times New Roman" w:cs="Times New Roman"/>
          <w:b w:val="0"/>
          <w:bCs w:val="0"/>
          <w:color w:val="auto"/>
          <w:sz w:val="24"/>
          <w:szCs w:val="24"/>
          <w:highlight w:val="none"/>
          <w:u w:val="single"/>
        </w:rPr>
        <w:t xml:space="preserve">                             </w:t>
      </w:r>
    </w:p>
    <w:p w14:paraId="38C18BDE">
      <w:pPr>
        <w:spacing w:line="480" w:lineRule="auto"/>
        <w:ind w:right="630" w:rightChars="300"/>
        <w:jc w:val="righ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法定代表人或其委托代理人：</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（签字）</w:t>
      </w:r>
    </w:p>
    <w:p w14:paraId="39F6D770">
      <w:pPr>
        <w:spacing w:line="500" w:lineRule="exact"/>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59F1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b/>
          <w:bCs w:val="0"/>
          <w:color w:val="auto"/>
          <w:kern w:val="0"/>
          <w:sz w:val="24"/>
          <w:szCs w:val="24"/>
          <w:highlight w:val="none"/>
          <w:lang w:val="en-US" w:eastAsia="zh-CN" w:bidi="ar"/>
        </w:rPr>
      </w:pPr>
    </w:p>
    <w:p w14:paraId="08756366">
      <w:pPr>
        <w:pStyle w:val="3"/>
        <w:outlineLvl w:val="9"/>
        <w:rPr>
          <w:rFonts w:hint="eastAsia" w:ascii="宋体" w:hAnsi="宋体" w:eastAsia="宋体" w:cs="宋体"/>
          <w:b/>
          <w:bCs w:val="0"/>
          <w:color w:val="auto"/>
          <w:kern w:val="0"/>
          <w:sz w:val="24"/>
          <w:szCs w:val="24"/>
          <w:highlight w:val="none"/>
          <w:lang w:val="en-US" w:eastAsia="zh-CN" w:bidi="ar"/>
        </w:rPr>
      </w:pPr>
    </w:p>
    <w:p w14:paraId="67556A0F">
      <w:pPr>
        <w:rPr>
          <w:rFonts w:hint="eastAsia" w:ascii="宋体" w:hAnsi="宋体" w:eastAsia="宋体" w:cs="宋体"/>
          <w:b/>
          <w:bCs w:val="0"/>
          <w:color w:val="auto"/>
          <w:kern w:val="0"/>
          <w:sz w:val="24"/>
          <w:szCs w:val="24"/>
          <w:highlight w:val="none"/>
          <w:lang w:val="en-US" w:eastAsia="zh-CN" w:bidi="ar"/>
        </w:rPr>
      </w:pPr>
    </w:p>
    <w:p w14:paraId="55E6A552">
      <w:pPr>
        <w:pStyle w:val="3"/>
        <w:outlineLvl w:val="9"/>
        <w:rPr>
          <w:rFonts w:hint="eastAsia" w:ascii="宋体" w:hAnsi="宋体" w:eastAsia="宋体" w:cs="宋体"/>
          <w:b/>
          <w:bCs w:val="0"/>
          <w:color w:val="auto"/>
          <w:kern w:val="0"/>
          <w:sz w:val="24"/>
          <w:szCs w:val="24"/>
          <w:highlight w:val="none"/>
          <w:lang w:val="en-US" w:eastAsia="zh-CN" w:bidi="ar"/>
        </w:rPr>
      </w:pPr>
    </w:p>
    <w:p w14:paraId="20EE9415">
      <w:pPr>
        <w:rPr>
          <w:rFonts w:hint="eastAsia" w:ascii="宋体" w:hAnsi="宋体" w:eastAsia="宋体" w:cs="宋体"/>
          <w:b/>
          <w:bCs w:val="0"/>
          <w:color w:val="auto"/>
          <w:kern w:val="0"/>
          <w:sz w:val="24"/>
          <w:szCs w:val="24"/>
          <w:highlight w:val="none"/>
          <w:lang w:val="en-US" w:eastAsia="zh-CN" w:bidi="ar"/>
        </w:rPr>
      </w:pPr>
    </w:p>
    <w:p w14:paraId="4B55BFC0">
      <w:pPr>
        <w:numPr>
          <w:ilvl w:val="0"/>
          <w:numId w:val="0"/>
        </w:numPr>
        <w:spacing w:line="360" w:lineRule="auto"/>
        <w:ind w:left="0" w:leftChars="0" w:right="0" w:rightChars="0" w:firstLine="0" w:firstLineChars="0"/>
        <w:jc w:val="center"/>
        <w:rPr>
          <w:rFonts w:hint="eastAsia" w:ascii="宋体" w:hAnsi="宋体" w:eastAsia="宋体" w:cs="宋体"/>
          <w:b/>
          <w:bCs/>
          <w:color w:val="auto"/>
          <w:sz w:val="24"/>
          <w:highlight w:val="none"/>
          <w:lang w:val="en-US" w:eastAsia="zh-CN"/>
        </w:rPr>
        <w:sectPr>
          <w:pgSz w:w="11906" w:h="16838"/>
          <w:pgMar w:top="1701" w:right="1588" w:bottom="1588" w:left="1588" w:header="851" w:footer="1134" w:gutter="0"/>
          <w:pgNumType w:fmt="decimal"/>
          <w:cols w:space="720" w:num="1"/>
          <w:docGrid w:linePitch="312" w:charSpace="0"/>
        </w:sectPr>
      </w:pPr>
    </w:p>
    <w:p w14:paraId="1E9D1CCE">
      <w:pPr>
        <w:pStyle w:val="26"/>
        <w:spacing w:line="360" w:lineRule="atLeast"/>
        <w:jc w:val="center"/>
        <w:rPr>
          <w:color w:val="auto"/>
          <w:sz w:val="24"/>
          <w:highlight w:val="none"/>
        </w:rPr>
      </w:pPr>
      <w:r>
        <w:rPr>
          <w:rFonts w:hint="eastAsia" w:ascii="宋体" w:hAnsi="宋体" w:eastAsia="宋体" w:cs="宋体"/>
          <w:b/>
          <w:bCs w:val="0"/>
          <w:color w:val="auto"/>
          <w:sz w:val="24"/>
          <w:highlight w:val="none"/>
          <w:lang w:val="en-US" w:eastAsia="zh-CN"/>
        </w:rPr>
        <w:t>供应商信用承诺书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096064CB">
      <w:pPr>
        <w:tabs>
          <w:tab w:val="left" w:pos="5580"/>
        </w:tabs>
        <w:spacing w:line="360" w:lineRule="auto"/>
        <w:rPr>
          <w:color w:val="auto"/>
          <w:sz w:val="24"/>
          <w:highlight w:val="none"/>
        </w:rPr>
      </w:pPr>
      <w:r>
        <w:rPr>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3B747622">
      <w:pPr>
        <w:spacing w:line="360" w:lineRule="auto"/>
        <w:ind w:firstLine="480" w:firstLineChars="200"/>
        <w:rPr>
          <w:color w:val="auto"/>
          <w:sz w:val="24"/>
          <w:highlight w:val="none"/>
        </w:rPr>
      </w:pPr>
      <w:r>
        <w:rPr>
          <w:color w:val="auto"/>
          <w:sz w:val="24"/>
          <w:highlight w:val="none"/>
        </w:rPr>
        <w:t>在参与本次项目投标中，我单位承诺：</w:t>
      </w:r>
    </w:p>
    <w:p w14:paraId="69604033">
      <w:pPr>
        <w:numPr>
          <w:ilvl w:val="0"/>
          <w:numId w:val="11"/>
        </w:numPr>
        <w:spacing w:line="360" w:lineRule="auto"/>
        <w:ind w:left="1134"/>
        <w:rPr>
          <w:color w:val="auto"/>
          <w:sz w:val="24"/>
          <w:szCs w:val="22"/>
          <w:highlight w:val="none"/>
        </w:rPr>
      </w:pPr>
      <w:r>
        <w:rPr>
          <w:rFonts w:hint="eastAsia"/>
          <w:color w:val="auto"/>
          <w:sz w:val="24"/>
          <w:szCs w:val="22"/>
          <w:highlight w:val="none"/>
          <w:lang w:val="en-US" w:eastAsia="zh-CN"/>
        </w:rPr>
        <w:t>具有独立承担民事责任的能力；</w:t>
      </w:r>
    </w:p>
    <w:p w14:paraId="5A033524">
      <w:pPr>
        <w:numPr>
          <w:ilvl w:val="0"/>
          <w:numId w:val="11"/>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7FB7906">
      <w:pPr>
        <w:numPr>
          <w:ilvl w:val="0"/>
          <w:numId w:val="11"/>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7C6A9AAC">
      <w:pPr>
        <w:numPr>
          <w:ilvl w:val="0"/>
          <w:numId w:val="11"/>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07230C40">
      <w:pPr>
        <w:numPr>
          <w:ilvl w:val="0"/>
          <w:numId w:val="11"/>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D08013">
      <w:pPr>
        <w:numPr>
          <w:ilvl w:val="0"/>
          <w:numId w:val="11"/>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1701C783">
      <w:pPr>
        <w:numPr>
          <w:ilvl w:val="0"/>
          <w:numId w:val="11"/>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26E242BF">
      <w:pPr>
        <w:numPr>
          <w:ilvl w:val="0"/>
          <w:numId w:val="11"/>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090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BE8F8D7">
            <w:pPr>
              <w:jc w:val="center"/>
              <w:rPr>
                <w:color w:val="auto"/>
                <w:sz w:val="24"/>
                <w:highlight w:val="none"/>
              </w:rPr>
            </w:pPr>
            <w:r>
              <w:rPr>
                <w:color w:val="auto"/>
                <w:sz w:val="24"/>
                <w:highlight w:val="none"/>
              </w:rPr>
              <w:t>序号</w:t>
            </w:r>
          </w:p>
        </w:tc>
        <w:tc>
          <w:tcPr>
            <w:tcW w:w="4574" w:type="dxa"/>
            <w:noWrap w:val="0"/>
            <w:vAlign w:val="center"/>
          </w:tcPr>
          <w:p w14:paraId="5A4E6E55">
            <w:pPr>
              <w:jc w:val="center"/>
              <w:rPr>
                <w:color w:val="auto"/>
                <w:sz w:val="24"/>
                <w:highlight w:val="none"/>
              </w:rPr>
            </w:pPr>
            <w:r>
              <w:rPr>
                <w:color w:val="auto"/>
                <w:sz w:val="24"/>
                <w:highlight w:val="none"/>
              </w:rPr>
              <w:t>单位名称</w:t>
            </w:r>
          </w:p>
        </w:tc>
        <w:tc>
          <w:tcPr>
            <w:tcW w:w="2976" w:type="dxa"/>
            <w:noWrap w:val="0"/>
            <w:vAlign w:val="center"/>
          </w:tcPr>
          <w:p w14:paraId="6D6E104A">
            <w:pPr>
              <w:jc w:val="center"/>
              <w:rPr>
                <w:color w:val="auto"/>
                <w:sz w:val="24"/>
                <w:highlight w:val="none"/>
              </w:rPr>
            </w:pPr>
            <w:r>
              <w:rPr>
                <w:color w:val="auto"/>
                <w:sz w:val="24"/>
                <w:highlight w:val="none"/>
              </w:rPr>
              <w:t>相互关系</w:t>
            </w:r>
          </w:p>
        </w:tc>
      </w:tr>
      <w:tr w14:paraId="3844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33A68C1">
            <w:pPr>
              <w:jc w:val="center"/>
              <w:rPr>
                <w:color w:val="auto"/>
                <w:sz w:val="24"/>
                <w:highlight w:val="none"/>
              </w:rPr>
            </w:pPr>
            <w:r>
              <w:rPr>
                <w:color w:val="auto"/>
                <w:sz w:val="24"/>
                <w:highlight w:val="none"/>
              </w:rPr>
              <w:t>1</w:t>
            </w:r>
          </w:p>
        </w:tc>
        <w:tc>
          <w:tcPr>
            <w:tcW w:w="4574" w:type="dxa"/>
            <w:noWrap w:val="0"/>
            <w:vAlign w:val="center"/>
          </w:tcPr>
          <w:p w14:paraId="60ECBD96">
            <w:pPr>
              <w:jc w:val="center"/>
              <w:rPr>
                <w:color w:val="auto"/>
                <w:sz w:val="24"/>
                <w:highlight w:val="none"/>
              </w:rPr>
            </w:pPr>
          </w:p>
        </w:tc>
        <w:tc>
          <w:tcPr>
            <w:tcW w:w="2976" w:type="dxa"/>
            <w:noWrap w:val="0"/>
            <w:vAlign w:val="center"/>
          </w:tcPr>
          <w:p w14:paraId="1F946FF8">
            <w:pPr>
              <w:jc w:val="center"/>
              <w:rPr>
                <w:color w:val="auto"/>
                <w:sz w:val="24"/>
                <w:highlight w:val="none"/>
              </w:rPr>
            </w:pPr>
          </w:p>
        </w:tc>
      </w:tr>
      <w:tr w14:paraId="3EC1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E1CD866">
            <w:pPr>
              <w:jc w:val="center"/>
              <w:rPr>
                <w:color w:val="auto"/>
                <w:sz w:val="24"/>
                <w:highlight w:val="none"/>
              </w:rPr>
            </w:pPr>
            <w:r>
              <w:rPr>
                <w:color w:val="auto"/>
                <w:sz w:val="24"/>
                <w:highlight w:val="none"/>
              </w:rPr>
              <w:t>2</w:t>
            </w:r>
          </w:p>
        </w:tc>
        <w:tc>
          <w:tcPr>
            <w:tcW w:w="4574" w:type="dxa"/>
            <w:noWrap w:val="0"/>
            <w:vAlign w:val="center"/>
          </w:tcPr>
          <w:p w14:paraId="633A1095">
            <w:pPr>
              <w:jc w:val="center"/>
              <w:rPr>
                <w:color w:val="auto"/>
                <w:sz w:val="24"/>
                <w:highlight w:val="none"/>
              </w:rPr>
            </w:pPr>
          </w:p>
        </w:tc>
        <w:tc>
          <w:tcPr>
            <w:tcW w:w="2976" w:type="dxa"/>
            <w:noWrap w:val="0"/>
            <w:vAlign w:val="center"/>
          </w:tcPr>
          <w:p w14:paraId="5DA16E23">
            <w:pPr>
              <w:jc w:val="center"/>
              <w:rPr>
                <w:color w:val="auto"/>
                <w:sz w:val="24"/>
                <w:highlight w:val="none"/>
              </w:rPr>
            </w:pPr>
          </w:p>
        </w:tc>
      </w:tr>
      <w:tr w14:paraId="663C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19BF588">
            <w:pPr>
              <w:jc w:val="center"/>
              <w:rPr>
                <w:color w:val="auto"/>
                <w:sz w:val="24"/>
                <w:highlight w:val="none"/>
              </w:rPr>
            </w:pPr>
            <w:r>
              <w:rPr>
                <w:color w:val="auto"/>
                <w:sz w:val="24"/>
                <w:highlight w:val="none"/>
              </w:rPr>
              <w:t>…</w:t>
            </w:r>
          </w:p>
        </w:tc>
        <w:tc>
          <w:tcPr>
            <w:tcW w:w="4574" w:type="dxa"/>
            <w:noWrap w:val="0"/>
            <w:vAlign w:val="center"/>
          </w:tcPr>
          <w:p w14:paraId="0B3C9CA4">
            <w:pPr>
              <w:jc w:val="center"/>
              <w:rPr>
                <w:color w:val="auto"/>
                <w:sz w:val="24"/>
                <w:highlight w:val="none"/>
              </w:rPr>
            </w:pPr>
          </w:p>
        </w:tc>
        <w:tc>
          <w:tcPr>
            <w:tcW w:w="2976" w:type="dxa"/>
            <w:noWrap w:val="0"/>
            <w:vAlign w:val="center"/>
          </w:tcPr>
          <w:p w14:paraId="0AD72F14">
            <w:pPr>
              <w:jc w:val="center"/>
              <w:rPr>
                <w:color w:val="auto"/>
                <w:sz w:val="24"/>
                <w:highlight w:val="none"/>
              </w:rPr>
            </w:pPr>
          </w:p>
        </w:tc>
      </w:tr>
    </w:tbl>
    <w:p w14:paraId="36E73D9E">
      <w:pPr>
        <w:rPr>
          <w:color w:val="auto"/>
          <w:highlight w:val="none"/>
        </w:rPr>
      </w:pPr>
    </w:p>
    <w:p w14:paraId="6CB6AC9F">
      <w:pPr>
        <w:ind w:firstLine="480" w:firstLineChars="200"/>
        <w:rPr>
          <w:color w:val="auto"/>
          <w:sz w:val="24"/>
          <w:szCs w:val="22"/>
          <w:highlight w:val="none"/>
        </w:rPr>
      </w:pPr>
      <w:r>
        <w:rPr>
          <w:color w:val="auto"/>
          <w:sz w:val="24"/>
          <w:highlight w:val="none"/>
        </w:rPr>
        <w:t>上述声明真实有效，否则我方负全部责任。</w:t>
      </w:r>
    </w:p>
    <w:p w14:paraId="0DCF7065">
      <w:pPr>
        <w:spacing w:line="360" w:lineRule="auto"/>
        <w:rPr>
          <w:color w:val="auto"/>
          <w:sz w:val="24"/>
          <w:highlight w:val="none"/>
        </w:rPr>
      </w:pPr>
    </w:p>
    <w:p w14:paraId="24AE38B3">
      <w:pPr>
        <w:autoSpaceDE w:val="0"/>
        <w:autoSpaceDN w:val="0"/>
        <w:adjustRightInd w:val="0"/>
        <w:snapToGrid w:val="0"/>
        <w:spacing w:before="25" w:after="25" w:line="360" w:lineRule="auto"/>
        <w:jc w:val="right"/>
        <w:rPr>
          <w:color w:val="auto"/>
          <w:sz w:val="24"/>
          <w:highlight w:val="none"/>
          <w:lang w:val="zh-CN"/>
        </w:rPr>
      </w:pPr>
      <w:r>
        <w:rPr>
          <w:rFonts w:hint="eastAsia"/>
          <w:color w:val="auto"/>
          <w:sz w:val="24"/>
          <w:highlight w:val="none"/>
          <w:lang w:val="en-US" w:eastAsia="zh-CN"/>
        </w:rPr>
        <w:t>磋商供应商</w:t>
      </w:r>
      <w:r>
        <w:rPr>
          <w:color w:val="auto"/>
          <w:sz w:val="24"/>
          <w:highlight w:val="none"/>
        </w:rPr>
        <w:t>名称（加盖公章）</w:t>
      </w:r>
      <w:r>
        <w:rPr>
          <w:color w:val="auto"/>
          <w:sz w:val="24"/>
          <w:highlight w:val="none"/>
          <w:lang w:val="zh-CN"/>
        </w:rPr>
        <w:t>：____________</w:t>
      </w:r>
    </w:p>
    <w:p w14:paraId="09D3BB53">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74BBDB9A">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w:t>
      </w:r>
      <w:r>
        <w:rPr>
          <w:rFonts w:hint="eastAsia"/>
          <w:color w:val="auto"/>
          <w:sz w:val="24"/>
          <w:highlight w:val="none"/>
          <w:lang w:eastAsia="zh-CN"/>
        </w:rPr>
        <w:t>中华人民共和国政府采购法</w:t>
      </w:r>
      <w:r>
        <w:rPr>
          <w:rFonts w:hint="eastAsia"/>
          <w:color w:val="auto"/>
          <w:sz w:val="24"/>
          <w:highlight w:val="none"/>
        </w:rPr>
        <w:t>》第七十七条“提供虚假材料谋取中标、成交的”有关规定予以处理</w:t>
      </w:r>
      <w:r>
        <w:rPr>
          <w:color w:val="auto"/>
          <w:sz w:val="24"/>
          <w:highlight w:val="none"/>
        </w:rPr>
        <w:t>。</w:t>
      </w:r>
    </w:p>
    <w:p w14:paraId="77D50871">
      <w:pPr>
        <w:tabs>
          <w:tab w:val="left" w:pos="5580"/>
        </w:tabs>
        <w:spacing w:line="360" w:lineRule="auto"/>
        <w:rPr>
          <w:color w:val="auto"/>
          <w:sz w:val="24"/>
          <w:highlight w:val="none"/>
        </w:rPr>
        <w:sectPr>
          <w:pgSz w:w="11907" w:h="16840"/>
          <w:pgMar w:top="1418" w:right="1134" w:bottom="1418" w:left="1701" w:header="851" w:footer="851" w:gutter="0"/>
          <w:pgNumType w:fmt="decimal"/>
          <w:cols w:space="720" w:num="1"/>
          <w:docGrid w:linePitch="462" w:charSpace="0"/>
        </w:sectPr>
      </w:pPr>
    </w:p>
    <w:p w14:paraId="2F13741A">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highlight w:val="none"/>
          <w:lang w:eastAsia="zh-CN"/>
        </w:rPr>
      </w:pPr>
      <w:bookmarkStart w:id="101" w:name="_Toc7661"/>
      <w:bookmarkStart w:id="102" w:name="_Toc19227"/>
      <w:bookmarkStart w:id="103" w:name="_Toc22402"/>
      <w:bookmarkStart w:id="104" w:name="_Toc21241"/>
      <w:r>
        <w:rPr>
          <w:rFonts w:hint="eastAsia" w:ascii="宋体" w:hAnsi="宋体" w:eastAsia="宋体" w:cs="宋体"/>
          <w:b/>
          <w:bCs w:val="0"/>
          <w:color w:val="auto"/>
          <w:sz w:val="24"/>
          <w:highlight w:val="none"/>
          <w:lang w:eastAsia="zh-CN"/>
        </w:rPr>
        <w:t>诚信投标承诺书</w:t>
      </w:r>
      <w:r>
        <w:rPr>
          <w:rFonts w:hint="eastAsia" w:ascii="宋体" w:hAnsi="宋体" w:cs="宋体"/>
          <w:b/>
          <w:color w:val="auto"/>
          <w:kern w:val="0"/>
          <w:sz w:val="24"/>
          <w:highlight w:val="none"/>
          <w:lang w:eastAsia="zh-CN" w:bidi="ar"/>
        </w:rPr>
        <w:t>（格式）</w:t>
      </w:r>
    </w:p>
    <w:p w14:paraId="67B3C0D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本人以企业法定代表人的身份郑重承诺：</w:t>
      </w:r>
    </w:p>
    <w:p w14:paraId="34B6C97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一、将遵循公开、公正和诚实信用的原则自愿参加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w:t>
      </w:r>
    </w:p>
    <w:p w14:paraId="579A1AF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二、所提供的一切材料都是真实、有效、合法的；</w:t>
      </w:r>
    </w:p>
    <w:p w14:paraId="128758F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三、不出借、转让资质证书，不让他人挂靠投标，不以他人名义投标或者以其他方式弄虚作假，骗取中标；</w:t>
      </w:r>
    </w:p>
    <w:p w14:paraId="173C299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四、不与其他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相互串通投标报价，不排挤其他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的公平竞争、损害招标人的合法权益；</w:t>
      </w:r>
    </w:p>
    <w:p w14:paraId="02DFE59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五、不与招标人、招标代理机构或其他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串通投标，损害国家利益、社会公共利益或者他人的合法权益；</w:t>
      </w:r>
    </w:p>
    <w:p w14:paraId="0D4E529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六、严格遵守开标现场纪律，服从监管人员管理；</w:t>
      </w:r>
    </w:p>
    <w:p w14:paraId="36FEE5E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七、保证中标后不转包，若有分包征得采购单位同意；</w:t>
      </w:r>
    </w:p>
    <w:p w14:paraId="4744573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八、保证中标之后，按照</w:t>
      </w:r>
      <w:r>
        <w:rPr>
          <w:rFonts w:hint="eastAsia" w:ascii="宋体" w:hAnsi="宋体" w:cs="宋体"/>
          <w:color w:val="auto"/>
          <w:highlight w:val="none"/>
          <w:lang w:eastAsia="zh-CN"/>
        </w:rPr>
        <w:t>响应文件</w:t>
      </w:r>
      <w:r>
        <w:rPr>
          <w:rFonts w:hint="eastAsia" w:ascii="宋体" w:hAnsi="宋体" w:eastAsia="宋体" w:cs="宋体"/>
          <w:color w:val="auto"/>
          <w:highlight w:val="none"/>
        </w:rPr>
        <w:t>承诺履约，如有违反，同意接受采购单位违约处罚；</w:t>
      </w:r>
    </w:p>
    <w:p w14:paraId="0A72EF5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九、保证企业及所属相关人员在本次投标中无行贿等犯罪行为</w:t>
      </w:r>
    </w:p>
    <w:p w14:paraId="7281F41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6ACB90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774863B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right="0" w:rightChars="0" w:firstLine="360" w:firstLineChars="150"/>
        <w:textAlignment w:val="auto"/>
        <w:outlineLvl w:val="9"/>
        <w:rPr>
          <w:rFonts w:hint="eastAsia" w:ascii="宋体" w:hAnsi="宋体" w:eastAsia="宋体" w:cs="宋体"/>
          <w:color w:val="auto"/>
          <w:highlight w:val="none"/>
        </w:rPr>
      </w:pPr>
    </w:p>
    <w:p w14:paraId="1C83BE9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right="0" w:righ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投标单位（公章）：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w:t>
      </w:r>
    </w:p>
    <w:p w14:paraId="6EBDA4AC">
      <w:pPr>
        <w:keepNext w:val="0"/>
        <w:keepLines w:val="0"/>
        <w:pageBreakBefore w:val="0"/>
        <w:widowControl w:val="0"/>
        <w:tabs>
          <w:tab w:val="left" w:pos="5205"/>
        </w:tabs>
        <w:kinsoku/>
        <w:wordWrap/>
        <w:overflowPunct/>
        <w:topLinePunct w:val="0"/>
        <w:autoSpaceDE/>
        <w:autoSpaceDN/>
        <w:bidi w:val="0"/>
        <w:adjustRightInd/>
        <w:snapToGrid/>
        <w:spacing w:beforeAutospacing="0" w:afterAutospacing="0" w:line="460" w:lineRule="exact"/>
        <w:ind w:right="0" w:rightChars="0" w:firstLine="4800" w:firstLineChars="2000"/>
        <w:textAlignment w:val="auto"/>
        <w:outlineLvl w:val="9"/>
        <w:rPr>
          <w:rFonts w:hint="default" w:ascii="宋体" w:hAnsi="宋体" w:eastAsia="宋体" w:cs="宋体"/>
          <w:b/>
          <w:bCs/>
          <w:color w:val="auto"/>
          <w:sz w:val="24"/>
          <w:highlight w:val="none"/>
          <w:lang w:val="en-US" w:eastAsia="zh-CN"/>
        </w:rPr>
        <w:sectPr>
          <w:pgSz w:w="11906" w:h="16838"/>
          <w:pgMar w:top="1701" w:right="1588" w:bottom="1588" w:left="1588" w:header="851" w:footer="1134" w:gutter="0"/>
          <w:pgNumType w:fmt="decimal"/>
          <w:cols w:space="720" w:num="1"/>
          <w:docGrid w:linePitch="312" w:charSpace="0"/>
        </w:sectPr>
      </w:pPr>
      <w:r>
        <w:rPr>
          <w:rFonts w:hint="eastAsia" w:ascii="宋体" w:hAnsi="宋体" w:eastAsia="宋体" w:cs="宋体"/>
          <w:color w:val="auto"/>
          <w:sz w:val="24"/>
          <w:highlight w:val="none"/>
        </w:rPr>
        <w:t xml:space="preserve">日   期：   年   月  </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日</w:t>
      </w:r>
    </w:p>
    <w:p w14:paraId="376B9672">
      <w:pPr>
        <w:numPr>
          <w:ilvl w:val="0"/>
          <w:numId w:val="0"/>
        </w:numPr>
        <w:spacing w:line="360" w:lineRule="auto"/>
        <w:ind w:left="0" w:leftChars="0" w:right="0" w:rightChars="0" w:firstLine="0" w:firstLineChars="0"/>
        <w:jc w:val="center"/>
        <w:outlineLvl w:val="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中小企业声明函</w:t>
      </w:r>
      <w:r>
        <w:rPr>
          <w:rFonts w:hint="eastAsia" w:ascii="宋体" w:hAnsi="宋体" w:cs="宋体"/>
          <w:b/>
          <w:color w:val="auto"/>
          <w:kern w:val="0"/>
          <w:sz w:val="24"/>
          <w:highlight w:val="none"/>
          <w:lang w:eastAsia="zh-CN" w:bidi="ar"/>
        </w:rPr>
        <w:t>（格式）</w:t>
      </w:r>
      <w:bookmarkEnd w:id="101"/>
      <w:bookmarkEnd w:id="102"/>
      <w:bookmarkEnd w:id="103"/>
      <w:bookmarkEnd w:id="104"/>
    </w:p>
    <w:p w14:paraId="052CF781">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本公司郑重声明，根据《政府采购促进中小企业发展管理办法》（财库﹝2020﹞46 号）的规定，本公司参加</w:t>
      </w:r>
      <w:r>
        <w:rPr>
          <w:rFonts w:hint="eastAsia" w:ascii="宋体" w:hAnsi="宋体" w:cs="宋体"/>
          <w:color w:val="auto"/>
          <w:sz w:val="24"/>
          <w:szCs w:val="24"/>
          <w:highlight w:val="none"/>
          <w:u w:val="single"/>
          <w:lang w:val="en-US" w:eastAsia="zh-CN"/>
        </w:rPr>
        <w:t>稷山县化峪初中（</w:t>
      </w:r>
      <w:r>
        <w:rPr>
          <w:rFonts w:hint="eastAsia" w:ascii="宋体" w:hAnsi="宋体" w:eastAsia="宋体" w:cs="宋体"/>
          <w:color w:val="auto"/>
          <w:sz w:val="24"/>
          <w:highlight w:val="none"/>
          <w:u w:val="single"/>
          <w:lang w:val="en-US" w:eastAsia="zh-CN"/>
        </w:rPr>
        <w:t>单位名称）</w:t>
      </w:r>
      <w:r>
        <w:rPr>
          <w:rFonts w:hint="eastAsia" w:ascii="宋体" w:hAnsi="宋体" w:eastAsia="宋体" w:cs="宋体"/>
          <w:color w:val="auto"/>
          <w:sz w:val="24"/>
          <w:highlight w:val="none"/>
          <w:lang w:val="en-US" w:eastAsia="zh-CN"/>
        </w:rPr>
        <w:t>的</w:t>
      </w:r>
      <w:r>
        <w:rPr>
          <w:rFonts w:hint="eastAsia" w:ascii="宋体" w:hAnsi="宋体" w:cs="宋体"/>
          <w:color w:val="auto"/>
          <w:sz w:val="24"/>
          <w:szCs w:val="24"/>
          <w:highlight w:val="none"/>
          <w:u w:val="single"/>
          <w:lang w:val="en-US" w:eastAsia="zh-CN"/>
        </w:rPr>
        <w:t>稷山县化峪初中教学及教辅用房屋顶改造工程</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lang w:val="en-US" w:eastAsia="zh-CN"/>
        </w:rPr>
        <w:t>采购活动，工程的施工单位全部为符合政策要求的中小企业。相关企业的具体情况如下：</w:t>
      </w:r>
    </w:p>
    <w:p w14:paraId="785E78EE">
      <w:pPr>
        <w:numPr>
          <w:ilvl w:val="0"/>
          <w:numId w:val="12"/>
        </w:num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szCs w:val="24"/>
          <w:highlight w:val="none"/>
          <w:u w:val="single"/>
          <w:lang w:val="en-US" w:eastAsia="zh-CN"/>
        </w:rPr>
        <w:t>稷山县化峪初中教学及教辅用房屋顶改造工程</w:t>
      </w:r>
      <w:r>
        <w:rPr>
          <w:rFonts w:hint="eastAsia" w:ascii="宋体" w:hAnsi="宋体" w:eastAsia="宋体" w:cs="宋体"/>
          <w:color w:val="auto"/>
          <w:sz w:val="24"/>
          <w:highlight w:val="none"/>
          <w:u w:val="single"/>
          <w:lang w:val="en-US" w:eastAsia="zh-CN"/>
        </w:rPr>
        <w:t>（标的名称）</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建筑业</w:t>
      </w:r>
      <w:r>
        <w:rPr>
          <w:rFonts w:hint="eastAsia" w:ascii="宋体" w:hAnsi="宋体" w:eastAsia="宋体" w:cs="宋体"/>
          <w:color w:val="auto"/>
          <w:sz w:val="24"/>
          <w:highlight w:val="none"/>
          <w:lang w:val="en-US" w:eastAsia="zh-CN"/>
        </w:rPr>
        <w:t>（采购文件中明确的所属行业）；承建企业为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（中型企业、小型企业、微型企业）； </w:t>
      </w:r>
    </w:p>
    <w:p w14:paraId="34B3A97E">
      <w:pPr>
        <w:spacing w:line="50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p w14:paraId="485C6CC0">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 为大企业的情形，也不存在与大企业的负责人为同一人的情形。</w:t>
      </w:r>
    </w:p>
    <w:p w14:paraId="7F37C699">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本企业对上述声明内容的真实性负责。如有虚假，将依法承担相应责任。 </w:t>
      </w:r>
    </w:p>
    <w:p w14:paraId="08594140">
      <w:pPr>
        <w:spacing w:line="500" w:lineRule="exact"/>
        <w:ind w:firstLine="480" w:firstLineChars="200"/>
        <w:jc w:val="left"/>
        <w:rPr>
          <w:rFonts w:hint="eastAsia" w:ascii="宋体" w:hAnsi="宋体" w:eastAsia="宋体" w:cs="宋体"/>
          <w:color w:val="auto"/>
          <w:sz w:val="24"/>
          <w:highlight w:val="none"/>
          <w:lang w:val="en-US" w:eastAsia="zh-CN"/>
        </w:rPr>
      </w:pPr>
    </w:p>
    <w:p w14:paraId="2F29B0B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企业名称（盖章）： </w:t>
      </w:r>
    </w:p>
    <w:p w14:paraId="4CD40027">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 期： </w:t>
      </w:r>
    </w:p>
    <w:p w14:paraId="58D8E49E">
      <w:pPr>
        <w:widowControl/>
        <w:adjustRightInd w:val="0"/>
        <w:snapToGrid w:val="0"/>
        <w:spacing w:line="520" w:lineRule="exact"/>
        <w:ind w:firstLine="480" w:firstLineChars="200"/>
        <w:jc w:val="left"/>
        <w:rPr>
          <w:rFonts w:ascii="宋体" w:hAnsi="宋体" w:cs="宋体"/>
          <w:color w:val="auto"/>
          <w:kern w:val="0"/>
          <w:sz w:val="24"/>
          <w:highlight w:val="none"/>
        </w:rPr>
      </w:pPr>
    </w:p>
    <w:p w14:paraId="49255FD8">
      <w:pPr>
        <w:adjustRightInd w:val="0"/>
        <w:snapToGrid w:val="0"/>
        <w:spacing w:line="520" w:lineRule="exact"/>
        <w:jc w:val="center"/>
        <w:outlineLvl w:val="9"/>
        <w:rPr>
          <w:rFonts w:ascii="仿宋_GB2312" w:hAnsi="宋体" w:eastAsia="仿宋_GB2312"/>
          <w:color w:val="auto"/>
          <w:sz w:val="28"/>
          <w:szCs w:val="28"/>
          <w:highlight w:val="none"/>
        </w:rPr>
      </w:pPr>
    </w:p>
    <w:p w14:paraId="00426BD0">
      <w:pPr>
        <w:widowControl/>
        <w:adjustRightInd w:val="0"/>
        <w:snapToGrid w:val="0"/>
        <w:spacing w:line="520" w:lineRule="exact"/>
        <w:ind w:firstLine="504" w:firstLineChars="200"/>
        <w:jc w:val="left"/>
        <w:rPr>
          <w:rFonts w:hint="eastAsia" w:ascii="宋体" w:hAnsi="宋体" w:eastAsia="宋体" w:cs="宋体"/>
          <w:color w:val="auto"/>
          <w:spacing w:val="6"/>
          <w:kern w:val="0"/>
          <w:sz w:val="24"/>
          <w:highlight w:val="none"/>
          <w:lang w:val="en-US" w:eastAsia="zh-CN"/>
        </w:rPr>
      </w:pPr>
      <w:r>
        <w:rPr>
          <w:rFonts w:hint="eastAsia" w:ascii="宋体" w:hAnsi="宋体" w:eastAsia="宋体" w:cs="宋体"/>
          <w:color w:val="auto"/>
          <w:spacing w:val="6"/>
          <w:kern w:val="0"/>
          <w:sz w:val="24"/>
          <w:highlight w:val="none"/>
        </w:rPr>
        <w:t>备注：</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1</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从业人员、营业收入、资产总额填报上一年度数据，无上一年度数据的新成立企业可不填报。</w:t>
      </w:r>
    </w:p>
    <w:p w14:paraId="6C920C85">
      <w:pPr>
        <w:widowControl/>
        <w:adjustRightInd w:val="0"/>
        <w:snapToGrid w:val="0"/>
        <w:spacing w:line="520" w:lineRule="exact"/>
        <w:ind w:firstLine="1260" w:firstLineChars="500"/>
        <w:jc w:val="left"/>
        <w:rPr>
          <w:rFonts w:hint="eastAsia" w:ascii="宋体" w:hAnsi="宋体" w:eastAsia="宋体" w:cs="宋体"/>
          <w:color w:val="auto"/>
          <w:spacing w:val="6"/>
          <w:kern w:val="0"/>
          <w:sz w:val="24"/>
          <w:highlight w:val="none"/>
          <w:lang w:val="en-US" w:eastAsia="zh-CN"/>
        </w:rPr>
        <w:sectPr>
          <w:pgSz w:w="11906" w:h="16838"/>
          <w:pgMar w:top="1701" w:right="1588" w:bottom="1588" w:left="1588" w:header="851" w:footer="1134" w:gutter="0"/>
          <w:pgNumType w:fmt="decimal"/>
          <w:cols w:space="720" w:num="1"/>
          <w:docGrid w:linePitch="312" w:charSpace="0"/>
        </w:sectPr>
      </w:pPr>
      <w:r>
        <w:rPr>
          <w:rFonts w:hint="eastAsia" w:ascii="宋体" w:hAnsi="宋体" w:eastAsia="宋体" w:cs="宋体"/>
          <w:color w:val="auto"/>
          <w:spacing w:val="6"/>
          <w:kern w:val="0"/>
          <w:sz w:val="24"/>
          <w:highlight w:val="none"/>
          <w:lang w:val="en-US" w:eastAsia="zh-CN"/>
        </w:rPr>
        <w:t>（2）中、小、微企业划分标准执行《中小企业划型标准规定》（工信部联企业〔2011〕300号文件）</w:t>
      </w:r>
    </w:p>
    <w:p w14:paraId="2CED3F25">
      <w:pPr>
        <w:pStyle w:val="26"/>
        <w:spacing w:line="360" w:lineRule="atLeast"/>
        <w:jc w:val="center"/>
        <w:outlineLvl w:val="0"/>
        <w:rPr>
          <w:rFonts w:hint="eastAsia" w:ascii="宋体" w:hAnsi="宋体" w:eastAsia="宋体" w:cs="宋体"/>
          <w:b/>
          <w:color w:val="auto"/>
          <w:highlight w:val="none"/>
          <w:lang w:eastAsia="zh-CN"/>
        </w:rPr>
      </w:pPr>
      <w:bookmarkStart w:id="105" w:name="_Toc27277"/>
      <w:bookmarkStart w:id="106" w:name="_Toc6709"/>
      <w:bookmarkStart w:id="107" w:name="_Toc18164"/>
      <w:bookmarkStart w:id="108" w:name="_Toc9081"/>
      <w:r>
        <w:rPr>
          <w:rFonts w:hint="eastAsia" w:ascii="宋体" w:hAnsi="宋体" w:eastAsia="宋体" w:cs="宋体"/>
          <w:b/>
          <w:color w:val="auto"/>
          <w:highlight w:val="none"/>
        </w:rPr>
        <w:t>项目管理机构人员</w:t>
      </w:r>
      <w:r>
        <w:rPr>
          <w:rFonts w:hint="eastAsia" w:ascii="宋体" w:hAnsi="宋体" w:eastAsia="宋体" w:cs="宋体"/>
          <w:b/>
          <w:color w:val="auto"/>
          <w:highlight w:val="none"/>
          <w:lang w:eastAsia="zh-CN"/>
        </w:rPr>
        <w:t>配备表</w:t>
      </w:r>
      <w:r>
        <w:rPr>
          <w:rFonts w:hint="eastAsia" w:ascii="宋体" w:hAnsi="宋体" w:cs="宋体"/>
          <w:b/>
          <w:color w:val="auto"/>
          <w:kern w:val="0"/>
          <w:sz w:val="24"/>
          <w:highlight w:val="none"/>
          <w:lang w:eastAsia="zh-CN" w:bidi="ar"/>
        </w:rPr>
        <w:t>（格式）</w:t>
      </w:r>
      <w:bookmarkEnd w:id="105"/>
      <w:bookmarkEnd w:id="106"/>
      <w:bookmarkEnd w:id="107"/>
      <w:bookmarkEnd w:id="108"/>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900"/>
        <w:gridCol w:w="1260"/>
        <w:gridCol w:w="900"/>
        <w:gridCol w:w="1080"/>
        <w:gridCol w:w="900"/>
        <w:gridCol w:w="1262"/>
        <w:gridCol w:w="1258"/>
      </w:tblGrid>
      <w:tr w14:paraId="5D7A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noWrap w:val="0"/>
            <w:vAlign w:val="center"/>
          </w:tcPr>
          <w:p w14:paraId="48FBFF92">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职务</w:t>
            </w:r>
          </w:p>
        </w:tc>
        <w:tc>
          <w:tcPr>
            <w:tcW w:w="720" w:type="dxa"/>
            <w:vMerge w:val="restart"/>
            <w:noWrap w:val="0"/>
            <w:vAlign w:val="center"/>
          </w:tcPr>
          <w:p w14:paraId="710B8B14">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900" w:type="dxa"/>
            <w:vMerge w:val="restart"/>
            <w:noWrap w:val="0"/>
            <w:vAlign w:val="center"/>
          </w:tcPr>
          <w:p w14:paraId="353D5673">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5402" w:type="dxa"/>
            <w:gridSpan w:val="5"/>
            <w:noWrap w:val="0"/>
            <w:vAlign w:val="center"/>
          </w:tcPr>
          <w:p w14:paraId="79461C26">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执业或职业资格证明</w:t>
            </w:r>
          </w:p>
        </w:tc>
        <w:tc>
          <w:tcPr>
            <w:tcW w:w="1258" w:type="dxa"/>
            <w:noWrap w:val="0"/>
            <w:vAlign w:val="center"/>
          </w:tcPr>
          <w:p w14:paraId="26550DC2">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0E9C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noWrap w:val="0"/>
            <w:vAlign w:val="center"/>
          </w:tcPr>
          <w:p w14:paraId="0168EF24">
            <w:pPr>
              <w:spacing w:line="440" w:lineRule="exact"/>
              <w:jc w:val="center"/>
              <w:rPr>
                <w:rFonts w:ascii="宋体" w:hAnsi="宋体" w:cs="宋体"/>
                <w:b/>
                <w:color w:val="auto"/>
                <w:sz w:val="24"/>
                <w:highlight w:val="none"/>
              </w:rPr>
            </w:pPr>
          </w:p>
        </w:tc>
        <w:tc>
          <w:tcPr>
            <w:tcW w:w="720" w:type="dxa"/>
            <w:vMerge w:val="continue"/>
            <w:noWrap w:val="0"/>
            <w:vAlign w:val="center"/>
          </w:tcPr>
          <w:p w14:paraId="3FB6C3F6">
            <w:pPr>
              <w:spacing w:line="440" w:lineRule="exact"/>
              <w:jc w:val="center"/>
              <w:rPr>
                <w:rFonts w:ascii="宋体" w:hAnsi="宋体" w:cs="宋体"/>
                <w:b/>
                <w:color w:val="auto"/>
                <w:sz w:val="24"/>
                <w:highlight w:val="none"/>
              </w:rPr>
            </w:pPr>
          </w:p>
        </w:tc>
        <w:tc>
          <w:tcPr>
            <w:tcW w:w="900" w:type="dxa"/>
            <w:vMerge w:val="continue"/>
            <w:noWrap w:val="0"/>
            <w:vAlign w:val="center"/>
          </w:tcPr>
          <w:p w14:paraId="421267CA">
            <w:pPr>
              <w:spacing w:line="440" w:lineRule="exact"/>
              <w:jc w:val="center"/>
              <w:rPr>
                <w:rFonts w:ascii="宋体" w:hAnsi="宋体" w:cs="宋体"/>
                <w:b/>
                <w:color w:val="auto"/>
                <w:sz w:val="24"/>
                <w:highlight w:val="none"/>
              </w:rPr>
            </w:pPr>
          </w:p>
        </w:tc>
        <w:tc>
          <w:tcPr>
            <w:tcW w:w="1260" w:type="dxa"/>
            <w:noWrap w:val="0"/>
            <w:vAlign w:val="center"/>
          </w:tcPr>
          <w:p w14:paraId="2F92CDDC">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证书名称</w:t>
            </w:r>
          </w:p>
        </w:tc>
        <w:tc>
          <w:tcPr>
            <w:tcW w:w="900" w:type="dxa"/>
            <w:noWrap w:val="0"/>
            <w:vAlign w:val="center"/>
          </w:tcPr>
          <w:p w14:paraId="0C937E27">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级别</w:t>
            </w:r>
          </w:p>
        </w:tc>
        <w:tc>
          <w:tcPr>
            <w:tcW w:w="1080" w:type="dxa"/>
            <w:noWrap w:val="0"/>
            <w:vAlign w:val="center"/>
          </w:tcPr>
          <w:p w14:paraId="63230C7D">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证号</w:t>
            </w:r>
          </w:p>
        </w:tc>
        <w:tc>
          <w:tcPr>
            <w:tcW w:w="900" w:type="dxa"/>
            <w:noWrap w:val="0"/>
            <w:vAlign w:val="center"/>
          </w:tcPr>
          <w:p w14:paraId="4964154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专业</w:t>
            </w:r>
          </w:p>
        </w:tc>
        <w:tc>
          <w:tcPr>
            <w:tcW w:w="1262" w:type="dxa"/>
            <w:noWrap w:val="0"/>
            <w:vAlign w:val="center"/>
          </w:tcPr>
          <w:p w14:paraId="2E517BEF">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养老保险</w:t>
            </w:r>
          </w:p>
        </w:tc>
        <w:tc>
          <w:tcPr>
            <w:tcW w:w="1258" w:type="dxa"/>
            <w:noWrap w:val="0"/>
            <w:vAlign w:val="center"/>
          </w:tcPr>
          <w:p w14:paraId="3800968C">
            <w:pPr>
              <w:spacing w:line="440" w:lineRule="exact"/>
              <w:jc w:val="center"/>
              <w:rPr>
                <w:rFonts w:ascii="宋体" w:hAnsi="宋体" w:cs="宋体"/>
                <w:b/>
                <w:color w:val="auto"/>
                <w:sz w:val="24"/>
                <w:highlight w:val="none"/>
              </w:rPr>
            </w:pPr>
          </w:p>
        </w:tc>
      </w:tr>
      <w:tr w14:paraId="355A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D5788A8">
            <w:pPr>
              <w:spacing w:line="440" w:lineRule="exact"/>
              <w:jc w:val="center"/>
              <w:rPr>
                <w:rFonts w:ascii="宋体" w:hAnsi="宋体" w:cs="宋体"/>
                <w:color w:val="auto"/>
                <w:sz w:val="24"/>
                <w:highlight w:val="none"/>
              </w:rPr>
            </w:pPr>
          </w:p>
        </w:tc>
        <w:tc>
          <w:tcPr>
            <w:tcW w:w="720" w:type="dxa"/>
            <w:noWrap w:val="0"/>
            <w:vAlign w:val="center"/>
          </w:tcPr>
          <w:p w14:paraId="28CDF763">
            <w:pPr>
              <w:spacing w:line="440" w:lineRule="exact"/>
              <w:jc w:val="center"/>
              <w:rPr>
                <w:rFonts w:ascii="宋体" w:hAnsi="宋体" w:cs="宋体"/>
                <w:color w:val="auto"/>
                <w:sz w:val="24"/>
                <w:highlight w:val="none"/>
              </w:rPr>
            </w:pPr>
          </w:p>
        </w:tc>
        <w:tc>
          <w:tcPr>
            <w:tcW w:w="900" w:type="dxa"/>
            <w:noWrap w:val="0"/>
            <w:vAlign w:val="center"/>
          </w:tcPr>
          <w:p w14:paraId="11F86679">
            <w:pPr>
              <w:spacing w:line="440" w:lineRule="exact"/>
              <w:jc w:val="center"/>
              <w:rPr>
                <w:rFonts w:ascii="宋体" w:hAnsi="宋体" w:cs="宋体"/>
                <w:color w:val="auto"/>
                <w:sz w:val="24"/>
                <w:highlight w:val="none"/>
              </w:rPr>
            </w:pPr>
          </w:p>
        </w:tc>
        <w:tc>
          <w:tcPr>
            <w:tcW w:w="1260" w:type="dxa"/>
            <w:noWrap w:val="0"/>
            <w:vAlign w:val="center"/>
          </w:tcPr>
          <w:p w14:paraId="102CF9FB">
            <w:pPr>
              <w:spacing w:line="440" w:lineRule="exact"/>
              <w:jc w:val="center"/>
              <w:rPr>
                <w:rFonts w:ascii="宋体" w:hAnsi="宋体" w:cs="宋体"/>
                <w:color w:val="auto"/>
                <w:sz w:val="24"/>
                <w:highlight w:val="none"/>
              </w:rPr>
            </w:pPr>
          </w:p>
        </w:tc>
        <w:tc>
          <w:tcPr>
            <w:tcW w:w="900" w:type="dxa"/>
            <w:noWrap w:val="0"/>
            <w:vAlign w:val="center"/>
          </w:tcPr>
          <w:p w14:paraId="34DA9EBD">
            <w:pPr>
              <w:spacing w:line="440" w:lineRule="exact"/>
              <w:jc w:val="center"/>
              <w:rPr>
                <w:rFonts w:ascii="宋体" w:hAnsi="宋体" w:cs="宋体"/>
                <w:color w:val="auto"/>
                <w:sz w:val="24"/>
                <w:highlight w:val="none"/>
              </w:rPr>
            </w:pPr>
          </w:p>
        </w:tc>
        <w:tc>
          <w:tcPr>
            <w:tcW w:w="1080" w:type="dxa"/>
            <w:noWrap w:val="0"/>
            <w:vAlign w:val="center"/>
          </w:tcPr>
          <w:p w14:paraId="0CD09263">
            <w:pPr>
              <w:spacing w:line="440" w:lineRule="exact"/>
              <w:jc w:val="center"/>
              <w:rPr>
                <w:rFonts w:ascii="宋体" w:hAnsi="宋体" w:cs="宋体"/>
                <w:color w:val="auto"/>
                <w:sz w:val="24"/>
                <w:highlight w:val="none"/>
              </w:rPr>
            </w:pPr>
          </w:p>
        </w:tc>
        <w:tc>
          <w:tcPr>
            <w:tcW w:w="900" w:type="dxa"/>
            <w:noWrap w:val="0"/>
            <w:vAlign w:val="center"/>
          </w:tcPr>
          <w:p w14:paraId="2CDD41FA">
            <w:pPr>
              <w:spacing w:line="440" w:lineRule="exact"/>
              <w:jc w:val="center"/>
              <w:rPr>
                <w:rFonts w:ascii="宋体" w:hAnsi="宋体" w:cs="宋体"/>
                <w:color w:val="auto"/>
                <w:sz w:val="24"/>
                <w:highlight w:val="none"/>
              </w:rPr>
            </w:pPr>
          </w:p>
        </w:tc>
        <w:tc>
          <w:tcPr>
            <w:tcW w:w="1262" w:type="dxa"/>
            <w:noWrap w:val="0"/>
            <w:vAlign w:val="center"/>
          </w:tcPr>
          <w:p w14:paraId="35D621F9">
            <w:pPr>
              <w:spacing w:line="440" w:lineRule="exact"/>
              <w:jc w:val="center"/>
              <w:rPr>
                <w:rFonts w:ascii="宋体" w:hAnsi="宋体" w:cs="宋体"/>
                <w:color w:val="auto"/>
                <w:sz w:val="24"/>
                <w:highlight w:val="none"/>
              </w:rPr>
            </w:pPr>
          </w:p>
        </w:tc>
        <w:tc>
          <w:tcPr>
            <w:tcW w:w="1258" w:type="dxa"/>
            <w:noWrap w:val="0"/>
            <w:vAlign w:val="center"/>
          </w:tcPr>
          <w:p w14:paraId="6A21A71A">
            <w:pPr>
              <w:spacing w:line="440" w:lineRule="exact"/>
              <w:jc w:val="center"/>
              <w:rPr>
                <w:rFonts w:ascii="宋体" w:hAnsi="宋体" w:cs="宋体"/>
                <w:color w:val="auto"/>
                <w:sz w:val="24"/>
                <w:highlight w:val="none"/>
              </w:rPr>
            </w:pPr>
          </w:p>
        </w:tc>
      </w:tr>
      <w:tr w14:paraId="23B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40359F6">
            <w:pPr>
              <w:spacing w:line="440" w:lineRule="exact"/>
              <w:jc w:val="center"/>
              <w:rPr>
                <w:rFonts w:ascii="宋体" w:hAnsi="宋体" w:cs="宋体"/>
                <w:color w:val="auto"/>
                <w:sz w:val="24"/>
                <w:highlight w:val="none"/>
              </w:rPr>
            </w:pPr>
          </w:p>
        </w:tc>
        <w:tc>
          <w:tcPr>
            <w:tcW w:w="720" w:type="dxa"/>
            <w:noWrap w:val="0"/>
            <w:vAlign w:val="top"/>
          </w:tcPr>
          <w:p w14:paraId="3205DA6C">
            <w:pPr>
              <w:spacing w:line="440" w:lineRule="exact"/>
              <w:jc w:val="center"/>
              <w:rPr>
                <w:rFonts w:ascii="宋体" w:hAnsi="宋体" w:cs="宋体"/>
                <w:color w:val="auto"/>
                <w:sz w:val="24"/>
                <w:highlight w:val="none"/>
              </w:rPr>
            </w:pPr>
          </w:p>
        </w:tc>
        <w:tc>
          <w:tcPr>
            <w:tcW w:w="900" w:type="dxa"/>
            <w:noWrap w:val="0"/>
            <w:vAlign w:val="top"/>
          </w:tcPr>
          <w:p w14:paraId="3E3CC660">
            <w:pPr>
              <w:spacing w:line="440" w:lineRule="exact"/>
              <w:jc w:val="center"/>
              <w:rPr>
                <w:rFonts w:ascii="宋体" w:hAnsi="宋体" w:cs="宋体"/>
                <w:color w:val="auto"/>
                <w:sz w:val="24"/>
                <w:highlight w:val="none"/>
              </w:rPr>
            </w:pPr>
          </w:p>
        </w:tc>
        <w:tc>
          <w:tcPr>
            <w:tcW w:w="1260" w:type="dxa"/>
            <w:noWrap w:val="0"/>
            <w:vAlign w:val="top"/>
          </w:tcPr>
          <w:p w14:paraId="2AB0610F">
            <w:pPr>
              <w:spacing w:line="440" w:lineRule="exact"/>
              <w:jc w:val="center"/>
              <w:rPr>
                <w:rFonts w:ascii="宋体" w:hAnsi="宋体" w:cs="宋体"/>
                <w:color w:val="auto"/>
                <w:sz w:val="24"/>
                <w:highlight w:val="none"/>
              </w:rPr>
            </w:pPr>
          </w:p>
        </w:tc>
        <w:tc>
          <w:tcPr>
            <w:tcW w:w="900" w:type="dxa"/>
            <w:noWrap w:val="0"/>
            <w:vAlign w:val="top"/>
          </w:tcPr>
          <w:p w14:paraId="431ABB4D">
            <w:pPr>
              <w:spacing w:line="440" w:lineRule="exact"/>
              <w:jc w:val="center"/>
              <w:rPr>
                <w:rFonts w:ascii="宋体" w:hAnsi="宋体" w:cs="宋体"/>
                <w:color w:val="auto"/>
                <w:sz w:val="24"/>
                <w:highlight w:val="none"/>
              </w:rPr>
            </w:pPr>
          </w:p>
        </w:tc>
        <w:tc>
          <w:tcPr>
            <w:tcW w:w="1080" w:type="dxa"/>
            <w:noWrap w:val="0"/>
            <w:vAlign w:val="top"/>
          </w:tcPr>
          <w:p w14:paraId="104CA200">
            <w:pPr>
              <w:spacing w:line="440" w:lineRule="exact"/>
              <w:jc w:val="center"/>
              <w:rPr>
                <w:rFonts w:ascii="宋体" w:hAnsi="宋体" w:cs="宋体"/>
                <w:color w:val="auto"/>
                <w:sz w:val="24"/>
                <w:highlight w:val="none"/>
              </w:rPr>
            </w:pPr>
          </w:p>
        </w:tc>
        <w:tc>
          <w:tcPr>
            <w:tcW w:w="900" w:type="dxa"/>
            <w:noWrap w:val="0"/>
            <w:vAlign w:val="top"/>
          </w:tcPr>
          <w:p w14:paraId="5336C58B">
            <w:pPr>
              <w:spacing w:line="440" w:lineRule="exact"/>
              <w:jc w:val="center"/>
              <w:rPr>
                <w:rFonts w:ascii="宋体" w:hAnsi="宋体" w:cs="宋体"/>
                <w:color w:val="auto"/>
                <w:sz w:val="24"/>
                <w:highlight w:val="none"/>
              </w:rPr>
            </w:pPr>
          </w:p>
        </w:tc>
        <w:tc>
          <w:tcPr>
            <w:tcW w:w="1262" w:type="dxa"/>
            <w:noWrap w:val="0"/>
            <w:vAlign w:val="top"/>
          </w:tcPr>
          <w:p w14:paraId="03E3D114">
            <w:pPr>
              <w:spacing w:line="440" w:lineRule="exact"/>
              <w:jc w:val="center"/>
              <w:rPr>
                <w:rFonts w:ascii="宋体" w:hAnsi="宋体" w:cs="宋体"/>
                <w:color w:val="auto"/>
                <w:sz w:val="24"/>
                <w:highlight w:val="none"/>
              </w:rPr>
            </w:pPr>
          </w:p>
        </w:tc>
        <w:tc>
          <w:tcPr>
            <w:tcW w:w="1258" w:type="dxa"/>
            <w:noWrap w:val="0"/>
            <w:vAlign w:val="top"/>
          </w:tcPr>
          <w:p w14:paraId="46C522F0">
            <w:pPr>
              <w:spacing w:line="440" w:lineRule="exact"/>
              <w:jc w:val="center"/>
              <w:rPr>
                <w:rFonts w:ascii="宋体" w:hAnsi="宋体" w:cs="宋体"/>
                <w:color w:val="auto"/>
                <w:sz w:val="24"/>
                <w:highlight w:val="none"/>
              </w:rPr>
            </w:pPr>
          </w:p>
        </w:tc>
      </w:tr>
      <w:tr w14:paraId="6F75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074BF2">
            <w:pPr>
              <w:spacing w:line="440" w:lineRule="exact"/>
              <w:jc w:val="center"/>
              <w:rPr>
                <w:rFonts w:ascii="宋体" w:hAnsi="宋体" w:cs="宋体"/>
                <w:color w:val="auto"/>
                <w:sz w:val="24"/>
                <w:highlight w:val="none"/>
              </w:rPr>
            </w:pPr>
          </w:p>
        </w:tc>
        <w:tc>
          <w:tcPr>
            <w:tcW w:w="720" w:type="dxa"/>
            <w:noWrap w:val="0"/>
            <w:vAlign w:val="top"/>
          </w:tcPr>
          <w:p w14:paraId="42682788">
            <w:pPr>
              <w:spacing w:line="440" w:lineRule="exact"/>
              <w:jc w:val="center"/>
              <w:rPr>
                <w:rFonts w:ascii="宋体" w:hAnsi="宋体" w:cs="宋体"/>
                <w:color w:val="auto"/>
                <w:sz w:val="24"/>
                <w:highlight w:val="none"/>
              </w:rPr>
            </w:pPr>
          </w:p>
        </w:tc>
        <w:tc>
          <w:tcPr>
            <w:tcW w:w="900" w:type="dxa"/>
            <w:noWrap w:val="0"/>
            <w:vAlign w:val="top"/>
          </w:tcPr>
          <w:p w14:paraId="1080A04E">
            <w:pPr>
              <w:spacing w:line="440" w:lineRule="exact"/>
              <w:jc w:val="center"/>
              <w:rPr>
                <w:rFonts w:ascii="宋体" w:hAnsi="宋体" w:cs="宋体"/>
                <w:color w:val="auto"/>
                <w:sz w:val="24"/>
                <w:highlight w:val="none"/>
              </w:rPr>
            </w:pPr>
          </w:p>
        </w:tc>
        <w:tc>
          <w:tcPr>
            <w:tcW w:w="1260" w:type="dxa"/>
            <w:noWrap w:val="0"/>
            <w:vAlign w:val="top"/>
          </w:tcPr>
          <w:p w14:paraId="468490CD">
            <w:pPr>
              <w:spacing w:line="440" w:lineRule="exact"/>
              <w:jc w:val="center"/>
              <w:rPr>
                <w:rFonts w:ascii="宋体" w:hAnsi="宋体" w:cs="宋体"/>
                <w:color w:val="auto"/>
                <w:sz w:val="24"/>
                <w:highlight w:val="none"/>
              </w:rPr>
            </w:pPr>
          </w:p>
        </w:tc>
        <w:tc>
          <w:tcPr>
            <w:tcW w:w="900" w:type="dxa"/>
            <w:noWrap w:val="0"/>
            <w:vAlign w:val="top"/>
          </w:tcPr>
          <w:p w14:paraId="5BC301FA">
            <w:pPr>
              <w:spacing w:line="440" w:lineRule="exact"/>
              <w:jc w:val="center"/>
              <w:rPr>
                <w:rFonts w:ascii="宋体" w:hAnsi="宋体" w:cs="宋体"/>
                <w:color w:val="auto"/>
                <w:sz w:val="24"/>
                <w:highlight w:val="none"/>
              </w:rPr>
            </w:pPr>
          </w:p>
        </w:tc>
        <w:tc>
          <w:tcPr>
            <w:tcW w:w="1080" w:type="dxa"/>
            <w:noWrap w:val="0"/>
            <w:vAlign w:val="top"/>
          </w:tcPr>
          <w:p w14:paraId="7431A519">
            <w:pPr>
              <w:spacing w:line="440" w:lineRule="exact"/>
              <w:jc w:val="center"/>
              <w:rPr>
                <w:rFonts w:ascii="宋体" w:hAnsi="宋体" w:cs="宋体"/>
                <w:color w:val="auto"/>
                <w:sz w:val="24"/>
                <w:highlight w:val="none"/>
              </w:rPr>
            </w:pPr>
          </w:p>
        </w:tc>
        <w:tc>
          <w:tcPr>
            <w:tcW w:w="900" w:type="dxa"/>
            <w:noWrap w:val="0"/>
            <w:vAlign w:val="top"/>
          </w:tcPr>
          <w:p w14:paraId="1F8F1F84">
            <w:pPr>
              <w:spacing w:line="440" w:lineRule="exact"/>
              <w:jc w:val="center"/>
              <w:rPr>
                <w:rFonts w:ascii="宋体" w:hAnsi="宋体" w:cs="宋体"/>
                <w:color w:val="auto"/>
                <w:sz w:val="24"/>
                <w:highlight w:val="none"/>
              </w:rPr>
            </w:pPr>
          </w:p>
        </w:tc>
        <w:tc>
          <w:tcPr>
            <w:tcW w:w="1262" w:type="dxa"/>
            <w:noWrap w:val="0"/>
            <w:vAlign w:val="top"/>
          </w:tcPr>
          <w:p w14:paraId="1BFECE0B">
            <w:pPr>
              <w:spacing w:line="440" w:lineRule="exact"/>
              <w:jc w:val="center"/>
              <w:rPr>
                <w:rFonts w:ascii="宋体" w:hAnsi="宋体" w:cs="宋体"/>
                <w:color w:val="auto"/>
                <w:sz w:val="24"/>
                <w:highlight w:val="none"/>
              </w:rPr>
            </w:pPr>
          </w:p>
        </w:tc>
        <w:tc>
          <w:tcPr>
            <w:tcW w:w="1258" w:type="dxa"/>
            <w:noWrap w:val="0"/>
            <w:vAlign w:val="top"/>
          </w:tcPr>
          <w:p w14:paraId="534D7448">
            <w:pPr>
              <w:spacing w:line="440" w:lineRule="exact"/>
              <w:jc w:val="center"/>
              <w:rPr>
                <w:rFonts w:ascii="宋体" w:hAnsi="宋体" w:cs="宋体"/>
                <w:color w:val="auto"/>
                <w:sz w:val="24"/>
                <w:highlight w:val="none"/>
              </w:rPr>
            </w:pPr>
          </w:p>
        </w:tc>
      </w:tr>
      <w:tr w14:paraId="004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A37D01D">
            <w:pPr>
              <w:spacing w:line="440" w:lineRule="exact"/>
              <w:jc w:val="center"/>
              <w:rPr>
                <w:rFonts w:ascii="宋体" w:hAnsi="宋体" w:cs="宋体"/>
                <w:color w:val="auto"/>
                <w:sz w:val="24"/>
                <w:highlight w:val="none"/>
              </w:rPr>
            </w:pPr>
          </w:p>
        </w:tc>
        <w:tc>
          <w:tcPr>
            <w:tcW w:w="720" w:type="dxa"/>
            <w:noWrap w:val="0"/>
            <w:vAlign w:val="top"/>
          </w:tcPr>
          <w:p w14:paraId="358C456B">
            <w:pPr>
              <w:spacing w:line="440" w:lineRule="exact"/>
              <w:jc w:val="center"/>
              <w:rPr>
                <w:rFonts w:ascii="宋体" w:hAnsi="宋体" w:cs="宋体"/>
                <w:color w:val="auto"/>
                <w:sz w:val="24"/>
                <w:highlight w:val="none"/>
              </w:rPr>
            </w:pPr>
          </w:p>
        </w:tc>
        <w:tc>
          <w:tcPr>
            <w:tcW w:w="900" w:type="dxa"/>
            <w:noWrap w:val="0"/>
            <w:vAlign w:val="top"/>
          </w:tcPr>
          <w:p w14:paraId="1633227C">
            <w:pPr>
              <w:spacing w:line="440" w:lineRule="exact"/>
              <w:jc w:val="center"/>
              <w:rPr>
                <w:rFonts w:ascii="宋体" w:hAnsi="宋体" w:cs="宋体"/>
                <w:color w:val="auto"/>
                <w:sz w:val="24"/>
                <w:highlight w:val="none"/>
              </w:rPr>
            </w:pPr>
          </w:p>
        </w:tc>
        <w:tc>
          <w:tcPr>
            <w:tcW w:w="1260" w:type="dxa"/>
            <w:noWrap w:val="0"/>
            <w:vAlign w:val="top"/>
          </w:tcPr>
          <w:p w14:paraId="5E71C607">
            <w:pPr>
              <w:spacing w:line="440" w:lineRule="exact"/>
              <w:jc w:val="center"/>
              <w:rPr>
                <w:rFonts w:ascii="宋体" w:hAnsi="宋体" w:cs="宋体"/>
                <w:color w:val="auto"/>
                <w:sz w:val="24"/>
                <w:highlight w:val="none"/>
              </w:rPr>
            </w:pPr>
          </w:p>
        </w:tc>
        <w:tc>
          <w:tcPr>
            <w:tcW w:w="900" w:type="dxa"/>
            <w:noWrap w:val="0"/>
            <w:vAlign w:val="top"/>
          </w:tcPr>
          <w:p w14:paraId="64F45915">
            <w:pPr>
              <w:spacing w:line="440" w:lineRule="exact"/>
              <w:jc w:val="center"/>
              <w:rPr>
                <w:rFonts w:ascii="宋体" w:hAnsi="宋体" w:cs="宋体"/>
                <w:color w:val="auto"/>
                <w:sz w:val="24"/>
                <w:highlight w:val="none"/>
              </w:rPr>
            </w:pPr>
          </w:p>
        </w:tc>
        <w:tc>
          <w:tcPr>
            <w:tcW w:w="1080" w:type="dxa"/>
            <w:noWrap w:val="0"/>
            <w:vAlign w:val="top"/>
          </w:tcPr>
          <w:p w14:paraId="0F434B60">
            <w:pPr>
              <w:spacing w:line="440" w:lineRule="exact"/>
              <w:jc w:val="center"/>
              <w:rPr>
                <w:rFonts w:ascii="宋体" w:hAnsi="宋体" w:cs="宋体"/>
                <w:color w:val="auto"/>
                <w:sz w:val="24"/>
                <w:highlight w:val="none"/>
              </w:rPr>
            </w:pPr>
          </w:p>
        </w:tc>
        <w:tc>
          <w:tcPr>
            <w:tcW w:w="900" w:type="dxa"/>
            <w:noWrap w:val="0"/>
            <w:vAlign w:val="top"/>
          </w:tcPr>
          <w:p w14:paraId="6444197B">
            <w:pPr>
              <w:spacing w:line="440" w:lineRule="exact"/>
              <w:jc w:val="center"/>
              <w:rPr>
                <w:rFonts w:ascii="宋体" w:hAnsi="宋体" w:cs="宋体"/>
                <w:color w:val="auto"/>
                <w:sz w:val="24"/>
                <w:highlight w:val="none"/>
              </w:rPr>
            </w:pPr>
          </w:p>
        </w:tc>
        <w:tc>
          <w:tcPr>
            <w:tcW w:w="1262" w:type="dxa"/>
            <w:noWrap w:val="0"/>
            <w:vAlign w:val="top"/>
          </w:tcPr>
          <w:p w14:paraId="3DA14C5E">
            <w:pPr>
              <w:spacing w:line="440" w:lineRule="exact"/>
              <w:jc w:val="center"/>
              <w:rPr>
                <w:rFonts w:ascii="宋体" w:hAnsi="宋体" w:cs="宋体"/>
                <w:color w:val="auto"/>
                <w:sz w:val="24"/>
                <w:highlight w:val="none"/>
              </w:rPr>
            </w:pPr>
          </w:p>
        </w:tc>
        <w:tc>
          <w:tcPr>
            <w:tcW w:w="1258" w:type="dxa"/>
            <w:noWrap w:val="0"/>
            <w:vAlign w:val="top"/>
          </w:tcPr>
          <w:p w14:paraId="68683C1E">
            <w:pPr>
              <w:spacing w:line="440" w:lineRule="exact"/>
              <w:jc w:val="center"/>
              <w:rPr>
                <w:rFonts w:ascii="宋体" w:hAnsi="宋体" w:cs="宋体"/>
                <w:color w:val="auto"/>
                <w:sz w:val="24"/>
                <w:highlight w:val="none"/>
              </w:rPr>
            </w:pPr>
          </w:p>
        </w:tc>
      </w:tr>
      <w:tr w14:paraId="0E46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D340087">
            <w:pPr>
              <w:spacing w:line="440" w:lineRule="exact"/>
              <w:jc w:val="center"/>
              <w:rPr>
                <w:rFonts w:ascii="宋体" w:hAnsi="宋体" w:cs="宋体"/>
                <w:color w:val="auto"/>
                <w:sz w:val="24"/>
                <w:highlight w:val="none"/>
              </w:rPr>
            </w:pPr>
          </w:p>
        </w:tc>
        <w:tc>
          <w:tcPr>
            <w:tcW w:w="720" w:type="dxa"/>
            <w:noWrap w:val="0"/>
            <w:vAlign w:val="top"/>
          </w:tcPr>
          <w:p w14:paraId="21349ECB">
            <w:pPr>
              <w:spacing w:line="440" w:lineRule="exact"/>
              <w:jc w:val="center"/>
              <w:rPr>
                <w:rFonts w:ascii="宋体" w:hAnsi="宋体" w:cs="宋体"/>
                <w:color w:val="auto"/>
                <w:sz w:val="24"/>
                <w:highlight w:val="none"/>
              </w:rPr>
            </w:pPr>
          </w:p>
        </w:tc>
        <w:tc>
          <w:tcPr>
            <w:tcW w:w="900" w:type="dxa"/>
            <w:noWrap w:val="0"/>
            <w:vAlign w:val="top"/>
          </w:tcPr>
          <w:p w14:paraId="107BD608">
            <w:pPr>
              <w:spacing w:line="440" w:lineRule="exact"/>
              <w:jc w:val="center"/>
              <w:rPr>
                <w:rFonts w:ascii="宋体" w:hAnsi="宋体" w:cs="宋体"/>
                <w:color w:val="auto"/>
                <w:sz w:val="24"/>
                <w:highlight w:val="none"/>
              </w:rPr>
            </w:pPr>
          </w:p>
        </w:tc>
        <w:tc>
          <w:tcPr>
            <w:tcW w:w="1260" w:type="dxa"/>
            <w:noWrap w:val="0"/>
            <w:vAlign w:val="top"/>
          </w:tcPr>
          <w:p w14:paraId="6292EB48">
            <w:pPr>
              <w:spacing w:line="440" w:lineRule="exact"/>
              <w:jc w:val="center"/>
              <w:rPr>
                <w:rFonts w:ascii="宋体" w:hAnsi="宋体" w:cs="宋体"/>
                <w:color w:val="auto"/>
                <w:sz w:val="24"/>
                <w:highlight w:val="none"/>
              </w:rPr>
            </w:pPr>
          </w:p>
        </w:tc>
        <w:tc>
          <w:tcPr>
            <w:tcW w:w="900" w:type="dxa"/>
            <w:noWrap w:val="0"/>
            <w:vAlign w:val="top"/>
          </w:tcPr>
          <w:p w14:paraId="44FE609F">
            <w:pPr>
              <w:spacing w:line="440" w:lineRule="exact"/>
              <w:jc w:val="center"/>
              <w:rPr>
                <w:rFonts w:ascii="宋体" w:hAnsi="宋体" w:cs="宋体"/>
                <w:color w:val="auto"/>
                <w:sz w:val="24"/>
                <w:highlight w:val="none"/>
              </w:rPr>
            </w:pPr>
          </w:p>
        </w:tc>
        <w:tc>
          <w:tcPr>
            <w:tcW w:w="1080" w:type="dxa"/>
            <w:noWrap w:val="0"/>
            <w:vAlign w:val="top"/>
          </w:tcPr>
          <w:p w14:paraId="3CB07557">
            <w:pPr>
              <w:spacing w:line="440" w:lineRule="exact"/>
              <w:jc w:val="center"/>
              <w:rPr>
                <w:rFonts w:ascii="宋体" w:hAnsi="宋体" w:cs="宋体"/>
                <w:color w:val="auto"/>
                <w:sz w:val="24"/>
                <w:highlight w:val="none"/>
              </w:rPr>
            </w:pPr>
          </w:p>
        </w:tc>
        <w:tc>
          <w:tcPr>
            <w:tcW w:w="900" w:type="dxa"/>
            <w:noWrap w:val="0"/>
            <w:vAlign w:val="top"/>
          </w:tcPr>
          <w:p w14:paraId="125C5963">
            <w:pPr>
              <w:spacing w:line="440" w:lineRule="exact"/>
              <w:jc w:val="center"/>
              <w:rPr>
                <w:rFonts w:ascii="宋体" w:hAnsi="宋体" w:cs="宋体"/>
                <w:color w:val="auto"/>
                <w:sz w:val="24"/>
                <w:highlight w:val="none"/>
              </w:rPr>
            </w:pPr>
          </w:p>
        </w:tc>
        <w:tc>
          <w:tcPr>
            <w:tcW w:w="1262" w:type="dxa"/>
            <w:noWrap w:val="0"/>
            <w:vAlign w:val="top"/>
          </w:tcPr>
          <w:p w14:paraId="77F47739">
            <w:pPr>
              <w:spacing w:line="440" w:lineRule="exact"/>
              <w:jc w:val="center"/>
              <w:rPr>
                <w:rFonts w:ascii="宋体" w:hAnsi="宋体" w:cs="宋体"/>
                <w:color w:val="auto"/>
                <w:sz w:val="24"/>
                <w:highlight w:val="none"/>
              </w:rPr>
            </w:pPr>
          </w:p>
        </w:tc>
        <w:tc>
          <w:tcPr>
            <w:tcW w:w="1258" w:type="dxa"/>
            <w:noWrap w:val="0"/>
            <w:vAlign w:val="top"/>
          </w:tcPr>
          <w:p w14:paraId="1A912B20">
            <w:pPr>
              <w:spacing w:line="440" w:lineRule="exact"/>
              <w:jc w:val="center"/>
              <w:rPr>
                <w:rFonts w:ascii="宋体" w:hAnsi="宋体" w:cs="宋体"/>
                <w:color w:val="auto"/>
                <w:sz w:val="24"/>
                <w:highlight w:val="none"/>
              </w:rPr>
            </w:pPr>
          </w:p>
        </w:tc>
      </w:tr>
      <w:tr w14:paraId="4685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0893FA8">
            <w:pPr>
              <w:spacing w:line="440" w:lineRule="exact"/>
              <w:jc w:val="center"/>
              <w:rPr>
                <w:rFonts w:ascii="宋体" w:hAnsi="宋体" w:cs="宋体"/>
                <w:color w:val="auto"/>
                <w:sz w:val="24"/>
                <w:highlight w:val="none"/>
              </w:rPr>
            </w:pPr>
          </w:p>
        </w:tc>
        <w:tc>
          <w:tcPr>
            <w:tcW w:w="720" w:type="dxa"/>
            <w:noWrap w:val="0"/>
            <w:vAlign w:val="top"/>
          </w:tcPr>
          <w:p w14:paraId="11D67F24">
            <w:pPr>
              <w:spacing w:line="440" w:lineRule="exact"/>
              <w:jc w:val="center"/>
              <w:rPr>
                <w:rFonts w:ascii="宋体" w:hAnsi="宋体" w:cs="宋体"/>
                <w:color w:val="auto"/>
                <w:sz w:val="24"/>
                <w:highlight w:val="none"/>
              </w:rPr>
            </w:pPr>
          </w:p>
        </w:tc>
        <w:tc>
          <w:tcPr>
            <w:tcW w:w="900" w:type="dxa"/>
            <w:noWrap w:val="0"/>
            <w:vAlign w:val="top"/>
          </w:tcPr>
          <w:p w14:paraId="0AC17488">
            <w:pPr>
              <w:spacing w:line="440" w:lineRule="exact"/>
              <w:jc w:val="center"/>
              <w:rPr>
                <w:rFonts w:ascii="宋体" w:hAnsi="宋体" w:cs="宋体"/>
                <w:color w:val="auto"/>
                <w:sz w:val="24"/>
                <w:highlight w:val="none"/>
              </w:rPr>
            </w:pPr>
          </w:p>
        </w:tc>
        <w:tc>
          <w:tcPr>
            <w:tcW w:w="1260" w:type="dxa"/>
            <w:noWrap w:val="0"/>
            <w:vAlign w:val="top"/>
          </w:tcPr>
          <w:p w14:paraId="2913AD09">
            <w:pPr>
              <w:spacing w:line="440" w:lineRule="exact"/>
              <w:jc w:val="center"/>
              <w:rPr>
                <w:rFonts w:ascii="宋体" w:hAnsi="宋体" w:cs="宋体"/>
                <w:color w:val="auto"/>
                <w:sz w:val="24"/>
                <w:highlight w:val="none"/>
              </w:rPr>
            </w:pPr>
          </w:p>
        </w:tc>
        <w:tc>
          <w:tcPr>
            <w:tcW w:w="900" w:type="dxa"/>
            <w:noWrap w:val="0"/>
            <w:vAlign w:val="top"/>
          </w:tcPr>
          <w:p w14:paraId="3826676E">
            <w:pPr>
              <w:spacing w:line="440" w:lineRule="exact"/>
              <w:jc w:val="center"/>
              <w:rPr>
                <w:rFonts w:ascii="宋体" w:hAnsi="宋体" w:cs="宋体"/>
                <w:color w:val="auto"/>
                <w:sz w:val="24"/>
                <w:highlight w:val="none"/>
              </w:rPr>
            </w:pPr>
          </w:p>
        </w:tc>
        <w:tc>
          <w:tcPr>
            <w:tcW w:w="1080" w:type="dxa"/>
            <w:noWrap w:val="0"/>
            <w:vAlign w:val="top"/>
          </w:tcPr>
          <w:p w14:paraId="2619B7DB">
            <w:pPr>
              <w:spacing w:line="440" w:lineRule="exact"/>
              <w:jc w:val="center"/>
              <w:rPr>
                <w:rFonts w:ascii="宋体" w:hAnsi="宋体" w:cs="宋体"/>
                <w:color w:val="auto"/>
                <w:sz w:val="24"/>
                <w:highlight w:val="none"/>
              </w:rPr>
            </w:pPr>
          </w:p>
        </w:tc>
        <w:tc>
          <w:tcPr>
            <w:tcW w:w="900" w:type="dxa"/>
            <w:noWrap w:val="0"/>
            <w:vAlign w:val="top"/>
          </w:tcPr>
          <w:p w14:paraId="1D2C6E6A">
            <w:pPr>
              <w:spacing w:line="440" w:lineRule="exact"/>
              <w:jc w:val="center"/>
              <w:rPr>
                <w:rFonts w:ascii="宋体" w:hAnsi="宋体" w:cs="宋体"/>
                <w:color w:val="auto"/>
                <w:sz w:val="24"/>
                <w:highlight w:val="none"/>
              </w:rPr>
            </w:pPr>
          </w:p>
        </w:tc>
        <w:tc>
          <w:tcPr>
            <w:tcW w:w="1262" w:type="dxa"/>
            <w:noWrap w:val="0"/>
            <w:vAlign w:val="top"/>
          </w:tcPr>
          <w:p w14:paraId="3D3CAFF8">
            <w:pPr>
              <w:spacing w:line="440" w:lineRule="exact"/>
              <w:jc w:val="center"/>
              <w:rPr>
                <w:rFonts w:ascii="宋体" w:hAnsi="宋体" w:cs="宋体"/>
                <w:color w:val="auto"/>
                <w:sz w:val="24"/>
                <w:highlight w:val="none"/>
              </w:rPr>
            </w:pPr>
          </w:p>
        </w:tc>
        <w:tc>
          <w:tcPr>
            <w:tcW w:w="1258" w:type="dxa"/>
            <w:noWrap w:val="0"/>
            <w:vAlign w:val="top"/>
          </w:tcPr>
          <w:p w14:paraId="3CB83F3C">
            <w:pPr>
              <w:spacing w:line="440" w:lineRule="exact"/>
              <w:jc w:val="center"/>
              <w:rPr>
                <w:rFonts w:ascii="宋体" w:hAnsi="宋体" w:cs="宋体"/>
                <w:color w:val="auto"/>
                <w:sz w:val="24"/>
                <w:highlight w:val="none"/>
              </w:rPr>
            </w:pPr>
          </w:p>
        </w:tc>
      </w:tr>
      <w:tr w14:paraId="3B8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472BA4C">
            <w:pPr>
              <w:spacing w:line="440" w:lineRule="exact"/>
              <w:jc w:val="center"/>
              <w:rPr>
                <w:rFonts w:ascii="宋体" w:hAnsi="宋体" w:cs="宋体"/>
                <w:color w:val="auto"/>
                <w:sz w:val="24"/>
                <w:highlight w:val="none"/>
              </w:rPr>
            </w:pPr>
          </w:p>
        </w:tc>
        <w:tc>
          <w:tcPr>
            <w:tcW w:w="720" w:type="dxa"/>
            <w:noWrap w:val="0"/>
            <w:vAlign w:val="top"/>
          </w:tcPr>
          <w:p w14:paraId="6AE105E5">
            <w:pPr>
              <w:spacing w:line="440" w:lineRule="exact"/>
              <w:jc w:val="center"/>
              <w:rPr>
                <w:rFonts w:ascii="宋体" w:hAnsi="宋体" w:cs="宋体"/>
                <w:color w:val="auto"/>
                <w:sz w:val="24"/>
                <w:highlight w:val="none"/>
              </w:rPr>
            </w:pPr>
          </w:p>
        </w:tc>
        <w:tc>
          <w:tcPr>
            <w:tcW w:w="900" w:type="dxa"/>
            <w:noWrap w:val="0"/>
            <w:vAlign w:val="top"/>
          </w:tcPr>
          <w:p w14:paraId="0275BEC3">
            <w:pPr>
              <w:spacing w:line="440" w:lineRule="exact"/>
              <w:jc w:val="center"/>
              <w:rPr>
                <w:rFonts w:ascii="宋体" w:hAnsi="宋体" w:cs="宋体"/>
                <w:color w:val="auto"/>
                <w:sz w:val="24"/>
                <w:highlight w:val="none"/>
              </w:rPr>
            </w:pPr>
          </w:p>
        </w:tc>
        <w:tc>
          <w:tcPr>
            <w:tcW w:w="1260" w:type="dxa"/>
            <w:noWrap w:val="0"/>
            <w:vAlign w:val="top"/>
          </w:tcPr>
          <w:p w14:paraId="3D901561">
            <w:pPr>
              <w:spacing w:line="440" w:lineRule="exact"/>
              <w:jc w:val="center"/>
              <w:rPr>
                <w:rFonts w:ascii="宋体" w:hAnsi="宋体" w:cs="宋体"/>
                <w:color w:val="auto"/>
                <w:sz w:val="24"/>
                <w:highlight w:val="none"/>
              </w:rPr>
            </w:pPr>
          </w:p>
        </w:tc>
        <w:tc>
          <w:tcPr>
            <w:tcW w:w="900" w:type="dxa"/>
            <w:noWrap w:val="0"/>
            <w:vAlign w:val="top"/>
          </w:tcPr>
          <w:p w14:paraId="441DD2F3">
            <w:pPr>
              <w:spacing w:line="440" w:lineRule="exact"/>
              <w:jc w:val="center"/>
              <w:rPr>
                <w:rFonts w:ascii="宋体" w:hAnsi="宋体" w:cs="宋体"/>
                <w:color w:val="auto"/>
                <w:sz w:val="24"/>
                <w:highlight w:val="none"/>
              </w:rPr>
            </w:pPr>
          </w:p>
        </w:tc>
        <w:tc>
          <w:tcPr>
            <w:tcW w:w="1080" w:type="dxa"/>
            <w:noWrap w:val="0"/>
            <w:vAlign w:val="top"/>
          </w:tcPr>
          <w:p w14:paraId="7E064435">
            <w:pPr>
              <w:spacing w:line="440" w:lineRule="exact"/>
              <w:jc w:val="center"/>
              <w:rPr>
                <w:rFonts w:ascii="宋体" w:hAnsi="宋体" w:cs="宋体"/>
                <w:color w:val="auto"/>
                <w:sz w:val="24"/>
                <w:highlight w:val="none"/>
              </w:rPr>
            </w:pPr>
          </w:p>
        </w:tc>
        <w:tc>
          <w:tcPr>
            <w:tcW w:w="900" w:type="dxa"/>
            <w:noWrap w:val="0"/>
            <w:vAlign w:val="top"/>
          </w:tcPr>
          <w:p w14:paraId="2A70FF31">
            <w:pPr>
              <w:spacing w:line="440" w:lineRule="exact"/>
              <w:jc w:val="center"/>
              <w:rPr>
                <w:rFonts w:ascii="宋体" w:hAnsi="宋体" w:cs="宋体"/>
                <w:color w:val="auto"/>
                <w:sz w:val="24"/>
                <w:highlight w:val="none"/>
              </w:rPr>
            </w:pPr>
          </w:p>
        </w:tc>
        <w:tc>
          <w:tcPr>
            <w:tcW w:w="1262" w:type="dxa"/>
            <w:noWrap w:val="0"/>
            <w:vAlign w:val="top"/>
          </w:tcPr>
          <w:p w14:paraId="6456BB7C">
            <w:pPr>
              <w:spacing w:line="440" w:lineRule="exact"/>
              <w:jc w:val="center"/>
              <w:rPr>
                <w:rFonts w:ascii="宋体" w:hAnsi="宋体" w:cs="宋体"/>
                <w:color w:val="auto"/>
                <w:sz w:val="24"/>
                <w:highlight w:val="none"/>
              </w:rPr>
            </w:pPr>
          </w:p>
        </w:tc>
        <w:tc>
          <w:tcPr>
            <w:tcW w:w="1258" w:type="dxa"/>
            <w:noWrap w:val="0"/>
            <w:vAlign w:val="top"/>
          </w:tcPr>
          <w:p w14:paraId="052C0E89">
            <w:pPr>
              <w:spacing w:line="440" w:lineRule="exact"/>
              <w:jc w:val="center"/>
              <w:rPr>
                <w:rFonts w:ascii="宋体" w:hAnsi="宋体" w:cs="宋体"/>
                <w:color w:val="auto"/>
                <w:sz w:val="24"/>
                <w:highlight w:val="none"/>
              </w:rPr>
            </w:pPr>
          </w:p>
        </w:tc>
      </w:tr>
      <w:tr w14:paraId="228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2843B4">
            <w:pPr>
              <w:spacing w:line="440" w:lineRule="exact"/>
              <w:jc w:val="center"/>
              <w:rPr>
                <w:rFonts w:ascii="宋体" w:hAnsi="宋体" w:cs="宋体"/>
                <w:color w:val="auto"/>
                <w:sz w:val="24"/>
                <w:highlight w:val="none"/>
              </w:rPr>
            </w:pPr>
          </w:p>
        </w:tc>
        <w:tc>
          <w:tcPr>
            <w:tcW w:w="720" w:type="dxa"/>
            <w:noWrap w:val="0"/>
            <w:vAlign w:val="top"/>
          </w:tcPr>
          <w:p w14:paraId="61343BB5">
            <w:pPr>
              <w:spacing w:line="440" w:lineRule="exact"/>
              <w:jc w:val="center"/>
              <w:rPr>
                <w:rFonts w:ascii="宋体" w:hAnsi="宋体" w:cs="宋体"/>
                <w:color w:val="auto"/>
                <w:sz w:val="24"/>
                <w:highlight w:val="none"/>
              </w:rPr>
            </w:pPr>
          </w:p>
        </w:tc>
        <w:tc>
          <w:tcPr>
            <w:tcW w:w="900" w:type="dxa"/>
            <w:noWrap w:val="0"/>
            <w:vAlign w:val="top"/>
          </w:tcPr>
          <w:p w14:paraId="4F80C80A">
            <w:pPr>
              <w:spacing w:line="440" w:lineRule="exact"/>
              <w:jc w:val="center"/>
              <w:rPr>
                <w:rFonts w:ascii="宋体" w:hAnsi="宋体" w:cs="宋体"/>
                <w:color w:val="auto"/>
                <w:sz w:val="24"/>
                <w:highlight w:val="none"/>
              </w:rPr>
            </w:pPr>
          </w:p>
        </w:tc>
        <w:tc>
          <w:tcPr>
            <w:tcW w:w="1260" w:type="dxa"/>
            <w:noWrap w:val="0"/>
            <w:vAlign w:val="top"/>
          </w:tcPr>
          <w:p w14:paraId="08F0DA66">
            <w:pPr>
              <w:spacing w:line="440" w:lineRule="exact"/>
              <w:jc w:val="center"/>
              <w:rPr>
                <w:rFonts w:ascii="宋体" w:hAnsi="宋体" w:cs="宋体"/>
                <w:color w:val="auto"/>
                <w:sz w:val="24"/>
                <w:highlight w:val="none"/>
              </w:rPr>
            </w:pPr>
          </w:p>
        </w:tc>
        <w:tc>
          <w:tcPr>
            <w:tcW w:w="900" w:type="dxa"/>
            <w:noWrap w:val="0"/>
            <w:vAlign w:val="top"/>
          </w:tcPr>
          <w:p w14:paraId="3F1E98B2">
            <w:pPr>
              <w:spacing w:line="440" w:lineRule="exact"/>
              <w:jc w:val="center"/>
              <w:rPr>
                <w:rFonts w:ascii="宋体" w:hAnsi="宋体" w:cs="宋体"/>
                <w:color w:val="auto"/>
                <w:sz w:val="24"/>
                <w:highlight w:val="none"/>
              </w:rPr>
            </w:pPr>
          </w:p>
        </w:tc>
        <w:tc>
          <w:tcPr>
            <w:tcW w:w="1080" w:type="dxa"/>
            <w:noWrap w:val="0"/>
            <w:vAlign w:val="top"/>
          </w:tcPr>
          <w:p w14:paraId="6F5C700B">
            <w:pPr>
              <w:spacing w:line="440" w:lineRule="exact"/>
              <w:jc w:val="center"/>
              <w:rPr>
                <w:rFonts w:ascii="宋体" w:hAnsi="宋体" w:cs="宋体"/>
                <w:color w:val="auto"/>
                <w:sz w:val="24"/>
                <w:highlight w:val="none"/>
              </w:rPr>
            </w:pPr>
          </w:p>
        </w:tc>
        <w:tc>
          <w:tcPr>
            <w:tcW w:w="900" w:type="dxa"/>
            <w:noWrap w:val="0"/>
            <w:vAlign w:val="top"/>
          </w:tcPr>
          <w:p w14:paraId="712E81FD">
            <w:pPr>
              <w:spacing w:line="440" w:lineRule="exact"/>
              <w:jc w:val="center"/>
              <w:rPr>
                <w:rFonts w:ascii="宋体" w:hAnsi="宋体" w:cs="宋体"/>
                <w:color w:val="auto"/>
                <w:sz w:val="24"/>
                <w:highlight w:val="none"/>
              </w:rPr>
            </w:pPr>
          </w:p>
        </w:tc>
        <w:tc>
          <w:tcPr>
            <w:tcW w:w="1262" w:type="dxa"/>
            <w:noWrap w:val="0"/>
            <w:vAlign w:val="top"/>
          </w:tcPr>
          <w:p w14:paraId="4D048844">
            <w:pPr>
              <w:spacing w:line="440" w:lineRule="exact"/>
              <w:jc w:val="center"/>
              <w:rPr>
                <w:rFonts w:ascii="宋体" w:hAnsi="宋体" w:cs="宋体"/>
                <w:color w:val="auto"/>
                <w:sz w:val="24"/>
                <w:highlight w:val="none"/>
              </w:rPr>
            </w:pPr>
          </w:p>
        </w:tc>
        <w:tc>
          <w:tcPr>
            <w:tcW w:w="1258" w:type="dxa"/>
            <w:noWrap w:val="0"/>
            <w:vAlign w:val="top"/>
          </w:tcPr>
          <w:p w14:paraId="4061F7A1">
            <w:pPr>
              <w:spacing w:line="440" w:lineRule="exact"/>
              <w:jc w:val="center"/>
              <w:rPr>
                <w:rFonts w:ascii="宋体" w:hAnsi="宋体" w:cs="宋体"/>
                <w:color w:val="auto"/>
                <w:sz w:val="24"/>
                <w:highlight w:val="none"/>
              </w:rPr>
            </w:pPr>
          </w:p>
        </w:tc>
      </w:tr>
      <w:tr w14:paraId="78C6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87659E4">
            <w:pPr>
              <w:spacing w:line="440" w:lineRule="exact"/>
              <w:jc w:val="center"/>
              <w:rPr>
                <w:rFonts w:ascii="宋体" w:hAnsi="宋体" w:cs="宋体"/>
                <w:color w:val="auto"/>
                <w:sz w:val="24"/>
                <w:highlight w:val="none"/>
              </w:rPr>
            </w:pPr>
          </w:p>
        </w:tc>
        <w:tc>
          <w:tcPr>
            <w:tcW w:w="720" w:type="dxa"/>
            <w:noWrap w:val="0"/>
            <w:vAlign w:val="top"/>
          </w:tcPr>
          <w:p w14:paraId="13D85471">
            <w:pPr>
              <w:spacing w:line="440" w:lineRule="exact"/>
              <w:jc w:val="center"/>
              <w:rPr>
                <w:rFonts w:ascii="宋体" w:hAnsi="宋体" w:cs="宋体"/>
                <w:color w:val="auto"/>
                <w:sz w:val="24"/>
                <w:highlight w:val="none"/>
              </w:rPr>
            </w:pPr>
          </w:p>
        </w:tc>
        <w:tc>
          <w:tcPr>
            <w:tcW w:w="900" w:type="dxa"/>
            <w:noWrap w:val="0"/>
            <w:vAlign w:val="top"/>
          </w:tcPr>
          <w:p w14:paraId="3D0FAB16">
            <w:pPr>
              <w:spacing w:line="440" w:lineRule="exact"/>
              <w:jc w:val="center"/>
              <w:rPr>
                <w:rFonts w:ascii="宋体" w:hAnsi="宋体" w:cs="宋体"/>
                <w:color w:val="auto"/>
                <w:sz w:val="24"/>
                <w:highlight w:val="none"/>
              </w:rPr>
            </w:pPr>
          </w:p>
        </w:tc>
        <w:tc>
          <w:tcPr>
            <w:tcW w:w="1260" w:type="dxa"/>
            <w:noWrap w:val="0"/>
            <w:vAlign w:val="top"/>
          </w:tcPr>
          <w:p w14:paraId="456029F5">
            <w:pPr>
              <w:spacing w:line="440" w:lineRule="exact"/>
              <w:jc w:val="center"/>
              <w:rPr>
                <w:rFonts w:ascii="宋体" w:hAnsi="宋体" w:cs="宋体"/>
                <w:color w:val="auto"/>
                <w:sz w:val="24"/>
                <w:highlight w:val="none"/>
              </w:rPr>
            </w:pPr>
          </w:p>
        </w:tc>
        <w:tc>
          <w:tcPr>
            <w:tcW w:w="900" w:type="dxa"/>
            <w:noWrap w:val="0"/>
            <w:vAlign w:val="top"/>
          </w:tcPr>
          <w:p w14:paraId="239FF973">
            <w:pPr>
              <w:spacing w:line="440" w:lineRule="exact"/>
              <w:jc w:val="center"/>
              <w:rPr>
                <w:rFonts w:ascii="宋体" w:hAnsi="宋体" w:cs="宋体"/>
                <w:color w:val="auto"/>
                <w:sz w:val="24"/>
                <w:highlight w:val="none"/>
              </w:rPr>
            </w:pPr>
          </w:p>
        </w:tc>
        <w:tc>
          <w:tcPr>
            <w:tcW w:w="1080" w:type="dxa"/>
            <w:noWrap w:val="0"/>
            <w:vAlign w:val="top"/>
          </w:tcPr>
          <w:p w14:paraId="35EA5C84">
            <w:pPr>
              <w:spacing w:line="440" w:lineRule="exact"/>
              <w:jc w:val="center"/>
              <w:rPr>
                <w:rFonts w:ascii="宋体" w:hAnsi="宋体" w:cs="宋体"/>
                <w:color w:val="auto"/>
                <w:sz w:val="24"/>
                <w:highlight w:val="none"/>
              </w:rPr>
            </w:pPr>
          </w:p>
        </w:tc>
        <w:tc>
          <w:tcPr>
            <w:tcW w:w="900" w:type="dxa"/>
            <w:noWrap w:val="0"/>
            <w:vAlign w:val="top"/>
          </w:tcPr>
          <w:p w14:paraId="6D850B51">
            <w:pPr>
              <w:spacing w:line="440" w:lineRule="exact"/>
              <w:jc w:val="center"/>
              <w:rPr>
                <w:rFonts w:ascii="宋体" w:hAnsi="宋体" w:cs="宋体"/>
                <w:color w:val="auto"/>
                <w:sz w:val="24"/>
                <w:highlight w:val="none"/>
              </w:rPr>
            </w:pPr>
          </w:p>
        </w:tc>
        <w:tc>
          <w:tcPr>
            <w:tcW w:w="1262" w:type="dxa"/>
            <w:noWrap w:val="0"/>
            <w:vAlign w:val="top"/>
          </w:tcPr>
          <w:p w14:paraId="328A528A">
            <w:pPr>
              <w:spacing w:line="440" w:lineRule="exact"/>
              <w:jc w:val="center"/>
              <w:rPr>
                <w:rFonts w:ascii="宋体" w:hAnsi="宋体" w:cs="宋体"/>
                <w:color w:val="auto"/>
                <w:sz w:val="24"/>
                <w:highlight w:val="none"/>
              </w:rPr>
            </w:pPr>
          </w:p>
        </w:tc>
        <w:tc>
          <w:tcPr>
            <w:tcW w:w="1258" w:type="dxa"/>
            <w:noWrap w:val="0"/>
            <w:vAlign w:val="top"/>
          </w:tcPr>
          <w:p w14:paraId="518DE43E">
            <w:pPr>
              <w:spacing w:line="440" w:lineRule="exact"/>
              <w:jc w:val="center"/>
              <w:rPr>
                <w:rFonts w:ascii="宋体" w:hAnsi="宋体" w:cs="宋体"/>
                <w:color w:val="auto"/>
                <w:sz w:val="24"/>
                <w:highlight w:val="none"/>
              </w:rPr>
            </w:pPr>
          </w:p>
        </w:tc>
      </w:tr>
      <w:tr w14:paraId="6455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2E4959A">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5DF98D">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8956BC">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1F784C">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E8B857B">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F8114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DB0F6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1486E15">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6B88255">
            <w:pPr>
              <w:spacing w:line="440" w:lineRule="exact"/>
              <w:jc w:val="center"/>
              <w:rPr>
                <w:rFonts w:ascii="宋体" w:hAnsi="宋体" w:cs="宋体"/>
                <w:color w:val="auto"/>
                <w:sz w:val="24"/>
                <w:highlight w:val="none"/>
              </w:rPr>
            </w:pPr>
          </w:p>
        </w:tc>
      </w:tr>
      <w:tr w14:paraId="0F4D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A0561CA">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4A316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8F8E9CD">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7C5EC8">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AA2127">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25C77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6497FA7">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6D5E42C2">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0A07DC9">
            <w:pPr>
              <w:spacing w:line="440" w:lineRule="exact"/>
              <w:jc w:val="center"/>
              <w:rPr>
                <w:rFonts w:ascii="宋体" w:hAnsi="宋体" w:cs="宋体"/>
                <w:color w:val="auto"/>
                <w:sz w:val="24"/>
                <w:highlight w:val="none"/>
              </w:rPr>
            </w:pPr>
          </w:p>
        </w:tc>
      </w:tr>
      <w:tr w14:paraId="00A9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4A6F974">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E55BBE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88424B">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0155CC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1A245D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D1FF05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0D9A05F">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9A6D695">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5CE8F1D6">
            <w:pPr>
              <w:spacing w:line="440" w:lineRule="exact"/>
              <w:jc w:val="center"/>
              <w:rPr>
                <w:rFonts w:ascii="宋体" w:hAnsi="宋体" w:cs="宋体"/>
                <w:color w:val="auto"/>
                <w:sz w:val="24"/>
                <w:highlight w:val="none"/>
              </w:rPr>
            </w:pPr>
          </w:p>
        </w:tc>
      </w:tr>
      <w:tr w14:paraId="572F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EBA6664">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0D7160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921230">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95624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B1D7B9">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44018D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0453A6">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E5D7436">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1002525">
            <w:pPr>
              <w:spacing w:line="440" w:lineRule="exact"/>
              <w:jc w:val="center"/>
              <w:rPr>
                <w:rFonts w:ascii="宋体" w:hAnsi="宋体" w:cs="宋体"/>
                <w:color w:val="auto"/>
                <w:sz w:val="24"/>
                <w:highlight w:val="none"/>
              </w:rPr>
            </w:pPr>
          </w:p>
        </w:tc>
      </w:tr>
      <w:tr w14:paraId="1FE8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E957091">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65BF0C2">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0949E2">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BED4E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06F61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872E5E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74E575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9885EF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EFBFA24">
            <w:pPr>
              <w:spacing w:line="440" w:lineRule="exact"/>
              <w:jc w:val="center"/>
              <w:rPr>
                <w:rFonts w:ascii="宋体" w:hAnsi="宋体" w:cs="宋体"/>
                <w:color w:val="auto"/>
                <w:sz w:val="24"/>
                <w:highlight w:val="none"/>
              </w:rPr>
            </w:pPr>
          </w:p>
        </w:tc>
      </w:tr>
      <w:tr w14:paraId="4E32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BCF8957">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9AB7D9B">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243EFF">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9FFF6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769D40">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1044FDB">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47CBD6">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A82ACA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12056D5F">
            <w:pPr>
              <w:spacing w:line="440" w:lineRule="exact"/>
              <w:jc w:val="center"/>
              <w:rPr>
                <w:rFonts w:ascii="宋体" w:hAnsi="宋体" w:cs="宋体"/>
                <w:color w:val="auto"/>
                <w:sz w:val="24"/>
                <w:highlight w:val="none"/>
              </w:rPr>
            </w:pPr>
          </w:p>
        </w:tc>
      </w:tr>
      <w:tr w14:paraId="7B7C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C74A43">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151853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ADC909">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19CFD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DA4511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34B109">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04B00FC">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44C1660F">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5B6B51B">
            <w:pPr>
              <w:spacing w:line="440" w:lineRule="exact"/>
              <w:jc w:val="center"/>
              <w:rPr>
                <w:rFonts w:ascii="宋体" w:hAnsi="宋体" w:cs="宋体"/>
                <w:color w:val="auto"/>
                <w:sz w:val="24"/>
                <w:highlight w:val="none"/>
              </w:rPr>
            </w:pPr>
          </w:p>
        </w:tc>
      </w:tr>
      <w:tr w14:paraId="2C7F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9A404A0">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778AED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FB9EECE">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3609F8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CD191A7">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B4F68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3979B4">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A0E860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70E52954">
            <w:pPr>
              <w:spacing w:line="440" w:lineRule="exact"/>
              <w:jc w:val="center"/>
              <w:rPr>
                <w:rFonts w:ascii="宋体" w:hAnsi="宋体" w:cs="宋体"/>
                <w:color w:val="auto"/>
                <w:sz w:val="24"/>
                <w:highlight w:val="none"/>
              </w:rPr>
            </w:pPr>
          </w:p>
        </w:tc>
      </w:tr>
      <w:tr w14:paraId="5459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D01BC40">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8BF744F">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02DAE8D">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6FC7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43AACF">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EC8389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DB2D1E">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AA96036">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330E30F">
            <w:pPr>
              <w:spacing w:line="440" w:lineRule="exact"/>
              <w:jc w:val="center"/>
              <w:rPr>
                <w:rFonts w:ascii="宋体" w:hAnsi="宋体" w:cs="宋体"/>
                <w:color w:val="auto"/>
                <w:sz w:val="24"/>
                <w:highlight w:val="none"/>
              </w:rPr>
            </w:pPr>
          </w:p>
        </w:tc>
      </w:tr>
      <w:tr w14:paraId="0EE4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78AEC43">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19132EC">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1D70AE9">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9C56EF">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CB1801">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78F374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136AEB8">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9758A14">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D53CD91">
            <w:pPr>
              <w:spacing w:line="440" w:lineRule="exact"/>
              <w:jc w:val="center"/>
              <w:rPr>
                <w:rFonts w:ascii="宋体" w:hAnsi="宋体" w:cs="宋体"/>
                <w:color w:val="auto"/>
                <w:sz w:val="24"/>
                <w:highlight w:val="none"/>
              </w:rPr>
            </w:pPr>
          </w:p>
        </w:tc>
      </w:tr>
      <w:tr w14:paraId="5F3D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5BF231B">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2D36F8">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BEBAC8">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29D36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6C8BB5">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B2C35D">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1991B9">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3C9E77A">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2136E99E">
            <w:pPr>
              <w:spacing w:line="440" w:lineRule="exact"/>
              <w:jc w:val="center"/>
              <w:rPr>
                <w:rFonts w:ascii="宋体" w:hAnsi="宋体" w:cs="宋体"/>
                <w:color w:val="auto"/>
                <w:sz w:val="24"/>
                <w:highlight w:val="none"/>
              </w:rPr>
            </w:pPr>
          </w:p>
        </w:tc>
      </w:tr>
      <w:tr w14:paraId="0A28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E692678">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D8C661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8F6B365">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FC3C8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B86574">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BBF4E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462F0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37DCD49">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317B4768">
            <w:pPr>
              <w:spacing w:line="440" w:lineRule="exact"/>
              <w:jc w:val="center"/>
              <w:rPr>
                <w:rFonts w:ascii="宋体" w:hAnsi="宋体" w:cs="宋体"/>
                <w:color w:val="auto"/>
                <w:sz w:val="24"/>
                <w:highlight w:val="none"/>
              </w:rPr>
            </w:pPr>
          </w:p>
        </w:tc>
      </w:tr>
      <w:tr w14:paraId="1ED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FD48BAB">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A6EBE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71E1AF">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0071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7ACA072">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8B13D4">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78ED3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0193837">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5126464D">
            <w:pPr>
              <w:spacing w:line="440" w:lineRule="exact"/>
              <w:jc w:val="center"/>
              <w:rPr>
                <w:rFonts w:ascii="宋体" w:hAnsi="宋体" w:cs="宋体"/>
                <w:color w:val="auto"/>
                <w:sz w:val="24"/>
                <w:highlight w:val="none"/>
              </w:rPr>
            </w:pPr>
          </w:p>
        </w:tc>
      </w:tr>
    </w:tbl>
    <w:p w14:paraId="1367E931">
      <w:pPr>
        <w:pStyle w:val="26"/>
        <w:spacing w:line="360" w:lineRule="atLeast"/>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注：本表后</w:t>
      </w:r>
      <w:r>
        <w:rPr>
          <w:rFonts w:hint="eastAsia" w:ascii="宋体" w:hAnsi="宋体" w:eastAsia="宋体" w:cs="宋体"/>
          <w:b/>
          <w:color w:val="auto"/>
          <w:sz w:val="22"/>
          <w:szCs w:val="22"/>
          <w:highlight w:val="none"/>
          <w:lang w:eastAsia="zh-CN"/>
        </w:rPr>
        <w:t>附</w:t>
      </w:r>
      <w:r>
        <w:rPr>
          <w:rFonts w:hint="eastAsia" w:ascii="宋体" w:hAnsi="宋体" w:eastAsia="宋体" w:cs="宋体"/>
          <w:b/>
          <w:color w:val="auto"/>
          <w:sz w:val="22"/>
          <w:szCs w:val="22"/>
          <w:highlight w:val="none"/>
          <w:lang w:val="en-US" w:eastAsia="zh-CN"/>
        </w:rPr>
        <w:t>项目</w:t>
      </w:r>
      <w:r>
        <w:rPr>
          <w:rFonts w:hint="eastAsia" w:ascii="宋体" w:hAnsi="宋体" w:eastAsia="宋体" w:cs="宋体"/>
          <w:b/>
          <w:color w:val="auto"/>
          <w:sz w:val="22"/>
          <w:szCs w:val="22"/>
          <w:highlight w:val="none"/>
          <w:lang w:eastAsia="zh-CN"/>
        </w:rPr>
        <w:t>管理机构人员身份证明及资格证书（</w:t>
      </w:r>
      <w:r>
        <w:rPr>
          <w:rFonts w:hint="eastAsia" w:ascii="宋体" w:hAnsi="宋体" w:eastAsia="宋体" w:cs="宋体"/>
          <w:b/>
          <w:color w:val="auto"/>
          <w:sz w:val="22"/>
          <w:szCs w:val="22"/>
          <w:highlight w:val="none"/>
          <w:lang w:val="en-US" w:eastAsia="zh-CN"/>
        </w:rPr>
        <w:t>至少包含项目经理、技术负责人、</w:t>
      </w:r>
      <w:r>
        <w:rPr>
          <w:rFonts w:hint="eastAsia" w:ascii="宋体" w:hAnsi="宋体" w:cs="宋体"/>
          <w:b/>
          <w:color w:val="auto"/>
          <w:sz w:val="22"/>
          <w:szCs w:val="22"/>
          <w:highlight w:val="none"/>
          <w:lang w:val="en-US" w:eastAsia="zh-CN"/>
        </w:rPr>
        <w:t>专职</w:t>
      </w:r>
      <w:r>
        <w:rPr>
          <w:rFonts w:hint="eastAsia" w:ascii="宋体" w:hAnsi="宋体" w:eastAsia="宋体" w:cs="宋体"/>
          <w:b/>
          <w:color w:val="auto"/>
          <w:sz w:val="22"/>
          <w:szCs w:val="22"/>
          <w:highlight w:val="none"/>
          <w:lang w:val="en-US" w:eastAsia="zh-CN"/>
        </w:rPr>
        <w:t>安全生产管理人员、质量员、造价</w:t>
      </w:r>
      <w:r>
        <w:rPr>
          <w:rFonts w:hint="eastAsia" w:ascii="宋体" w:hAnsi="宋体" w:cs="宋体"/>
          <w:b/>
          <w:color w:val="auto"/>
          <w:sz w:val="22"/>
          <w:szCs w:val="22"/>
          <w:highlight w:val="none"/>
          <w:lang w:val="en-US" w:eastAsia="zh-CN"/>
        </w:rPr>
        <w:t>工程师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并提供社保缴纳证明或劳动合同复印件。</w:t>
      </w:r>
    </w:p>
    <w:p w14:paraId="2E006E34">
      <w:pPr>
        <w:pStyle w:val="26"/>
        <w:spacing w:line="360" w:lineRule="atLeast"/>
        <w:jc w:val="center"/>
        <w:rPr>
          <w:rFonts w:hint="eastAsia" w:ascii="宋体" w:hAnsi="宋体" w:eastAsia="宋体" w:cs="宋体"/>
          <w:b/>
          <w:color w:val="auto"/>
          <w:highlight w:val="none"/>
          <w:lang w:val="en-US" w:eastAsia="zh-CN"/>
        </w:rPr>
        <w:sectPr>
          <w:pgSz w:w="11906" w:h="16838"/>
          <w:pgMar w:top="1701" w:right="1588" w:bottom="1588" w:left="1588" w:header="851" w:footer="1134" w:gutter="0"/>
          <w:pgNumType w:fmt="decimal"/>
          <w:cols w:space="720" w:num="1"/>
          <w:docGrid w:linePitch="312" w:charSpace="0"/>
        </w:sectPr>
      </w:pPr>
    </w:p>
    <w:p w14:paraId="164A236D">
      <w:pPr>
        <w:pStyle w:val="26"/>
        <w:spacing w:line="360" w:lineRule="atLeast"/>
        <w:jc w:val="center"/>
        <w:outlineLvl w:val="0"/>
        <w:rPr>
          <w:rFonts w:hint="eastAsia" w:ascii="宋体" w:hAnsi="宋体" w:eastAsia="宋体" w:cs="宋体"/>
          <w:b/>
          <w:color w:val="auto"/>
          <w:highlight w:val="none"/>
          <w:lang w:val="en-US" w:eastAsia="zh-CN"/>
        </w:rPr>
      </w:pPr>
      <w:bookmarkStart w:id="109" w:name="_Toc26439"/>
      <w:bookmarkStart w:id="110" w:name="_Toc2556"/>
      <w:bookmarkStart w:id="111" w:name="_Toc4628"/>
      <w:bookmarkStart w:id="112" w:name="_Toc11290"/>
      <w:r>
        <w:rPr>
          <w:rFonts w:hint="eastAsia" w:ascii="宋体" w:hAnsi="宋体" w:eastAsia="宋体" w:cs="宋体"/>
          <w:b/>
          <w:color w:val="auto"/>
          <w:highlight w:val="none"/>
          <w:lang w:val="en-US" w:eastAsia="zh-CN"/>
        </w:rPr>
        <w:t>磋商供应商同类型工程表及证明材料</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格式</w:t>
      </w:r>
      <w:r>
        <w:rPr>
          <w:rFonts w:hint="eastAsia" w:ascii="宋体" w:hAnsi="宋体" w:eastAsia="宋体" w:cs="宋体"/>
          <w:b/>
          <w:color w:val="auto"/>
          <w:highlight w:val="none"/>
        </w:rPr>
        <w:t>）</w:t>
      </w:r>
      <w:bookmarkEnd w:id="109"/>
      <w:bookmarkEnd w:id="110"/>
      <w:bookmarkEnd w:id="111"/>
      <w:bookmarkEnd w:id="112"/>
    </w:p>
    <w:tbl>
      <w:tblPr>
        <w:tblStyle w:val="30"/>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276A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71DE160D">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127" w:type="dxa"/>
            <w:noWrap/>
            <w:vAlign w:val="center"/>
          </w:tcPr>
          <w:p w14:paraId="2509F386">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甲方单位</w:t>
            </w:r>
          </w:p>
        </w:tc>
        <w:tc>
          <w:tcPr>
            <w:tcW w:w="1559" w:type="dxa"/>
            <w:noWrap/>
            <w:vAlign w:val="center"/>
          </w:tcPr>
          <w:p w14:paraId="30A72F00">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项目名称</w:t>
            </w:r>
          </w:p>
        </w:tc>
        <w:tc>
          <w:tcPr>
            <w:tcW w:w="1275" w:type="dxa"/>
            <w:noWrap/>
            <w:vAlign w:val="center"/>
          </w:tcPr>
          <w:p w14:paraId="6B3D4AD2">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合同金额</w:t>
            </w:r>
          </w:p>
        </w:tc>
        <w:tc>
          <w:tcPr>
            <w:tcW w:w="1134" w:type="dxa"/>
            <w:noWrap/>
            <w:vAlign w:val="center"/>
          </w:tcPr>
          <w:p w14:paraId="573B47FC">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合同主要内容</w:t>
            </w:r>
          </w:p>
        </w:tc>
        <w:tc>
          <w:tcPr>
            <w:tcW w:w="1134" w:type="dxa"/>
            <w:noWrap/>
            <w:vAlign w:val="center"/>
          </w:tcPr>
          <w:p w14:paraId="7FAABABA">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合同签订时间</w:t>
            </w:r>
          </w:p>
        </w:tc>
        <w:tc>
          <w:tcPr>
            <w:tcW w:w="993" w:type="dxa"/>
            <w:noWrap/>
            <w:vAlign w:val="center"/>
          </w:tcPr>
          <w:p w14:paraId="63F0FD3C">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甲方联系人</w:t>
            </w:r>
          </w:p>
        </w:tc>
        <w:tc>
          <w:tcPr>
            <w:tcW w:w="1134" w:type="dxa"/>
            <w:noWrap/>
            <w:vAlign w:val="center"/>
          </w:tcPr>
          <w:p w14:paraId="7E980175">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甲方联系电话</w:t>
            </w:r>
          </w:p>
        </w:tc>
      </w:tr>
      <w:tr w14:paraId="7DA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698423AE">
            <w:pPr>
              <w:jc w:val="center"/>
              <w:rPr>
                <w:rFonts w:hint="eastAsia" w:ascii="宋体" w:hAnsi="宋体" w:eastAsia="宋体" w:cs="宋体"/>
                <w:color w:val="auto"/>
                <w:sz w:val="24"/>
                <w:szCs w:val="24"/>
                <w:highlight w:val="none"/>
              </w:rPr>
            </w:pPr>
          </w:p>
        </w:tc>
        <w:tc>
          <w:tcPr>
            <w:tcW w:w="2127" w:type="dxa"/>
            <w:noWrap/>
            <w:vAlign w:val="center"/>
          </w:tcPr>
          <w:p w14:paraId="0528F22D">
            <w:pPr>
              <w:rPr>
                <w:rFonts w:hint="eastAsia" w:ascii="宋体" w:hAnsi="宋体" w:eastAsia="宋体" w:cs="宋体"/>
                <w:color w:val="auto"/>
                <w:sz w:val="24"/>
                <w:szCs w:val="24"/>
                <w:highlight w:val="none"/>
              </w:rPr>
            </w:pPr>
          </w:p>
        </w:tc>
        <w:tc>
          <w:tcPr>
            <w:tcW w:w="1559" w:type="dxa"/>
            <w:noWrap/>
            <w:vAlign w:val="center"/>
          </w:tcPr>
          <w:p w14:paraId="2BAAE80E">
            <w:pPr>
              <w:rPr>
                <w:rFonts w:hint="eastAsia" w:ascii="宋体" w:hAnsi="宋体" w:eastAsia="宋体" w:cs="宋体"/>
                <w:color w:val="auto"/>
                <w:sz w:val="24"/>
                <w:szCs w:val="24"/>
                <w:highlight w:val="none"/>
              </w:rPr>
            </w:pPr>
          </w:p>
        </w:tc>
        <w:tc>
          <w:tcPr>
            <w:tcW w:w="1275" w:type="dxa"/>
            <w:noWrap/>
            <w:vAlign w:val="center"/>
          </w:tcPr>
          <w:p w14:paraId="35B6772A">
            <w:pPr>
              <w:rPr>
                <w:rFonts w:hint="eastAsia" w:ascii="宋体" w:hAnsi="宋体" w:eastAsia="宋体" w:cs="宋体"/>
                <w:color w:val="auto"/>
                <w:sz w:val="24"/>
                <w:szCs w:val="24"/>
                <w:highlight w:val="none"/>
              </w:rPr>
            </w:pPr>
          </w:p>
        </w:tc>
        <w:tc>
          <w:tcPr>
            <w:tcW w:w="1134" w:type="dxa"/>
            <w:noWrap/>
            <w:vAlign w:val="center"/>
          </w:tcPr>
          <w:p w14:paraId="011FAA35">
            <w:pPr>
              <w:rPr>
                <w:rFonts w:hint="eastAsia" w:ascii="宋体" w:hAnsi="宋体" w:eastAsia="宋体" w:cs="宋体"/>
                <w:color w:val="auto"/>
                <w:sz w:val="24"/>
                <w:szCs w:val="24"/>
                <w:highlight w:val="none"/>
              </w:rPr>
            </w:pPr>
          </w:p>
        </w:tc>
        <w:tc>
          <w:tcPr>
            <w:tcW w:w="1134" w:type="dxa"/>
            <w:noWrap/>
            <w:vAlign w:val="center"/>
          </w:tcPr>
          <w:p w14:paraId="75F2A938">
            <w:pPr>
              <w:rPr>
                <w:rFonts w:hint="eastAsia" w:ascii="宋体" w:hAnsi="宋体" w:eastAsia="宋体" w:cs="宋体"/>
                <w:color w:val="auto"/>
                <w:sz w:val="24"/>
                <w:szCs w:val="24"/>
                <w:highlight w:val="none"/>
              </w:rPr>
            </w:pPr>
          </w:p>
        </w:tc>
        <w:tc>
          <w:tcPr>
            <w:tcW w:w="993" w:type="dxa"/>
            <w:noWrap/>
            <w:vAlign w:val="center"/>
          </w:tcPr>
          <w:p w14:paraId="3ACC1E47">
            <w:pPr>
              <w:rPr>
                <w:rFonts w:hint="eastAsia" w:ascii="宋体" w:hAnsi="宋体" w:eastAsia="宋体" w:cs="宋体"/>
                <w:color w:val="auto"/>
                <w:sz w:val="24"/>
                <w:szCs w:val="24"/>
                <w:highlight w:val="none"/>
              </w:rPr>
            </w:pPr>
          </w:p>
        </w:tc>
        <w:tc>
          <w:tcPr>
            <w:tcW w:w="1134" w:type="dxa"/>
            <w:noWrap/>
            <w:vAlign w:val="center"/>
          </w:tcPr>
          <w:p w14:paraId="3AC2A495">
            <w:pPr>
              <w:rPr>
                <w:rFonts w:hint="eastAsia" w:ascii="宋体" w:hAnsi="宋体" w:eastAsia="宋体" w:cs="宋体"/>
                <w:color w:val="auto"/>
                <w:sz w:val="24"/>
                <w:szCs w:val="24"/>
                <w:highlight w:val="none"/>
              </w:rPr>
            </w:pPr>
          </w:p>
        </w:tc>
      </w:tr>
      <w:tr w14:paraId="200B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43D6707D">
            <w:pPr>
              <w:jc w:val="center"/>
              <w:rPr>
                <w:rFonts w:hint="eastAsia" w:ascii="宋体" w:hAnsi="宋体" w:eastAsia="宋体" w:cs="宋体"/>
                <w:color w:val="auto"/>
                <w:sz w:val="24"/>
                <w:szCs w:val="24"/>
                <w:highlight w:val="none"/>
              </w:rPr>
            </w:pPr>
          </w:p>
        </w:tc>
        <w:tc>
          <w:tcPr>
            <w:tcW w:w="2127" w:type="dxa"/>
            <w:noWrap/>
            <w:vAlign w:val="center"/>
          </w:tcPr>
          <w:p w14:paraId="1C84F9EB">
            <w:pPr>
              <w:rPr>
                <w:rFonts w:hint="eastAsia" w:ascii="宋体" w:hAnsi="宋体" w:eastAsia="宋体" w:cs="宋体"/>
                <w:color w:val="auto"/>
                <w:sz w:val="24"/>
                <w:szCs w:val="24"/>
                <w:highlight w:val="none"/>
              </w:rPr>
            </w:pPr>
          </w:p>
        </w:tc>
        <w:tc>
          <w:tcPr>
            <w:tcW w:w="1559" w:type="dxa"/>
            <w:noWrap/>
            <w:vAlign w:val="center"/>
          </w:tcPr>
          <w:p w14:paraId="042E41C8">
            <w:pPr>
              <w:rPr>
                <w:rFonts w:hint="eastAsia" w:ascii="宋体" w:hAnsi="宋体" w:eastAsia="宋体" w:cs="宋体"/>
                <w:color w:val="auto"/>
                <w:sz w:val="24"/>
                <w:szCs w:val="24"/>
                <w:highlight w:val="none"/>
              </w:rPr>
            </w:pPr>
          </w:p>
        </w:tc>
        <w:tc>
          <w:tcPr>
            <w:tcW w:w="1275" w:type="dxa"/>
            <w:noWrap/>
            <w:vAlign w:val="center"/>
          </w:tcPr>
          <w:p w14:paraId="01E3320F">
            <w:pPr>
              <w:rPr>
                <w:rFonts w:hint="eastAsia" w:ascii="宋体" w:hAnsi="宋体" w:eastAsia="宋体" w:cs="宋体"/>
                <w:color w:val="auto"/>
                <w:sz w:val="24"/>
                <w:szCs w:val="24"/>
                <w:highlight w:val="none"/>
              </w:rPr>
            </w:pPr>
          </w:p>
        </w:tc>
        <w:tc>
          <w:tcPr>
            <w:tcW w:w="1134" w:type="dxa"/>
            <w:noWrap/>
            <w:vAlign w:val="center"/>
          </w:tcPr>
          <w:p w14:paraId="35C9C814">
            <w:pPr>
              <w:rPr>
                <w:rFonts w:hint="eastAsia" w:ascii="宋体" w:hAnsi="宋体" w:eastAsia="宋体" w:cs="宋体"/>
                <w:color w:val="auto"/>
                <w:sz w:val="24"/>
                <w:szCs w:val="24"/>
                <w:highlight w:val="none"/>
              </w:rPr>
            </w:pPr>
          </w:p>
        </w:tc>
        <w:tc>
          <w:tcPr>
            <w:tcW w:w="1134" w:type="dxa"/>
            <w:noWrap/>
            <w:vAlign w:val="center"/>
          </w:tcPr>
          <w:p w14:paraId="36F5CC07">
            <w:pPr>
              <w:rPr>
                <w:rFonts w:hint="eastAsia" w:ascii="宋体" w:hAnsi="宋体" w:eastAsia="宋体" w:cs="宋体"/>
                <w:color w:val="auto"/>
                <w:sz w:val="24"/>
                <w:szCs w:val="24"/>
                <w:highlight w:val="none"/>
              </w:rPr>
            </w:pPr>
          </w:p>
        </w:tc>
        <w:tc>
          <w:tcPr>
            <w:tcW w:w="993" w:type="dxa"/>
            <w:noWrap/>
            <w:vAlign w:val="center"/>
          </w:tcPr>
          <w:p w14:paraId="59CB84DB">
            <w:pPr>
              <w:rPr>
                <w:rFonts w:hint="eastAsia" w:ascii="宋体" w:hAnsi="宋体" w:eastAsia="宋体" w:cs="宋体"/>
                <w:color w:val="auto"/>
                <w:sz w:val="24"/>
                <w:szCs w:val="24"/>
                <w:highlight w:val="none"/>
              </w:rPr>
            </w:pPr>
          </w:p>
        </w:tc>
        <w:tc>
          <w:tcPr>
            <w:tcW w:w="1134" w:type="dxa"/>
            <w:noWrap/>
            <w:vAlign w:val="center"/>
          </w:tcPr>
          <w:p w14:paraId="5A7F8169">
            <w:pPr>
              <w:rPr>
                <w:rFonts w:hint="eastAsia" w:ascii="宋体" w:hAnsi="宋体" w:eastAsia="宋体" w:cs="宋体"/>
                <w:color w:val="auto"/>
                <w:sz w:val="24"/>
                <w:szCs w:val="24"/>
                <w:highlight w:val="none"/>
              </w:rPr>
            </w:pPr>
          </w:p>
        </w:tc>
      </w:tr>
      <w:tr w14:paraId="635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A438012">
            <w:pPr>
              <w:jc w:val="center"/>
              <w:rPr>
                <w:rFonts w:hint="eastAsia" w:ascii="宋体" w:hAnsi="宋体" w:eastAsia="宋体" w:cs="宋体"/>
                <w:color w:val="auto"/>
                <w:sz w:val="24"/>
                <w:szCs w:val="24"/>
                <w:highlight w:val="none"/>
              </w:rPr>
            </w:pPr>
          </w:p>
        </w:tc>
        <w:tc>
          <w:tcPr>
            <w:tcW w:w="2127" w:type="dxa"/>
            <w:noWrap/>
            <w:vAlign w:val="center"/>
          </w:tcPr>
          <w:p w14:paraId="48EE68B2">
            <w:pPr>
              <w:rPr>
                <w:rFonts w:hint="eastAsia" w:ascii="宋体" w:hAnsi="宋体" w:eastAsia="宋体" w:cs="宋体"/>
                <w:color w:val="auto"/>
                <w:sz w:val="24"/>
                <w:szCs w:val="24"/>
                <w:highlight w:val="none"/>
              </w:rPr>
            </w:pPr>
          </w:p>
        </w:tc>
        <w:tc>
          <w:tcPr>
            <w:tcW w:w="1559" w:type="dxa"/>
            <w:noWrap/>
            <w:vAlign w:val="center"/>
          </w:tcPr>
          <w:p w14:paraId="3B9FB5F4">
            <w:pPr>
              <w:rPr>
                <w:rFonts w:hint="eastAsia" w:ascii="宋体" w:hAnsi="宋体" w:eastAsia="宋体" w:cs="宋体"/>
                <w:color w:val="auto"/>
                <w:sz w:val="24"/>
                <w:szCs w:val="24"/>
                <w:highlight w:val="none"/>
              </w:rPr>
            </w:pPr>
          </w:p>
        </w:tc>
        <w:tc>
          <w:tcPr>
            <w:tcW w:w="1275" w:type="dxa"/>
            <w:noWrap/>
            <w:vAlign w:val="center"/>
          </w:tcPr>
          <w:p w14:paraId="5299433E">
            <w:pPr>
              <w:rPr>
                <w:rFonts w:hint="eastAsia" w:ascii="宋体" w:hAnsi="宋体" w:eastAsia="宋体" w:cs="宋体"/>
                <w:color w:val="auto"/>
                <w:sz w:val="24"/>
                <w:szCs w:val="24"/>
                <w:highlight w:val="none"/>
              </w:rPr>
            </w:pPr>
          </w:p>
        </w:tc>
        <w:tc>
          <w:tcPr>
            <w:tcW w:w="1134" w:type="dxa"/>
            <w:noWrap/>
            <w:vAlign w:val="center"/>
          </w:tcPr>
          <w:p w14:paraId="2CC62C26">
            <w:pPr>
              <w:rPr>
                <w:rFonts w:hint="eastAsia" w:ascii="宋体" w:hAnsi="宋体" w:eastAsia="宋体" w:cs="宋体"/>
                <w:color w:val="auto"/>
                <w:sz w:val="24"/>
                <w:szCs w:val="24"/>
                <w:highlight w:val="none"/>
              </w:rPr>
            </w:pPr>
          </w:p>
        </w:tc>
        <w:tc>
          <w:tcPr>
            <w:tcW w:w="1134" w:type="dxa"/>
            <w:noWrap/>
            <w:vAlign w:val="center"/>
          </w:tcPr>
          <w:p w14:paraId="74EF134E">
            <w:pPr>
              <w:rPr>
                <w:rFonts w:hint="eastAsia" w:ascii="宋体" w:hAnsi="宋体" w:eastAsia="宋体" w:cs="宋体"/>
                <w:color w:val="auto"/>
                <w:sz w:val="24"/>
                <w:szCs w:val="24"/>
                <w:highlight w:val="none"/>
              </w:rPr>
            </w:pPr>
          </w:p>
        </w:tc>
        <w:tc>
          <w:tcPr>
            <w:tcW w:w="993" w:type="dxa"/>
            <w:noWrap/>
            <w:vAlign w:val="center"/>
          </w:tcPr>
          <w:p w14:paraId="56A230A1">
            <w:pPr>
              <w:rPr>
                <w:rFonts w:hint="eastAsia" w:ascii="宋体" w:hAnsi="宋体" w:eastAsia="宋体" w:cs="宋体"/>
                <w:color w:val="auto"/>
                <w:sz w:val="24"/>
                <w:szCs w:val="24"/>
                <w:highlight w:val="none"/>
              </w:rPr>
            </w:pPr>
          </w:p>
        </w:tc>
        <w:tc>
          <w:tcPr>
            <w:tcW w:w="1134" w:type="dxa"/>
            <w:noWrap/>
            <w:vAlign w:val="center"/>
          </w:tcPr>
          <w:p w14:paraId="7809EE5A">
            <w:pPr>
              <w:rPr>
                <w:rFonts w:hint="eastAsia" w:ascii="宋体" w:hAnsi="宋体" w:eastAsia="宋体" w:cs="宋体"/>
                <w:color w:val="auto"/>
                <w:sz w:val="24"/>
                <w:szCs w:val="24"/>
                <w:highlight w:val="none"/>
              </w:rPr>
            </w:pPr>
          </w:p>
        </w:tc>
      </w:tr>
      <w:tr w14:paraId="4403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30555FA">
            <w:pPr>
              <w:jc w:val="center"/>
              <w:rPr>
                <w:rFonts w:hint="eastAsia" w:ascii="宋体" w:hAnsi="宋体" w:eastAsia="宋体" w:cs="宋体"/>
                <w:color w:val="auto"/>
                <w:sz w:val="24"/>
                <w:szCs w:val="24"/>
                <w:highlight w:val="none"/>
              </w:rPr>
            </w:pPr>
          </w:p>
        </w:tc>
        <w:tc>
          <w:tcPr>
            <w:tcW w:w="2127" w:type="dxa"/>
            <w:noWrap/>
            <w:vAlign w:val="center"/>
          </w:tcPr>
          <w:p w14:paraId="50F8B573">
            <w:pPr>
              <w:rPr>
                <w:rFonts w:hint="eastAsia" w:ascii="宋体" w:hAnsi="宋体" w:eastAsia="宋体" w:cs="宋体"/>
                <w:color w:val="auto"/>
                <w:sz w:val="24"/>
                <w:szCs w:val="24"/>
                <w:highlight w:val="none"/>
              </w:rPr>
            </w:pPr>
          </w:p>
        </w:tc>
        <w:tc>
          <w:tcPr>
            <w:tcW w:w="1559" w:type="dxa"/>
            <w:noWrap/>
            <w:vAlign w:val="center"/>
          </w:tcPr>
          <w:p w14:paraId="4F50BCA4">
            <w:pPr>
              <w:rPr>
                <w:rFonts w:hint="eastAsia" w:ascii="宋体" w:hAnsi="宋体" w:eastAsia="宋体" w:cs="宋体"/>
                <w:color w:val="auto"/>
                <w:sz w:val="24"/>
                <w:szCs w:val="24"/>
                <w:highlight w:val="none"/>
              </w:rPr>
            </w:pPr>
          </w:p>
        </w:tc>
        <w:tc>
          <w:tcPr>
            <w:tcW w:w="1275" w:type="dxa"/>
            <w:noWrap/>
            <w:vAlign w:val="center"/>
          </w:tcPr>
          <w:p w14:paraId="6AA527B0">
            <w:pPr>
              <w:rPr>
                <w:rFonts w:hint="eastAsia" w:ascii="宋体" w:hAnsi="宋体" w:eastAsia="宋体" w:cs="宋体"/>
                <w:color w:val="auto"/>
                <w:sz w:val="24"/>
                <w:szCs w:val="24"/>
                <w:highlight w:val="none"/>
              </w:rPr>
            </w:pPr>
          </w:p>
        </w:tc>
        <w:tc>
          <w:tcPr>
            <w:tcW w:w="1134" w:type="dxa"/>
            <w:noWrap/>
            <w:vAlign w:val="center"/>
          </w:tcPr>
          <w:p w14:paraId="3C9AC6FE">
            <w:pPr>
              <w:rPr>
                <w:rFonts w:hint="eastAsia" w:ascii="宋体" w:hAnsi="宋体" w:eastAsia="宋体" w:cs="宋体"/>
                <w:color w:val="auto"/>
                <w:sz w:val="24"/>
                <w:szCs w:val="24"/>
                <w:highlight w:val="none"/>
              </w:rPr>
            </w:pPr>
          </w:p>
        </w:tc>
        <w:tc>
          <w:tcPr>
            <w:tcW w:w="1134" w:type="dxa"/>
            <w:noWrap/>
            <w:vAlign w:val="center"/>
          </w:tcPr>
          <w:p w14:paraId="42A860E7">
            <w:pPr>
              <w:rPr>
                <w:rFonts w:hint="eastAsia" w:ascii="宋体" w:hAnsi="宋体" w:eastAsia="宋体" w:cs="宋体"/>
                <w:color w:val="auto"/>
                <w:sz w:val="24"/>
                <w:szCs w:val="24"/>
                <w:highlight w:val="none"/>
              </w:rPr>
            </w:pPr>
          </w:p>
        </w:tc>
        <w:tc>
          <w:tcPr>
            <w:tcW w:w="993" w:type="dxa"/>
            <w:noWrap/>
            <w:vAlign w:val="center"/>
          </w:tcPr>
          <w:p w14:paraId="5FE80C2D">
            <w:pPr>
              <w:rPr>
                <w:rFonts w:hint="eastAsia" w:ascii="宋体" w:hAnsi="宋体" w:eastAsia="宋体" w:cs="宋体"/>
                <w:color w:val="auto"/>
                <w:sz w:val="24"/>
                <w:szCs w:val="24"/>
                <w:highlight w:val="none"/>
              </w:rPr>
            </w:pPr>
          </w:p>
        </w:tc>
        <w:tc>
          <w:tcPr>
            <w:tcW w:w="1134" w:type="dxa"/>
            <w:noWrap/>
            <w:vAlign w:val="center"/>
          </w:tcPr>
          <w:p w14:paraId="6C3AE825">
            <w:pPr>
              <w:rPr>
                <w:rFonts w:hint="eastAsia" w:ascii="宋体" w:hAnsi="宋体" w:eastAsia="宋体" w:cs="宋体"/>
                <w:color w:val="auto"/>
                <w:sz w:val="24"/>
                <w:szCs w:val="24"/>
                <w:highlight w:val="none"/>
              </w:rPr>
            </w:pPr>
          </w:p>
        </w:tc>
      </w:tr>
      <w:tr w14:paraId="246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F7F9ACE">
            <w:pPr>
              <w:jc w:val="center"/>
              <w:rPr>
                <w:rFonts w:hint="eastAsia" w:ascii="宋体" w:hAnsi="宋体" w:eastAsia="宋体" w:cs="宋体"/>
                <w:color w:val="auto"/>
                <w:sz w:val="24"/>
                <w:szCs w:val="24"/>
                <w:highlight w:val="none"/>
              </w:rPr>
            </w:pPr>
          </w:p>
        </w:tc>
        <w:tc>
          <w:tcPr>
            <w:tcW w:w="2127" w:type="dxa"/>
            <w:noWrap/>
            <w:vAlign w:val="center"/>
          </w:tcPr>
          <w:p w14:paraId="02971573">
            <w:pPr>
              <w:rPr>
                <w:rFonts w:hint="eastAsia" w:ascii="宋体" w:hAnsi="宋体" w:eastAsia="宋体" w:cs="宋体"/>
                <w:color w:val="auto"/>
                <w:sz w:val="24"/>
                <w:szCs w:val="24"/>
                <w:highlight w:val="none"/>
              </w:rPr>
            </w:pPr>
          </w:p>
        </w:tc>
        <w:tc>
          <w:tcPr>
            <w:tcW w:w="1559" w:type="dxa"/>
            <w:noWrap/>
            <w:vAlign w:val="center"/>
          </w:tcPr>
          <w:p w14:paraId="24EC15EF">
            <w:pPr>
              <w:rPr>
                <w:rFonts w:hint="eastAsia" w:ascii="宋体" w:hAnsi="宋体" w:eastAsia="宋体" w:cs="宋体"/>
                <w:color w:val="auto"/>
                <w:sz w:val="24"/>
                <w:szCs w:val="24"/>
                <w:highlight w:val="none"/>
              </w:rPr>
            </w:pPr>
          </w:p>
        </w:tc>
        <w:tc>
          <w:tcPr>
            <w:tcW w:w="1275" w:type="dxa"/>
            <w:noWrap/>
            <w:vAlign w:val="center"/>
          </w:tcPr>
          <w:p w14:paraId="6EA12B60">
            <w:pPr>
              <w:rPr>
                <w:rFonts w:hint="eastAsia" w:ascii="宋体" w:hAnsi="宋体" w:eastAsia="宋体" w:cs="宋体"/>
                <w:color w:val="auto"/>
                <w:sz w:val="24"/>
                <w:szCs w:val="24"/>
                <w:highlight w:val="none"/>
              </w:rPr>
            </w:pPr>
          </w:p>
        </w:tc>
        <w:tc>
          <w:tcPr>
            <w:tcW w:w="1134" w:type="dxa"/>
            <w:noWrap/>
            <w:vAlign w:val="center"/>
          </w:tcPr>
          <w:p w14:paraId="6095651E">
            <w:pPr>
              <w:rPr>
                <w:rFonts w:hint="eastAsia" w:ascii="宋体" w:hAnsi="宋体" w:eastAsia="宋体" w:cs="宋体"/>
                <w:color w:val="auto"/>
                <w:sz w:val="24"/>
                <w:szCs w:val="24"/>
                <w:highlight w:val="none"/>
              </w:rPr>
            </w:pPr>
          </w:p>
        </w:tc>
        <w:tc>
          <w:tcPr>
            <w:tcW w:w="1134" w:type="dxa"/>
            <w:noWrap/>
            <w:vAlign w:val="center"/>
          </w:tcPr>
          <w:p w14:paraId="54D1B252">
            <w:pPr>
              <w:rPr>
                <w:rFonts w:hint="eastAsia" w:ascii="宋体" w:hAnsi="宋体" w:eastAsia="宋体" w:cs="宋体"/>
                <w:color w:val="auto"/>
                <w:sz w:val="24"/>
                <w:szCs w:val="24"/>
                <w:highlight w:val="none"/>
              </w:rPr>
            </w:pPr>
          </w:p>
        </w:tc>
        <w:tc>
          <w:tcPr>
            <w:tcW w:w="993" w:type="dxa"/>
            <w:noWrap/>
            <w:vAlign w:val="center"/>
          </w:tcPr>
          <w:p w14:paraId="7F8F2214">
            <w:pPr>
              <w:rPr>
                <w:rFonts w:hint="eastAsia" w:ascii="宋体" w:hAnsi="宋体" w:eastAsia="宋体" w:cs="宋体"/>
                <w:color w:val="auto"/>
                <w:sz w:val="24"/>
                <w:szCs w:val="24"/>
                <w:highlight w:val="none"/>
              </w:rPr>
            </w:pPr>
          </w:p>
        </w:tc>
        <w:tc>
          <w:tcPr>
            <w:tcW w:w="1134" w:type="dxa"/>
            <w:noWrap/>
            <w:vAlign w:val="center"/>
          </w:tcPr>
          <w:p w14:paraId="3424D37F">
            <w:pPr>
              <w:rPr>
                <w:rFonts w:hint="eastAsia" w:ascii="宋体" w:hAnsi="宋体" w:eastAsia="宋体" w:cs="宋体"/>
                <w:color w:val="auto"/>
                <w:sz w:val="24"/>
                <w:szCs w:val="24"/>
                <w:highlight w:val="none"/>
              </w:rPr>
            </w:pPr>
          </w:p>
        </w:tc>
      </w:tr>
      <w:tr w14:paraId="50D0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C0DFFEA">
            <w:pPr>
              <w:jc w:val="center"/>
              <w:rPr>
                <w:rFonts w:hint="eastAsia" w:ascii="宋体" w:hAnsi="宋体" w:eastAsia="宋体" w:cs="宋体"/>
                <w:color w:val="auto"/>
                <w:sz w:val="24"/>
                <w:szCs w:val="24"/>
                <w:highlight w:val="none"/>
              </w:rPr>
            </w:pPr>
          </w:p>
        </w:tc>
        <w:tc>
          <w:tcPr>
            <w:tcW w:w="2127" w:type="dxa"/>
            <w:noWrap/>
            <w:vAlign w:val="center"/>
          </w:tcPr>
          <w:p w14:paraId="061AB938">
            <w:pPr>
              <w:rPr>
                <w:rFonts w:hint="eastAsia" w:ascii="宋体" w:hAnsi="宋体" w:eastAsia="宋体" w:cs="宋体"/>
                <w:color w:val="auto"/>
                <w:sz w:val="24"/>
                <w:szCs w:val="24"/>
                <w:highlight w:val="none"/>
              </w:rPr>
            </w:pPr>
          </w:p>
        </w:tc>
        <w:tc>
          <w:tcPr>
            <w:tcW w:w="1559" w:type="dxa"/>
            <w:noWrap/>
            <w:vAlign w:val="center"/>
          </w:tcPr>
          <w:p w14:paraId="02B33848">
            <w:pPr>
              <w:rPr>
                <w:rFonts w:hint="eastAsia" w:ascii="宋体" w:hAnsi="宋体" w:eastAsia="宋体" w:cs="宋体"/>
                <w:color w:val="auto"/>
                <w:sz w:val="24"/>
                <w:szCs w:val="24"/>
                <w:highlight w:val="none"/>
              </w:rPr>
            </w:pPr>
          </w:p>
        </w:tc>
        <w:tc>
          <w:tcPr>
            <w:tcW w:w="1275" w:type="dxa"/>
            <w:noWrap/>
            <w:vAlign w:val="center"/>
          </w:tcPr>
          <w:p w14:paraId="5C42CDC0">
            <w:pPr>
              <w:rPr>
                <w:rFonts w:hint="eastAsia" w:ascii="宋体" w:hAnsi="宋体" w:eastAsia="宋体" w:cs="宋体"/>
                <w:color w:val="auto"/>
                <w:sz w:val="24"/>
                <w:szCs w:val="24"/>
                <w:highlight w:val="none"/>
              </w:rPr>
            </w:pPr>
          </w:p>
        </w:tc>
        <w:tc>
          <w:tcPr>
            <w:tcW w:w="1134" w:type="dxa"/>
            <w:noWrap/>
            <w:vAlign w:val="center"/>
          </w:tcPr>
          <w:p w14:paraId="1298BCEA">
            <w:pPr>
              <w:rPr>
                <w:rFonts w:hint="eastAsia" w:ascii="宋体" w:hAnsi="宋体" w:eastAsia="宋体" w:cs="宋体"/>
                <w:color w:val="auto"/>
                <w:sz w:val="24"/>
                <w:szCs w:val="24"/>
                <w:highlight w:val="none"/>
              </w:rPr>
            </w:pPr>
          </w:p>
        </w:tc>
        <w:tc>
          <w:tcPr>
            <w:tcW w:w="1134" w:type="dxa"/>
            <w:noWrap/>
            <w:vAlign w:val="center"/>
          </w:tcPr>
          <w:p w14:paraId="3B22B9F3">
            <w:pPr>
              <w:rPr>
                <w:rFonts w:hint="eastAsia" w:ascii="宋体" w:hAnsi="宋体" w:eastAsia="宋体" w:cs="宋体"/>
                <w:color w:val="auto"/>
                <w:sz w:val="24"/>
                <w:szCs w:val="24"/>
                <w:highlight w:val="none"/>
              </w:rPr>
            </w:pPr>
          </w:p>
        </w:tc>
        <w:tc>
          <w:tcPr>
            <w:tcW w:w="993" w:type="dxa"/>
            <w:noWrap/>
            <w:vAlign w:val="center"/>
          </w:tcPr>
          <w:p w14:paraId="53C4391B">
            <w:pPr>
              <w:rPr>
                <w:rFonts w:hint="eastAsia" w:ascii="宋体" w:hAnsi="宋体" w:eastAsia="宋体" w:cs="宋体"/>
                <w:color w:val="auto"/>
                <w:sz w:val="24"/>
                <w:szCs w:val="24"/>
                <w:highlight w:val="none"/>
              </w:rPr>
            </w:pPr>
          </w:p>
        </w:tc>
        <w:tc>
          <w:tcPr>
            <w:tcW w:w="1134" w:type="dxa"/>
            <w:noWrap/>
            <w:vAlign w:val="center"/>
          </w:tcPr>
          <w:p w14:paraId="2884D9B7">
            <w:pPr>
              <w:rPr>
                <w:rFonts w:hint="eastAsia" w:ascii="宋体" w:hAnsi="宋体" w:eastAsia="宋体" w:cs="宋体"/>
                <w:color w:val="auto"/>
                <w:sz w:val="24"/>
                <w:szCs w:val="24"/>
                <w:highlight w:val="none"/>
              </w:rPr>
            </w:pPr>
          </w:p>
        </w:tc>
      </w:tr>
      <w:tr w14:paraId="432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1B182E62">
            <w:pPr>
              <w:jc w:val="center"/>
              <w:rPr>
                <w:rFonts w:hint="eastAsia" w:ascii="宋体" w:hAnsi="宋体" w:eastAsia="宋体" w:cs="宋体"/>
                <w:color w:val="auto"/>
                <w:sz w:val="24"/>
                <w:szCs w:val="24"/>
                <w:highlight w:val="none"/>
              </w:rPr>
            </w:pPr>
          </w:p>
        </w:tc>
        <w:tc>
          <w:tcPr>
            <w:tcW w:w="2127" w:type="dxa"/>
            <w:noWrap/>
            <w:vAlign w:val="center"/>
          </w:tcPr>
          <w:p w14:paraId="6878CC79">
            <w:pPr>
              <w:rPr>
                <w:rFonts w:hint="eastAsia" w:ascii="宋体" w:hAnsi="宋体" w:eastAsia="宋体" w:cs="宋体"/>
                <w:color w:val="auto"/>
                <w:sz w:val="24"/>
                <w:szCs w:val="24"/>
                <w:highlight w:val="none"/>
              </w:rPr>
            </w:pPr>
          </w:p>
        </w:tc>
        <w:tc>
          <w:tcPr>
            <w:tcW w:w="1559" w:type="dxa"/>
            <w:noWrap/>
            <w:vAlign w:val="center"/>
          </w:tcPr>
          <w:p w14:paraId="6FE783F5">
            <w:pPr>
              <w:rPr>
                <w:rFonts w:hint="eastAsia" w:ascii="宋体" w:hAnsi="宋体" w:eastAsia="宋体" w:cs="宋体"/>
                <w:color w:val="auto"/>
                <w:sz w:val="24"/>
                <w:szCs w:val="24"/>
                <w:highlight w:val="none"/>
              </w:rPr>
            </w:pPr>
          </w:p>
        </w:tc>
        <w:tc>
          <w:tcPr>
            <w:tcW w:w="1275" w:type="dxa"/>
            <w:noWrap/>
            <w:vAlign w:val="center"/>
          </w:tcPr>
          <w:p w14:paraId="07D3722E">
            <w:pPr>
              <w:rPr>
                <w:rFonts w:hint="eastAsia" w:ascii="宋体" w:hAnsi="宋体" w:eastAsia="宋体" w:cs="宋体"/>
                <w:color w:val="auto"/>
                <w:sz w:val="24"/>
                <w:szCs w:val="24"/>
                <w:highlight w:val="none"/>
              </w:rPr>
            </w:pPr>
          </w:p>
        </w:tc>
        <w:tc>
          <w:tcPr>
            <w:tcW w:w="1134" w:type="dxa"/>
            <w:noWrap/>
            <w:vAlign w:val="center"/>
          </w:tcPr>
          <w:p w14:paraId="4F6C60ED">
            <w:pPr>
              <w:rPr>
                <w:rFonts w:hint="eastAsia" w:ascii="宋体" w:hAnsi="宋体" w:eastAsia="宋体" w:cs="宋体"/>
                <w:color w:val="auto"/>
                <w:sz w:val="24"/>
                <w:szCs w:val="24"/>
                <w:highlight w:val="none"/>
              </w:rPr>
            </w:pPr>
          </w:p>
        </w:tc>
        <w:tc>
          <w:tcPr>
            <w:tcW w:w="1134" w:type="dxa"/>
            <w:noWrap/>
            <w:vAlign w:val="center"/>
          </w:tcPr>
          <w:p w14:paraId="64DBB225">
            <w:pPr>
              <w:rPr>
                <w:rFonts w:hint="eastAsia" w:ascii="宋体" w:hAnsi="宋体" w:eastAsia="宋体" w:cs="宋体"/>
                <w:color w:val="auto"/>
                <w:sz w:val="24"/>
                <w:szCs w:val="24"/>
                <w:highlight w:val="none"/>
              </w:rPr>
            </w:pPr>
          </w:p>
        </w:tc>
        <w:tc>
          <w:tcPr>
            <w:tcW w:w="993" w:type="dxa"/>
            <w:noWrap/>
            <w:vAlign w:val="center"/>
          </w:tcPr>
          <w:p w14:paraId="435F410C">
            <w:pPr>
              <w:rPr>
                <w:rFonts w:hint="eastAsia" w:ascii="宋体" w:hAnsi="宋体" w:eastAsia="宋体" w:cs="宋体"/>
                <w:color w:val="auto"/>
                <w:sz w:val="24"/>
                <w:szCs w:val="24"/>
                <w:highlight w:val="none"/>
              </w:rPr>
            </w:pPr>
          </w:p>
        </w:tc>
        <w:tc>
          <w:tcPr>
            <w:tcW w:w="1134" w:type="dxa"/>
            <w:noWrap/>
            <w:vAlign w:val="center"/>
          </w:tcPr>
          <w:p w14:paraId="10F580F0">
            <w:pPr>
              <w:rPr>
                <w:rFonts w:hint="eastAsia" w:ascii="宋体" w:hAnsi="宋体" w:eastAsia="宋体" w:cs="宋体"/>
                <w:color w:val="auto"/>
                <w:sz w:val="24"/>
                <w:szCs w:val="24"/>
                <w:highlight w:val="none"/>
              </w:rPr>
            </w:pPr>
          </w:p>
        </w:tc>
      </w:tr>
    </w:tbl>
    <w:p w14:paraId="12F574C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0955A120">
      <w:pPr>
        <w:spacing w:line="360" w:lineRule="auto"/>
        <w:rPr>
          <w:rFonts w:hint="eastAsia" w:ascii="宋体" w:hAnsi="宋体" w:eastAsia="宋体" w:cs="宋体"/>
          <w:b/>
          <w:color w:val="auto"/>
          <w:w w:val="90"/>
          <w:kern w:val="0"/>
          <w:sz w:val="24"/>
          <w:szCs w:val="24"/>
          <w:highlight w:val="none"/>
        </w:rPr>
      </w:pPr>
      <w:r>
        <w:rPr>
          <w:rFonts w:hint="eastAsia" w:ascii="宋体" w:hAnsi="宋体" w:eastAsia="宋体" w:cs="宋体"/>
          <w:b/>
          <w:color w:val="auto"/>
          <w:sz w:val="24"/>
          <w:szCs w:val="24"/>
          <w:highlight w:val="none"/>
        </w:rPr>
        <w:t>（1）后附证明材</w:t>
      </w:r>
      <w:r>
        <w:rPr>
          <w:rFonts w:hint="eastAsia" w:ascii="宋体" w:hAnsi="宋体" w:eastAsia="宋体" w:cs="宋体"/>
          <w:b/>
          <w:color w:val="auto"/>
          <w:kern w:val="0"/>
          <w:sz w:val="24"/>
          <w:szCs w:val="24"/>
          <w:highlight w:val="none"/>
        </w:rPr>
        <w:t>料，证明材料详见评审办法要求。</w:t>
      </w:r>
    </w:p>
    <w:p w14:paraId="46D3712B">
      <w:pPr>
        <w:keepNext w:val="0"/>
        <w:keepLines w:val="0"/>
        <w:pageBreakBefore w:val="0"/>
        <w:widowControl/>
        <w:kinsoku/>
        <w:wordWrap/>
        <w:overflowPunct/>
        <w:topLinePunct w:val="0"/>
        <w:autoSpaceDE/>
        <w:autoSpaceDN/>
        <w:bidi w:val="0"/>
        <w:snapToGrid w:val="0"/>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rPr>
        <w:t>（2）没有同类型工程的，此表可以不提供。</w:t>
      </w:r>
    </w:p>
    <w:p w14:paraId="28F1F08D">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04B80AB">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558713B2">
      <w:pPr>
        <w:autoSpaceDE w:val="0"/>
        <w:autoSpaceDN w:val="0"/>
        <w:adjustRightInd w:val="0"/>
        <w:snapToGrid w:val="0"/>
        <w:spacing w:before="25" w:after="25" w:line="360" w:lineRule="auto"/>
        <w:jc w:val="center"/>
        <w:rPr>
          <w:color w:val="auto"/>
          <w:sz w:val="24"/>
          <w:highlight w:val="none"/>
          <w:lang w:val="zh-CN"/>
        </w:rPr>
      </w:pPr>
      <w:r>
        <w:rPr>
          <w:rFonts w:hint="eastAsia"/>
          <w:color w:val="auto"/>
          <w:sz w:val="24"/>
          <w:highlight w:val="none"/>
          <w:lang w:val="en-US" w:eastAsia="zh-CN"/>
        </w:rPr>
        <w:t xml:space="preserve">                              磋商供应商</w:t>
      </w:r>
      <w:r>
        <w:rPr>
          <w:color w:val="auto"/>
          <w:sz w:val="24"/>
          <w:highlight w:val="none"/>
        </w:rPr>
        <w:t>名称（加盖公章）</w:t>
      </w:r>
      <w:r>
        <w:rPr>
          <w:color w:val="auto"/>
          <w:sz w:val="24"/>
          <w:highlight w:val="none"/>
          <w:lang w:val="zh-CN"/>
        </w:rPr>
        <w:t>：____________</w:t>
      </w:r>
    </w:p>
    <w:p w14:paraId="69E69CB7">
      <w:pPr>
        <w:pStyle w:val="2"/>
        <w:rPr>
          <w:rFonts w:hint="eastAsia"/>
          <w:color w:val="auto"/>
          <w:highlight w:val="none"/>
          <w:lang w:val="en-US" w:eastAsia="zh-CN"/>
        </w:rPr>
      </w:pPr>
      <w:r>
        <w:rPr>
          <w:rFonts w:hint="eastAsia"/>
          <w:color w:val="auto"/>
          <w:sz w:val="24"/>
          <w:szCs w:val="20"/>
          <w:highlight w:val="none"/>
          <w:lang w:val="en-US" w:eastAsia="zh-CN"/>
        </w:rPr>
        <w:t xml:space="preserve">                   </w:t>
      </w:r>
      <w:bookmarkStart w:id="113" w:name="_Toc18025"/>
      <w:bookmarkStart w:id="114" w:name="_Toc23332"/>
      <w:bookmarkStart w:id="115" w:name="_Toc25294"/>
      <w:bookmarkStart w:id="116" w:name="_Toc24841"/>
      <w:r>
        <w:rPr>
          <w:b w:val="0"/>
          <w:bCs/>
          <w:color w:val="auto"/>
          <w:sz w:val="24"/>
          <w:szCs w:val="20"/>
          <w:highlight w:val="none"/>
        </w:rPr>
        <w:t>日期：_____年______月______日</w:t>
      </w:r>
      <w:bookmarkEnd w:id="113"/>
      <w:bookmarkEnd w:id="114"/>
      <w:bookmarkEnd w:id="115"/>
      <w:bookmarkEnd w:id="116"/>
      <w:r>
        <w:rPr>
          <w:b w:val="0"/>
          <w:bCs/>
          <w:color w:val="auto"/>
          <w:sz w:val="24"/>
          <w:szCs w:val="20"/>
          <w:highlight w:val="none"/>
        </w:rPr>
        <w:t xml:space="preserve"> </w:t>
      </w:r>
    </w:p>
    <w:p w14:paraId="47B6664F">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5341B25E">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sectPr>
          <w:pgSz w:w="11906" w:h="16838"/>
          <w:pgMar w:top="1701" w:right="1588" w:bottom="1588" w:left="1588" w:header="851" w:footer="1134" w:gutter="0"/>
          <w:pgNumType w:fmt="decimal"/>
          <w:cols w:space="720" w:num="1"/>
          <w:docGrid w:linePitch="312" w:charSpace="0"/>
        </w:sectPr>
      </w:pPr>
    </w:p>
    <w:p w14:paraId="5C38CD36">
      <w:pPr>
        <w:keepNext w:val="0"/>
        <w:keepLines w:val="0"/>
        <w:pageBreakBefore w:val="0"/>
        <w:widowControl/>
        <w:kinsoku/>
        <w:wordWrap/>
        <w:overflowPunct/>
        <w:topLinePunct w:val="0"/>
        <w:autoSpaceDE/>
        <w:autoSpaceDN/>
        <w:bidi w:val="0"/>
        <w:adjustRightInd/>
        <w:snapToGrid w:val="0"/>
        <w:spacing w:after="313" w:afterLines="100" w:line="460" w:lineRule="exact"/>
        <w:jc w:val="center"/>
        <w:textAlignment w:val="auto"/>
        <w:outlineLvl w:val="0"/>
        <w:rPr>
          <w:rFonts w:hint="eastAsia" w:ascii="宋体" w:hAnsi="宋体" w:eastAsia="宋体" w:cs="宋体"/>
          <w:b/>
          <w:bCs/>
          <w:color w:val="auto"/>
          <w:sz w:val="24"/>
          <w:szCs w:val="24"/>
          <w:highlight w:val="none"/>
          <w:lang w:val="en-US" w:eastAsia="zh-CN"/>
        </w:rPr>
      </w:pPr>
      <w:bookmarkStart w:id="117" w:name="_Toc25020"/>
      <w:bookmarkStart w:id="118" w:name="_Toc1946"/>
      <w:bookmarkStart w:id="119" w:name="_Toc7358"/>
      <w:bookmarkStart w:id="120" w:name="_Toc1994"/>
      <w:r>
        <w:rPr>
          <w:rFonts w:hint="eastAsia" w:ascii="宋体" w:hAnsi="宋体" w:eastAsia="宋体" w:cs="宋体"/>
          <w:b/>
          <w:bCs/>
          <w:color w:val="auto"/>
          <w:sz w:val="24"/>
          <w:szCs w:val="24"/>
          <w:highlight w:val="none"/>
          <w:lang w:val="en-US" w:eastAsia="zh-CN"/>
        </w:rPr>
        <w:t>拟派项目经理同类型工程表及证明材料</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格式</w:t>
      </w:r>
      <w:r>
        <w:rPr>
          <w:rFonts w:hint="eastAsia" w:ascii="宋体" w:hAnsi="宋体" w:eastAsia="宋体" w:cs="宋体"/>
          <w:b/>
          <w:bCs/>
          <w:color w:val="auto"/>
          <w:kern w:val="0"/>
          <w:sz w:val="24"/>
          <w:szCs w:val="24"/>
          <w:highlight w:val="none"/>
        </w:rPr>
        <w:t>）</w:t>
      </w:r>
      <w:bookmarkEnd w:id="117"/>
      <w:bookmarkEnd w:id="118"/>
      <w:bookmarkEnd w:id="119"/>
      <w:bookmarkEnd w:id="120"/>
    </w:p>
    <w:tbl>
      <w:tblPr>
        <w:tblStyle w:val="30"/>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3534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0AF6C338">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127" w:type="dxa"/>
            <w:noWrap/>
            <w:vAlign w:val="center"/>
          </w:tcPr>
          <w:p w14:paraId="2FF18B93">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业主</w:t>
            </w:r>
            <w:r>
              <w:rPr>
                <w:rFonts w:hint="eastAsia" w:ascii="宋体" w:hAnsi="宋体" w:eastAsia="宋体" w:cs="宋体"/>
                <w:b/>
                <w:color w:val="auto"/>
                <w:kern w:val="0"/>
                <w:sz w:val="24"/>
                <w:szCs w:val="24"/>
                <w:highlight w:val="none"/>
              </w:rPr>
              <w:t>单位</w:t>
            </w:r>
          </w:p>
        </w:tc>
        <w:tc>
          <w:tcPr>
            <w:tcW w:w="1559" w:type="dxa"/>
            <w:noWrap/>
            <w:vAlign w:val="center"/>
          </w:tcPr>
          <w:p w14:paraId="59595F17">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项目名称</w:t>
            </w:r>
          </w:p>
        </w:tc>
        <w:tc>
          <w:tcPr>
            <w:tcW w:w="1275" w:type="dxa"/>
            <w:noWrap/>
            <w:vAlign w:val="center"/>
          </w:tcPr>
          <w:p w14:paraId="213AB9D9">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合同金额</w:t>
            </w:r>
          </w:p>
        </w:tc>
        <w:tc>
          <w:tcPr>
            <w:tcW w:w="1134" w:type="dxa"/>
            <w:noWrap/>
            <w:vAlign w:val="center"/>
          </w:tcPr>
          <w:p w14:paraId="297722AB">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合同主要内容</w:t>
            </w:r>
          </w:p>
        </w:tc>
        <w:tc>
          <w:tcPr>
            <w:tcW w:w="1134" w:type="dxa"/>
            <w:noWrap/>
            <w:vAlign w:val="center"/>
          </w:tcPr>
          <w:p w14:paraId="516F7C65">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合同签订时间</w:t>
            </w:r>
          </w:p>
        </w:tc>
        <w:tc>
          <w:tcPr>
            <w:tcW w:w="993" w:type="dxa"/>
            <w:noWrap/>
            <w:vAlign w:val="center"/>
          </w:tcPr>
          <w:p w14:paraId="3D748001">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甲方联系人</w:t>
            </w:r>
          </w:p>
        </w:tc>
        <w:tc>
          <w:tcPr>
            <w:tcW w:w="1134" w:type="dxa"/>
            <w:noWrap/>
            <w:vAlign w:val="center"/>
          </w:tcPr>
          <w:p w14:paraId="6DF62ABE">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甲方联系电话</w:t>
            </w:r>
          </w:p>
        </w:tc>
      </w:tr>
      <w:tr w14:paraId="2471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585B4432">
            <w:pPr>
              <w:jc w:val="center"/>
              <w:rPr>
                <w:rFonts w:hint="eastAsia" w:ascii="宋体" w:hAnsi="宋体" w:eastAsia="宋体" w:cs="宋体"/>
                <w:color w:val="auto"/>
                <w:sz w:val="24"/>
                <w:szCs w:val="24"/>
                <w:highlight w:val="none"/>
              </w:rPr>
            </w:pPr>
          </w:p>
        </w:tc>
        <w:tc>
          <w:tcPr>
            <w:tcW w:w="2127" w:type="dxa"/>
            <w:noWrap/>
            <w:vAlign w:val="center"/>
          </w:tcPr>
          <w:p w14:paraId="18ABEAC0">
            <w:pPr>
              <w:rPr>
                <w:rFonts w:hint="eastAsia" w:ascii="宋体" w:hAnsi="宋体" w:eastAsia="宋体" w:cs="宋体"/>
                <w:color w:val="auto"/>
                <w:sz w:val="24"/>
                <w:szCs w:val="24"/>
                <w:highlight w:val="none"/>
              </w:rPr>
            </w:pPr>
          </w:p>
        </w:tc>
        <w:tc>
          <w:tcPr>
            <w:tcW w:w="1559" w:type="dxa"/>
            <w:noWrap/>
            <w:vAlign w:val="center"/>
          </w:tcPr>
          <w:p w14:paraId="57295228">
            <w:pPr>
              <w:rPr>
                <w:rFonts w:hint="eastAsia" w:ascii="宋体" w:hAnsi="宋体" w:eastAsia="宋体" w:cs="宋体"/>
                <w:color w:val="auto"/>
                <w:sz w:val="24"/>
                <w:szCs w:val="24"/>
                <w:highlight w:val="none"/>
              </w:rPr>
            </w:pPr>
          </w:p>
        </w:tc>
        <w:tc>
          <w:tcPr>
            <w:tcW w:w="1275" w:type="dxa"/>
            <w:noWrap/>
            <w:vAlign w:val="center"/>
          </w:tcPr>
          <w:p w14:paraId="21B06994">
            <w:pPr>
              <w:rPr>
                <w:rFonts w:hint="eastAsia" w:ascii="宋体" w:hAnsi="宋体" w:eastAsia="宋体" w:cs="宋体"/>
                <w:color w:val="auto"/>
                <w:sz w:val="24"/>
                <w:szCs w:val="24"/>
                <w:highlight w:val="none"/>
              </w:rPr>
            </w:pPr>
          </w:p>
        </w:tc>
        <w:tc>
          <w:tcPr>
            <w:tcW w:w="1134" w:type="dxa"/>
            <w:noWrap/>
            <w:vAlign w:val="center"/>
          </w:tcPr>
          <w:p w14:paraId="7A3D92AB">
            <w:pPr>
              <w:rPr>
                <w:rFonts w:hint="eastAsia" w:ascii="宋体" w:hAnsi="宋体" w:eastAsia="宋体" w:cs="宋体"/>
                <w:color w:val="auto"/>
                <w:sz w:val="24"/>
                <w:szCs w:val="24"/>
                <w:highlight w:val="none"/>
              </w:rPr>
            </w:pPr>
          </w:p>
        </w:tc>
        <w:tc>
          <w:tcPr>
            <w:tcW w:w="1134" w:type="dxa"/>
            <w:noWrap/>
            <w:vAlign w:val="center"/>
          </w:tcPr>
          <w:p w14:paraId="0A2F68C7">
            <w:pPr>
              <w:rPr>
                <w:rFonts w:hint="eastAsia" w:ascii="宋体" w:hAnsi="宋体" w:eastAsia="宋体" w:cs="宋体"/>
                <w:color w:val="auto"/>
                <w:sz w:val="24"/>
                <w:szCs w:val="24"/>
                <w:highlight w:val="none"/>
              </w:rPr>
            </w:pPr>
          </w:p>
        </w:tc>
        <w:tc>
          <w:tcPr>
            <w:tcW w:w="993" w:type="dxa"/>
            <w:noWrap/>
            <w:vAlign w:val="center"/>
          </w:tcPr>
          <w:p w14:paraId="3221BFD6">
            <w:pPr>
              <w:rPr>
                <w:rFonts w:hint="eastAsia" w:ascii="宋体" w:hAnsi="宋体" w:eastAsia="宋体" w:cs="宋体"/>
                <w:color w:val="auto"/>
                <w:sz w:val="24"/>
                <w:szCs w:val="24"/>
                <w:highlight w:val="none"/>
              </w:rPr>
            </w:pPr>
          </w:p>
        </w:tc>
        <w:tc>
          <w:tcPr>
            <w:tcW w:w="1134" w:type="dxa"/>
            <w:noWrap/>
            <w:vAlign w:val="center"/>
          </w:tcPr>
          <w:p w14:paraId="1A19FE98">
            <w:pPr>
              <w:rPr>
                <w:rFonts w:hint="eastAsia" w:ascii="宋体" w:hAnsi="宋体" w:eastAsia="宋体" w:cs="宋体"/>
                <w:color w:val="auto"/>
                <w:sz w:val="24"/>
                <w:szCs w:val="24"/>
                <w:highlight w:val="none"/>
              </w:rPr>
            </w:pPr>
          </w:p>
        </w:tc>
      </w:tr>
      <w:tr w14:paraId="5AFE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614F850">
            <w:pPr>
              <w:jc w:val="center"/>
              <w:rPr>
                <w:rFonts w:hint="eastAsia" w:ascii="宋体" w:hAnsi="宋体" w:eastAsia="宋体" w:cs="宋体"/>
                <w:color w:val="auto"/>
                <w:sz w:val="24"/>
                <w:szCs w:val="24"/>
                <w:highlight w:val="none"/>
              </w:rPr>
            </w:pPr>
          </w:p>
        </w:tc>
        <w:tc>
          <w:tcPr>
            <w:tcW w:w="2127" w:type="dxa"/>
            <w:noWrap/>
            <w:vAlign w:val="center"/>
          </w:tcPr>
          <w:p w14:paraId="36729273">
            <w:pPr>
              <w:rPr>
                <w:rFonts w:hint="eastAsia" w:ascii="宋体" w:hAnsi="宋体" w:eastAsia="宋体" w:cs="宋体"/>
                <w:color w:val="auto"/>
                <w:sz w:val="24"/>
                <w:szCs w:val="24"/>
                <w:highlight w:val="none"/>
              </w:rPr>
            </w:pPr>
          </w:p>
        </w:tc>
        <w:tc>
          <w:tcPr>
            <w:tcW w:w="1559" w:type="dxa"/>
            <w:noWrap/>
            <w:vAlign w:val="center"/>
          </w:tcPr>
          <w:p w14:paraId="7A6838EA">
            <w:pPr>
              <w:rPr>
                <w:rFonts w:hint="eastAsia" w:ascii="宋体" w:hAnsi="宋体" w:eastAsia="宋体" w:cs="宋体"/>
                <w:color w:val="auto"/>
                <w:sz w:val="24"/>
                <w:szCs w:val="24"/>
                <w:highlight w:val="none"/>
              </w:rPr>
            </w:pPr>
          </w:p>
        </w:tc>
        <w:tc>
          <w:tcPr>
            <w:tcW w:w="1275" w:type="dxa"/>
            <w:noWrap/>
            <w:vAlign w:val="center"/>
          </w:tcPr>
          <w:p w14:paraId="431B5B0A">
            <w:pPr>
              <w:rPr>
                <w:rFonts w:hint="eastAsia" w:ascii="宋体" w:hAnsi="宋体" w:eastAsia="宋体" w:cs="宋体"/>
                <w:color w:val="auto"/>
                <w:sz w:val="24"/>
                <w:szCs w:val="24"/>
                <w:highlight w:val="none"/>
              </w:rPr>
            </w:pPr>
          </w:p>
        </w:tc>
        <w:tc>
          <w:tcPr>
            <w:tcW w:w="1134" w:type="dxa"/>
            <w:noWrap/>
            <w:vAlign w:val="center"/>
          </w:tcPr>
          <w:p w14:paraId="3090A507">
            <w:pPr>
              <w:rPr>
                <w:rFonts w:hint="eastAsia" w:ascii="宋体" w:hAnsi="宋体" w:eastAsia="宋体" w:cs="宋体"/>
                <w:color w:val="auto"/>
                <w:sz w:val="24"/>
                <w:szCs w:val="24"/>
                <w:highlight w:val="none"/>
              </w:rPr>
            </w:pPr>
          </w:p>
        </w:tc>
        <w:tc>
          <w:tcPr>
            <w:tcW w:w="1134" w:type="dxa"/>
            <w:noWrap/>
            <w:vAlign w:val="center"/>
          </w:tcPr>
          <w:p w14:paraId="26582F6A">
            <w:pPr>
              <w:rPr>
                <w:rFonts w:hint="eastAsia" w:ascii="宋体" w:hAnsi="宋体" w:eastAsia="宋体" w:cs="宋体"/>
                <w:color w:val="auto"/>
                <w:sz w:val="24"/>
                <w:szCs w:val="24"/>
                <w:highlight w:val="none"/>
              </w:rPr>
            </w:pPr>
          </w:p>
        </w:tc>
        <w:tc>
          <w:tcPr>
            <w:tcW w:w="993" w:type="dxa"/>
            <w:noWrap/>
            <w:vAlign w:val="center"/>
          </w:tcPr>
          <w:p w14:paraId="7F31AC05">
            <w:pPr>
              <w:rPr>
                <w:rFonts w:hint="eastAsia" w:ascii="宋体" w:hAnsi="宋体" w:eastAsia="宋体" w:cs="宋体"/>
                <w:color w:val="auto"/>
                <w:sz w:val="24"/>
                <w:szCs w:val="24"/>
                <w:highlight w:val="none"/>
              </w:rPr>
            </w:pPr>
          </w:p>
        </w:tc>
        <w:tc>
          <w:tcPr>
            <w:tcW w:w="1134" w:type="dxa"/>
            <w:noWrap/>
            <w:vAlign w:val="center"/>
          </w:tcPr>
          <w:p w14:paraId="379245B4">
            <w:pPr>
              <w:rPr>
                <w:rFonts w:hint="eastAsia" w:ascii="宋体" w:hAnsi="宋体" w:eastAsia="宋体" w:cs="宋体"/>
                <w:color w:val="auto"/>
                <w:sz w:val="24"/>
                <w:szCs w:val="24"/>
                <w:highlight w:val="none"/>
              </w:rPr>
            </w:pPr>
          </w:p>
        </w:tc>
      </w:tr>
      <w:tr w14:paraId="438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F3C86E4">
            <w:pPr>
              <w:jc w:val="center"/>
              <w:rPr>
                <w:rFonts w:hint="eastAsia" w:ascii="宋体" w:hAnsi="宋体" w:eastAsia="宋体" w:cs="宋体"/>
                <w:color w:val="auto"/>
                <w:sz w:val="24"/>
                <w:szCs w:val="24"/>
                <w:highlight w:val="none"/>
              </w:rPr>
            </w:pPr>
          </w:p>
        </w:tc>
        <w:tc>
          <w:tcPr>
            <w:tcW w:w="2127" w:type="dxa"/>
            <w:noWrap/>
            <w:vAlign w:val="center"/>
          </w:tcPr>
          <w:p w14:paraId="6B935492">
            <w:pPr>
              <w:rPr>
                <w:rFonts w:hint="eastAsia" w:ascii="宋体" w:hAnsi="宋体" w:eastAsia="宋体" w:cs="宋体"/>
                <w:color w:val="auto"/>
                <w:sz w:val="24"/>
                <w:szCs w:val="24"/>
                <w:highlight w:val="none"/>
              </w:rPr>
            </w:pPr>
          </w:p>
        </w:tc>
        <w:tc>
          <w:tcPr>
            <w:tcW w:w="1559" w:type="dxa"/>
            <w:noWrap/>
            <w:vAlign w:val="center"/>
          </w:tcPr>
          <w:p w14:paraId="34A8AF4B">
            <w:pPr>
              <w:rPr>
                <w:rFonts w:hint="eastAsia" w:ascii="宋体" w:hAnsi="宋体" w:eastAsia="宋体" w:cs="宋体"/>
                <w:color w:val="auto"/>
                <w:sz w:val="24"/>
                <w:szCs w:val="24"/>
                <w:highlight w:val="none"/>
              </w:rPr>
            </w:pPr>
          </w:p>
        </w:tc>
        <w:tc>
          <w:tcPr>
            <w:tcW w:w="1275" w:type="dxa"/>
            <w:noWrap/>
            <w:vAlign w:val="center"/>
          </w:tcPr>
          <w:p w14:paraId="7D2CBD14">
            <w:pPr>
              <w:rPr>
                <w:rFonts w:hint="eastAsia" w:ascii="宋体" w:hAnsi="宋体" w:eastAsia="宋体" w:cs="宋体"/>
                <w:color w:val="auto"/>
                <w:sz w:val="24"/>
                <w:szCs w:val="24"/>
                <w:highlight w:val="none"/>
              </w:rPr>
            </w:pPr>
          </w:p>
        </w:tc>
        <w:tc>
          <w:tcPr>
            <w:tcW w:w="1134" w:type="dxa"/>
            <w:noWrap/>
            <w:vAlign w:val="center"/>
          </w:tcPr>
          <w:p w14:paraId="7B54092E">
            <w:pPr>
              <w:rPr>
                <w:rFonts w:hint="eastAsia" w:ascii="宋体" w:hAnsi="宋体" w:eastAsia="宋体" w:cs="宋体"/>
                <w:color w:val="auto"/>
                <w:sz w:val="24"/>
                <w:szCs w:val="24"/>
                <w:highlight w:val="none"/>
              </w:rPr>
            </w:pPr>
          </w:p>
        </w:tc>
        <w:tc>
          <w:tcPr>
            <w:tcW w:w="1134" w:type="dxa"/>
            <w:noWrap/>
            <w:vAlign w:val="center"/>
          </w:tcPr>
          <w:p w14:paraId="4354183B">
            <w:pPr>
              <w:rPr>
                <w:rFonts w:hint="eastAsia" w:ascii="宋体" w:hAnsi="宋体" w:eastAsia="宋体" w:cs="宋体"/>
                <w:color w:val="auto"/>
                <w:sz w:val="24"/>
                <w:szCs w:val="24"/>
                <w:highlight w:val="none"/>
              </w:rPr>
            </w:pPr>
          </w:p>
        </w:tc>
        <w:tc>
          <w:tcPr>
            <w:tcW w:w="993" w:type="dxa"/>
            <w:noWrap/>
            <w:vAlign w:val="center"/>
          </w:tcPr>
          <w:p w14:paraId="66BDC8CE">
            <w:pPr>
              <w:rPr>
                <w:rFonts w:hint="eastAsia" w:ascii="宋体" w:hAnsi="宋体" w:eastAsia="宋体" w:cs="宋体"/>
                <w:color w:val="auto"/>
                <w:sz w:val="24"/>
                <w:szCs w:val="24"/>
                <w:highlight w:val="none"/>
              </w:rPr>
            </w:pPr>
          </w:p>
        </w:tc>
        <w:tc>
          <w:tcPr>
            <w:tcW w:w="1134" w:type="dxa"/>
            <w:noWrap/>
            <w:vAlign w:val="center"/>
          </w:tcPr>
          <w:p w14:paraId="52F793C6">
            <w:pPr>
              <w:rPr>
                <w:rFonts w:hint="eastAsia" w:ascii="宋体" w:hAnsi="宋体" w:eastAsia="宋体" w:cs="宋体"/>
                <w:color w:val="auto"/>
                <w:sz w:val="24"/>
                <w:szCs w:val="24"/>
                <w:highlight w:val="none"/>
              </w:rPr>
            </w:pPr>
          </w:p>
        </w:tc>
      </w:tr>
      <w:tr w14:paraId="496D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61972C3D">
            <w:pPr>
              <w:jc w:val="center"/>
              <w:rPr>
                <w:rFonts w:hint="eastAsia" w:ascii="宋体" w:hAnsi="宋体" w:eastAsia="宋体" w:cs="宋体"/>
                <w:color w:val="auto"/>
                <w:sz w:val="24"/>
                <w:szCs w:val="24"/>
                <w:highlight w:val="none"/>
              </w:rPr>
            </w:pPr>
          </w:p>
        </w:tc>
        <w:tc>
          <w:tcPr>
            <w:tcW w:w="2127" w:type="dxa"/>
            <w:noWrap/>
            <w:vAlign w:val="center"/>
          </w:tcPr>
          <w:p w14:paraId="49F9D83F">
            <w:pPr>
              <w:rPr>
                <w:rFonts w:hint="eastAsia" w:ascii="宋体" w:hAnsi="宋体" w:eastAsia="宋体" w:cs="宋体"/>
                <w:color w:val="auto"/>
                <w:sz w:val="24"/>
                <w:szCs w:val="24"/>
                <w:highlight w:val="none"/>
              </w:rPr>
            </w:pPr>
          </w:p>
        </w:tc>
        <w:tc>
          <w:tcPr>
            <w:tcW w:w="1559" w:type="dxa"/>
            <w:noWrap/>
            <w:vAlign w:val="center"/>
          </w:tcPr>
          <w:p w14:paraId="190F3DAE">
            <w:pPr>
              <w:rPr>
                <w:rFonts w:hint="eastAsia" w:ascii="宋体" w:hAnsi="宋体" w:eastAsia="宋体" w:cs="宋体"/>
                <w:color w:val="auto"/>
                <w:sz w:val="24"/>
                <w:szCs w:val="24"/>
                <w:highlight w:val="none"/>
              </w:rPr>
            </w:pPr>
          </w:p>
        </w:tc>
        <w:tc>
          <w:tcPr>
            <w:tcW w:w="1275" w:type="dxa"/>
            <w:noWrap/>
            <w:vAlign w:val="center"/>
          </w:tcPr>
          <w:p w14:paraId="7E1B5322">
            <w:pPr>
              <w:rPr>
                <w:rFonts w:hint="eastAsia" w:ascii="宋体" w:hAnsi="宋体" w:eastAsia="宋体" w:cs="宋体"/>
                <w:color w:val="auto"/>
                <w:sz w:val="24"/>
                <w:szCs w:val="24"/>
                <w:highlight w:val="none"/>
              </w:rPr>
            </w:pPr>
          </w:p>
        </w:tc>
        <w:tc>
          <w:tcPr>
            <w:tcW w:w="1134" w:type="dxa"/>
            <w:noWrap/>
            <w:vAlign w:val="center"/>
          </w:tcPr>
          <w:p w14:paraId="21C696CF">
            <w:pPr>
              <w:rPr>
                <w:rFonts w:hint="eastAsia" w:ascii="宋体" w:hAnsi="宋体" w:eastAsia="宋体" w:cs="宋体"/>
                <w:color w:val="auto"/>
                <w:sz w:val="24"/>
                <w:szCs w:val="24"/>
                <w:highlight w:val="none"/>
              </w:rPr>
            </w:pPr>
          </w:p>
        </w:tc>
        <w:tc>
          <w:tcPr>
            <w:tcW w:w="1134" w:type="dxa"/>
            <w:noWrap/>
            <w:vAlign w:val="center"/>
          </w:tcPr>
          <w:p w14:paraId="2AE904C5">
            <w:pPr>
              <w:rPr>
                <w:rFonts w:hint="eastAsia" w:ascii="宋体" w:hAnsi="宋体" w:eastAsia="宋体" w:cs="宋体"/>
                <w:color w:val="auto"/>
                <w:sz w:val="24"/>
                <w:szCs w:val="24"/>
                <w:highlight w:val="none"/>
              </w:rPr>
            </w:pPr>
          </w:p>
        </w:tc>
        <w:tc>
          <w:tcPr>
            <w:tcW w:w="993" w:type="dxa"/>
            <w:noWrap/>
            <w:vAlign w:val="center"/>
          </w:tcPr>
          <w:p w14:paraId="1671EEE3">
            <w:pPr>
              <w:rPr>
                <w:rFonts w:hint="eastAsia" w:ascii="宋体" w:hAnsi="宋体" w:eastAsia="宋体" w:cs="宋体"/>
                <w:color w:val="auto"/>
                <w:sz w:val="24"/>
                <w:szCs w:val="24"/>
                <w:highlight w:val="none"/>
              </w:rPr>
            </w:pPr>
          </w:p>
        </w:tc>
        <w:tc>
          <w:tcPr>
            <w:tcW w:w="1134" w:type="dxa"/>
            <w:noWrap/>
            <w:vAlign w:val="center"/>
          </w:tcPr>
          <w:p w14:paraId="2D40DA8B">
            <w:pPr>
              <w:rPr>
                <w:rFonts w:hint="eastAsia" w:ascii="宋体" w:hAnsi="宋体" w:eastAsia="宋体" w:cs="宋体"/>
                <w:color w:val="auto"/>
                <w:sz w:val="24"/>
                <w:szCs w:val="24"/>
                <w:highlight w:val="none"/>
              </w:rPr>
            </w:pPr>
          </w:p>
        </w:tc>
      </w:tr>
      <w:tr w14:paraId="1A4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33F5C82">
            <w:pPr>
              <w:jc w:val="center"/>
              <w:rPr>
                <w:rFonts w:hint="eastAsia" w:ascii="宋体" w:hAnsi="宋体" w:eastAsia="宋体" w:cs="宋体"/>
                <w:color w:val="auto"/>
                <w:sz w:val="24"/>
                <w:szCs w:val="24"/>
                <w:highlight w:val="none"/>
              </w:rPr>
            </w:pPr>
          </w:p>
        </w:tc>
        <w:tc>
          <w:tcPr>
            <w:tcW w:w="2127" w:type="dxa"/>
            <w:noWrap/>
            <w:vAlign w:val="center"/>
          </w:tcPr>
          <w:p w14:paraId="0298F030">
            <w:pPr>
              <w:rPr>
                <w:rFonts w:hint="eastAsia" w:ascii="宋体" w:hAnsi="宋体" w:eastAsia="宋体" w:cs="宋体"/>
                <w:color w:val="auto"/>
                <w:sz w:val="24"/>
                <w:szCs w:val="24"/>
                <w:highlight w:val="none"/>
              </w:rPr>
            </w:pPr>
          </w:p>
        </w:tc>
        <w:tc>
          <w:tcPr>
            <w:tcW w:w="1559" w:type="dxa"/>
            <w:noWrap/>
            <w:vAlign w:val="center"/>
          </w:tcPr>
          <w:p w14:paraId="481C3EA9">
            <w:pPr>
              <w:rPr>
                <w:rFonts w:hint="eastAsia" w:ascii="宋体" w:hAnsi="宋体" w:eastAsia="宋体" w:cs="宋体"/>
                <w:color w:val="auto"/>
                <w:sz w:val="24"/>
                <w:szCs w:val="24"/>
                <w:highlight w:val="none"/>
              </w:rPr>
            </w:pPr>
          </w:p>
        </w:tc>
        <w:tc>
          <w:tcPr>
            <w:tcW w:w="1275" w:type="dxa"/>
            <w:noWrap/>
            <w:vAlign w:val="center"/>
          </w:tcPr>
          <w:p w14:paraId="7304BE43">
            <w:pPr>
              <w:rPr>
                <w:rFonts w:hint="eastAsia" w:ascii="宋体" w:hAnsi="宋体" w:eastAsia="宋体" w:cs="宋体"/>
                <w:color w:val="auto"/>
                <w:sz w:val="24"/>
                <w:szCs w:val="24"/>
                <w:highlight w:val="none"/>
              </w:rPr>
            </w:pPr>
          </w:p>
        </w:tc>
        <w:tc>
          <w:tcPr>
            <w:tcW w:w="1134" w:type="dxa"/>
            <w:noWrap/>
            <w:vAlign w:val="center"/>
          </w:tcPr>
          <w:p w14:paraId="23590372">
            <w:pPr>
              <w:rPr>
                <w:rFonts w:hint="eastAsia" w:ascii="宋体" w:hAnsi="宋体" w:eastAsia="宋体" w:cs="宋体"/>
                <w:color w:val="auto"/>
                <w:sz w:val="24"/>
                <w:szCs w:val="24"/>
                <w:highlight w:val="none"/>
              </w:rPr>
            </w:pPr>
          </w:p>
        </w:tc>
        <w:tc>
          <w:tcPr>
            <w:tcW w:w="1134" w:type="dxa"/>
            <w:noWrap/>
            <w:vAlign w:val="center"/>
          </w:tcPr>
          <w:p w14:paraId="1C16EBF1">
            <w:pPr>
              <w:rPr>
                <w:rFonts w:hint="eastAsia" w:ascii="宋体" w:hAnsi="宋体" w:eastAsia="宋体" w:cs="宋体"/>
                <w:color w:val="auto"/>
                <w:sz w:val="24"/>
                <w:szCs w:val="24"/>
                <w:highlight w:val="none"/>
              </w:rPr>
            </w:pPr>
          </w:p>
        </w:tc>
        <w:tc>
          <w:tcPr>
            <w:tcW w:w="993" w:type="dxa"/>
            <w:noWrap/>
            <w:vAlign w:val="center"/>
          </w:tcPr>
          <w:p w14:paraId="6C2DFE49">
            <w:pPr>
              <w:rPr>
                <w:rFonts w:hint="eastAsia" w:ascii="宋体" w:hAnsi="宋体" w:eastAsia="宋体" w:cs="宋体"/>
                <w:color w:val="auto"/>
                <w:sz w:val="24"/>
                <w:szCs w:val="24"/>
                <w:highlight w:val="none"/>
              </w:rPr>
            </w:pPr>
          </w:p>
        </w:tc>
        <w:tc>
          <w:tcPr>
            <w:tcW w:w="1134" w:type="dxa"/>
            <w:noWrap/>
            <w:vAlign w:val="center"/>
          </w:tcPr>
          <w:p w14:paraId="2D6E5127">
            <w:pPr>
              <w:rPr>
                <w:rFonts w:hint="eastAsia" w:ascii="宋体" w:hAnsi="宋体" w:eastAsia="宋体" w:cs="宋体"/>
                <w:color w:val="auto"/>
                <w:sz w:val="24"/>
                <w:szCs w:val="24"/>
                <w:highlight w:val="none"/>
              </w:rPr>
            </w:pPr>
          </w:p>
        </w:tc>
      </w:tr>
      <w:tr w14:paraId="52C7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19AB874">
            <w:pPr>
              <w:jc w:val="center"/>
              <w:rPr>
                <w:rFonts w:hint="eastAsia" w:ascii="宋体" w:hAnsi="宋体" w:eastAsia="宋体" w:cs="宋体"/>
                <w:color w:val="auto"/>
                <w:sz w:val="24"/>
                <w:szCs w:val="24"/>
                <w:highlight w:val="none"/>
              </w:rPr>
            </w:pPr>
          </w:p>
        </w:tc>
        <w:tc>
          <w:tcPr>
            <w:tcW w:w="2127" w:type="dxa"/>
            <w:noWrap/>
            <w:vAlign w:val="center"/>
          </w:tcPr>
          <w:p w14:paraId="7806BB9F">
            <w:pPr>
              <w:rPr>
                <w:rFonts w:hint="eastAsia" w:ascii="宋体" w:hAnsi="宋体" w:eastAsia="宋体" w:cs="宋体"/>
                <w:color w:val="auto"/>
                <w:sz w:val="24"/>
                <w:szCs w:val="24"/>
                <w:highlight w:val="none"/>
              </w:rPr>
            </w:pPr>
          </w:p>
        </w:tc>
        <w:tc>
          <w:tcPr>
            <w:tcW w:w="1559" w:type="dxa"/>
            <w:noWrap/>
            <w:vAlign w:val="center"/>
          </w:tcPr>
          <w:p w14:paraId="38A8D10B">
            <w:pPr>
              <w:rPr>
                <w:rFonts w:hint="eastAsia" w:ascii="宋体" w:hAnsi="宋体" w:eastAsia="宋体" w:cs="宋体"/>
                <w:color w:val="auto"/>
                <w:sz w:val="24"/>
                <w:szCs w:val="24"/>
                <w:highlight w:val="none"/>
              </w:rPr>
            </w:pPr>
          </w:p>
        </w:tc>
        <w:tc>
          <w:tcPr>
            <w:tcW w:w="1275" w:type="dxa"/>
            <w:noWrap/>
            <w:vAlign w:val="center"/>
          </w:tcPr>
          <w:p w14:paraId="310197FF">
            <w:pPr>
              <w:rPr>
                <w:rFonts w:hint="eastAsia" w:ascii="宋体" w:hAnsi="宋体" w:eastAsia="宋体" w:cs="宋体"/>
                <w:color w:val="auto"/>
                <w:sz w:val="24"/>
                <w:szCs w:val="24"/>
                <w:highlight w:val="none"/>
              </w:rPr>
            </w:pPr>
          </w:p>
        </w:tc>
        <w:tc>
          <w:tcPr>
            <w:tcW w:w="1134" w:type="dxa"/>
            <w:noWrap/>
            <w:vAlign w:val="center"/>
          </w:tcPr>
          <w:p w14:paraId="5F8B46D9">
            <w:pPr>
              <w:rPr>
                <w:rFonts w:hint="eastAsia" w:ascii="宋体" w:hAnsi="宋体" w:eastAsia="宋体" w:cs="宋体"/>
                <w:color w:val="auto"/>
                <w:sz w:val="24"/>
                <w:szCs w:val="24"/>
                <w:highlight w:val="none"/>
              </w:rPr>
            </w:pPr>
          </w:p>
        </w:tc>
        <w:tc>
          <w:tcPr>
            <w:tcW w:w="1134" w:type="dxa"/>
            <w:noWrap/>
            <w:vAlign w:val="center"/>
          </w:tcPr>
          <w:p w14:paraId="3C5753AB">
            <w:pPr>
              <w:rPr>
                <w:rFonts w:hint="eastAsia" w:ascii="宋体" w:hAnsi="宋体" w:eastAsia="宋体" w:cs="宋体"/>
                <w:color w:val="auto"/>
                <w:sz w:val="24"/>
                <w:szCs w:val="24"/>
                <w:highlight w:val="none"/>
              </w:rPr>
            </w:pPr>
          </w:p>
        </w:tc>
        <w:tc>
          <w:tcPr>
            <w:tcW w:w="993" w:type="dxa"/>
            <w:noWrap/>
            <w:vAlign w:val="center"/>
          </w:tcPr>
          <w:p w14:paraId="66DE7757">
            <w:pPr>
              <w:rPr>
                <w:rFonts w:hint="eastAsia" w:ascii="宋体" w:hAnsi="宋体" w:eastAsia="宋体" w:cs="宋体"/>
                <w:color w:val="auto"/>
                <w:sz w:val="24"/>
                <w:szCs w:val="24"/>
                <w:highlight w:val="none"/>
              </w:rPr>
            </w:pPr>
          </w:p>
        </w:tc>
        <w:tc>
          <w:tcPr>
            <w:tcW w:w="1134" w:type="dxa"/>
            <w:noWrap/>
            <w:vAlign w:val="center"/>
          </w:tcPr>
          <w:p w14:paraId="389BA72F">
            <w:pPr>
              <w:rPr>
                <w:rFonts w:hint="eastAsia" w:ascii="宋体" w:hAnsi="宋体" w:eastAsia="宋体" w:cs="宋体"/>
                <w:color w:val="auto"/>
                <w:sz w:val="24"/>
                <w:szCs w:val="24"/>
                <w:highlight w:val="none"/>
              </w:rPr>
            </w:pPr>
          </w:p>
        </w:tc>
      </w:tr>
      <w:tr w14:paraId="36C5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310BD683">
            <w:pPr>
              <w:jc w:val="center"/>
              <w:rPr>
                <w:rFonts w:hint="eastAsia" w:ascii="宋体" w:hAnsi="宋体" w:eastAsia="宋体" w:cs="宋体"/>
                <w:color w:val="auto"/>
                <w:sz w:val="24"/>
                <w:szCs w:val="24"/>
                <w:highlight w:val="none"/>
              </w:rPr>
            </w:pPr>
          </w:p>
        </w:tc>
        <w:tc>
          <w:tcPr>
            <w:tcW w:w="2127" w:type="dxa"/>
            <w:noWrap/>
            <w:vAlign w:val="center"/>
          </w:tcPr>
          <w:p w14:paraId="2BB65F14">
            <w:pPr>
              <w:rPr>
                <w:rFonts w:hint="eastAsia" w:ascii="宋体" w:hAnsi="宋体" w:eastAsia="宋体" w:cs="宋体"/>
                <w:color w:val="auto"/>
                <w:sz w:val="24"/>
                <w:szCs w:val="24"/>
                <w:highlight w:val="none"/>
              </w:rPr>
            </w:pPr>
          </w:p>
        </w:tc>
        <w:tc>
          <w:tcPr>
            <w:tcW w:w="1559" w:type="dxa"/>
            <w:noWrap/>
            <w:vAlign w:val="center"/>
          </w:tcPr>
          <w:p w14:paraId="26C3AA8B">
            <w:pPr>
              <w:rPr>
                <w:rFonts w:hint="eastAsia" w:ascii="宋体" w:hAnsi="宋体" w:eastAsia="宋体" w:cs="宋体"/>
                <w:color w:val="auto"/>
                <w:sz w:val="24"/>
                <w:szCs w:val="24"/>
                <w:highlight w:val="none"/>
              </w:rPr>
            </w:pPr>
          </w:p>
        </w:tc>
        <w:tc>
          <w:tcPr>
            <w:tcW w:w="1275" w:type="dxa"/>
            <w:noWrap/>
            <w:vAlign w:val="center"/>
          </w:tcPr>
          <w:p w14:paraId="0846E031">
            <w:pPr>
              <w:rPr>
                <w:rFonts w:hint="eastAsia" w:ascii="宋体" w:hAnsi="宋体" w:eastAsia="宋体" w:cs="宋体"/>
                <w:color w:val="auto"/>
                <w:sz w:val="24"/>
                <w:szCs w:val="24"/>
                <w:highlight w:val="none"/>
              </w:rPr>
            </w:pPr>
          </w:p>
        </w:tc>
        <w:tc>
          <w:tcPr>
            <w:tcW w:w="1134" w:type="dxa"/>
            <w:noWrap/>
            <w:vAlign w:val="center"/>
          </w:tcPr>
          <w:p w14:paraId="56DA8784">
            <w:pPr>
              <w:rPr>
                <w:rFonts w:hint="eastAsia" w:ascii="宋体" w:hAnsi="宋体" w:eastAsia="宋体" w:cs="宋体"/>
                <w:color w:val="auto"/>
                <w:sz w:val="24"/>
                <w:szCs w:val="24"/>
                <w:highlight w:val="none"/>
              </w:rPr>
            </w:pPr>
          </w:p>
        </w:tc>
        <w:tc>
          <w:tcPr>
            <w:tcW w:w="1134" w:type="dxa"/>
            <w:noWrap/>
            <w:vAlign w:val="center"/>
          </w:tcPr>
          <w:p w14:paraId="75616C31">
            <w:pPr>
              <w:rPr>
                <w:rFonts w:hint="eastAsia" w:ascii="宋体" w:hAnsi="宋体" w:eastAsia="宋体" w:cs="宋体"/>
                <w:color w:val="auto"/>
                <w:sz w:val="24"/>
                <w:szCs w:val="24"/>
                <w:highlight w:val="none"/>
              </w:rPr>
            </w:pPr>
          </w:p>
        </w:tc>
        <w:tc>
          <w:tcPr>
            <w:tcW w:w="993" w:type="dxa"/>
            <w:noWrap/>
            <w:vAlign w:val="center"/>
          </w:tcPr>
          <w:p w14:paraId="4CC3EFD8">
            <w:pPr>
              <w:rPr>
                <w:rFonts w:hint="eastAsia" w:ascii="宋体" w:hAnsi="宋体" w:eastAsia="宋体" w:cs="宋体"/>
                <w:color w:val="auto"/>
                <w:sz w:val="24"/>
                <w:szCs w:val="24"/>
                <w:highlight w:val="none"/>
              </w:rPr>
            </w:pPr>
          </w:p>
        </w:tc>
        <w:tc>
          <w:tcPr>
            <w:tcW w:w="1134" w:type="dxa"/>
            <w:noWrap/>
            <w:vAlign w:val="center"/>
          </w:tcPr>
          <w:p w14:paraId="3E5A019A">
            <w:pPr>
              <w:rPr>
                <w:rFonts w:hint="eastAsia" w:ascii="宋体" w:hAnsi="宋体" w:eastAsia="宋体" w:cs="宋体"/>
                <w:color w:val="auto"/>
                <w:sz w:val="24"/>
                <w:szCs w:val="24"/>
                <w:highlight w:val="none"/>
              </w:rPr>
            </w:pPr>
          </w:p>
        </w:tc>
      </w:tr>
    </w:tbl>
    <w:p w14:paraId="6674121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6E5FC452">
      <w:pPr>
        <w:spacing w:line="360" w:lineRule="auto"/>
        <w:rPr>
          <w:rFonts w:hint="eastAsia" w:ascii="宋体" w:hAnsi="宋体" w:eastAsia="宋体" w:cs="宋体"/>
          <w:b/>
          <w:color w:val="auto"/>
          <w:w w:val="90"/>
          <w:kern w:val="0"/>
          <w:sz w:val="24"/>
          <w:szCs w:val="24"/>
          <w:highlight w:val="none"/>
        </w:rPr>
      </w:pPr>
      <w:r>
        <w:rPr>
          <w:rFonts w:hint="eastAsia" w:ascii="宋体" w:hAnsi="宋体" w:eastAsia="宋体" w:cs="宋体"/>
          <w:b/>
          <w:color w:val="auto"/>
          <w:sz w:val="24"/>
          <w:szCs w:val="24"/>
          <w:highlight w:val="none"/>
        </w:rPr>
        <w:t>（1）后附证明材</w:t>
      </w:r>
      <w:r>
        <w:rPr>
          <w:rFonts w:hint="eastAsia" w:ascii="宋体" w:hAnsi="宋体" w:eastAsia="宋体" w:cs="宋体"/>
          <w:b/>
          <w:color w:val="auto"/>
          <w:kern w:val="0"/>
          <w:sz w:val="24"/>
          <w:szCs w:val="24"/>
          <w:highlight w:val="none"/>
        </w:rPr>
        <w:t>料，证明材料详见评审办法要求。</w:t>
      </w:r>
    </w:p>
    <w:p w14:paraId="1D5BDBFA">
      <w:pPr>
        <w:keepNext w:val="0"/>
        <w:keepLines w:val="0"/>
        <w:pageBreakBefore w:val="0"/>
        <w:widowControl/>
        <w:kinsoku/>
        <w:wordWrap/>
        <w:overflowPunct/>
        <w:topLinePunct w:val="0"/>
        <w:autoSpaceDE/>
        <w:autoSpaceDN/>
        <w:bidi w:val="0"/>
        <w:snapToGrid w:val="0"/>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rPr>
        <w:t>（2）没有同类型工程的，此表可以不提供。</w:t>
      </w:r>
    </w:p>
    <w:p w14:paraId="2386BA79">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56AC193">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3277F12">
      <w:pPr>
        <w:autoSpaceDE w:val="0"/>
        <w:autoSpaceDN w:val="0"/>
        <w:adjustRightInd w:val="0"/>
        <w:snapToGrid w:val="0"/>
        <w:spacing w:before="25" w:after="25" w:line="360" w:lineRule="auto"/>
        <w:jc w:val="center"/>
        <w:rPr>
          <w:color w:val="auto"/>
          <w:sz w:val="24"/>
          <w:highlight w:val="none"/>
          <w:lang w:val="zh-CN"/>
        </w:rPr>
      </w:pPr>
      <w:r>
        <w:rPr>
          <w:rFonts w:hint="eastAsia"/>
          <w:color w:val="auto"/>
          <w:sz w:val="24"/>
          <w:highlight w:val="none"/>
          <w:lang w:val="en-US" w:eastAsia="zh-CN"/>
        </w:rPr>
        <w:t xml:space="preserve">              磋商供应商</w:t>
      </w:r>
      <w:r>
        <w:rPr>
          <w:color w:val="auto"/>
          <w:sz w:val="24"/>
          <w:highlight w:val="none"/>
        </w:rPr>
        <w:t>名称（加盖公章）</w:t>
      </w:r>
      <w:r>
        <w:rPr>
          <w:color w:val="auto"/>
          <w:sz w:val="24"/>
          <w:highlight w:val="none"/>
          <w:lang w:val="zh-CN"/>
        </w:rPr>
        <w:t>：____________</w:t>
      </w:r>
    </w:p>
    <w:p w14:paraId="349E25E3">
      <w:pPr>
        <w:pStyle w:val="26"/>
        <w:widowControl w:val="0"/>
        <w:numPr>
          <w:ilvl w:val="0"/>
          <w:numId w:val="0"/>
        </w:numPr>
        <w:spacing w:before="100" w:beforeAutospacing="1" w:after="100" w:afterAutospacing="1" w:line="360" w:lineRule="atLeast"/>
        <w:ind w:right="0" w:rightChars="0"/>
        <w:jc w:val="both"/>
        <w:rPr>
          <w:rFonts w:hint="eastAsia" w:ascii="宋体" w:hAnsi="宋体" w:eastAsia="宋体" w:cs="宋体"/>
          <w:color w:val="auto"/>
          <w:sz w:val="24"/>
          <w:szCs w:val="24"/>
          <w:highlight w:val="none"/>
        </w:rPr>
      </w:pPr>
      <w:r>
        <w:rPr>
          <w:rFonts w:hint="eastAsia"/>
          <w:color w:val="auto"/>
          <w:sz w:val="24"/>
          <w:szCs w:val="20"/>
          <w:highlight w:val="none"/>
          <w:lang w:val="en-US" w:eastAsia="zh-CN"/>
        </w:rPr>
        <w:t xml:space="preserve">                        </w:t>
      </w:r>
      <w:r>
        <w:rPr>
          <w:b w:val="0"/>
          <w:bCs/>
          <w:color w:val="auto"/>
          <w:sz w:val="24"/>
          <w:szCs w:val="20"/>
          <w:highlight w:val="none"/>
        </w:rPr>
        <w:t>日期：_____年______月______日</w:t>
      </w:r>
    </w:p>
    <w:p w14:paraId="64243748">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rPr>
      </w:pPr>
    </w:p>
    <w:p w14:paraId="03DFD2C9">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rPr>
      </w:pPr>
    </w:p>
    <w:p w14:paraId="53FE7E00">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lang w:val="en-US" w:eastAsia="zh-CN"/>
        </w:rPr>
      </w:pPr>
    </w:p>
    <w:p w14:paraId="4E9426F6">
      <w:pPr>
        <w:numPr>
          <w:ilvl w:val="0"/>
          <w:numId w:val="0"/>
        </w:numPr>
        <w:spacing w:line="360" w:lineRule="auto"/>
        <w:jc w:val="center"/>
        <w:rPr>
          <w:rFonts w:hint="eastAsia" w:ascii="宋体" w:hAnsi="宋体" w:eastAsia="宋体" w:cs="宋体"/>
          <w:b/>
          <w:bCs/>
          <w:color w:val="auto"/>
          <w:sz w:val="24"/>
          <w:highlight w:val="none"/>
          <w:lang w:eastAsia="zh-CN"/>
        </w:rPr>
      </w:pPr>
    </w:p>
    <w:p w14:paraId="19A24D5D">
      <w:pPr>
        <w:numPr>
          <w:ilvl w:val="0"/>
          <w:numId w:val="0"/>
        </w:numPr>
        <w:spacing w:line="360" w:lineRule="auto"/>
        <w:ind w:left="0" w:leftChars="0" w:right="0" w:rightChars="0" w:firstLine="0" w:firstLineChars="0"/>
        <w:jc w:val="center"/>
        <w:rPr>
          <w:rFonts w:hint="eastAsia" w:ascii="宋体" w:hAnsi="宋体" w:eastAsia="宋体" w:cs="宋体"/>
          <w:b/>
          <w:color w:val="auto"/>
          <w:kern w:val="0"/>
          <w:sz w:val="24"/>
          <w:highlight w:val="none"/>
          <w:lang w:bidi="ar"/>
        </w:rPr>
        <w:sectPr>
          <w:pgSz w:w="11906" w:h="16838"/>
          <w:pgMar w:top="1440" w:right="1417" w:bottom="1440" w:left="1417" w:header="851" w:footer="992" w:gutter="0"/>
          <w:pgNumType w:fmt="decimal"/>
          <w:cols w:space="720" w:num="1"/>
          <w:docGrid w:type="lines" w:linePitch="312" w:charSpace="0"/>
        </w:sectPr>
      </w:pPr>
    </w:p>
    <w:p w14:paraId="5D804781">
      <w:pPr>
        <w:spacing w:line="500" w:lineRule="exact"/>
        <w:jc w:val="center"/>
        <w:outlineLvl w:val="0"/>
        <w:rPr>
          <w:rFonts w:hint="eastAsia" w:ascii="宋体" w:hAnsi="宋体" w:eastAsia="宋体" w:cs="宋体"/>
          <w:b/>
          <w:bCs/>
          <w:color w:val="auto"/>
          <w:sz w:val="24"/>
          <w:highlight w:val="none"/>
          <w:lang w:eastAsia="zh-CN"/>
        </w:rPr>
      </w:pPr>
      <w:bookmarkStart w:id="121" w:name="_Toc4735"/>
      <w:bookmarkStart w:id="122" w:name="_Toc17323"/>
      <w:bookmarkStart w:id="123" w:name="_Toc31002"/>
      <w:bookmarkStart w:id="124" w:name="_Toc12853"/>
      <w:r>
        <w:rPr>
          <w:rFonts w:hint="eastAsia" w:ascii="宋体" w:hAnsi="宋体" w:eastAsia="宋体" w:cs="宋体"/>
          <w:b/>
          <w:bCs/>
          <w:color w:val="auto"/>
          <w:sz w:val="24"/>
          <w:highlight w:val="none"/>
        </w:rPr>
        <w:t>第一次报价表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w:t>
      </w:r>
      <w:r>
        <w:rPr>
          <w:rFonts w:hint="eastAsia" w:ascii="宋体" w:hAnsi="宋体" w:eastAsia="宋体" w:cs="宋体"/>
          <w:b/>
          <w:bCs/>
          <w:color w:val="auto"/>
          <w:sz w:val="24"/>
          <w:highlight w:val="none"/>
          <w:lang w:eastAsia="zh-CN"/>
        </w:rPr>
        <w:t>）</w:t>
      </w:r>
      <w:bookmarkEnd w:id="121"/>
      <w:bookmarkEnd w:id="122"/>
      <w:bookmarkEnd w:id="123"/>
      <w:bookmarkEnd w:id="124"/>
    </w:p>
    <w:p w14:paraId="5D159516">
      <w:pPr>
        <w:pStyle w:val="2"/>
        <w:keepNext/>
        <w:keepLines/>
        <w:pageBreakBefore w:val="0"/>
        <w:widowControl w:val="0"/>
        <w:kinsoku/>
        <w:wordWrap/>
        <w:overflowPunct/>
        <w:topLinePunct w:val="0"/>
        <w:autoSpaceDE/>
        <w:autoSpaceDN/>
        <w:bidi w:val="0"/>
        <w:adjustRightInd/>
        <w:snapToGrid/>
        <w:spacing w:before="20" w:after="0"/>
        <w:textAlignment w:val="auto"/>
        <w:rPr>
          <w:rFonts w:hint="default" w:eastAsia="宋体"/>
          <w:color w:val="auto"/>
          <w:highlight w:val="none"/>
          <w:lang w:val="en-US" w:eastAsia="zh-CN"/>
        </w:rPr>
      </w:pPr>
      <w:r>
        <w:rPr>
          <w:rFonts w:hint="eastAsia" w:ascii="宋体" w:hAnsi="宋体" w:cs="宋体"/>
          <w:b w:val="0"/>
          <w:bCs/>
          <w:color w:val="auto"/>
          <w:sz w:val="24"/>
          <w:highlight w:val="none"/>
          <w:lang w:val="en-US" w:eastAsia="zh-CN"/>
        </w:rPr>
        <w:t xml:space="preserve">                                                     </w:t>
      </w:r>
      <w:bookmarkStart w:id="125" w:name="_Toc16331"/>
      <w:bookmarkStart w:id="126" w:name="_Toc12398"/>
      <w:bookmarkStart w:id="127" w:name="_Toc17769"/>
      <w:bookmarkStart w:id="128" w:name="_Toc19577"/>
      <w:r>
        <w:rPr>
          <w:rFonts w:hint="eastAsia" w:ascii="宋体" w:hAnsi="宋体" w:cs="宋体"/>
          <w:b w:val="0"/>
          <w:bCs/>
          <w:color w:val="auto"/>
          <w:sz w:val="24"/>
          <w:highlight w:val="none"/>
          <w:lang w:val="en-US" w:eastAsia="zh-CN"/>
        </w:rPr>
        <w:t>货币：人民币元</w:t>
      </w:r>
      <w:bookmarkEnd w:id="125"/>
      <w:bookmarkEnd w:id="126"/>
      <w:bookmarkEnd w:id="127"/>
      <w:bookmarkEnd w:id="128"/>
    </w:p>
    <w:p w14:paraId="4B51B924">
      <w:pPr>
        <w:rPr>
          <w:rFonts w:hint="eastAsia" w:ascii="宋体" w:hAnsi="宋体" w:eastAsia="宋体" w:cs="宋体"/>
          <w:color w:val="auto"/>
          <w:highlight w:val="none"/>
        </w:rPr>
      </w:pPr>
    </w:p>
    <w:tbl>
      <w:tblPr>
        <w:tblStyle w:val="30"/>
        <w:tblW w:w="91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7293"/>
      </w:tblGrid>
      <w:tr w14:paraId="53E51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1887" w:type="dxa"/>
            <w:noWrap w:val="0"/>
            <w:vAlign w:val="center"/>
          </w:tcPr>
          <w:p w14:paraId="7DD33A3F">
            <w:pPr>
              <w:adjustRightInd w:val="0"/>
              <w:spacing w:line="44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项目名称</w:t>
            </w:r>
          </w:p>
        </w:tc>
        <w:tc>
          <w:tcPr>
            <w:tcW w:w="7293" w:type="dxa"/>
            <w:noWrap w:val="0"/>
            <w:vAlign w:val="center"/>
          </w:tcPr>
          <w:p w14:paraId="4FC7E06F">
            <w:pPr>
              <w:adjustRightInd w:val="0"/>
              <w:snapToGrid w:val="0"/>
              <w:ind w:left="-88" w:leftChars="-42"/>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稷山县化峪初中教学及教辅用房屋顶改造工程</w:t>
            </w:r>
          </w:p>
        </w:tc>
      </w:tr>
      <w:tr w14:paraId="2B96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1887" w:type="dxa"/>
            <w:noWrap w:val="0"/>
            <w:vAlign w:val="center"/>
          </w:tcPr>
          <w:p w14:paraId="77272D1F">
            <w:pPr>
              <w:adjustRightInd w:val="0"/>
              <w:snapToGrid w:val="0"/>
              <w:ind w:left="-88" w:leftChars="-4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报价</w:t>
            </w:r>
          </w:p>
        </w:tc>
        <w:tc>
          <w:tcPr>
            <w:tcW w:w="7293" w:type="dxa"/>
            <w:noWrap w:val="0"/>
            <w:vAlign w:val="center"/>
          </w:tcPr>
          <w:p w14:paraId="045456BD">
            <w:pPr>
              <w:tabs>
                <w:tab w:val="left" w:pos="5580"/>
              </w:tabs>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lang w:eastAsia="zh-CN"/>
              </w:rPr>
              <w:t>：</w:t>
            </w:r>
          </w:p>
          <w:p w14:paraId="1B27BF0A">
            <w:pPr>
              <w:pStyle w:val="7"/>
              <w:ind w:left="0" w:leftChars="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小写：</w:t>
            </w:r>
          </w:p>
        </w:tc>
      </w:tr>
      <w:tr w14:paraId="0EC4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1887" w:type="dxa"/>
            <w:noWrap w:val="0"/>
            <w:vAlign w:val="center"/>
          </w:tcPr>
          <w:p w14:paraId="79888D4E">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合同履约期限（</w:t>
            </w:r>
            <w:r>
              <w:rPr>
                <w:rFonts w:hint="eastAsia" w:ascii="宋体" w:hAnsi="宋体" w:eastAsia="宋体" w:cs="宋体"/>
                <w:b/>
                <w:bCs/>
                <w:color w:val="auto"/>
                <w:sz w:val="24"/>
                <w:szCs w:val="24"/>
                <w:highlight w:val="none"/>
                <w:lang w:eastAsia="zh-CN"/>
              </w:rPr>
              <w:t>工期</w:t>
            </w:r>
            <w:r>
              <w:rPr>
                <w:rFonts w:hint="eastAsia" w:ascii="宋体" w:hAnsi="宋体" w:cs="宋体"/>
                <w:b/>
                <w:bCs/>
                <w:color w:val="auto"/>
                <w:sz w:val="24"/>
                <w:szCs w:val="24"/>
                <w:highlight w:val="none"/>
                <w:lang w:eastAsia="zh-CN"/>
              </w:rPr>
              <w:t>）</w:t>
            </w:r>
          </w:p>
        </w:tc>
        <w:tc>
          <w:tcPr>
            <w:tcW w:w="7293" w:type="dxa"/>
            <w:noWrap w:val="0"/>
            <w:vAlign w:val="center"/>
          </w:tcPr>
          <w:p w14:paraId="6649CD0F">
            <w:pPr>
              <w:pStyle w:val="7"/>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498A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7BF85F52">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质量承诺</w:t>
            </w:r>
          </w:p>
        </w:tc>
        <w:tc>
          <w:tcPr>
            <w:tcW w:w="7293" w:type="dxa"/>
            <w:noWrap w:val="0"/>
            <w:vAlign w:val="center"/>
          </w:tcPr>
          <w:p w14:paraId="7EC31C62">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2FD1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0C235F2B">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项目经理</w:t>
            </w:r>
          </w:p>
        </w:tc>
        <w:tc>
          <w:tcPr>
            <w:tcW w:w="7293" w:type="dxa"/>
            <w:noWrap w:val="0"/>
            <w:vAlign w:val="center"/>
          </w:tcPr>
          <w:p w14:paraId="653362F3">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1A25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0FAA1D62">
            <w:pPr>
              <w:adjustRightInd w:val="0"/>
              <w:snapToGrid w:val="0"/>
              <w:ind w:left="0" w:leftChars="0" w:right="0" w:righ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执业证书信息</w:t>
            </w:r>
          </w:p>
        </w:tc>
        <w:tc>
          <w:tcPr>
            <w:tcW w:w="7293" w:type="dxa"/>
            <w:noWrap w:val="0"/>
            <w:vAlign w:val="center"/>
          </w:tcPr>
          <w:p w14:paraId="0E3C35E9">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40DCF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887" w:type="dxa"/>
            <w:noWrap w:val="0"/>
            <w:vAlign w:val="center"/>
          </w:tcPr>
          <w:p w14:paraId="521B5A03">
            <w:pPr>
              <w:adjustRightInd w:val="0"/>
              <w:snapToGrid w:val="0"/>
              <w:ind w:left="-88" w:leftChars="-4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c>
          <w:tcPr>
            <w:tcW w:w="7293" w:type="dxa"/>
            <w:noWrap w:val="0"/>
            <w:vAlign w:val="top"/>
          </w:tcPr>
          <w:p w14:paraId="56FB135A">
            <w:pPr>
              <w:adjustRightInd w:val="0"/>
              <w:snapToGrid w:val="0"/>
              <w:ind w:left="-88" w:leftChars="-42" w:firstLine="120" w:firstLineChars="50"/>
              <w:rPr>
                <w:rFonts w:hint="eastAsia" w:ascii="宋体" w:hAnsi="宋体" w:eastAsia="宋体" w:cs="宋体"/>
                <w:color w:val="auto"/>
                <w:sz w:val="24"/>
                <w:szCs w:val="24"/>
                <w:highlight w:val="none"/>
              </w:rPr>
            </w:pPr>
          </w:p>
        </w:tc>
      </w:tr>
    </w:tbl>
    <w:p w14:paraId="55E03A40">
      <w:pPr>
        <w:widowControl/>
        <w:tabs>
          <w:tab w:val="left" w:pos="4000"/>
        </w:tabs>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7198729">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公章</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98B2451">
      <w:pPr>
        <w:widowControl/>
        <w:tabs>
          <w:tab w:val="left" w:pos="4000"/>
        </w:tabs>
        <w:snapToGrid w:val="0"/>
        <w:spacing w:line="480" w:lineRule="auto"/>
        <w:jc w:val="left"/>
        <w:rPr>
          <w:rFonts w:hint="eastAsia" w:ascii="宋体" w:hAnsi="宋体" w:eastAsia="宋体" w:cs="宋体"/>
          <w:bCs/>
          <w:color w:val="auto"/>
          <w:kern w:val="0"/>
          <w:sz w:val="24"/>
          <w:highlight w:val="none"/>
          <w:u w:val="single"/>
        </w:rPr>
      </w:pPr>
      <w:r>
        <w:rPr>
          <w:rFonts w:hint="eastAsia" w:ascii="宋体" w:hAnsi="宋体" w:eastAsia="宋体" w:cs="宋体"/>
          <w:color w:val="auto"/>
          <w:spacing w:val="0"/>
          <w:kern w:val="0"/>
          <w:sz w:val="24"/>
          <w:highlight w:val="none"/>
          <w:lang w:val="en-US" w:eastAsia="zh-CN"/>
        </w:rPr>
        <w:t>法定代表人或</w:t>
      </w:r>
      <w:r>
        <w:rPr>
          <w:rFonts w:hint="eastAsia" w:ascii="宋体" w:hAnsi="宋体" w:eastAsia="宋体" w:cs="宋体"/>
          <w:color w:val="auto"/>
          <w:spacing w:val="0"/>
          <w:kern w:val="0"/>
          <w:sz w:val="24"/>
          <w:highlight w:val="none"/>
        </w:rPr>
        <w:t>授权委托人（签字）</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12233FF7">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日 </w:t>
      </w:r>
    </w:p>
    <w:p w14:paraId="1D5F0A72">
      <w:pPr>
        <w:keepNext w:val="0"/>
        <w:keepLines w:val="0"/>
        <w:pageBreakBefore w:val="0"/>
        <w:widowControl/>
        <w:tabs>
          <w:tab w:val="left" w:pos="4000"/>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2412878E">
      <w:pPr>
        <w:keepNext w:val="0"/>
        <w:keepLines w:val="0"/>
        <w:pageBreakBefore w:val="0"/>
        <w:widowControl/>
        <w:numPr>
          <w:ilvl w:val="0"/>
          <w:numId w:val="13"/>
        </w:numPr>
        <w:tabs>
          <w:tab w:val="left" w:pos="4000"/>
        </w:tabs>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报价应包括磋商文件所确定的采购范围内的全部费用。</w:t>
      </w:r>
    </w:p>
    <w:p w14:paraId="22FE084A">
      <w:pPr>
        <w:numPr>
          <w:ilvl w:val="0"/>
          <w:numId w:val="0"/>
        </w:numPr>
        <w:spacing w:line="360" w:lineRule="auto"/>
        <w:jc w:val="both"/>
        <w:rPr>
          <w:rFonts w:hint="eastAsia" w:ascii="宋体" w:hAnsi="宋体" w:eastAsia="宋体" w:cs="宋体"/>
          <w:color w:val="auto"/>
          <w:kern w:val="0"/>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本表格式不得自行改动，但行数不够可自行添加。</w:t>
      </w:r>
    </w:p>
    <w:p w14:paraId="146B3ECD">
      <w:pPr>
        <w:pStyle w:val="26"/>
        <w:spacing w:before="0" w:beforeAutospacing="0" w:after="156" w:afterLines="50" w:afterAutospacing="0" w:line="360" w:lineRule="auto"/>
        <w:ind w:left="0" w:leftChars="0" w:right="0" w:rightChars="0" w:firstLine="0" w:firstLineChars="0"/>
        <w:jc w:val="center"/>
        <w:outlineLvl w:val="0"/>
        <w:rPr>
          <w:b/>
          <w:color w:val="auto"/>
          <w:highlight w:val="none"/>
        </w:rPr>
      </w:pPr>
      <w:r>
        <w:rPr>
          <w:rFonts w:hint="eastAsia"/>
          <w:b/>
          <w:color w:val="auto"/>
          <w:highlight w:val="none"/>
          <w:lang w:eastAsia="zh-CN"/>
        </w:rPr>
        <w:t>附件</w:t>
      </w:r>
      <w:r>
        <w:rPr>
          <w:rFonts w:hint="eastAsia"/>
          <w:b/>
          <w:color w:val="auto"/>
          <w:highlight w:val="none"/>
          <w:lang w:val="en-US" w:eastAsia="zh-CN"/>
        </w:rPr>
        <w:t>1：</w:t>
      </w:r>
      <w:r>
        <w:rPr>
          <w:rFonts w:hint="eastAsia"/>
          <w:b/>
          <w:color w:val="auto"/>
          <w:highlight w:val="none"/>
        </w:rPr>
        <w:t>监狱企业证明资料</w:t>
      </w:r>
      <w:r>
        <w:rPr>
          <w:rFonts w:hint="eastAsia"/>
          <w:b/>
          <w:color w:val="auto"/>
          <w:highlight w:val="none"/>
          <w:lang w:eastAsia="zh-CN"/>
        </w:rPr>
        <w:t>（</w:t>
      </w:r>
      <w:r>
        <w:rPr>
          <w:rFonts w:hint="eastAsia"/>
          <w:b/>
          <w:color w:val="auto"/>
          <w:highlight w:val="none"/>
          <w:lang w:val="en-US" w:eastAsia="zh-CN"/>
        </w:rPr>
        <w:t>如有</w:t>
      </w:r>
      <w:r>
        <w:rPr>
          <w:rFonts w:hint="eastAsia"/>
          <w:b/>
          <w:color w:val="auto"/>
          <w:highlight w:val="none"/>
          <w:lang w:eastAsia="zh-CN"/>
        </w:rPr>
        <w:t>）</w:t>
      </w:r>
    </w:p>
    <w:p w14:paraId="5E8AFE37">
      <w:pPr>
        <w:widowControl/>
        <w:adjustRightInd w:val="0"/>
        <w:snapToGrid w:val="0"/>
        <w:spacing w:line="520" w:lineRule="exact"/>
        <w:ind w:firstLine="480" w:firstLineChars="200"/>
        <w:rPr>
          <w:color w:val="auto"/>
          <w:sz w:val="24"/>
          <w:highlight w:val="none"/>
        </w:rPr>
      </w:pPr>
      <w:r>
        <w:rPr>
          <w:rFonts w:hint="eastAsia"/>
          <w:color w:val="auto"/>
          <w:sz w:val="24"/>
          <w:highlight w:val="none"/>
        </w:rPr>
        <w:t>附：监狱管理局、戒毒管理局等主管部门出具的证明文件的复印件，复印件须逐页加盖公章。</w:t>
      </w:r>
    </w:p>
    <w:p w14:paraId="0894F779">
      <w:pPr>
        <w:spacing w:line="360" w:lineRule="auto"/>
        <w:ind w:left="0" w:leftChars="0" w:right="0" w:rightChars="0" w:firstLine="0" w:firstLineChars="0"/>
        <w:jc w:val="center"/>
        <w:outlineLvl w:val="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br w:type="page"/>
      </w:r>
      <w:bookmarkStart w:id="129" w:name="_Toc8568"/>
      <w:bookmarkStart w:id="130" w:name="_Toc3937"/>
      <w:bookmarkStart w:id="131" w:name="_Toc15599"/>
      <w:bookmarkStart w:id="132" w:name="_Toc20128"/>
      <w:bookmarkStart w:id="133" w:name="_Toc6286"/>
      <w:r>
        <w:rPr>
          <w:rFonts w:hint="eastAsia" w:ascii="宋体" w:hAnsi="宋体" w:cs="宋体"/>
          <w:b/>
          <w:color w:val="auto"/>
          <w:kern w:val="0"/>
          <w:sz w:val="24"/>
          <w:szCs w:val="24"/>
          <w:highlight w:val="none"/>
          <w:lang w:eastAsia="zh-CN"/>
        </w:rPr>
        <w:t>附件</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rPr>
        <w:t>残疾人福利性单</w:t>
      </w:r>
      <w:r>
        <w:rPr>
          <w:rFonts w:hint="eastAsia" w:ascii="宋体" w:hAnsi="宋体" w:eastAsia="宋体" w:cs="宋体"/>
          <w:b/>
          <w:color w:val="auto"/>
          <w:kern w:val="0"/>
          <w:sz w:val="24"/>
          <w:szCs w:val="24"/>
          <w:highlight w:val="none"/>
        </w:rPr>
        <w:t>位声明函</w:t>
      </w:r>
      <w:bookmarkEnd w:id="129"/>
      <w:bookmarkEnd w:id="130"/>
      <w:bookmarkEnd w:id="131"/>
      <w:bookmarkEnd w:id="132"/>
      <w:bookmarkEnd w:id="133"/>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如有</w:t>
      </w:r>
      <w:r>
        <w:rPr>
          <w:rFonts w:hint="eastAsia" w:ascii="宋体" w:hAnsi="宋体" w:eastAsia="宋体" w:cs="宋体"/>
          <w:b/>
          <w:color w:val="auto"/>
          <w:kern w:val="0"/>
          <w:sz w:val="24"/>
          <w:szCs w:val="24"/>
          <w:highlight w:val="none"/>
          <w:lang w:eastAsia="zh-CN"/>
        </w:rPr>
        <w:t>）</w:t>
      </w:r>
    </w:p>
    <w:p w14:paraId="1D75C1C4">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rFonts w:hint="eastAsia"/>
          <w:color w:val="auto"/>
          <w:spacing w:val="6"/>
          <w:sz w:val="24"/>
          <w:highlight w:val="none"/>
          <w:lang w:eastAsia="zh-CN"/>
        </w:rPr>
        <w:t>〔2017〕141号</w:t>
      </w:r>
      <w:r>
        <w:rPr>
          <w:color w:val="auto"/>
          <w:spacing w:val="6"/>
          <w:sz w:val="24"/>
          <w:highlight w:val="none"/>
        </w:rPr>
        <w:t>）的规定，本单位</w:t>
      </w:r>
      <w:r>
        <w:rPr>
          <w:b/>
          <w:color w:val="auto"/>
          <w:sz w:val="24"/>
          <w:highlight w:val="none"/>
        </w:rPr>
        <w:t>（请进行勾选）</w:t>
      </w:r>
      <w:r>
        <w:rPr>
          <w:color w:val="auto"/>
          <w:spacing w:val="6"/>
          <w:sz w:val="24"/>
          <w:highlight w:val="none"/>
        </w:rPr>
        <w:t>：</w:t>
      </w:r>
    </w:p>
    <w:p w14:paraId="7D79AC1D">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284E1A01">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A348C26">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0B91D1A9">
      <w:pPr>
        <w:spacing w:line="588" w:lineRule="exact"/>
        <w:ind w:firstLine="504" w:firstLineChars="200"/>
        <w:rPr>
          <w:color w:val="auto"/>
          <w:spacing w:val="6"/>
          <w:sz w:val="24"/>
          <w:highlight w:val="none"/>
        </w:rPr>
      </w:pPr>
    </w:p>
    <w:p w14:paraId="20F427EE">
      <w:pPr>
        <w:spacing w:line="588" w:lineRule="exact"/>
        <w:ind w:firstLine="504" w:firstLineChars="200"/>
        <w:rPr>
          <w:color w:val="auto"/>
          <w:spacing w:val="6"/>
          <w:sz w:val="24"/>
          <w:highlight w:val="none"/>
        </w:rPr>
      </w:pPr>
    </w:p>
    <w:p w14:paraId="71F753A6">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617CDCB9">
      <w:pPr>
        <w:tabs>
          <w:tab w:val="left" w:pos="4860"/>
        </w:tabs>
        <w:spacing w:line="588" w:lineRule="exact"/>
        <w:ind w:right="1560" w:firstLine="504" w:firstLineChars="200"/>
        <w:jc w:val="center"/>
        <w:rPr>
          <w:rFonts w:hint="default" w:ascii="宋体" w:hAnsi="宋体" w:eastAsia="宋体" w:cs="宋体"/>
          <w:color w:val="auto"/>
          <w:kern w:val="0"/>
          <w:sz w:val="28"/>
          <w:szCs w:val="28"/>
          <w:highlight w:val="none"/>
          <w:lang w:val="en-US" w:eastAsia="zh-CN"/>
        </w:rPr>
      </w:pPr>
      <w:r>
        <w:rPr>
          <w:color w:val="auto"/>
          <w:spacing w:val="6"/>
          <w:sz w:val="24"/>
          <w:highlight w:val="none"/>
        </w:rPr>
        <w:t xml:space="preserve">       日  期：</w:t>
      </w:r>
    </w:p>
    <w:p w14:paraId="78607E27">
      <w:pPr>
        <w:numPr>
          <w:ilvl w:val="0"/>
          <w:numId w:val="0"/>
        </w:numPr>
        <w:spacing w:line="360" w:lineRule="auto"/>
        <w:jc w:val="both"/>
        <w:rPr>
          <w:rFonts w:hint="eastAsia" w:ascii="宋体" w:hAnsi="宋体" w:eastAsia="宋体" w:cs="宋体"/>
          <w:color w:val="auto"/>
          <w:kern w:val="0"/>
          <w:sz w:val="24"/>
          <w:highlight w:val="none"/>
          <w:lang w:eastAsia="zh-CN"/>
        </w:rPr>
      </w:pPr>
    </w:p>
    <w:p w14:paraId="50242B61">
      <w:pPr>
        <w:numPr>
          <w:ilvl w:val="0"/>
          <w:numId w:val="0"/>
        </w:numPr>
        <w:spacing w:line="360" w:lineRule="auto"/>
        <w:jc w:val="center"/>
        <w:rPr>
          <w:rFonts w:hint="eastAsia" w:ascii="宋体" w:hAnsi="宋体" w:eastAsia="宋体" w:cs="宋体"/>
          <w:b/>
          <w:bCs/>
          <w:color w:val="auto"/>
          <w:sz w:val="24"/>
          <w:highlight w:val="none"/>
          <w:lang w:eastAsia="zh-CN"/>
        </w:rPr>
      </w:pPr>
    </w:p>
    <w:p w14:paraId="5C9CE3D0">
      <w:pPr>
        <w:numPr>
          <w:ilvl w:val="0"/>
          <w:numId w:val="0"/>
        </w:numPr>
        <w:spacing w:line="360" w:lineRule="auto"/>
        <w:jc w:val="center"/>
        <w:rPr>
          <w:rFonts w:hint="eastAsia" w:ascii="宋体" w:hAnsi="宋体" w:eastAsia="宋体" w:cs="宋体"/>
          <w:b/>
          <w:bCs/>
          <w:color w:val="auto"/>
          <w:sz w:val="24"/>
          <w:highlight w:val="none"/>
          <w:lang w:eastAsia="zh-CN"/>
        </w:rPr>
      </w:pPr>
    </w:p>
    <w:p w14:paraId="6A51916C">
      <w:pPr>
        <w:widowControl/>
        <w:spacing w:line="500" w:lineRule="exact"/>
        <w:jc w:val="both"/>
        <w:rPr>
          <w:rFonts w:hint="eastAsia" w:ascii="宋体" w:hAnsi="宋体" w:eastAsia="宋体" w:cs="宋体"/>
          <w:color w:val="auto"/>
          <w:kern w:val="0"/>
          <w:sz w:val="28"/>
          <w:szCs w:val="28"/>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E3BD">
    <w:pPr>
      <w:pStyle w:val="19"/>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7" name="文本框 4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2FD4C6B3">
                          <w:pPr>
                            <w:snapToGrid w:val="0"/>
                            <w:rPr>
                              <w:rFonts w:hint="eastAsia" w:eastAsia="宋体"/>
                              <w:sz w:val="18"/>
                              <w:lang w:eastAsia="zh-CN"/>
                            </w:rPr>
                          </w:pPr>
                        </w:p>
                      </w:txbxContent>
                    </wps:txbx>
                    <wps:bodyPr wrap="square" lIns="0" tIns="0" rIns="0" bIns="0" upright="0"/>
                  </wps:wsp>
                </a:graphicData>
              </a:graphic>
            </wp:anchor>
          </w:drawing>
        </mc:Choice>
        <mc:Fallback>
          <w:pict>
            <v:shape id="文本框 47" o:spid="_x0000_s1026" o:spt="202" type="#_x0000_t202" style="position:absolute;left:0pt;margin-left:156.25pt;margin-top:0pt;height:23.35pt;width:88.5pt;mso-position-horizontal-relative:margin;z-index:251660288;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DfkoWtzgEAAIsDAAAOAAAAAAAAAAEAIAAAACUB&#10;AABkcnMvZTJvRG9jLnhtbFBLBQYAAAAABgAGAFkBAABlBQAAAAA=&#10;">
              <v:fill on="f" focussize="0,0"/>
              <v:stroke on="f" weight="1.25pt"/>
              <v:imagedata o:title=""/>
              <o:lock v:ext="edit" aspectratio="f"/>
              <v:textbox inset="0mm,0mm,0mm,0mm">
                <w:txbxContent>
                  <w:p w14:paraId="2FD4C6B3">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049E">
    <w:pPr>
      <w:pStyle w:val="19"/>
      <w:tabs>
        <w:tab w:val="clear" w:pos="4153"/>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A2895C">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1vzrecB&#10;AADKAwAADgAAAAAAAAABACAAAAAiAQAAZHJzL2Uyb0RvYy54bWxQSwUGAAAAAAYABgBZAQAAewUA&#10;AAAA&#10;">
              <v:fill on="f" focussize="0,0"/>
              <v:stroke on="f" weight="1.25pt"/>
              <v:imagedata o:title=""/>
              <o:lock v:ext="edit" aspectratio="f"/>
              <v:textbox inset="0mm,0mm,0mm,0mm" style="mso-fit-shape-to-text:t;">
                <w:txbxContent>
                  <w:p w14:paraId="70A2895C">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9" name="文本框 58"/>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407400FC">
                          <w:pPr>
                            <w:snapToGrid w:val="0"/>
                            <w:rPr>
                              <w:rFonts w:hint="eastAsia" w:eastAsia="宋体"/>
                              <w:sz w:val="18"/>
                              <w:lang w:eastAsia="zh-CN"/>
                            </w:rPr>
                          </w:pPr>
                        </w:p>
                      </w:txbxContent>
                    </wps:txbx>
                    <wps:bodyPr wrap="square" lIns="0" tIns="0" rIns="0" bIns="0" upright="0"/>
                  </wps:wsp>
                </a:graphicData>
              </a:graphic>
            </wp:anchor>
          </w:drawing>
        </mc:Choice>
        <mc:Fallback>
          <w:pict>
            <v:shape id="文本框 58" o:spid="_x0000_s1026" o:spt="202" type="#_x0000_t202" style="position:absolute;left:0pt;margin-left:156.25pt;margin-top:0pt;height:23.35pt;width:88.5pt;mso-position-horizontal-relative:margin;z-index:251662336;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BIxNdYAAAAHAQAADwAAAAAAAAABACAAAAAiAAAAZHJz&#10;L2Rvd25yZXYueG1sUEsBAhQAFAAAAAgAh07iQIGlIjLNAQAAiwMAAA4AAAAAAAAAAQAgAAAAJQEA&#10;AGRycy9lMm9Eb2MueG1sUEsFBgAAAAAGAAYAWQEAAGQFAAAAAA==&#10;">
              <v:fill on="f" focussize="0,0"/>
              <v:stroke on="f" weight="1.25pt"/>
              <v:imagedata o:title=""/>
              <o:lock v:ext="edit" aspectratio="f"/>
              <v:textbox inset="0mm,0mm,0mm,0mm">
                <w:txbxContent>
                  <w:p w14:paraId="407400FC">
                    <w:pPr>
                      <w:snapToGrid w:val="0"/>
                      <w:rPr>
                        <w:rFonts w:hint="eastAsia" w:eastAsia="宋体"/>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FC20">
    <w:pP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FF9859">
                          <w:pPr>
                            <w:pStyle w:val="1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3N4x65gEA&#10;AMoDAAAOAAAAAAAAAAEAIAAAACIBAABkcnMvZTJvRG9jLnhtbFBLBQYAAAAABgAGAFkBAAB6BQAA&#10;AAA=&#10;">
              <v:fill on="f" focussize="0,0"/>
              <v:stroke on="f" weight="1.25pt"/>
              <v:imagedata o:title=""/>
              <o:lock v:ext="edit" aspectratio="f"/>
              <v:textbox inset="0mm,0mm,0mm,0mm" style="mso-fit-shape-to-text:t;">
                <w:txbxContent>
                  <w:p w14:paraId="3AFF9859">
                    <w:pPr>
                      <w:pStyle w:val="1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3489325</wp:posOffset>
              </wp:positionH>
              <wp:positionV relativeFrom="paragraph">
                <wp:posOffset>371475</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12059">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left:274.75pt;margin-top:29.25pt;height:144pt;width:144pt;mso-position-horizontal-relative:margin;mso-wrap-style:none;z-index:251659264;mso-width-relative:page;mso-height-relative:page;" filled="f" stroked="f" coordsize="21600,21600" o:gfxdata="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lj2CNcAAAAKAQAADwAAAAAAAAABACAAAAAiAAAAZHJzL2Rv&#10;d25yZXYueG1sUEsBAhQAFAAAAAgAh07iQHEygYHJAQAAmgMAAA4AAAAAAAAAAQAgAAAAJgEAAGRy&#10;cy9lMm9Eb2MueG1sUEsFBgAAAAAGAAYAWQEAAGEFAAAAAA==&#10;">
              <v:fill on="f" focussize="0,0"/>
              <v:stroke on="f"/>
              <v:imagedata o:title=""/>
              <o:lock v:ext="edit" aspectratio="f"/>
              <v:textbox inset="0mm,0mm,0mm,0mm" style="mso-fit-shape-to-text:t;">
                <w:txbxContent>
                  <w:p w14:paraId="56612059">
                    <w:pPr>
                      <w:snapToGrid w:val="0"/>
                      <w:rPr>
                        <w:rFonts w:hint="eastAsia" w:eastAsia="宋体"/>
                        <w:sz w:val="1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9668">
    <w:pP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0D24FE">
                          <w:pPr>
                            <w:pStyle w:val="19"/>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I4ojFHo&#10;AQAAygMAAA4AAAAAAAAAAQAgAAAAIgEAAGRycy9lMm9Eb2MueG1sUEsFBgAAAAAGAAYAWQEAAHwF&#10;AAAAAA==&#10;">
              <v:fill on="f" focussize="0,0"/>
              <v:stroke on="f" weight="1.25pt"/>
              <v:imagedata o:title=""/>
              <o:lock v:ext="edit" aspectratio="f"/>
              <v:textbox inset="0mm,0mm,0mm,0mm" style="mso-fit-shape-to-text:t;">
                <w:txbxContent>
                  <w:p w14:paraId="780D24FE">
                    <w:pPr>
                      <w:pStyle w:val="19"/>
                    </w:pPr>
                    <w:r>
                      <w:fldChar w:fldCharType="begin"/>
                    </w:r>
                    <w:r>
                      <w:instrText xml:space="preserve"> PAGE  \* MERGEFORMAT </w:instrText>
                    </w:r>
                    <w:r>
                      <w:fldChar w:fldCharType="separate"/>
                    </w:r>
                    <w:r>
                      <w:t>22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3489325</wp:posOffset>
              </wp:positionH>
              <wp:positionV relativeFrom="paragraph">
                <wp:posOffset>371475</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BAE65">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left:274.75pt;margin-top:29.25pt;height:144pt;width:144pt;mso-position-horizontal-relative:margin;mso-wrap-style:none;z-index:251661312;mso-width-relative:page;mso-height-relative:page;" filled="f" stroked="f" coordsize="21600,21600" o:gfxdata="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WWPYI1wAAAAoBAAAPAAAAAAAAAAEAIAAAACIAAABkcnMvZG93&#10;bnJldi54bWxQSwECFAAUAAAACACHTuJAScViscgBAACaAwAADgAAAAAAAAABACAAAAAmAQAAZHJz&#10;L2Uyb0RvYy54bWxQSwUGAAAAAAYABgBZAQAAYAUAAAAA&#10;">
              <v:fill on="f" focussize="0,0"/>
              <v:stroke on="f"/>
              <v:imagedata o:title=""/>
              <o:lock v:ext="edit" aspectratio="f"/>
              <v:textbox inset="0mm,0mm,0mm,0mm" style="mso-fit-shape-to-text:t;">
                <w:txbxContent>
                  <w:p w14:paraId="177BAE65">
                    <w:pPr>
                      <w:snapToGrid w:val="0"/>
                      <w:rPr>
                        <w:rFonts w:hint="eastAsia" w:eastAsia="宋体"/>
                        <w:sz w:val="1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B5A5">
    <w:pPr>
      <w:pStyle w:val="1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B1454">
                          <w:pPr>
                            <w:pStyle w:val="1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DB1454">
                    <w:pPr>
                      <w:pStyle w:val="1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D14B">
    <w:pPr>
      <w:pStyle w:val="20"/>
      <w:pBdr>
        <w:bottom w:val="thinThickMediumGap" w:color="auto" w:sz="18" w:space="0"/>
      </w:pBdr>
      <w:jc w:val="right"/>
      <w:rPr>
        <w:rFonts w:hint="eastAsia"/>
        <w:lang w:eastAsia="zh-CN"/>
      </w:rPr>
    </w:pPr>
    <w:r>
      <w:rPr>
        <w:rFonts w:ascii="宋体" w:hAnsi="宋体" w:cs="宋体"/>
        <w:b/>
        <w:color w:val="auto"/>
        <w:kern w:val="0"/>
        <w:sz w:val="24"/>
      </w:rPr>
      <w:drawing>
        <wp:anchor distT="0" distB="0" distL="114300" distR="114300" simplePos="0" relativeHeight="251667456" behindDoc="1" locked="0" layoutInCell="1" allowOverlap="1">
          <wp:simplePos x="0" y="0"/>
          <wp:positionH relativeFrom="column">
            <wp:posOffset>-40005</wp:posOffset>
          </wp:positionH>
          <wp:positionV relativeFrom="paragraph">
            <wp:posOffset>35560</wp:posOffset>
          </wp:positionV>
          <wp:extent cx="356870" cy="253365"/>
          <wp:effectExtent l="0" t="0" r="5080" b="13335"/>
          <wp:wrapNone/>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1"/>
                  <a:stretch>
                    <a:fillRect/>
                  </a:stretch>
                </pic:blipFill>
                <pic:spPr>
                  <a:xfrm>
                    <a:off x="0" y="0"/>
                    <a:ext cx="356870" cy="253365"/>
                  </a:xfrm>
                  <a:prstGeom prst="rect">
                    <a:avLst/>
                  </a:prstGeom>
                  <a:noFill/>
                  <a:ln>
                    <a:noFill/>
                  </a:ln>
                </pic:spPr>
              </pic:pic>
            </a:graphicData>
          </a:graphic>
        </wp:anchor>
      </w:drawing>
    </w:r>
  </w:p>
  <w:p w14:paraId="3BB42C6B">
    <w:pPr>
      <w:pStyle w:val="20"/>
      <w:pBdr>
        <w:bottom w:val="thinThickMediumGap" w:color="auto" w:sz="18" w:space="0"/>
      </w:pBdr>
      <w:jc w:val="right"/>
      <w:rPr>
        <w:b/>
        <w:bCs/>
      </w:rPr>
    </w:pPr>
    <w:bookmarkStart w:id="134" w:name="OLE_LINK61"/>
    <w:bookmarkStart w:id="135" w:name="OLE_LINK26"/>
    <w:r>
      <w:rPr>
        <w:rFonts w:hint="eastAsia"/>
        <w:b/>
        <w:bCs/>
        <w:lang w:eastAsia="zh-CN"/>
      </w:rPr>
      <w:t>稷山县化峪初中教学及教辅用房屋顶改造工程竞争性磋商</w:t>
    </w:r>
    <w:r>
      <w:rPr>
        <w:rFonts w:hint="eastAsia"/>
        <w:b/>
        <w:bCs/>
        <w:lang w:val="en-US" w:eastAsia="zh-CN"/>
      </w:rPr>
      <w:t>文件</w:t>
    </w:r>
    <w:bookmarkEnd w:id="134"/>
    <w:bookmarkEnd w:id="13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177A">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E910">
    <w:pPr>
      <w:pStyle w:val="20"/>
      <w:pBdr>
        <w:bottom w:val="thinThickSmallGap" w:color="auto" w:sz="24" w:space="1"/>
      </w:pBdr>
      <w:jc w:val="right"/>
      <w:rPr>
        <w:rFonts w:hint="eastAsia" w:ascii="宋体" w:hAnsi="宋体" w:eastAsia="宋体" w:cs="宋体"/>
        <w:b/>
        <w:bCs/>
        <w:color w:val="000000"/>
        <w:sz w:val="18"/>
        <w:szCs w:val="18"/>
        <w:lang w:val="en-US" w:eastAsia="zh-CN"/>
      </w:rPr>
    </w:pPr>
    <w:r>
      <w:rPr>
        <w:rFonts w:ascii="宋体" w:hAnsi="宋体" w:cs="宋体"/>
        <w:b/>
        <w:color w:val="auto"/>
        <w:kern w:val="0"/>
        <w:sz w:val="24"/>
      </w:rPr>
      <w:drawing>
        <wp:anchor distT="0" distB="0" distL="114300" distR="114300" simplePos="0" relativeHeight="251668480" behindDoc="1" locked="0" layoutInCell="1" allowOverlap="1">
          <wp:simplePos x="0" y="0"/>
          <wp:positionH relativeFrom="column">
            <wp:posOffset>-40005</wp:posOffset>
          </wp:positionH>
          <wp:positionV relativeFrom="paragraph">
            <wp:posOffset>35560</wp:posOffset>
          </wp:positionV>
          <wp:extent cx="356870" cy="253365"/>
          <wp:effectExtent l="0" t="0" r="5080" b="13335"/>
          <wp:wrapNone/>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1"/>
                  <a:stretch>
                    <a:fillRect/>
                  </a:stretch>
                </pic:blipFill>
                <pic:spPr>
                  <a:xfrm>
                    <a:off x="0" y="0"/>
                    <a:ext cx="356870" cy="253365"/>
                  </a:xfrm>
                  <a:prstGeom prst="rect">
                    <a:avLst/>
                  </a:prstGeom>
                  <a:noFill/>
                  <a:ln>
                    <a:noFill/>
                  </a:ln>
                </pic:spPr>
              </pic:pic>
            </a:graphicData>
          </a:graphic>
        </wp:anchor>
      </w:drawing>
    </w:r>
  </w:p>
  <w:p w14:paraId="61026795">
    <w:pPr>
      <w:pStyle w:val="20"/>
      <w:pBdr>
        <w:bottom w:val="thinThickSmallGap" w:color="auto" w:sz="24" w:space="1"/>
      </w:pBdr>
      <w:jc w:val="right"/>
      <w:rPr>
        <w:rFonts w:hint="eastAsia" w:ascii="隶书" w:eastAsia="隶书"/>
        <w:b/>
      </w:rPr>
    </w:pPr>
    <w:r>
      <w:rPr>
        <w:rFonts w:hint="eastAsia" w:ascii="宋体" w:hAnsi="宋体" w:cs="宋体"/>
        <w:b/>
        <w:bCs/>
        <w:color w:val="000000"/>
        <w:sz w:val="18"/>
        <w:szCs w:val="18"/>
        <w:lang w:val="en-US" w:eastAsia="zh-CN"/>
      </w:rPr>
      <w:t>稷山县化峪初中教学及教辅用房屋顶改造工程</w:t>
    </w:r>
    <w:r>
      <w:rPr>
        <w:rFonts w:hint="eastAsia" w:ascii="宋体" w:hAnsi="宋体" w:eastAsia="宋体" w:cs="宋体"/>
        <w:b/>
        <w:bCs/>
        <w:color w:val="000000"/>
        <w:sz w:val="18"/>
        <w:szCs w:val="18"/>
        <w:lang w:val="en-US" w:eastAsia="zh-CN"/>
      </w:rPr>
      <w:t>竞争性磋商文件</w:t>
    </w:r>
    <w:r>
      <w:rPr>
        <w:rFonts w:hint="eastAsia" w:ascii="隶书" w:hAnsi="宋体" w:eastAsia="隶书"/>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ACB88"/>
    <w:multiLevelType w:val="singleLevel"/>
    <w:tmpl w:val="E99ACB88"/>
    <w:lvl w:ilvl="0" w:tentative="0">
      <w:start w:val="1"/>
      <w:numFmt w:val="decimal"/>
      <w:suff w:val="nothing"/>
      <w:lvlText w:val="（%1）"/>
      <w:lvlJc w:val="left"/>
    </w:lvl>
  </w:abstractNum>
  <w:abstractNum w:abstractNumId="1">
    <w:nsid w:val="02229A03"/>
    <w:multiLevelType w:val="singleLevel"/>
    <w:tmpl w:val="02229A03"/>
    <w:lvl w:ilvl="0" w:tentative="0">
      <w:start w:val="1"/>
      <w:numFmt w:val="decimal"/>
      <w:suff w:val="space"/>
      <w:lvlText w:val="%1."/>
      <w:lvlJc w:val="left"/>
    </w:lvl>
  </w:abstractNum>
  <w:abstractNum w:abstractNumId="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56CBD842"/>
    <w:multiLevelType w:val="singleLevel"/>
    <w:tmpl w:val="56CBD842"/>
    <w:lvl w:ilvl="0" w:tentative="0">
      <w:start w:val="2"/>
      <w:numFmt w:val="chineseCounting"/>
      <w:suff w:val="nothing"/>
      <w:lvlText w:val="%1、"/>
      <w:lvlJc w:val="left"/>
    </w:lvl>
  </w:abstractNum>
  <w:abstractNum w:abstractNumId="4">
    <w:nsid w:val="56CBE842"/>
    <w:multiLevelType w:val="singleLevel"/>
    <w:tmpl w:val="56CBE842"/>
    <w:lvl w:ilvl="0" w:tentative="0">
      <w:start w:val="3"/>
      <w:numFmt w:val="chineseCounting"/>
      <w:suff w:val="nothing"/>
      <w:lvlText w:val="%1、"/>
      <w:lvlJc w:val="left"/>
    </w:lvl>
  </w:abstractNum>
  <w:abstractNum w:abstractNumId="5">
    <w:nsid w:val="56CBFA6A"/>
    <w:multiLevelType w:val="singleLevel"/>
    <w:tmpl w:val="56CBFA6A"/>
    <w:lvl w:ilvl="0" w:tentative="0">
      <w:start w:val="4"/>
      <w:numFmt w:val="chineseCounting"/>
      <w:suff w:val="nothing"/>
      <w:lvlText w:val="%1、"/>
      <w:lvlJc w:val="left"/>
    </w:lvl>
  </w:abstractNum>
  <w:abstractNum w:abstractNumId="6">
    <w:nsid w:val="56CC0D53"/>
    <w:multiLevelType w:val="singleLevel"/>
    <w:tmpl w:val="56CC0D53"/>
    <w:lvl w:ilvl="0" w:tentative="0">
      <w:start w:val="1"/>
      <w:numFmt w:val="chineseCounting"/>
      <w:suff w:val="nothing"/>
      <w:lvlText w:val="%1、"/>
      <w:lvlJc w:val="left"/>
    </w:lvl>
  </w:abstractNum>
  <w:abstractNum w:abstractNumId="7">
    <w:nsid w:val="56CC0E0A"/>
    <w:multiLevelType w:val="singleLevel"/>
    <w:tmpl w:val="56CC0E0A"/>
    <w:lvl w:ilvl="0" w:tentative="0">
      <w:start w:val="1"/>
      <w:numFmt w:val="decimal"/>
      <w:suff w:val="nothing"/>
      <w:lvlText w:val="（%1）"/>
      <w:lvlJc w:val="left"/>
    </w:lvl>
  </w:abstractNum>
  <w:abstractNum w:abstractNumId="8">
    <w:nsid w:val="56CC10B4"/>
    <w:multiLevelType w:val="singleLevel"/>
    <w:tmpl w:val="56CC10B4"/>
    <w:lvl w:ilvl="0" w:tentative="0">
      <w:start w:val="1"/>
      <w:numFmt w:val="decimal"/>
      <w:suff w:val="nothing"/>
      <w:lvlText w:val="（%1）"/>
      <w:lvlJc w:val="left"/>
    </w:lvl>
  </w:abstractNum>
  <w:abstractNum w:abstractNumId="9">
    <w:nsid w:val="56CC1653"/>
    <w:multiLevelType w:val="singleLevel"/>
    <w:tmpl w:val="56CC1653"/>
    <w:lvl w:ilvl="0" w:tentative="0">
      <w:start w:val="2"/>
      <w:numFmt w:val="chineseCounting"/>
      <w:suff w:val="nothing"/>
      <w:lvlText w:val="%1、"/>
      <w:lvlJc w:val="left"/>
    </w:lvl>
  </w:abstractNum>
  <w:abstractNum w:abstractNumId="10">
    <w:nsid w:val="56CC2C1E"/>
    <w:multiLevelType w:val="singleLevel"/>
    <w:tmpl w:val="56CC2C1E"/>
    <w:lvl w:ilvl="0" w:tentative="0">
      <w:start w:val="1"/>
      <w:numFmt w:val="decimal"/>
      <w:suff w:val="nothing"/>
      <w:lvlText w:val="%1."/>
      <w:lvlJc w:val="left"/>
    </w:lvl>
  </w:abstractNum>
  <w:abstractNum w:abstractNumId="11">
    <w:nsid w:val="56CD00D1"/>
    <w:multiLevelType w:val="singleLevel"/>
    <w:tmpl w:val="56CD00D1"/>
    <w:lvl w:ilvl="0" w:tentative="0">
      <w:start w:val="1"/>
      <w:numFmt w:val="decimal"/>
      <w:suff w:val="nothing"/>
      <w:lvlText w:val="%1."/>
      <w:lvlJc w:val="left"/>
    </w:lvl>
  </w:abstractNum>
  <w:abstractNum w:abstractNumId="12">
    <w:nsid w:val="56CD05BD"/>
    <w:multiLevelType w:val="singleLevel"/>
    <w:tmpl w:val="56CD05BD"/>
    <w:lvl w:ilvl="0" w:tentative="0">
      <w:start w:val="1"/>
      <w:numFmt w:val="decimal"/>
      <w:suff w:val="nothing"/>
      <w:lvlText w:val="%1."/>
      <w:lvlJc w:val="left"/>
    </w:lvl>
  </w:abstractNum>
  <w:num w:numId="1">
    <w:abstractNumId w:val="3"/>
  </w:num>
  <w:num w:numId="2">
    <w:abstractNumId w:val="4"/>
  </w:num>
  <w:num w:numId="3">
    <w:abstractNumId w:val="5"/>
  </w:num>
  <w:num w:numId="4">
    <w:abstractNumId w:val="7"/>
  </w:num>
  <w:num w:numId="5">
    <w:abstractNumId w:val="8"/>
  </w:num>
  <w:num w:numId="6">
    <w:abstractNumId w:val="6"/>
  </w:num>
  <w:num w:numId="7">
    <w:abstractNumId w:val="0"/>
  </w:num>
  <w:num w:numId="8">
    <w:abstractNumId w:val="9"/>
  </w:num>
  <w:num w:numId="9">
    <w:abstractNumId w:val="10"/>
  </w:num>
  <w:num w:numId="10">
    <w:abstractNumId w:val="11"/>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YjcwZjNhNTliYTU4MWQyZTdkMTkwZjk0ZGY2NGIifQ=="/>
  </w:docVars>
  <w:rsids>
    <w:rsidRoot w:val="00172A27"/>
    <w:rsid w:val="00003B03"/>
    <w:rsid w:val="00026B94"/>
    <w:rsid w:val="00034787"/>
    <w:rsid w:val="00037F3A"/>
    <w:rsid w:val="00041348"/>
    <w:rsid w:val="000420B1"/>
    <w:rsid w:val="000454DA"/>
    <w:rsid w:val="0005218F"/>
    <w:rsid w:val="00060350"/>
    <w:rsid w:val="00062669"/>
    <w:rsid w:val="0006411D"/>
    <w:rsid w:val="000711FC"/>
    <w:rsid w:val="00077D2A"/>
    <w:rsid w:val="00084986"/>
    <w:rsid w:val="00087C70"/>
    <w:rsid w:val="00087E6E"/>
    <w:rsid w:val="00090F44"/>
    <w:rsid w:val="00097B20"/>
    <w:rsid w:val="000A1C17"/>
    <w:rsid w:val="000A3D79"/>
    <w:rsid w:val="000B1B68"/>
    <w:rsid w:val="000B4181"/>
    <w:rsid w:val="000C4280"/>
    <w:rsid w:val="000C5313"/>
    <w:rsid w:val="000C6BD2"/>
    <w:rsid w:val="000D1EF1"/>
    <w:rsid w:val="000E7184"/>
    <w:rsid w:val="000F08F2"/>
    <w:rsid w:val="000F6722"/>
    <w:rsid w:val="001065F4"/>
    <w:rsid w:val="0010716D"/>
    <w:rsid w:val="00113645"/>
    <w:rsid w:val="00122CD5"/>
    <w:rsid w:val="001235D0"/>
    <w:rsid w:val="001273E6"/>
    <w:rsid w:val="00143330"/>
    <w:rsid w:val="00175382"/>
    <w:rsid w:val="00175DC0"/>
    <w:rsid w:val="00182B53"/>
    <w:rsid w:val="00194BB3"/>
    <w:rsid w:val="001A1852"/>
    <w:rsid w:val="001A276A"/>
    <w:rsid w:val="001A60AF"/>
    <w:rsid w:val="001B518B"/>
    <w:rsid w:val="001C3BE2"/>
    <w:rsid w:val="001C66A4"/>
    <w:rsid w:val="001E7A60"/>
    <w:rsid w:val="001F0BDE"/>
    <w:rsid w:val="001F2EF4"/>
    <w:rsid w:val="00223BB4"/>
    <w:rsid w:val="0023037D"/>
    <w:rsid w:val="002325BB"/>
    <w:rsid w:val="00235C62"/>
    <w:rsid w:val="00253801"/>
    <w:rsid w:val="00261C32"/>
    <w:rsid w:val="002653A5"/>
    <w:rsid w:val="00265B10"/>
    <w:rsid w:val="0026604A"/>
    <w:rsid w:val="0027078D"/>
    <w:rsid w:val="002840BD"/>
    <w:rsid w:val="002A2AE3"/>
    <w:rsid w:val="002A5E11"/>
    <w:rsid w:val="002A6E22"/>
    <w:rsid w:val="002B1435"/>
    <w:rsid w:val="002B3756"/>
    <w:rsid w:val="002B4799"/>
    <w:rsid w:val="002C3E00"/>
    <w:rsid w:val="002C557E"/>
    <w:rsid w:val="002D3A4B"/>
    <w:rsid w:val="002D3AF5"/>
    <w:rsid w:val="002E76B1"/>
    <w:rsid w:val="002E7F37"/>
    <w:rsid w:val="002F6829"/>
    <w:rsid w:val="0030795C"/>
    <w:rsid w:val="00307B1C"/>
    <w:rsid w:val="0031504B"/>
    <w:rsid w:val="00322D99"/>
    <w:rsid w:val="00324F04"/>
    <w:rsid w:val="00356276"/>
    <w:rsid w:val="00362830"/>
    <w:rsid w:val="0036686F"/>
    <w:rsid w:val="00374238"/>
    <w:rsid w:val="003813B3"/>
    <w:rsid w:val="00384B39"/>
    <w:rsid w:val="003869EC"/>
    <w:rsid w:val="00397503"/>
    <w:rsid w:val="003A3D96"/>
    <w:rsid w:val="003C6405"/>
    <w:rsid w:val="003D0546"/>
    <w:rsid w:val="003D0D06"/>
    <w:rsid w:val="003D1162"/>
    <w:rsid w:val="003E0FEA"/>
    <w:rsid w:val="003E26D5"/>
    <w:rsid w:val="003F5F2A"/>
    <w:rsid w:val="003F6938"/>
    <w:rsid w:val="003F73F2"/>
    <w:rsid w:val="00414C28"/>
    <w:rsid w:val="00443B33"/>
    <w:rsid w:val="004904F5"/>
    <w:rsid w:val="00490FF2"/>
    <w:rsid w:val="00493526"/>
    <w:rsid w:val="00495AC7"/>
    <w:rsid w:val="004A4264"/>
    <w:rsid w:val="004A5E53"/>
    <w:rsid w:val="004C32CF"/>
    <w:rsid w:val="004D174B"/>
    <w:rsid w:val="004D3CDE"/>
    <w:rsid w:val="004E1526"/>
    <w:rsid w:val="004E678A"/>
    <w:rsid w:val="0050284E"/>
    <w:rsid w:val="0052032B"/>
    <w:rsid w:val="00521020"/>
    <w:rsid w:val="00525B79"/>
    <w:rsid w:val="00531445"/>
    <w:rsid w:val="00537226"/>
    <w:rsid w:val="00540350"/>
    <w:rsid w:val="005568C2"/>
    <w:rsid w:val="00557E61"/>
    <w:rsid w:val="00574FC3"/>
    <w:rsid w:val="00585F32"/>
    <w:rsid w:val="005A059F"/>
    <w:rsid w:val="005B7F83"/>
    <w:rsid w:val="005C0B87"/>
    <w:rsid w:val="005E504E"/>
    <w:rsid w:val="00610533"/>
    <w:rsid w:val="00611567"/>
    <w:rsid w:val="00621A38"/>
    <w:rsid w:val="006470C4"/>
    <w:rsid w:val="006615D9"/>
    <w:rsid w:val="00691242"/>
    <w:rsid w:val="006943AB"/>
    <w:rsid w:val="006A58BA"/>
    <w:rsid w:val="006B2574"/>
    <w:rsid w:val="006D3659"/>
    <w:rsid w:val="006E6922"/>
    <w:rsid w:val="006E73A8"/>
    <w:rsid w:val="00703432"/>
    <w:rsid w:val="00714F20"/>
    <w:rsid w:val="00737277"/>
    <w:rsid w:val="00751F50"/>
    <w:rsid w:val="00755AC9"/>
    <w:rsid w:val="00755DA3"/>
    <w:rsid w:val="0076491C"/>
    <w:rsid w:val="0077790F"/>
    <w:rsid w:val="00782CEB"/>
    <w:rsid w:val="00792850"/>
    <w:rsid w:val="00794721"/>
    <w:rsid w:val="007A485A"/>
    <w:rsid w:val="007B025A"/>
    <w:rsid w:val="007B15F7"/>
    <w:rsid w:val="007B2454"/>
    <w:rsid w:val="007B4019"/>
    <w:rsid w:val="007B6846"/>
    <w:rsid w:val="007C0257"/>
    <w:rsid w:val="007C18DC"/>
    <w:rsid w:val="007C38A8"/>
    <w:rsid w:val="007F30A2"/>
    <w:rsid w:val="007F6E56"/>
    <w:rsid w:val="008049B7"/>
    <w:rsid w:val="00831C13"/>
    <w:rsid w:val="008410F8"/>
    <w:rsid w:val="00841781"/>
    <w:rsid w:val="00847D9E"/>
    <w:rsid w:val="00865A13"/>
    <w:rsid w:val="0087472A"/>
    <w:rsid w:val="00887AAF"/>
    <w:rsid w:val="00892FBB"/>
    <w:rsid w:val="008949EC"/>
    <w:rsid w:val="008A3FC3"/>
    <w:rsid w:val="008A40F3"/>
    <w:rsid w:val="008B6FCC"/>
    <w:rsid w:val="008E311A"/>
    <w:rsid w:val="008F19FC"/>
    <w:rsid w:val="00906BC0"/>
    <w:rsid w:val="009155CB"/>
    <w:rsid w:val="009256B8"/>
    <w:rsid w:val="00932739"/>
    <w:rsid w:val="00934FF0"/>
    <w:rsid w:val="00941569"/>
    <w:rsid w:val="0094260E"/>
    <w:rsid w:val="00943870"/>
    <w:rsid w:val="0094727C"/>
    <w:rsid w:val="009561D0"/>
    <w:rsid w:val="00957F73"/>
    <w:rsid w:val="00984BEE"/>
    <w:rsid w:val="00991ECD"/>
    <w:rsid w:val="009A19EC"/>
    <w:rsid w:val="009A3210"/>
    <w:rsid w:val="009A78B4"/>
    <w:rsid w:val="009B41CF"/>
    <w:rsid w:val="009B6910"/>
    <w:rsid w:val="009B790B"/>
    <w:rsid w:val="009C3AE7"/>
    <w:rsid w:val="009D03D7"/>
    <w:rsid w:val="009E00C7"/>
    <w:rsid w:val="009F42D6"/>
    <w:rsid w:val="00A05AB5"/>
    <w:rsid w:val="00A14FF0"/>
    <w:rsid w:val="00A156F8"/>
    <w:rsid w:val="00A170E7"/>
    <w:rsid w:val="00A26018"/>
    <w:rsid w:val="00A31B52"/>
    <w:rsid w:val="00A34097"/>
    <w:rsid w:val="00A37373"/>
    <w:rsid w:val="00A375B2"/>
    <w:rsid w:val="00A56A4C"/>
    <w:rsid w:val="00A727AE"/>
    <w:rsid w:val="00A810E8"/>
    <w:rsid w:val="00A854E8"/>
    <w:rsid w:val="00A867BC"/>
    <w:rsid w:val="00AD09EA"/>
    <w:rsid w:val="00AD0AD0"/>
    <w:rsid w:val="00AD6E92"/>
    <w:rsid w:val="00AF06A3"/>
    <w:rsid w:val="00AF2402"/>
    <w:rsid w:val="00AF4C4E"/>
    <w:rsid w:val="00B03B6E"/>
    <w:rsid w:val="00B11868"/>
    <w:rsid w:val="00B14FEA"/>
    <w:rsid w:val="00B15A72"/>
    <w:rsid w:val="00B22909"/>
    <w:rsid w:val="00B24A77"/>
    <w:rsid w:val="00B31FB9"/>
    <w:rsid w:val="00B379DA"/>
    <w:rsid w:val="00B41F70"/>
    <w:rsid w:val="00B4257B"/>
    <w:rsid w:val="00B43742"/>
    <w:rsid w:val="00B43AD2"/>
    <w:rsid w:val="00B53451"/>
    <w:rsid w:val="00B61260"/>
    <w:rsid w:val="00B83C40"/>
    <w:rsid w:val="00B84D41"/>
    <w:rsid w:val="00B86DC9"/>
    <w:rsid w:val="00B95570"/>
    <w:rsid w:val="00B9610D"/>
    <w:rsid w:val="00B97968"/>
    <w:rsid w:val="00BB4912"/>
    <w:rsid w:val="00BC038C"/>
    <w:rsid w:val="00BD1FC2"/>
    <w:rsid w:val="00BD4825"/>
    <w:rsid w:val="00BE1F3A"/>
    <w:rsid w:val="00BF1A01"/>
    <w:rsid w:val="00BF59A0"/>
    <w:rsid w:val="00C0599A"/>
    <w:rsid w:val="00C12925"/>
    <w:rsid w:val="00C12B33"/>
    <w:rsid w:val="00C168A7"/>
    <w:rsid w:val="00C352D0"/>
    <w:rsid w:val="00C42D2E"/>
    <w:rsid w:val="00C46C7A"/>
    <w:rsid w:val="00C53372"/>
    <w:rsid w:val="00C537CC"/>
    <w:rsid w:val="00C55D14"/>
    <w:rsid w:val="00C74AFF"/>
    <w:rsid w:val="00C77CF2"/>
    <w:rsid w:val="00C80BE2"/>
    <w:rsid w:val="00C92215"/>
    <w:rsid w:val="00C9397C"/>
    <w:rsid w:val="00C9546E"/>
    <w:rsid w:val="00C963BF"/>
    <w:rsid w:val="00CA4D5F"/>
    <w:rsid w:val="00CA6FC6"/>
    <w:rsid w:val="00CB286C"/>
    <w:rsid w:val="00CC4846"/>
    <w:rsid w:val="00CC76CB"/>
    <w:rsid w:val="00CE2BFD"/>
    <w:rsid w:val="00CF5C60"/>
    <w:rsid w:val="00D11040"/>
    <w:rsid w:val="00D14D3F"/>
    <w:rsid w:val="00D17BEF"/>
    <w:rsid w:val="00D2553D"/>
    <w:rsid w:val="00D3043E"/>
    <w:rsid w:val="00D37B80"/>
    <w:rsid w:val="00D46D7D"/>
    <w:rsid w:val="00D46F6A"/>
    <w:rsid w:val="00D63AB4"/>
    <w:rsid w:val="00D73354"/>
    <w:rsid w:val="00D75776"/>
    <w:rsid w:val="00D8519C"/>
    <w:rsid w:val="00D90FB2"/>
    <w:rsid w:val="00D953E1"/>
    <w:rsid w:val="00DA0242"/>
    <w:rsid w:val="00DA0D85"/>
    <w:rsid w:val="00DB04BF"/>
    <w:rsid w:val="00DC1A32"/>
    <w:rsid w:val="00DD03B1"/>
    <w:rsid w:val="00DD2902"/>
    <w:rsid w:val="00DD2A71"/>
    <w:rsid w:val="00E039E3"/>
    <w:rsid w:val="00E127A3"/>
    <w:rsid w:val="00E1649A"/>
    <w:rsid w:val="00E25A96"/>
    <w:rsid w:val="00E2735C"/>
    <w:rsid w:val="00E30F4E"/>
    <w:rsid w:val="00E325F9"/>
    <w:rsid w:val="00E35976"/>
    <w:rsid w:val="00E36EEC"/>
    <w:rsid w:val="00E50EDE"/>
    <w:rsid w:val="00E52D48"/>
    <w:rsid w:val="00E57751"/>
    <w:rsid w:val="00E60376"/>
    <w:rsid w:val="00E608F7"/>
    <w:rsid w:val="00E60F12"/>
    <w:rsid w:val="00E746A4"/>
    <w:rsid w:val="00E76D1B"/>
    <w:rsid w:val="00E8328B"/>
    <w:rsid w:val="00E863A7"/>
    <w:rsid w:val="00E86AB6"/>
    <w:rsid w:val="00EA0907"/>
    <w:rsid w:val="00EB264A"/>
    <w:rsid w:val="00EB487B"/>
    <w:rsid w:val="00ED61FC"/>
    <w:rsid w:val="00EE2177"/>
    <w:rsid w:val="00EF2EC5"/>
    <w:rsid w:val="00EF7FB6"/>
    <w:rsid w:val="00F07990"/>
    <w:rsid w:val="00F23F15"/>
    <w:rsid w:val="00F34D9A"/>
    <w:rsid w:val="00F478D9"/>
    <w:rsid w:val="00F819E2"/>
    <w:rsid w:val="00FA22FE"/>
    <w:rsid w:val="00FA6690"/>
    <w:rsid w:val="00FA7243"/>
    <w:rsid w:val="00FD0F2C"/>
    <w:rsid w:val="00FE0CB0"/>
    <w:rsid w:val="00FE5EC3"/>
    <w:rsid w:val="00FF7122"/>
    <w:rsid w:val="00FF75C5"/>
    <w:rsid w:val="01182599"/>
    <w:rsid w:val="01361389"/>
    <w:rsid w:val="015D75F5"/>
    <w:rsid w:val="01617B73"/>
    <w:rsid w:val="027B37ED"/>
    <w:rsid w:val="02A75809"/>
    <w:rsid w:val="02B9709F"/>
    <w:rsid w:val="02E10930"/>
    <w:rsid w:val="030E632B"/>
    <w:rsid w:val="031E448D"/>
    <w:rsid w:val="032A08BF"/>
    <w:rsid w:val="033A2E31"/>
    <w:rsid w:val="03830DC4"/>
    <w:rsid w:val="038926BE"/>
    <w:rsid w:val="03B9218A"/>
    <w:rsid w:val="03EE1902"/>
    <w:rsid w:val="040A3FA4"/>
    <w:rsid w:val="04662A96"/>
    <w:rsid w:val="04700364"/>
    <w:rsid w:val="04854A29"/>
    <w:rsid w:val="04913FC7"/>
    <w:rsid w:val="04CE527E"/>
    <w:rsid w:val="04D24374"/>
    <w:rsid w:val="04DE67C5"/>
    <w:rsid w:val="050E5031"/>
    <w:rsid w:val="054E09BE"/>
    <w:rsid w:val="05545FD4"/>
    <w:rsid w:val="056A18B8"/>
    <w:rsid w:val="058503A6"/>
    <w:rsid w:val="05B306D7"/>
    <w:rsid w:val="062527BC"/>
    <w:rsid w:val="06344057"/>
    <w:rsid w:val="06590AEF"/>
    <w:rsid w:val="06F2022B"/>
    <w:rsid w:val="075169A7"/>
    <w:rsid w:val="07944DAE"/>
    <w:rsid w:val="07C300D3"/>
    <w:rsid w:val="07FE491D"/>
    <w:rsid w:val="087C40AD"/>
    <w:rsid w:val="08823CEF"/>
    <w:rsid w:val="088F1630"/>
    <w:rsid w:val="08903AD9"/>
    <w:rsid w:val="08A208FB"/>
    <w:rsid w:val="08A90D2D"/>
    <w:rsid w:val="08AD3BF6"/>
    <w:rsid w:val="08FD08F0"/>
    <w:rsid w:val="093E6531"/>
    <w:rsid w:val="09650044"/>
    <w:rsid w:val="098D3925"/>
    <w:rsid w:val="09A461D8"/>
    <w:rsid w:val="09A77975"/>
    <w:rsid w:val="09B41F01"/>
    <w:rsid w:val="09E31651"/>
    <w:rsid w:val="09F64C5D"/>
    <w:rsid w:val="0A503A0F"/>
    <w:rsid w:val="0A825530"/>
    <w:rsid w:val="0ACC2AB1"/>
    <w:rsid w:val="0AD66320"/>
    <w:rsid w:val="0B177BA3"/>
    <w:rsid w:val="0B362753"/>
    <w:rsid w:val="0B507BC5"/>
    <w:rsid w:val="0B5C0624"/>
    <w:rsid w:val="0B690270"/>
    <w:rsid w:val="0B9F1E69"/>
    <w:rsid w:val="0BCA597D"/>
    <w:rsid w:val="0BFF490C"/>
    <w:rsid w:val="0C5F47D3"/>
    <w:rsid w:val="0CB30100"/>
    <w:rsid w:val="0CBE275C"/>
    <w:rsid w:val="0D31697A"/>
    <w:rsid w:val="0D3B40DE"/>
    <w:rsid w:val="0D612D34"/>
    <w:rsid w:val="0D702643"/>
    <w:rsid w:val="0DAD6D19"/>
    <w:rsid w:val="0DC65EDD"/>
    <w:rsid w:val="0E2C08E2"/>
    <w:rsid w:val="0E8D3E51"/>
    <w:rsid w:val="0EC11241"/>
    <w:rsid w:val="0F515C3E"/>
    <w:rsid w:val="0F931DEF"/>
    <w:rsid w:val="10327F0C"/>
    <w:rsid w:val="10967AC4"/>
    <w:rsid w:val="109A0013"/>
    <w:rsid w:val="10B83F89"/>
    <w:rsid w:val="10C83D1A"/>
    <w:rsid w:val="10F06230"/>
    <w:rsid w:val="10FD1732"/>
    <w:rsid w:val="1151638B"/>
    <w:rsid w:val="11832922"/>
    <w:rsid w:val="11953500"/>
    <w:rsid w:val="1198380E"/>
    <w:rsid w:val="11993706"/>
    <w:rsid w:val="119B2BFD"/>
    <w:rsid w:val="11AC5584"/>
    <w:rsid w:val="11BF7493"/>
    <w:rsid w:val="11DC537F"/>
    <w:rsid w:val="11E53D93"/>
    <w:rsid w:val="11F07372"/>
    <w:rsid w:val="12193167"/>
    <w:rsid w:val="12524DED"/>
    <w:rsid w:val="1293106B"/>
    <w:rsid w:val="12B5207C"/>
    <w:rsid w:val="12DB4D66"/>
    <w:rsid w:val="12FA7CCB"/>
    <w:rsid w:val="132C3447"/>
    <w:rsid w:val="1356385F"/>
    <w:rsid w:val="13AA5AD0"/>
    <w:rsid w:val="13E778D0"/>
    <w:rsid w:val="13FA7D8F"/>
    <w:rsid w:val="142A6B87"/>
    <w:rsid w:val="146F650C"/>
    <w:rsid w:val="14AE6465"/>
    <w:rsid w:val="14ED523C"/>
    <w:rsid w:val="1528122B"/>
    <w:rsid w:val="152B1DE3"/>
    <w:rsid w:val="15892E3E"/>
    <w:rsid w:val="15D84ADB"/>
    <w:rsid w:val="16077093"/>
    <w:rsid w:val="160D1F77"/>
    <w:rsid w:val="166D1EF0"/>
    <w:rsid w:val="16AE53D5"/>
    <w:rsid w:val="16C71E88"/>
    <w:rsid w:val="16FA24CB"/>
    <w:rsid w:val="17116915"/>
    <w:rsid w:val="17786B40"/>
    <w:rsid w:val="177A2BDC"/>
    <w:rsid w:val="1795174F"/>
    <w:rsid w:val="179830D6"/>
    <w:rsid w:val="181355E6"/>
    <w:rsid w:val="18270FDE"/>
    <w:rsid w:val="186500A0"/>
    <w:rsid w:val="18862615"/>
    <w:rsid w:val="189D30A1"/>
    <w:rsid w:val="18AB1EAF"/>
    <w:rsid w:val="19812E6E"/>
    <w:rsid w:val="198F5E91"/>
    <w:rsid w:val="19DF444F"/>
    <w:rsid w:val="1A9C0296"/>
    <w:rsid w:val="1AC7521D"/>
    <w:rsid w:val="1B0B143C"/>
    <w:rsid w:val="1B1678AB"/>
    <w:rsid w:val="1B64793B"/>
    <w:rsid w:val="1B735112"/>
    <w:rsid w:val="1BAC658A"/>
    <w:rsid w:val="1BE614F8"/>
    <w:rsid w:val="1BEA7699"/>
    <w:rsid w:val="1BEC1A17"/>
    <w:rsid w:val="1C135F20"/>
    <w:rsid w:val="1C222CB7"/>
    <w:rsid w:val="1C2C0AA7"/>
    <w:rsid w:val="1C3E7580"/>
    <w:rsid w:val="1C60574F"/>
    <w:rsid w:val="1C787277"/>
    <w:rsid w:val="1C934EBC"/>
    <w:rsid w:val="1CA6768D"/>
    <w:rsid w:val="1CD1606C"/>
    <w:rsid w:val="1CD90ED8"/>
    <w:rsid w:val="1D232A04"/>
    <w:rsid w:val="1D300B3F"/>
    <w:rsid w:val="1D417CD9"/>
    <w:rsid w:val="1D565690"/>
    <w:rsid w:val="1DCE70CF"/>
    <w:rsid w:val="1DDB60D8"/>
    <w:rsid w:val="1DF63B37"/>
    <w:rsid w:val="1E35221F"/>
    <w:rsid w:val="1E3F19AC"/>
    <w:rsid w:val="1E5E26FA"/>
    <w:rsid w:val="1E83793D"/>
    <w:rsid w:val="1ECC3DBE"/>
    <w:rsid w:val="1F3852D0"/>
    <w:rsid w:val="1F5D45EA"/>
    <w:rsid w:val="1F5F1CED"/>
    <w:rsid w:val="1FC073CB"/>
    <w:rsid w:val="1FD7548F"/>
    <w:rsid w:val="20142E30"/>
    <w:rsid w:val="202E7BC4"/>
    <w:rsid w:val="205713E0"/>
    <w:rsid w:val="208A2D9A"/>
    <w:rsid w:val="208D385C"/>
    <w:rsid w:val="20AE4FA9"/>
    <w:rsid w:val="2165047C"/>
    <w:rsid w:val="2197235B"/>
    <w:rsid w:val="21A12A37"/>
    <w:rsid w:val="21A81702"/>
    <w:rsid w:val="21C22CFE"/>
    <w:rsid w:val="21C92CBA"/>
    <w:rsid w:val="21DF1A08"/>
    <w:rsid w:val="21E01F96"/>
    <w:rsid w:val="220E70E1"/>
    <w:rsid w:val="22177222"/>
    <w:rsid w:val="222C7168"/>
    <w:rsid w:val="22B67B1A"/>
    <w:rsid w:val="22BD3940"/>
    <w:rsid w:val="22D402FC"/>
    <w:rsid w:val="22E12B27"/>
    <w:rsid w:val="22EB409E"/>
    <w:rsid w:val="233D11E7"/>
    <w:rsid w:val="23674CE4"/>
    <w:rsid w:val="238558DF"/>
    <w:rsid w:val="23B819CC"/>
    <w:rsid w:val="23C87E61"/>
    <w:rsid w:val="23DF164F"/>
    <w:rsid w:val="23FA4EF1"/>
    <w:rsid w:val="24074A3F"/>
    <w:rsid w:val="2414405D"/>
    <w:rsid w:val="248A7312"/>
    <w:rsid w:val="24AB1A65"/>
    <w:rsid w:val="25357B3A"/>
    <w:rsid w:val="253F05F7"/>
    <w:rsid w:val="25444AB3"/>
    <w:rsid w:val="254B7CDD"/>
    <w:rsid w:val="25877D15"/>
    <w:rsid w:val="25A144D6"/>
    <w:rsid w:val="25D87C7A"/>
    <w:rsid w:val="25E067DE"/>
    <w:rsid w:val="26527EB6"/>
    <w:rsid w:val="26996146"/>
    <w:rsid w:val="26A3466F"/>
    <w:rsid w:val="26AF4550"/>
    <w:rsid w:val="271B2BA4"/>
    <w:rsid w:val="27413CA3"/>
    <w:rsid w:val="27613B3F"/>
    <w:rsid w:val="276B49F8"/>
    <w:rsid w:val="27A16C01"/>
    <w:rsid w:val="27E727D1"/>
    <w:rsid w:val="2809671F"/>
    <w:rsid w:val="28243632"/>
    <w:rsid w:val="282C6C20"/>
    <w:rsid w:val="284E0B51"/>
    <w:rsid w:val="285561CA"/>
    <w:rsid w:val="28587517"/>
    <w:rsid w:val="28801ABA"/>
    <w:rsid w:val="28A17B24"/>
    <w:rsid w:val="28D42E04"/>
    <w:rsid w:val="28E31299"/>
    <w:rsid w:val="28E42F55"/>
    <w:rsid w:val="29017971"/>
    <w:rsid w:val="291908FB"/>
    <w:rsid w:val="293E52B8"/>
    <w:rsid w:val="29527B2F"/>
    <w:rsid w:val="29A6173F"/>
    <w:rsid w:val="29C95FE5"/>
    <w:rsid w:val="29EC2A5C"/>
    <w:rsid w:val="2A5327BE"/>
    <w:rsid w:val="2A5D164E"/>
    <w:rsid w:val="2A8E704F"/>
    <w:rsid w:val="2AB41D6E"/>
    <w:rsid w:val="2AC670C5"/>
    <w:rsid w:val="2AFE4571"/>
    <w:rsid w:val="2B164304"/>
    <w:rsid w:val="2B1973CF"/>
    <w:rsid w:val="2B303692"/>
    <w:rsid w:val="2B895C42"/>
    <w:rsid w:val="2C02412C"/>
    <w:rsid w:val="2C0C4FAB"/>
    <w:rsid w:val="2C24500C"/>
    <w:rsid w:val="2C52191F"/>
    <w:rsid w:val="2C806D1D"/>
    <w:rsid w:val="2C86167A"/>
    <w:rsid w:val="2CCE3D4E"/>
    <w:rsid w:val="2CFD726A"/>
    <w:rsid w:val="2D3835C1"/>
    <w:rsid w:val="2D806488"/>
    <w:rsid w:val="2DA3549B"/>
    <w:rsid w:val="2DB27D05"/>
    <w:rsid w:val="2DD35281"/>
    <w:rsid w:val="2DE81A15"/>
    <w:rsid w:val="2DEA7891"/>
    <w:rsid w:val="2DF50F8B"/>
    <w:rsid w:val="2DF84205"/>
    <w:rsid w:val="2E106C14"/>
    <w:rsid w:val="2E121EB9"/>
    <w:rsid w:val="2E2540B8"/>
    <w:rsid w:val="2E276121"/>
    <w:rsid w:val="2E313AB2"/>
    <w:rsid w:val="2E5477DF"/>
    <w:rsid w:val="2E962B85"/>
    <w:rsid w:val="2E9848D4"/>
    <w:rsid w:val="2EB5407E"/>
    <w:rsid w:val="2EC55425"/>
    <w:rsid w:val="2EED420A"/>
    <w:rsid w:val="2EF303EB"/>
    <w:rsid w:val="2F106C23"/>
    <w:rsid w:val="2F213A34"/>
    <w:rsid w:val="2F3A0EED"/>
    <w:rsid w:val="2F920158"/>
    <w:rsid w:val="2F92106E"/>
    <w:rsid w:val="2FAE2ACB"/>
    <w:rsid w:val="30400DA6"/>
    <w:rsid w:val="30A54C1A"/>
    <w:rsid w:val="3178216D"/>
    <w:rsid w:val="317B42E0"/>
    <w:rsid w:val="31825E59"/>
    <w:rsid w:val="31DE1ECC"/>
    <w:rsid w:val="320A4064"/>
    <w:rsid w:val="32601A8F"/>
    <w:rsid w:val="328A6AF5"/>
    <w:rsid w:val="329544CB"/>
    <w:rsid w:val="32C372DC"/>
    <w:rsid w:val="32C92824"/>
    <w:rsid w:val="33AD2054"/>
    <w:rsid w:val="33AF62C2"/>
    <w:rsid w:val="34B97989"/>
    <w:rsid w:val="34CF76F0"/>
    <w:rsid w:val="34E76F2F"/>
    <w:rsid w:val="35190BA3"/>
    <w:rsid w:val="354E55CE"/>
    <w:rsid w:val="35705D81"/>
    <w:rsid w:val="35FF7E8D"/>
    <w:rsid w:val="36547D1C"/>
    <w:rsid w:val="36836032"/>
    <w:rsid w:val="36890967"/>
    <w:rsid w:val="369E6D99"/>
    <w:rsid w:val="36B61364"/>
    <w:rsid w:val="36DB5CA6"/>
    <w:rsid w:val="37021A0C"/>
    <w:rsid w:val="371B2276"/>
    <w:rsid w:val="373B6744"/>
    <w:rsid w:val="37BD4A9C"/>
    <w:rsid w:val="37CE0D3D"/>
    <w:rsid w:val="382E0620"/>
    <w:rsid w:val="388423BD"/>
    <w:rsid w:val="38A30B59"/>
    <w:rsid w:val="38A96F09"/>
    <w:rsid w:val="38CC54BF"/>
    <w:rsid w:val="38D028A8"/>
    <w:rsid w:val="3932678B"/>
    <w:rsid w:val="39707A55"/>
    <w:rsid w:val="398E6E0B"/>
    <w:rsid w:val="3993188D"/>
    <w:rsid w:val="39F3133F"/>
    <w:rsid w:val="3A083A30"/>
    <w:rsid w:val="3A921EF3"/>
    <w:rsid w:val="3AAB1B64"/>
    <w:rsid w:val="3B146AE4"/>
    <w:rsid w:val="3B5B041A"/>
    <w:rsid w:val="3B831F43"/>
    <w:rsid w:val="3B912B61"/>
    <w:rsid w:val="3BC01DCF"/>
    <w:rsid w:val="3BFC79BF"/>
    <w:rsid w:val="3C1B548E"/>
    <w:rsid w:val="3C334115"/>
    <w:rsid w:val="3C523FED"/>
    <w:rsid w:val="3C7A722F"/>
    <w:rsid w:val="3C920133"/>
    <w:rsid w:val="3CCD13C2"/>
    <w:rsid w:val="3CD64F45"/>
    <w:rsid w:val="3D0D2302"/>
    <w:rsid w:val="3D2B21B1"/>
    <w:rsid w:val="3D4520CB"/>
    <w:rsid w:val="3D7D6B80"/>
    <w:rsid w:val="3D934113"/>
    <w:rsid w:val="3DF80A14"/>
    <w:rsid w:val="3E0E6357"/>
    <w:rsid w:val="3E181EFC"/>
    <w:rsid w:val="3E3208A1"/>
    <w:rsid w:val="3E3A1344"/>
    <w:rsid w:val="3E3D2A34"/>
    <w:rsid w:val="3E6040AE"/>
    <w:rsid w:val="3E8B380E"/>
    <w:rsid w:val="3E9662E8"/>
    <w:rsid w:val="3E9D1BD9"/>
    <w:rsid w:val="3F0B2988"/>
    <w:rsid w:val="3F240C54"/>
    <w:rsid w:val="3F356B28"/>
    <w:rsid w:val="3F543BBF"/>
    <w:rsid w:val="3F581C58"/>
    <w:rsid w:val="3F7D78FA"/>
    <w:rsid w:val="3F8B50E4"/>
    <w:rsid w:val="3F8C5443"/>
    <w:rsid w:val="3F982986"/>
    <w:rsid w:val="3FB84D39"/>
    <w:rsid w:val="3FBB75E8"/>
    <w:rsid w:val="40131F64"/>
    <w:rsid w:val="403C34FF"/>
    <w:rsid w:val="40414437"/>
    <w:rsid w:val="40B0558C"/>
    <w:rsid w:val="40D667EF"/>
    <w:rsid w:val="40F43150"/>
    <w:rsid w:val="410B173A"/>
    <w:rsid w:val="41195708"/>
    <w:rsid w:val="411A2616"/>
    <w:rsid w:val="415223B7"/>
    <w:rsid w:val="41DD0D53"/>
    <w:rsid w:val="41E04E47"/>
    <w:rsid w:val="420A6835"/>
    <w:rsid w:val="421706F6"/>
    <w:rsid w:val="426052B1"/>
    <w:rsid w:val="42613159"/>
    <w:rsid w:val="426A7E88"/>
    <w:rsid w:val="427E2307"/>
    <w:rsid w:val="42D54F09"/>
    <w:rsid w:val="43143D10"/>
    <w:rsid w:val="432939AE"/>
    <w:rsid w:val="43A01236"/>
    <w:rsid w:val="43E6227D"/>
    <w:rsid w:val="449A46EB"/>
    <w:rsid w:val="44A25DBF"/>
    <w:rsid w:val="450616D4"/>
    <w:rsid w:val="45590AAA"/>
    <w:rsid w:val="459E13A0"/>
    <w:rsid w:val="45C56937"/>
    <w:rsid w:val="465806EA"/>
    <w:rsid w:val="467B6B5D"/>
    <w:rsid w:val="46A4478E"/>
    <w:rsid w:val="46E548E7"/>
    <w:rsid w:val="46E85F9F"/>
    <w:rsid w:val="478B2E78"/>
    <w:rsid w:val="47BD4380"/>
    <w:rsid w:val="47C74607"/>
    <w:rsid w:val="47DF0BBA"/>
    <w:rsid w:val="47E25BC5"/>
    <w:rsid w:val="48002DBD"/>
    <w:rsid w:val="480829B2"/>
    <w:rsid w:val="486A0FA8"/>
    <w:rsid w:val="487F184A"/>
    <w:rsid w:val="4898775C"/>
    <w:rsid w:val="49205101"/>
    <w:rsid w:val="495D774B"/>
    <w:rsid w:val="496C73CB"/>
    <w:rsid w:val="49957602"/>
    <w:rsid w:val="49B63393"/>
    <w:rsid w:val="49D21DB8"/>
    <w:rsid w:val="49F33546"/>
    <w:rsid w:val="4A0D21C2"/>
    <w:rsid w:val="4A120689"/>
    <w:rsid w:val="4A170670"/>
    <w:rsid w:val="4A710EC3"/>
    <w:rsid w:val="4A873D23"/>
    <w:rsid w:val="4A936760"/>
    <w:rsid w:val="4AB81685"/>
    <w:rsid w:val="4B06640E"/>
    <w:rsid w:val="4B326D54"/>
    <w:rsid w:val="4B512F8E"/>
    <w:rsid w:val="4B532CD7"/>
    <w:rsid w:val="4B5971F6"/>
    <w:rsid w:val="4B8906E7"/>
    <w:rsid w:val="4B917FC0"/>
    <w:rsid w:val="4B9C37FE"/>
    <w:rsid w:val="4BB832D0"/>
    <w:rsid w:val="4C3274BD"/>
    <w:rsid w:val="4C4B340E"/>
    <w:rsid w:val="4CAE30F1"/>
    <w:rsid w:val="4CC102C9"/>
    <w:rsid w:val="4CCB0ED7"/>
    <w:rsid w:val="4D2D5B25"/>
    <w:rsid w:val="4D3D2325"/>
    <w:rsid w:val="4D95601D"/>
    <w:rsid w:val="4E3F70BB"/>
    <w:rsid w:val="4E4168DE"/>
    <w:rsid w:val="4E4C1F44"/>
    <w:rsid w:val="4E564138"/>
    <w:rsid w:val="4E977072"/>
    <w:rsid w:val="4F522ADF"/>
    <w:rsid w:val="4F59296E"/>
    <w:rsid w:val="4F734005"/>
    <w:rsid w:val="4F77219D"/>
    <w:rsid w:val="4F7E4545"/>
    <w:rsid w:val="4FD24DC7"/>
    <w:rsid w:val="50496D46"/>
    <w:rsid w:val="509A3BE9"/>
    <w:rsid w:val="50AC5056"/>
    <w:rsid w:val="512B537E"/>
    <w:rsid w:val="513D2EB0"/>
    <w:rsid w:val="516C5A20"/>
    <w:rsid w:val="51B80015"/>
    <w:rsid w:val="51E72655"/>
    <w:rsid w:val="51EB2DE9"/>
    <w:rsid w:val="52166154"/>
    <w:rsid w:val="52217B36"/>
    <w:rsid w:val="52786B00"/>
    <w:rsid w:val="528565C3"/>
    <w:rsid w:val="529C2EC7"/>
    <w:rsid w:val="52BB0D49"/>
    <w:rsid w:val="52BB4276"/>
    <w:rsid w:val="52CC013B"/>
    <w:rsid w:val="52EC412A"/>
    <w:rsid w:val="53331C8C"/>
    <w:rsid w:val="535D7D17"/>
    <w:rsid w:val="53852532"/>
    <w:rsid w:val="53E04B37"/>
    <w:rsid w:val="542B2990"/>
    <w:rsid w:val="5452655F"/>
    <w:rsid w:val="54532075"/>
    <w:rsid w:val="54624CAD"/>
    <w:rsid w:val="54722618"/>
    <w:rsid w:val="558B6EAE"/>
    <w:rsid w:val="55C80854"/>
    <w:rsid w:val="55E01034"/>
    <w:rsid w:val="55E8347F"/>
    <w:rsid w:val="55FB6C1C"/>
    <w:rsid w:val="56024028"/>
    <w:rsid w:val="564331F3"/>
    <w:rsid w:val="56A51930"/>
    <w:rsid w:val="56B85264"/>
    <w:rsid w:val="56D77A5F"/>
    <w:rsid w:val="56F80AF9"/>
    <w:rsid w:val="571D0D68"/>
    <w:rsid w:val="573368B6"/>
    <w:rsid w:val="58086CFC"/>
    <w:rsid w:val="580C3F1C"/>
    <w:rsid w:val="5848383A"/>
    <w:rsid w:val="58661688"/>
    <w:rsid w:val="5866763F"/>
    <w:rsid w:val="587D0513"/>
    <w:rsid w:val="58934598"/>
    <w:rsid w:val="589A10C5"/>
    <w:rsid w:val="58B7247A"/>
    <w:rsid w:val="58C97019"/>
    <w:rsid w:val="58ED1A20"/>
    <w:rsid w:val="58F53E72"/>
    <w:rsid w:val="591A562D"/>
    <w:rsid w:val="5990795A"/>
    <w:rsid w:val="59A15252"/>
    <w:rsid w:val="59B15E58"/>
    <w:rsid w:val="59C91E99"/>
    <w:rsid w:val="59CD1BA3"/>
    <w:rsid w:val="59CF51D8"/>
    <w:rsid w:val="59E15F80"/>
    <w:rsid w:val="5A285D93"/>
    <w:rsid w:val="5A373FE7"/>
    <w:rsid w:val="5A3C7EBE"/>
    <w:rsid w:val="5A410F23"/>
    <w:rsid w:val="5A4D2C4E"/>
    <w:rsid w:val="5A821021"/>
    <w:rsid w:val="5ABA136E"/>
    <w:rsid w:val="5AD10BE3"/>
    <w:rsid w:val="5B1614B1"/>
    <w:rsid w:val="5B210FCE"/>
    <w:rsid w:val="5B2C7C83"/>
    <w:rsid w:val="5B913D4A"/>
    <w:rsid w:val="5B9B1A2B"/>
    <w:rsid w:val="5BA100A8"/>
    <w:rsid w:val="5BEE113C"/>
    <w:rsid w:val="5C216AB1"/>
    <w:rsid w:val="5C732359"/>
    <w:rsid w:val="5CB654CE"/>
    <w:rsid w:val="5CE279A8"/>
    <w:rsid w:val="5D2017F5"/>
    <w:rsid w:val="5D3D353C"/>
    <w:rsid w:val="5D413506"/>
    <w:rsid w:val="5D4841F5"/>
    <w:rsid w:val="5D5932FD"/>
    <w:rsid w:val="5DA273EB"/>
    <w:rsid w:val="5DE408A6"/>
    <w:rsid w:val="5DFE7C00"/>
    <w:rsid w:val="5E2E4F3B"/>
    <w:rsid w:val="5E520A20"/>
    <w:rsid w:val="5E55122B"/>
    <w:rsid w:val="5E656976"/>
    <w:rsid w:val="5EAA3F5C"/>
    <w:rsid w:val="5ECA2293"/>
    <w:rsid w:val="5EF808F3"/>
    <w:rsid w:val="5F200914"/>
    <w:rsid w:val="5F3E29BE"/>
    <w:rsid w:val="5F61574F"/>
    <w:rsid w:val="5F6F12D3"/>
    <w:rsid w:val="5F7D2B69"/>
    <w:rsid w:val="5F910AB9"/>
    <w:rsid w:val="5F92128A"/>
    <w:rsid w:val="5FBB0663"/>
    <w:rsid w:val="5FE031A8"/>
    <w:rsid w:val="5FFA4B83"/>
    <w:rsid w:val="60A42ED8"/>
    <w:rsid w:val="60BA0109"/>
    <w:rsid w:val="60C15D58"/>
    <w:rsid w:val="60E83884"/>
    <w:rsid w:val="615A5E4F"/>
    <w:rsid w:val="61710217"/>
    <w:rsid w:val="61EE770C"/>
    <w:rsid w:val="61F50943"/>
    <w:rsid w:val="62C50E96"/>
    <w:rsid w:val="62F6204D"/>
    <w:rsid w:val="63187747"/>
    <w:rsid w:val="6321424E"/>
    <w:rsid w:val="636A38EE"/>
    <w:rsid w:val="6374559C"/>
    <w:rsid w:val="63902826"/>
    <w:rsid w:val="64155C11"/>
    <w:rsid w:val="64341C94"/>
    <w:rsid w:val="64732848"/>
    <w:rsid w:val="64E54830"/>
    <w:rsid w:val="651031DA"/>
    <w:rsid w:val="65393A14"/>
    <w:rsid w:val="65474D35"/>
    <w:rsid w:val="658547A5"/>
    <w:rsid w:val="658B0713"/>
    <w:rsid w:val="65BA6903"/>
    <w:rsid w:val="66E401AE"/>
    <w:rsid w:val="66EE70F3"/>
    <w:rsid w:val="67595BFB"/>
    <w:rsid w:val="67870B94"/>
    <w:rsid w:val="68182BCD"/>
    <w:rsid w:val="6828018E"/>
    <w:rsid w:val="6865746F"/>
    <w:rsid w:val="68736EDD"/>
    <w:rsid w:val="687F18A6"/>
    <w:rsid w:val="689478DF"/>
    <w:rsid w:val="69465291"/>
    <w:rsid w:val="69517B7E"/>
    <w:rsid w:val="697B1D3F"/>
    <w:rsid w:val="698171D9"/>
    <w:rsid w:val="69A65AA8"/>
    <w:rsid w:val="69C80E5C"/>
    <w:rsid w:val="69D10F2A"/>
    <w:rsid w:val="69EC6F95"/>
    <w:rsid w:val="6A050368"/>
    <w:rsid w:val="6A0875C3"/>
    <w:rsid w:val="6A290048"/>
    <w:rsid w:val="6A5247FE"/>
    <w:rsid w:val="6A8D3B4D"/>
    <w:rsid w:val="6B15282D"/>
    <w:rsid w:val="6B882640"/>
    <w:rsid w:val="6B910F21"/>
    <w:rsid w:val="6BA80C14"/>
    <w:rsid w:val="6BED036B"/>
    <w:rsid w:val="6C0E2555"/>
    <w:rsid w:val="6C7115E8"/>
    <w:rsid w:val="6CC12C6C"/>
    <w:rsid w:val="6CE14731"/>
    <w:rsid w:val="6D357959"/>
    <w:rsid w:val="6D4D7584"/>
    <w:rsid w:val="6D6927AD"/>
    <w:rsid w:val="6DE01AC7"/>
    <w:rsid w:val="6DE15A53"/>
    <w:rsid w:val="6DF72075"/>
    <w:rsid w:val="6DFB66E7"/>
    <w:rsid w:val="6E1D22B5"/>
    <w:rsid w:val="6E292BD7"/>
    <w:rsid w:val="6E491A3D"/>
    <w:rsid w:val="6E4B0C85"/>
    <w:rsid w:val="6E4B4AD0"/>
    <w:rsid w:val="6E696FF9"/>
    <w:rsid w:val="6E6F683C"/>
    <w:rsid w:val="6E7014B5"/>
    <w:rsid w:val="6E74283D"/>
    <w:rsid w:val="6E7A0CE1"/>
    <w:rsid w:val="6E91666F"/>
    <w:rsid w:val="6EA711CA"/>
    <w:rsid w:val="6EC33AA3"/>
    <w:rsid w:val="6F0C55F9"/>
    <w:rsid w:val="6F1439A4"/>
    <w:rsid w:val="6F483FA1"/>
    <w:rsid w:val="6F602510"/>
    <w:rsid w:val="6F6612B3"/>
    <w:rsid w:val="6F8F5725"/>
    <w:rsid w:val="6FAD6539"/>
    <w:rsid w:val="6FDC4FAB"/>
    <w:rsid w:val="700A1F45"/>
    <w:rsid w:val="70192D63"/>
    <w:rsid w:val="70300FF2"/>
    <w:rsid w:val="710010F4"/>
    <w:rsid w:val="716F1667"/>
    <w:rsid w:val="7187036F"/>
    <w:rsid w:val="71A22A51"/>
    <w:rsid w:val="71BA776A"/>
    <w:rsid w:val="71C3370D"/>
    <w:rsid w:val="71DE2CE0"/>
    <w:rsid w:val="71E45A48"/>
    <w:rsid w:val="71E5057C"/>
    <w:rsid w:val="727201B0"/>
    <w:rsid w:val="72A71A90"/>
    <w:rsid w:val="72D85058"/>
    <w:rsid w:val="732B2207"/>
    <w:rsid w:val="735C3151"/>
    <w:rsid w:val="7362505B"/>
    <w:rsid w:val="73E3578D"/>
    <w:rsid w:val="74162F29"/>
    <w:rsid w:val="74722FCD"/>
    <w:rsid w:val="748204D2"/>
    <w:rsid w:val="748C3CE8"/>
    <w:rsid w:val="74D74BE9"/>
    <w:rsid w:val="74DA2707"/>
    <w:rsid w:val="751B1DC5"/>
    <w:rsid w:val="751B3208"/>
    <w:rsid w:val="752175BA"/>
    <w:rsid w:val="75D07C78"/>
    <w:rsid w:val="75E83C04"/>
    <w:rsid w:val="75F43D73"/>
    <w:rsid w:val="763748A9"/>
    <w:rsid w:val="765F3C1E"/>
    <w:rsid w:val="768B65FD"/>
    <w:rsid w:val="76A2766B"/>
    <w:rsid w:val="77926940"/>
    <w:rsid w:val="780309C7"/>
    <w:rsid w:val="781F2487"/>
    <w:rsid w:val="78763384"/>
    <w:rsid w:val="789B7E34"/>
    <w:rsid w:val="78A9040B"/>
    <w:rsid w:val="78BB47EB"/>
    <w:rsid w:val="78C452D5"/>
    <w:rsid w:val="78C67F25"/>
    <w:rsid w:val="79B8249A"/>
    <w:rsid w:val="7A044254"/>
    <w:rsid w:val="7A22766D"/>
    <w:rsid w:val="7ADA6BE5"/>
    <w:rsid w:val="7B354F51"/>
    <w:rsid w:val="7B704E8C"/>
    <w:rsid w:val="7BBB0A40"/>
    <w:rsid w:val="7BC23440"/>
    <w:rsid w:val="7C1758E2"/>
    <w:rsid w:val="7C27055D"/>
    <w:rsid w:val="7C2E751E"/>
    <w:rsid w:val="7C343BD5"/>
    <w:rsid w:val="7C3E69BF"/>
    <w:rsid w:val="7C735804"/>
    <w:rsid w:val="7C760C5C"/>
    <w:rsid w:val="7C7E118B"/>
    <w:rsid w:val="7C9946CD"/>
    <w:rsid w:val="7CD33FF0"/>
    <w:rsid w:val="7D0F70CA"/>
    <w:rsid w:val="7D1D1A0A"/>
    <w:rsid w:val="7D293C05"/>
    <w:rsid w:val="7D6114ED"/>
    <w:rsid w:val="7D6C5632"/>
    <w:rsid w:val="7D951A3F"/>
    <w:rsid w:val="7DD42D99"/>
    <w:rsid w:val="7DD81F1D"/>
    <w:rsid w:val="7E084E94"/>
    <w:rsid w:val="7E304508"/>
    <w:rsid w:val="7EAE2C0D"/>
    <w:rsid w:val="7EB1069E"/>
    <w:rsid w:val="7EBE7960"/>
    <w:rsid w:val="7EC72E52"/>
    <w:rsid w:val="7ED55C0C"/>
    <w:rsid w:val="7EFB6566"/>
    <w:rsid w:val="7F1906E6"/>
    <w:rsid w:val="7F1C5816"/>
    <w:rsid w:val="7F411157"/>
    <w:rsid w:val="7F82181F"/>
    <w:rsid w:val="7FAA31C4"/>
    <w:rsid w:val="7FB03B92"/>
    <w:rsid w:val="7FFA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autoRedefine/>
    <w:unhideWhenUsed/>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4">
    <w:name w:val="heading 3"/>
    <w:basedOn w:val="1"/>
    <w:next w:val="1"/>
    <w:autoRedefine/>
    <w:unhideWhenUsed/>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1"/>
    <w:autoRedefine/>
    <w:unhideWhenUsed/>
    <w:qFormat/>
    <w:uiPriority w:val="0"/>
    <w:pPr>
      <w:keepNext/>
      <w:keepLines/>
      <w:widowControl/>
      <w:spacing w:before="120" w:beforeLines="0" w:after="120" w:afterLines="0" w:line="360" w:lineRule="auto"/>
      <w:ind w:firstLine="499"/>
      <w:jc w:val="left"/>
      <w:outlineLvl w:val="4"/>
    </w:pPr>
    <w:rPr>
      <w:rFonts w:ascii="宋体" w:hAnsi="宋体" w:cs="宋体"/>
      <w:b/>
      <w:kern w:val="0"/>
      <w:sz w:val="24"/>
      <w:szCs w:val="20"/>
    </w:rPr>
  </w:style>
  <w:style w:type="character" w:default="1" w:styleId="32">
    <w:name w:val="Default Paragraph Font"/>
    <w:link w:val="33"/>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rPr>
      <w:rFonts w:ascii="Times New Roman" w:hAnsi="Times New Roman"/>
    </w:rPr>
  </w:style>
  <w:style w:type="paragraph" w:styleId="8">
    <w:name w:val="Normal Indent"/>
    <w:basedOn w:val="1"/>
    <w:autoRedefine/>
    <w:qFormat/>
    <w:uiPriority w:val="0"/>
    <w:pPr>
      <w:spacing w:line="480" w:lineRule="exact"/>
      <w:ind w:firstLine="420"/>
    </w:pPr>
    <w:rPr>
      <w:sz w:val="28"/>
      <w:szCs w:val="20"/>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Body Text 3"/>
    <w:basedOn w:val="1"/>
    <w:qFormat/>
    <w:uiPriority w:val="0"/>
    <w:pPr>
      <w:spacing w:line="360" w:lineRule="auto"/>
    </w:pPr>
    <w:rPr>
      <w:rFonts w:ascii="宋体"/>
      <w:sz w:val="24"/>
    </w:rPr>
  </w:style>
  <w:style w:type="paragraph" w:styleId="11">
    <w:name w:val="Body Text"/>
    <w:basedOn w:val="1"/>
    <w:next w:val="12"/>
    <w:autoRedefine/>
    <w:qFormat/>
    <w:uiPriority w:val="0"/>
    <w:pPr>
      <w:spacing w:line="0" w:lineRule="atLeast"/>
    </w:pPr>
    <w:rPr>
      <w:sz w:val="30"/>
      <w:szCs w:val="20"/>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
    <w:autoRedefine/>
    <w:qFormat/>
    <w:uiPriority w:val="0"/>
    <w:pPr>
      <w:spacing w:after="120" w:afterLines="0"/>
      <w:ind w:left="420" w:leftChars="200"/>
    </w:pPr>
  </w:style>
  <w:style w:type="paragraph" w:styleId="14">
    <w:name w:val="List 2"/>
    <w:basedOn w:val="1"/>
    <w:autoRedefine/>
    <w:qFormat/>
    <w:uiPriority w:val="0"/>
    <w:pPr>
      <w:ind w:left="100" w:leftChars="200" w:hanging="200" w:hangingChars="200"/>
    </w:pPr>
  </w:style>
  <w:style w:type="paragraph" w:styleId="15">
    <w:name w:val="toc 5"/>
    <w:basedOn w:val="1"/>
    <w:next w:val="1"/>
    <w:autoRedefine/>
    <w:qFormat/>
    <w:uiPriority w:val="0"/>
    <w:pPr>
      <w:widowControl/>
      <w:ind w:left="800"/>
      <w:jc w:val="left"/>
    </w:pPr>
    <w:rPr>
      <w:kern w:val="0"/>
      <w:sz w:val="20"/>
      <w:szCs w:val="21"/>
    </w:rPr>
  </w:style>
  <w:style w:type="paragraph" w:styleId="16">
    <w:name w:val="toc 3"/>
    <w:basedOn w:val="1"/>
    <w:next w:val="1"/>
    <w:autoRedefine/>
    <w:qFormat/>
    <w:uiPriority w:val="0"/>
    <w:pPr>
      <w:ind w:left="840" w:leftChars="400"/>
    </w:pPr>
    <w:rPr>
      <w:rFonts w:ascii="Calibri" w:hAnsi="Calibri"/>
      <w:szCs w:val="22"/>
    </w:rPr>
  </w:style>
  <w:style w:type="paragraph" w:styleId="17">
    <w:name w:val="Plain Text"/>
    <w:basedOn w:val="1"/>
    <w:autoRedefine/>
    <w:qFormat/>
    <w:uiPriority w:val="0"/>
    <w:rPr>
      <w:rFonts w:ascii="宋体" w:hAnsi="Courier New" w:cs="Courier New"/>
      <w:szCs w:val="21"/>
    </w:rPr>
  </w:style>
  <w:style w:type="paragraph" w:styleId="18">
    <w:name w:val="Date"/>
    <w:basedOn w:val="1"/>
    <w:next w:val="1"/>
    <w:autoRedefine/>
    <w:qFormat/>
    <w:uiPriority w:val="0"/>
    <w:rPr>
      <w:sz w:val="24"/>
      <w:szCs w:val="20"/>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val="0"/>
      <w:adjustRightInd w:val="0"/>
      <w:snapToGrid w:val="0"/>
      <w:spacing w:line="240" w:lineRule="auto"/>
      <w:ind w:firstLine="0" w:firstLineChars="0"/>
      <w:jc w:val="center"/>
    </w:pPr>
    <w:rPr>
      <w:rFonts w:ascii="Times New Roman" w:hAnsi="Times New Roman" w:eastAsia="宋体" w:cs="Times New Roman"/>
      <w:b/>
      <w:bCs/>
      <w:caps/>
      <w:kern w:val="2"/>
      <w:sz w:val="32"/>
      <w:szCs w:val="20"/>
      <w:lang w:val="en-US" w:eastAsia="zh-CN" w:bidi="ar-SA"/>
    </w:rPr>
  </w:style>
  <w:style w:type="paragraph" w:styleId="22">
    <w:name w:val="toc 4"/>
    <w:basedOn w:val="1"/>
    <w:next w:val="1"/>
    <w:autoRedefine/>
    <w:qFormat/>
    <w:uiPriority w:val="0"/>
    <w:pPr>
      <w:ind w:left="1260" w:leftChars="600"/>
    </w:pPr>
  </w:style>
  <w:style w:type="paragraph" w:styleId="23">
    <w:name w:val="toc 2"/>
    <w:basedOn w:val="1"/>
    <w:next w:val="1"/>
    <w:autoRedefine/>
    <w:qFormat/>
    <w:uiPriority w:val="0"/>
    <w:pPr>
      <w:ind w:left="420" w:leftChars="200"/>
    </w:pPr>
    <w:rPr>
      <w:rFonts w:ascii="宋体"/>
      <w:b/>
      <w:sz w:val="28"/>
      <w:szCs w:val="20"/>
    </w:rPr>
  </w:style>
  <w:style w:type="paragraph" w:styleId="24">
    <w:name w:val="Body Text 2"/>
    <w:basedOn w:val="1"/>
    <w:next w:val="1"/>
    <w:autoRedefine/>
    <w:qFormat/>
    <w:uiPriority w:val="99"/>
    <w:rPr>
      <w:color w:val="0000FF"/>
    </w:r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7">
    <w:name w:val="Title"/>
    <w:basedOn w:val="1"/>
    <w:next w:val="1"/>
    <w:autoRedefin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8">
    <w:name w:val="Body Text First Indent"/>
    <w:basedOn w:val="11"/>
    <w:next w:val="29"/>
    <w:autoRedefine/>
    <w:unhideWhenUsed/>
    <w:qFormat/>
    <w:uiPriority w:val="99"/>
    <w:pPr>
      <w:ind w:firstLine="420" w:firstLineChars="100"/>
    </w:pPr>
  </w:style>
  <w:style w:type="paragraph" w:styleId="29">
    <w:name w:val="Body Text First Indent 2"/>
    <w:basedOn w:val="13"/>
    <w:next w:val="28"/>
    <w:autoRedefine/>
    <w:qFormat/>
    <w:uiPriority w:val="0"/>
    <w:pPr>
      <w:widowControl/>
      <w:overflowPunct w:val="0"/>
      <w:autoSpaceDE w:val="0"/>
      <w:autoSpaceDN w:val="0"/>
      <w:adjustRightInd w:val="0"/>
      <w:spacing w:line="360" w:lineRule="auto"/>
      <w:ind w:firstLine="420" w:firstLineChars="200"/>
      <w:jc w:val="both"/>
    </w:pPr>
    <w:rPr>
      <w:rFonts w:ascii="宋体" w:hAnsi="MS Sans Serif" w:eastAsia="宋体" w:cs="Times New Roman"/>
      <w:spacing w:val="12"/>
      <w:kern w:val="0"/>
      <w:sz w:val="24"/>
      <w:szCs w:val="20"/>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 Char Char Char Char Char Char Char Char Char"/>
    <w:basedOn w:val="1"/>
    <w:link w:val="32"/>
    <w:autoRedefine/>
    <w:qFormat/>
    <w:uiPriority w:val="0"/>
  </w:style>
  <w:style w:type="character" w:styleId="34">
    <w:name w:val="Strong"/>
    <w:basedOn w:val="32"/>
    <w:autoRedefine/>
    <w:qFormat/>
    <w:uiPriority w:val="0"/>
    <w:rPr>
      <w:b/>
      <w:sz w:val="24"/>
      <w:szCs w:val="24"/>
    </w:rPr>
  </w:style>
  <w:style w:type="character" w:styleId="35">
    <w:name w:val="page number"/>
    <w:basedOn w:val="32"/>
    <w:autoRedefine/>
    <w:qFormat/>
    <w:uiPriority w:val="0"/>
  </w:style>
  <w:style w:type="character" w:styleId="36">
    <w:name w:val="FollowedHyperlink"/>
    <w:basedOn w:val="32"/>
    <w:autoRedefine/>
    <w:qFormat/>
    <w:uiPriority w:val="0"/>
    <w:rPr>
      <w:color w:val="800080"/>
      <w:u w:val="none"/>
    </w:rPr>
  </w:style>
  <w:style w:type="character" w:styleId="37">
    <w:name w:val="Emphasis"/>
    <w:basedOn w:val="32"/>
    <w:autoRedefine/>
    <w:qFormat/>
    <w:uiPriority w:val="0"/>
    <w:rPr>
      <w:color w:val="CC0000"/>
      <w:sz w:val="24"/>
      <w:szCs w:val="24"/>
    </w:rPr>
  </w:style>
  <w:style w:type="character" w:styleId="38">
    <w:name w:val="Hyperlink"/>
    <w:basedOn w:val="32"/>
    <w:autoRedefine/>
    <w:qFormat/>
    <w:uiPriority w:val="0"/>
    <w:rPr>
      <w:color w:val="0000FF"/>
      <w:u w:val="none"/>
    </w:rPr>
  </w:style>
  <w:style w:type="character" w:styleId="39">
    <w:name w:val="HTML Cite"/>
    <w:basedOn w:val="32"/>
    <w:autoRedefine/>
    <w:qFormat/>
    <w:uiPriority w:val="0"/>
    <w:rPr>
      <w:sz w:val="24"/>
      <w:szCs w:val="24"/>
    </w:rPr>
  </w:style>
  <w:style w:type="character" w:styleId="40">
    <w:name w:val="HTML Sample"/>
    <w:basedOn w:val="32"/>
    <w:autoRedefine/>
    <w:qFormat/>
    <w:uiPriority w:val="0"/>
    <w:rPr>
      <w:rFonts w:ascii="Courier New" w:hAnsi="Courier New"/>
    </w:rPr>
  </w:style>
  <w:style w:type="character" w:customStyle="1" w:styleId="41">
    <w:name w:val="标题 1 Char"/>
    <w:link w:val="2"/>
    <w:autoRedefine/>
    <w:qFormat/>
    <w:uiPriority w:val="9"/>
    <w:rPr>
      <w:rFonts w:ascii="Times New Roman" w:hAnsi="Times New Roman" w:eastAsia="宋体"/>
      <w:b/>
      <w:kern w:val="44"/>
      <w:sz w:val="32"/>
    </w:rPr>
  </w:style>
  <w:style w:type="character" w:customStyle="1" w:styleId="42">
    <w:name w:val="font61"/>
    <w:basedOn w:val="32"/>
    <w:autoRedefine/>
    <w:qFormat/>
    <w:uiPriority w:val="0"/>
    <w:rPr>
      <w:rFonts w:hint="default" w:ascii="楷体_GB2312" w:eastAsia="楷体_GB2312" w:cs="楷体_GB2312"/>
      <w:b/>
      <w:color w:val="000000"/>
      <w:sz w:val="36"/>
      <w:szCs w:val="36"/>
      <w:u w:val="none"/>
    </w:rPr>
  </w:style>
  <w:style w:type="character" w:customStyle="1" w:styleId="43">
    <w:name w:val="spzl"/>
    <w:basedOn w:val="32"/>
    <w:autoRedefine/>
    <w:qFormat/>
    <w:uiPriority w:val="0"/>
    <w:rPr>
      <w:b/>
      <w:color w:val="990000"/>
    </w:rPr>
  </w:style>
  <w:style w:type="character" w:customStyle="1" w:styleId="44">
    <w:name w:val="font11"/>
    <w:basedOn w:val="32"/>
    <w:autoRedefine/>
    <w:qFormat/>
    <w:uiPriority w:val="0"/>
    <w:rPr>
      <w:rFonts w:hint="eastAsia" w:ascii="宋体" w:hAnsi="宋体" w:eastAsia="宋体"/>
      <w:color w:val="000000"/>
      <w:sz w:val="28"/>
      <w:szCs w:val="28"/>
      <w:u w:val="none"/>
    </w:rPr>
  </w:style>
  <w:style w:type="character" w:customStyle="1" w:styleId="45">
    <w:name w:val="spzltpbt"/>
    <w:basedOn w:val="32"/>
    <w:autoRedefine/>
    <w:qFormat/>
    <w:uiPriority w:val="0"/>
  </w:style>
  <w:style w:type="character" w:customStyle="1" w:styleId="46">
    <w:name w:val="font21"/>
    <w:basedOn w:val="32"/>
    <w:autoRedefine/>
    <w:qFormat/>
    <w:uiPriority w:val="0"/>
    <w:rPr>
      <w:rFonts w:hint="eastAsia" w:ascii="仿宋_GB2312" w:eastAsia="仿宋_GB2312"/>
      <w:color w:val="000000"/>
      <w:sz w:val="28"/>
      <w:szCs w:val="28"/>
      <w:u w:val="none"/>
    </w:rPr>
  </w:style>
  <w:style w:type="character" w:customStyle="1" w:styleId="47">
    <w:name w:val="duanluobt"/>
    <w:basedOn w:val="32"/>
    <w:autoRedefine/>
    <w:qFormat/>
    <w:uiPriority w:val="0"/>
    <w:rPr>
      <w:b/>
      <w:sz w:val="27"/>
      <w:szCs w:val="27"/>
    </w:rPr>
  </w:style>
  <w:style w:type="character" w:customStyle="1" w:styleId="48">
    <w:name w:val="font01"/>
    <w:basedOn w:val="32"/>
    <w:autoRedefine/>
    <w:qFormat/>
    <w:uiPriority w:val="0"/>
    <w:rPr>
      <w:rFonts w:hint="default" w:ascii="Arial" w:hAnsi="Arial" w:cs="Arial"/>
      <w:color w:val="000000"/>
      <w:sz w:val="20"/>
      <w:szCs w:val="20"/>
      <w:u w:val="none"/>
    </w:rPr>
  </w:style>
  <w:style w:type="character" w:customStyle="1" w:styleId="49">
    <w:name w:val="selected"/>
    <w:basedOn w:val="32"/>
    <w:autoRedefine/>
    <w:qFormat/>
    <w:uiPriority w:val="0"/>
    <w:rPr>
      <w:shd w:val="clear" w:color="auto" w:fill="B00006"/>
    </w:rPr>
  </w:style>
  <w:style w:type="character" w:customStyle="1" w:styleId="50">
    <w:name w:val="displayarti"/>
    <w:basedOn w:val="32"/>
    <w:autoRedefine/>
    <w:qFormat/>
    <w:uiPriority w:val="0"/>
    <w:rPr>
      <w:color w:val="FFFFFF"/>
      <w:shd w:val="clear" w:color="auto" w:fill="A00000"/>
    </w:rPr>
  </w:style>
  <w:style w:type="character" w:customStyle="1" w:styleId="51">
    <w:name w:val="gpa"/>
    <w:basedOn w:val="32"/>
    <w:autoRedefine/>
    <w:qFormat/>
    <w:uiPriority w:val="0"/>
    <w:rPr>
      <w:rFonts w:ascii="Arial" w:hAnsi="Arial" w:cs="Arial"/>
      <w:sz w:val="15"/>
      <w:szCs w:val="15"/>
    </w:rPr>
  </w:style>
  <w:style w:type="character" w:customStyle="1" w:styleId="52">
    <w:name w:val="NormalCharacter"/>
    <w:autoRedefine/>
    <w:qFormat/>
    <w:uiPriority w:val="0"/>
    <w:rPr>
      <w:rFonts w:ascii="Calibri" w:hAnsi="Calibri"/>
      <w:kern w:val="2"/>
      <w:sz w:val="21"/>
      <w:lang w:val="en-US" w:eastAsia="zh-CN" w:bidi="ar-SA"/>
    </w:rPr>
  </w:style>
  <w:style w:type="character" w:customStyle="1" w:styleId="53">
    <w:name w:val="font41"/>
    <w:basedOn w:val="32"/>
    <w:autoRedefine/>
    <w:qFormat/>
    <w:uiPriority w:val="0"/>
    <w:rPr>
      <w:rFonts w:hint="eastAsia" w:ascii="宋体" w:hAnsi="宋体" w:eastAsia="宋体" w:cs="宋体"/>
      <w:color w:val="000000"/>
      <w:sz w:val="22"/>
      <w:szCs w:val="22"/>
      <w:u w:val="none"/>
      <w:vertAlign w:val="superscript"/>
    </w:rPr>
  </w:style>
  <w:style w:type="character" w:customStyle="1" w:styleId="54">
    <w:name w:val="Char Char4"/>
    <w:autoRedefine/>
    <w:qFormat/>
    <w:uiPriority w:val="0"/>
    <w:rPr>
      <w:rFonts w:ascii="Times New Roman" w:hAnsi="Times New Roman" w:eastAsia="宋体"/>
      <w:bCs/>
      <w:spacing w:val="0"/>
      <w:kern w:val="0"/>
      <w:sz w:val="28"/>
      <w:szCs w:val="28"/>
      <w:lang w:val="en-US" w:eastAsia="zh-CN" w:bidi="ar-SA"/>
    </w:rPr>
  </w:style>
  <w:style w:type="paragraph" w:customStyle="1" w:styleId="55">
    <w:name w:val="文档正文"/>
    <w:basedOn w:val="1"/>
    <w:autoRedefine/>
    <w:qFormat/>
    <w:uiPriority w:val="0"/>
    <w:pPr>
      <w:adjustRightInd w:val="0"/>
      <w:spacing w:line="480" w:lineRule="atLeast"/>
      <w:ind w:firstLine="567"/>
      <w:textAlignment w:val="baseline"/>
    </w:pPr>
    <w:rPr>
      <w:rFonts w:ascii="长城仿宋" w:eastAsia="长城仿宋"/>
      <w:kern w:val="0"/>
      <w:sz w:val="28"/>
      <w:szCs w:val="20"/>
    </w:rPr>
  </w:style>
  <w:style w:type="paragraph" w:styleId="56">
    <w:name w:val="List Paragraph"/>
    <w:basedOn w:val="1"/>
    <w:autoRedefine/>
    <w:unhideWhenUsed/>
    <w:qFormat/>
    <w:uiPriority w:val="99"/>
    <w:pPr>
      <w:ind w:firstLine="420" w:firstLineChars="200"/>
    </w:pPr>
  </w:style>
  <w:style w:type="paragraph" w:customStyle="1" w:styleId="57">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表格或插图名"/>
    <w:basedOn w:val="1"/>
    <w:autoRedefine/>
    <w:qFormat/>
    <w:uiPriority w:val="0"/>
    <w:pPr>
      <w:spacing w:line="240" w:lineRule="auto"/>
      <w:ind w:firstLine="0" w:firstLineChars="0"/>
      <w:jc w:val="center"/>
    </w:pPr>
    <w:rPr>
      <w:sz w:val="21"/>
    </w:rPr>
  </w:style>
  <w:style w:type="paragraph" w:customStyle="1" w:styleId="59">
    <w:name w:val="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p0"/>
    <w:basedOn w:val="1"/>
    <w:autoRedefine/>
    <w:qFormat/>
    <w:uiPriority w:val="0"/>
    <w:pPr>
      <w:widowControl/>
    </w:pPr>
    <w:rPr>
      <w:rFonts w:ascii="Times New Roman" w:hAnsi="Times New Roman"/>
      <w:kern w:val="0"/>
      <w:szCs w:val="21"/>
    </w:rPr>
  </w:style>
  <w:style w:type="paragraph" w:customStyle="1" w:styleId="62">
    <w:name w:val=" Char"/>
    <w:basedOn w:val="1"/>
    <w:autoRedefine/>
    <w:qFormat/>
    <w:uiPriority w:val="0"/>
    <w:pPr>
      <w:tabs>
        <w:tab w:val="left" w:pos="432"/>
      </w:tabs>
      <w:spacing w:before="156" w:beforeLines="50" w:after="156" w:afterLines="50"/>
      <w:ind w:left="432" w:hanging="432"/>
    </w:pPr>
    <w:rPr>
      <w:sz w:val="24"/>
    </w:rPr>
  </w:style>
  <w:style w:type="paragraph" w:customStyle="1" w:styleId="63">
    <w:name w:val="首行缩进"/>
    <w:basedOn w:val="1"/>
    <w:autoRedefine/>
    <w:qFormat/>
    <w:uiPriority w:val="0"/>
    <w:pPr>
      <w:spacing w:line="360" w:lineRule="auto"/>
      <w:ind w:firstLine="480" w:firstLineChars="200"/>
    </w:pPr>
    <w:rPr>
      <w:sz w:val="24"/>
      <w:szCs w:val="22"/>
      <w:lang w:val="zh-CN"/>
    </w:rPr>
  </w:style>
  <w:style w:type="paragraph" w:customStyle="1" w:styleId="64">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样式1"/>
    <w:basedOn w:val="1"/>
    <w:autoRedefine/>
    <w:qFormat/>
    <w:uiPriority w:val="0"/>
    <w:pPr>
      <w:adjustRightInd w:val="0"/>
    </w:pPr>
    <w:rPr>
      <w:rFonts w:hint="eastAsia" w:ascii="宋体" w:hAnsi="宋体" w:eastAsia="宋体" w:cs="Times New Roman"/>
      <w:kern w:val="0"/>
      <w:szCs w:val="21"/>
    </w:rPr>
  </w:style>
  <w:style w:type="paragraph" w:customStyle="1" w:styleId="67">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www"/>
    <w:basedOn w:val="1"/>
    <w:autoRedefine/>
    <w:qFormat/>
    <w:uiPriority w:val="0"/>
    <w:pPr>
      <w:adjustRightInd w:val="0"/>
      <w:snapToGrid w:val="0"/>
      <w:spacing w:line="700" w:lineRule="exact"/>
      <w:ind w:firstLine="560" w:firstLineChars="200"/>
    </w:pPr>
    <w:rPr>
      <w:rFonts w:ascii="宋体" w:hAnsi="宋体"/>
      <w:snapToGrid w:val="0"/>
      <w:sz w:val="28"/>
      <w:szCs w:val="28"/>
    </w:rPr>
  </w:style>
  <w:style w:type="paragraph" w:customStyle="1" w:styleId="69">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样式"/>
    <w:autoRedefine/>
    <w:qFormat/>
    <w:uiPriority w:val="0"/>
    <w:pPr>
      <w:widowControl w:val="0"/>
      <w:autoSpaceDE w:val="0"/>
      <w:autoSpaceDN w:val="0"/>
      <w:adjustRightInd w:val="0"/>
    </w:pPr>
    <w:rPr>
      <w:rFonts w:ascii="宋体" w:hAnsi="宋体" w:eastAsia="宋体" w:cs="宋体"/>
      <w:sz w:val="24"/>
      <w:szCs w:val="24"/>
      <w:lang w:val="en-US" w:eastAsia="zh-CN" w:bidi="he-IL"/>
    </w:rPr>
  </w:style>
  <w:style w:type="paragraph" w:customStyle="1" w:styleId="73">
    <w:name w:val="_Style 19"/>
    <w:basedOn w:val="1"/>
    <w:next w:val="1"/>
    <w:autoRedefine/>
    <w:qFormat/>
    <w:uiPriority w:val="0"/>
    <w:pPr>
      <w:pBdr>
        <w:bottom w:val="single" w:color="auto" w:sz="6" w:space="1"/>
      </w:pBdr>
      <w:jc w:val="center"/>
    </w:pPr>
    <w:rPr>
      <w:rFonts w:ascii="Arial" w:eastAsia="宋体"/>
      <w:vanish/>
      <w:sz w:val="16"/>
    </w:rPr>
  </w:style>
  <w:style w:type="paragraph" w:customStyle="1" w:styleId="74">
    <w:name w:val="_Style 20"/>
    <w:basedOn w:val="1"/>
    <w:next w:val="1"/>
    <w:autoRedefine/>
    <w:qFormat/>
    <w:uiPriority w:val="0"/>
    <w:pPr>
      <w:pBdr>
        <w:top w:val="single" w:color="auto" w:sz="6" w:space="1"/>
      </w:pBdr>
      <w:jc w:val="center"/>
    </w:pPr>
    <w:rPr>
      <w:rFonts w:ascii="Arial" w:eastAsia="宋体"/>
      <w:vanish/>
      <w:sz w:val="16"/>
    </w:rPr>
  </w:style>
  <w:style w:type="paragraph" w:customStyle="1" w:styleId="75">
    <w:name w:val="我的正文"/>
    <w:autoRedefine/>
    <w:qFormat/>
    <w:uiPriority w:val="0"/>
    <w:pPr>
      <w:widowControl w:val="0"/>
      <w:spacing w:line="560" w:lineRule="exact"/>
      <w:ind w:firstLine="200" w:firstLineChars="200"/>
      <w:jc w:val="both"/>
    </w:pPr>
    <w:rPr>
      <w:rFonts w:ascii="宋体" w:hAnsi="Times New Roman" w:eastAsia="宋体" w:cs="Times New Roman"/>
      <w:sz w:val="28"/>
      <w:lang w:val="en-US" w:eastAsia="zh-CN" w:bidi="ar-SA"/>
    </w:rPr>
  </w:style>
  <w:style w:type="paragraph" w:customStyle="1" w:styleId="76">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7">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0">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1">
    <w:name w:val=" Char Char Char"/>
    <w:basedOn w:val="1"/>
    <w:autoRedefine/>
    <w:qFormat/>
    <w:uiPriority w:val="0"/>
    <w:rPr>
      <w:rFonts w:ascii="Tahoma" w:hAnsi="Tahoma"/>
      <w:sz w:val="24"/>
      <w:szCs w:val="20"/>
    </w:rPr>
  </w:style>
  <w:style w:type="paragraph" w:customStyle="1" w:styleId="82">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4">
    <w:name w:val="WPSOffice手动目录 1"/>
    <w:autoRedefine/>
    <w:qFormat/>
    <w:uiPriority w:val="0"/>
    <w:pPr>
      <w:ind w:leftChars="0"/>
    </w:pPr>
    <w:rPr>
      <w:rFonts w:ascii="Times New Roman" w:hAnsi="Times New Roman" w:eastAsia="宋体" w:cs="Times New Roman"/>
      <w:sz w:val="20"/>
      <w:szCs w:val="20"/>
    </w:rPr>
  </w:style>
  <w:style w:type="paragraph" w:customStyle="1" w:styleId="85">
    <w:name w:val="Other|1"/>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0"/>
      <w:szCs w:val="20"/>
      <w:lang w:val="en-US" w:eastAsia="zh-CN" w:bidi="ar"/>
    </w:rPr>
  </w:style>
  <w:style w:type="paragraph" w:customStyle="1" w:styleId="86">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列出段落1"/>
    <w:basedOn w:val="1"/>
    <w:autoRedefine/>
    <w:qFormat/>
    <w:uiPriority w:val="34"/>
    <w:pPr>
      <w:ind w:firstLine="420" w:firstLineChars="200"/>
    </w:pPr>
  </w:style>
  <w:style w:type="paragraph" w:customStyle="1" w:styleId="88">
    <w:name w:val="样式 纯文本文章正文 + 左  0 字符"/>
    <w:basedOn w:val="1"/>
    <w:autoRedefine/>
    <w:qFormat/>
    <w:uiPriority w:val="0"/>
    <w:pPr>
      <w:ind w:firstLine="560"/>
    </w:pPr>
    <w:rPr>
      <w:rFonts w:ascii="宋体" w:hAnsi="Courier New"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13779</Words>
  <Characters>14468</Characters>
  <Lines>145</Lines>
  <Paragraphs>40</Paragraphs>
  <TotalTime>132</TotalTime>
  <ScaleCrop>false</ScaleCrop>
  <LinksUpToDate>false</LinksUpToDate>
  <CharactersWithSpaces>16007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2011-01-20T19:03:00Z</dcterms:created>
  <dc:creator>微软用户</dc:creator>
  <cp:lastModifiedBy>Administrator</cp:lastModifiedBy>
  <cp:lastPrinted>2022-07-11T07:48:00Z</cp:lastPrinted>
  <dcterms:modified xsi:type="dcterms:W3CDTF">2026-06-05T09:39:52Z</dcterms:modified>
  <dc:title>汾政采询（2011）1号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6D2389C9E65B4B7595E184CF988DE688_13</vt:lpwstr>
  </property>
  <property fmtid="{D5CDD505-2E9C-101B-9397-08002B2CF9AE}" pid="4" name="KSOTemplateDocerSaveRecord">
    <vt:lpwstr>eyJoZGlkIjoiYTIxMTlhNmU0MmI5Njc2ODA1YWU1ZWVjZDFjMTZiMjEiLCJ1c2VySWQiOiIyNjA0OTk2MjIifQ==</vt:lpwstr>
  </property>
</Properties>
</file>