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52942">
      <w:pPr>
        <w:jc w:val="center"/>
        <w:rPr>
          <w:rFonts w:ascii="微软雅黑" w:hAnsi="微软雅黑" w:eastAsia="微软雅黑" w:cs="微软雅黑"/>
          <w:bCs/>
          <w:sz w:val="15"/>
          <w:szCs w:val="11"/>
          <w:highlight w:val="none"/>
        </w:rPr>
      </w:pPr>
      <w:r>
        <w:rPr>
          <w:rFonts w:hint="eastAsia" w:ascii="微软雅黑" w:hAnsi="微软雅黑" w:eastAsia="微软雅黑" w:cs="微软雅黑"/>
          <w:bCs/>
          <w:sz w:val="15"/>
          <w:szCs w:val="11"/>
          <w:highlight w:val="none"/>
        </w:rPr>
        <w:t xml:space="preserve">  </w:t>
      </w:r>
    </w:p>
    <w:p w14:paraId="66FCA164">
      <w:pPr>
        <w:pStyle w:val="6"/>
        <w:jc w:val="center"/>
        <w:rPr>
          <w:rFonts w:ascii="微软雅黑" w:hAnsi="微软雅黑" w:eastAsia="微软雅黑" w:cs="微软雅黑"/>
          <w:b/>
          <w:bCs/>
          <w:sz w:val="52"/>
          <w:szCs w:val="40"/>
          <w:highlight w:val="none"/>
        </w:rPr>
      </w:pPr>
    </w:p>
    <w:p w14:paraId="04C8600F">
      <w:pPr>
        <w:pStyle w:val="6"/>
        <w:jc w:val="center"/>
        <w:rPr>
          <w:rFonts w:hint="eastAsia" w:ascii="微软雅黑" w:hAnsi="微软雅黑" w:eastAsia="微软雅黑" w:cs="微软雅黑"/>
          <w:highlight w:val="none"/>
          <w:lang w:eastAsia="zh-CN"/>
        </w:rPr>
      </w:pPr>
      <w:r>
        <w:rPr>
          <w:rFonts w:hint="eastAsia" w:ascii="微软雅黑" w:hAnsi="微软雅黑" w:eastAsia="微软雅黑" w:cs="微软雅黑"/>
          <w:b/>
          <w:bCs/>
          <w:sz w:val="52"/>
          <w:szCs w:val="40"/>
          <w:highlight w:val="none"/>
          <w:lang w:eastAsia="zh-CN"/>
        </w:rPr>
        <w:t>莎车县中等职业技术学校实训耗材采购项目</w:t>
      </w:r>
    </w:p>
    <w:p w14:paraId="1619D40D">
      <w:pPr>
        <w:spacing w:line="360" w:lineRule="auto"/>
        <w:jc w:val="center"/>
        <w:rPr>
          <w:rFonts w:ascii="微软雅黑" w:hAnsi="微软雅黑" w:eastAsia="微软雅黑" w:cs="微软雅黑"/>
          <w:b/>
          <w:bCs/>
          <w:sz w:val="40"/>
          <w:szCs w:val="28"/>
          <w:highlight w:val="none"/>
        </w:rPr>
      </w:pPr>
    </w:p>
    <w:p w14:paraId="77E8BDD4">
      <w:pPr>
        <w:spacing w:line="360" w:lineRule="auto"/>
        <w:jc w:val="center"/>
        <w:rPr>
          <w:rFonts w:hint="eastAsia" w:ascii="微软雅黑" w:hAnsi="微软雅黑" w:eastAsia="微软雅黑" w:cs="微软雅黑"/>
          <w:b/>
          <w:bCs/>
          <w:sz w:val="52"/>
          <w:szCs w:val="40"/>
          <w:highlight w:val="none"/>
          <w:lang w:eastAsia="zh-CN"/>
        </w:rPr>
      </w:pPr>
      <w:r>
        <w:rPr>
          <w:rFonts w:hint="eastAsia" w:ascii="微软雅黑" w:hAnsi="微软雅黑" w:eastAsia="微软雅黑" w:cs="微软雅黑"/>
          <w:b/>
          <w:bCs/>
          <w:sz w:val="40"/>
          <w:szCs w:val="28"/>
          <w:highlight w:val="none"/>
        </w:rPr>
        <w:t>项目编号：</w:t>
      </w:r>
      <w:r>
        <w:rPr>
          <w:rFonts w:hint="eastAsia" w:ascii="微软雅黑" w:hAnsi="微软雅黑" w:eastAsia="微软雅黑" w:cs="微软雅黑"/>
          <w:b/>
          <w:bCs/>
          <w:sz w:val="40"/>
          <w:szCs w:val="28"/>
          <w:highlight w:val="none"/>
          <w:lang w:eastAsia="zh-CN"/>
        </w:rPr>
        <w:t>26GJ-(TP)037</w:t>
      </w:r>
    </w:p>
    <w:p w14:paraId="36C75651">
      <w:pPr>
        <w:spacing w:line="360" w:lineRule="auto"/>
        <w:jc w:val="center"/>
        <w:rPr>
          <w:rFonts w:ascii="微软雅黑" w:hAnsi="微软雅黑" w:eastAsia="微软雅黑" w:cs="微软雅黑"/>
          <w:b/>
          <w:bCs/>
          <w:sz w:val="52"/>
          <w:szCs w:val="40"/>
          <w:highlight w:val="none"/>
        </w:rPr>
      </w:pPr>
      <w:r>
        <w:rPr>
          <w:rFonts w:hint="eastAsia" w:ascii="微软雅黑" w:hAnsi="微软雅黑" w:eastAsia="微软雅黑" w:cs="微软雅黑"/>
          <w:b/>
          <w:bCs/>
          <w:sz w:val="52"/>
          <w:szCs w:val="40"/>
          <w:highlight w:val="none"/>
        </w:rPr>
        <w:t>谈判文件</w:t>
      </w:r>
    </w:p>
    <w:p w14:paraId="7ED37BB8">
      <w:pPr>
        <w:rPr>
          <w:rFonts w:ascii="微软雅黑" w:hAnsi="微软雅黑" w:eastAsia="微软雅黑" w:cs="微软雅黑"/>
          <w:highlight w:val="none"/>
        </w:rPr>
      </w:pPr>
    </w:p>
    <w:p w14:paraId="123E3204">
      <w:pPr>
        <w:rPr>
          <w:rFonts w:ascii="微软雅黑" w:hAnsi="微软雅黑" w:eastAsia="微软雅黑" w:cs="微软雅黑"/>
          <w:highlight w:val="none"/>
        </w:rPr>
      </w:pPr>
    </w:p>
    <w:p w14:paraId="771173C7">
      <w:pPr>
        <w:spacing w:line="240" w:lineRule="atLeast"/>
        <w:ind w:firstLine="560" w:firstLineChars="200"/>
        <w:rPr>
          <w:rFonts w:ascii="微软雅黑" w:hAnsi="微软雅黑" w:eastAsia="微软雅黑" w:cs="微软雅黑"/>
          <w:b/>
          <w:sz w:val="28"/>
          <w:szCs w:val="28"/>
          <w:highlight w:val="none"/>
        </w:rPr>
      </w:pPr>
      <w:r>
        <w:rPr>
          <w:rFonts w:hint="eastAsia" w:ascii="微软雅黑" w:hAnsi="微软雅黑" w:eastAsia="微软雅黑" w:cs="微软雅黑"/>
          <w:b/>
          <w:sz w:val="28"/>
          <w:szCs w:val="28"/>
          <w:highlight w:val="none"/>
        </w:rPr>
        <w:t xml:space="preserve">采 购 人: </w:t>
      </w:r>
      <w:r>
        <w:rPr>
          <w:rFonts w:hint="eastAsia" w:ascii="微软雅黑" w:hAnsi="微软雅黑" w:eastAsia="微软雅黑" w:cs="微软雅黑"/>
          <w:b/>
          <w:sz w:val="28"/>
          <w:szCs w:val="28"/>
          <w:highlight w:val="none"/>
          <w:u w:val="single"/>
        </w:rPr>
        <w:t xml:space="preserve"> </w:t>
      </w:r>
      <w:r>
        <w:rPr>
          <w:rFonts w:hint="eastAsia" w:ascii="微软雅黑" w:hAnsi="微软雅黑" w:eastAsia="微软雅黑" w:cs="微软雅黑"/>
          <w:b/>
          <w:sz w:val="28"/>
          <w:szCs w:val="28"/>
          <w:highlight w:val="none"/>
          <w:u w:val="single"/>
          <w:lang w:eastAsia="zh-CN"/>
        </w:rPr>
        <w:t>莎车县中等职业技术学校</w:t>
      </w:r>
      <w:r>
        <w:rPr>
          <w:rFonts w:hint="eastAsia" w:ascii="微软雅黑" w:hAnsi="微软雅黑" w:eastAsia="微软雅黑" w:cs="微软雅黑"/>
          <w:b/>
          <w:sz w:val="28"/>
          <w:szCs w:val="28"/>
          <w:highlight w:val="none"/>
          <w:u w:val="single"/>
        </w:rPr>
        <w:t xml:space="preserve">        </w:t>
      </w:r>
    </w:p>
    <w:p w14:paraId="73939F90">
      <w:pPr>
        <w:spacing w:line="240" w:lineRule="atLeast"/>
        <w:ind w:firstLine="560" w:firstLineChars="200"/>
        <w:rPr>
          <w:rFonts w:ascii="微软雅黑" w:hAnsi="微软雅黑" w:eastAsia="微软雅黑" w:cs="微软雅黑"/>
          <w:b/>
          <w:sz w:val="28"/>
          <w:szCs w:val="28"/>
          <w:highlight w:val="none"/>
          <w:u w:val="single"/>
        </w:rPr>
      </w:pPr>
      <w:r>
        <w:rPr>
          <w:rFonts w:hint="eastAsia" w:ascii="微软雅黑" w:hAnsi="微软雅黑" w:eastAsia="微软雅黑" w:cs="微软雅黑"/>
          <w:b/>
          <w:sz w:val="28"/>
          <w:szCs w:val="28"/>
          <w:highlight w:val="none"/>
        </w:rPr>
        <w:t>联 系 人：</w:t>
      </w:r>
      <w:r>
        <w:rPr>
          <w:rFonts w:hint="eastAsia" w:ascii="微软雅黑" w:hAnsi="微软雅黑" w:eastAsia="微软雅黑" w:cs="微软雅黑"/>
          <w:b/>
          <w:sz w:val="28"/>
          <w:szCs w:val="28"/>
          <w:highlight w:val="none"/>
          <w:u w:val="single"/>
        </w:rPr>
        <w:t xml:space="preserve">          </w:t>
      </w:r>
      <w:r>
        <w:rPr>
          <w:rFonts w:hint="eastAsia" w:ascii="微软雅黑" w:hAnsi="微软雅黑" w:eastAsia="微软雅黑" w:cs="微软雅黑"/>
          <w:b/>
          <w:sz w:val="28"/>
          <w:szCs w:val="28"/>
          <w:highlight w:val="none"/>
          <w:u w:val="single"/>
          <w:lang w:val="en-US" w:eastAsia="zh-CN"/>
        </w:rPr>
        <w:t xml:space="preserve">   </w:t>
      </w:r>
      <w:r>
        <w:rPr>
          <w:rFonts w:hint="eastAsia" w:ascii="微软雅黑" w:hAnsi="微软雅黑" w:eastAsia="微软雅黑" w:cs="微软雅黑"/>
          <w:b/>
          <w:sz w:val="28"/>
          <w:szCs w:val="28"/>
          <w:highlight w:val="none"/>
          <w:u w:val="single"/>
        </w:rPr>
        <w:t xml:space="preserve"> </w:t>
      </w:r>
      <w:r>
        <w:rPr>
          <w:rFonts w:hint="eastAsia" w:ascii="微软雅黑" w:hAnsi="微软雅黑" w:eastAsia="微软雅黑" w:cs="微软雅黑"/>
          <w:b/>
          <w:sz w:val="28"/>
          <w:szCs w:val="28"/>
          <w:highlight w:val="none"/>
          <w:u w:val="single"/>
          <w:lang w:eastAsia="zh-CN"/>
        </w:rPr>
        <w:t>翟泽强</w:t>
      </w:r>
      <w:r>
        <w:rPr>
          <w:rFonts w:hint="eastAsia" w:ascii="微软雅黑" w:hAnsi="微软雅黑" w:eastAsia="微软雅黑" w:cs="微软雅黑"/>
          <w:b/>
          <w:sz w:val="28"/>
          <w:szCs w:val="28"/>
          <w:highlight w:val="none"/>
          <w:u w:val="single"/>
        </w:rPr>
        <w:t xml:space="preserve">          </w:t>
      </w:r>
    </w:p>
    <w:p w14:paraId="015D4456">
      <w:pPr>
        <w:spacing w:line="240" w:lineRule="atLeast"/>
        <w:ind w:firstLine="560" w:firstLineChars="200"/>
        <w:rPr>
          <w:rFonts w:ascii="微软雅黑" w:hAnsi="微软雅黑" w:eastAsia="微软雅黑" w:cs="微软雅黑"/>
          <w:b/>
          <w:sz w:val="28"/>
          <w:szCs w:val="28"/>
          <w:highlight w:val="none"/>
          <w:u w:val="single"/>
        </w:rPr>
      </w:pPr>
      <w:r>
        <w:rPr>
          <w:rFonts w:hint="eastAsia" w:ascii="微软雅黑" w:hAnsi="微软雅黑" w:eastAsia="微软雅黑" w:cs="微软雅黑"/>
          <w:b/>
          <w:sz w:val="28"/>
          <w:szCs w:val="28"/>
          <w:highlight w:val="none"/>
        </w:rPr>
        <w:t>联系电话：</w:t>
      </w:r>
      <w:r>
        <w:rPr>
          <w:rFonts w:hint="eastAsia" w:ascii="微软雅黑" w:hAnsi="微软雅黑" w:eastAsia="微软雅黑" w:cs="微软雅黑"/>
          <w:b/>
          <w:sz w:val="28"/>
          <w:szCs w:val="28"/>
          <w:highlight w:val="none"/>
          <w:u w:val="single"/>
        </w:rPr>
        <w:t xml:space="preserve">         </w:t>
      </w:r>
      <w:r>
        <w:rPr>
          <w:rFonts w:hint="eastAsia" w:ascii="微软雅黑" w:hAnsi="微软雅黑" w:eastAsia="微软雅黑" w:cs="微软雅黑"/>
          <w:b/>
          <w:sz w:val="28"/>
          <w:szCs w:val="28"/>
          <w:highlight w:val="none"/>
          <w:u w:val="single"/>
          <w:lang w:eastAsia="zh-CN"/>
        </w:rPr>
        <w:t>18299682193</w:t>
      </w:r>
      <w:r>
        <w:rPr>
          <w:rFonts w:hint="eastAsia" w:ascii="微软雅黑" w:hAnsi="微软雅黑" w:eastAsia="微软雅黑" w:cs="微软雅黑"/>
          <w:b/>
          <w:sz w:val="28"/>
          <w:szCs w:val="28"/>
          <w:highlight w:val="none"/>
          <w:u w:val="single"/>
        </w:rPr>
        <w:t xml:space="preserve">        </w:t>
      </w:r>
    </w:p>
    <w:p w14:paraId="721355CE">
      <w:pPr>
        <w:spacing w:line="240" w:lineRule="atLeast"/>
        <w:ind w:firstLine="560" w:firstLineChars="200"/>
        <w:rPr>
          <w:rFonts w:ascii="微软雅黑" w:hAnsi="微软雅黑" w:eastAsia="微软雅黑" w:cs="微软雅黑"/>
          <w:b/>
          <w:sz w:val="28"/>
          <w:szCs w:val="28"/>
          <w:highlight w:val="none"/>
        </w:rPr>
      </w:pPr>
    </w:p>
    <w:p w14:paraId="6ACFB360">
      <w:pPr>
        <w:spacing w:line="240" w:lineRule="atLeast"/>
        <w:ind w:firstLine="560" w:firstLineChars="200"/>
        <w:rPr>
          <w:rFonts w:ascii="微软雅黑" w:hAnsi="微软雅黑" w:eastAsia="微软雅黑" w:cs="微软雅黑"/>
          <w:b/>
          <w:sz w:val="28"/>
          <w:szCs w:val="28"/>
          <w:highlight w:val="none"/>
        </w:rPr>
      </w:pPr>
      <w:r>
        <w:rPr>
          <w:rFonts w:hint="eastAsia" w:ascii="微软雅黑" w:hAnsi="微软雅黑" w:eastAsia="微软雅黑" w:cs="微软雅黑"/>
          <w:b/>
          <w:sz w:val="28"/>
          <w:szCs w:val="28"/>
          <w:highlight w:val="none"/>
        </w:rPr>
        <w:t xml:space="preserve"> </w:t>
      </w:r>
    </w:p>
    <w:p w14:paraId="3D2152B3">
      <w:pPr>
        <w:spacing w:line="240" w:lineRule="atLeast"/>
        <w:ind w:firstLine="560" w:firstLineChars="200"/>
        <w:rPr>
          <w:rFonts w:ascii="微软雅黑" w:hAnsi="微软雅黑" w:eastAsia="微软雅黑" w:cs="微软雅黑"/>
          <w:b/>
          <w:sz w:val="28"/>
          <w:szCs w:val="28"/>
          <w:highlight w:val="none"/>
          <w:u w:val="single"/>
        </w:rPr>
      </w:pPr>
      <w:r>
        <w:rPr>
          <w:rFonts w:hint="eastAsia" w:ascii="微软雅黑" w:hAnsi="微软雅黑" w:eastAsia="微软雅黑" w:cs="微软雅黑"/>
          <w:b/>
          <w:sz w:val="28"/>
          <w:szCs w:val="28"/>
          <w:highlight w:val="none"/>
        </w:rPr>
        <w:t>代理机构名称：</w:t>
      </w:r>
      <w:r>
        <w:rPr>
          <w:rFonts w:hint="eastAsia" w:ascii="微软雅黑" w:hAnsi="微软雅黑" w:eastAsia="微软雅黑" w:cs="微软雅黑"/>
          <w:b/>
          <w:sz w:val="28"/>
          <w:szCs w:val="28"/>
          <w:highlight w:val="none"/>
          <w:u w:val="single"/>
        </w:rPr>
        <w:t xml:space="preserve">   新疆共建恒业信息咨询有限责任公司 </w:t>
      </w:r>
    </w:p>
    <w:p w14:paraId="426E7B5D">
      <w:pPr>
        <w:tabs>
          <w:tab w:val="right" w:pos="7672"/>
        </w:tabs>
        <w:spacing w:line="240" w:lineRule="atLeast"/>
        <w:ind w:firstLine="560" w:firstLineChars="200"/>
        <w:rPr>
          <w:rFonts w:ascii="微软雅黑" w:hAnsi="微软雅黑" w:eastAsia="微软雅黑" w:cs="微软雅黑"/>
          <w:b/>
          <w:sz w:val="28"/>
          <w:szCs w:val="28"/>
          <w:highlight w:val="none"/>
          <w:u w:val="single"/>
        </w:rPr>
      </w:pPr>
      <w:r>
        <w:rPr>
          <w:rFonts w:hint="eastAsia" w:ascii="微软雅黑" w:hAnsi="微软雅黑" w:eastAsia="微软雅黑" w:cs="微软雅黑"/>
          <w:b/>
          <w:sz w:val="28"/>
          <w:szCs w:val="28"/>
          <w:highlight w:val="none"/>
        </w:rPr>
        <w:t>联  系 人：</w:t>
      </w:r>
      <w:r>
        <w:rPr>
          <w:rFonts w:hint="eastAsia" w:ascii="微软雅黑" w:hAnsi="微软雅黑" w:eastAsia="微软雅黑" w:cs="微软雅黑"/>
          <w:b/>
          <w:sz w:val="28"/>
          <w:szCs w:val="28"/>
          <w:highlight w:val="none"/>
          <w:u w:val="single"/>
        </w:rPr>
        <w:t xml:space="preserve">          朱萍</w:t>
      </w:r>
      <w:r>
        <w:rPr>
          <w:rFonts w:hint="eastAsia" w:ascii="微软雅黑" w:hAnsi="微软雅黑" w:eastAsia="微软雅黑" w:cs="微软雅黑"/>
          <w:b/>
          <w:sz w:val="28"/>
          <w:szCs w:val="28"/>
          <w:highlight w:val="none"/>
          <w:u w:val="single"/>
        </w:rPr>
        <w:tab/>
      </w:r>
    </w:p>
    <w:p w14:paraId="6A74989E">
      <w:pPr>
        <w:tabs>
          <w:tab w:val="right" w:pos="7672"/>
        </w:tabs>
        <w:spacing w:line="240" w:lineRule="atLeast"/>
        <w:ind w:firstLine="560" w:firstLineChars="200"/>
        <w:rPr>
          <w:rFonts w:ascii="微软雅黑" w:hAnsi="微软雅黑" w:eastAsia="微软雅黑" w:cs="微软雅黑"/>
          <w:b/>
          <w:sz w:val="24"/>
          <w:highlight w:val="none"/>
        </w:rPr>
      </w:pPr>
      <w:r>
        <w:rPr>
          <w:rFonts w:hint="eastAsia" w:ascii="微软雅黑" w:hAnsi="微软雅黑" w:eastAsia="微软雅黑" w:cs="微软雅黑"/>
          <w:b/>
          <w:sz w:val="28"/>
          <w:szCs w:val="28"/>
          <w:highlight w:val="none"/>
        </w:rPr>
        <w:t>联系电话 ：</w:t>
      </w:r>
      <w:r>
        <w:rPr>
          <w:rFonts w:hint="eastAsia" w:ascii="微软雅黑" w:hAnsi="微软雅黑" w:eastAsia="微软雅黑" w:cs="微软雅黑"/>
          <w:b/>
          <w:sz w:val="28"/>
          <w:szCs w:val="28"/>
          <w:highlight w:val="none"/>
          <w:u w:val="single"/>
        </w:rPr>
        <w:t xml:space="preserve">         18209987338                 </w:t>
      </w:r>
      <w:r>
        <w:rPr>
          <w:rFonts w:hint="eastAsia" w:ascii="微软雅黑" w:hAnsi="微软雅黑" w:eastAsia="微软雅黑" w:cs="微软雅黑"/>
          <w:b/>
          <w:sz w:val="24"/>
          <w:highlight w:val="none"/>
        </w:rPr>
        <w:t xml:space="preserve"> </w:t>
      </w:r>
      <w:r>
        <w:rPr>
          <w:rFonts w:hint="eastAsia" w:ascii="微软雅黑" w:hAnsi="微软雅黑" w:eastAsia="微软雅黑" w:cs="微软雅黑"/>
          <w:b/>
          <w:sz w:val="24"/>
          <w:highlight w:val="none"/>
        </w:rPr>
        <w:br w:type="page"/>
      </w:r>
    </w:p>
    <w:p w14:paraId="160FCA1B">
      <w:pPr>
        <w:spacing w:line="460" w:lineRule="exact"/>
        <w:jc w:val="center"/>
        <w:rPr>
          <w:rFonts w:ascii="微软雅黑" w:hAnsi="微软雅黑" w:eastAsia="微软雅黑" w:cs="微软雅黑"/>
          <w:b/>
          <w:sz w:val="28"/>
          <w:szCs w:val="28"/>
          <w:highlight w:val="none"/>
        </w:rPr>
      </w:pPr>
      <w:r>
        <w:rPr>
          <w:rFonts w:hint="eastAsia" w:ascii="微软雅黑" w:hAnsi="微软雅黑" w:eastAsia="微软雅黑" w:cs="微软雅黑"/>
          <w:b/>
          <w:sz w:val="28"/>
          <w:szCs w:val="28"/>
          <w:highlight w:val="none"/>
        </w:rPr>
        <w:t>目  录</w:t>
      </w:r>
    </w:p>
    <w:p w14:paraId="6801628A">
      <w:pPr>
        <w:pStyle w:val="24"/>
        <w:tabs>
          <w:tab w:val="right" w:leader="dot" w:pos="8300"/>
        </w:tabs>
        <w:rPr>
          <w:highlight w:val="none"/>
        </w:rPr>
      </w:pPr>
      <w:bookmarkStart w:id="0" w:name="_Toc216582804"/>
      <w:bookmarkStart w:id="1" w:name="_Toc22782"/>
      <w:bookmarkStart w:id="2" w:name="_Toc17230"/>
      <w:bookmarkStart w:id="3" w:name="_Toc25817"/>
      <w:r>
        <w:rPr>
          <w:rFonts w:hint="eastAsia" w:ascii="微软雅黑" w:hAnsi="微软雅黑" w:eastAsia="微软雅黑" w:cs="微软雅黑"/>
          <w:bCs/>
          <w:sz w:val="24"/>
          <w:highlight w:val="none"/>
        </w:rPr>
        <w:fldChar w:fldCharType="begin"/>
      </w:r>
      <w:r>
        <w:rPr>
          <w:rFonts w:hint="eastAsia" w:ascii="微软雅黑" w:hAnsi="微软雅黑" w:eastAsia="微软雅黑" w:cs="微软雅黑"/>
          <w:bCs/>
          <w:sz w:val="24"/>
          <w:highlight w:val="none"/>
        </w:rPr>
        <w:instrText xml:space="preserve">TOC \o "1-2" \h \u </w:instrText>
      </w:r>
      <w:r>
        <w:rPr>
          <w:rFonts w:hint="eastAsia" w:ascii="微软雅黑" w:hAnsi="微软雅黑" w:eastAsia="微软雅黑" w:cs="微软雅黑"/>
          <w:bCs/>
          <w:sz w:val="24"/>
          <w:highlight w:val="none"/>
        </w:rPr>
        <w:fldChar w:fldCharType="separate"/>
      </w: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_Toc27088 </w:instrText>
      </w:r>
      <w:r>
        <w:rPr>
          <w:rFonts w:hint="eastAsia" w:ascii="微软雅黑" w:hAnsi="微软雅黑" w:eastAsia="微软雅黑" w:cs="微软雅黑"/>
          <w:bCs/>
          <w:highlight w:val="none"/>
        </w:rPr>
        <w:fldChar w:fldCharType="separate"/>
      </w:r>
      <w:r>
        <w:rPr>
          <w:rFonts w:hint="default" w:ascii="微软雅黑" w:hAnsi="微软雅黑" w:eastAsia="微软雅黑" w:cs="微软雅黑"/>
          <w:bCs/>
          <w:szCs w:val="24"/>
          <w:highlight w:val="none"/>
          <w:lang w:val="en-US"/>
        </w:rPr>
        <w:t xml:space="preserve">第1章 </w:t>
      </w:r>
      <w:r>
        <w:rPr>
          <w:rFonts w:hint="eastAsia" w:ascii="微软雅黑" w:hAnsi="微软雅黑" w:eastAsia="微软雅黑" w:cs="微软雅黑"/>
          <w:bCs/>
          <w:szCs w:val="24"/>
          <w:highlight w:val="none"/>
          <w:lang w:val="en-US" w:eastAsia="zh-CN"/>
        </w:rPr>
        <w:t xml:space="preserve"> </w:t>
      </w:r>
      <w:r>
        <w:rPr>
          <w:rFonts w:hint="eastAsia" w:ascii="微软雅黑" w:hAnsi="微软雅黑" w:eastAsia="微软雅黑" w:cs="微软雅黑"/>
          <w:szCs w:val="24"/>
          <w:highlight w:val="none"/>
        </w:rPr>
        <w:t>供应商须知</w:t>
      </w:r>
      <w:r>
        <w:rPr>
          <w:highlight w:val="none"/>
        </w:rPr>
        <w:tab/>
      </w:r>
      <w:r>
        <w:rPr>
          <w:highlight w:val="none"/>
        </w:rPr>
        <w:fldChar w:fldCharType="begin"/>
      </w:r>
      <w:r>
        <w:rPr>
          <w:highlight w:val="none"/>
        </w:rPr>
        <w:instrText xml:space="preserve"> PAGEREF _Toc27088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bCs/>
          <w:highlight w:val="none"/>
        </w:rPr>
        <w:fldChar w:fldCharType="end"/>
      </w:r>
    </w:p>
    <w:p w14:paraId="769F376F">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_Toc2009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一   总  则</w:t>
      </w:r>
      <w:r>
        <w:rPr>
          <w:highlight w:val="none"/>
        </w:rPr>
        <w:tab/>
      </w:r>
      <w:r>
        <w:rPr>
          <w:highlight w:val="none"/>
        </w:rPr>
        <w:fldChar w:fldCharType="begin"/>
      </w:r>
      <w:r>
        <w:rPr>
          <w:highlight w:val="none"/>
        </w:rPr>
        <w:instrText xml:space="preserve"> PAGEREF _Toc2009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bCs/>
          <w:highlight w:val="none"/>
        </w:rPr>
        <w:fldChar w:fldCharType="end"/>
      </w:r>
    </w:p>
    <w:p w14:paraId="370F7156">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_Toc13666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二   谈判文件</w:t>
      </w:r>
      <w:r>
        <w:rPr>
          <w:highlight w:val="none"/>
        </w:rPr>
        <w:tab/>
      </w:r>
      <w:r>
        <w:rPr>
          <w:highlight w:val="none"/>
        </w:rPr>
        <w:fldChar w:fldCharType="begin"/>
      </w:r>
      <w:r>
        <w:rPr>
          <w:highlight w:val="none"/>
        </w:rPr>
        <w:instrText xml:space="preserve"> PAGEREF _Toc13666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bCs/>
          <w:highlight w:val="none"/>
        </w:rPr>
        <w:fldChar w:fldCharType="end"/>
      </w:r>
    </w:p>
    <w:p w14:paraId="748EC595">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_Toc2317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三   响应文件的编制</w:t>
      </w:r>
      <w:r>
        <w:rPr>
          <w:highlight w:val="none"/>
        </w:rPr>
        <w:tab/>
      </w:r>
      <w:r>
        <w:rPr>
          <w:highlight w:val="none"/>
        </w:rPr>
        <w:fldChar w:fldCharType="begin"/>
      </w:r>
      <w:r>
        <w:rPr>
          <w:highlight w:val="none"/>
        </w:rPr>
        <w:instrText xml:space="preserve"> PAGEREF _Toc2317 \h </w:instrText>
      </w:r>
      <w:r>
        <w:rPr>
          <w:highlight w:val="none"/>
        </w:rPr>
        <w:fldChar w:fldCharType="separate"/>
      </w:r>
      <w:r>
        <w:rPr>
          <w:highlight w:val="none"/>
        </w:rPr>
        <w:t>7</w:t>
      </w:r>
      <w:r>
        <w:rPr>
          <w:highlight w:val="none"/>
        </w:rPr>
        <w:fldChar w:fldCharType="end"/>
      </w:r>
      <w:r>
        <w:rPr>
          <w:rFonts w:hint="eastAsia" w:ascii="微软雅黑" w:hAnsi="微软雅黑" w:eastAsia="微软雅黑" w:cs="微软雅黑"/>
          <w:bCs/>
          <w:highlight w:val="none"/>
        </w:rPr>
        <w:fldChar w:fldCharType="end"/>
      </w:r>
    </w:p>
    <w:p w14:paraId="2F322825">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_Toc24487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四   响应文件的递交</w:t>
      </w:r>
      <w:r>
        <w:rPr>
          <w:highlight w:val="none"/>
        </w:rPr>
        <w:tab/>
      </w:r>
      <w:r>
        <w:rPr>
          <w:highlight w:val="none"/>
        </w:rPr>
        <w:fldChar w:fldCharType="begin"/>
      </w:r>
      <w:r>
        <w:rPr>
          <w:highlight w:val="none"/>
        </w:rPr>
        <w:instrText xml:space="preserve"> PAGEREF _Toc24487 \h </w:instrText>
      </w:r>
      <w:r>
        <w:rPr>
          <w:highlight w:val="none"/>
        </w:rPr>
        <w:fldChar w:fldCharType="separate"/>
      </w:r>
      <w:r>
        <w:rPr>
          <w:highlight w:val="none"/>
        </w:rPr>
        <w:t>9</w:t>
      </w:r>
      <w:r>
        <w:rPr>
          <w:highlight w:val="none"/>
        </w:rPr>
        <w:fldChar w:fldCharType="end"/>
      </w:r>
      <w:r>
        <w:rPr>
          <w:rFonts w:hint="eastAsia" w:ascii="微软雅黑" w:hAnsi="微软雅黑" w:eastAsia="微软雅黑" w:cs="微软雅黑"/>
          <w:bCs/>
          <w:highlight w:val="none"/>
        </w:rPr>
        <w:fldChar w:fldCharType="end"/>
      </w:r>
    </w:p>
    <w:p w14:paraId="51B70BE1">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_Toc29622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highlight w:val="none"/>
        </w:rPr>
        <w:t>五   竞争性谈判及评审</w:t>
      </w:r>
      <w:r>
        <w:rPr>
          <w:highlight w:val="none"/>
        </w:rPr>
        <w:tab/>
      </w:r>
      <w:r>
        <w:rPr>
          <w:highlight w:val="none"/>
        </w:rPr>
        <w:fldChar w:fldCharType="begin"/>
      </w:r>
      <w:r>
        <w:rPr>
          <w:highlight w:val="none"/>
        </w:rPr>
        <w:instrText xml:space="preserve"> PAGEREF _Toc29622 \h </w:instrText>
      </w:r>
      <w:r>
        <w:rPr>
          <w:highlight w:val="none"/>
        </w:rPr>
        <w:fldChar w:fldCharType="separate"/>
      </w:r>
      <w:r>
        <w:rPr>
          <w:highlight w:val="none"/>
        </w:rPr>
        <w:t>10</w:t>
      </w:r>
      <w:r>
        <w:rPr>
          <w:highlight w:val="none"/>
        </w:rPr>
        <w:fldChar w:fldCharType="end"/>
      </w:r>
      <w:r>
        <w:rPr>
          <w:rFonts w:hint="eastAsia" w:ascii="微软雅黑" w:hAnsi="微软雅黑" w:eastAsia="微软雅黑" w:cs="微软雅黑"/>
          <w:bCs/>
          <w:highlight w:val="none"/>
        </w:rPr>
        <w:fldChar w:fldCharType="end"/>
      </w:r>
    </w:p>
    <w:p w14:paraId="5F55ACA4">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_Toc2530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六   确定成交</w:t>
      </w:r>
      <w:r>
        <w:rPr>
          <w:highlight w:val="none"/>
        </w:rPr>
        <w:tab/>
      </w:r>
      <w:r>
        <w:rPr>
          <w:highlight w:val="none"/>
        </w:rPr>
        <w:fldChar w:fldCharType="begin"/>
      </w:r>
      <w:r>
        <w:rPr>
          <w:highlight w:val="none"/>
        </w:rPr>
        <w:instrText xml:space="preserve"> PAGEREF _Toc2530 \h </w:instrText>
      </w:r>
      <w:r>
        <w:rPr>
          <w:highlight w:val="none"/>
        </w:rPr>
        <w:fldChar w:fldCharType="separate"/>
      </w:r>
      <w:r>
        <w:rPr>
          <w:highlight w:val="none"/>
        </w:rPr>
        <w:t>18</w:t>
      </w:r>
      <w:r>
        <w:rPr>
          <w:highlight w:val="none"/>
        </w:rPr>
        <w:fldChar w:fldCharType="end"/>
      </w:r>
      <w:r>
        <w:rPr>
          <w:rFonts w:hint="eastAsia" w:ascii="微软雅黑" w:hAnsi="微软雅黑" w:eastAsia="微软雅黑" w:cs="微软雅黑"/>
          <w:bCs/>
          <w:highlight w:val="none"/>
        </w:rPr>
        <w:fldChar w:fldCharType="end"/>
      </w:r>
    </w:p>
    <w:p w14:paraId="1FB0EBAB">
      <w:pPr>
        <w:pStyle w:val="24"/>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_Toc17033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第2章  响应文件格式</w:t>
      </w:r>
      <w:r>
        <w:rPr>
          <w:highlight w:val="none"/>
        </w:rPr>
        <w:tab/>
      </w:r>
      <w:r>
        <w:rPr>
          <w:highlight w:val="none"/>
        </w:rPr>
        <w:fldChar w:fldCharType="begin"/>
      </w:r>
      <w:r>
        <w:rPr>
          <w:highlight w:val="none"/>
        </w:rPr>
        <w:instrText xml:space="preserve"> PAGEREF _Toc17033 \h </w:instrText>
      </w:r>
      <w:r>
        <w:rPr>
          <w:highlight w:val="none"/>
        </w:rPr>
        <w:fldChar w:fldCharType="separate"/>
      </w:r>
      <w:r>
        <w:rPr>
          <w:highlight w:val="none"/>
        </w:rPr>
        <w:t>26</w:t>
      </w:r>
      <w:r>
        <w:rPr>
          <w:highlight w:val="none"/>
        </w:rPr>
        <w:fldChar w:fldCharType="end"/>
      </w:r>
      <w:r>
        <w:rPr>
          <w:rFonts w:hint="eastAsia" w:ascii="微软雅黑" w:hAnsi="微软雅黑" w:eastAsia="微软雅黑" w:cs="微软雅黑"/>
          <w:bCs/>
          <w:highlight w:val="none"/>
        </w:rPr>
        <w:fldChar w:fldCharType="end"/>
      </w:r>
    </w:p>
    <w:p w14:paraId="674BDF99">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_Toc4225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第一部分 报价一览表及资格证明文件</w:t>
      </w:r>
      <w:r>
        <w:rPr>
          <w:highlight w:val="none"/>
        </w:rPr>
        <w:tab/>
      </w:r>
      <w:r>
        <w:rPr>
          <w:highlight w:val="none"/>
        </w:rPr>
        <w:fldChar w:fldCharType="begin"/>
      </w:r>
      <w:r>
        <w:rPr>
          <w:highlight w:val="none"/>
        </w:rPr>
        <w:instrText xml:space="preserve"> PAGEREF _Toc4225 \h </w:instrText>
      </w:r>
      <w:r>
        <w:rPr>
          <w:highlight w:val="none"/>
        </w:rPr>
        <w:fldChar w:fldCharType="separate"/>
      </w:r>
      <w:r>
        <w:rPr>
          <w:highlight w:val="none"/>
        </w:rPr>
        <w:t>26</w:t>
      </w:r>
      <w:r>
        <w:rPr>
          <w:highlight w:val="none"/>
        </w:rPr>
        <w:fldChar w:fldCharType="end"/>
      </w:r>
      <w:r>
        <w:rPr>
          <w:rFonts w:hint="eastAsia" w:ascii="微软雅黑" w:hAnsi="微软雅黑" w:eastAsia="微软雅黑" w:cs="微软雅黑"/>
          <w:bCs/>
          <w:highlight w:val="none"/>
        </w:rPr>
        <w:fldChar w:fldCharType="end"/>
      </w:r>
    </w:p>
    <w:p w14:paraId="451009FB">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_Toc32192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24"/>
          <w:highlight w:val="none"/>
        </w:rPr>
        <w:t>第二部分  商务及技术文件</w:t>
      </w:r>
      <w:r>
        <w:rPr>
          <w:highlight w:val="none"/>
        </w:rPr>
        <w:tab/>
      </w:r>
      <w:r>
        <w:rPr>
          <w:highlight w:val="none"/>
        </w:rPr>
        <w:fldChar w:fldCharType="begin"/>
      </w:r>
      <w:r>
        <w:rPr>
          <w:highlight w:val="none"/>
        </w:rPr>
        <w:instrText xml:space="preserve"> PAGEREF _Toc32192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bCs/>
          <w:highlight w:val="none"/>
        </w:rPr>
        <w:fldChar w:fldCharType="end"/>
      </w:r>
    </w:p>
    <w:p w14:paraId="488A6261">
      <w:pPr>
        <w:pStyle w:val="24"/>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_Toc19341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32"/>
          <w:highlight w:val="none"/>
        </w:rPr>
        <w:t>第3章  谈判邀请</w:t>
      </w:r>
      <w:r>
        <w:rPr>
          <w:highlight w:val="none"/>
        </w:rPr>
        <w:tab/>
      </w:r>
      <w:r>
        <w:rPr>
          <w:highlight w:val="none"/>
        </w:rPr>
        <w:fldChar w:fldCharType="begin"/>
      </w:r>
      <w:r>
        <w:rPr>
          <w:highlight w:val="none"/>
        </w:rPr>
        <w:instrText xml:space="preserve"> PAGEREF _Toc19341 \h </w:instrText>
      </w:r>
      <w:r>
        <w:rPr>
          <w:highlight w:val="none"/>
        </w:rPr>
        <w:fldChar w:fldCharType="separate"/>
      </w:r>
      <w:r>
        <w:rPr>
          <w:highlight w:val="none"/>
        </w:rPr>
        <w:t>51</w:t>
      </w:r>
      <w:r>
        <w:rPr>
          <w:highlight w:val="none"/>
        </w:rPr>
        <w:fldChar w:fldCharType="end"/>
      </w:r>
      <w:r>
        <w:rPr>
          <w:rFonts w:hint="eastAsia" w:ascii="微软雅黑" w:hAnsi="微软雅黑" w:eastAsia="微软雅黑" w:cs="微软雅黑"/>
          <w:bCs/>
          <w:highlight w:val="none"/>
        </w:rPr>
        <w:fldChar w:fldCharType="end"/>
      </w:r>
    </w:p>
    <w:p w14:paraId="484FD086">
      <w:pPr>
        <w:pStyle w:val="24"/>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_Toc9753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32"/>
          <w:highlight w:val="none"/>
        </w:rPr>
        <w:t>第4章  供应商须知资料表</w:t>
      </w:r>
      <w:r>
        <w:rPr>
          <w:highlight w:val="none"/>
        </w:rPr>
        <w:tab/>
      </w:r>
      <w:r>
        <w:rPr>
          <w:highlight w:val="none"/>
        </w:rPr>
        <w:fldChar w:fldCharType="begin"/>
      </w:r>
      <w:r>
        <w:rPr>
          <w:highlight w:val="none"/>
        </w:rPr>
        <w:instrText xml:space="preserve"> PAGEREF _Toc9753 \h </w:instrText>
      </w:r>
      <w:r>
        <w:rPr>
          <w:highlight w:val="none"/>
        </w:rPr>
        <w:fldChar w:fldCharType="separate"/>
      </w:r>
      <w:r>
        <w:rPr>
          <w:highlight w:val="none"/>
        </w:rPr>
        <w:t>54</w:t>
      </w:r>
      <w:r>
        <w:rPr>
          <w:highlight w:val="none"/>
        </w:rPr>
        <w:fldChar w:fldCharType="end"/>
      </w:r>
      <w:r>
        <w:rPr>
          <w:rFonts w:hint="eastAsia" w:ascii="微软雅黑" w:hAnsi="微软雅黑" w:eastAsia="微软雅黑" w:cs="微软雅黑"/>
          <w:bCs/>
          <w:highlight w:val="none"/>
        </w:rPr>
        <w:fldChar w:fldCharType="end"/>
      </w:r>
    </w:p>
    <w:p w14:paraId="68D8B075">
      <w:pPr>
        <w:pStyle w:val="24"/>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_Toc32461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zCs w:val="32"/>
          <w:highlight w:val="none"/>
        </w:rPr>
        <w:t xml:space="preserve">第5章 </w:t>
      </w:r>
      <w:r>
        <w:rPr>
          <w:rFonts w:hint="eastAsia" w:ascii="微软雅黑" w:hAnsi="微软雅黑" w:eastAsia="微软雅黑" w:cs="微软雅黑"/>
          <w:szCs w:val="32"/>
          <w:highlight w:val="none"/>
          <w:lang w:val="en-US" w:eastAsia="zh-CN"/>
        </w:rPr>
        <w:t xml:space="preserve"> </w:t>
      </w:r>
      <w:r>
        <w:rPr>
          <w:rFonts w:hint="eastAsia" w:ascii="微软雅黑" w:hAnsi="微软雅黑" w:eastAsia="微软雅黑" w:cs="微软雅黑"/>
          <w:szCs w:val="32"/>
          <w:highlight w:val="none"/>
        </w:rPr>
        <w:t>货物内容和项目要求</w:t>
      </w:r>
      <w:r>
        <w:rPr>
          <w:highlight w:val="none"/>
        </w:rPr>
        <w:tab/>
      </w:r>
      <w:r>
        <w:rPr>
          <w:highlight w:val="none"/>
        </w:rPr>
        <w:fldChar w:fldCharType="begin"/>
      </w:r>
      <w:r>
        <w:rPr>
          <w:highlight w:val="none"/>
        </w:rPr>
        <w:instrText xml:space="preserve"> PAGEREF _Toc32461 \h </w:instrText>
      </w:r>
      <w:r>
        <w:rPr>
          <w:highlight w:val="none"/>
        </w:rPr>
        <w:fldChar w:fldCharType="separate"/>
      </w:r>
      <w:r>
        <w:rPr>
          <w:highlight w:val="none"/>
        </w:rPr>
        <w:t>59</w:t>
      </w:r>
      <w:r>
        <w:rPr>
          <w:highlight w:val="none"/>
        </w:rPr>
        <w:fldChar w:fldCharType="end"/>
      </w:r>
      <w:r>
        <w:rPr>
          <w:rFonts w:hint="eastAsia" w:ascii="微软雅黑" w:hAnsi="微软雅黑" w:eastAsia="微软雅黑" w:cs="微软雅黑"/>
          <w:bCs/>
          <w:highlight w:val="none"/>
        </w:rPr>
        <w:fldChar w:fldCharType="end"/>
      </w:r>
    </w:p>
    <w:p w14:paraId="52027400">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_Toc7733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bCs/>
          <w:szCs w:val="28"/>
          <w:highlight w:val="none"/>
        </w:rPr>
        <w:t>一、货物内容</w:t>
      </w:r>
      <w:r>
        <w:rPr>
          <w:highlight w:val="none"/>
        </w:rPr>
        <w:tab/>
      </w:r>
      <w:r>
        <w:rPr>
          <w:highlight w:val="none"/>
        </w:rPr>
        <w:fldChar w:fldCharType="begin"/>
      </w:r>
      <w:r>
        <w:rPr>
          <w:highlight w:val="none"/>
        </w:rPr>
        <w:instrText xml:space="preserve"> PAGEREF _Toc7733 \h </w:instrText>
      </w:r>
      <w:r>
        <w:rPr>
          <w:highlight w:val="none"/>
        </w:rPr>
        <w:fldChar w:fldCharType="separate"/>
      </w:r>
      <w:r>
        <w:rPr>
          <w:highlight w:val="none"/>
        </w:rPr>
        <w:t>59</w:t>
      </w:r>
      <w:r>
        <w:rPr>
          <w:highlight w:val="none"/>
        </w:rPr>
        <w:fldChar w:fldCharType="end"/>
      </w:r>
      <w:r>
        <w:rPr>
          <w:rFonts w:hint="eastAsia" w:ascii="微软雅黑" w:hAnsi="微软雅黑" w:eastAsia="微软雅黑" w:cs="微软雅黑"/>
          <w:bCs/>
          <w:highlight w:val="none"/>
        </w:rPr>
        <w:fldChar w:fldCharType="end"/>
      </w:r>
    </w:p>
    <w:p w14:paraId="6FD50DE7">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_Toc28351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bCs/>
          <w:szCs w:val="28"/>
          <w:highlight w:val="none"/>
        </w:rPr>
        <w:t>二、项目要求</w:t>
      </w:r>
      <w:r>
        <w:rPr>
          <w:highlight w:val="none"/>
        </w:rPr>
        <w:tab/>
      </w:r>
      <w:r>
        <w:rPr>
          <w:highlight w:val="none"/>
        </w:rPr>
        <w:fldChar w:fldCharType="begin"/>
      </w:r>
      <w:r>
        <w:rPr>
          <w:highlight w:val="none"/>
        </w:rPr>
        <w:instrText xml:space="preserve"> PAGEREF _Toc28351 \h </w:instrText>
      </w:r>
      <w:r>
        <w:rPr>
          <w:highlight w:val="none"/>
        </w:rPr>
        <w:fldChar w:fldCharType="separate"/>
      </w:r>
      <w:r>
        <w:rPr>
          <w:highlight w:val="none"/>
        </w:rPr>
        <w:t>77</w:t>
      </w:r>
      <w:r>
        <w:rPr>
          <w:highlight w:val="none"/>
        </w:rPr>
        <w:fldChar w:fldCharType="end"/>
      </w:r>
      <w:r>
        <w:rPr>
          <w:rFonts w:hint="eastAsia" w:ascii="微软雅黑" w:hAnsi="微软雅黑" w:eastAsia="微软雅黑" w:cs="微软雅黑"/>
          <w:bCs/>
          <w:highlight w:val="none"/>
        </w:rPr>
        <w:fldChar w:fldCharType="end"/>
      </w:r>
    </w:p>
    <w:p w14:paraId="57D36367">
      <w:pPr>
        <w:pStyle w:val="24"/>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_Toc12878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kern w:val="44"/>
          <w:highlight w:val="none"/>
        </w:rPr>
        <w:t>第6章  评审方法和标准</w:t>
      </w:r>
      <w:r>
        <w:rPr>
          <w:highlight w:val="none"/>
        </w:rPr>
        <w:tab/>
      </w:r>
      <w:r>
        <w:rPr>
          <w:highlight w:val="none"/>
        </w:rPr>
        <w:fldChar w:fldCharType="begin"/>
      </w:r>
      <w:r>
        <w:rPr>
          <w:highlight w:val="none"/>
        </w:rPr>
        <w:instrText xml:space="preserve"> PAGEREF _Toc12878 \h </w:instrText>
      </w:r>
      <w:r>
        <w:rPr>
          <w:highlight w:val="none"/>
        </w:rPr>
        <w:fldChar w:fldCharType="separate"/>
      </w:r>
      <w:r>
        <w:rPr>
          <w:highlight w:val="none"/>
        </w:rPr>
        <w:t>79</w:t>
      </w:r>
      <w:r>
        <w:rPr>
          <w:highlight w:val="none"/>
        </w:rPr>
        <w:fldChar w:fldCharType="end"/>
      </w:r>
      <w:r>
        <w:rPr>
          <w:rFonts w:hint="eastAsia" w:ascii="微软雅黑" w:hAnsi="微软雅黑" w:eastAsia="微软雅黑" w:cs="微软雅黑"/>
          <w:bCs/>
          <w:highlight w:val="none"/>
        </w:rPr>
        <w:fldChar w:fldCharType="end"/>
      </w:r>
    </w:p>
    <w:p w14:paraId="1D780F68">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_Toc17357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pacing w:val="-2"/>
          <w:highlight w:val="none"/>
        </w:rPr>
        <w:t xml:space="preserve">附表一 </w:t>
      </w:r>
      <w:r>
        <w:rPr>
          <w:rFonts w:hint="eastAsia" w:ascii="微软雅黑" w:hAnsi="微软雅黑" w:eastAsia="微软雅黑" w:cs="微软雅黑"/>
          <w:highlight w:val="none"/>
        </w:rPr>
        <w:t>响应文件—资格性审查表</w:t>
      </w:r>
      <w:r>
        <w:rPr>
          <w:highlight w:val="none"/>
        </w:rPr>
        <w:tab/>
      </w:r>
      <w:r>
        <w:rPr>
          <w:highlight w:val="none"/>
        </w:rPr>
        <w:fldChar w:fldCharType="begin"/>
      </w:r>
      <w:r>
        <w:rPr>
          <w:highlight w:val="none"/>
        </w:rPr>
        <w:instrText xml:space="preserve"> PAGEREF _Toc17357 \h </w:instrText>
      </w:r>
      <w:r>
        <w:rPr>
          <w:highlight w:val="none"/>
        </w:rPr>
        <w:fldChar w:fldCharType="separate"/>
      </w:r>
      <w:r>
        <w:rPr>
          <w:highlight w:val="none"/>
        </w:rPr>
        <w:t>84</w:t>
      </w:r>
      <w:r>
        <w:rPr>
          <w:highlight w:val="none"/>
        </w:rPr>
        <w:fldChar w:fldCharType="end"/>
      </w:r>
      <w:r>
        <w:rPr>
          <w:rFonts w:hint="eastAsia" w:ascii="微软雅黑" w:hAnsi="微软雅黑" w:eastAsia="微软雅黑" w:cs="微软雅黑"/>
          <w:bCs/>
          <w:highlight w:val="none"/>
        </w:rPr>
        <w:fldChar w:fldCharType="end"/>
      </w:r>
    </w:p>
    <w:p w14:paraId="79995310">
      <w:pPr>
        <w:pStyle w:val="31"/>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_Toc18357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spacing w:val="-2"/>
          <w:szCs w:val="24"/>
          <w:highlight w:val="none"/>
        </w:rPr>
        <w:t xml:space="preserve">附表二 </w:t>
      </w:r>
      <w:r>
        <w:rPr>
          <w:rFonts w:hint="eastAsia" w:ascii="微软雅黑" w:hAnsi="微软雅黑" w:eastAsia="微软雅黑" w:cs="微软雅黑"/>
          <w:szCs w:val="24"/>
          <w:highlight w:val="none"/>
        </w:rPr>
        <w:t>响应文件—</w:t>
      </w:r>
      <w:r>
        <w:rPr>
          <w:rFonts w:hint="eastAsia" w:ascii="微软雅黑" w:hAnsi="微软雅黑" w:eastAsia="微软雅黑" w:cs="微软雅黑"/>
          <w:kern w:val="2"/>
          <w:szCs w:val="24"/>
          <w:highlight w:val="none"/>
        </w:rPr>
        <w:t>符合性审查表</w:t>
      </w:r>
      <w:r>
        <w:rPr>
          <w:highlight w:val="none"/>
        </w:rPr>
        <w:tab/>
      </w:r>
      <w:r>
        <w:rPr>
          <w:highlight w:val="none"/>
        </w:rPr>
        <w:fldChar w:fldCharType="begin"/>
      </w:r>
      <w:r>
        <w:rPr>
          <w:highlight w:val="none"/>
        </w:rPr>
        <w:instrText xml:space="preserve"> PAGEREF _Toc18357 \h </w:instrText>
      </w:r>
      <w:r>
        <w:rPr>
          <w:highlight w:val="none"/>
        </w:rPr>
        <w:fldChar w:fldCharType="separate"/>
      </w:r>
      <w:r>
        <w:rPr>
          <w:highlight w:val="none"/>
        </w:rPr>
        <w:t>85</w:t>
      </w:r>
      <w:r>
        <w:rPr>
          <w:highlight w:val="none"/>
        </w:rPr>
        <w:fldChar w:fldCharType="end"/>
      </w:r>
      <w:r>
        <w:rPr>
          <w:rFonts w:hint="eastAsia" w:ascii="微软雅黑" w:hAnsi="微软雅黑" w:eastAsia="微软雅黑" w:cs="微软雅黑"/>
          <w:bCs/>
          <w:highlight w:val="none"/>
        </w:rPr>
        <w:fldChar w:fldCharType="end"/>
      </w:r>
    </w:p>
    <w:p w14:paraId="7A266462">
      <w:pPr>
        <w:pStyle w:val="24"/>
        <w:tabs>
          <w:tab w:val="right" w:leader="dot" w:pos="8300"/>
        </w:tabs>
        <w:rPr>
          <w:highlight w:val="none"/>
        </w:rPr>
      </w:pPr>
      <w:r>
        <w:rPr>
          <w:rFonts w:hint="eastAsia" w:ascii="微软雅黑" w:hAnsi="微软雅黑" w:eastAsia="微软雅黑" w:cs="微软雅黑"/>
          <w:bCs/>
          <w:highlight w:val="none"/>
        </w:rPr>
        <w:fldChar w:fldCharType="begin"/>
      </w:r>
      <w:r>
        <w:rPr>
          <w:rFonts w:hint="eastAsia" w:ascii="微软雅黑" w:hAnsi="微软雅黑" w:eastAsia="微软雅黑" w:cs="微软雅黑"/>
          <w:bCs/>
          <w:highlight w:val="none"/>
        </w:rPr>
        <w:instrText xml:space="preserve"> HYPERLINK \l _Toc27648 </w:instrText>
      </w:r>
      <w:r>
        <w:rPr>
          <w:rFonts w:hint="eastAsia" w:ascii="微软雅黑" w:hAnsi="微软雅黑" w:eastAsia="微软雅黑" w:cs="微软雅黑"/>
          <w:bCs/>
          <w:highlight w:val="none"/>
        </w:rPr>
        <w:fldChar w:fldCharType="separate"/>
      </w:r>
      <w:r>
        <w:rPr>
          <w:rFonts w:hint="eastAsia" w:ascii="微软雅黑" w:hAnsi="微软雅黑" w:eastAsia="微软雅黑" w:cs="微软雅黑"/>
          <w:bCs/>
          <w:szCs w:val="32"/>
          <w:highlight w:val="none"/>
        </w:rPr>
        <w:t xml:space="preserve">第7章 </w:t>
      </w:r>
      <w:r>
        <w:rPr>
          <w:rFonts w:hint="eastAsia" w:ascii="微软雅黑" w:hAnsi="微软雅黑" w:eastAsia="微软雅黑" w:cs="微软雅黑"/>
          <w:bCs/>
          <w:szCs w:val="32"/>
          <w:highlight w:val="none"/>
          <w:lang w:val="en-US" w:eastAsia="zh-CN"/>
        </w:rPr>
        <w:t xml:space="preserve"> </w:t>
      </w:r>
      <w:r>
        <w:rPr>
          <w:rFonts w:hint="eastAsia" w:ascii="微软雅黑" w:hAnsi="微软雅黑" w:eastAsia="微软雅黑" w:cs="微软雅黑"/>
          <w:bCs/>
          <w:szCs w:val="32"/>
          <w:highlight w:val="none"/>
        </w:rPr>
        <w:t>政府采购合同</w:t>
      </w:r>
      <w:r>
        <w:rPr>
          <w:highlight w:val="none"/>
        </w:rPr>
        <w:tab/>
      </w:r>
      <w:r>
        <w:rPr>
          <w:highlight w:val="none"/>
        </w:rPr>
        <w:fldChar w:fldCharType="begin"/>
      </w:r>
      <w:r>
        <w:rPr>
          <w:highlight w:val="none"/>
        </w:rPr>
        <w:instrText xml:space="preserve"> PAGEREF _Toc27648 \h </w:instrText>
      </w:r>
      <w:r>
        <w:rPr>
          <w:highlight w:val="none"/>
        </w:rPr>
        <w:fldChar w:fldCharType="separate"/>
      </w:r>
      <w:r>
        <w:rPr>
          <w:highlight w:val="none"/>
        </w:rPr>
        <w:t>87</w:t>
      </w:r>
      <w:r>
        <w:rPr>
          <w:highlight w:val="none"/>
        </w:rPr>
        <w:fldChar w:fldCharType="end"/>
      </w:r>
      <w:r>
        <w:rPr>
          <w:rFonts w:hint="eastAsia" w:ascii="微软雅黑" w:hAnsi="微软雅黑" w:eastAsia="微软雅黑" w:cs="微软雅黑"/>
          <w:bCs/>
          <w:highlight w:val="none"/>
        </w:rPr>
        <w:fldChar w:fldCharType="end"/>
      </w:r>
    </w:p>
    <w:p w14:paraId="48CC3A95">
      <w:pPr>
        <w:tabs>
          <w:tab w:val="left" w:pos="0"/>
        </w:tabs>
        <w:spacing w:line="460" w:lineRule="exact"/>
        <w:rPr>
          <w:rFonts w:ascii="微软雅黑" w:hAnsi="微软雅黑" w:eastAsia="微软雅黑" w:cs="微软雅黑"/>
          <w:bCs/>
          <w:kern w:val="0"/>
          <w:highlight w:val="none"/>
        </w:rPr>
      </w:pPr>
      <w:r>
        <w:rPr>
          <w:rFonts w:hint="eastAsia" w:ascii="微软雅黑" w:hAnsi="微软雅黑" w:eastAsia="微软雅黑" w:cs="微软雅黑"/>
          <w:bCs/>
          <w:highlight w:val="none"/>
        </w:rPr>
        <w:fldChar w:fldCharType="end"/>
      </w:r>
      <w:r>
        <w:rPr>
          <w:rFonts w:hint="eastAsia" w:ascii="微软雅黑" w:hAnsi="微软雅黑" w:eastAsia="微软雅黑" w:cs="微软雅黑"/>
          <w:bCs/>
          <w:kern w:val="0"/>
          <w:highlight w:val="none"/>
        </w:rPr>
        <w:br w:type="page"/>
      </w:r>
    </w:p>
    <w:p w14:paraId="5DF03DA5">
      <w:pPr>
        <w:spacing w:line="500" w:lineRule="exact"/>
        <w:jc w:val="center"/>
        <w:rPr>
          <w:rFonts w:ascii="微软雅黑" w:hAnsi="微软雅黑" w:eastAsia="微软雅黑" w:cs="微软雅黑"/>
          <w:bCs/>
          <w:kern w:val="0"/>
          <w:highlight w:val="none"/>
        </w:rPr>
      </w:pPr>
    </w:p>
    <w:p w14:paraId="6479C2C6">
      <w:pPr>
        <w:spacing w:line="500" w:lineRule="exact"/>
        <w:jc w:val="center"/>
        <w:rPr>
          <w:rFonts w:ascii="微软雅黑" w:hAnsi="微软雅黑" w:eastAsia="微软雅黑" w:cs="微软雅黑"/>
          <w:bCs/>
          <w:kern w:val="0"/>
          <w:highlight w:val="none"/>
        </w:rPr>
      </w:pPr>
    </w:p>
    <w:p w14:paraId="2E320BFC">
      <w:pPr>
        <w:spacing w:line="500" w:lineRule="exact"/>
        <w:jc w:val="center"/>
        <w:rPr>
          <w:rFonts w:ascii="微软雅黑" w:hAnsi="微软雅黑" w:eastAsia="微软雅黑" w:cs="微软雅黑"/>
          <w:bCs/>
          <w:kern w:val="0"/>
          <w:highlight w:val="none"/>
        </w:rPr>
      </w:pPr>
    </w:p>
    <w:p w14:paraId="51028528">
      <w:pPr>
        <w:spacing w:line="500" w:lineRule="exact"/>
        <w:jc w:val="center"/>
        <w:rPr>
          <w:rFonts w:ascii="微软雅黑" w:hAnsi="微软雅黑" w:eastAsia="微软雅黑" w:cs="微软雅黑"/>
          <w:bCs/>
          <w:kern w:val="0"/>
          <w:highlight w:val="none"/>
        </w:rPr>
      </w:pPr>
    </w:p>
    <w:p w14:paraId="68BB3BBA">
      <w:pPr>
        <w:spacing w:line="500" w:lineRule="exact"/>
        <w:jc w:val="center"/>
        <w:rPr>
          <w:rFonts w:ascii="微软雅黑" w:hAnsi="微软雅黑" w:eastAsia="微软雅黑" w:cs="微软雅黑"/>
          <w:bCs/>
          <w:kern w:val="0"/>
          <w:highlight w:val="none"/>
        </w:rPr>
      </w:pPr>
    </w:p>
    <w:p w14:paraId="71EF337F">
      <w:pPr>
        <w:spacing w:line="500" w:lineRule="exact"/>
        <w:jc w:val="center"/>
        <w:rPr>
          <w:rFonts w:ascii="微软雅黑" w:hAnsi="微软雅黑" w:eastAsia="微软雅黑" w:cs="微软雅黑"/>
          <w:bCs/>
          <w:kern w:val="0"/>
          <w:highlight w:val="none"/>
        </w:rPr>
      </w:pPr>
    </w:p>
    <w:p w14:paraId="009782AE">
      <w:pPr>
        <w:spacing w:line="500" w:lineRule="exact"/>
        <w:jc w:val="center"/>
        <w:rPr>
          <w:rFonts w:ascii="微软雅黑" w:hAnsi="微软雅黑" w:eastAsia="微软雅黑" w:cs="微软雅黑"/>
          <w:bCs/>
          <w:kern w:val="0"/>
          <w:highlight w:val="none"/>
        </w:rPr>
      </w:pPr>
    </w:p>
    <w:p w14:paraId="4F7D0448">
      <w:pPr>
        <w:spacing w:line="500" w:lineRule="exact"/>
        <w:jc w:val="center"/>
        <w:rPr>
          <w:rFonts w:ascii="微软雅黑" w:hAnsi="微软雅黑" w:eastAsia="微软雅黑" w:cs="微软雅黑"/>
          <w:bCs/>
          <w:kern w:val="0"/>
          <w:highlight w:val="none"/>
        </w:rPr>
      </w:pPr>
    </w:p>
    <w:p w14:paraId="0A1A2B68">
      <w:pPr>
        <w:spacing w:line="500" w:lineRule="exact"/>
        <w:jc w:val="center"/>
        <w:rPr>
          <w:rFonts w:ascii="微软雅黑" w:hAnsi="微软雅黑" w:eastAsia="微软雅黑" w:cs="微软雅黑"/>
          <w:bCs/>
          <w:kern w:val="0"/>
          <w:highlight w:val="none"/>
        </w:rPr>
      </w:pPr>
    </w:p>
    <w:p w14:paraId="28FFED47">
      <w:pPr>
        <w:spacing w:line="500" w:lineRule="exact"/>
        <w:jc w:val="center"/>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谈判文件</w:t>
      </w:r>
    </w:p>
    <w:p w14:paraId="7D3E94FB">
      <w:pPr>
        <w:spacing w:line="500" w:lineRule="exact"/>
        <w:jc w:val="center"/>
        <w:rPr>
          <w:rFonts w:ascii="微软雅黑" w:hAnsi="微软雅黑" w:eastAsia="微软雅黑" w:cs="微软雅黑"/>
          <w:b/>
          <w:sz w:val="40"/>
          <w:szCs w:val="40"/>
          <w:highlight w:val="none"/>
        </w:rPr>
      </w:pPr>
    </w:p>
    <w:p w14:paraId="64E6595E">
      <w:pPr>
        <w:pStyle w:val="5"/>
        <w:spacing w:line="500" w:lineRule="exact"/>
        <w:rPr>
          <w:rFonts w:ascii="微软雅黑" w:hAnsi="微软雅黑" w:eastAsia="微软雅黑" w:cs="微软雅黑"/>
          <w:b/>
          <w:sz w:val="40"/>
          <w:szCs w:val="40"/>
          <w:highlight w:val="none"/>
        </w:rPr>
      </w:pPr>
    </w:p>
    <w:p w14:paraId="73FF5279">
      <w:pPr>
        <w:spacing w:line="500" w:lineRule="exact"/>
        <w:jc w:val="center"/>
        <w:rPr>
          <w:rFonts w:hint="eastAsia" w:ascii="微软雅黑" w:hAnsi="微软雅黑" w:eastAsia="微软雅黑" w:cs="微软雅黑"/>
          <w:b/>
          <w:sz w:val="40"/>
          <w:szCs w:val="40"/>
          <w:highlight w:val="none"/>
          <w:lang w:eastAsia="zh-CN"/>
        </w:rPr>
      </w:pPr>
      <w:r>
        <w:rPr>
          <w:rFonts w:hint="eastAsia" w:ascii="微软雅黑" w:hAnsi="微软雅黑" w:eastAsia="微软雅黑" w:cs="微软雅黑"/>
          <w:b/>
          <w:sz w:val="40"/>
          <w:szCs w:val="40"/>
          <w:highlight w:val="none"/>
        </w:rPr>
        <w:t>项目编号：</w:t>
      </w:r>
      <w:r>
        <w:rPr>
          <w:rFonts w:hint="eastAsia" w:ascii="微软雅黑" w:hAnsi="微软雅黑" w:eastAsia="微软雅黑" w:cs="微软雅黑"/>
          <w:b/>
          <w:sz w:val="40"/>
          <w:szCs w:val="40"/>
          <w:highlight w:val="none"/>
          <w:lang w:eastAsia="zh-CN"/>
        </w:rPr>
        <w:t>26GJ-(TP)037</w:t>
      </w:r>
    </w:p>
    <w:p w14:paraId="250BD84E">
      <w:pPr>
        <w:spacing w:line="500" w:lineRule="exact"/>
        <w:jc w:val="center"/>
        <w:rPr>
          <w:rFonts w:ascii="微软雅黑" w:hAnsi="微软雅黑" w:eastAsia="微软雅黑" w:cs="微软雅黑"/>
          <w:b/>
          <w:sz w:val="40"/>
          <w:szCs w:val="40"/>
          <w:highlight w:val="none"/>
        </w:rPr>
      </w:pPr>
    </w:p>
    <w:p w14:paraId="5275F4FD">
      <w:pPr>
        <w:spacing w:line="500" w:lineRule="exact"/>
        <w:jc w:val="center"/>
        <w:rPr>
          <w:rFonts w:ascii="微软雅黑" w:hAnsi="微软雅黑" w:eastAsia="微软雅黑" w:cs="微软雅黑"/>
          <w:b/>
          <w:sz w:val="40"/>
          <w:szCs w:val="40"/>
          <w:highlight w:val="none"/>
        </w:rPr>
      </w:pPr>
    </w:p>
    <w:p w14:paraId="124460C9">
      <w:pPr>
        <w:spacing w:line="500" w:lineRule="exact"/>
        <w:jc w:val="center"/>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第 一 册</w:t>
      </w:r>
    </w:p>
    <w:p w14:paraId="6441AE72">
      <w:pPr>
        <w:pStyle w:val="2"/>
        <w:pageBreakBefore w:val="0"/>
        <w:numPr>
          <w:ilvl w:val="0"/>
          <w:numId w:val="2"/>
        </w:numPr>
        <w:tabs>
          <w:tab w:val="left" w:pos="0"/>
        </w:tabs>
        <w:kinsoku/>
        <w:overflowPunct/>
        <w:topLinePunct w:val="0"/>
        <w:bidi w:val="0"/>
        <w:spacing w:before="0" w:after="0" w:line="500" w:lineRule="exact"/>
        <w:ind w:left="0" w:leftChars="0" w:firstLine="640" w:firstLineChars="200"/>
        <w:rPr>
          <w:rFonts w:ascii="微软雅黑" w:hAnsi="微软雅黑" w:eastAsia="微软雅黑" w:cs="微软雅黑"/>
          <w:b w:val="0"/>
          <w:bCs/>
          <w:sz w:val="24"/>
          <w:szCs w:val="24"/>
          <w:highlight w:val="none"/>
        </w:rPr>
      </w:pPr>
      <w:r>
        <w:rPr>
          <w:rFonts w:hint="eastAsia" w:ascii="微软雅黑" w:hAnsi="微软雅黑" w:eastAsia="微软雅黑" w:cs="微软雅黑"/>
          <w:bCs/>
          <w:kern w:val="0"/>
          <w:szCs w:val="24"/>
          <w:highlight w:val="none"/>
        </w:rPr>
        <w:br w:type="page"/>
      </w:r>
      <w:bookmarkStart w:id="4" w:name="_Toc515647756"/>
      <w:r>
        <w:rPr>
          <w:rFonts w:hint="eastAsia" w:ascii="微软雅黑" w:hAnsi="微软雅黑" w:eastAsia="微软雅黑" w:cs="微软雅黑"/>
          <w:bCs/>
          <w:kern w:val="0"/>
          <w:szCs w:val="24"/>
          <w:highlight w:val="none"/>
        </w:rPr>
        <w:t xml:space="preserve">  </w:t>
      </w:r>
      <w:bookmarkStart w:id="5" w:name="_Toc27088"/>
      <w:bookmarkStart w:id="6" w:name="_Toc19675"/>
      <w:r>
        <w:rPr>
          <w:rFonts w:hint="eastAsia" w:ascii="微软雅黑" w:hAnsi="微软雅黑" w:eastAsia="微软雅黑" w:cs="微软雅黑"/>
          <w:sz w:val="24"/>
          <w:szCs w:val="24"/>
          <w:highlight w:val="none"/>
        </w:rPr>
        <w:t>供应商须知</w:t>
      </w:r>
      <w:bookmarkEnd w:id="0"/>
      <w:bookmarkEnd w:id="1"/>
      <w:bookmarkEnd w:id="2"/>
      <w:bookmarkEnd w:id="3"/>
      <w:bookmarkEnd w:id="4"/>
      <w:bookmarkEnd w:id="5"/>
      <w:bookmarkEnd w:id="6"/>
    </w:p>
    <w:p w14:paraId="46CE4ACB">
      <w:pPr>
        <w:pStyle w:val="3"/>
        <w:pageBreakBefore w:val="0"/>
        <w:kinsoku/>
        <w:overflowPunct/>
        <w:topLinePunct w:val="0"/>
        <w:bidi w:val="0"/>
        <w:spacing w:before="0" w:line="500" w:lineRule="exact"/>
        <w:ind w:left="0" w:leftChars="0" w:firstLine="480" w:firstLineChars="200"/>
        <w:rPr>
          <w:rFonts w:ascii="微软雅黑" w:hAnsi="微软雅黑" w:eastAsia="微软雅黑" w:cs="微软雅黑"/>
          <w:sz w:val="24"/>
          <w:szCs w:val="24"/>
          <w:highlight w:val="none"/>
        </w:rPr>
      </w:pPr>
      <w:bookmarkStart w:id="7" w:name="_Toc515647757"/>
      <w:bookmarkStart w:id="8" w:name="_Toc520356143"/>
      <w:bookmarkStart w:id="9" w:name="_Toc216582805"/>
      <w:bookmarkStart w:id="10" w:name="_Toc20887"/>
      <w:bookmarkStart w:id="11" w:name="_Toc10096_WPSOffice_Level1"/>
      <w:bookmarkStart w:id="12" w:name="_Toc21015"/>
      <w:bookmarkStart w:id="13" w:name="_Toc6443"/>
      <w:bookmarkStart w:id="14" w:name="_Toc22145"/>
      <w:bookmarkStart w:id="15" w:name="_Toc21215"/>
      <w:bookmarkStart w:id="16" w:name="_Toc2009"/>
      <w:r>
        <w:rPr>
          <w:rFonts w:hint="eastAsia" w:ascii="微软雅黑" w:hAnsi="微软雅黑" w:eastAsia="微软雅黑" w:cs="微软雅黑"/>
          <w:sz w:val="24"/>
          <w:szCs w:val="24"/>
          <w:highlight w:val="none"/>
        </w:rPr>
        <w:t xml:space="preserve">一   </w:t>
      </w:r>
      <w:bookmarkEnd w:id="7"/>
      <w:bookmarkEnd w:id="8"/>
      <w:bookmarkEnd w:id="9"/>
      <w:r>
        <w:rPr>
          <w:rFonts w:hint="eastAsia" w:ascii="微软雅黑" w:hAnsi="微软雅黑" w:eastAsia="微软雅黑" w:cs="微软雅黑"/>
          <w:sz w:val="24"/>
          <w:szCs w:val="24"/>
          <w:highlight w:val="none"/>
        </w:rPr>
        <w:t>总  则</w:t>
      </w:r>
      <w:bookmarkEnd w:id="10"/>
      <w:bookmarkEnd w:id="11"/>
      <w:bookmarkEnd w:id="12"/>
      <w:bookmarkEnd w:id="13"/>
      <w:bookmarkEnd w:id="14"/>
      <w:bookmarkEnd w:id="15"/>
      <w:bookmarkEnd w:id="16"/>
    </w:p>
    <w:p w14:paraId="73181F7D">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17" w:name="_Toc32189"/>
      <w:bookmarkStart w:id="18" w:name="_Toc520356144"/>
      <w:bookmarkStart w:id="19" w:name="_Toc515647758"/>
      <w:bookmarkStart w:id="20" w:name="_Toc32623"/>
      <w:bookmarkStart w:id="21" w:name="_Toc5999"/>
      <w:bookmarkStart w:id="22" w:name="_Toc24719"/>
      <w:bookmarkStart w:id="23" w:name="_Toc29540"/>
      <w:bookmarkStart w:id="24" w:name="_Toc8744"/>
      <w:bookmarkStart w:id="25" w:name="_Toc15459"/>
      <w:bookmarkStart w:id="26" w:name="_Toc25667"/>
      <w:bookmarkStart w:id="27" w:name="_Toc14589"/>
      <w:bookmarkStart w:id="28" w:name="_Toc4942"/>
      <w:bookmarkStart w:id="29" w:name="_Toc12501_WPSOffice_Level2"/>
      <w:bookmarkStart w:id="30" w:name="_Toc31632"/>
      <w:bookmarkStart w:id="31" w:name="_Toc13202"/>
      <w:bookmarkStart w:id="32" w:name="_Toc20080"/>
      <w:bookmarkStart w:id="33" w:name="_Toc9520"/>
      <w:r>
        <w:rPr>
          <w:rFonts w:hint="eastAsia" w:ascii="微软雅黑" w:hAnsi="微软雅黑" w:eastAsia="微软雅黑" w:cs="微软雅黑"/>
          <w:szCs w:val="24"/>
          <w:highlight w:val="none"/>
          <w:u w:val="none"/>
        </w:rPr>
        <w:t>1.采购人、采购代理机构及</w:t>
      </w:r>
      <w:bookmarkEnd w:id="17"/>
      <w:bookmarkEnd w:id="18"/>
      <w:bookmarkEnd w:id="19"/>
      <w:bookmarkEnd w:id="20"/>
      <w:bookmarkEnd w:id="21"/>
      <w:r>
        <w:rPr>
          <w:rFonts w:hint="eastAsia" w:ascii="微软雅黑" w:hAnsi="微软雅黑" w:eastAsia="微软雅黑" w:cs="微软雅黑"/>
          <w:szCs w:val="24"/>
          <w:highlight w:val="none"/>
          <w:u w:val="none"/>
        </w:rPr>
        <w:t>供应商</w:t>
      </w:r>
      <w:bookmarkEnd w:id="22"/>
      <w:bookmarkEnd w:id="23"/>
      <w:bookmarkEnd w:id="24"/>
      <w:bookmarkEnd w:id="25"/>
      <w:bookmarkEnd w:id="26"/>
      <w:bookmarkEnd w:id="27"/>
      <w:bookmarkEnd w:id="28"/>
      <w:bookmarkEnd w:id="29"/>
      <w:bookmarkEnd w:id="30"/>
      <w:bookmarkEnd w:id="31"/>
      <w:bookmarkEnd w:id="32"/>
      <w:bookmarkEnd w:id="33"/>
    </w:p>
    <w:p w14:paraId="7F7D0521">
      <w:pPr>
        <w:pageBreakBefore w:val="0"/>
        <w:numPr>
          <w:ilvl w:val="1"/>
          <w:numId w:val="3"/>
        </w:numPr>
        <w:tabs>
          <w:tab w:val="left" w:pos="0"/>
          <w:tab w:val="clear" w:pos="900"/>
        </w:tabs>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采购人：是指依法开展政府采购活动的国家机关、事业单位、团体组织。</w:t>
      </w:r>
    </w:p>
    <w:p w14:paraId="7A3AB39A">
      <w:pPr>
        <w:pageBreakBefore w:val="0"/>
        <w:tabs>
          <w:tab w:val="left" w:pos="0"/>
        </w:tabs>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本项目的采购人见</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w:t>
      </w:r>
    </w:p>
    <w:p w14:paraId="39091B73">
      <w:pPr>
        <w:pageBreakBefore w:val="0"/>
        <w:numPr>
          <w:ilvl w:val="1"/>
          <w:numId w:val="3"/>
        </w:numPr>
        <w:tabs>
          <w:tab w:val="left" w:pos="0"/>
          <w:tab w:val="clear" w:pos="900"/>
        </w:tabs>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采购代理机构：是指在集中采购机构或从事采购代理业务的社会中介机构。本项目的采购代理机构见</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w:t>
      </w:r>
    </w:p>
    <w:p w14:paraId="2D6ED209">
      <w:pPr>
        <w:pageBreakBefore w:val="0"/>
        <w:numPr>
          <w:ilvl w:val="1"/>
          <w:numId w:val="3"/>
        </w:numPr>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供应商：是指向采购人提供货物、工程或者服务的法人、非法人组织或者自然人。本项目的供应商及其所投货物、服务须满足以下条件：</w:t>
      </w:r>
    </w:p>
    <w:p w14:paraId="0F7C732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1.3.1在中华人民共和国境内注册，能够独立承担民事责任，有生产或供应能力的本国供应商。</w:t>
      </w:r>
    </w:p>
    <w:p w14:paraId="345A1E0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1.3.2具备《中华人民共和国政府采购法》第二十二条关于供应商条件的规定，遵守本项目采购人本级和上级财政部门政府采购的有关规定。</w:t>
      </w:r>
    </w:p>
    <w:p w14:paraId="003F706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1.3.3以采购代理机构认可的方式获得了本项目的谈判文件。</w:t>
      </w:r>
    </w:p>
    <w:p w14:paraId="1CC7E22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1.3.4符合</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中规定的其他要求。</w:t>
      </w:r>
    </w:p>
    <w:p w14:paraId="3B3CD27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1.3.5若</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中写明允许采购进口产品，供应商应保证所投产品可履行合法报通关手续进入中国关境内。</w:t>
      </w:r>
    </w:p>
    <w:p w14:paraId="2763A3C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1.3.6若</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中写明专门面向中小企业采购的，如供应商为非中小企业且所投产品为非中小企业产品，其谈判资格将被认定为无效。</w:t>
      </w:r>
    </w:p>
    <w:p w14:paraId="348E129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1.4如</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中允许联合体参加，对联合体规定如下：</w:t>
      </w:r>
    </w:p>
    <w:p w14:paraId="496CA8F0">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1.4.1两个以上供应商可以组成一个谈判联合体，以一个供应商的身份谈判。</w:t>
      </w:r>
    </w:p>
    <w:p w14:paraId="6899D6D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1.4.2联合体各方均应符合《中华人民共和国政府采购法》第二十二条规定的条件。</w:t>
      </w:r>
    </w:p>
    <w:p w14:paraId="70D456F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1.4.3采购人根据采购项目对供应商的特殊要求，联合体中至少应当有一方符合相关规定。</w:t>
      </w:r>
    </w:p>
    <w:p w14:paraId="1D191F8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1.4.4联合体各方应签订共同参加谈判协议，明确约定联合体各方承担的工作和相应的责任，并将共同参加谈判协议连同作为响应文件第一部分的内容提交。</w:t>
      </w:r>
    </w:p>
    <w:p w14:paraId="67DBDAD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1.4.5大中型企业、其他自然人、法人或者非法人组织与小型、微型企业组成联合体共同参加谈判，共同谈判协议中应写明小型、微型企业的协议合同金额占到共同谈判协议报价总金额的比例。</w:t>
      </w:r>
    </w:p>
    <w:p w14:paraId="7867E8B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1.4.6联合体中有同类资质的供应商按照联合体分工承担相同工作的，按照较低的资质等级确定联合体的资质等级。</w:t>
      </w:r>
    </w:p>
    <w:p w14:paraId="4557703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1.4.7以联合体形式参加政府采购活动的，联合体各方不得再单独参加或者与其他供应商另外组成联合体参加本项目谈判，否则相关谈判资格将被认定为无效。</w:t>
      </w:r>
    </w:p>
    <w:p w14:paraId="4678258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1.4.8对联合体参加谈判的其他资格要求见</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w:t>
      </w:r>
    </w:p>
    <w:p w14:paraId="0A446D1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1.5单位负责人为同一人或者存在直接控股、管理关系的不同供应商，其相关谈判资格将被认定为无效。</w:t>
      </w:r>
    </w:p>
    <w:p w14:paraId="7E198B9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1.6为本项目提供过整体设计、规范编制或者项目管理、监理、检测等货物的供应商，不得再参加本项目上述货物以外的其他采购活动。否则其谈判资格将被认定为无效。</w:t>
      </w:r>
    </w:p>
    <w:p w14:paraId="350C9B8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1.7</w:t>
      </w:r>
      <w:r>
        <w:rPr>
          <w:rFonts w:hint="eastAsia" w:ascii="微软雅黑" w:hAnsi="微软雅黑" w:eastAsia="微软雅黑" w:cs="微软雅黑"/>
          <w:bCs/>
          <w:sz w:val="24"/>
          <w:highlight w:val="none"/>
        </w:rPr>
        <w:tab/>
      </w:r>
      <w:r>
        <w:rPr>
          <w:rFonts w:hint="eastAsia" w:ascii="微软雅黑" w:hAnsi="微软雅黑" w:eastAsia="微软雅黑" w:cs="微软雅黑"/>
          <w:bCs/>
          <w:sz w:val="24"/>
          <w:highlight w:val="none"/>
        </w:rPr>
        <w:t>供应商在谈判过程中不得向采购人提供、给予任何有价值的物品，影响其正常决策行为。一经发现，其将被认定为无效。</w:t>
      </w:r>
    </w:p>
    <w:p w14:paraId="3FB6B60C">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34" w:name="_Toc11272_WPSOffice_Level2"/>
      <w:bookmarkStart w:id="35" w:name="_Toc21708"/>
      <w:bookmarkStart w:id="36" w:name="_Toc12364"/>
      <w:bookmarkStart w:id="37" w:name="_Toc5286"/>
      <w:bookmarkStart w:id="38" w:name="_Toc9718"/>
      <w:bookmarkStart w:id="39" w:name="_Toc32379"/>
      <w:bookmarkStart w:id="40" w:name="_Toc12139"/>
      <w:bookmarkStart w:id="41" w:name="_Toc515647759"/>
      <w:bookmarkStart w:id="42" w:name="_Toc7400"/>
      <w:bookmarkStart w:id="43" w:name="_Toc25010"/>
      <w:bookmarkStart w:id="44" w:name="_Toc4322"/>
      <w:bookmarkStart w:id="45" w:name="_Toc23407"/>
      <w:bookmarkStart w:id="46" w:name="_Toc28303"/>
      <w:bookmarkStart w:id="47" w:name="_Toc30900"/>
      <w:bookmarkStart w:id="48" w:name="_Toc6550"/>
      <w:bookmarkStart w:id="49" w:name="_Toc3008"/>
      <w:r>
        <w:rPr>
          <w:rFonts w:hint="eastAsia" w:ascii="微软雅黑" w:hAnsi="微软雅黑" w:eastAsia="微软雅黑" w:cs="微软雅黑"/>
          <w:szCs w:val="24"/>
          <w:highlight w:val="none"/>
          <w:u w:val="none"/>
        </w:rPr>
        <w:t>2.资金来源</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F72D2CF">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2.1</w:t>
      </w:r>
      <w:r>
        <w:rPr>
          <w:rFonts w:hint="eastAsia" w:ascii="微软雅黑" w:hAnsi="微软雅黑" w:eastAsia="微软雅黑" w:cs="微软雅黑"/>
          <w:bCs/>
          <w:sz w:val="24"/>
          <w:highlight w:val="none"/>
        </w:rPr>
        <w:tab/>
      </w:r>
      <w:r>
        <w:rPr>
          <w:rFonts w:hint="eastAsia" w:ascii="微软雅黑" w:hAnsi="微软雅黑" w:eastAsia="微软雅黑" w:cs="微软雅黑"/>
          <w:bCs/>
          <w:sz w:val="24"/>
          <w:highlight w:val="none"/>
        </w:rPr>
        <w:t>本项目的采购人已获得足以支付本次谈判后所签订的合同项下的资金（包括财政性资金和本项目采购中无法与财政性资金分割的非财政性资金）。</w:t>
      </w:r>
    </w:p>
    <w:p w14:paraId="530E30F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2.2项目预算金额和分项或分包最高限价</w:t>
      </w:r>
      <w:r>
        <w:rPr>
          <w:rFonts w:hint="eastAsia" w:ascii="微软雅黑" w:hAnsi="微软雅黑" w:eastAsia="微软雅黑" w:cs="微软雅黑"/>
          <w:bCs/>
          <w:sz w:val="24"/>
          <w:highlight w:val="none"/>
          <w:u w:val="single"/>
        </w:rPr>
        <w:t>见供应商须知资料表</w:t>
      </w:r>
      <w:r>
        <w:rPr>
          <w:rFonts w:hint="eastAsia" w:ascii="微软雅黑" w:hAnsi="微软雅黑" w:eastAsia="微软雅黑" w:cs="微软雅黑"/>
          <w:bCs/>
          <w:sz w:val="24"/>
          <w:highlight w:val="none"/>
        </w:rPr>
        <w:t>。</w:t>
      </w:r>
    </w:p>
    <w:p w14:paraId="6279E89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2.3供应商报价超过谈判文件规定的预算金额或者分项、分包最高限价的，其报价将被认定为无效。</w:t>
      </w:r>
    </w:p>
    <w:p w14:paraId="79DD0022">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50" w:name="_Toc4037"/>
      <w:bookmarkStart w:id="51" w:name="_Toc17988"/>
      <w:bookmarkStart w:id="52" w:name="_Toc25676"/>
      <w:bookmarkStart w:id="53" w:name="_Toc515647760"/>
      <w:bookmarkStart w:id="54" w:name="_Toc11916"/>
      <w:bookmarkStart w:id="55" w:name="_Toc8847"/>
      <w:bookmarkStart w:id="56" w:name="_Toc10083"/>
      <w:bookmarkStart w:id="57" w:name="_Toc23859"/>
      <w:bookmarkStart w:id="58" w:name="_Toc7315"/>
      <w:bookmarkStart w:id="59" w:name="_Toc520356145"/>
      <w:bookmarkStart w:id="60" w:name="_Toc6076"/>
      <w:bookmarkStart w:id="61" w:name="_Toc20526"/>
      <w:bookmarkStart w:id="62" w:name="_Toc31627"/>
      <w:bookmarkStart w:id="63" w:name="_Toc15309"/>
      <w:bookmarkStart w:id="64" w:name="_Toc13828"/>
      <w:bookmarkStart w:id="65" w:name="_Toc15936"/>
      <w:bookmarkStart w:id="66" w:name="_Toc19127_WPSOffice_Level2"/>
      <w:r>
        <w:rPr>
          <w:rFonts w:hint="eastAsia" w:ascii="微软雅黑" w:hAnsi="微软雅黑" w:eastAsia="微软雅黑" w:cs="微软雅黑"/>
          <w:szCs w:val="24"/>
          <w:highlight w:val="none"/>
          <w:u w:val="none"/>
        </w:rPr>
        <w:t>3.谈判费用</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E5B0E4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不论谈判的结果如何，供应商应承担所有与准备和参加谈判有关的费用。</w:t>
      </w:r>
    </w:p>
    <w:p w14:paraId="7640031F">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67" w:name="_Toc27294"/>
      <w:bookmarkStart w:id="68" w:name="_Toc31363_WPSOffice_Level2"/>
      <w:bookmarkStart w:id="69" w:name="_Toc21689"/>
      <w:bookmarkStart w:id="70" w:name="_Toc13118"/>
      <w:bookmarkStart w:id="71" w:name="_Toc32665"/>
      <w:bookmarkStart w:id="72" w:name="_Toc15803"/>
      <w:bookmarkStart w:id="73" w:name="_Toc15474"/>
      <w:bookmarkStart w:id="74" w:name="_Toc30157"/>
      <w:bookmarkStart w:id="75" w:name="_Toc31170"/>
      <w:bookmarkStart w:id="76" w:name="_Toc26481"/>
      <w:bookmarkStart w:id="77" w:name="_Toc515647761"/>
      <w:bookmarkStart w:id="78" w:name="_Toc6262"/>
      <w:bookmarkStart w:id="79" w:name="_Toc4463"/>
      <w:bookmarkStart w:id="80" w:name="_Toc6116"/>
      <w:bookmarkStart w:id="81" w:name="_Toc13228"/>
      <w:bookmarkStart w:id="82" w:name="_Toc27067"/>
      <w:r>
        <w:rPr>
          <w:rFonts w:hint="eastAsia" w:ascii="微软雅黑" w:hAnsi="微软雅黑" w:eastAsia="微软雅黑" w:cs="微软雅黑"/>
          <w:szCs w:val="24"/>
          <w:highlight w:val="none"/>
          <w:u w:val="none"/>
        </w:rPr>
        <w:t>4.适用法律</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0C4BF1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本项目采购人、采购代理机构、供应商、谈判小组的相关行为均受《中华人民共和国政府采购法》、《中华人民共和国政府采购法实施条例》及《政府采购非招标采购方式管理办法》-74号令本项目本级和上级财政部门政府采购有关规定的约束，其权利受到上述法律法规的保护。</w:t>
      </w:r>
    </w:p>
    <w:p w14:paraId="66E38E8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p>
    <w:p w14:paraId="42DF9B39">
      <w:pPr>
        <w:pStyle w:val="3"/>
        <w:pageBreakBefore w:val="0"/>
        <w:kinsoku/>
        <w:overflowPunct/>
        <w:topLinePunct w:val="0"/>
        <w:bidi w:val="0"/>
        <w:spacing w:before="0" w:line="500" w:lineRule="exact"/>
        <w:ind w:left="0" w:leftChars="0" w:firstLine="480" w:firstLineChars="200"/>
        <w:rPr>
          <w:rFonts w:ascii="微软雅黑" w:hAnsi="微软雅黑" w:eastAsia="微软雅黑" w:cs="微软雅黑"/>
          <w:sz w:val="24"/>
          <w:szCs w:val="24"/>
          <w:highlight w:val="none"/>
        </w:rPr>
      </w:pPr>
      <w:bookmarkStart w:id="83" w:name="_Toc21566"/>
      <w:bookmarkStart w:id="84" w:name="_Toc4365"/>
      <w:bookmarkStart w:id="85" w:name="_Toc216582806"/>
      <w:bookmarkStart w:id="86" w:name="_Toc28572"/>
      <w:bookmarkStart w:id="87" w:name="_Toc515647762"/>
      <w:bookmarkStart w:id="88" w:name="_Toc520356146"/>
      <w:bookmarkStart w:id="89" w:name="_Toc6712"/>
      <w:bookmarkStart w:id="90" w:name="_Toc27771"/>
      <w:bookmarkStart w:id="91" w:name="_Toc13666"/>
      <w:bookmarkStart w:id="92" w:name="_Toc20867_WPSOffice_Level1"/>
      <w:r>
        <w:rPr>
          <w:rFonts w:hint="eastAsia" w:ascii="微软雅黑" w:hAnsi="微软雅黑" w:eastAsia="微软雅黑" w:cs="微软雅黑"/>
          <w:sz w:val="24"/>
          <w:szCs w:val="24"/>
          <w:highlight w:val="none"/>
        </w:rPr>
        <w:t xml:space="preserve">二   </w:t>
      </w:r>
      <w:bookmarkEnd w:id="83"/>
      <w:bookmarkEnd w:id="84"/>
      <w:bookmarkEnd w:id="85"/>
      <w:bookmarkEnd w:id="86"/>
      <w:bookmarkEnd w:id="87"/>
      <w:bookmarkEnd w:id="88"/>
      <w:r>
        <w:rPr>
          <w:rFonts w:hint="eastAsia" w:ascii="微软雅黑" w:hAnsi="微软雅黑" w:eastAsia="微软雅黑" w:cs="微软雅黑"/>
          <w:sz w:val="24"/>
          <w:szCs w:val="24"/>
          <w:highlight w:val="none"/>
        </w:rPr>
        <w:t>谈判文件</w:t>
      </w:r>
      <w:bookmarkEnd w:id="89"/>
      <w:bookmarkEnd w:id="90"/>
      <w:bookmarkEnd w:id="91"/>
      <w:bookmarkEnd w:id="92"/>
    </w:p>
    <w:p w14:paraId="1752ACCE">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93" w:name="_Toc14084"/>
      <w:bookmarkStart w:id="94" w:name="_Toc15244_WPSOffice_Level2"/>
      <w:bookmarkStart w:id="95" w:name="_Toc19810"/>
      <w:bookmarkStart w:id="96" w:name="_Toc28903"/>
      <w:bookmarkStart w:id="97" w:name="_Toc3355"/>
      <w:bookmarkStart w:id="98" w:name="_Toc31845"/>
      <w:bookmarkStart w:id="99" w:name="_Toc2270"/>
      <w:bookmarkStart w:id="100" w:name="_Toc6118"/>
      <w:bookmarkStart w:id="101" w:name="_Toc27898"/>
      <w:bookmarkStart w:id="102" w:name="_Toc25743"/>
      <w:bookmarkStart w:id="103" w:name="_Toc2654"/>
      <w:bookmarkStart w:id="104" w:name="_Toc4671"/>
      <w:bookmarkStart w:id="105" w:name="_Toc12713"/>
      <w:bookmarkStart w:id="106" w:name="_Toc515647763"/>
      <w:bookmarkStart w:id="107" w:name="_Toc520356147"/>
      <w:bookmarkStart w:id="108" w:name="_Toc4973"/>
      <w:bookmarkStart w:id="109" w:name="_Toc14169"/>
      <w:r>
        <w:rPr>
          <w:rFonts w:hint="eastAsia" w:ascii="微软雅黑" w:hAnsi="微软雅黑" w:eastAsia="微软雅黑" w:cs="微软雅黑"/>
          <w:szCs w:val="24"/>
          <w:highlight w:val="none"/>
          <w:u w:val="none"/>
        </w:rPr>
        <w:t>5.谈判文件构成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9BC1F2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5.1</w:t>
      </w:r>
      <w:r>
        <w:rPr>
          <w:rFonts w:hint="eastAsia" w:ascii="微软雅黑" w:hAnsi="微软雅黑" w:eastAsia="微软雅黑" w:cs="微软雅黑"/>
          <w:bCs/>
          <w:sz w:val="24"/>
          <w:highlight w:val="none"/>
        </w:rPr>
        <w:tab/>
      </w:r>
      <w:r>
        <w:rPr>
          <w:rFonts w:hint="eastAsia" w:ascii="微软雅黑" w:hAnsi="微软雅黑" w:eastAsia="微软雅黑" w:cs="微软雅黑"/>
          <w:bCs/>
          <w:sz w:val="24"/>
          <w:highlight w:val="none"/>
        </w:rPr>
        <w:t>谈判文件分为三册共7章，内容如下：</w:t>
      </w:r>
    </w:p>
    <w:p w14:paraId="2104A7A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bookmarkStart w:id="110" w:name="_Toc2506_WPSOffice_Level3"/>
      <w:r>
        <w:rPr>
          <w:rFonts w:hint="eastAsia" w:ascii="微软雅黑" w:hAnsi="微软雅黑" w:eastAsia="微软雅黑" w:cs="微软雅黑"/>
          <w:bCs/>
          <w:sz w:val="24"/>
          <w:highlight w:val="none"/>
        </w:rPr>
        <w:t>第一册</w:t>
      </w:r>
      <w:bookmarkEnd w:id="110"/>
    </w:p>
    <w:p w14:paraId="4A9FEB16">
      <w:pPr>
        <w:pageBreakBefore w:val="0"/>
        <w:numPr>
          <w:ilvl w:val="0"/>
          <w:numId w:val="4"/>
        </w:numPr>
        <w:tabs>
          <w:tab w:val="left" w:pos="0"/>
        </w:tabs>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供应商须知</w:t>
      </w:r>
    </w:p>
    <w:p w14:paraId="740A80C8">
      <w:pPr>
        <w:pageBreakBefore w:val="0"/>
        <w:numPr>
          <w:ilvl w:val="0"/>
          <w:numId w:val="4"/>
        </w:numPr>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响应文件格式</w:t>
      </w:r>
    </w:p>
    <w:p w14:paraId="51FB780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bookmarkStart w:id="111" w:name="_Toc11700_WPSOffice_Level3"/>
      <w:r>
        <w:rPr>
          <w:rFonts w:hint="eastAsia" w:ascii="微软雅黑" w:hAnsi="微软雅黑" w:eastAsia="微软雅黑" w:cs="微软雅黑"/>
          <w:bCs/>
          <w:sz w:val="24"/>
          <w:highlight w:val="none"/>
        </w:rPr>
        <w:t>第二册</w:t>
      </w:r>
      <w:bookmarkEnd w:id="111"/>
    </w:p>
    <w:p w14:paraId="3738C304">
      <w:pPr>
        <w:pageBreakBefore w:val="0"/>
        <w:numPr>
          <w:ilvl w:val="0"/>
          <w:numId w:val="4"/>
        </w:numPr>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谈判邀请</w:t>
      </w:r>
    </w:p>
    <w:p w14:paraId="179E50D0">
      <w:pPr>
        <w:pageBreakBefore w:val="0"/>
        <w:numPr>
          <w:ilvl w:val="0"/>
          <w:numId w:val="4"/>
        </w:numPr>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供应商须知资料表</w:t>
      </w:r>
    </w:p>
    <w:p w14:paraId="2F8F05AB">
      <w:pPr>
        <w:pageBreakBefore w:val="0"/>
        <w:numPr>
          <w:ilvl w:val="0"/>
          <w:numId w:val="4"/>
        </w:numPr>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货物内容和项目要求</w:t>
      </w:r>
    </w:p>
    <w:p w14:paraId="1CD93D40">
      <w:pPr>
        <w:pageBreakBefore w:val="0"/>
        <w:numPr>
          <w:ilvl w:val="0"/>
          <w:numId w:val="4"/>
        </w:numPr>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评审方法和标准</w:t>
      </w:r>
    </w:p>
    <w:p w14:paraId="550F88B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bookmarkStart w:id="112" w:name="_Toc15095_WPSOffice_Level3"/>
      <w:r>
        <w:rPr>
          <w:rFonts w:hint="eastAsia" w:ascii="微软雅黑" w:hAnsi="微软雅黑" w:eastAsia="微软雅黑" w:cs="微软雅黑"/>
          <w:bCs/>
          <w:sz w:val="24"/>
          <w:highlight w:val="none"/>
        </w:rPr>
        <w:t>第三册</w:t>
      </w:r>
      <w:bookmarkEnd w:id="112"/>
    </w:p>
    <w:p w14:paraId="4FFC540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第7章  政府采购合同</w:t>
      </w:r>
    </w:p>
    <w:p w14:paraId="1E308D4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5.2</w:t>
      </w:r>
      <w:r>
        <w:rPr>
          <w:rFonts w:hint="eastAsia" w:ascii="微软雅黑" w:hAnsi="微软雅黑" w:eastAsia="微软雅黑" w:cs="微软雅黑"/>
          <w:bCs/>
          <w:sz w:val="24"/>
          <w:highlight w:val="none"/>
        </w:rPr>
        <w:tab/>
      </w:r>
      <w:r>
        <w:rPr>
          <w:rFonts w:hint="eastAsia" w:ascii="微软雅黑" w:hAnsi="微软雅黑" w:eastAsia="微软雅黑" w:cs="微软雅黑"/>
          <w:bCs/>
          <w:sz w:val="24"/>
          <w:highlight w:val="none"/>
        </w:rPr>
        <w:t>如本文件的前后内容不一致，以最后描述为准。</w:t>
      </w:r>
    </w:p>
    <w:p w14:paraId="47A9870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5.3供应商应认真阅读谈判文件所有的事项、格式、条款和技术规范等。如供应商没有按照谈判文件要求提交全部资料，或者响应文件没有对谈判文件在各方面都做出实质性响应，可能导致其响应文件将被认定为无效。</w:t>
      </w:r>
    </w:p>
    <w:p w14:paraId="4DAD2EDE">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113" w:name="_Toc515904805"/>
      <w:bookmarkStart w:id="114" w:name="_Toc520356148"/>
      <w:bookmarkStart w:id="115" w:name="_Toc1922"/>
      <w:bookmarkStart w:id="116" w:name="_Toc18624"/>
      <w:bookmarkStart w:id="117" w:name="_Toc1770"/>
      <w:bookmarkStart w:id="118" w:name="_Toc31062_WPSOffice_Level2"/>
      <w:bookmarkStart w:id="119" w:name="_Toc14405"/>
      <w:bookmarkStart w:id="120" w:name="_Toc12368"/>
      <w:bookmarkStart w:id="121" w:name="_Toc13866"/>
      <w:bookmarkStart w:id="122" w:name="_Toc23345"/>
      <w:bookmarkStart w:id="123" w:name="_Toc26044"/>
      <w:bookmarkStart w:id="124" w:name="_Toc6736"/>
      <w:bookmarkStart w:id="125" w:name="_Toc8599"/>
      <w:bookmarkStart w:id="126" w:name="_Toc26575"/>
      <w:bookmarkStart w:id="127" w:name="_Toc30994"/>
      <w:bookmarkStart w:id="128" w:name="_Toc9232"/>
      <w:bookmarkStart w:id="129" w:name="_Toc19092"/>
      <w:r>
        <w:rPr>
          <w:rFonts w:hint="eastAsia" w:ascii="微软雅黑" w:hAnsi="微软雅黑" w:eastAsia="微软雅黑" w:cs="微软雅黑"/>
          <w:szCs w:val="24"/>
          <w:highlight w:val="none"/>
          <w:u w:val="none"/>
        </w:rPr>
        <w:t>6.谈判文件的澄清</w:t>
      </w:r>
      <w:bookmarkEnd w:id="113"/>
      <w:bookmarkEnd w:id="114"/>
      <w:r>
        <w:rPr>
          <w:rFonts w:hint="eastAsia" w:ascii="微软雅黑" w:hAnsi="微软雅黑" w:eastAsia="微软雅黑" w:cs="微软雅黑"/>
          <w:szCs w:val="24"/>
          <w:highlight w:val="none"/>
          <w:u w:val="none"/>
        </w:rPr>
        <w:t>与修改</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7EBDE02">
      <w:pPr>
        <w:pStyle w:val="5"/>
        <w:pageBreakBefore w:val="0"/>
        <w:kinsoku/>
        <w:overflowPunct/>
        <w:topLinePunct w:val="0"/>
        <w:bidi w:val="0"/>
        <w:spacing w:line="500" w:lineRule="exact"/>
        <w:ind w:left="0" w:leftChars="0" w:firstLine="480" w:firstLineChars="200"/>
        <w:rPr>
          <w:rFonts w:ascii="微软雅黑" w:hAnsi="微软雅黑" w:eastAsia="微软雅黑" w:cs="微软雅黑"/>
          <w:bCs/>
          <w:szCs w:val="24"/>
          <w:highlight w:val="none"/>
        </w:rPr>
      </w:pPr>
      <w:r>
        <w:rPr>
          <w:rFonts w:hint="eastAsia" w:ascii="微软雅黑" w:hAnsi="微软雅黑" w:eastAsia="微软雅黑" w:cs="微软雅黑"/>
          <w:bCs/>
          <w:szCs w:val="24"/>
          <w:highlight w:val="none"/>
        </w:rPr>
        <w:t>6.1为了保证对谈判文件的澄清和修改满足法律的时限要求，任何要求对谈判文件进行澄清的供应商，均应在递交响应文件截止之日3个工作日前，以书面形式将澄清要求通知采购人或采购代理机构。</w:t>
      </w:r>
    </w:p>
    <w:p w14:paraId="7EB0A0A7">
      <w:pPr>
        <w:pStyle w:val="5"/>
        <w:pageBreakBefore w:val="0"/>
        <w:kinsoku/>
        <w:overflowPunct/>
        <w:topLinePunct w:val="0"/>
        <w:bidi w:val="0"/>
        <w:spacing w:line="500" w:lineRule="exact"/>
        <w:ind w:left="0" w:leftChars="0" w:firstLine="480" w:firstLineChars="200"/>
        <w:rPr>
          <w:rFonts w:ascii="微软雅黑" w:hAnsi="微软雅黑" w:eastAsia="微软雅黑" w:cs="微软雅黑"/>
          <w:bCs/>
          <w:szCs w:val="24"/>
          <w:highlight w:val="none"/>
        </w:rPr>
      </w:pPr>
      <w:bookmarkStart w:id="130" w:name="_Toc520356149"/>
      <w:bookmarkStart w:id="131" w:name="_Ref467378678"/>
      <w:bookmarkStart w:id="132" w:name="_Toc515904806"/>
      <w:r>
        <w:rPr>
          <w:rFonts w:hint="eastAsia" w:ascii="微软雅黑" w:hAnsi="微软雅黑" w:eastAsia="微软雅黑" w:cs="微软雅黑"/>
          <w:bCs/>
          <w:szCs w:val="24"/>
          <w:highlight w:val="none"/>
        </w:rPr>
        <w:t>6.2</w:t>
      </w:r>
      <w:r>
        <w:rPr>
          <w:rFonts w:hint="eastAsia" w:ascii="微软雅黑" w:hAnsi="微软雅黑" w:eastAsia="微软雅黑" w:cs="微软雅黑"/>
          <w:bCs/>
          <w:szCs w:val="24"/>
          <w:highlight w:val="none"/>
        </w:rPr>
        <w:tab/>
      </w:r>
      <w:r>
        <w:rPr>
          <w:rFonts w:hint="eastAsia" w:ascii="微软雅黑" w:hAnsi="微软雅黑" w:eastAsia="微软雅黑" w:cs="微软雅黑"/>
          <w:bCs/>
          <w:szCs w:val="24"/>
          <w:highlight w:val="none"/>
        </w:rPr>
        <w:t>采购人可主动地或在解答供应商提出的澄清问题时对谈判文件进行澄清或修改。采购代理机构将以发布澄清（更正）公告的方式，澄清或修改谈判文件，澄清或修改内容作为谈判文件的组成部分。</w:t>
      </w:r>
    </w:p>
    <w:p w14:paraId="59103422">
      <w:pPr>
        <w:pStyle w:val="5"/>
        <w:pageBreakBefore w:val="0"/>
        <w:kinsoku/>
        <w:overflowPunct/>
        <w:topLinePunct w:val="0"/>
        <w:bidi w:val="0"/>
        <w:spacing w:line="500" w:lineRule="exact"/>
        <w:ind w:left="0" w:leftChars="0" w:firstLine="480" w:firstLineChars="200"/>
        <w:rPr>
          <w:rFonts w:ascii="微软雅黑" w:hAnsi="微软雅黑" w:eastAsia="微软雅黑" w:cs="微软雅黑"/>
          <w:bCs/>
          <w:szCs w:val="24"/>
          <w:highlight w:val="none"/>
        </w:rPr>
      </w:pPr>
      <w:r>
        <w:rPr>
          <w:rFonts w:hint="eastAsia" w:ascii="微软雅黑" w:hAnsi="微软雅黑" w:eastAsia="微软雅黑" w:cs="微软雅黑"/>
          <w:bCs/>
          <w:szCs w:val="24"/>
          <w:highlight w:val="none"/>
        </w:rPr>
        <w:t>6.3</w:t>
      </w:r>
      <w:r>
        <w:rPr>
          <w:rFonts w:hint="eastAsia" w:ascii="微软雅黑" w:hAnsi="微软雅黑" w:eastAsia="微软雅黑" w:cs="微软雅黑"/>
          <w:bCs/>
          <w:szCs w:val="24"/>
          <w:highlight w:val="none"/>
        </w:rPr>
        <w:tab/>
      </w:r>
      <w:r>
        <w:rPr>
          <w:rFonts w:hint="eastAsia" w:ascii="微软雅黑" w:hAnsi="微软雅黑" w:eastAsia="微软雅黑" w:cs="微软雅黑"/>
          <w:bCs/>
          <w:szCs w:val="24"/>
          <w:highlight w:val="none"/>
        </w:rPr>
        <w:t>澄清或者修改的内容可能影响响应文件编制的，采购代理机构将</w:t>
      </w:r>
      <w:r>
        <w:rPr>
          <w:rFonts w:hint="eastAsia" w:ascii="微软雅黑" w:hAnsi="微软雅黑" w:eastAsia="微软雅黑" w:cs="微软雅黑"/>
          <w:bCs/>
          <w:szCs w:val="24"/>
          <w:highlight w:val="none"/>
          <w:lang w:val="en-US" w:eastAsia="zh-CN"/>
        </w:rPr>
        <w:t>发布更正公告，政采云系统会</w:t>
      </w:r>
      <w:r>
        <w:rPr>
          <w:rFonts w:hint="eastAsia" w:ascii="微软雅黑" w:hAnsi="微软雅黑" w:eastAsia="微软雅黑" w:cs="微软雅黑"/>
          <w:bCs/>
          <w:szCs w:val="24"/>
          <w:highlight w:val="none"/>
        </w:rPr>
        <w:t>通知所有</w:t>
      </w:r>
      <w:r>
        <w:rPr>
          <w:rFonts w:hint="eastAsia" w:ascii="微软雅黑" w:hAnsi="微软雅黑" w:eastAsia="微软雅黑" w:cs="微软雅黑"/>
          <w:bCs/>
          <w:szCs w:val="24"/>
          <w:highlight w:val="none"/>
          <w:lang w:val="en-US" w:eastAsia="zh-CN"/>
        </w:rPr>
        <w:t>获取</w:t>
      </w:r>
      <w:r>
        <w:rPr>
          <w:rFonts w:hint="eastAsia" w:ascii="微软雅黑" w:hAnsi="微软雅黑" w:eastAsia="微软雅黑" w:cs="微软雅黑"/>
          <w:bCs/>
          <w:szCs w:val="24"/>
          <w:highlight w:val="none"/>
        </w:rPr>
        <w:t>谈判文件的潜在供应商，并对其具有约束力。</w:t>
      </w:r>
    </w:p>
    <w:p w14:paraId="5DACD3CB">
      <w:pPr>
        <w:pStyle w:val="4"/>
        <w:pageBreakBefore w:val="0"/>
        <w:tabs>
          <w:tab w:val="left" w:pos="900"/>
        </w:tabs>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133" w:name="_Toc25635"/>
      <w:bookmarkStart w:id="134" w:name="_Toc8036"/>
      <w:bookmarkStart w:id="135" w:name="_Toc1149"/>
      <w:bookmarkStart w:id="136" w:name="_Toc22578_WPSOffice_Level2"/>
      <w:bookmarkStart w:id="137" w:name="_Toc12448"/>
      <w:bookmarkStart w:id="138" w:name="_Toc14569"/>
      <w:bookmarkStart w:id="139" w:name="_Toc12030"/>
      <w:bookmarkStart w:id="140" w:name="_Toc20342"/>
      <w:bookmarkStart w:id="141" w:name="_Toc1261"/>
      <w:bookmarkStart w:id="142" w:name="_Toc1738"/>
      <w:bookmarkStart w:id="143" w:name="_Toc29817"/>
      <w:bookmarkStart w:id="144" w:name="_Toc30802"/>
      <w:bookmarkStart w:id="145" w:name="_Toc25822"/>
      <w:bookmarkStart w:id="146" w:name="_Toc16281"/>
      <w:bookmarkStart w:id="147" w:name="_Toc32739"/>
      <w:r>
        <w:rPr>
          <w:rFonts w:hint="eastAsia" w:ascii="微软雅黑" w:hAnsi="微软雅黑" w:eastAsia="微软雅黑" w:cs="微软雅黑"/>
          <w:szCs w:val="24"/>
          <w:highlight w:val="none"/>
          <w:u w:val="none"/>
        </w:rPr>
        <w:t>7</w:t>
      </w:r>
      <w:bookmarkEnd w:id="130"/>
      <w:bookmarkEnd w:id="131"/>
      <w:bookmarkEnd w:id="132"/>
      <w:r>
        <w:rPr>
          <w:rFonts w:hint="eastAsia" w:ascii="微软雅黑" w:hAnsi="微软雅黑" w:eastAsia="微软雅黑" w:cs="微软雅黑"/>
          <w:szCs w:val="24"/>
          <w:highlight w:val="none"/>
          <w:u w:val="none"/>
        </w:rPr>
        <w:t>.上传响应文件截止时间的顺延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A45EB9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为使供应商准备谈判时有足够的时间对谈判文件的澄清或者修改部分进行研究，采购人将依法决定是否顺延上传响应文件截止时间。</w:t>
      </w:r>
    </w:p>
    <w:p w14:paraId="776CA9D8">
      <w:pPr>
        <w:pStyle w:val="3"/>
        <w:pageBreakBefore w:val="0"/>
        <w:tabs>
          <w:tab w:val="left" w:pos="900"/>
        </w:tabs>
        <w:kinsoku/>
        <w:overflowPunct/>
        <w:topLinePunct w:val="0"/>
        <w:bidi w:val="0"/>
        <w:spacing w:before="0" w:line="500" w:lineRule="exact"/>
        <w:ind w:left="0" w:leftChars="0" w:firstLine="480" w:firstLineChars="200"/>
        <w:rPr>
          <w:rFonts w:ascii="微软雅黑" w:hAnsi="微软雅黑" w:eastAsia="微软雅黑" w:cs="微软雅黑"/>
          <w:sz w:val="24"/>
          <w:szCs w:val="24"/>
          <w:highlight w:val="none"/>
        </w:rPr>
      </w:pPr>
      <w:bookmarkStart w:id="148" w:name="_Toc516367020"/>
      <w:bookmarkStart w:id="149" w:name="_Toc7636"/>
      <w:bookmarkStart w:id="150" w:name="_Toc30808"/>
      <w:bookmarkStart w:id="151" w:name="_Toc515647766"/>
      <w:bookmarkStart w:id="152" w:name="_Toc4681"/>
      <w:bookmarkStart w:id="153" w:name="_Toc31039"/>
      <w:bookmarkStart w:id="154" w:name="_Toc28460"/>
      <w:bookmarkStart w:id="155" w:name="_Toc216582807"/>
      <w:bookmarkStart w:id="156" w:name="_Toc2317"/>
      <w:bookmarkStart w:id="157" w:name="_Toc520356150"/>
      <w:bookmarkStart w:id="158" w:name="_Toc18537_WPSOffice_Level1"/>
      <w:r>
        <w:rPr>
          <w:rFonts w:hint="eastAsia" w:ascii="微软雅黑" w:hAnsi="微软雅黑" w:eastAsia="微软雅黑" w:cs="微软雅黑"/>
          <w:sz w:val="24"/>
          <w:szCs w:val="24"/>
          <w:highlight w:val="none"/>
        </w:rPr>
        <w:t xml:space="preserve">三   </w:t>
      </w:r>
      <w:bookmarkEnd w:id="148"/>
      <w:r>
        <w:rPr>
          <w:rFonts w:hint="eastAsia" w:ascii="微软雅黑" w:hAnsi="微软雅黑" w:eastAsia="微软雅黑" w:cs="微软雅黑"/>
          <w:sz w:val="24"/>
          <w:szCs w:val="24"/>
          <w:highlight w:val="none"/>
        </w:rPr>
        <w:t>响应文件的编制</w:t>
      </w:r>
      <w:bookmarkEnd w:id="149"/>
      <w:bookmarkEnd w:id="150"/>
      <w:bookmarkEnd w:id="151"/>
      <w:bookmarkEnd w:id="152"/>
      <w:bookmarkEnd w:id="153"/>
      <w:bookmarkEnd w:id="154"/>
      <w:bookmarkEnd w:id="155"/>
      <w:bookmarkEnd w:id="156"/>
      <w:bookmarkEnd w:id="157"/>
      <w:bookmarkEnd w:id="158"/>
    </w:p>
    <w:p w14:paraId="1EBCAC12">
      <w:pPr>
        <w:pStyle w:val="4"/>
        <w:pageBreakBefore w:val="0"/>
        <w:tabs>
          <w:tab w:val="left" w:pos="900"/>
        </w:tabs>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159" w:name="_Toc516367021"/>
      <w:bookmarkStart w:id="160" w:name="_Toc18688"/>
      <w:bookmarkStart w:id="161" w:name="_Toc3859"/>
      <w:bookmarkStart w:id="162" w:name="_Toc337_WPSOffice_Level2"/>
      <w:bookmarkStart w:id="163" w:name="_Toc21691"/>
      <w:bookmarkStart w:id="164" w:name="_Toc30813"/>
      <w:bookmarkStart w:id="165" w:name="_Toc14038"/>
      <w:bookmarkStart w:id="166" w:name="_Toc30570"/>
      <w:bookmarkStart w:id="167" w:name="_Toc3553"/>
      <w:bookmarkStart w:id="168" w:name="_Toc7519"/>
      <w:bookmarkStart w:id="169" w:name="_Toc20481"/>
      <w:bookmarkStart w:id="170" w:name="_Toc520356151"/>
      <w:bookmarkStart w:id="171" w:name="_Toc10201"/>
      <w:bookmarkStart w:id="172" w:name="_Toc1449"/>
      <w:bookmarkStart w:id="173" w:name="_Toc515647767"/>
      <w:bookmarkStart w:id="174" w:name="_Toc7786"/>
      <w:bookmarkStart w:id="175" w:name="_Toc10141"/>
      <w:bookmarkStart w:id="176" w:name="_Toc16119"/>
      <w:r>
        <w:rPr>
          <w:rFonts w:hint="eastAsia" w:ascii="微软雅黑" w:hAnsi="微软雅黑" w:eastAsia="微软雅黑" w:cs="微软雅黑"/>
          <w:szCs w:val="24"/>
          <w:highlight w:val="none"/>
          <w:u w:val="none"/>
        </w:rPr>
        <w:t>8.谈判报价范围及响应文件成交准和计量单位的使用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721F7E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8.1</w:t>
      </w:r>
      <w:r>
        <w:rPr>
          <w:rFonts w:hint="eastAsia" w:ascii="微软雅黑" w:hAnsi="微软雅黑" w:eastAsia="微软雅黑" w:cs="微软雅黑"/>
          <w:bCs/>
          <w:sz w:val="24"/>
          <w:highlight w:val="none"/>
        </w:rPr>
        <w:tab/>
      </w:r>
      <w:r>
        <w:rPr>
          <w:rFonts w:hint="eastAsia" w:ascii="微软雅黑" w:hAnsi="微软雅黑" w:eastAsia="微软雅黑" w:cs="微软雅黑"/>
          <w:bCs/>
          <w:sz w:val="24"/>
          <w:highlight w:val="none"/>
        </w:rPr>
        <w:t>项目有分包的，供应商可对谈判文件其中某一个或几个分包采购需求进行响应，除非在</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中另有规定。</w:t>
      </w:r>
    </w:p>
    <w:p w14:paraId="7D2FDF5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8.2供应商应当对所投分包谈判文件中“</w:t>
      </w:r>
      <w:r>
        <w:rPr>
          <w:rFonts w:hint="eastAsia" w:ascii="微软雅黑" w:hAnsi="微软雅黑" w:eastAsia="微软雅黑" w:cs="微软雅黑"/>
          <w:bCs/>
          <w:sz w:val="24"/>
          <w:highlight w:val="none"/>
          <w:lang w:val="en-US" w:eastAsia="zh-CN"/>
        </w:rPr>
        <w:t>货物内容和项目要求</w:t>
      </w:r>
      <w:r>
        <w:rPr>
          <w:rFonts w:hint="eastAsia" w:ascii="微软雅黑" w:hAnsi="微软雅黑" w:eastAsia="微软雅黑" w:cs="微软雅黑"/>
          <w:bCs/>
          <w:sz w:val="24"/>
          <w:highlight w:val="none"/>
        </w:rPr>
        <w:t>”所列的所有内容进行报价，如仅响应某一包中的部分内容，其该包将被认定为无效。</w:t>
      </w:r>
    </w:p>
    <w:p w14:paraId="3098BE1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8.3除谈判文件中有特殊要求外，响应文件中所使用的计量单位，应采用中华人民共和国法定计量单位。</w:t>
      </w:r>
    </w:p>
    <w:p w14:paraId="6EC140F5">
      <w:pPr>
        <w:pStyle w:val="4"/>
        <w:pageBreakBefore w:val="0"/>
        <w:tabs>
          <w:tab w:val="left" w:pos="900"/>
        </w:tabs>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177" w:name="_Toc516367022"/>
      <w:bookmarkStart w:id="178" w:name="_Ref467306676"/>
      <w:bookmarkStart w:id="179" w:name="_Ref467306195"/>
      <w:bookmarkStart w:id="180" w:name="_Toc13267"/>
      <w:bookmarkStart w:id="181" w:name="_Toc2706"/>
      <w:bookmarkStart w:id="182" w:name="_Toc14868"/>
      <w:bookmarkStart w:id="183" w:name="_Toc515647768"/>
      <w:bookmarkStart w:id="184" w:name="_Toc10364"/>
      <w:bookmarkStart w:id="185" w:name="_Toc28307"/>
      <w:bookmarkStart w:id="186" w:name="_Toc9113"/>
      <w:bookmarkStart w:id="187" w:name="_Toc520356152"/>
      <w:bookmarkStart w:id="188" w:name="_Toc6375"/>
      <w:bookmarkStart w:id="189" w:name="_Toc27167_WPSOffice_Level2"/>
      <w:bookmarkStart w:id="190" w:name="_Toc20228"/>
      <w:bookmarkStart w:id="191" w:name="_Toc27289"/>
      <w:bookmarkStart w:id="192" w:name="_Toc20797"/>
      <w:bookmarkStart w:id="193" w:name="_Toc2332"/>
      <w:bookmarkStart w:id="194" w:name="_Toc18692"/>
      <w:bookmarkStart w:id="195" w:name="_Toc2848"/>
      <w:bookmarkStart w:id="196" w:name="_Toc31512"/>
      <w:r>
        <w:rPr>
          <w:rFonts w:hint="eastAsia" w:ascii="微软雅黑" w:hAnsi="微软雅黑" w:eastAsia="微软雅黑" w:cs="微软雅黑"/>
          <w:szCs w:val="24"/>
          <w:highlight w:val="none"/>
          <w:u w:val="none"/>
        </w:rPr>
        <w:t>9.</w:t>
      </w:r>
      <w:bookmarkEnd w:id="177"/>
      <w:bookmarkEnd w:id="178"/>
      <w:bookmarkEnd w:id="179"/>
      <w:r>
        <w:rPr>
          <w:rFonts w:hint="eastAsia" w:ascii="微软雅黑" w:hAnsi="微软雅黑" w:eastAsia="微软雅黑" w:cs="微软雅黑"/>
          <w:szCs w:val="24"/>
          <w:highlight w:val="none"/>
          <w:u w:val="none"/>
        </w:rPr>
        <w:t>响应文件构成</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06E5F796">
      <w:pPr>
        <w:pageBreakBefore w:val="0"/>
        <w:tabs>
          <w:tab w:val="left" w:pos="900"/>
          <w:tab w:val="left" w:pos="5580"/>
        </w:tabs>
        <w:kinsoku/>
        <w:overflowPunct/>
        <w:topLinePunct w:val="0"/>
        <w:bidi w:val="0"/>
        <w:spacing w:line="500" w:lineRule="exact"/>
        <w:ind w:left="0" w:leftChars="0" w:firstLine="480" w:firstLineChars="200"/>
        <w:jc w:val="left"/>
        <w:rPr>
          <w:rFonts w:ascii="微软雅黑" w:hAnsi="微软雅黑" w:eastAsia="微软雅黑" w:cs="微软雅黑"/>
          <w:bCs/>
          <w:sz w:val="24"/>
          <w:highlight w:val="none"/>
          <w:u w:val="single"/>
        </w:rPr>
      </w:pPr>
      <w:bookmarkStart w:id="197" w:name="_Ref467052588"/>
      <w:r>
        <w:rPr>
          <w:rFonts w:hint="eastAsia" w:ascii="微软雅黑" w:hAnsi="微软雅黑" w:eastAsia="微软雅黑" w:cs="微软雅黑"/>
          <w:bCs/>
          <w:sz w:val="24"/>
          <w:highlight w:val="none"/>
        </w:rPr>
        <w:t>9.1</w:t>
      </w:r>
      <w:r>
        <w:rPr>
          <w:rFonts w:hint="eastAsia" w:ascii="微软雅黑" w:hAnsi="微软雅黑" w:eastAsia="微软雅黑" w:cs="微软雅黑"/>
          <w:b/>
          <w:bCs/>
          <w:sz w:val="24"/>
          <w:highlight w:val="none"/>
        </w:rPr>
        <w:t>供应商应完整的按谈判文件提供的响应文件格式及要求编写响应文件</w:t>
      </w: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bCs/>
          <w:sz w:val="24"/>
          <w:highlight w:val="none"/>
        </w:rPr>
        <w:t>根据平台关联点上传对应佐证资料，供应商应承担上传失误产生的任何后果。</w:t>
      </w:r>
    </w:p>
    <w:p w14:paraId="3F57DD4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9.2上述文件应按照谈判文件规定的格式填写、签署和盖章。</w:t>
      </w:r>
    </w:p>
    <w:bookmarkEnd w:id="197"/>
    <w:p w14:paraId="28D0D7F1">
      <w:pPr>
        <w:pStyle w:val="4"/>
        <w:pageBreakBefore w:val="0"/>
        <w:tabs>
          <w:tab w:val="left" w:pos="900"/>
        </w:tabs>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198" w:name="_Toc16497"/>
      <w:bookmarkStart w:id="199" w:name="_Toc4212"/>
      <w:bookmarkStart w:id="200" w:name="_Toc9364_WPSOffice_Level2"/>
      <w:bookmarkStart w:id="201" w:name="_Toc13143"/>
      <w:bookmarkStart w:id="202" w:name="_Toc4601"/>
      <w:bookmarkStart w:id="203" w:name="_Toc14539"/>
      <w:bookmarkStart w:id="204" w:name="_Toc515647769"/>
      <w:bookmarkStart w:id="205" w:name="_Toc8554"/>
      <w:bookmarkStart w:id="206" w:name="_Toc10379"/>
      <w:bookmarkStart w:id="207" w:name="_Toc30489"/>
      <w:bookmarkStart w:id="208" w:name="_Toc520356153"/>
      <w:bookmarkStart w:id="209" w:name="_Toc22628"/>
      <w:bookmarkStart w:id="210" w:name="_Toc10030"/>
      <w:bookmarkStart w:id="211" w:name="_Toc516367023"/>
      <w:bookmarkStart w:id="212" w:name="_Toc16655"/>
      <w:bookmarkStart w:id="213" w:name="_Toc32618"/>
      <w:bookmarkStart w:id="214" w:name="_Toc22824"/>
      <w:bookmarkStart w:id="215" w:name="_Toc2992"/>
      <w:r>
        <w:rPr>
          <w:rFonts w:hint="eastAsia" w:ascii="微软雅黑" w:hAnsi="微软雅黑" w:eastAsia="微软雅黑" w:cs="微软雅黑"/>
          <w:szCs w:val="24"/>
          <w:highlight w:val="none"/>
          <w:u w:val="none"/>
        </w:rPr>
        <w:t>10.证明报价标的的合格性和符合谈判文件规定的技术文件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EF908A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10.1供应商应提交证明文件，证明其谈判报价内容符合谈判文件规定。该证明文件是响应文件的一部分。</w:t>
      </w:r>
    </w:p>
    <w:p w14:paraId="62CDA8CF">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bookmarkStart w:id="216" w:name="_Ref467306244"/>
      <w:r>
        <w:rPr>
          <w:rFonts w:hint="eastAsia" w:ascii="微软雅黑" w:hAnsi="微软雅黑" w:eastAsia="微软雅黑" w:cs="微软雅黑"/>
          <w:bCs/>
          <w:sz w:val="24"/>
          <w:highlight w:val="none"/>
        </w:rPr>
        <w:t>10.2上款所述的证明文件，可以是文字资料、图纸和数据，</w:t>
      </w:r>
      <w:bookmarkEnd w:id="216"/>
      <w:r>
        <w:rPr>
          <w:rFonts w:hint="eastAsia" w:ascii="微软雅黑" w:hAnsi="微软雅黑" w:eastAsia="微软雅黑" w:cs="微软雅黑"/>
          <w:bCs/>
          <w:sz w:val="24"/>
          <w:highlight w:val="none"/>
        </w:rPr>
        <w:t>它包括：</w:t>
      </w:r>
    </w:p>
    <w:p w14:paraId="06D20B9B">
      <w:pPr>
        <w:pageBreakBefore w:val="0"/>
        <w:kinsoku/>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10.2.1</w:t>
      </w:r>
      <w:r>
        <w:rPr>
          <w:rFonts w:hint="eastAsia" w:ascii="微软雅黑" w:hAnsi="微软雅黑" w:eastAsia="微软雅黑" w:cs="微软雅黑"/>
          <w:sz w:val="24"/>
          <w:highlight w:val="none"/>
          <w:lang w:val="en-US" w:eastAsia="zh-CN"/>
        </w:rPr>
        <w:t>货物内容中</w:t>
      </w:r>
      <w:r>
        <w:rPr>
          <w:rFonts w:hint="eastAsia" w:ascii="微软雅黑" w:hAnsi="微软雅黑" w:eastAsia="微软雅黑" w:cs="微软雅黑"/>
          <w:sz w:val="24"/>
          <w:highlight w:val="none"/>
        </w:rPr>
        <w:t>主要技术指标和性能的详细说明；</w:t>
      </w:r>
    </w:p>
    <w:p w14:paraId="4313FD3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10.2.2对照谈判文件</w:t>
      </w:r>
      <w:r>
        <w:rPr>
          <w:rFonts w:hint="eastAsia" w:ascii="微软雅黑" w:hAnsi="微软雅黑" w:eastAsia="微软雅黑" w:cs="微软雅黑"/>
          <w:bCs/>
          <w:sz w:val="24"/>
          <w:highlight w:val="none"/>
          <w:lang w:val="en-US" w:eastAsia="zh-CN"/>
        </w:rPr>
        <w:t>中</w:t>
      </w:r>
      <w:r>
        <w:rPr>
          <w:rFonts w:hint="eastAsia" w:ascii="微软雅黑" w:hAnsi="微软雅黑" w:eastAsia="微软雅黑" w:cs="微软雅黑"/>
          <w:bCs/>
          <w:sz w:val="24"/>
          <w:highlight w:val="none"/>
        </w:rPr>
        <w:t>技术规格，逐条说明所提供货物已对谈判文件的技术规格做出了实质性的响应，或申明与技术规格条文的偏差和例外。</w:t>
      </w:r>
    </w:p>
    <w:p w14:paraId="70E5305E">
      <w:pPr>
        <w:pStyle w:val="4"/>
        <w:pageBreakBefore w:val="0"/>
        <w:numPr>
          <w:ilvl w:val="0"/>
          <w:numId w:val="5"/>
        </w:numPr>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217" w:name="_Toc7669"/>
      <w:bookmarkStart w:id="218" w:name="_Toc9866"/>
      <w:bookmarkStart w:id="219" w:name="_Toc27749"/>
      <w:bookmarkStart w:id="220" w:name="_Toc515647770"/>
      <w:bookmarkStart w:id="221" w:name="_Toc18499_WPSOffice_Level2"/>
      <w:bookmarkStart w:id="222" w:name="_Toc19624"/>
      <w:bookmarkStart w:id="223" w:name="_Toc2248"/>
      <w:bookmarkStart w:id="224" w:name="_Toc21049"/>
      <w:bookmarkStart w:id="225" w:name="_Toc10385"/>
      <w:bookmarkStart w:id="226" w:name="_Toc591"/>
      <w:bookmarkStart w:id="227" w:name="_Toc520356155"/>
      <w:bookmarkStart w:id="228" w:name="_Toc701"/>
      <w:bookmarkStart w:id="229" w:name="_Toc31095"/>
      <w:bookmarkStart w:id="230" w:name="_Toc1336"/>
      <w:bookmarkStart w:id="231" w:name="_Toc23231"/>
      <w:bookmarkStart w:id="232" w:name="_Toc18071"/>
      <w:bookmarkStart w:id="233" w:name="_Toc4925"/>
      <w:r>
        <w:rPr>
          <w:rFonts w:hint="eastAsia" w:ascii="微软雅黑" w:hAnsi="微软雅黑" w:eastAsia="微软雅黑" w:cs="微软雅黑"/>
          <w:szCs w:val="24"/>
          <w:highlight w:val="none"/>
          <w:u w:val="none"/>
        </w:rPr>
        <w:t>谈判报价</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37D71BF">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11.1所有谈判报价均以人民币报价。供应商的谈判报价应遵守《中华人民共和国价格法》。同时，根据《中华人民共和国政府采购法》第二条的规定，为保证公平竞争，如有货物主体或服务主体部分的赠与行为，其响应文件将被认定为无效。</w:t>
      </w:r>
    </w:p>
    <w:p w14:paraId="1E817FEF">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11.2供应商应在标的分项报价表上标明所投货物及相关服务的单价（如适用）和总价，并由法定代表人或其授权代表签署</w:t>
      </w:r>
      <w:r>
        <w:rPr>
          <w:rFonts w:hint="eastAsia" w:ascii="微软雅黑" w:hAnsi="微软雅黑" w:eastAsia="微软雅黑" w:cs="微软雅黑"/>
          <w:sz w:val="24"/>
          <w:highlight w:val="none"/>
        </w:rPr>
        <w:t>。</w:t>
      </w:r>
    </w:p>
    <w:p w14:paraId="6915BB9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11.3标的分项报价表上的价格应按下列方式填写：</w:t>
      </w:r>
    </w:p>
    <w:p w14:paraId="01CB039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11.4供应商所报的各分项单价在合同履行过程中是固定不变的，不得以任何理由予以变更。任何包含价格调整要求的报价，其报价将被认定为无效。</w:t>
      </w:r>
    </w:p>
    <w:p w14:paraId="4C8D8F0E">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234" w:name="_Toc3837_WPSOffice_Level2"/>
      <w:bookmarkStart w:id="235" w:name="_Toc11138"/>
      <w:bookmarkStart w:id="236" w:name="_Toc7076"/>
      <w:bookmarkStart w:id="237" w:name="_Toc16930"/>
      <w:bookmarkStart w:id="238" w:name="_Toc21520"/>
      <w:bookmarkStart w:id="239" w:name="_Toc11514"/>
      <w:bookmarkStart w:id="240" w:name="_Toc15123"/>
      <w:bookmarkStart w:id="241" w:name="_Toc12993"/>
      <w:bookmarkStart w:id="242" w:name="_Toc830"/>
      <w:bookmarkStart w:id="243" w:name="_Ref467306513"/>
      <w:bookmarkStart w:id="244" w:name="_Toc16175"/>
      <w:bookmarkStart w:id="245" w:name="_Toc17788"/>
      <w:bookmarkStart w:id="246" w:name="_Toc20304"/>
      <w:bookmarkStart w:id="247" w:name="_Toc520356156"/>
      <w:bookmarkStart w:id="248" w:name="_Toc515647771"/>
      <w:bookmarkStart w:id="249" w:name="_Toc25508"/>
      <w:bookmarkStart w:id="250" w:name="_Toc30963"/>
      <w:bookmarkStart w:id="251" w:name="_Toc22212"/>
      <w:r>
        <w:rPr>
          <w:rFonts w:hint="eastAsia" w:ascii="微软雅黑" w:hAnsi="微软雅黑" w:eastAsia="微软雅黑" w:cs="微软雅黑"/>
          <w:szCs w:val="24"/>
          <w:highlight w:val="none"/>
          <w:u w:val="none"/>
        </w:rPr>
        <w:t>12.谈判保证金</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DB5F38F">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bookmarkStart w:id="252" w:name="_Ref467306302"/>
      <w:r>
        <w:rPr>
          <w:rFonts w:hint="eastAsia" w:ascii="微软雅黑" w:hAnsi="微软雅黑" w:eastAsia="微软雅黑" w:cs="微软雅黑"/>
          <w:bCs/>
          <w:sz w:val="24"/>
          <w:highlight w:val="none"/>
        </w:rPr>
        <w:t>12.1供应商应提交</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中规定的</w:t>
      </w:r>
      <w:bookmarkEnd w:id="252"/>
      <w:r>
        <w:rPr>
          <w:rFonts w:hint="eastAsia" w:ascii="微软雅黑" w:hAnsi="微软雅黑" w:eastAsia="微软雅黑" w:cs="微软雅黑"/>
          <w:bCs/>
          <w:sz w:val="24"/>
          <w:highlight w:val="none"/>
        </w:rPr>
        <w:t>谈判保证金，并作为其谈判响应的一部分。</w:t>
      </w:r>
    </w:p>
    <w:p w14:paraId="784DAF3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12.2供应商存在下列情形的，谈判保证金不予退还：</w:t>
      </w:r>
    </w:p>
    <w:p w14:paraId="5748550E">
      <w:pPr>
        <w:pStyle w:val="16"/>
        <w:pageBreakBefore w:val="0"/>
        <w:tabs>
          <w:tab w:val="left" w:pos="2240"/>
        </w:tabs>
        <w:kinsoku/>
        <w:overflowPunct/>
        <w:topLinePunct w:val="0"/>
        <w:bidi w:val="0"/>
        <w:spacing w:line="500" w:lineRule="exact"/>
        <w:ind w:left="0" w:leftChars="0" w:firstLine="480" w:firstLineChars="200"/>
        <w:rPr>
          <w:rFonts w:ascii="微软雅黑" w:hAnsi="微软雅黑" w:eastAsia="微软雅黑" w:cs="微软雅黑"/>
          <w:bCs/>
          <w:sz w:val="24"/>
          <w:szCs w:val="24"/>
          <w:highlight w:val="none"/>
        </w:rPr>
      </w:pPr>
      <w:bookmarkStart w:id="253" w:name="_Toc25773_WPSOffice_Level3"/>
      <w:r>
        <w:rPr>
          <w:rFonts w:hint="eastAsia" w:ascii="微软雅黑" w:hAnsi="微软雅黑" w:eastAsia="微软雅黑" w:cs="微软雅黑"/>
          <w:bCs/>
          <w:sz w:val="24"/>
          <w:szCs w:val="24"/>
          <w:highlight w:val="none"/>
        </w:rPr>
        <w:t>（1）在谈判有效期内，撤销响应文件的；</w:t>
      </w:r>
      <w:bookmarkEnd w:id="253"/>
    </w:p>
    <w:p w14:paraId="0CF3E636">
      <w:pPr>
        <w:pStyle w:val="16"/>
        <w:pageBreakBefore w:val="0"/>
        <w:tabs>
          <w:tab w:val="left" w:pos="2240"/>
        </w:tabs>
        <w:kinsoku/>
        <w:overflowPunct/>
        <w:topLinePunct w:val="0"/>
        <w:bidi w:val="0"/>
        <w:spacing w:line="500" w:lineRule="exact"/>
        <w:ind w:left="0" w:leftChars="0" w:firstLine="480" w:firstLineChars="200"/>
        <w:rPr>
          <w:rFonts w:ascii="微软雅黑" w:hAnsi="微软雅黑" w:eastAsia="微软雅黑" w:cs="微软雅黑"/>
          <w:bCs/>
          <w:sz w:val="24"/>
          <w:szCs w:val="24"/>
          <w:highlight w:val="none"/>
        </w:rPr>
      </w:pPr>
      <w:bookmarkStart w:id="254" w:name="_Toc26738_WPSOffice_Level3"/>
      <w:r>
        <w:rPr>
          <w:rFonts w:hint="eastAsia" w:ascii="微软雅黑" w:hAnsi="微软雅黑" w:eastAsia="微软雅黑" w:cs="微软雅黑"/>
          <w:bCs/>
          <w:sz w:val="24"/>
          <w:szCs w:val="24"/>
          <w:highlight w:val="none"/>
        </w:rPr>
        <w:t>（2）成交后不按本须知第30条的规定与采购人签订合同的；</w:t>
      </w:r>
      <w:bookmarkEnd w:id="254"/>
    </w:p>
    <w:p w14:paraId="03D35D38">
      <w:pPr>
        <w:pStyle w:val="16"/>
        <w:pageBreakBefore w:val="0"/>
        <w:tabs>
          <w:tab w:val="left" w:pos="2240"/>
        </w:tabs>
        <w:kinsoku/>
        <w:overflowPunct/>
        <w:topLinePunct w:val="0"/>
        <w:bidi w:val="0"/>
        <w:spacing w:line="500" w:lineRule="exact"/>
        <w:ind w:left="0" w:leftChars="0" w:firstLine="480" w:firstLineChars="200"/>
        <w:rPr>
          <w:rFonts w:ascii="微软雅黑" w:hAnsi="微软雅黑" w:eastAsia="微软雅黑" w:cs="微软雅黑"/>
          <w:bCs/>
          <w:sz w:val="24"/>
          <w:szCs w:val="24"/>
          <w:highlight w:val="none"/>
        </w:rPr>
      </w:pPr>
      <w:bookmarkStart w:id="255" w:name="_Toc1873_WPSOffice_Level3"/>
      <w:r>
        <w:rPr>
          <w:rFonts w:hint="eastAsia" w:ascii="微软雅黑" w:hAnsi="微软雅黑" w:eastAsia="微软雅黑" w:cs="微软雅黑"/>
          <w:bCs/>
          <w:sz w:val="24"/>
          <w:szCs w:val="24"/>
          <w:highlight w:val="none"/>
        </w:rPr>
        <w:t>（3）成交后不按本须知第31条的规定提交履约保证金的；</w:t>
      </w:r>
      <w:bookmarkEnd w:id="255"/>
    </w:p>
    <w:p w14:paraId="5EABD847">
      <w:pPr>
        <w:pStyle w:val="16"/>
        <w:pageBreakBefore w:val="0"/>
        <w:tabs>
          <w:tab w:val="left" w:pos="2240"/>
        </w:tabs>
        <w:kinsoku/>
        <w:overflowPunct/>
        <w:topLinePunct w:val="0"/>
        <w:bidi w:val="0"/>
        <w:spacing w:line="500" w:lineRule="exact"/>
        <w:ind w:left="0" w:leftChars="0" w:firstLine="480" w:firstLineChars="200"/>
        <w:rPr>
          <w:rFonts w:ascii="微软雅黑" w:hAnsi="微软雅黑" w:eastAsia="微软雅黑" w:cs="微软雅黑"/>
          <w:bCs/>
          <w:sz w:val="24"/>
          <w:szCs w:val="24"/>
          <w:highlight w:val="none"/>
        </w:rPr>
      </w:pPr>
      <w:bookmarkStart w:id="256" w:name="_Toc16927_WPSOffice_Level3"/>
      <w:r>
        <w:rPr>
          <w:rFonts w:hint="eastAsia" w:ascii="微软雅黑" w:hAnsi="微软雅黑" w:eastAsia="微软雅黑" w:cs="微软雅黑"/>
          <w:bCs/>
          <w:sz w:val="24"/>
          <w:szCs w:val="24"/>
          <w:highlight w:val="none"/>
        </w:rPr>
        <w:t>（4）成交后不按本须知第32条的规定缴纳成交服务费的；</w:t>
      </w:r>
      <w:bookmarkEnd w:id="256"/>
    </w:p>
    <w:p w14:paraId="0194F8B5">
      <w:pPr>
        <w:pStyle w:val="16"/>
        <w:pageBreakBefore w:val="0"/>
        <w:tabs>
          <w:tab w:val="left" w:pos="2240"/>
        </w:tabs>
        <w:kinsoku/>
        <w:overflowPunct/>
        <w:topLinePunct w:val="0"/>
        <w:bidi w:val="0"/>
        <w:spacing w:line="500" w:lineRule="exact"/>
        <w:ind w:left="0" w:leftChars="0" w:firstLine="480" w:firstLineChars="200"/>
        <w:rPr>
          <w:rFonts w:ascii="微软雅黑" w:hAnsi="微软雅黑" w:eastAsia="微软雅黑" w:cs="微软雅黑"/>
          <w:bCs/>
          <w:sz w:val="24"/>
          <w:szCs w:val="24"/>
          <w:highlight w:val="none"/>
        </w:rPr>
      </w:pPr>
      <w:bookmarkStart w:id="257" w:name="_Toc18854_WPSOffice_Level3"/>
      <w:r>
        <w:rPr>
          <w:rFonts w:hint="eastAsia" w:ascii="微软雅黑" w:hAnsi="微软雅黑" w:eastAsia="微软雅黑" w:cs="微软雅黑"/>
          <w:bCs/>
          <w:sz w:val="24"/>
          <w:szCs w:val="24"/>
          <w:highlight w:val="none"/>
        </w:rPr>
        <w:t>（5）存在其他违法违规行为的。</w:t>
      </w:r>
      <w:bookmarkEnd w:id="257"/>
    </w:p>
    <w:p w14:paraId="4B15F43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bookmarkStart w:id="258" w:name="_Ref467306336"/>
      <w:r>
        <w:rPr>
          <w:rFonts w:hint="eastAsia" w:ascii="微软雅黑" w:hAnsi="微软雅黑" w:eastAsia="微软雅黑" w:cs="微软雅黑"/>
          <w:bCs/>
          <w:sz w:val="24"/>
          <w:highlight w:val="none"/>
        </w:rPr>
        <w:t>12.3</w:t>
      </w:r>
      <w:bookmarkEnd w:id="258"/>
      <w:r>
        <w:rPr>
          <w:rFonts w:hint="eastAsia" w:ascii="微软雅黑" w:hAnsi="微软雅黑" w:eastAsia="微软雅黑" w:cs="微软雅黑"/>
          <w:bCs/>
          <w:sz w:val="24"/>
          <w:highlight w:val="none"/>
        </w:rPr>
        <w:t>政府采购信用担保试点范围内的项目，接受符合财政部门规定的政府采购谈判保函。</w:t>
      </w:r>
    </w:p>
    <w:p w14:paraId="2446F89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12.4供应商未按本须知第12.1和12.3条规定提交谈判保证金的，其谈判资格将被认定为无效。</w:t>
      </w:r>
    </w:p>
    <w:p w14:paraId="51BB7B8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12.4.1采用电汇形式的，一般可以实时入账。</w:t>
      </w:r>
    </w:p>
    <w:p w14:paraId="207F504D">
      <w:pPr>
        <w:pageBreakBefore w:val="0"/>
        <w:kinsoku/>
        <w:overflowPunct/>
        <w:topLinePunct w:val="0"/>
        <w:bidi w:val="0"/>
        <w:spacing w:line="500" w:lineRule="exact"/>
        <w:ind w:left="0" w:leftChars="0" w:firstLine="480" w:firstLineChars="200"/>
        <w:jc w:val="lef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12.4.2采用支票形式的，供应商则应充分考虑支票入账时间，以确保谈判保证金能按时进入指定账户。根据银行信息交换和付款时间，支票从递交至实际入账一般需要4-5个工作日。如供应商未及时提交支票或支票不符合银行委托收款要求（如污损、折叠、胶装等），导致谈判保证金不能按时进入指定账户的，将按照谈判文件的第22.2条相关规定处理。</w:t>
      </w:r>
    </w:p>
    <w:p w14:paraId="4F38546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12.5联合体参加谈判的，可以由联合体中的一方或者共同提交谈判保证金。以一方名义提交谈判保证金的，对联合体各方均具有约束力。</w:t>
      </w:r>
    </w:p>
    <w:p w14:paraId="3F0B5A6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12.6谈判保证金的退还</w:t>
      </w:r>
    </w:p>
    <w:p w14:paraId="3198BB00">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12.6.1成交供应商应在与采购人签订合同之日起5个工作日内，及时联系保证金收受机构办理谈判保证金无息退还手续。</w:t>
      </w:r>
    </w:p>
    <w:p w14:paraId="4B4AB9B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12.6.2未成交供应商的谈判保证金将在成交通知书发出之日起5个工作日内无息退还。供应商应及时联系保证金收受机构办理退还谈判保证金手续。</w:t>
      </w:r>
    </w:p>
    <w:p w14:paraId="0CC30BE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12.6.3政府采购谈判担保函不予退回。</w:t>
      </w:r>
    </w:p>
    <w:p w14:paraId="31AC6AC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12.7因供应商自身原因导致无法及时退还的，采购人或采购代理机构将不承担相应责任。</w:t>
      </w:r>
    </w:p>
    <w:p w14:paraId="3E88D6D7">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259" w:name="_Toc520356157"/>
      <w:bookmarkStart w:id="260" w:name="_Toc23590"/>
      <w:bookmarkStart w:id="261" w:name="_Toc515647772"/>
      <w:bookmarkStart w:id="262" w:name="_Toc32569"/>
      <w:bookmarkStart w:id="263" w:name="_Toc22901"/>
      <w:bookmarkStart w:id="264" w:name="_Toc11298"/>
      <w:bookmarkStart w:id="265" w:name="_Toc31140"/>
      <w:bookmarkStart w:id="266" w:name="_Toc19775"/>
      <w:bookmarkStart w:id="267" w:name="_Toc20546"/>
      <w:bookmarkStart w:id="268" w:name="_Toc15613"/>
      <w:bookmarkStart w:id="269" w:name="_Toc6913"/>
      <w:bookmarkStart w:id="270" w:name="_Toc28023"/>
      <w:bookmarkStart w:id="271" w:name="_Toc20651_WPSOffice_Level2"/>
      <w:bookmarkStart w:id="272" w:name="_Toc30162"/>
      <w:bookmarkStart w:id="273" w:name="_Toc10478"/>
      <w:bookmarkStart w:id="274" w:name="_Toc8621"/>
      <w:bookmarkStart w:id="275" w:name="_Toc23999"/>
      <w:r>
        <w:rPr>
          <w:rFonts w:hint="eastAsia" w:ascii="微软雅黑" w:hAnsi="微软雅黑" w:eastAsia="微软雅黑" w:cs="微软雅黑"/>
          <w:szCs w:val="24"/>
          <w:highlight w:val="none"/>
          <w:u w:val="none"/>
        </w:rPr>
        <w:t xml:space="preserve">13. </w:t>
      </w:r>
      <w:bookmarkEnd w:id="259"/>
      <w:bookmarkEnd w:id="260"/>
      <w:bookmarkEnd w:id="261"/>
      <w:bookmarkEnd w:id="262"/>
      <w:bookmarkEnd w:id="263"/>
      <w:r>
        <w:rPr>
          <w:rFonts w:hint="eastAsia" w:ascii="微软雅黑" w:hAnsi="微软雅黑" w:eastAsia="微软雅黑" w:cs="微软雅黑"/>
          <w:szCs w:val="24"/>
          <w:highlight w:val="none"/>
          <w:u w:val="none"/>
        </w:rPr>
        <w:t>谈判有效期</w:t>
      </w:r>
      <w:bookmarkEnd w:id="264"/>
      <w:bookmarkEnd w:id="265"/>
      <w:bookmarkEnd w:id="266"/>
      <w:bookmarkEnd w:id="267"/>
      <w:bookmarkEnd w:id="268"/>
      <w:bookmarkEnd w:id="269"/>
      <w:bookmarkEnd w:id="270"/>
      <w:bookmarkEnd w:id="271"/>
      <w:bookmarkEnd w:id="272"/>
      <w:bookmarkEnd w:id="273"/>
      <w:bookmarkEnd w:id="274"/>
      <w:bookmarkEnd w:id="275"/>
    </w:p>
    <w:p w14:paraId="22A6D6B1">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13.1谈判应在</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中规定时间内保持有效。谈判有效期不满足要求的供应商，其响应文件将被认定为无效。</w:t>
      </w:r>
    </w:p>
    <w:p w14:paraId="56A2B60A">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Cs/>
          <w:sz w:val="24"/>
          <w:highlight w:val="none"/>
        </w:rPr>
      </w:pPr>
      <w:bookmarkStart w:id="276" w:name="_Toc520356158"/>
      <w:bookmarkStart w:id="277" w:name="_Toc515647773"/>
      <w:bookmarkStart w:id="278" w:name="_Toc6286"/>
      <w:bookmarkStart w:id="279" w:name="_Toc30127"/>
      <w:bookmarkStart w:id="280" w:name="_Toc16503"/>
      <w:bookmarkStart w:id="281" w:name="_Toc4425"/>
      <w:bookmarkStart w:id="282" w:name="_Toc17074"/>
      <w:bookmarkStart w:id="283" w:name="_Toc29619"/>
      <w:bookmarkStart w:id="284" w:name="_Toc24787"/>
      <w:bookmarkStart w:id="285" w:name="_Toc10391"/>
      <w:bookmarkStart w:id="286" w:name="_Toc3558"/>
      <w:bookmarkStart w:id="287" w:name="_Toc493"/>
      <w:bookmarkStart w:id="288" w:name="_Toc9672"/>
      <w:bookmarkStart w:id="289" w:name="_Toc11669"/>
      <w:bookmarkStart w:id="290" w:name="_Toc16865"/>
      <w:bookmarkStart w:id="291" w:name="_Toc25925"/>
      <w:bookmarkStart w:id="292" w:name="_Toc520356159"/>
      <w:bookmarkStart w:id="293" w:name="_Toc31029_WPSOffice_Level1"/>
      <w:bookmarkStart w:id="294" w:name="_Toc216582808"/>
      <w:bookmarkStart w:id="295" w:name="_Toc11179"/>
      <w:bookmarkStart w:id="296" w:name="_Toc515647774"/>
      <w:r>
        <w:rPr>
          <w:rFonts w:hint="eastAsia" w:ascii="微软雅黑" w:hAnsi="微软雅黑" w:eastAsia="微软雅黑" w:cs="微软雅黑"/>
          <w:b/>
          <w:sz w:val="24"/>
          <w:highlight w:val="none"/>
        </w:rPr>
        <w:t>14.响应文件的签署</w:t>
      </w:r>
      <w:bookmarkEnd w:id="276"/>
      <w:r>
        <w:rPr>
          <w:rFonts w:hint="eastAsia" w:ascii="微软雅黑" w:hAnsi="微软雅黑" w:eastAsia="微软雅黑" w:cs="微软雅黑"/>
          <w:b/>
          <w:sz w:val="24"/>
          <w:highlight w:val="none"/>
        </w:rPr>
        <w:t>及规定</w:t>
      </w:r>
      <w:bookmarkEnd w:id="277"/>
      <w:bookmarkEnd w:id="278"/>
      <w:bookmarkEnd w:id="279"/>
      <w:bookmarkEnd w:id="280"/>
      <w:bookmarkEnd w:id="281"/>
      <w:bookmarkEnd w:id="282"/>
      <w:bookmarkEnd w:id="283"/>
      <w:bookmarkEnd w:id="284"/>
      <w:bookmarkEnd w:id="285"/>
      <w:bookmarkEnd w:id="286"/>
      <w:bookmarkEnd w:id="287"/>
      <w:bookmarkEnd w:id="288"/>
      <w:r>
        <w:rPr>
          <w:rFonts w:hint="eastAsia" w:ascii="微软雅黑" w:hAnsi="微软雅黑" w:eastAsia="微软雅黑" w:cs="微软雅黑"/>
          <w:b/>
          <w:sz w:val="24"/>
          <w:highlight w:val="none"/>
        </w:rPr>
        <w:t>（全面电子标）</w:t>
      </w:r>
      <w:bookmarkEnd w:id="289"/>
    </w:p>
    <w:p w14:paraId="3B2E8DA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14.1</w:t>
      </w:r>
      <w:r>
        <w:rPr>
          <w:rFonts w:hint="eastAsia" w:ascii="微软雅黑" w:hAnsi="微软雅黑" w:eastAsia="微软雅黑" w:cs="微软雅黑"/>
          <w:sz w:val="24"/>
          <w:highlight w:val="none"/>
        </w:rPr>
        <w:t>供应商应按供应商须知资料表中的规定，准备和上传响应文件。</w:t>
      </w:r>
    </w:p>
    <w:p w14:paraId="03FD085A">
      <w:pPr>
        <w:pStyle w:val="3"/>
        <w:pageBreakBefore w:val="0"/>
        <w:kinsoku/>
        <w:overflowPunct/>
        <w:topLinePunct w:val="0"/>
        <w:bidi w:val="0"/>
        <w:spacing w:before="0" w:line="500" w:lineRule="exact"/>
        <w:ind w:left="0" w:leftChars="0" w:firstLine="480" w:firstLineChars="200"/>
        <w:rPr>
          <w:rFonts w:ascii="微软雅黑" w:hAnsi="微软雅黑" w:eastAsia="微软雅黑" w:cs="微软雅黑"/>
          <w:sz w:val="24"/>
          <w:szCs w:val="24"/>
          <w:highlight w:val="none"/>
        </w:rPr>
      </w:pPr>
      <w:bookmarkStart w:id="297" w:name="_Toc21272"/>
      <w:bookmarkStart w:id="298" w:name="_Toc24487"/>
      <w:bookmarkStart w:id="299" w:name="_Toc2887"/>
      <w:r>
        <w:rPr>
          <w:rFonts w:hint="eastAsia" w:ascii="微软雅黑" w:hAnsi="微软雅黑" w:eastAsia="微软雅黑" w:cs="微软雅黑"/>
          <w:sz w:val="24"/>
          <w:szCs w:val="24"/>
          <w:highlight w:val="none"/>
        </w:rPr>
        <w:t>四   响应文件的递交</w:t>
      </w:r>
      <w:bookmarkEnd w:id="290"/>
      <w:bookmarkEnd w:id="291"/>
      <w:bookmarkEnd w:id="292"/>
      <w:bookmarkEnd w:id="293"/>
      <w:bookmarkEnd w:id="294"/>
      <w:bookmarkEnd w:id="295"/>
      <w:bookmarkEnd w:id="296"/>
      <w:bookmarkEnd w:id="297"/>
      <w:bookmarkEnd w:id="298"/>
      <w:bookmarkEnd w:id="299"/>
    </w:p>
    <w:p w14:paraId="1D361F84">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Cs/>
          <w:sz w:val="24"/>
          <w:highlight w:val="none"/>
        </w:rPr>
      </w:pPr>
      <w:r>
        <w:rPr>
          <w:rFonts w:hint="eastAsia" w:ascii="微软雅黑" w:hAnsi="微软雅黑" w:eastAsia="微软雅黑" w:cs="微软雅黑"/>
          <w:b/>
          <w:sz w:val="24"/>
          <w:highlight w:val="none"/>
        </w:rPr>
        <w:t>15. 响应文件的密封和标记（全面电子标）</w:t>
      </w:r>
    </w:p>
    <w:p w14:paraId="4063D4FC">
      <w:pPr>
        <w:pageBreakBefore w:val="0"/>
        <w:kinsoku/>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bCs/>
          <w:sz w:val="24"/>
          <w:highlight w:val="none"/>
        </w:rPr>
        <w:t>15.1为方便评审及进行资格审查，响应单位应完整地按谈判文件提供的响应文件格式及要求编写响应文件，</w:t>
      </w:r>
      <w:r>
        <w:rPr>
          <w:rFonts w:hint="eastAsia" w:ascii="微软雅黑" w:hAnsi="微软雅黑" w:eastAsia="微软雅黑" w:cs="微软雅黑"/>
          <w:bCs/>
          <w:sz w:val="24"/>
          <w:highlight w:val="none"/>
          <w:lang w:val="en-US" w:eastAsia="zh-CN"/>
        </w:rPr>
        <w:t>供应商</w:t>
      </w:r>
      <w:r>
        <w:rPr>
          <w:rFonts w:hint="eastAsia" w:ascii="微软雅黑" w:hAnsi="微软雅黑" w:eastAsia="微软雅黑" w:cs="微软雅黑"/>
          <w:bCs/>
          <w:sz w:val="24"/>
          <w:highlight w:val="none"/>
        </w:rPr>
        <w:t>须在截止时间前完成在系统上递交电子响应文件。</w:t>
      </w:r>
      <w:r>
        <w:rPr>
          <w:rFonts w:hint="eastAsia" w:ascii="微软雅黑" w:hAnsi="微软雅黑" w:eastAsia="微软雅黑" w:cs="微软雅黑"/>
          <w:bCs/>
          <w:sz w:val="24"/>
          <w:highlight w:val="none"/>
          <w:lang w:val="en-US" w:eastAsia="zh-CN"/>
        </w:rPr>
        <w:t>供应商</w:t>
      </w:r>
      <w:r>
        <w:rPr>
          <w:rFonts w:hint="eastAsia" w:ascii="微软雅黑" w:hAnsi="微软雅黑" w:eastAsia="微软雅黑" w:cs="微软雅黑"/>
          <w:bCs/>
          <w:sz w:val="24"/>
          <w:highlight w:val="none"/>
        </w:rPr>
        <w:t>的电子响应文件是经过CA证书加密后上传提交的，任何单位或个人均无法在截止时间(即谈判时间)之前查看或篡改，不存在泄密风险。（严格按照政采云电子投标流程制作并上传电子响应文件）</w:t>
      </w:r>
    </w:p>
    <w:p w14:paraId="50EE8CB4">
      <w:pPr>
        <w:pageBreakBefore w:val="0"/>
        <w:kinsoku/>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15.2供应商因自身原因导致电子响应文件无法导入电子评标系统的，该响应文件视为无效文件。</w:t>
      </w:r>
    </w:p>
    <w:p w14:paraId="6A98C854">
      <w:pPr>
        <w:pageBreakBefore w:val="0"/>
        <w:kinsoku/>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15.3电子响应文件具有法律效力,与其他形式的响应文件在内容和格式上等同，若响应文件与谈判文件要求不一致，其内容影响成交结果时，责任由供应商自行承担。</w:t>
      </w:r>
    </w:p>
    <w:p w14:paraId="024A30C9">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16.响应截止</w:t>
      </w:r>
    </w:p>
    <w:p w14:paraId="733E4291">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16.1</w:t>
      </w:r>
      <w:r>
        <w:rPr>
          <w:rFonts w:hint="eastAsia" w:ascii="微软雅黑" w:hAnsi="微软雅黑" w:eastAsia="微软雅黑" w:cs="微软雅黑"/>
          <w:sz w:val="24"/>
          <w:highlight w:val="none"/>
        </w:rPr>
        <w:t>供应商应在供应商须知资料表中规定的谈判截止时间前，将响应文件上传到谈判邀请中规定的地点。</w:t>
      </w:r>
      <w:r>
        <w:rPr>
          <w:rFonts w:hint="eastAsia" w:ascii="微软雅黑" w:hAnsi="微软雅黑" w:eastAsia="微软雅黑" w:cs="微软雅黑"/>
          <w:b/>
          <w:bCs/>
          <w:sz w:val="24"/>
          <w:highlight w:val="none"/>
        </w:rPr>
        <w:t>解密时间30分钟，逾期未解密的视为响应无效。</w:t>
      </w:r>
    </w:p>
    <w:p w14:paraId="4ED6067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16.2采购人和采购代理机构将拒绝接收在响应截止时间后上传的响应文件。</w:t>
      </w:r>
    </w:p>
    <w:p w14:paraId="03C38896">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17.响应文件的接收、修改与撤回</w:t>
      </w:r>
    </w:p>
    <w:p w14:paraId="7F5B852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17.1在响应截止时间后上传的响应文件的，采购人和采购代理机构将拒绝接收。</w:t>
      </w:r>
    </w:p>
    <w:p w14:paraId="751139B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17.2上传响应文件以后，如果供应商要进行修改或撤回响应文件，供应商对响应文件的修改或撤回通知应按本须知规定编制、标记。采购人和采购代理机构将予以接收，并视为响应文件的组成部分。</w:t>
      </w:r>
    </w:p>
    <w:p w14:paraId="30E0BD3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17</w:t>
      </w:r>
      <w:r>
        <w:rPr>
          <w:rFonts w:hint="eastAsia" w:ascii="微软雅黑" w:hAnsi="微软雅黑" w:eastAsia="微软雅黑" w:cs="微软雅黑"/>
          <w:bCs/>
          <w:sz w:val="24"/>
          <w:highlight w:val="none"/>
          <w:lang w:val="en-US" w:eastAsia="zh-CN"/>
        </w:rPr>
        <w:t>.</w:t>
      </w:r>
      <w:r>
        <w:rPr>
          <w:rFonts w:hint="eastAsia" w:ascii="微软雅黑" w:hAnsi="微软雅黑" w:eastAsia="微软雅黑" w:cs="微软雅黑"/>
          <w:bCs/>
          <w:sz w:val="24"/>
          <w:highlight w:val="none"/>
        </w:rPr>
        <w:t>3在响应截止</w:t>
      </w:r>
      <w:r>
        <w:rPr>
          <w:rFonts w:hint="eastAsia" w:ascii="微软雅黑" w:hAnsi="微软雅黑" w:eastAsia="微软雅黑" w:cs="微软雅黑"/>
          <w:bCs/>
          <w:sz w:val="24"/>
          <w:highlight w:val="none"/>
          <w:lang w:val="en-US" w:eastAsia="zh-CN"/>
        </w:rPr>
        <w:t>时间</w:t>
      </w:r>
      <w:r>
        <w:rPr>
          <w:rFonts w:hint="eastAsia" w:ascii="微软雅黑" w:hAnsi="微软雅黑" w:eastAsia="微软雅黑" w:cs="微软雅黑"/>
          <w:bCs/>
          <w:sz w:val="24"/>
          <w:highlight w:val="none"/>
        </w:rPr>
        <w:t>之后，采购人和采购代理机构不接受供应商主动对其响应文件做任何修改。</w:t>
      </w:r>
    </w:p>
    <w:p w14:paraId="38C87BD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17.4采购人和采购代理机构对所接收响应文件概不退回。</w:t>
      </w:r>
      <w:bookmarkStart w:id="300" w:name="_Toc515647778"/>
      <w:bookmarkStart w:id="301" w:name="_Toc216582809"/>
      <w:bookmarkStart w:id="302" w:name="_Toc520356163"/>
      <w:bookmarkStart w:id="303" w:name="_Toc12436"/>
      <w:bookmarkStart w:id="304" w:name="_Toc28398"/>
      <w:bookmarkStart w:id="305" w:name="_Toc20246"/>
      <w:bookmarkStart w:id="306" w:name="_Toc21240_WPSOffice_Level1"/>
    </w:p>
    <w:p w14:paraId="7E43C729">
      <w:pPr>
        <w:pageBreakBefore w:val="0"/>
        <w:kinsoku/>
        <w:overflowPunct/>
        <w:topLinePunct w:val="0"/>
        <w:bidi w:val="0"/>
        <w:spacing w:line="500" w:lineRule="exact"/>
        <w:ind w:left="0" w:leftChars="0" w:firstLine="480" w:firstLineChars="200"/>
        <w:jc w:val="center"/>
        <w:outlineLvl w:val="1"/>
        <w:rPr>
          <w:rFonts w:ascii="微软雅黑" w:hAnsi="微软雅黑" w:eastAsia="微软雅黑" w:cs="微软雅黑"/>
          <w:b/>
          <w:sz w:val="24"/>
          <w:highlight w:val="none"/>
        </w:rPr>
      </w:pPr>
      <w:bookmarkStart w:id="307" w:name="_Toc1455"/>
      <w:bookmarkStart w:id="308" w:name="_Toc18917"/>
      <w:bookmarkStart w:id="309" w:name="_Toc29622"/>
      <w:r>
        <w:rPr>
          <w:rFonts w:hint="eastAsia" w:ascii="微软雅黑" w:hAnsi="微软雅黑" w:eastAsia="微软雅黑" w:cs="微软雅黑"/>
          <w:b/>
          <w:sz w:val="24"/>
          <w:highlight w:val="none"/>
        </w:rPr>
        <w:t>五   竞争性谈判及评</w:t>
      </w:r>
      <w:bookmarkEnd w:id="300"/>
      <w:bookmarkEnd w:id="301"/>
      <w:bookmarkEnd w:id="302"/>
      <w:bookmarkEnd w:id="303"/>
      <w:bookmarkEnd w:id="304"/>
      <w:bookmarkEnd w:id="305"/>
      <w:r>
        <w:rPr>
          <w:rFonts w:hint="eastAsia" w:ascii="微软雅黑" w:hAnsi="微软雅黑" w:eastAsia="微软雅黑" w:cs="微软雅黑"/>
          <w:b/>
          <w:sz w:val="24"/>
          <w:highlight w:val="none"/>
        </w:rPr>
        <w:t>审</w:t>
      </w:r>
      <w:bookmarkEnd w:id="306"/>
      <w:bookmarkEnd w:id="307"/>
      <w:bookmarkEnd w:id="308"/>
      <w:bookmarkEnd w:id="309"/>
    </w:p>
    <w:p w14:paraId="093C6ADB">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
          <w:sz w:val="24"/>
          <w:highlight w:val="none"/>
        </w:rPr>
      </w:pPr>
      <w:bookmarkStart w:id="310" w:name="_Toc5059"/>
      <w:bookmarkStart w:id="311" w:name="_Toc27011_WPSOffice_Level2"/>
      <w:r>
        <w:rPr>
          <w:rFonts w:hint="eastAsia" w:ascii="微软雅黑" w:hAnsi="微软雅黑" w:eastAsia="微软雅黑" w:cs="微软雅黑"/>
          <w:b/>
          <w:sz w:val="24"/>
          <w:highlight w:val="none"/>
        </w:rPr>
        <w:t>18.谈判开启</w:t>
      </w:r>
      <w:bookmarkEnd w:id="310"/>
    </w:p>
    <w:p w14:paraId="6DDC09E1">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bookmarkStart w:id="312" w:name="_Toc520356165"/>
      <w:bookmarkStart w:id="313" w:name="_Toc19296"/>
      <w:bookmarkStart w:id="314" w:name="_Toc31290"/>
      <w:bookmarkStart w:id="315" w:name="_Toc21372"/>
      <w:bookmarkStart w:id="316" w:name="_Toc515647780"/>
      <w:bookmarkStart w:id="317" w:name="_Toc30927"/>
      <w:r>
        <w:rPr>
          <w:rFonts w:hint="eastAsia" w:ascii="微软雅黑" w:hAnsi="微软雅黑" w:eastAsia="微软雅黑" w:cs="微软雅黑"/>
          <w:bCs/>
          <w:sz w:val="24"/>
          <w:highlight w:val="none"/>
        </w:rPr>
        <w:t>18.1采购人和采购代理机构将按供应商须知资料表中规定的谈判时间和地点组织谈判。</w:t>
      </w:r>
    </w:p>
    <w:p w14:paraId="2D73F10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18.2谈判前，工作人员收走所有参会人员的手机，主持人宣布谈判纪律。</w:t>
      </w:r>
    </w:p>
    <w:p w14:paraId="53F26FC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18.3采购代理机构在政采云平台上进行标书解密，然后开启标书信息。</w:t>
      </w:r>
    </w:p>
    <w:p w14:paraId="16B74E7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18.4采购人或采购代理机构将对谈判过程进行记录，由参加谈判的各供应商代表和相关工作人员签字确认，并存档备查。</w:t>
      </w:r>
    </w:p>
    <w:p w14:paraId="114AA412">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19.</w:t>
      </w:r>
      <w:bookmarkEnd w:id="312"/>
      <w:r>
        <w:rPr>
          <w:rFonts w:hint="eastAsia" w:ascii="微软雅黑" w:hAnsi="微软雅黑" w:eastAsia="微软雅黑" w:cs="微软雅黑"/>
          <w:b/>
          <w:sz w:val="24"/>
          <w:highlight w:val="none"/>
        </w:rPr>
        <w:t>资格审查及组建</w:t>
      </w:r>
      <w:bookmarkEnd w:id="313"/>
      <w:bookmarkEnd w:id="314"/>
      <w:bookmarkEnd w:id="315"/>
      <w:bookmarkEnd w:id="316"/>
      <w:r>
        <w:rPr>
          <w:rFonts w:hint="eastAsia" w:ascii="微软雅黑" w:hAnsi="微软雅黑" w:eastAsia="微软雅黑" w:cs="微软雅黑"/>
          <w:b/>
          <w:sz w:val="24"/>
          <w:highlight w:val="none"/>
        </w:rPr>
        <w:t>谈判小组</w:t>
      </w:r>
      <w:bookmarkEnd w:id="317"/>
    </w:p>
    <w:p w14:paraId="778502C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19.1谈判小组依据法律法规和谈判文件中规定的内容，</w:t>
      </w:r>
      <w:r>
        <w:rPr>
          <w:rFonts w:hint="eastAsia" w:ascii="微软雅黑" w:hAnsi="微软雅黑" w:eastAsia="微软雅黑" w:cs="微软雅黑"/>
          <w:sz w:val="24"/>
          <w:highlight w:val="none"/>
        </w:rPr>
        <w:t>采购人或采购代理机构对供应商资格进行审查，</w:t>
      </w:r>
      <w:r>
        <w:rPr>
          <w:rFonts w:hint="eastAsia" w:ascii="微软雅黑" w:hAnsi="微软雅黑" w:eastAsia="微软雅黑" w:cs="微软雅黑"/>
          <w:b/>
          <w:bCs/>
          <w:sz w:val="24"/>
          <w:highlight w:val="none"/>
        </w:rPr>
        <w:t>本项目审查内容如下</w:t>
      </w: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bCs/>
          <w:sz w:val="24"/>
          <w:highlight w:val="none"/>
        </w:rPr>
        <w:t>资格审查资料须附在响应文件中</w:t>
      </w: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bCs/>
          <w:sz w:val="24"/>
          <w:highlight w:val="none"/>
        </w:rPr>
        <w:t>：</w:t>
      </w:r>
    </w:p>
    <w:p w14:paraId="5CFC334C">
      <w:pPr>
        <w:pageBreakBefore w:val="0"/>
        <w:widowControl/>
        <w:kinsoku/>
        <w:overflowPunct/>
        <w:topLinePunct w:val="0"/>
        <w:bidi w:val="0"/>
        <w:snapToGrid w:val="0"/>
        <w:spacing w:line="500" w:lineRule="exact"/>
        <w:ind w:left="0" w:leftChars="0"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（1）具有有效的营业执照；</w:t>
      </w:r>
    </w:p>
    <w:p w14:paraId="5248C546">
      <w:pPr>
        <w:pageBreakBefore w:val="0"/>
        <w:widowControl/>
        <w:kinsoku/>
        <w:overflowPunct/>
        <w:topLinePunct w:val="0"/>
        <w:bidi w:val="0"/>
        <w:snapToGrid w:val="0"/>
        <w:spacing w:line="500" w:lineRule="exact"/>
        <w:ind w:left="0" w:leftChars="0"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（2）法定代表人本人投标需提供法定代表人身份证及法定代表人资格证明书;授权委托人投标需提供法定代表人授权委托书、法定代表人身份证及被授权委托人身份证；</w:t>
      </w:r>
    </w:p>
    <w:p w14:paraId="4CC4E007">
      <w:pPr>
        <w:pageBreakBefore w:val="0"/>
        <w:widowControl/>
        <w:kinsoku/>
        <w:overflowPunct/>
        <w:topLinePunct w:val="0"/>
        <w:bidi w:val="0"/>
        <w:snapToGrid w:val="0"/>
        <w:spacing w:line="500" w:lineRule="exact"/>
        <w:ind w:left="0" w:leftChars="0"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（3）提供2024年或2025年任意一年完整的财务审计报告，成立时间未满十二个月的公司可提供近三个月内任意一个月的银行资信证明；</w:t>
      </w:r>
    </w:p>
    <w:p w14:paraId="37D33EF7">
      <w:pPr>
        <w:pageBreakBefore w:val="0"/>
        <w:widowControl/>
        <w:kinsoku/>
        <w:overflowPunct/>
        <w:topLinePunct w:val="0"/>
        <w:bidi w:val="0"/>
        <w:snapToGrid w:val="0"/>
        <w:spacing w:line="500" w:lineRule="exact"/>
        <w:ind w:left="0" w:leftChars="0"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（4）提供依法缴纳近6个月任意1个月的社会保险证明；</w:t>
      </w:r>
    </w:p>
    <w:p w14:paraId="3E235C14">
      <w:pPr>
        <w:pageBreakBefore w:val="0"/>
        <w:widowControl/>
        <w:kinsoku/>
        <w:overflowPunct/>
        <w:topLinePunct w:val="0"/>
        <w:bidi w:val="0"/>
        <w:snapToGrid w:val="0"/>
        <w:spacing w:line="500" w:lineRule="exact"/>
        <w:ind w:left="0" w:leftChars="0"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（5）提供依法缴纳近6个月任意1个月的税收证明；</w:t>
      </w:r>
    </w:p>
    <w:p w14:paraId="6D9036A4">
      <w:pPr>
        <w:pageBreakBefore w:val="0"/>
        <w:widowControl/>
        <w:kinsoku/>
        <w:overflowPunct/>
        <w:topLinePunct w:val="0"/>
        <w:bidi w:val="0"/>
        <w:snapToGrid w:val="0"/>
        <w:spacing w:line="500" w:lineRule="exact"/>
        <w:ind w:left="0" w:leftChars="0" w:firstLine="480" w:firstLineChars="200"/>
        <w:textAlignment w:val="baseline"/>
        <w:rPr>
          <w:rFonts w:hint="eastAsia" w:ascii="微软雅黑" w:hAnsi="微软雅黑" w:eastAsia="微软雅黑" w:cs="微软雅黑"/>
          <w:b/>
          <w:bCs/>
          <w:sz w:val="24"/>
          <w:highlight w:val="none"/>
          <w:lang w:eastAsia="zh-CN"/>
        </w:rPr>
      </w:pPr>
      <w:r>
        <w:rPr>
          <w:rFonts w:hint="eastAsia" w:ascii="微软雅黑" w:hAnsi="微软雅黑" w:eastAsia="微软雅黑" w:cs="微软雅黑"/>
          <w:b/>
          <w:bCs/>
          <w:sz w:val="24"/>
          <w:highlight w:val="none"/>
        </w:rPr>
        <w:t>（6）</w:t>
      </w:r>
      <w:r>
        <w:rPr>
          <w:rFonts w:hint="eastAsia" w:ascii="微软雅黑" w:hAnsi="微软雅黑" w:eastAsia="微软雅黑" w:cs="微软雅黑"/>
          <w:b/>
          <w:bCs/>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招标活动（以代理机构或采购人查询为准）；</w:t>
      </w:r>
    </w:p>
    <w:p w14:paraId="508D2771">
      <w:pPr>
        <w:pageBreakBefore w:val="0"/>
        <w:widowControl/>
        <w:kinsoku/>
        <w:overflowPunct/>
        <w:topLinePunct w:val="0"/>
        <w:bidi w:val="0"/>
        <w:snapToGrid w:val="0"/>
        <w:spacing w:line="500" w:lineRule="exact"/>
        <w:ind w:left="0" w:leftChars="0" w:firstLine="480" w:firstLineChars="200"/>
        <w:textAlignment w:val="baseline"/>
        <w:rPr>
          <w:rFonts w:hint="eastAsia" w:ascii="微软雅黑" w:hAnsi="微软雅黑" w:eastAsia="微软雅黑" w:cs="微软雅黑"/>
          <w:b/>
          <w:bCs/>
          <w:sz w:val="24"/>
          <w:highlight w:val="none"/>
          <w:lang w:eastAsia="zh-CN"/>
        </w:rPr>
      </w:pPr>
      <w:r>
        <w:rPr>
          <w:rFonts w:hint="eastAsia" w:ascii="微软雅黑" w:hAnsi="微软雅黑" w:eastAsia="微软雅黑" w:cs="微软雅黑"/>
          <w:b/>
          <w:bCs/>
          <w:sz w:val="24"/>
          <w:highlight w:val="none"/>
        </w:rPr>
        <w:t>（7）</w:t>
      </w:r>
      <w:r>
        <w:rPr>
          <w:rFonts w:hint="eastAsia" w:ascii="微软雅黑" w:hAnsi="微软雅黑" w:eastAsia="微软雅黑" w:cs="微软雅黑"/>
          <w:b/>
          <w:bCs/>
          <w:sz w:val="24"/>
          <w:highlight w:val="none"/>
          <w:lang w:eastAsia="zh-CN"/>
        </w:rPr>
        <w:t>参加政府采购活动前三年内在经营活动中没有重大违法记录的书面声明（《政府采购法实施条例》第十九条的规定）；</w:t>
      </w:r>
    </w:p>
    <w:p w14:paraId="2209B64F">
      <w:pPr>
        <w:pageBreakBefore w:val="0"/>
        <w:widowControl/>
        <w:kinsoku/>
        <w:overflowPunct/>
        <w:topLinePunct w:val="0"/>
        <w:bidi w:val="0"/>
        <w:snapToGrid w:val="0"/>
        <w:spacing w:line="500" w:lineRule="exact"/>
        <w:ind w:left="0" w:leftChars="0" w:firstLine="480" w:firstLineChars="200"/>
        <w:textAlignment w:val="baseline"/>
        <w:rPr>
          <w:rFonts w:hint="eastAsia" w:ascii="微软雅黑" w:hAnsi="微软雅黑" w:eastAsia="微软雅黑" w:cs="微软雅黑"/>
          <w:b/>
          <w:bCs/>
          <w:sz w:val="24"/>
          <w:highlight w:val="none"/>
          <w:lang w:eastAsia="zh-CN"/>
        </w:rPr>
      </w:pP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bCs/>
          <w:sz w:val="24"/>
          <w:highlight w:val="none"/>
          <w:lang w:val="en-US" w:eastAsia="zh-CN"/>
        </w:rPr>
        <w:t>8</w:t>
      </w:r>
      <w:r>
        <w:rPr>
          <w:rFonts w:hint="eastAsia" w:ascii="微软雅黑" w:hAnsi="微软雅黑" w:eastAsia="微软雅黑" w:cs="微软雅黑"/>
          <w:b/>
          <w:bCs/>
          <w:sz w:val="24"/>
          <w:highlight w:val="none"/>
          <w:lang w:eastAsia="zh-CN"/>
        </w:rPr>
        <w:t>）</w:t>
      </w:r>
      <w:r>
        <w:rPr>
          <w:rFonts w:hint="eastAsia" w:ascii="微软雅黑" w:hAnsi="微软雅黑" w:eastAsia="微软雅黑" w:cs="微软雅黑"/>
          <w:b/>
          <w:bCs/>
          <w:sz w:val="24"/>
          <w:highlight w:val="none"/>
          <w:lang w:val="en-US" w:eastAsia="zh-CN"/>
        </w:rPr>
        <w:t>具备履行合同所必需的设备和专业技术能力的证明材料。</w:t>
      </w:r>
    </w:p>
    <w:p w14:paraId="6CB715DD">
      <w:pPr>
        <w:pageBreakBefore w:val="0"/>
        <w:widowControl/>
        <w:kinsoku/>
        <w:overflowPunct/>
        <w:topLinePunct w:val="0"/>
        <w:bidi w:val="0"/>
        <w:snapToGrid w:val="0"/>
        <w:spacing w:line="500" w:lineRule="exact"/>
        <w:ind w:left="0" w:leftChars="0"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各供应商应注意以下事项：①本项目要求各投标供应商提供“提供依法缴纳近6个月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p>
    <w:p w14:paraId="46CEA26A">
      <w:pPr>
        <w:pStyle w:val="5"/>
        <w:pageBreakBefore w:val="0"/>
        <w:kinsoku/>
        <w:overflowPunct/>
        <w:topLinePunct w:val="0"/>
        <w:bidi w:val="0"/>
        <w:spacing w:line="500" w:lineRule="exact"/>
        <w:ind w:left="0" w:leftChars="0" w:firstLine="480" w:firstLineChars="200"/>
        <w:rPr>
          <w:rFonts w:ascii="微软雅黑" w:hAnsi="微软雅黑" w:eastAsia="微软雅黑" w:cs="微软雅黑"/>
          <w:bCs/>
          <w:szCs w:val="24"/>
          <w:highlight w:val="none"/>
        </w:rPr>
      </w:pPr>
      <w:r>
        <w:rPr>
          <w:rFonts w:hint="eastAsia" w:ascii="微软雅黑" w:hAnsi="微软雅黑" w:eastAsia="微软雅黑" w:cs="微软雅黑"/>
          <w:bCs/>
          <w:szCs w:val="24"/>
          <w:highlight w:val="none"/>
        </w:rPr>
        <w:t>未通过资格审查的供应商不进入评审。</w:t>
      </w:r>
    </w:p>
    <w:p w14:paraId="0039A25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19.2供应商存在不良信用记录的，其谈判资格将被认定为无效。</w:t>
      </w:r>
    </w:p>
    <w:p w14:paraId="3E159150">
      <w:pPr>
        <w:widowControl/>
        <w:snapToGrid w:val="0"/>
        <w:spacing w:line="440" w:lineRule="exact"/>
        <w:textAlignment w:val="baseline"/>
        <w:rPr>
          <w:rFonts w:hint="eastAsia" w:ascii="微软雅黑" w:hAnsi="微软雅黑" w:eastAsia="微软雅黑" w:cs="微软雅黑"/>
          <w:bCs/>
          <w:sz w:val="24"/>
          <w:highlight w:val="none"/>
          <w:lang w:eastAsia="zh-CN"/>
        </w:rPr>
      </w:pPr>
      <w:r>
        <w:rPr>
          <w:rFonts w:hint="eastAsia" w:ascii="微软雅黑" w:hAnsi="微软雅黑" w:eastAsia="微软雅黑" w:cs="微软雅黑"/>
          <w:bCs/>
          <w:sz w:val="24"/>
          <w:highlight w:val="none"/>
        </w:rPr>
        <w:t>19.2.1不良信用记录指：</w:t>
      </w:r>
      <w:r>
        <w:rPr>
          <w:rFonts w:hint="eastAsia" w:ascii="微软雅黑" w:hAnsi="微软雅黑" w:eastAsia="微软雅黑" w:cs="微软雅黑"/>
          <w:bCs/>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招标活动；</w:t>
      </w:r>
      <w:r>
        <w:rPr>
          <w:rFonts w:hint="eastAsia" w:ascii="微软雅黑" w:hAnsi="微软雅黑" w:eastAsia="微软雅黑" w:cs="微软雅黑"/>
          <w:bCs/>
          <w:sz w:val="24"/>
          <w:highlight w:val="none"/>
        </w:rPr>
        <w:t>（尚在处罚期内的）</w:t>
      </w:r>
      <w:r>
        <w:rPr>
          <w:rFonts w:hint="eastAsia" w:ascii="微软雅黑" w:hAnsi="微软雅黑" w:eastAsia="微软雅黑" w:cs="微软雅黑"/>
          <w:bCs/>
          <w:sz w:val="24"/>
          <w:highlight w:val="none"/>
          <w:lang w:eastAsia="zh-CN"/>
        </w:rPr>
        <w:t>。</w:t>
      </w:r>
    </w:p>
    <w:p w14:paraId="5C747C4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以联合体形式参加谈判的，联合体任何成员存在以上不良信用记录的，联合体谈判资格将被认定为无效。</w:t>
      </w:r>
    </w:p>
    <w:p w14:paraId="71245E90">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19.2.2在本谈判文件规定的查询时间之后，网站信息发生的任何变更均不再作为评审依据。供应商自行提供的与网站信息不一致的其他证明材料亦不作为资格审查依据。</w:t>
      </w:r>
    </w:p>
    <w:p w14:paraId="1B4CBD8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19.3按照《中华人民共和国政府采购法》、《中华人民共和国政府采购法实施条例》、《政府采购非招标采购方式管理办法》-74号令及本项目本级和上级财政部门的有关规定依法</w:t>
      </w:r>
      <w:bookmarkStart w:id="318" w:name="_Toc520356166"/>
      <w:r>
        <w:rPr>
          <w:rFonts w:hint="eastAsia" w:ascii="微软雅黑" w:hAnsi="微软雅黑" w:eastAsia="微软雅黑" w:cs="微软雅黑"/>
          <w:bCs/>
          <w:sz w:val="24"/>
          <w:highlight w:val="none"/>
        </w:rPr>
        <w:t>在政采云平台上随机抽取2名,1名业主专家，</w:t>
      </w:r>
      <w:r>
        <w:rPr>
          <w:rFonts w:hint="eastAsia" w:ascii="微软雅黑" w:hAnsi="微软雅黑" w:eastAsia="微软雅黑" w:cs="微软雅黑"/>
          <w:bCs/>
          <w:sz w:val="24"/>
          <w:highlight w:val="none"/>
          <w:lang w:val="en-US" w:eastAsia="zh-CN"/>
        </w:rPr>
        <w:t>共计3名，</w:t>
      </w:r>
      <w:r>
        <w:rPr>
          <w:rFonts w:hint="eastAsia" w:ascii="微软雅黑" w:hAnsi="微软雅黑" w:eastAsia="微软雅黑" w:cs="微软雅黑"/>
          <w:bCs/>
          <w:sz w:val="24"/>
          <w:highlight w:val="none"/>
        </w:rPr>
        <w:t>组成谈判小组负责评审工作。</w:t>
      </w:r>
    </w:p>
    <w:p w14:paraId="6A0F2686">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
          <w:sz w:val="24"/>
          <w:highlight w:val="none"/>
        </w:rPr>
      </w:pPr>
      <w:bookmarkStart w:id="319" w:name="_Toc28479"/>
      <w:bookmarkStart w:id="320" w:name="_Toc20017"/>
      <w:bookmarkStart w:id="321" w:name="_Toc26332"/>
      <w:bookmarkStart w:id="322" w:name="_Toc515647781"/>
      <w:bookmarkStart w:id="323" w:name="_Toc19949"/>
      <w:r>
        <w:rPr>
          <w:rFonts w:hint="eastAsia" w:ascii="微软雅黑" w:hAnsi="微软雅黑" w:eastAsia="微软雅黑" w:cs="微软雅黑"/>
          <w:b/>
          <w:sz w:val="24"/>
          <w:highlight w:val="none"/>
        </w:rPr>
        <w:t>20.响应文件</w:t>
      </w:r>
      <w:bookmarkEnd w:id="318"/>
      <w:r>
        <w:rPr>
          <w:rFonts w:hint="eastAsia" w:ascii="微软雅黑" w:hAnsi="微软雅黑" w:eastAsia="微软雅黑" w:cs="微软雅黑"/>
          <w:b/>
          <w:sz w:val="24"/>
          <w:highlight w:val="none"/>
        </w:rPr>
        <w:t>符合性审查与澄清</w:t>
      </w:r>
      <w:bookmarkEnd w:id="319"/>
      <w:bookmarkEnd w:id="320"/>
      <w:bookmarkEnd w:id="321"/>
      <w:bookmarkEnd w:id="322"/>
      <w:bookmarkEnd w:id="323"/>
    </w:p>
    <w:p w14:paraId="6245DE0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20.1符合性审查是指依据谈判文件的规定，从响应文件的有效性和完整性对谈判文件的响应程度进行审查，以确定是否对谈判文件的实质性要求做出响应。</w:t>
      </w:r>
      <w:bookmarkStart w:id="324" w:name="_Toc520356167"/>
    </w:p>
    <w:p w14:paraId="2D62F22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20.2响应文件的澄清</w:t>
      </w:r>
    </w:p>
    <w:p w14:paraId="47F1A76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20.2.1在评审期间，谈判小组将以书面方式要求供应商对其响应文件中含义不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件的实质性内容。</w:t>
      </w:r>
    </w:p>
    <w:p w14:paraId="1CB0DCD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20.2.2投供应商的的澄清、说明或补正将作为响应文件的一部分。</w:t>
      </w:r>
    </w:p>
    <w:p w14:paraId="4814C83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20.3响应文件报价出现前后不一致的，按照下列规定修正：</w:t>
      </w:r>
    </w:p>
    <w:p w14:paraId="6051FB50">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（一）响应文件中报价一览表（报价表）内容与响应文件中相应内容不一致的，以报价一览表（报价表）为准；</w:t>
      </w:r>
    </w:p>
    <w:p w14:paraId="4423064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（二）大写金额和小写金额不一致的，以大写金额为准；</w:t>
      </w:r>
    </w:p>
    <w:p w14:paraId="0EB49FF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（三）单价金额小数点或者百分比有明显错位的，以报价一览表的总价为准，并修改单价；</w:t>
      </w:r>
    </w:p>
    <w:p w14:paraId="4268CBB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（四）总价金额与按单价汇总金额不一致的，以单价金额计算结果为准。</w:t>
      </w:r>
    </w:p>
    <w:p w14:paraId="495B6220">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同时出现两种以上不一致的，按照前款规定的顺序修正。修正后的报价按照第20.2条的规定经供应商确认后产生约束力，供应商不确认的，其谈判资格将被认定为无效。</w:t>
      </w:r>
    </w:p>
    <w:p w14:paraId="51D0462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对不同文字文本响应文件的解释发生异议的，以中文文本为准。</w:t>
      </w:r>
    </w:p>
    <w:p w14:paraId="3E1F5E6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20.4如一个分包内只有一种产品，不同供应商所投产品为同一品牌的，按如下方式处理：</w:t>
      </w:r>
    </w:p>
    <w:p w14:paraId="54750C9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20.4.1如本项目使用最低评标价法，提供相同品牌产品的不同供应商人以其中通过资格审查、符合性审查且报价最低的参加评审；报价相同的，由采购人或者采购人委托谈判小组按照谈判文件中评审办法规定的方式确定一个参加评审的供应商；未规定的采取随机抽取方式确定，其他谈判资格将被认定为无效。</w:t>
      </w:r>
    </w:p>
    <w:p w14:paraId="297052F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20.5供应商所投产品如被列入财政部与国家主管部门颁发的节能产品目录或环境标志产品目录或无线局域网产品目录，应提供相关证明，在评审时予以优先采购，具体优先采购办法见第六章评审方法和标准。如采购人所采购产品为政府强制采购的节能产品，供应商所投产品的品牌及型号必须为清单中有效期内产品并提供证明文件，否则其谈判资格将被认定为无效。</w:t>
      </w:r>
    </w:p>
    <w:p w14:paraId="552BDFB1">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325" w:name="_Toc5762"/>
      <w:bookmarkStart w:id="326" w:name="_Toc18529"/>
      <w:bookmarkStart w:id="327" w:name="_Toc6364"/>
      <w:bookmarkStart w:id="328" w:name="_Toc29528"/>
      <w:bookmarkStart w:id="329" w:name="_Toc21292"/>
      <w:bookmarkStart w:id="330" w:name="_Toc10187"/>
      <w:bookmarkStart w:id="331" w:name="_Toc17351"/>
      <w:bookmarkStart w:id="332" w:name="_Toc30629"/>
      <w:bookmarkStart w:id="333" w:name="_Toc9469"/>
      <w:bookmarkStart w:id="334" w:name="_Toc2557"/>
      <w:bookmarkStart w:id="335" w:name="_Toc14793"/>
      <w:bookmarkStart w:id="336" w:name="_Toc28401"/>
      <w:bookmarkStart w:id="337" w:name="_Toc515647782"/>
      <w:bookmarkStart w:id="338" w:name="_Toc28404"/>
      <w:bookmarkStart w:id="339" w:name="_Toc7928"/>
      <w:r>
        <w:rPr>
          <w:rFonts w:hint="eastAsia" w:ascii="微软雅黑" w:hAnsi="微软雅黑" w:eastAsia="微软雅黑" w:cs="微软雅黑"/>
          <w:szCs w:val="24"/>
          <w:highlight w:val="none"/>
          <w:u w:val="none"/>
        </w:rPr>
        <w:t>21.响应偏离</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F315CD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谈判小组在审查时，可以要求供应商对响应文件中含义不明确、同类问题表述不一致或者有明显文字和计算错误的内容作出澄清、说明或者更正，但不得超出响应文件范围或改变实质性内容；不构成实质性偏离的细微瑕疵，谈判小组可予以接受。</w:t>
      </w:r>
    </w:p>
    <w:p w14:paraId="73C3B89C">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340" w:name="_Toc515647783"/>
      <w:bookmarkStart w:id="341" w:name="_Toc6092"/>
      <w:bookmarkStart w:id="342" w:name="_Toc12453"/>
      <w:bookmarkStart w:id="343" w:name="_Toc5680"/>
      <w:bookmarkStart w:id="344" w:name="_Toc10762"/>
      <w:bookmarkStart w:id="345" w:name="_Toc29038"/>
      <w:bookmarkStart w:id="346" w:name="_Toc15054"/>
      <w:bookmarkStart w:id="347" w:name="_Toc11351"/>
      <w:bookmarkStart w:id="348" w:name="_Toc9881"/>
      <w:bookmarkStart w:id="349" w:name="_Toc17682"/>
      <w:bookmarkStart w:id="350" w:name="_Toc15559"/>
      <w:bookmarkStart w:id="351" w:name="_Toc4589"/>
      <w:bookmarkStart w:id="352" w:name="_Toc22597"/>
      <w:bookmarkStart w:id="353" w:name="_Toc4950"/>
      <w:bookmarkStart w:id="354" w:name="_Toc23936"/>
      <w:r>
        <w:rPr>
          <w:rFonts w:hint="eastAsia" w:ascii="微软雅黑" w:hAnsi="微软雅黑" w:eastAsia="微软雅黑" w:cs="微软雅黑"/>
          <w:szCs w:val="24"/>
          <w:highlight w:val="none"/>
          <w:u w:val="none"/>
        </w:rPr>
        <w:t>22.</w:t>
      </w:r>
      <w:bookmarkEnd w:id="340"/>
      <w:r>
        <w:rPr>
          <w:rFonts w:hint="eastAsia" w:ascii="微软雅黑" w:hAnsi="微软雅黑" w:eastAsia="微软雅黑" w:cs="微软雅黑"/>
          <w:szCs w:val="24"/>
          <w:highlight w:val="none"/>
          <w:u w:val="none"/>
        </w:rPr>
        <w:t>谈判无效</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68E395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22.1在比较与评价之前，根据本须知的规定，谈判小组要审查每份响应文件是否实质上响应了谈判文件的要求。实质上响应的谈判响应文件应该是与谈判文件要求的全部条款、条件和规格相符，没有重大偏离的响应文件。对关键条款的偏离，将被认定为响应无效。供应商不得通过修正或撤销不符合要求的偏离，从而使其响应文件成为实质上响应。</w:t>
      </w:r>
    </w:p>
    <w:p w14:paraId="0939FA5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谈判小组决定响应文件的响应性只根据谈判文件要求、响应文件内容及财政主管部门指定相关信息发布媒体。</w:t>
      </w:r>
    </w:p>
    <w:p w14:paraId="1045EFF7">
      <w:pPr>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22.2如发现下列情况之一的，其谈判资格将被认定为无效：</w:t>
      </w:r>
    </w:p>
    <w:p w14:paraId="6613A315">
      <w:pPr>
        <w:pageBreakBefore w:val="0"/>
        <w:numPr>
          <w:ilvl w:val="0"/>
          <w:numId w:val="0"/>
        </w:numPr>
        <w:kinsoku/>
        <w:overflowPunct/>
        <w:topLinePunct w:val="0"/>
        <w:bidi w:val="0"/>
        <w:spacing w:line="500" w:lineRule="exact"/>
        <w:ind w:left="0" w:leftChars="0" w:firstLine="482" w:firstLineChars="200"/>
        <w:rPr>
          <w:rFonts w:ascii="微软雅黑" w:hAnsi="微软雅黑" w:eastAsia="微软雅黑" w:cs="微软雅黑"/>
          <w:b/>
          <w:sz w:val="24"/>
          <w:highlight w:val="none"/>
        </w:rPr>
      </w:pPr>
      <w:r>
        <w:rPr>
          <w:rFonts w:ascii="仿宋_GB2312" w:hAnsi="宋体" w:eastAsia="仿宋_GB2312" w:cs="Times New Roman"/>
          <w:b/>
          <w:kern w:val="2"/>
          <w:sz w:val="24"/>
          <w:szCs w:val="24"/>
          <w:highlight w:val="none"/>
          <w:lang w:val="en-US" w:eastAsia="zh-CN" w:bidi="ar-SA"/>
        </w:rPr>
        <w:t>（1）</w:t>
      </w:r>
      <w:r>
        <w:rPr>
          <w:rFonts w:hint="eastAsia" w:ascii="微软雅黑" w:hAnsi="微软雅黑" w:eastAsia="微软雅黑" w:cs="微软雅黑"/>
          <w:b/>
          <w:sz w:val="24"/>
          <w:highlight w:val="none"/>
        </w:rPr>
        <w:t>未按谈判文件规定的形式和金额提交谈判保证金的；</w:t>
      </w:r>
    </w:p>
    <w:p w14:paraId="1A6439FE">
      <w:pPr>
        <w:pageBreakBefore w:val="0"/>
        <w:numPr>
          <w:ilvl w:val="0"/>
          <w:numId w:val="0"/>
        </w:numPr>
        <w:kinsoku/>
        <w:overflowPunct/>
        <w:topLinePunct w:val="0"/>
        <w:bidi w:val="0"/>
        <w:spacing w:line="500" w:lineRule="exact"/>
        <w:ind w:left="0" w:leftChars="0" w:firstLine="482" w:firstLineChars="200"/>
        <w:rPr>
          <w:rFonts w:ascii="微软雅黑" w:hAnsi="微软雅黑" w:eastAsia="微软雅黑" w:cs="微软雅黑"/>
          <w:b/>
          <w:sz w:val="24"/>
          <w:highlight w:val="none"/>
        </w:rPr>
      </w:pPr>
      <w:r>
        <w:rPr>
          <w:rFonts w:ascii="仿宋_GB2312" w:hAnsi="宋体" w:eastAsia="仿宋_GB2312" w:cs="Times New Roman"/>
          <w:b/>
          <w:kern w:val="2"/>
          <w:sz w:val="24"/>
          <w:szCs w:val="24"/>
          <w:highlight w:val="none"/>
          <w:lang w:val="en-US" w:eastAsia="zh-CN" w:bidi="ar-SA"/>
        </w:rPr>
        <w:t>（2）</w:t>
      </w:r>
      <w:r>
        <w:rPr>
          <w:rFonts w:hint="eastAsia" w:ascii="微软雅黑" w:hAnsi="微软雅黑" w:eastAsia="微软雅黑" w:cs="微软雅黑"/>
          <w:b/>
          <w:sz w:val="24"/>
          <w:highlight w:val="none"/>
        </w:rPr>
        <w:t>未按照谈判文件规定要求签署、盖章的；</w:t>
      </w:r>
    </w:p>
    <w:p w14:paraId="12118531">
      <w:pPr>
        <w:pageBreakBefore w:val="0"/>
        <w:numPr>
          <w:ilvl w:val="0"/>
          <w:numId w:val="0"/>
        </w:numPr>
        <w:kinsoku/>
        <w:overflowPunct/>
        <w:topLinePunct w:val="0"/>
        <w:bidi w:val="0"/>
        <w:spacing w:line="500" w:lineRule="exact"/>
        <w:ind w:left="0" w:leftChars="0" w:firstLine="482" w:firstLineChars="200"/>
        <w:rPr>
          <w:rFonts w:ascii="微软雅黑" w:hAnsi="微软雅黑" w:eastAsia="微软雅黑" w:cs="微软雅黑"/>
          <w:b/>
          <w:sz w:val="24"/>
          <w:highlight w:val="none"/>
        </w:rPr>
      </w:pPr>
      <w:r>
        <w:rPr>
          <w:rFonts w:ascii="仿宋_GB2312" w:hAnsi="宋体" w:eastAsia="仿宋_GB2312" w:cs="Times New Roman"/>
          <w:b/>
          <w:kern w:val="2"/>
          <w:sz w:val="24"/>
          <w:szCs w:val="24"/>
          <w:highlight w:val="none"/>
          <w:lang w:val="en-US" w:eastAsia="zh-CN" w:bidi="ar-SA"/>
        </w:rPr>
        <w:t>（3）</w:t>
      </w:r>
      <w:r>
        <w:rPr>
          <w:rFonts w:hint="eastAsia" w:ascii="微软雅黑" w:hAnsi="微软雅黑" w:eastAsia="微软雅黑" w:cs="微软雅黑"/>
          <w:b/>
          <w:sz w:val="24"/>
          <w:highlight w:val="none"/>
        </w:rPr>
        <w:t>与其他供应商串通参加谈判，或者与采购人串通参加谈判的；</w:t>
      </w:r>
    </w:p>
    <w:p w14:paraId="452F59F4">
      <w:pPr>
        <w:pageBreakBefore w:val="0"/>
        <w:numPr>
          <w:ilvl w:val="0"/>
          <w:numId w:val="0"/>
        </w:numPr>
        <w:kinsoku/>
        <w:overflowPunct/>
        <w:topLinePunct w:val="0"/>
        <w:bidi w:val="0"/>
        <w:spacing w:line="500" w:lineRule="exact"/>
        <w:ind w:left="0" w:leftChars="0" w:firstLine="482" w:firstLineChars="200"/>
        <w:rPr>
          <w:rFonts w:ascii="微软雅黑" w:hAnsi="微软雅黑" w:eastAsia="微软雅黑" w:cs="微软雅黑"/>
          <w:b/>
          <w:sz w:val="24"/>
          <w:highlight w:val="none"/>
        </w:rPr>
      </w:pPr>
      <w:r>
        <w:rPr>
          <w:rFonts w:ascii="仿宋_GB2312" w:hAnsi="宋体" w:eastAsia="仿宋_GB2312" w:cs="Times New Roman"/>
          <w:b/>
          <w:kern w:val="2"/>
          <w:sz w:val="24"/>
          <w:szCs w:val="24"/>
          <w:highlight w:val="none"/>
          <w:lang w:val="en-US" w:eastAsia="zh-CN" w:bidi="ar-SA"/>
        </w:rPr>
        <w:t>（4）</w:t>
      </w:r>
      <w:r>
        <w:rPr>
          <w:rFonts w:hint="eastAsia" w:ascii="微软雅黑" w:hAnsi="微软雅黑" w:eastAsia="微软雅黑" w:cs="微软雅黑"/>
          <w:b/>
          <w:sz w:val="24"/>
          <w:highlight w:val="none"/>
        </w:rPr>
        <w:t>属于谈判文件规定的其他谈判资格无效情形；</w:t>
      </w:r>
    </w:p>
    <w:p w14:paraId="449AC579">
      <w:pPr>
        <w:pageBreakBefore w:val="0"/>
        <w:numPr>
          <w:ilvl w:val="0"/>
          <w:numId w:val="0"/>
        </w:numPr>
        <w:kinsoku/>
        <w:overflowPunct/>
        <w:topLinePunct w:val="0"/>
        <w:bidi w:val="0"/>
        <w:spacing w:line="500" w:lineRule="exact"/>
        <w:ind w:left="0" w:leftChars="0" w:firstLine="482" w:firstLineChars="200"/>
        <w:rPr>
          <w:rFonts w:ascii="微软雅黑" w:hAnsi="微软雅黑" w:eastAsia="微软雅黑" w:cs="微软雅黑"/>
          <w:b/>
          <w:sz w:val="24"/>
          <w:highlight w:val="none"/>
        </w:rPr>
      </w:pPr>
      <w:r>
        <w:rPr>
          <w:rFonts w:ascii="仿宋_GB2312" w:hAnsi="宋体" w:eastAsia="仿宋_GB2312" w:cs="Times New Roman"/>
          <w:b/>
          <w:kern w:val="2"/>
          <w:sz w:val="24"/>
          <w:szCs w:val="24"/>
          <w:highlight w:val="none"/>
          <w:lang w:val="en-US" w:eastAsia="zh-CN" w:bidi="ar-SA"/>
        </w:rPr>
        <w:t>（5）</w:t>
      </w:r>
      <w:r>
        <w:rPr>
          <w:rFonts w:hint="eastAsia" w:ascii="微软雅黑" w:hAnsi="微软雅黑" w:eastAsia="微软雅黑" w:cs="微软雅黑"/>
          <w:b/>
          <w:sz w:val="24"/>
          <w:highlight w:val="none"/>
        </w:rPr>
        <w:t>谈判小组认为供应商的报价明显低于其他通过符合性检查供应商的报价，有可能影响履约的，且供应商未按照规定证明其报价合理性的；</w:t>
      </w:r>
    </w:p>
    <w:p w14:paraId="00969903">
      <w:pPr>
        <w:pageBreakBefore w:val="0"/>
        <w:numPr>
          <w:ilvl w:val="0"/>
          <w:numId w:val="0"/>
        </w:numPr>
        <w:kinsoku/>
        <w:overflowPunct/>
        <w:topLinePunct w:val="0"/>
        <w:bidi w:val="0"/>
        <w:spacing w:line="500" w:lineRule="exact"/>
        <w:ind w:left="0" w:leftChars="0" w:firstLine="482" w:firstLineChars="200"/>
        <w:rPr>
          <w:rFonts w:ascii="微软雅黑" w:hAnsi="微软雅黑" w:eastAsia="微软雅黑" w:cs="微软雅黑"/>
          <w:b/>
          <w:sz w:val="24"/>
          <w:highlight w:val="none"/>
        </w:rPr>
      </w:pPr>
      <w:r>
        <w:rPr>
          <w:rFonts w:ascii="仿宋_GB2312" w:hAnsi="宋体" w:eastAsia="仿宋_GB2312" w:cs="Times New Roman"/>
          <w:b/>
          <w:kern w:val="2"/>
          <w:sz w:val="24"/>
          <w:szCs w:val="24"/>
          <w:highlight w:val="none"/>
          <w:lang w:val="en-US" w:eastAsia="zh-CN" w:bidi="ar-SA"/>
        </w:rPr>
        <w:t>（6）</w:t>
      </w:r>
      <w:r>
        <w:rPr>
          <w:rFonts w:hint="eastAsia" w:ascii="微软雅黑" w:hAnsi="微软雅黑" w:eastAsia="微软雅黑" w:cs="微软雅黑"/>
          <w:b/>
          <w:sz w:val="24"/>
          <w:highlight w:val="none"/>
        </w:rPr>
        <w:t>响应文件含有采购人不能接受的附加条件的；</w:t>
      </w:r>
    </w:p>
    <w:p w14:paraId="2C78CAB4">
      <w:pPr>
        <w:pageBreakBefore w:val="0"/>
        <w:numPr>
          <w:ilvl w:val="0"/>
          <w:numId w:val="0"/>
        </w:numPr>
        <w:tabs>
          <w:tab w:val="left" w:pos="0"/>
        </w:tabs>
        <w:kinsoku/>
        <w:overflowPunct/>
        <w:topLinePunct w:val="0"/>
        <w:bidi w:val="0"/>
        <w:spacing w:line="500" w:lineRule="exact"/>
        <w:ind w:left="0" w:leftChars="0" w:firstLine="482" w:firstLineChars="200"/>
        <w:rPr>
          <w:rFonts w:ascii="微软雅黑" w:hAnsi="微软雅黑" w:eastAsia="微软雅黑" w:cs="微软雅黑"/>
          <w:b/>
          <w:sz w:val="24"/>
          <w:highlight w:val="none"/>
        </w:rPr>
      </w:pPr>
      <w:r>
        <w:rPr>
          <w:rFonts w:ascii="仿宋_GB2312" w:hAnsi="宋体" w:eastAsia="仿宋_GB2312" w:cs="Times New Roman"/>
          <w:b/>
          <w:kern w:val="2"/>
          <w:sz w:val="24"/>
          <w:szCs w:val="24"/>
          <w:highlight w:val="none"/>
          <w:lang w:val="en-US" w:eastAsia="zh-CN" w:bidi="ar-SA"/>
        </w:rPr>
        <w:t>（7）</w:t>
      </w:r>
      <w:r>
        <w:rPr>
          <w:rFonts w:hint="eastAsia" w:ascii="微软雅黑" w:hAnsi="微软雅黑" w:eastAsia="微软雅黑" w:cs="微软雅黑"/>
          <w:b/>
          <w:sz w:val="24"/>
          <w:highlight w:val="none"/>
        </w:rPr>
        <w:t>不符合法规和谈判文件中规定的其他实质性要求的。</w:t>
      </w:r>
    </w:p>
    <w:p w14:paraId="3105213A">
      <w:pPr>
        <w:pageBreakBefore w:val="0"/>
        <w:kinsoku/>
        <w:overflowPunct/>
        <w:topLinePunct w:val="0"/>
        <w:bidi w:val="0"/>
        <w:spacing w:line="500" w:lineRule="exact"/>
        <w:ind w:left="0" w:leftChars="0" w:firstLine="480" w:firstLineChars="200"/>
        <w:outlineLvl w:val="2"/>
        <w:rPr>
          <w:rFonts w:ascii="微软雅黑" w:hAnsi="微软雅黑" w:eastAsia="微软雅黑" w:cs="微软雅黑"/>
          <w:b/>
          <w:kern w:val="0"/>
          <w:sz w:val="24"/>
          <w:highlight w:val="none"/>
        </w:rPr>
      </w:pPr>
      <w:bookmarkStart w:id="355" w:name="_Toc13916"/>
      <w:bookmarkStart w:id="356" w:name="_Toc26532"/>
      <w:bookmarkStart w:id="357" w:name="_Toc8521"/>
      <w:bookmarkStart w:id="358" w:name="_Toc13652"/>
      <w:bookmarkStart w:id="359" w:name="_Toc22941"/>
      <w:bookmarkStart w:id="360" w:name="_Toc515647784"/>
      <w:r>
        <w:rPr>
          <w:rFonts w:hint="eastAsia" w:ascii="微软雅黑" w:hAnsi="微软雅黑" w:eastAsia="微软雅黑" w:cs="微软雅黑"/>
          <w:b/>
          <w:kern w:val="0"/>
          <w:sz w:val="24"/>
          <w:highlight w:val="none"/>
        </w:rPr>
        <w:t>23.</w:t>
      </w:r>
      <w:bookmarkEnd w:id="324"/>
      <w:r>
        <w:rPr>
          <w:rFonts w:hint="eastAsia" w:ascii="微软雅黑" w:hAnsi="微软雅黑" w:eastAsia="微软雅黑" w:cs="微软雅黑"/>
          <w:b/>
          <w:kern w:val="0"/>
          <w:sz w:val="24"/>
          <w:highlight w:val="none"/>
        </w:rPr>
        <w:t>比较与评价</w:t>
      </w:r>
      <w:bookmarkEnd w:id="355"/>
      <w:bookmarkEnd w:id="356"/>
      <w:bookmarkEnd w:id="357"/>
      <w:bookmarkEnd w:id="358"/>
      <w:bookmarkEnd w:id="359"/>
      <w:bookmarkEnd w:id="360"/>
    </w:p>
    <w:p w14:paraId="2CD8782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23.1经符合性审查合格的响应文件，谈判小组将根据谈判文件确定的评审方法和标准，对其技术部分和商务部分作进一步的比较和评价。</w:t>
      </w:r>
    </w:p>
    <w:p w14:paraId="0785B28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23.2评审严格按照谈判文件的要求和条件进行。根据实际情况，在</w:t>
      </w:r>
      <w:r>
        <w:rPr>
          <w:rFonts w:hint="eastAsia" w:ascii="微软雅黑" w:hAnsi="微软雅黑" w:eastAsia="微软雅黑" w:cs="微软雅黑"/>
          <w:bCs/>
          <w:sz w:val="24"/>
          <w:highlight w:val="none"/>
          <w:u w:val="single"/>
        </w:rPr>
        <w:t>供应商须</w:t>
      </w:r>
      <w:r>
        <w:rPr>
          <w:rFonts w:hint="eastAsia" w:ascii="微软雅黑" w:hAnsi="微软雅黑" w:eastAsia="微软雅黑" w:cs="微软雅黑"/>
          <w:bCs/>
          <w:sz w:val="24"/>
          <w:highlight w:val="none"/>
        </w:rPr>
        <w:t>知资料表中规定采用下列一种评审方法，详细评审标准见谈判文件第六章：</w:t>
      </w:r>
    </w:p>
    <w:p w14:paraId="2F1F35D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（1）最低评标价法，是指响应文件满足谈判文件全部实质性要求，且响应报价最低的供应商为成交候选人的评标方法。</w:t>
      </w:r>
    </w:p>
    <w:p w14:paraId="5B60F87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（2）综合评分法，是指响应文件满足谈判文件全部实质性要求，且按照评审因素的量化指标评审得分最高的供应商为成交候选人的评标方法。</w:t>
      </w:r>
    </w:p>
    <w:p w14:paraId="3228EBC0">
      <w:pPr>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本项目采用最低评标价法。</w:t>
      </w:r>
    </w:p>
    <w:p w14:paraId="66E8DFF1">
      <w:pPr>
        <w:pStyle w:val="5"/>
        <w:pageBreakBefore w:val="0"/>
        <w:kinsoku/>
        <w:overflowPunct/>
        <w:topLinePunct w:val="0"/>
        <w:bidi w:val="0"/>
        <w:spacing w:line="500" w:lineRule="exact"/>
        <w:ind w:left="0" w:leftChars="0" w:firstLine="480" w:firstLineChars="200"/>
        <w:rPr>
          <w:rFonts w:ascii="微软雅黑" w:hAnsi="微软雅黑" w:eastAsia="微软雅黑" w:cs="微软雅黑"/>
          <w:bCs/>
          <w:szCs w:val="24"/>
          <w:highlight w:val="none"/>
        </w:rPr>
      </w:pPr>
      <w:r>
        <w:rPr>
          <w:rFonts w:hint="eastAsia" w:ascii="微软雅黑" w:hAnsi="微软雅黑" w:eastAsia="微软雅黑" w:cs="微软雅黑"/>
          <w:bCs/>
          <w:szCs w:val="24"/>
          <w:highlight w:val="none"/>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等且报价最低的原则确定成交供应商。</w:t>
      </w:r>
    </w:p>
    <w:p w14:paraId="0EE40D6D">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b/>
          <w:bCs/>
          <w:sz w:val="24"/>
          <w:highlight w:val="none"/>
        </w:rPr>
      </w:pPr>
      <w:bookmarkStart w:id="361" w:name="_Toc520356168"/>
      <w:bookmarkStart w:id="362" w:name="_Toc22751"/>
      <w:bookmarkStart w:id="363" w:name="_Toc515647785"/>
      <w:bookmarkStart w:id="364" w:name="_Toc16002"/>
      <w:bookmarkStart w:id="365" w:name="_Toc31728"/>
      <w:bookmarkStart w:id="366" w:name="_Toc20227"/>
      <w:bookmarkStart w:id="367" w:name="_Toc9378"/>
      <w:bookmarkStart w:id="368" w:name="_Toc18183"/>
      <w:bookmarkStart w:id="369" w:name="_Toc2550"/>
      <w:bookmarkStart w:id="370" w:name="_Toc32474"/>
      <w:r>
        <w:rPr>
          <w:rFonts w:hint="eastAsia" w:ascii="微软雅黑" w:hAnsi="微软雅黑" w:eastAsia="微软雅黑" w:cs="微软雅黑"/>
          <w:b/>
          <w:bCs/>
          <w:sz w:val="24"/>
          <w:highlight w:val="none"/>
        </w:rPr>
        <w:t>23.3关于中小企业、残疾人福利性单位、JY企业扶持政策落实的规定：根据《政府采购促进中小企业发展管理办法》（财库[2020]46号）、《财政部司法部关于政府采购支持监狱企业发展有关问题的通知》（财库〔2014〕68号）、《三部门联合发布关于促进残疾人就业政府采购政策的通知》（财库〔2017〕141号）和《财政部关于进一步加大政府采购支持中小企业力度的通知》财库〔2022〕19号的规定：</w:t>
      </w:r>
    </w:p>
    <w:p w14:paraId="5DE3BF26">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23.3.1小微企业报价的价格扣除</w:t>
      </w:r>
    </w:p>
    <w:p w14:paraId="0529099F">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（1）本项目专门面向中小企业</w:t>
      </w:r>
      <w:r>
        <w:rPr>
          <w:rFonts w:hint="eastAsia" w:ascii="微软雅黑" w:hAnsi="微软雅黑" w:eastAsia="微软雅黑" w:cs="微软雅黑"/>
          <w:sz w:val="24"/>
          <w:highlight w:val="none"/>
        </w:rPr>
        <w:t>，面对小型、微型企业</w:t>
      </w:r>
      <w:r>
        <w:rPr>
          <w:rFonts w:hint="eastAsia" w:ascii="微软雅黑" w:hAnsi="微软雅黑" w:eastAsia="微软雅黑" w:cs="微软雅黑"/>
          <w:sz w:val="24"/>
          <w:highlight w:val="none"/>
          <w:lang w:val="en-US" w:eastAsia="zh-CN"/>
        </w:rPr>
        <w:t>不</w:t>
      </w:r>
      <w:r>
        <w:rPr>
          <w:rFonts w:hint="eastAsia" w:ascii="微软雅黑" w:hAnsi="微软雅黑" w:eastAsia="微软雅黑" w:cs="微软雅黑"/>
          <w:sz w:val="24"/>
          <w:highlight w:val="none"/>
        </w:rPr>
        <w:t>进行价格扣除。（2）供应商需按照采购文件的要求提供《中小企业声明函》，详见第二部分“商务及技术文件”。</w:t>
      </w:r>
    </w:p>
    <w:p w14:paraId="1262D30F">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23.3.2残疾人福利性单位报价的价格扣除</w:t>
      </w:r>
    </w:p>
    <w:p w14:paraId="7447A60F">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本项目对残疾人福利性单位视同小型、微型企业。（2）残疾人福利性单位需按照采购文件的要求提供《残疾人福利性单位声明函》。（3）残疾人福利性单位标准请参照《关于促进残疾人就业政府采购政策的通知》（财库〔2017〕141号）。</w:t>
      </w:r>
    </w:p>
    <w:p w14:paraId="7BBA95D1">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23.3.3JY和戒毒企业报价的价格扣除</w:t>
      </w:r>
    </w:p>
    <w:p w14:paraId="4012633E">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本项目对JY和戒毒企业（简称JY企业）视同小型、微型企业。（2）JY企业参加政府采购活动时，需提供由省级以上JY管理局、戒毒管理局(含新疆生产建设兵团)出具的属于JY企业的证明文件。供应商如不提供上述证明文件，价格将不做相应扣除。（3）JY企业标准请参照《关于政府采购支持JY企业发展有关问题的通知》（财库[2014]68号）。</w:t>
      </w:r>
    </w:p>
    <w:p w14:paraId="1C762628">
      <w:pPr>
        <w:pageBreakBefore w:val="0"/>
        <w:kinsoku/>
        <w:wordWrap w:val="0"/>
        <w:overflowPunct/>
        <w:topLinePunct w:val="0"/>
        <w:bidi w:val="0"/>
        <w:spacing w:line="500" w:lineRule="exact"/>
        <w:ind w:left="0" w:leftChars="0" w:firstLine="480" w:firstLineChars="200"/>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23.3.4残疾人福利单位、JY企业属于小型、微型企业的，不重复享受政策</w:t>
      </w:r>
      <w:r>
        <w:rPr>
          <w:rFonts w:hint="eastAsia" w:ascii="微软雅黑" w:hAnsi="微软雅黑" w:eastAsia="微软雅黑" w:cs="微软雅黑"/>
          <w:sz w:val="24"/>
          <w:highlight w:val="none"/>
        </w:rPr>
        <w:t>。</w:t>
      </w:r>
    </w:p>
    <w:p w14:paraId="7BA27DD5">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23.4</w:t>
      </w:r>
      <w:bookmarkStart w:id="371" w:name="_Toc163492876"/>
      <w:r>
        <w:rPr>
          <w:rFonts w:hint="eastAsia" w:ascii="微软雅黑" w:hAnsi="微软雅黑" w:eastAsia="微软雅黑" w:cs="微软雅黑"/>
          <w:b/>
          <w:bCs/>
          <w:sz w:val="24"/>
          <w:highlight w:val="none"/>
        </w:rPr>
        <w:t>本国产品和进口产品</w:t>
      </w:r>
      <w:bookmarkEnd w:id="371"/>
    </w:p>
    <w:p w14:paraId="23C24227">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23.4.1本国产品标准及支持政策</w:t>
      </w:r>
    </w:p>
    <w:p w14:paraId="6E7089B0">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6E5F15A1">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50CDA285">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23.4.1.3对国家相关部门后续发布的特定产品清单内的产品，除满足上述条件外，还需同时满足关键组件境内生产、关键工序境内完成等特定要求。</w:t>
      </w:r>
    </w:p>
    <w:p w14:paraId="7BE0AAD8">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071B33">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23.4.1.5供应商对其提供的产品出具《关于符合本国产品标准的声明函》或财政部会同有关部门规定的有关证明文件。出具符合要求的《声明函》或有关证明文件的，该产品视为本国产品。</w:t>
      </w:r>
    </w:p>
    <w:p w14:paraId="2CAB61C0">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45D1BDB8">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6813D0">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23.4.2进口产品</w:t>
      </w:r>
    </w:p>
    <w:p w14:paraId="25CCCF7B">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5章 采购内容及项目要求”。</w:t>
      </w:r>
    </w:p>
    <w:p w14:paraId="3D406F03">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23.4.2.2进口产品指通过中国海关报关验放进入中国境内且产自关境外的产品，包括已经进入中国境内的进口产品。 </w:t>
      </w:r>
    </w:p>
    <w:p w14:paraId="6BEF8AF2">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23.4.2.3若采购需求中写明允许采购进口产品，供应商应保证所投产品可履行合法报通关手续进入中国关境内。</w:t>
      </w:r>
    </w:p>
    <w:p w14:paraId="5FB26358">
      <w:pPr>
        <w:pageBreakBefore w:val="0"/>
        <w:widowControl/>
        <w:kinsoku/>
        <w:overflowPunct/>
        <w:topLinePunct w:val="0"/>
        <w:bidi w:val="0"/>
        <w:spacing w:line="500" w:lineRule="exact"/>
        <w:ind w:left="0" w:leftChars="0"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23.4.2.4若采购需求中未写明允许采购进口产品，如供应商所投产品为进口产品，其投标将被认定为投标无效。</w:t>
      </w:r>
    </w:p>
    <w:p w14:paraId="599A0381">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372" w:name="_Toc25784"/>
      <w:bookmarkStart w:id="373" w:name="_Toc31521"/>
      <w:bookmarkStart w:id="374" w:name="_Toc17545"/>
      <w:bookmarkStart w:id="375" w:name="_Toc3634"/>
      <w:bookmarkStart w:id="376" w:name="_Toc23076"/>
      <w:bookmarkStart w:id="377" w:name="_Toc1552"/>
      <w:r>
        <w:rPr>
          <w:rFonts w:hint="eastAsia" w:ascii="微软雅黑" w:hAnsi="微软雅黑" w:eastAsia="微软雅黑" w:cs="微软雅黑"/>
          <w:szCs w:val="24"/>
          <w:highlight w:val="none"/>
          <w:u w:val="none"/>
        </w:rPr>
        <w:t>24</w:t>
      </w:r>
      <w:bookmarkEnd w:id="361"/>
      <w:r>
        <w:rPr>
          <w:rFonts w:hint="eastAsia" w:ascii="微软雅黑" w:hAnsi="微软雅黑" w:eastAsia="微软雅黑" w:cs="微软雅黑"/>
          <w:szCs w:val="24"/>
          <w:highlight w:val="none"/>
          <w:u w:val="none"/>
        </w:rPr>
        <w:t>.废标</w:t>
      </w:r>
      <w:bookmarkEnd w:id="362"/>
      <w:bookmarkEnd w:id="363"/>
      <w:bookmarkEnd w:id="364"/>
      <w:bookmarkEnd w:id="365"/>
      <w:bookmarkEnd w:id="366"/>
      <w:bookmarkEnd w:id="367"/>
      <w:bookmarkEnd w:id="368"/>
      <w:bookmarkEnd w:id="369"/>
      <w:bookmarkEnd w:id="370"/>
      <w:bookmarkEnd w:id="372"/>
      <w:bookmarkEnd w:id="373"/>
      <w:bookmarkEnd w:id="374"/>
      <w:bookmarkEnd w:id="375"/>
      <w:bookmarkEnd w:id="376"/>
      <w:bookmarkEnd w:id="377"/>
    </w:p>
    <w:p w14:paraId="04855238">
      <w:pPr>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 xml:space="preserve">出现下列情形之一，将导致项目作废： </w:t>
      </w:r>
    </w:p>
    <w:p w14:paraId="09AFE678">
      <w:pPr>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（1）符合专业条件的供应商或者对谈判文件做实质性响应的供应商不足三家；</w:t>
      </w:r>
    </w:p>
    <w:p w14:paraId="3C293EF1">
      <w:pPr>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（2）出现影响采购公正的违法、违规行为的；</w:t>
      </w:r>
    </w:p>
    <w:p w14:paraId="156089FB">
      <w:pPr>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（3）供应商的报价均超过了采购预算，采购人不能支付的；</w:t>
      </w:r>
    </w:p>
    <w:p w14:paraId="339A2146">
      <w:pPr>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 xml:space="preserve">（4）因重大变故，采购任务取消的。   </w:t>
      </w:r>
    </w:p>
    <w:p w14:paraId="3AFB5206">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378" w:name="_Toc23979"/>
      <w:bookmarkStart w:id="379" w:name="_Toc13872"/>
      <w:bookmarkStart w:id="380" w:name="_Toc8705"/>
      <w:bookmarkStart w:id="381" w:name="_Toc15035"/>
      <w:bookmarkStart w:id="382" w:name="_Toc17695"/>
      <w:bookmarkStart w:id="383" w:name="_Toc12900"/>
      <w:bookmarkStart w:id="384" w:name="_Toc4370"/>
      <w:bookmarkStart w:id="385" w:name="_Toc21695"/>
      <w:bookmarkStart w:id="386" w:name="_Toc22605"/>
      <w:bookmarkStart w:id="387" w:name="_Toc26201"/>
      <w:bookmarkStart w:id="388" w:name="_Toc725"/>
      <w:r>
        <w:rPr>
          <w:rFonts w:hint="eastAsia" w:ascii="微软雅黑" w:hAnsi="微软雅黑" w:eastAsia="微软雅黑" w:cs="微软雅黑"/>
          <w:szCs w:val="24"/>
          <w:highlight w:val="none"/>
          <w:u w:val="none"/>
        </w:rPr>
        <w:t>25.保密原则</w:t>
      </w:r>
      <w:bookmarkEnd w:id="378"/>
      <w:bookmarkEnd w:id="379"/>
      <w:bookmarkEnd w:id="380"/>
      <w:bookmarkEnd w:id="381"/>
      <w:bookmarkEnd w:id="382"/>
      <w:bookmarkEnd w:id="383"/>
      <w:bookmarkEnd w:id="384"/>
      <w:bookmarkEnd w:id="385"/>
      <w:bookmarkEnd w:id="386"/>
      <w:bookmarkEnd w:id="387"/>
      <w:bookmarkEnd w:id="388"/>
    </w:p>
    <w:p w14:paraId="5686709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25.1评审将在严格保密的情况下进行。</w:t>
      </w:r>
    </w:p>
    <w:p w14:paraId="7E9B3F5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25.2政府采购评审专家应当遵守评审工作纪律，不得泄露评审文件、评审情况和评审中获悉的商业机密。</w:t>
      </w:r>
    </w:p>
    <w:p w14:paraId="24D962DE">
      <w:pPr>
        <w:pStyle w:val="3"/>
        <w:pageBreakBefore w:val="0"/>
        <w:kinsoku/>
        <w:overflowPunct/>
        <w:topLinePunct w:val="0"/>
        <w:bidi w:val="0"/>
        <w:spacing w:before="0" w:line="500" w:lineRule="exact"/>
        <w:ind w:left="0" w:leftChars="0" w:firstLine="480" w:firstLineChars="200"/>
        <w:rPr>
          <w:rFonts w:ascii="微软雅黑" w:hAnsi="微软雅黑" w:eastAsia="微软雅黑" w:cs="微软雅黑"/>
          <w:b w:val="0"/>
          <w:bCs/>
          <w:sz w:val="24"/>
          <w:szCs w:val="24"/>
          <w:highlight w:val="none"/>
        </w:rPr>
      </w:pPr>
      <w:bookmarkStart w:id="389" w:name="_Toc19303"/>
      <w:bookmarkStart w:id="390" w:name="_Toc2530"/>
      <w:bookmarkStart w:id="391" w:name="_Toc17745"/>
      <w:r>
        <w:rPr>
          <w:rFonts w:hint="eastAsia" w:ascii="微软雅黑" w:hAnsi="微软雅黑" w:eastAsia="微软雅黑" w:cs="微软雅黑"/>
          <w:sz w:val="24"/>
          <w:szCs w:val="24"/>
          <w:highlight w:val="none"/>
        </w:rPr>
        <w:t>六   确定成交</w:t>
      </w:r>
      <w:bookmarkEnd w:id="389"/>
      <w:bookmarkEnd w:id="390"/>
      <w:bookmarkEnd w:id="391"/>
    </w:p>
    <w:p w14:paraId="42B2A11C">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392" w:name="_Toc17728"/>
      <w:bookmarkStart w:id="393" w:name="_Toc6776"/>
      <w:bookmarkStart w:id="394" w:name="_Toc12040"/>
      <w:bookmarkStart w:id="395" w:name="_Toc14263"/>
      <w:bookmarkStart w:id="396" w:name="_Toc11969"/>
      <w:bookmarkStart w:id="397" w:name="_Toc20466"/>
      <w:bookmarkStart w:id="398" w:name="_Toc8668"/>
      <w:bookmarkStart w:id="399" w:name="_Toc13649"/>
      <w:bookmarkStart w:id="400" w:name="_Toc49"/>
      <w:bookmarkStart w:id="401" w:name="_Toc4197"/>
      <w:bookmarkStart w:id="402" w:name="_Toc19749"/>
      <w:r>
        <w:rPr>
          <w:rFonts w:hint="eastAsia" w:ascii="微软雅黑" w:hAnsi="微软雅黑" w:eastAsia="微软雅黑" w:cs="微软雅黑"/>
          <w:szCs w:val="24"/>
          <w:highlight w:val="none"/>
          <w:u w:val="none"/>
        </w:rPr>
        <w:t>26.成交候选人的确定原则及标准</w:t>
      </w:r>
      <w:bookmarkEnd w:id="392"/>
      <w:bookmarkEnd w:id="393"/>
      <w:bookmarkEnd w:id="394"/>
      <w:bookmarkEnd w:id="395"/>
      <w:bookmarkEnd w:id="396"/>
      <w:bookmarkEnd w:id="397"/>
      <w:bookmarkEnd w:id="398"/>
      <w:bookmarkEnd w:id="399"/>
      <w:bookmarkEnd w:id="400"/>
      <w:bookmarkEnd w:id="401"/>
      <w:bookmarkEnd w:id="402"/>
    </w:p>
    <w:p w14:paraId="56CDA221">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除第28条规定外，对实质上响应谈判文件的供应商按下列方法进行排序，确定成交候选人：采用最低评标价法的，除了算术修正和落实政府采购政策需进行的价格扣除外，不对供应商的响应价格进行任何调整。评审结果按修正和扣除后的响应报价由低到高顺序排列。报价相同的处理方式详见谈判文件第6章。</w:t>
      </w:r>
    </w:p>
    <w:p w14:paraId="6E90BC9F">
      <w:pPr>
        <w:pStyle w:val="28"/>
        <w:pageBreakBefore w:val="0"/>
        <w:kinsoku/>
        <w:overflowPunct/>
        <w:topLinePunct w:val="0"/>
        <w:bidi w:val="0"/>
        <w:spacing w:line="500" w:lineRule="exact"/>
        <w:ind w:left="0" w:leftChars="0"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本项目采用最低评标价法。</w:t>
      </w:r>
    </w:p>
    <w:p w14:paraId="41A101EB">
      <w:pPr>
        <w:pStyle w:val="4"/>
        <w:pageBreakBefore w:val="0"/>
        <w:tabs>
          <w:tab w:val="left" w:pos="900"/>
        </w:tabs>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03" w:name="_Toc22208"/>
      <w:bookmarkStart w:id="404" w:name="_Toc4254"/>
      <w:bookmarkStart w:id="405" w:name="_Toc27885"/>
      <w:bookmarkStart w:id="406" w:name="_Toc27810"/>
      <w:bookmarkStart w:id="407" w:name="_Toc20029"/>
      <w:bookmarkStart w:id="408" w:name="_Toc18935"/>
      <w:bookmarkStart w:id="409" w:name="_Toc7984"/>
      <w:bookmarkStart w:id="410" w:name="_Toc17106"/>
      <w:bookmarkStart w:id="411" w:name="_Toc13797"/>
      <w:bookmarkStart w:id="412" w:name="_Toc20123"/>
      <w:bookmarkStart w:id="413" w:name="_Toc23326"/>
      <w:r>
        <w:rPr>
          <w:rFonts w:hint="eastAsia" w:ascii="微软雅黑" w:hAnsi="微软雅黑" w:eastAsia="微软雅黑" w:cs="微软雅黑"/>
          <w:szCs w:val="24"/>
          <w:highlight w:val="none"/>
          <w:u w:val="none"/>
        </w:rPr>
        <w:t>27.确定成交候选人和成交供应商</w:t>
      </w:r>
      <w:bookmarkEnd w:id="403"/>
      <w:bookmarkEnd w:id="404"/>
      <w:bookmarkEnd w:id="405"/>
      <w:bookmarkEnd w:id="406"/>
      <w:bookmarkEnd w:id="407"/>
      <w:bookmarkEnd w:id="408"/>
      <w:bookmarkEnd w:id="409"/>
      <w:bookmarkEnd w:id="410"/>
      <w:bookmarkEnd w:id="411"/>
      <w:bookmarkEnd w:id="412"/>
      <w:bookmarkEnd w:id="413"/>
    </w:p>
    <w:p w14:paraId="58D36C6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谈判小组将根据评审标准，按</w:t>
      </w:r>
      <w:r>
        <w:rPr>
          <w:rFonts w:hint="eastAsia" w:ascii="微软雅黑" w:hAnsi="微软雅黑" w:eastAsia="微软雅黑" w:cs="微软雅黑"/>
          <w:bCs/>
          <w:sz w:val="24"/>
          <w:highlight w:val="none"/>
          <w:u w:val="single"/>
        </w:rPr>
        <w:t>供应商须知资料表中</w:t>
      </w:r>
      <w:r>
        <w:rPr>
          <w:rFonts w:hint="eastAsia" w:ascii="微软雅黑" w:hAnsi="微软雅黑" w:eastAsia="微软雅黑" w:cs="微软雅黑"/>
          <w:bCs/>
          <w:sz w:val="24"/>
          <w:highlight w:val="none"/>
        </w:rPr>
        <w:t>规定数量推荐成交候选人；或根据采购人的委托，直接确定成交供应商。</w:t>
      </w:r>
    </w:p>
    <w:p w14:paraId="41F2E265">
      <w:pPr>
        <w:pStyle w:val="4"/>
        <w:pageBreakBefore w:val="0"/>
        <w:tabs>
          <w:tab w:val="left" w:pos="900"/>
        </w:tabs>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14" w:name="_Toc32272"/>
      <w:bookmarkStart w:id="415" w:name="_Toc24405"/>
      <w:bookmarkStart w:id="416" w:name="_Toc29883"/>
      <w:bookmarkStart w:id="417" w:name="_Toc296"/>
      <w:bookmarkStart w:id="418" w:name="_Toc19168"/>
      <w:bookmarkStart w:id="419" w:name="_Toc17583"/>
      <w:bookmarkStart w:id="420" w:name="_Toc30122"/>
      <w:bookmarkStart w:id="421" w:name="_Toc30635"/>
      <w:bookmarkStart w:id="422" w:name="_Toc8063"/>
      <w:bookmarkStart w:id="423" w:name="_Toc23405"/>
      <w:bookmarkStart w:id="424" w:name="_Toc10628"/>
      <w:r>
        <w:rPr>
          <w:rFonts w:hint="eastAsia" w:ascii="微软雅黑" w:hAnsi="微软雅黑" w:eastAsia="微软雅黑" w:cs="微软雅黑"/>
          <w:szCs w:val="24"/>
          <w:highlight w:val="none"/>
          <w:u w:val="none"/>
        </w:rPr>
        <w:t>28.采购任务取消</w:t>
      </w:r>
      <w:bookmarkEnd w:id="414"/>
      <w:bookmarkEnd w:id="415"/>
      <w:bookmarkEnd w:id="416"/>
      <w:bookmarkEnd w:id="417"/>
      <w:bookmarkEnd w:id="418"/>
      <w:bookmarkEnd w:id="419"/>
      <w:bookmarkEnd w:id="420"/>
      <w:bookmarkEnd w:id="421"/>
      <w:bookmarkEnd w:id="422"/>
      <w:bookmarkEnd w:id="423"/>
      <w:bookmarkEnd w:id="424"/>
    </w:p>
    <w:p w14:paraId="1DE405E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因重大变故采购任务取消时，采购人有权拒绝任何供应商成交，且对受影响的供应商不承担任何责任。</w:t>
      </w:r>
    </w:p>
    <w:p w14:paraId="4FC30DCA">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25" w:name="_Toc30921"/>
      <w:bookmarkStart w:id="426" w:name="_Toc20281"/>
      <w:bookmarkStart w:id="427" w:name="_Toc28507"/>
      <w:bookmarkStart w:id="428" w:name="_Toc18439"/>
      <w:bookmarkStart w:id="429" w:name="_Toc7035"/>
      <w:bookmarkStart w:id="430" w:name="_Toc6884"/>
      <w:bookmarkStart w:id="431" w:name="_Toc20003"/>
      <w:bookmarkStart w:id="432" w:name="_Toc22233"/>
      <w:bookmarkStart w:id="433" w:name="_Toc17431"/>
      <w:bookmarkStart w:id="434" w:name="_Toc24195"/>
      <w:bookmarkStart w:id="435" w:name="_Toc8763"/>
      <w:r>
        <w:rPr>
          <w:rFonts w:hint="eastAsia" w:ascii="微软雅黑" w:hAnsi="微软雅黑" w:eastAsia="微软雅黑" w:cs="微软雅黑"/>
          <w:szCs w:val="24"/>
          <w:highlight w:val="none"/>
          <w:u w:val="none"/>
        </w:rPr>
        <w:t>29.成交通知书</w:t>
      </w:r>
      <w:bookmarkEnd w:id="425"/>
      <w:bookmarkEnd w:id="426"/>
      <w:bookmarkEnd w:id="427"/>
      <w:bookmarkEnd w:id="428"/>
      <w:bookmarkEnd w:id="429"/>
      <w:bookmarkEnd w:id="430"/>
      <w:bookmarkEnd w:id="431"/>
      <w:bookmarkEnd w:id="432"/>
      <w:bookmarkEnd w:id="433"/>
      <w:bookmarkEnd w:id="434"/>
      <w:bookmarkEnd w:id="435"/>
    </w:p>
    <w:p w14:paraId="08F4D1E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29.1在谈判有效期内，成交供应商确定后，采购人或者采购代理机构发布成交通知书公告，同时以书面形式向成交供应商发出成交通知书。</w:t>
      </w:r>
    </w:p>
    <w:p w14:paraId="33265F3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29.2成交通知书是合同的组成部分。</w:t>
      </w:r>
    </w:p>
    <w:p w14:paraId="19D2ABAF">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36" w:name="_Toc23884"/>
      <w:bookmarkStart w:id="437" w:name="_Toc4236"/>
      <w:bookmarkStart w:id="438" w:name="_Toc8203"/>
      <w:bookmarkStart w:id="439" w:name="_Toc260"/>
      <w:bookmarkStart w:id="440" w:name="_Toc31430"/>
      <w:bookmarkStart w:id="441" w:name="_Toc20445"/>
      <w:bookmarkStart w:id="442" w:name="_Toc6586"/>
      <w:bookmarkStart w:id="443" w:name="_Toc9106"/>
      <w:bookmarkStart w:id="444" w:name="_Toc11837"/>
      <w:bookmarkStart w:id="445" w:name="_Toc14759"/>
      <w:bookmarkStart w:id="446" w:name="_Toc32306"/>
      <w:r>
        <w:rPr>
          <w:rFonts w:hint="eastAsia" w:ascii="微软雅黑" w:hAnsi="微软雅黑" w:eastAsia="微软雅黑" w:cs="微软雅黑"/>
          <w:szCs w:val="24"/>
          <w:highlight w:val="none"/>
          <w:u w:val="none"/>
        </w:rPr>
        <w:t>30.签订合同</w:t>
      </w:r>
      <w:bookmarkEnd w:id="436"/>
      <w:bookmarkEnd w:id="437"/>
      <w:bookmarkEnd w:id="438"/>
      <w:bookmarkEnd w:id="439"/>
      <w:bookmarkEnd w:id="440"/>
      <w:bookmarkEnd w:id="441"/>
      <w:bookmarkEnd w:id="442"/>
      <w:bookmarkEnd w:id="443"/>
      <w:bookmarkEnd w:id="444"/>
      <w:bookmarkEnd w:id="445"/>
      <w:bookmarkEnd w:id="446"/>
    </w:p>
    <w:p w14:paraId="4211193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30.1成交供应商应当自发出成交通知书之日起30日内，与采购人签订合同。</w:t>
      </w:r>
    </w:p>
    <w:p w14:paraId="250209A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30.2谈判文件、成交供应商的响应文件及其澄清文件等，均为签订合同的依据。</w:t>
      </w:r>
    </w:p>
    <w:p w14:paraId="5A3868D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30.3成交供应商拒绝与采购人签订合同的，采购人可以按照评审报告推荐的成交候选人名单排序，确定下一成交候选人为成交供应商，也可以重新开展政府采购活动。</w:t>
      </w:r>
    </w:p>
    <w:p w14:paraId="411AC38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30.4当出现法规规定的成交通知书无效或成交通知书结果无效情形时，采购人可与排名下一位的成交候选人另行签订合同，或依法重新开展采购活动。</w:t>
      </w:r>
    </w:p>
    <w:p w14:paraId="3ACC7141">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47" w:name="_Toc14774"/>
      <w:bookmarkStart w:id="448" w:name="_Toc31185"/>
      <w:bookmarkStart w:id="449" w:name="_Toc5189"/>
      <w:bookmarkStart w:id="450" w:name="_Toc5162"/>
      <w:bookmarkStart w:id="451" w:name="_Toc8543"/>
      <w:bookmarkStart w:id="452" w:name="_Toc10824"/>
      <w:bookmarkStart w:id="453" w:name="_Toc6132"/>
      <w:bookmarkStart w:id="454" w:name="_Toc29448"/>
      <w:bookmarkStart w:id="455" w:name="_Toc6752"/>
      <w:bookmarkStart w:id="456" w:name="_Toc22008"/>
      <w:bookmarkStart w:id="457" w:name="_Toc14901"/>
      <w:r>
        <w:rPr>
          <w:rFonts w:hint="eastAsia" w:ascii="微软雅黑" w:hAnsi="微软雅黑" w:eastAsia="微软雅黑" w:cs="微软雅黑"/>
          <w:szCs w:val="24"/>
          <w:highlight w:val="none"/>
          <w:u w:val="none"/>
        </w:rPr>
        <w:t>31.履约保证金</w:t>
      </w:r>
      <w:bookmarkEnd w:id="447"/>
      <w:bookmarkEnd w:id="448"/>
      <w:bookmarkEnd w:id="449"/>
      <w:bookmarkEnd w:id="450"/>
      <w:bookmarkEnd w:id="451"/>
      <w:bookmarkEnd w:id="452"/>
      <w:bookmarkEnd w:id="453"/>
      <w:bookmarkEnd w:id="454"/>
      <w:bookmarkEnd w:id="455"/>
      <w:bookmarkEnd w:id="456"/>
      <w:bookmarkEnd w:id="457"/>
    </w:p>
    <w:p w14:paraId="5021A89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31.1成交供应商应按照</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规定向采购人缴纳履约保证金。</w:t>
      </w:r>
    </w:p>
    <w:p w14:paraId="364CE0B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31.2政府采购利用担保试点范围内的项目，除31.1规定的情形外，成交供应商也可以按照财政部门的规定，向采购人提供合格的履约担保函。</w:t>
      </w:r>
    </w:p>
    <w:p w14:paraId="3E550FF0">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31.3如果成交供应商没有按照上述履约保证金的规定执行，将视为放弃成交通知书资格，成交供应商的谈判保证金将不予退还。在此情况下，采购人可确定下一候选人为成交供应商，也可以重新开展采购活动。</w:t>
      </w:r>
    </w:p>
    <w:p w14:paraId="60514D04">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58" w:name="_Toc11398"/>
      <w:bookmarkStart w:id="459" w:name="_Toc29696"/>
      <w:bookmarkStart w:id="460" w:name="_Toc10944"/>
      <w:bookmarkStart w:id="461" w:name="_Toc2935"/>
      <w:bookmarkStart w:id="462" w:name="_Toc1667"/>
      <w:bookmarkStart w:id="463" w:name="_Toc8466"/>
      <w:bookmarkStart w:id="464" w:name="_Toc11008"/>
      <w:bookmarkStart w:id="465" w:name="_Toc23841"/>
      <w:bookmarkStart w:id="466" w:name="_Toc16975"/>
      <w:bookmarkStart w:id="467" w:name="_Toc17612"/>
      <w:bookmarkStart w:id="468" w:name="_Toc21968"/>
      <w:r>
        <w:rPr>
          <w:rFonts w:hint="eastAsia" w:ascii="微软雅黑" w:hAnsi="微软雅黑" w:eastAsia="微软雅黑" w:cs="微软雅黑"/>
          <w:szCs w:val="24"/>
          <w:highlight w:val="none"/>
          <w:u w:val="none"/>
        </w:rPr>
        <w:t>32.</w:t>
      </w:r>
      <w:r>
        <w:rPr>
          <w:rFonts w:hint="eastAsia" w:ascii="微软雅黑" w:hAnsi="微软雅黑" w:eastAsia="微软雅黑" w:cs="微软雅黑"/>
          <w:szCs w:val="24"/>
          <w:highlight w:val="none"/>
          <w:u w:val="none"/>
          <w:lang w:val="en-US" w:eastAsia="zh-CN"/>
        </w:rPr>
        <w:t>招标代理</w:t>
      </w:r>
      <w:r>
        <w:rPr>
          <w:rFonts w:hint="eastAsia" w:ascii="微软雅黑" w:hAnsi="微软雅黑" w:eastAsia="微软雅黑" w:cs="微软雅黑"/>
          <w:szCs w:val="24"/>
          <w:highlight w:val="none"/>
          <w:u w:val="none"/>
        </w:rPr>
        <w:t>服务费</w:t>
      </w:r>
      <w:bookmarkEnd w:id="458"/>
      <w:bookmarkEnd w:id="459"/>
      <w:bookmarkEnd w:id="460"/>
      <w:bookmarkEnd w:id="461"/>
      <w:bookmarkEnd w:id="462"/>
      <w:bookmarkEnd w:id="463"/>
      <w:bookmarkEnd w:id="464"/>
      <w:bookmarkEnd w:id="465"/>
      <w:bookmarkEnd w:id="466"/>
      <w:bookmarkEnd w:id="467"/>
      <w:bookmarkEnd w:id="468"/>
    </w:p>
    <w:p w14:paraId="2A0482B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成交供应商须按照</w:t>
      </w:r>
      <w:r>
        <w:rPr>
          <w:rFonts w:hint="eastAsia" w:ascii="微软雅黑" w:hAnsi="微软雅黑" w:eastAsia="微软雅黑" w:cs="微软雅黑"/>
          <w:bCs/>
          <w:sz w:val="24"/>
          <w:highlight w:val="none"/>
          <w:u w:val="single"/>
        </w:rPr>
        <w:t>须知资料表</w:t>
      </w:r>
      <w:r>
        <w:rPr>
          <w:rFonts w:hint="eastAsia" w:ascii="微软雅黑" w:hAnsi="微软雅黑" w:eastAsia="微软雅黑" w:cs="微软雅黑"/>
          <w:bCs/>
          <w:sz w:val="24"/>
          <w:highlight w:val="none"/>
        </w:rPr>
        <w:t>规定，向采购代理机构支付</w:t>
      </w:r>
      <w:r>
        <w:rPr>
          <w:rFonts w:hint="eastAsia" w:ascii="微软雅黑" w:hAnsi="微软雅黑" w:eastAsia="微软雅黑" w:cs="微软雅黑"/>
          <w:bCs/>
          <w:sz w:val="24"/>
          <w:highlight w:val="none"/>
          <w:lang w:val="en-US" w:eastAsia="zh-CN"/>
        </w:rPr>
        <w:t>招标代理</w:t>
      </w:r>
      <w:r>
        <w:rPr>
          <w:rFonts w:hint="eastAsia" w:ascii="微软雅黑" w:hAnsi="微软雅黑" w:eastAsia="微软雅黑" w:cs="微软雅黑"/>
          <w:bCs/>
          <w:sz w:val="24"/>
          <w:highlight w:val="none"/>
        </w:rPr>
        <w:t>服务费。</w:t>
      </w:r>
    </w:p>
    <w:p w14:paraId="0A16C441">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69" w:name="_Toc30251"/>
      <w:bookmarkStart w:id="470" w:name="_Toc18080"/>
      <w:bookmarkStart w:id="471" w:name="_Toc18419"/>
      <w:bookmarkStart w:id="472" w:name="_Toc12720"/>
      <w:bookmarkStart w:id="473" w:name="_Toc13311"/>
      <w:bookmarkStart w:id="474" w:name="_Toc17584"/>
      <w:bookmarkStart w:id="475" w:name="_Toc17103"/>
      <w:bookmarkStart w:id="476" w:name="_Toc15921"/>
      <w:bookmarkStart w:id="477" w:name="_Toc31783"/>
      <w:bookmarkStart w:id="478" w:name="_Toc20430"/>
      <w:bookmarkStart w:id="479" w:name="_Toc27387"/>
      <w:r>
        <w:rPr>
          <w:rFonts w:hint="eastAsia" w:ascii="微软雅黑" w:hAnsi="微软雅黑" w:eastAsia="微软雅黑" w:cs="微软雅黑"/>
          <w:szCs w:val="24"/>
          <w:highlight w:val="none"/>
          <w:u w:val="none"/>
        </w:rPr>
        <w:t>33.政府采购信用担保</w:t>
      </w:r>
      <w:bookmarkEnd w:id="469"/>
      <w:bookmarkEnd w:id="470"/>
      <w:bookmarkEnd w:id="471"/>
      <w:bookmarkEnd w:id="472"/>
      <w:bookmarkEnd w:id="473"/>
      <w:bookmarkEnd w:id="474"/>
      <w:bookmarkEnd w:id="475"/>
      <w:bookmarkEnd w:id="476"/>
      <w:bookmarkEnd w:id="477"/>
      <w:bookmarkEnd w:id="478"/>
      <w:bookmarkEnd w:id="479"/>
    </w:p>
    <w:p w14:paraId="2673A01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33.1本项目是否属于信用担保试点范围见</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w:t>
      </w:r>
    </w:p>
    <w:p w14:paraId="3CD09DB1">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33.2如属于政府采购信用担保试点范围内，中小型企业供应商可以自由按照财政部门的规定，采用谈判担保、履约担保和融资担保。</w:t>
      </w:r>
    </w:p>
    <w:p w14:paraId="2A3E704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33.2.1供应商递交的谈判担保函和履约担保函应符合本谈判文件的规定。</w:t>
      </w:r>
    </w:p>
    <w:p w14:paraId="38656F7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33.2.2成交供应商可以采取融资担保的形式为政府采购项目履约进行融资。</w:t>
      </w:r>
    </w:p>
    <w:p w14:paraId="2671F9C1">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33.2.3合格的政府采购专业信用担保机构名单见</w:t>
      </w:r>
      <w:r>
        <w:rPr>
          <w:rFonts w:hint="eastAsia" w:ascii="微软雅黑" w:hAnsi="微软雅黑" w:eastAsia="微软雅黑" w:cs="微软雅黑"/>
          <w:bCs/>
          <w:sz w:val="24"/>
          <w:highlight w:val="none"/>
          <w:u w:val="single"/>
        </w:rPr>
        <w:t>供应商须知资料表</w:t>
      </w:r>
      <w:r>
        <w:rPr>
          <w:rFonts w:hint="eastAsia" w:ascii="微软雅黑" w:hAnsi="微软雅黑" w:eastAsia="微软雅黑" w:cs="微软雅黑"/>
          <w:bCs/>
          <w:sz w:val="24"/>
          <w:highlight w:val="none"/>
        </w:rPr>
        <w:t>。</w:t>
      </w:r>
    </w:p>
    <w:p w14:paraId="7D872C90">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b w:val="0"/>
          <w:bCs/>
          <w:szCs w:val="24"/>
          <w:highlight w:val="none"/>
          <w:u w:val="none"/>
        </w:rPr>
      </w:pPr>
      <w:bookmarkStart w:id="480" w:name="_Toc20490"/>
      <w:bookmarkStart w:id="481" w:name="_Toc29069"/>
      <w:bookmarkStart w:id="482" w:name="_Toc19352"/>
      <w:bookmarkStart w:id="483" w:name="_Toc15778"/>
      <w:bookmarkStart w:id="484" w:name="_Toc3319"/>
      <w:bookmarkStart w:id="485" w:name="_Toc1491"/>
      <w:bookmarkStart w:id="486" w:name="_Toc31167"/>
      <w:bookmarkStart w:id="487" w:name="_Toc19034"/>
      <w:bookmarkStart w:id="488" w:name="_Toc24491"/>
      <w:bookmarkStart w:id="489" w:name="_Toc31820"/>
      <w:bookmarkStart w:id="490" w:name="_Toc14881"/>
      <w:r>
        <w:rPr>
          <w:rFonts w:hint="eastAsia" w:ascii="微软雅黑" w:hAnsi="微软雅黑" w:eastAsia="微软雅黑" w:cs="微软雅黑"/>
          <w:szCs w:val="24"/>
          <w:highlight w:val="none"/>
          <w:u w:val="none"/>
        </w:rPr>
        <w:t>34.廉洁自律规定</w:t>
      </w:r>
      <w:bookmarkEnd w:id="480"/>
      <w:bookmarkEnd w:id="481"/>
      <w:bookmarkEnd w:id="482"/>
      <w:bookmarkEnd w:id="483"/>
      <w:bookmarkEnd w:id="484"/>
      <w:bookmarkEnd w:id="485"/>
      <w:bookmarkEnd w:id="486"/>
      <w:bookmarkEnd w:id="487"/>
      <w:bookmarkEnd w:id="488"/>
      <w:bookmarkEnd w:id="489"/>
      <w:bookmarkEnd w:id="490"/>
    </w:p>
    <w:p w14:paraId="45C58D2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34.1采购代理机构工作人员不得以不正当手段获取政府采购代理业务，不得与采购人、供应商恶意串通操纵政府采购活动。</w:t>
      </w:r>
    </w:p>
    <w:p w14:paraId="46C48F9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34.2采购代理机构工作人员不得接受采购人或者供应商组织的宴请、旅游、娱乐，不得收受礼品、现金、有价证券等，不得向采购人或者供应商报销应当由个人承担的费用。</w:t>
      </w:r>
    </w:p>
    <w:p w14:paraId="7DC59B2C">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491" w:name="_Toc10683"/>
      <w:bookmarkStart w:id="492" w:name="_Toc12416"/>
      <w:bookmarkStart w:id="493" w:name="_Toc6828"/>
      <w:bookmarkStart w:id="494" w:name="_Toc8098"/>
      <w:bookmarkStart w:id="495" w:name="_Toc15060"/>
      <w:bookmarkStart w:id="496" w:name="_Toc27407"/>
      <w:bookmarkStart w:id="497" w:name="_Toc8592"/>
      <w:bookmarkStart w:id="498" w:name="_Toc2859"/>
      <w:bookmarkStart w:id="499" w:name="_Toc28887"/>
      <w:bookmarkStart w:id="500" w:name="_Toc18008"/>
      <w:bookmarkStart w:id="501" w:name="_Toc30590"/>
      <w:r>
        <w:rPr>
          <w:rFonts w:hint="eastAsia" w:ascii="微软雅黑" w:hAnsi="微软雅黑" w:eastAsia="微软雅黑" w:cs="微软雅黑"/>
          <w:szCs w:val="24"/>
          <w:highlight w:val="none"/>
          <w:u w:val="none"/>
        </w:rPr>
        <w:t>35.人员回避</w:t>
      </w:r>
      <w:bookmarkEnd w:id="491"/>
      <w:bookmarkEnd w:id="492"/>
      <w:bookmarkEnd w:id="493"/>
      <w:bookmarkEnd w:id="494"/>
      <w:bookmarkEnd w:id="495"/>
      <w:bookmarkEnd w:id="496"/>
      <w:bookmarkEnd w:id="497"/>
      <w:bookmarkEnd w:id="498"/>
      <w:bookmarkEnd w:id="499"/>
      <w:bookmarkEnd w:id="500"/>
      <w:bookmarkEnd w:id="501"/>
    </w:p>
    <w:p w14:paraId="20DEE8D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供应商认为采购人员及其相关人员有法律法规所列与其他供应商有利害关系的，可以向采购人或采购代理机构书面提出回避申请，并说明理由。</w:t>
      </w:r>
    </w:p>
    <w:p w14:paraId="22972B57">
      <w:pPr>
        <w:pStyle w:val="4"/>
        <w:pageBreakBefore w:val="0"/>
        <w:kinsoku/>
        <w:overflowPunct/>
        <w:topLinePunct w:val="0"/>
        <w:bidi w:val="0"/>
        <w:spacing w:before="0" w:after="0" w:line="500" w:lineRule="exact"/>
        <w:ind w:left="0" w:leftChars="0" w:firstLine="480" w:firstLineChars="200"/>
        <w:rPr>
          <w:rFonts w:ascii="微软雅黑" w:hAnsi="微软雅黑" w:eastAsia="微软雅黑" w:cs="微软雅黑"/>
          <w:szCs w:val="24"/>
          <w:highlight w:val="none"/>
          <w:u w:val="none"/>
        </w:rPr>
      </w:pPr>
      <w:bookmarkStart w:id="502" w:name="_Toc3833"/>
      <w:bookmarkStart w:id="503" w:name="_Toc21599"/>
      <w:bookmarkStart w:id="504" w:name="_Toc1843"/>
      <w:bookmarkStart w:id="505" w:name="_Toc26155"/>
      <w:bookmarkStart w:id="506" w:name="_Toc10648"/>
      <w:bookmarkStart w:id="507" w:name="_Toc14809"/>
      <w:bookmarkStart w:id="508" w:name="_Toc25407"/>
      <w:bookmarkStart w:id="509" w:name="_Toc526"/>
      <w:bookmarkStart w:id="510" w:name="_Toc24849"/>
      <w:bookmarkStart w:id="511" w:name="_Toc9285"/>
      <w:bookmarkStart w:id="512" w:name="_Toc369"/>
      <w:r>
        <w:rPr>
          <w:rFonts w:hint="eastAsia" w:ascii="微软雅黑" w:hAnsi="微软雅黑" w:eastAsia="微软雅黑" w:cs="微软雅黑"/>
          <w:szCs w:val="24"/>
          <w:highlight w:val="none"/>
          <w:u w:val="none"/>
        </w:rPr>
        <w:t>36.质疑与接收</w:t>
      </w:r>
      <w:bookmarkEnd w:id="502"/>
      <w:bookmarkEnd w:id="503"/>
      <w:bookmarkEnd w:id="504"/>
      <w:bookmarkEnd w:id="505"/>
      <w:bookmarkEnd w:id="506"/>
      <w:bookmarkEnd w:id="507"/>
      <w:bookmarkEnd w:id="508"/>
      <w:bookmarkEnd w:id="509"/>
      <w:bookmarkEnd w:id="510"/>
      <w:bookmarkEnd w:id="511"/>
      <w:bookmarkEnd w:id="512"/>
    </w:p>
    <w:p w14:paraId="1C667B0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供应商认为谈判文件、谈判过程和成交通知书结果使自己的权益受到损害的，可以根据《中华人民共和国政府采购法》、《中华人民共和国政府采购法实施条例》和《政府采购质疑和投诉办法》的有关规定，依法向采购人或其委托的采购代理机构提出质疑。</w:t>
      </w:r>
    </w:p>
    <w:p w14:paraId="228A8DE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36.2质疑供应商应按照财政部制定的《政府采购质疑函范本》格式（可从财政部官方网站下载）和《政府采购质疑和投诉办法》的要求，在法定质疑期内以纸质形式提出质疑，针对同一采购程序环节的质疑应一次性提出。</w:t>
      </w:r>
    </w:p>
    <w:p w14:paraId="38722F3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超出法定质疑期的、重复提出的、分次提出的或内容、形式不符合《政府采购质疑和投诉办法》的，质疑供应商将依法承担不利后果。</w:t>
      </w:r>
    </w:p>
    <w:p w14:paraId="0F89D3C2">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36.3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358D623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36.4质疑供应商应按照财政部制定的《政府采购质疑函范本》格式（可从财政部官方网站下载）和《政府采购质疑和投诉办法》的要求，在法定质疑期内以纸质形式提出质疑，针对同一采购程序环节的质疑应一次性提出，否则不予受理。超出法定质疑期的、重复提出的、分次提出的或内容、形式不符合《政府采购质疑和投诉办法》的，质疑供应商将依法承担不利后果。</w:t>
      </w:r>
    </w:p>
    <w:p w14:paraId="0BFE90CF">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36.5采购代理机构质疑函接收部门、联系电话和通讯地址, 见供应商须知资料表。</w:t>
      </w:r>
    </w:p>
    <w:p w14:paraId="4006161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36.6供应商认为采购文件、采购过程和成交结果使自己的权益受到损害的，可以在知道或者应知其权益受到损害之日起7个工作日内，以书面形式向采购方提出质疑。供应商应知其权益受到损害之日，是指：</w:t>
      </w:r>
    </w:p>
    <w:p w14:paraId="448A2F5F">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（一）对可以质疑的采购文件提出质疑的，为收到采购文件之日或者采购文件公告期限届满之日；</w:t>
      </w:r>
    </w:p>
    <w:p w14:paraId="0448202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（二）对采购过程提出质疑的，为各采购程序环节结束之日；</w:t>
      </w:r>
    </w:p>
    <w:p w14:paraId="5E05A34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（三）对成交结果提出质疑的，为成交结果公告期限届满之日。</w:t>
      </w:r>
    </w:p>
    <w:p w14:paraId="195595F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36.7供应商在法定质疑期内只能一次性提出针对同一采购程序环节的质疑，否则不予受理。</w:t>
      </w:r>
    </w:p>
    <w:p w14:paraId="0367D16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36.8对可以质疑的采购文件提出质疑的，质疑人为参与本项目的报价方或潜在报价方。可质疑的文件为采购公告以及采购文件（包括属于其组成部分的澄清、修改、补充文件和评审标准、合同文本等）。</w:t>
      </w:r>
    </w:p>
    <w:p w14:paraId="40D9CCC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36.9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7E922FD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36.10提出质疑应当符合下列条件：</w:t>
      </w:r>
    </w:p>
    <w:p w14:paraId="4941DF0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（一）质疑主体应当符合有关规定；</w:t>
      </w:r>
    </w:p>
    <w:p w14:paraId="7F16426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（二）在质疑法定期限内提出；</w:t>
      </w:r>
    </w:p>
    <w:p w14:paraId="13FE0CA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（三）属于可以提出质疑的政府采购事项受理范围和本项目采购人的管辖权范围；</w:t>
      </w:r>
    </w:p>
    <w:p w14:paraId="14378B1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（四）政府采购法律、法规、规章规定的其他条件。</w:t>
      </w:r>
    </w:p>
    <w:p w14:paraId="31DF4B25">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36.11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528BD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36.12质疑人所提供的证明材料应当具有真实性、合法性以及与质疑事项的关联性和证明力，否则不能作为认定该质疑事项成立的依据。</w:t>
      </w:r>
    </w:p>
    <w:p w14:paraId="1FCC19F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36.13质疑人提出质疑时应当提交质疑函。质疑函包括下列内容：</w:t>
      </w:r>
    </w:p>
    <w:p w14:paraId="740DD90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（一）提出质疑的质疑人的名称、地址、邮编、联系人及联系电话等；</w:t>
      </w:r>
    </w:p>
    <w:p w14:paraId="524C8EE7">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（二）质疑项目的名称、编号；</w:t>
      </w:r>
    </w:p>
    <w:p w14:paraId="5E13235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（三）质疑事项；</w:t>
      </w:r>
    </w:p>
    <w:p w14:paraId="1F3F77E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（四）事实依据和证明材料；</w:t>
      </w:r>
    </w:p>
    <w:p w14:paraId="60E7B4B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（五）法律依据；</w:t>
      </w:r>
    </w:p>
    <w:p w14:paraId="340C4AC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（六）提出质疑的日期。</w:t>
      </w:r>
    </w:p>
    <w:p w14:paraId="569DE25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02016EA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36.14质疑人可以委托代理人进行质疑。代理人应当提交授权委托书。授权委托书应当载明委托代理的具体权限、期限和相关事项。</w:t>
      </w:r>
    </w:p>
    <w:p w14:paraId="0BFF2CA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36.15质疑的审查和受理</w:t>
      </w:r>
    </w:p>
    <w:p w14:paraId="5761B62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采购方在收到质疑函后应当及时审查是否符合质疑受理条件，对符合质疑受理条件的，及时予以受理。</w:t>
      </w:r>
    </w:p>
    <w:p w14:paraId="5A96B83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36.16对不符合质疑受理条件的，分别按照下列不同情形予以处理：</w:t>
      </w:r>
    </w:p>
    <w:p w14:paraId="6325619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（一）质疑函内容不符合规定的，告知质疑人进行修改并重新提出质疑。修改后质疑事项仍不具体、不明确或者最终递交质疑函的时间超过质疑法定期限的，不予受理；</w:t>
      </w:r>
    </w:p>
    <w:p w14:paraId="2C1E526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（二）质疑主体不符合有关规定的，告知质疑人不予受理；</w:t>
      </w:r>
    </w:p>
    <w:p w14:paraId="224CCE4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（三）超过质疑法定期限提出质疑的，告知质疑人不予受理；</w:t>
      </w:r>
    </w:p>
    <w:p w14:paraId="779259D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（四）对不属于可以提出质疑的政府采购事项提出质疑的，告知质疑人不予受理；</w:t>
      </w:r>
    </w:p>
    <w:p w14:paraId="448DD4C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（五）质疑不属于本项目采购方管辖的，告知质疑人向有管辖权的采购人提出质疑；</w:t>
      </w:r>
    </w:p>
    <w:p w14:paraId="10292613">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（六）质疑不符合其他条件的，告知质疑人不予受理。</w:t>
      </w:r>
    </w:p>
    <w:p w14:paraId="15A64E78">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36.17质疑的处理和答复</w:t>
      </w:r>
    </w:p>
    <w:p w14:paraId="281D017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36.18采购方受理质疑后，将及时把质疑函发送给被质疑人，并要求其在一定限期内提交书面答复，同时提供有关证据、依据和相关材料。</w:t>
      </w:r>
    </w:p>
    <w:p w14:paraId="7BCE5B6A">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36.19对于质疑事项中涉及的问题较多、情况比较复杂的，为了全面查清事实、取得充分的证据，采购方认为有必要时，可以进行调查取证或者组织质证。</w:t>
      </w:r>
    </w:p>
    <w:p w14:paraId="3695F741">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36.20对评审过程、成交结果提出质疑的，采购方可以组织原评审委员会协助答复质疑。</w:t>
      </w:r>
    </w:p>
    <w:p w14:paraId="323B5B4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36.21质疑处理过程中，质疑人书面申请撤回质疑的，将终止质疑处理程序。</w:t>
      </w:r>
    </w:p>
    <w:p w14:paraId="2A2A2E8E">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36.22质疑人拒绝配合采购方依法对质疑进行调查处理的，采购方将按质疑人自动撤回质疑处理；被质疑人拒绝配合采购方依法对质疑进行调查处理的，采购方将视同其认可质疑事项。</w:t>
      </w:r>
    </w:p>
    <w:p w14:paraId="2F48BD0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36.23质疑人拒绝配合采购方依法对质疑进行调查处理的，采购方将按质疑人自动撤回质疑处理；被质疑人拒绝配合采购方依法对质疑进行调查处理的，采购方将视同其认可质疑事项。</w:t>
      </w:r>
    </w:p>
    <w:p w14:paraId="14896FCC">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36.24采购方将在正式受理质疑后7个工作日内作出答复。 </w:t>
      </w:r>
    </w:p>
    <w:p w14:paraId="779290F0">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36.25质疑答复应当包括下列内容：</w:t>
      </w:r>
    </w:p>
    <w:p w14:paraId="4CCF515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（一）质疑人的姓名或者名称；</w:t>
      </w:r>
    </w:p>
    <w:p w14:paraId="4870E7CD">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（二）收到质疑函的日期、质疑项目名称及编号；</w:t>
      </w:r>
    </w:p>
    <w:p w14:paraId="2E7971D9">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（三）质疑事项、质疑答复的具体内容、事实依据和法律依据；</w:t>
      </w:r>
    </w:p>
    <w:p w14:paraId="04116B86">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（四）告知质疑供应商依法投诉的权利；</w:t>
      </w:r>
    </w:p>
    <w:p w14:paraId="2B56B76B">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（五）质疑答复人名称；</w:t>
      </w:r>
    </w:p>
    <w:p w14:paraId="38C73F24">
      <w:pPr>
        <w:pageBreakBefore w:val="0"/>
        <w:kinsoku/>
        <w:overflowPunct/>
        <w:topLinePunct w:val="0"/>
        <w:bidi w:val="0"/>
        <w:spacing w:line="500" w:lineRule="exact"/>
        <w:ind w:left="0" w:leftChars="0" w:firstLine="480" w:firstLineChars="2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（六）答复质疑的日期。</w:t>
      </w:r>
    </w:p>
    <w:p w14:paraId="4ECE158E">
      <w:pPr>
        <w:spacing w:line="360" w:lineRule="exact"/>
        <w:jc w:val="center"/>
        <w:rPr>
          <w:rFonts w:ascii="微软雅黑" w:hAnsi="微软雅黑" w:eastAsia="微软雅黑" w:cs="微软雅黑"/>
          <w:b/>
          <w:bCs/>
          <w:sz w:val="24"/>
          <w:highlight w:val="none"/>
        </w:rPr>
      </w:pPr>
      <w:bookmarkStart w:id="513" w:name="_Toc8353"/>
      <w:bookmarkStart w:id="514" w:name="_Toc25636"/>
      <w:bookmarkStart w:id="515" w:name="_Toc32049"/>
      <w:bookmarkStart w:id="516" w:name="_Toc23411"/>
      <w:bookmarkStart w:id="517" w:name="_Toc14412"/>
      <w:bookmarkStart w:id="518" w:name="_Toc9437"/>
      <w:bookmarkStart w:id="519" w:name="_Toc11297"/>
      <w:bookmarkStart w:id="520" w:name="_Toc30093"/>
      <w:bookmarkStart w:id="521" w:name="_Toc12088"/>
      <w:bookmarkStart w:id="522" w:name="_Toc14893"/>
      <w:bookmarkStart w:id="523" w:name="_Toc13698"/>
      <w:bookmarkStart w:id="524" w:name="_Toc26628"/>
      <w:bookmarkStart w:id="525" w:name="_Toc16553"/>
      <w:bookmarkStart w:id="526" w:name="_Toc27601"/>
      <w:bookmarkStart w:id="527" w:name="_Toc29320"/>
    </w:p>
    <w:p w14:paraId="531DBB62">
      <w:pPr>
        <w:spacing w:line="360" w:lineRule="exact"/>
        <w:jc w:val="center"/>
        <w:outlineLvl w:val="2"/>
        <w:rPr>
          <w:rFonts w:ascii="微软雅黑" w:hAnsi="微软雅黑" w:eastAsia="微软雅黑" w:cs="微软雅黑"/>
          <w:b/>
          <w:bCs/>
          <w:sz w:val="24"/>
          <w:highlight w:val="none"/>
        </w:rPr>
      </w:pPr>
      <w:bookmarkStart w:id="528" w:name="_Toc3439"/>
      <w:bookmarkStart w:id="529" w:name="_Toc30840"/>
      <w:bookmarkStart w:id="530" w:name="_Toc4108"/>
      <w:bookmarkStart w:id="531" w:name="_Toc27413"/>
      <w:bookmarkStart w:id="532" w:name="_Toc21961"/>
      <w:r>
        <w:rPr>
          <w:rFonts w:hint="eastAsia" w:ascii="微软雅黑" w:hAnsi="微软雅黑" w:eastAsia="微软雅黑" w:cs="微软雅黑"/>
          <w:b/>
          <w:bCs/>
          <w:sz w:val="24"/>
          <w:highlight w:val="none"/>
        </w:rPr>
        <w:br w:type="page"/>
      </w:r>
      <w:bookmarkStart w:id="533" w:name="_Toc4828"/>
      <w:bookmarkStart w:id="534" w:name="_Toc13242"/>
      <w:bookmarkStart w:id="535" w:name="_Toc19600"/>
      <w:bookmarkStart w:id="536" w:name="_Toc16094"/>
      <w:bookmarkStart w:id="537" w:name="_Toc15600"/>
      <w:r>
        <w:rPr>
          <w:rFonts w:hint="eastAsia" w:ascii="微软雅黑" w:hAnsi="微软雅黑" w:eastAsia="微软雅黑" w:cs="微软雅黑"/>
          <w:b/>
          <w:bCs/>
          <w:sz w:val="24"/>
          <w:highlight w:val="none"/>
        </w:rPr>
        <w:t>质疑函范本</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6AA6D6D">
      <w:pPr>
        <w:adjustRightInd w:val="0"/>
        <w:snapToGrid w:val="0"/>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一、质疑供应商基本信息</w:t>
      </w:r>
    </w:p>
    <w:p w14:paraId="4334CBBC">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质疑供应商：</w:t>
      </w:r>
      <w:r>
        <w:rPr>
          <w:rFonts w:hint="eastAsia" w:ascii="微软雅黑" w:hAnsi="微软雅黑" w:eastAsia="微软雅黑" w:cs="微软雅黑"/>
          <w:sz w:val="24"/>
          <w:highlight w:val="none"/>
          <w:u w:val="dotted"/>
        </w:rPr>
        <w:t xml:space="preserve">                                        </w:t>
      </w:r>
    </w:p>
    <w:p w14:paraId="5B78BCAB">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地址：</w:t>
      </w:r>
      <w:r>
        <w:rPr>
          <w:rFonts w:hint="eastAsia" w:ascii="微软雅黑" w:hAnsi="微软雅黑" w:eastAsia="微软雅黑" w:cs="微软雅黑"/>
          <w:sz w:val="24"/>
          <w:highlight w:val="none"/>
          <w:u w:val="dotted"/>
        </w:rPr>
        <w:t xml:space="preserve">                          </w:t>
      </w:r>
      <w:r>
        <w:rPr>
          <w:rFonts w:hint="eastAsia" w:ascii="微软雅黑" w:hAnsi="微软雅黑" w:eastAsia="微软雅黑" w:cs="微软雅黑"/>
          <w:sz w:val="24"/>
          <w:highlight w:val="none"/>
        </w:rPr>
        <w:t>邮编：</w:t>
      </w:r>
      <w:r>
        <w:rPr>
          <w:rFonts w:hint="eastAsia" w:ascii="微软雅黑" w:hAnsi="微软雅黑" w:eastAsia="微软雅黑" w:cs="微软雅黑"/>
          <w:sz w:val="24"/>
          <w:highlight w:val="none"/>
          <w:u w:val="dotted"/>
        </w:rPr>
        <w:t xml:space="preserve">                                                   </w:t>
      </w:r>
    </w:p>
    <w:p w14:paraId="41EAD000">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联系人：</w:t>
      </w:r>
      <w:r>
        <w:rPr>
          <w:rFonts w:hint="eastAsia" w:ascii="微软雅黑" w:hAnsi="微软雅黑" w:eastAsia="微软雅黑" w:cs="微软雅黑"/>
          <w:sz w:val="24"/>
          <w:highlight w:val="none"/>
          <w:u w:val="dotted"/>
        </w:rPr>
        <w:t xml:space="preserve">                      </w:t>
      </w:r>
      <w:r>
        <w:rPr>
          <w:rFonts w:hint="eastAsia" w:ascii="微软雅黑" w:hAnsi="微软雅黑" w:eastAsia="微软雅黑" w:cs="微软雅黑"/>
          <w:sz w:val="24"/>
          <w:highlight w:val="none"/>
        </w:rPr>
        <w:t>联系电话：</w:t>
      </w:r>
      <w:r>
        <w:rPr>
          <w:rFonts w:hint="eastAsia" w:ascii="微软雅黑" w:hAnsi="微软雅黑" w:eastAsia="微软雅黑" w:cs="微软雅黑"/>
          <w:sz w:val="24"/>
          <w:highlight w:val="none"/>
          <w:u w:val="dotted"/>
        </w:rPr>
        <w:t xml:space="preserve">                              </w:t>
      </w:r>
    </w:p>
    <w:p w14:paraId="683A6EB5">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授权代表：</w:t>
      </w:r>
      <w:r>
        <w:rPr>
          <w:rFonts w:hint="eastAsia" w:ascii="微软雅黑" w:hAnsi="微软雅黑" w:eastAsia="微软雅黑" w:cs="微软雅黑"/>
          <w:sz w:val="24"/>
          <w:highlight w:val="none"/>
          <w:u w:val="dotted"/>
        </w:rPr>
        <w:t xml:space="preserve">                                          </w:t>
      </w:r>
    </w:p>
    <w:p w14:paraId="24B60660">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联系电话：</w:t>
      </w:r>
      <w:r>
        <w:rPr>
          <w:rFonts w:hint="eastAsia" w:ascii="微软雅黑" w:hAnsi="微软雅黑" w:eastAsia="微软雅黑" w:cs="微软雅黑"/>
          <w:sz w:val="24"/>
          <w:highlight w:val="none"/>
          <w:u w:val="dotted"/>
        </w:rPr>
        <w:t xml:space="preserve">                                           </w:t>
      </w:r>
      <w:r>
        <w:rPr>
          <w:rFonts w:hint="eastAsia" w:ascii="微软雅黑" w:hAnsi="微软雅黑" w:eastAsia="微软雅黑" w:cs="微软雅黑"/>
          <w:sz w:val="24"/>
          <w:highlight w:val="none"/>
        </w:rPr>
        <w:t xml:space="preserve"> </w:t>
      </w:r>
    </w:p>
    <w:p w14:paraId="761F4493">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地址： </w:t>
      </w:r>
      <w:r>
        <w:rPr>
          <w:rFonts w:hint="eastAsia" w:ascii="微软雅黑" w:hAnsi="微软雅黑" w:eastAsia="微软雅黑" w:cs="微软雅黑"/>
          <w:sz w:val="24"/>
          <w:highlight w:val="none"/>
          <w:u w:val="dotted"/>
        </w:rPr>
        <w:t xml:space="preserve">                        </w:t>
      </w:r>
      <w:r>
        <w:rPr>
          <w:rFonts w:hint="eastAsia" w:ascii="微软雅黑" w:hAnsi="微软雅黑" w:eastAsia="微软雅黑" w:cs="微软雅黑"/>
          <w:sz w:val="24"/>
          <w:highlight w:val="none"/>
        </w:rPr>
        <w:t>邮编：</w:t>
      </w:r>
      <w:r>
        <w:rPr>
          <w:rFonts w:hint="eastAsia" w:ascii="微软雅黑" w:hAnsi="微软雅黑" w:eastAsia="微软雅黑" w:cs="微软雅黑"/>
          <w:sz w:val="24"/>
          <w:highlight w:val="none"/>
          <w:u w:val="dotted"/>
        </w:rPr>
        <w:t xml:space="preserve">                                                </w:t>
      </w:r>
    </w:p>
    <w:p w14:paraId="2896A1FB">
      <w:pPr>
        <w:adjustRightInd w:val="0"/>
        <w:snapToGrid w:val="0"/>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二、质疑项目基本情况</w:t>
      </w:r>
    </w:p>
    <w:p w14:paraId="35D0E749">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质疑项目的名称：</w:t>
      </w:r>
      <w:r>
        <w:rPr>
          <w:rFonts w:hint="eastAsia" w:ascii="微软雅黑" w:hAnsi="微软雅黑" w:eastAsia="微软雅黑" w:cs="微软雅黑"/>
          <w:sz w:val="24"/>
          <w:highlight w:val="none"/>
          <w:u w:val="dotted"/>
        </w:rPr>
        <w:t xml:space="preserve">                                      </w:t>
      </w:r>
    </w:p>
    <w:p w14:paraId="2A45B1D7">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质疑项目的编号：</w:t>
      </w:r>
      <w:r>
        <w:rPr>
          <w:rFonts w:hint="eastAsia" w:ascii="微软雅黑" w:hAnsi="微软雅黑" w:eastAsia="微软雅黑" w:cs="微软雅黑"/>
          <w:sz w:val="24"/>
          <w:highlight w:val="none"/>
          <w:u w:val="dotted"/>
        </w:rPr>
        <w:t xml:space="preserve">               </w:t>
      </w:r>
      <w:r>
        <w:rPr>
          <w:rFonts w:hint="eastAsia" w:ascii="微软雅黑" w:hAnsi="微软雅黑" w:eastAsia="微软雅黑" w:cs="微软雅黑"/>
          <w:sz w:val="24"/>
          <w:highlight w:val="none"/>
        </w:rPr>
        <w:t>包号：</w:t>
      </w:r>
      <w:r>
        <w:rPr>
          <w:rFonts w:hint="eastAsia" w:ascii="微软雅黑" w:hAnsi="微软雅黑" w:eastAsia="微软雅黑" w:cs="微软雅黑"/>
          <w:sz w:val="24"/>
          <w:highlight w:val="none"/>
          <w:u w:val="dotted"/>
        </w:rPr>
        <w:t xml:space="preserve">                 </w:t>
      </w:r>
    </w:p>
    <w:p w14:paraId="4EC4422C">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采购人名称：</w:t>
      </w:r>
      <w:r>
        <w:rPr>
          <w:rFonts w:hint="eastAsia" w:ascii="微软雅黑" w:hAnsi="微软雅黑" w:eastAsia="微软雅黑" w:cs="微软雅黑"/>
          <w:sz w:val="24"/>
          <w:highlight w:val="none"/>
          <w:u w:val="dotted"/>
        </w:rPr>
        <w:t xml:space="preserve">                                         </w:t>
      </w:r>
    </w:p>
    <w:p w14:paraId="5A2B6D3F">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采购文件获取日期：</w:t>
      </w:r>
      <w:r>
        <w:rPr>
          <w:rFonts w:hint="eastAsia" w:ascii="微软雅黑" w:hAnsi="微软雅黑" w:eastAsia="微软雅黑" w:cs="微软雅黑"/>
          <w:sz w:val="24"/>
          <w:highlight w:val="none"/>
          <w:u w:val="dotted"/>
        </w:rPr>
        <w:t xml:space="preserve">                                           </w:t>
      </w:r>
    </w:p>
    <w:p w14:paraId="4F0AECDE">
      <w:pPr>
        <w:adjustRightInd w:val="0"/>
        <w:snapToGrid w:val="0"/>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三、质疑事项具体内容</w:t>
      </w:r>
    </w:p>
    <w:p w14:paraId="712DD876">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质疑事项1：</w:t>
      </w:r>
      <w:r>
        <w:rPr>
          <w:rFonts w:hint="eastAsia" w:ascii="微软雅黑" w:hAnsi="微软雅黑" w:eastAsia="微软雅黑" w:cs="微软雅黑"/>
          <w:sz w:val="24"/>
          <w:highlight w:val="none"/>
          <w:u w:val="dotted"/>
        </w:rPr>
        <w:t xml:space="preserve">                                         </w:t>
      </w:r>
    </w:p>
    <w:p w14:paraId="06D62294">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事实依据：</w:t>
      </w:r>
      <w:r>
        <w:rPr>
          <w:rFonts w:hint="eastAsia" w:ascii="微软雅黑" w:hAnsi="微软雅黑" w:eastAsia="微软雅黑" w:cs="微软雅黑"/>
          <w:sz w:val="24"/>
          <w:highlight w:val="none"/>
          <w:u w:val="dotted"/>
        </w:rPr>
        <w:t xml:space="preserve">                                          </w:t>
      </w:r>
    </w:p>
    <w:p w14:paraId="5FF9370B">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u w:val="dotted"/>
        </w:rPr>
        <w:t xml:space="preserve">                                                       </w:t>
      </w:r>
    </w:p>
    <w:p w14:paraId="76C1926F">
      <w:pPr>
        <w:pStyle w:val="38"/>
        <w:spacing w:line="500" w:lineRule="exact"/>
        <w:ind w:firstLine="480"/>
        <w:rPr>
          <w:rFonts w:ascii="微软雅黑" w:hAnsi="微软雅黑" w:eastAsia="微软雅黑" w:cs="微软雅黑"/>
          <w:highlight w:val="none"/>
        </w:rPr>
      </w:pPr>
    </w:p>
    <w:p w14:paraId="7B1BACAC">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法律依据：</w:t>
      </w:r>
      <w:r>
        <w:rPr>
          <w:rFonts w:hint="eastAsia" w:ascii="微软雅黑" w:hAnsi="微软雅黑" w:eastAsia="微软雅黑" w:cs="微软雅黑"/>
          <w:sz w:val="24"/>
          <w:highlight w:val="none"/>
          <w:u w:val="dotted"/>
        </w:rPr>
        <w:t xml:space="preserve">                                          </w:t>
      </w:r>
    </w:p>
    <w:p w14:paraId="6FBC4887">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u w:val="dotted"/>
        </w:rPr>
        <w:t xml:space="preserve">                                                     </w:t>
      </w:r>
    </w:p>
    <w:p w14:paraId="25376199">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质疑事项2</w:t>
      </w:r>
    </w:p>
    <w:p w14:paraId="58A7FC7A">
      <w:pPr>
        <w:adjustRightInd w:val="0"/>
        <w:snapToGrid w:val="0"/>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w:t>
      </w:r>
    </w:p>
    <w:p w14:paraId="3F8DC29D">
      <w:pPr>
        <w:adjustRightInd w:val="0"/>
        <w:snapToGrid w:val="0"/>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四、与质疑事项相关的质疑请求</w:t>
      </w:r>
    </w:p>
    <w:p w14:paraId="3C6FE943">
      <w:pPr>
        <w:adjustRightInd w:val="0"/>
        <w:snapToGrid w:val="0"/>
        <w:spacing w:line="500" w:lineRule="exact"/>
        <w:rPr>
          <w:rFonts w:ascii="微软雅黑" w:hAnsi="微软雅黑" w:eastAsia="微软雅黑" w:cs="微软雅黑"/>
          <w:sz w:val="24"/>
          <w:highlight w:val="none"/>
          <w:u w:val="dotted"/>
        </w:rPr>
      </w:pPr>
      <w:r>
        <w:rPr>
          <w:rFonts w:hint="eastAsia" w:ascii="微软雅黑" w:hAnsi="微软雅黑" w:eastAsia="微软雅黑" w:cs="微软雅黑"/>
          <w:sz w:val="24"/>
          <w:highlight w:val="none"/>
        </w:rPr>
        <w:t>请求：</w:t>
      </w:r>
      <w:r>
        <w:rPr>
          <w:rFonts w:hint="eastAsia" w:ascii="微软雅黑" w:hAnsi="微软雅黑" w:eastAsia="微软雅黑" w:cs="微软雅黑"/>
          <w:sz w:val="24"/>
          <w:highlight w:val="none"/>
          <w:u w:val="dotted"/>
        </w:rPr>
        <w:t xml:space="preserve">                                               </w:t>
      </w:r>
    </w:p>
    <w:p w14:paraId="2C547C38">
      <w:pPr>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签字(签章)：                   公章：                      </w:t>
      </w:r>
    </w:p>
    <w:p w14:paraId="402E31C2">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 xml:space="preserve">日期：    </w:t>
      </w:r>
    </w:p>
    <w:p w14:paraId="4737A8E8">
      <w:pPr>
        <w:spacing w:line="500" w:lineRule="exact"/>
        <w:ind w:left="851" w:leftChars="68" w:hanging="708" w:hangingChars="295"/>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质疑函制作说明：</w:t>
      </w:r>
    </w:p>
    <w:p w14:paraId="3D57A66C">
      <w:pPr>
        <w:spacing w:line="500" w:lineRule="exact"/>
        <w:ind w:left="851" w:leftChars="68" w:hanging="708" w:hangingChars="295"/>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1.供应商提出质疑时，应提交质疑函和必要的证明材料。</w:t>
      </w:r>
    </w:p>
    <w:p w14:paraId="6698446A">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8585C6">
      <w:pPr>
        <w:spacing w:line="500" w:lineRule="exact"/>
        <w:ind w:left="851" w:leftChars="68" w:hanging="708" w:hangingChars="295"/>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3.质疑供应商若对项目的某一分包进行质疑，质疑函中应列明具体分包号。</w:t>
      </w:r>
    </w:p>
    <w:p w14:paraId="6F69F304">
      <w:pPr>
        <w:spacing w:line="500" w:lineRule="exact"/>
        <w:ind w:left="851" w:leftChars="68" w:hanging="708" w:hangingChars="295"/>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4.质疑函的质疑事项应具体、明确，并有必要的事实依据和法律依据。</w:t>
      </w:r>
    </w:p>
    <w:p w14:paraId="4E9CC47B">
      <w:pPr>
        <w:spacing w:line="500" w:lineRule="exact"/>
        <w:ind w:left="851" w:leftChars="68" w:hanging="708" w:hangingChars="295"/>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5.质疑函的质疑请求应与质疑事项相关。</w:t>
      </w:r>
    </w:p>
    <w:p w14:paraId="6F2A8F67">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6.质疑供应商为自然人的，质疑函应由本人签字；质疑供应商为法人或者其他组织的，质疑函应由法定代表人、主要负责人，或者其授权代表签字或者盖章，并加盖公章。</w:t>
      </w:r>
    </w:p>
    <w:p w14:paraId="4ECC51C3">
      <w:pPr>
        <w:pStyle w:val="28"/>
        <w:rPr>
          <w:rFonts w:ascii="微软雅黑" w:hAnsi="微软雅黑" w:eastAsia="微软雅黑" w:cs="微软雅黑"/>
          <w:sz w:val="24"/>
          <w:highlight w:val="none"/>
        </w:rPr>
      </w:pPr>
    </w:p>
    <w:bookmarkEnd w:id="311"/>
    <w:p w14:paraId="0F697CAF">
      <w:pPr>
        <w:pStyle w:val="6"/>
        <w:spacing w:line="500" w:lineRule="exact"/>
        <w:rPr>
          <w:rFonts w:ascii="微软雅黑" w:hAnsi="微软雅黑" w:eastAsia="微软雅黑" w:cs="微软雅黑"/>
          <w:highlight w:val="none"/>
        </w:rPr>
      </w:pPr>
      <w:bookmarkStart w:id="538" w:name="_Toc16186"/>
      <w:bookmarkStart w:id="539" w:name="_Toc11469"/>
      <w:bookmarkStart w:id="540" w:name="_Toc515647799"/>
      <w:bookmarkStart w:id="541" w:name="_Toc21748"/>
    </w:p>
    <w:p w14:paraId="5CE10D0E">
      <w:pPr>
        <w:rPr>
          <w:rFonts w:ascii="微软雅黑" w:hAnsi="微软雅黑" w:eastAsia="微软雅黑" w:cs="微软雅黑"/>
          <w:sz w:val="24"/>
          <w:highlight w:val="none"/>
        </w:rPr>
      </w:pPr>
    </w:p>
    <w:p w14:paraId="40BEB6DD">
      <w:pPr>
        <w:pStyle w:val="28"/>
        <w:rPr>
          <w:rFonts w:ascii="微软雅黑" w:hAnsi="微软雅黑" w:eastAsia="微软雅黑" w:cs="微软雅黑"/>
          <w:sz w:val="24"/>
          <w:highlight w:val="none"/>
        </w:rPr>
      </w:pPr>
    </w:p>
    <w:p w14:paraId="6F7A21E3">
      <w:pPr>
        <w:pStyle w:val="28"/>
        <w:rPr>
          <w:rFonts w:ascii="微软雅黑" w:hAnsi="微软雅黑" w:eastAsia="微软雅黑" w:cs="微软雅黑"/>
          <w:sz w:val="24"/>
          <w:highlight w:val="none"/>
        </w:rPr>
      </w:pPr>
    </w:p>
    <w:p w14:paraId="3B72E6FE">
      <w:pPr>
        <w:pStyle w:val="28"/>
        <w:rPr>
          <w:rFonts w:ascii="微软雅黑" w:hAnsi="微软雅黑" w:eastAsia="微软雅黑" w:cs="微软雅黑"/>
          <w:sz w:val="24"/>
          <w:highlight w:val="none"/>
        </w:rPr>
      </w:pPr>
    </w:p>
    <w:p w14:paraId="42147CE8">
      <w:pPr>
        <w:pStyle w:val="28"/>
        <w:rPr>
          <w:rFonts w:ascii="微软雅黑" w:hAnsi="微软雅黑" w:eastAsia="微软雅黑" w:cs="微软雅黑"/>
          <w:sz w:val="24"/>
          <w:highlight w:val="none"/>
        </w:rPr>
      </w:pPr>
    </w:p>
    <w:p w14:paraId="2708B9EF">
      <w:pPr>
        <w:pStyle w:val="28"/>
        <w:rPr>
          <w:rFonts w:ascii="微软雅黑" w:hAnsi="微软雅黑" w:eastAsia="微软雅黑" w:cs="微软雅黑"/>
          <w:sz w:val="24"/>
          <w:highlight w:val="none"/>
        </w:rPr>
      </w:pPr>
    </w:p>
    <w:p w14:paraId="14D1BDA6">
      <w:pPr>
        <w:pStyle w:val="28"/>
        <w:rPr>
          <w:rFonts w:ascii="微软雅黑" w:hAnsi="微软雅黑" w:eastAsia="微软雅黑" w:cs="微软雅黑"/>
          <w:sz w:val="24"/>
          <w:highlight w:val="none"/>
        </w:rPr>
      </w:pPr>
    </w:p>
    <w:p w14:paraId="4D654925">
      <w:pPr>
        <w:pStyle w:val="28"/>
        <w:rPr>
          <w:rFonts w:ascii="微软雅黑" w:hAnsi="微软雅黑" w:eastAsia="微软雅黑" w:cs="微软雅黑"/>
          <w:sz w:val="24"/>
          <w:highlight w:val="none"/>
        </w:rPr>
      </w:pPr>
    </w:p>
    <w:p w14:paraId="41B3E0FD">
      <w:pPr>
        <w:pStyle w:val="28"/>
        <w:rPr>
          <w:rFonts w:ascii="微软雅黑" w:hAnsi="微软雅黑" w:eastAsia="微软雅黑" w:cs="微软雅黑"/>
          <w:sz w:val="24"/>
          <w:highlight w:val="none"/>
        </w:rPr>
      </w:pPr>
    </w:p>
    <w:p w14:paraId="2CCB2DDE">
      <w:pPr>
        <w:pStyle w:val="28"/>
        <w:rPr>
          <w:rFonts w:ascii="微软雅黑" w:hAnsi="微软雅黑" w:eastAsia="微软雅黑" w:cs="微软雅黑"/>
          <w:sz w:val="24"/>
          <w:highlight w:val="none"/>
        </w:rPr>
      </w:pPr>
    </w:p>
    <w:p w14:paraId="09AB5CF7">
      <w:pPr>
        <w:pStyle w:val="28"/>
        <w:rPr>
          <w:rFonts w:ascii="微软雅黑" w:hAnsi="微软雅黑" w:eastAsia="微软雅黑" w:cs="微软雅黑"/>
          <w:sz w:val="24"/>
          <w:highlight w:val="none"/>
        </w:rPr>
      </w:pPr>
    </w:p>
    <w:bookmarkEnd w:id="538"/>
    <w:bookmarkEnd w:id="539"/>
    <w:bookmarkEnd w:id="540"/>
    <w:bookmarkEnd w:id="541"/>
    <w:p w14:paraId="0E1A35DE">
      <w:pPr>
        <w:pStyle w:val="2"/>
        <w:spacing w:before="0" w:after="0" w:line="500" w:lineRule="exact"/>
        <w:rPr>
          <w:rFonts w:ascii="微软雅黑" w:hAnsi="微软雅黑" w:eastAsia="微软雅黑" w:cs="微软雅黑"/>
          <w:b w:val="0"/>
          <w:bCs/>
          <w:sz w:val="24"/>
          <w:szCs w:val="24"/>
          <w:highlight w:val="none"/>
        </w:rPr>
      </w:pPr>
      <w:bookmarkStart w:id="542" w:name="_Toc702"/>
      <w:bookmarkStart w:id="543" w:name="_Toc515647802"/>
      <w:bookmarkStart w:id="544" w:name="_Toc728"/>
      <w:bookmarkStart w:id="545" w:name="_Toc216582812"/>
      <w:bookmarkStart w:id="546" w:name="_Toc19692"/>
      <w:r>
        <w:rPr>
          <w:rFonts w:hint="eastAsia" w:ascii="微软雅黑" w:hAnsi="微软雅黑" w:eastAsia="微软雅黑" w:cs="微软雅黑"/>
          <w:sz w:val="24"/>
          <w:szCs w:val="24"/>
          <w:highlight w:val="none"/>
        </w:rPr>
        <w:br w:type="page"/>
      </w:r>
      <w:bookmarkStart w:id="547" w:name="_Toc13546"/>
      <w:bookmarkStart w:id="548" w:name="_Toc17033"/>
      <w:r>
        <w:rPr>
          <w:rFonts w:hint="eastAsia" w:ascii="微软雅黑" w:hAnsi="微软雅黑" w:eastAsia="微软雅黑" w:cs="微软雅黑"/>
          <w:sz w:val="24"/>
          <w:szCs w:val="24"/>
          <w:highlight w:val="none"/>
        </w:rPr>
        <w:t>第2章  响应文件格式</w:t>
      </w:r>
      <w:bookmarkEnd w:id="542"/>
      <w:bookmarkEnd w:id="543"/>
      <w:bookmarkEnd w:id="544"/>
      <w:bookmarkEnd w:id="545"/>
      <w:bookmarkEnd w:id="546"/>
      <w:bookmarkEnd w:id="547"/>
      <w:bookmarkEnd w:id="548"/>
    </w:p>
    <w:p w14:paraId="1E9139BA">
      <w:pPr>
        <w:pStyle w:val="3"/>
        <w:spacing w:before="0" w:line="380" w:lineRule="exact"/>
        <w:ind w:left="1080" w:leftChars="257" w:hanging="540"/>
        <w:rPr>
          <w:rFonts w:ascii="微软雅黑" w:hAnsi="微软雅黑" w:eastAsia="微软雅黑" w:cs="微软雅黑"/>
          <w:sz w:val="24"/>
          <w:szCs w:val="24"/>
          <w:highlight w:val="none"/>
        </w:rPr>
      </w:pPr>
      <w:bookmarkStart w:id="549" w:name="_Toc18974"/>
      <w:bookmarkStart w:id="550" w:name="_Toc6745"/>
      <w:bookmarkStart w:id="551" w:name="_Toc515647803"/>
      <w:bookmarkStart w:id="552" w:name="_Toc19017"/>
      <w:bookmarkStart w:id="553" w:name="_Toc4225"/>
      <w:bookmarkStart w:id="554" w:name="_Toc3300"/>
      <w:bookmarkStart w:id="555" w:name="_Toc6220"/>
      <w:bookmarkStart w:id="556" w:name="_Toc29045"/>
      <w:bookmarkStart w:id="557" w:name="_Toc31193"/>
      <w:bookmarkStart w:id="558" w:name="_Toc18694"/>
      <w:r>
        <w:rPr>
          <w:rFonts w:hint="eastAsia" w:ascii="微软雅黑" w:hAnsi="微软雅黑" w:eastAsia="微软雅黑" w:cs="微软雅黑"/>
          <w:sz w:val="24"/>
          <w:szCs w:val="24"/>
          <w:highlight w:val="none"/>
        </w:rPr>
        <w:t>第一部分 报价一览表及资格证明文件</w:t>
      </w:r>
      <w:bookmarkEnd w:id="549"/>
      <w:bookmarkEnd w:id="550"/>
      <w:bookmarkEnd w:id="551"/>
      <w:bookmarkEnd w:id="552"/>
      <w:bookmarkEnd w:id="553"/>
      <w:bookmarkEnd w:id="554"/>
      <w:bookmarkEnd w:id="555"/>
      <w:bookmarkEnd w:id="556"/>
      <w:bookmarkEnd w:id="557"/>
      <w:bookmarkEnd w:id="558"/>
    </w:p>
    <w:p w14:paraId="44605143">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1、报价一览表;</w:t>
      </w:r>
    </w:p>
    <w:p w14:paraId="3E1A5620">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2、具有有效的营业执照；</w:t>
      </w:r>
    </w:p>
    <w:p w14:paraId="1366DADA">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3、法定代表人本人投标需提供法定代表人身份证及法定代表人资格证明书;授权委托人投标需提供法定代表人授权委托书、法定代表人身份证及被授权委托人身份证；</w:t>
      </w:r>
    </w:p>
    <w:p w14:paraId="6BE68CC6">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4、提供2024年或2025年任意一年完整的财务审计报告，成立时间未满十二个月的公司可提供近三个月内任意一个月的银行资信证明；</w:t>
      </w:r>
    </w:p>
    <w:p w14:paraId="06B36EE3">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5、提供依法缴纳近6个月任意1个月的社会保险证明；</w:t>
      </w:r>
    </w:p>
    <w:p w14:paraId="2CB19DC2">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6、提供依法缴纳近6个月任意1个月的税收证明；</w:t>
      </w:r>
    </w:p>
    <w:p w14:paraId="34FDE428">
      <w:pPr>
        <w:spacing w:line="400" w:lineRule="exact"/>
        <w:ind w:firstLine="440" w:firstLineChars="200"/>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z w:val="22"/>
          <w:szCs w:val="22"/>
          <w:highlight w:val="none"/>
        </w:rPr>
        <w:t>7、</w:t>
      </w:r>
      <w:r>
        <w:rPr>
          <w:rFonts w:hint="eastAsia" w:ascii="微软雅黑" w:hAnsi="微软雅黑" w:eastAsia="微软雅黑" w:cs="微软雅黑"/>
          <w:sz w:val="22"/>
          <w:szCs w:val="22"/>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招标活动（以代理机构或采购人查询为准）；</w:t>
      </w:r>
    </w:p>
    <w:p w14:paraId="0B26B3B7">
      <w:pPr>
        <w:spacing w:line="400" w:lineRule="exact"/>
        <w:ind w:firstLine="440" w:firstLineChars="200"/>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z w:val="22"/>
          <w:szCs w:val="22"/>
          <w:highlight w:val="none"/>
        </w:rPr>
        <w:t>8、</w:t>
      </w:r>
      <w:r>
        <w:rPr>
          <w:rFonts w:hint="eastAsia" w:ascii="微软雅黑" w:hAnsi="微软雅黑" w:eastAsia="微软雅黑" w:cs="微软雅黑"/>
          <w:sz w:val="22"/>
          <w:szCs w:val="22"/>
          <w:highlight w:val="none"/>
          <w:lang w:eastAsia="zh-CN"/>
        </w:rPr>
        <w:t>参加政府采购活动前三年内在经营活动中没有重大违法记录的书面声明（《政府采购法实施条例》第十九条的规定）；</w:t>
      </w:r>
    </w:p>
    <w:p w14:paraId="4A114EC8">
      <w:pPr>
        <w:spacing w:line="400" w:lineRule="exact"/>
        <w:ind w:firstLine="440" w:firstLineChars="200"/>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9、具备履行合同所必需的设备和专业技术能力的证明材料。</w:t>
      </w:r>
    </w:p>
    <w:p w14:paraId="66C93D82">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10</w:t>
      </w:r>
      <w:r>
        <w:rPr>
          <w:rFonts w:hint="eastAsia" w:ascii="微软雅黑" w:hAnsi="微软雅黑" w:eastAsia="微软雅黑" w:cs="微软雅黑"/>
          <w:sz w:val="22"/>
          <w:szCs w:val="22"/>
          <w:highlight w:val="none"/>
        </w:rPr>
        <w:t>、缴纳谈判保证金有效凭证；</w:t>
      </w:r>
    </w:p>
    <w:p w14:paraId="51498FBF">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w:t>
      </w:r>
      <w:r>
        <w:rPr>
          <w:rFonts w:hint="eastAsia" w:ascii="微软雅黑" w:hAnsi="微软雅黑" w:eastAsia="微软雅黑" w:cs="微软雅黑"/>
          <w:sz w:val="22"/>
          <w:szCs w:val="22"/>
          <w:highlight w:val="none"/>
          <w:lang w:val="en-US" w:eastAsia="zh-CN"/>
        </w:rPr>
        <w:t>1</w:t>
      </w:r>
      <w:r>
        <w:rPr>
          <w:rFonts w:hint="eastAsia" w:ascii="微软雅黑" w:hAnsi="微软雅黑" w:eastAsia="微软雅黑" w:cs="微软雅黑"/>
          <w:sz w:val="22"/>
          <w:szCs w:val="22"/>
          <w:highlight w:val="none"/>
        </w:rPr>
        <w:t>、银行开户许可证复印件或银行基本账户信息(包含：银行账号及开户行名称）；</w:t>
      </w:r>
    </w:p>
    <w:p w14:paraId="0E1C8555">
      <w:pPr>
        <w:spacing w:line="400" w:lineRule="exact"/>
        <w:ind w:firstLine="440" w:firstLineChars="200"/>
        <w:rPr>
          <w:rFonts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w:t>
      </w:r>
      <w:r>
        <w:rPr>
          <w:rFonts w:hint="eastAsia" w:ascii="微软雅黑" w:hAnsi="微软雅黑" w:eastAsia="微软雅黑" w:cs="微软雅黑"/>
          <w:sz w:val="22"/>
          <w:szCs w:val="22"/>
          <w:highlight w:val="none"/>
          <w:lang w:val="en-US" w:eastAsia="zh-CN"/>
        </w:rPr>
        <w:t>2</w:t>
      </w:r>
      <w:r>
        <w:rPr>
          <w:rFonts w:hint="eastAsia" w:ascii="微软雅黑" w:hAnsi="微软雅黑" w:eastAsia="微软雅黑" w:cs="微软雅黑"/>
          <w:sz w:val="22"/>
          <w:szCs w:val="22"/>
          <w:highlight w:val="none"/>
        </w:rPr>
        <w:t>、供应商可提供有利于投标的其他资格证明材料。</w:t>
      </w:r>
    </w:p>
    <w:p w14:paraId="7733B36A">
      <w:pPr>
        <w:spacing w:line="400" w:lineRule="exact"/>
        <w:ind w:firstLine="440" w:firstLineChars="200"/>
        <w:rPr>
          <w:rFonts w:ascii="微软雅黑" w:hAnsi="微软雅黑" w:eastAsia="微软雅黑" w:cs="微软雅黑"/>
          <w:sz w:val="22"/>
          <w:szCs w:val="22"/>
          <w:highlight w:val="none"/>
        </w:rPr>
      </w:pPr>
    </w:p>
    <w:p w14:paraId="1576E9CA">
      <w:pPr>
        <w:pStyle w:val="38"/>
        <w:spacing w:line="480" w:lineRule="exact"/>
        <w:ind w:firstLine="440"/>
        <w:rPr>
          <w:rFonts w:ascii="微软雅黑" w:hAnsi="微软雅黑" w:eastAsia="微软雅黑" w:cs="微软雅黑"/>
          <w:b/>
          <w:bCs/>
          <w:highlight w:val="none"/>
        </w:rPr>
      </w:pPr>
      <w:bookmarkStart w:id="559" w:name="_Toc30972"/>
      <w:r>
        <w:rPr>
          <w:rFonts w:hint="eastAsia" w:ascii="微软雅黑" w:hAnsi="微软雅黑" w:eastAsia="微软雅黑" w:cs="微软雅黑"/>
          <w:b/>
          <w:bCs/>
          <w:sz w:val="22"/>
          <w:szCs w:val="21"/>
          <w:highlight w:val="none"/>
        </w:rPr>
        <w:t>各供应商应注意以下事项：①本项目要求各投标供应商提供“提供依法缴纳近6个月中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bookmarkEnd w:id="559"/>
    </w:p>
    <w:p w14:paraId="0DF39CAA">
      <w:pPr>
        <w:pStyle w:val="3"/>
        <w:spacing w:before="0" w:line="500" w:lineRule="exact"/>
        <w:rPr>
          <w:rFonts w:ascii="微软雅黑" w:hAnsi="微软雅黑" w:eastAsia="微软雅黑" w:cs="微软雅黑"/>
          <w:sz w:val="24"/>
          <w:szCs w:val="24"/>
          <w:highlight w:val="none"/>
        </w:rPr>
      </w:pPr>
      <w:bookmarkStart w:id="560" w:name="_Toc30524"/>
      <w:bookmarkStart w:id="561" w:name="_Toc515647804"/>
      <w:bookmarkStart w:id="562" w:name="_Toc16568"/>
      <w:bookmarkStart w:id="563" w:name="_Toc23342"/>
      <w:bookmarkStart w:id="564" w:name="_Toc10172"/>
      <w:bookmarkStart w:id="565" w:name="_Toc14309"/>
      <w:r>
        <w:rPr>
          <w:rFonts w:hint="eastAsia" w:ascii="微软雅黑" w:hAnsi="微软雅黑" w:eastAsia="微软雅黑" w:cs="微软雅黑"/>
          <w:sz w:val="24"/>
          <w:szCs w:val="24"/>
          <w:highlight w:val="none"/>
        </w:rPr>
        <w:br w:type="page"/>
      </w:r>
      <w:bookmarkStart w:id="566" w:name="_Toc19194"/>
      <w:bookmarkStart w:id="567" w:name="_Toc17024"/>
      <w:bookmarkStart w:id="568" w:name="_Toc30506"/>
      <w:r>
        <w:rPr>
          <w:rFonts w:hint="eastAsia" w:ascii="微软雅黑" w:hAnsi="微软雅黑" w:eastAsia="微软雅黑" w:cs="微软雅黑"/>
          <w:sz w:val="24"/>
          <w:szCs w:val="24"/>
          <w:highlight w:val="none"/>
        </w:rPr>
        <w:t>1、报价一览表</w:t>
      </w:r>
      <w:bookmarkEnd w:id="560"/>
      <w:bookmarkEnd w:id="561"/>
      <w:bookmarkEnd w:id="562"/>
      <w:bookmarkEnd w:id="563"/>
      <w:bookmarkEnd w:id="564"/>
      <w:bookmarkEnd w:id="565"/>
      <w:bookmarkEnd w:id="566"/>
      <w:bookmarkEnd w:id="567"/>
      <w:bookmarkEnd w:id="568"/>
    </w:p>
    <w:p w14:paraId="55CDD4A9">
      <w:pPr>
        <w:tabs>
          <w:tab w:val="left" w:pos="1800"/>
          <w:tab w:val="left" w:pos="5580"/>
        </w:tabs>
        <w:spacing w:line="440" w:lineRule="exact"/>
        <w:ind w:right="-867" w:rightChars="-413"/>
        <w:rPr>
          <w:rFonts w:ascii="微软雅黑" w:hAnsi="微软雅黑" w:eastAsia="微软雅黑" w:cs="微软雅黑"/>
          <w:bCs/>
          <w:sz w:val="24"/>
          <w:highlight w:val="none"/>
        </w:rPr>
      </w:pPr>
      <w:bookmarkStart w:id="569" w:name="_Hlt520356241"/>
      <w:bookmarkEnd w:id="569"/>
      <w:bookmarkStart w:id="570" w:name="_Toc520356217"/>
      <w:bookmarkStart w:id="571" w:name="_Toc216582813"/>
      <w:bookmarkStart w:id="572" w:name="_Toc480942349"/>
      <w:bookmarkStart w:id="573" w:name="_Ref467988698"/>
      <w:r>
        <w:rPr>
          <w:rFonts w:hint="eastAsia" w:ascii="微软雅黑" w:hAnsi="微软雅黑" w:eastAsia="微软雅黑" w:cs="微软雅黑"/>
          <w:bCs/>
          <w:sz w:val="24"/>
          <w:highlight w:val="none"/>
        </w:rPr>
        <w:t xml:space="preserve">项目名称：　                       项目编号：                          </w:t>
      </w:r>
    </w:p>
    <w:p w14:paraId="54644C5B">
      <w:pPr>
        <w:tabs>
          <w:tab w:val="left" w:pos="1800"/>
          <w:tab w:val="left" w:pos="5580"/>
        </w:tabs>
        <w:spacing w:line="440" w:lineRule="exact"/>
        <w:ind w:right="-867" w:rightChars="-413"/>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报价单位：人民币      元            标项：</w:t>
      </w:r>
    </w:p>
    <w:tbl>
      <w:tblPr>
        <w:tblStyle w:val="39"/>
        <w:tblW w:w="9051" w:type="dxa"/>
        <w:tblInd w:w="-61" w:type="dxa"/>
        <w:tblLayout w:type="fixed"/>
        <w:tblCellMar>
          <w:top w:w="0" w:type="dxa"/>
          <w:left w:w="0" w:type="dxa"/>
          <w:bottom w:w="0" w:type="dxa"/>
          <w:right w:w="0" w:type="dxa"/>
        </w:tblCellMar>
      </w:tblPr>
      <w:tblGrid>
        <w:gridCol w:w="1251"/>
        <w:gridCol w:w="2100"/>
        <w:gridCol w:w="1780"/>
        <w:gridCol w:w="1460"/>
        <w:gridCol w:w="1260"/>
        <w:gridCol w:w="1200"/>
      </w:tblGrid>
      <w:tr w14:paraId="0F84417F">
        <w:tblPrEx>
          <w:tblCellMar>
            <w:top w:w="0" w:type="dxa"/>
            <w:left w:w="0" w:type="dxa"/>
            <w:bottom w:w="0" w:type="dxa"/>
            <w:right w:w="0" w:type="dxa"/>
          </w:tblCellMar>
        </w:tblPrEx>
        <w:trPr>
          <w:trHeight w:val="662" w:hRule="atLeast"/>
        </w:trPr>
        <w:tc>
          <w:tcPr>
            <w:tcW w:w="1251" w:type="dxa"/>
            <w:tcBorders>
              <w:top w:val="single" w:color="auto" w:sz="4" w:space="0"/>
              <w:left w:val="single" w:color="auto" w:sz="4" w:space="0"/>
              <w:bottom w:val="single" w:color="auto" w:sz="8" w:space="0"/>
              <w:right w:val="single" w:color="auto" w:sz="4" w:space="0"/>
            </w:tcBorders>
            <w:vAlign w:val="center"/>
          </w:tcPr>
          <w:p w14:paraId="26D22DA8">
            <w:pPr>
              <w:tabs>
                <w:tab w:val="left" w:pos="5580"/>
              </w:tabs>
              <w:spacing w:line="400" w:lineRule="exact"/>
              <w:jc w:val="center"/>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标项名称</w:t>
            </w:r>
          </w:p>
        </w:tc>
        <w:tc>
          <w:tcPr>
            <w:tcW w:w="2100" w:type="dxa"/>
            <w:tcBorders>
              <w:top w:val="single" w:color="auto" w:sz="4" w:space="0"/>
              <w:left w:val="single" w:color="auto" w:sz="8" w:space="0"/>
              <w:bottom w:val="single" w:color="auto" w:sz="8" w:space="0"/>
              <w:right w:val="single" w:color="auto" w:sz="4" w:space="0"/>
            </w:tcBorders>
            <w:vAlign w:val="center"/>
          </w:tcPr>
          <w:p w14:paraId="682E3D67">
            <w:pPr>
              <w:tabs>
                <w:tab w:val="left" w:pos="5580"/>
              </w:tabs>
              <w:spacing w:line="400" w:lineRule="exact"/>
              <w:jc w:val="center"/>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响应报价</w:t>
            </w:r>
          </w:p>
        </w:tc>
        <w:tc>
          <w:tcPr>
            <w:tcW w:w="1780" w:type="dxa"/>
            <w:tcBorders>
              <w:top w:val="single" w:color="auto" w:sz="8" w:space="0"/>
              <w:left w:val="nil"/>
              <w:bottom w:val="single" w:color="auto" w:sz="8" w:space="0"/>
              <w:right w:val="single" w:color="auto" w:sz="4" w:space="0"/>
            </w:tcBorders>
            <w:vAlign w:val="center"/>
          </w:tcPr>
          <w:p w14:paraId="50F67B2C">
            <w:pPr>
              <w:tabs>
                <w:tab w:val="left" w:pos="5580"/>
              </w:tabs>
              <w:spacing w:line="400" w:lineRule="exact"/>
              <w:jc w:val="center"/>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谈判保证金</w:t>
            </w:r>
          </w:p>
        </w:tc>
        <w:tc>
          <w:tcPr>
            <w:tcW w:w="1460" w:type="dxa"/>
            <w:tcBorders>
              <w:top w:val="single" w:color="auto" w:sz="8" w:space="0"/>
              <w:left w:val="nil"/>
              <w:bottom w:val="single" w:color="auto" w:sz="8" w:space="0"/>
              <w:right w:val="single" w:color="auto" w:sz="4" w:space="0"/>
            </w:tcBorders>
            <w:vAlign w:val="center"/>
          </w:tcPr>
          <w:p w14:paraId="1AE03043">
            <w:pPr>
              <w:tabs>
                <w:tab w:val="left" w:pos="5580"/>
              </w:tabs>
              <w:spacing w:line="400" w:lineRule="exact"/>
              <w:jc w:val="center"/>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交货期</w:t>
            </w:r>
          </w:p>
        </w:tc>
        <w:tc>
          <w:tcPr>
            <w:tcW w:w="1260" w:type="dxa"/>
            <w:tcBorders>
              <w:top w:val="single" w:color="auto" w:sz="8" w:space="0"/>
              <w:left w:val="nil"/>
              <w:bottom w:val="single" w:color="auto" w:sz="8" w:space="0"/>
              <w:right w:val="single" w:color="auto" w:sz="4" w:space="0"/>
            </w:tcBorders>
            <w:vAlign w:val="center"/>
          </w:tcPr>
          <w:p w14:paraId="25A835AF">
            <w:pPr>
              <w:tabs>
                <w:tab w:val="left" w:pos="5580"/>
              </w:tabs>
              <w:spacing w:line="400" w:lineRule="exact"/>
              <w:jc w:val="center"/>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交货地点</w:t>
            </w:r>
          </w:p>
        </w:tc>
        <w:tc>
          <w:tcPr>
            <w:tcW w:w="1200" w:type="dxa"/>
            <w:tcBorders>
              <w:top w:val="single" w:color="auto" w:sz="8" w:space="0"/>
              <w:left w:val="nil"/>
              <w:bottom w:val="single" w:color="auto" w:sz="8" w:space="0"/>
              <w:right w:val="single" w:color="auto" w:sz="4" w:space="0"/>
            </w:tcBorders>
            <w:vAlign w:val="center"/>
          </w:tcPr>
          <w:p w14:paraId="41204F05">
            <w:pPr>
              <w:tabs>
                <w:tab w:val="left" w:pos="5580"/>
              </w:tabs>
              <w:spacing w:line="400" w:lineRule="exact"/>
              <w:jc w:val="center"/>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val="en-US" w:eastAsia="zh-CN"/>
              </w:rPr>
              <w:t>质保期</w:t>
            </w:r>
          </w:p>
        </w:tc>
      </w:tr>
      <w:tr w14:paraId="27E3E894">
        <w:tblPrEx>
          <w:tblCellMar>
            <w:top w:w="0" w:type="dxa"/>
            <w:left w:w="0" w:type="dxa"/>
            <w:bottom w:w="0" w:type="dxa"/>
            <w:right w:w="0" w:type="dxa"/>
          </w:tblCellMar>
        </w:tblPrEx>
        <w:trPr>
          <w:cantSplit/>
          <w:trHeight w:val="1640" w:hRule="atLeast"/>
        </w:trPr>
        <w:tc>
          <w:tcPr>
            <w:tcW w:w="1251" w:type="dxa"/>
            <w:tcBorders>
              <w:top w:val="single" w:color="auto" w:sz="8" w:space="0"/>
              <w:left w:val="single" w:color="auto" w:sz="4" w:space="0"/>
              <w:bottom w:val="single" w:color="auto" w:sz="4" w:space="0"/>
              <w:right w:val="single" w:color="auto" w:sz="4" w:space="0"/>
            </w:tcBorders>
            <w:vAlign w:val="center"/>
          </w:tcPr>
          <w:p w14:paraId="5FD14DF9">
            <w:pPr>
              <w:tabs>
                <w:tab w:val="left" w:pos="5580"/>
              </w:tabs>
              <w:spacing w:line="400" w:lineRule="exact"/>
              <w:ind w:left="1080" w:leftChars="257" w:hanging="540"/>
              <w:jc w:val="center"/>
              <w:rPr>
                <w:rFonts w:ascii="微软雅黑" w:hAnsi="微软雅黑" w:eastAsia="微软雅黑" w:cs="微软雅黑"/>
                <w:bCs/>
                <w:sz w:val="24"/>
                <w:highlight w:val="none"/>
              </w:rPr>
            </w:pPr>
          </w:p>
        </w:tc>
        <w:tc>
          <w:tcPr>
            <w:tcW w:w="2100" w:type="dxa"/>
            <w:tcBorders>
              <w:top w:val="single" w:color="auto" w:sz="8" w:space="0"/>
              <w:left w:val="single" w:color="auto" w:sz="8" w:space="0"/>
              <w:bottom w:val="single" w:color="auto" w:sz="4" w:space="0"/>
              <w:right w:val="single" w:color="auto" w:sz="4" w:space="0"/>
            </w:tcBorders>
            <w:vAlign w:val="center"/>
          </w:tcPr>
          <w:p w14:paraId="7BA92311">
            <w:pPr>
              <w:tabs>
                <w:tab w:val="left" w:pos="5580"/>
              </w:tabs>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14:paraId="22B34CAC">
            <w:pPr>
              <w:tabs>
                <w:tab w:val="left" w:pos="5580"/>
              </w:tabs>
              <w:spacing w:line="400" w:lineRule="exact"/>
              <w:jc w:val="left"/>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小写：</w:t>
            </w:r>
          </w:p>
        </w:tc>
        <w:tc>
          <w:tcPr>
            <w:tcW w:w="1780" w:type="dxa"/>
            <w:tcBorders>
              <w:top w:val="single" w:color="auto" w:sz="8" w:space="0"/>
              <w:left w:val="nil"/>
              <w:bottom w:val="single" w:color="auto" w:sz="4" w:space="0"/>
              <w:right w:val="single" w:color="auto" w:sz="4" w:space="0"/>
            </w:tcBorders>
            <w:vAlign w:val="center"/>
          </w:tcPr>
          <w:p w14:paraId="539121F3">
            <w:pPr>
              <w:tabs>
                <w:tab w:val="left" w:pos="5580"/>
              </w:tabs>
              <w:spacing w:line="400" w:lineRule="exact"/>
              <w:ind w:left="1080" w:leftChars="257" w:hanging="540"/>
              <w:jc w:val="center"/>
              <w:rPr>
                <w:rFonts w:ascii="微软雅黑" w:hAnsi="微软雅黑" w:eastAsia="微软雅黑" w:cs="微软雅黑"/>
                <w:bCs/>
                <w:sz w:val="24"/>
                <w:highlight w:val="none"/>
              </w:rPr>
            </w:pPr>
          </w:p>
        </w:tc>
        <w:tc>
          <w:tcPr>
            <w:tcW w:w="1460" w:type="dxa"/>
            <w:tcBorders>
              <w:top w:val="single" w:color="auto" w:sz="8" w:space="0"/>
              <w:left w:val="nil"/>
              <w:bottom w:val="single" w:color="auto" w:sz="4" w:space="0"/>
              <w:right w:val="single" w:color="auto" w:sz="4" w:space="0"/>
            </w:tcBorders>
            <w:vAlign w:val="center"/>
          </w:tcPr>
          <w:p w14:paraId="01D03B5A">
            <w:pPr>
              <w:tabs>
                <w:tab w:val="left" w:pos="5580"/>
              </w:tabs>
              <w:spacing w:line="400" w:lineRule="exact"/>
              <w:ind w:left="1080" w:leftChars="257" w:hanging="540"/>
              <w:jc w:val="center"/>
              <w:rPr>
                <w:rFonts w:ascii="微软雅黑" w:hAnsi="微软雅黑" w:eastAsia="微软雅黑" w:cs="微软雅黑"/>
                <w:bCs/>
                <w:sz w:val="24"/>
                <w:highlight w:val="none"/>
              </w:rPr>
            </w:pPr>
          </w:p>
        </w:tc>
        <w:tc>
          <w:tcPr>
            <w:tcW w:w="1260" w:type="dxa"/>
            <w:tcBorders>
              <w:top w:val="single" w:color="auto" w:sz="8" w:space="0"/>
              <w:left w:val="nil"/>
              <w:bottom w:val="single" w:color="auto" w:sz="4" w:space="0"/>
              <w:right w:val="single" w:color="auto" w:sz="4" w:space="0"/>
            </w:tcBorders>
            <w:vAlign w:val="center"/>
          </w:tcPr>
          <w:p w14:paraId="2C819788">
            <w:pPr>
              <w:tabs>
                <w:tab w:val="left" w:pos="5580"/>
              </w:tabs>
              <w:spacing w:line="400" w:lineRule="exact"/>
              <w:ind w:left="1080" w:leftChars="257" w:hanging="540"/>
              <w:jc w:val="center"/>
              <w:rPr>
                <w:rFonts w:ascii="微软雅黑" w:hAnsi="微软雅黑" w:eastAsia="微软雅黑" w:cs="微软雅黑"/>
                <w:bCs/>
                <w:sz w:val="24"/>
                <w:highlight w:val="none"/>
              </w:rPr>
            </w:pPr>
          </w:p>
        </w:tc>
        <w:tc>
          <w:tcPr>
            <w:tcW w:w="1200" w:type="dxa"/>
            <w:tcBorders>
              <w:top w:val="single" w:color="auto" w:sz="8" w:space="0"/>
              <w:left w:val="nil"/>
              <w:bottom w:val="single" w:color="auto" w:sz="4" w:space="0"/>
              <w:right w:val="single" w:color="auto" w:sz="4" w:space="0"/>
            </w:tcBorders>
            <w:vAlign w:val="center"/>
          </w:tcPr>
          <w:p w14:paraId="029EF9DB">
            <w:pPr>
              <w:tabs>
                <w:tab w:val="left" w:pos="5580"/>
              </w:tabs>
              <w:spacing w:line="400" w:lineRule="exact"/>
              <w:ind w:left="1080" w:leftChars="257" w:hanging="540"/>
              <w:jc w:val="center"/>
              <w:rPr>
                <w:rFonts w:ascii="微软雅黑" w:hAnsi="微软雅黑" w:eastAsia="微软雅黑" w:cs="微软雅黑"/>
                <w:bCs/>
                <w:sz w:val="24"/>
                <w:highlight w:val="none"/>
              </w:rPr>
            </w:pPr>
          </w:p>
        </w:tc>
      </w:tr>
    </w:tbl>
    <w:p w14:paraId="6D5E3B13">
      <w:pPr>
        <w:pStyle w:val="16"/>
        <w:tabs>
          <w:tab w:val="left" w:pos="5580"/>
        </w:tabs>
        <w:spacing w:line="440" w:lineRule="exact"/>
        <w:rPr>
          <w:rFonts w:ascii="微软雅黑" w:hAnsi="微软雅黑" w:eastAsia="微软雅黑" w:cs="微软雅黑"/>
          <w:bCs/>
          <w:sz w:val="24"/>
          <w:szCs w:val="24"/>
          <w:highlight w:val="none"/>
          <w:u w:val="single"/>
        </w:rPr>
      </w:pPr>
    </w:p>
    <w:p w14:paraId="530D396B">
      <w:pPr>
        <w:pStyle w:val="16"/>
        <w:tabs>
          <w:tab w:val="left" w:pos="5580"/>
        </w:tabs>
        <w:spacing w:line="440" w:lineRule="exact"/>
        <w:ind w:left="1080" w:leftChars="257" w:hanging="54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供应商名称（公章）：</w:t>
      </w:r>
      <w:r>
        <w:rPr>
          <w:rFonts w:hint="eastAsia" w:ascii="微软雅黑" w:hAnsi="微软雅黑" w:eastAsia="微软雅黑" w:cs="微软雅黑"/>
          <w:bCs/>
          <w:sz w:val="24"/>
          <w:szCs w:val="24"/>
          <w:highlight w:val="none"/>
          <w:u w:val="single"/>
        </w:rPr>
        <w:t xml:space="preserve">                       </w:t>
      </w:r>
    </w:p>
    <w:p w14:paraId="3D609EE7">
      <w:pPr>
        <w:pStyle w:val="16"/>
        <w:tabs>
          <w:tab w:val="left" w:pos="5580"/>
        </w:tabs>
        <w:spacing w:line="440" w:lineRule="exact"/>
        <w:ind w:left="1080" w:leftChars="257" w:hanging="540"/>
        <w:rPr>
          <w:rFonts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法定代表人</w:t>
      </w:r>
      <w:r>
        <w:rPr>
          <w:rFonts w:hint="eastAsia" w:ascii="微软雅黑" w:hAnsi="微软雅黑" w:eastAsia="微软雅黑" w:cs="微软雅黑"/>
          <w:sz w:val="24"/>
          <w:szCs w:val="24"/>
          <w:highlight w:val="none"/>
        </w:rPr>
        <w:t>或其委托代理人</w:t>
      </w:r>
      <w:r>
        <w:rPr>
          <w:rFonts w:hint="eastAsia" w:ascii="微软雅黑" w:hAnsi="微软雅黑" w:eastAsia="微软雅黑" w:cs="微软雅黑"/>
          <w:bCs/>
          <w:sz w:val="24"/>
          <w:szCs w:val="24"/>
          <w:highlight w:val="none"/>
        </w:rPr>
        <w:t>(签/章):</w:t>
      </w:r>
      <w:r>
        <w:rPr>
          <w:rFonts w:hint="eastAsia" w:ascii="微软雅黑" w:hAnsi="微软雅黑" w:eastAsia="微软雅黑" w:cs="微软雅黑"/>
          <w:bCs/>
          <w:sz w:val="24"/>
          <w:szCs w:val="24"/>
          <w:highlight w:val="none"/>
          <w:u w:val="single"/>
        </w:rPr>
        <w:tab/>
      </w:r>
    </w:p>
    <w:p w14:paraId="3EBCE660">
      <w:pPr>
        <w:adjustRightInd w:val="0"/>
        <w:snapToGrid w:val="0"/>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日期：</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6FDEBE46">
      <w:pPr>
        <w:pStyle w:val="16"/>
        <w:tabs>
          <w:tab w:val="left" w:pos="5580"/>
        </w:tabs>
        <w:spacing w:line="440" w:lineRule="exact"/>
        <w:ind w:left="1080" w:leftChars="257" w:hanging="540"/>
        <w:rPr>
          <w:rFonts w:ascii="微软雅黑" w:hAnsi="微软雅黑" w:eastAsia="微软雅黑" w:cs="微软雅黑"/>
          <w:bCs/>
          <w:sz w:val="24"/>
          <w:szCs w:val="24"/>
          <w:highlight w:val="none"/>
        </w:rPr>
      </w:pPr>
    </w:p>
    <w:p w14:paraId="4F36759F">
      <w:pPr>
        <w:pStyle w:val="16"/>
        <w:tabs>
          <w:tab w:val="left" w:pos="5580"/>
        </w:tabs>
        <w:spacing w:line="440" w:lineRule="exact"/>
        <w:ind w:left="1080" w:leftChars="257" w:hanging="54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注1、此表中，标的总价应和标的分项报价表的总价相一致。</w:t>
      </w:r>
    </w:p>
    <w:p w14:paraId="774B27B4">
      <w:pPr>
        <w:pStyle w:val="16"/>
        <w:tabs>
          <w:tab w:val="left" w:pos="5580"/>
        </w:tabs>
        <w:spacing w:line="440" w:lineRule="exact"/>
        <w:ind w:firstLine="720" w:firstLineChars="30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2、此报价包含与本项目有关的所有费用。</w:t>
      </w:r>
    </w:p>
    <w:p w14:paraId="193F2785">
      <w:pPr>
        <w:spacing w:line="500" w:lineRule="exact"/>
        <w:rPr>
          <w:rFonts w:ascii="微软雅黑" w:hAnsi="微软雅黑" w:eastAsia="微软雅黑" w:cs="微软雅黑"/>
          <w:bCs/>
          <w:sz w:val="24"/>
          <w:highlight w:val="none"/>
        </w:rPr>
      </w:pPr>
      <w:bookmarkStart w:id="574" w:name="_Toc515647805"/>
      <w:bookmarkStart w:id="575" w:name="_Toc17577"/>
      <w:bookmarkStart w:id="576" w:name="_Toc29899"/>
      <w:bookmarkStart w:id="577" w:name="_Toc608"/>
    </w:p>
    <w:p w14:paraId="26DBC800">
      <w:pPr>
        <w:pStyle w:val="38"/>
        <w:ind w:firstLine="480"/>
        <w:rPr>
          <w:rFonts w:ascii="微软雅黑" w:hAnsi="微软雅黑" w:eastAsia="微软雅黑" w:cs="微软雅黑"/>
          <w:bCs/>
          <w:highlight w:val="none"/>
        </w:rPr>
      </w:pPr>
    </w:p>
    <w:p w14:paraId="589461B2">
      <w:pPr>
        <w:rPr>
          <w:rFonts w:ascii="微软雅黑" w:hAnsi="微软雅黑" w:eastAsia="微软雅黑" w:cs="微软雅黑"/>
          <w:bCs/>
          <w:sz w:val="24"/>
          <w:highlight w:val="none"/>
        </w:rPr>
      </w:pPr>
    </w:p>
    <w:p w14:paraId="27D655D0">
      <w:pPr>
        <w:rPr>
          <w:rFonts w:ascii="微软雅黑" w:hAnsi="微软雅黑" w:eastAsia="微软雅黑" w:cs="微软雅黑"/>
          <w:b/>
          <w:sz w:val="24"/>
          <w:highlight w:val="none"/>
        </w:rPr>
      </w:pPr>
      <w:bookmarkStart w:id="578" w:name="_Toc3514"/>
      <w:bookmarkStart w:id="579" w:name="_Toc25036"/>
      <w:bookmarkStart w:id="580" w:name="_Toc6115"/>
      <w:bookmarkStart w:id="581" w:name="_Toc11105"/>
      <w:bookmarkStart w:id="582" w:name="_Toc1138"/>
      <w:bookmarkStart w:id="583" w:name="_Toc28753"/>
      <w:bookmarkStart w:id="584" w:name="_Toc9549"/>
      <w:r>
        <w:rPr>
          <w:rFonts w:hint="eastAsia" w:ascii="微软雅黑" w:hAnsi="微软雅黑" w:eastAsia="微软雅黑" w:cs="微软雅黑"/>
          <w:b/>
          <w:sz w:val="24"/>
          <w:highlight w:val="none"/>
        </w:rPr>
        <w:t>2</w:t>
      </w:r>
      <w:r>
        <w:rPr>
          <w:rFonts w:hint="eastAsia" w:ascii="微软雅黑" w:hAnsi="微软雅黑" w:eastAsia="微软雅黑" w:cs="微软雅黑"/>
          <w:sz w:val="24"/>
          <w:highlight w:val="none"/>
        </w:rPr>
        <w:t>、</w:t>
      </w:r>
      <w:r>
        <w:rPr>
          <w:rFonts w:hint="eastAsia" w:ascii="微软雅黑" w:hAnsi="微软雅黑" w:eastAsia="微软雅黑" w:cs="微软雅黑"/>
          <w:b/>
          <w:sz w:val="24"/>
          <w:highlight w:val="none"/>
        </w:rPr>
        <w:t>具有有效的营业执照；</w:t>
      </w:r>
      <w:bookmarkEnd w:id="578"/>
      <w:bookmarkEnd w:id="579"/>
      <w:bookmarkEnd w:id="580"/>
      <w:bookmarkEnd w:id="581"/>
    </w:p>
    <w:p w14:paraId="64A6E6ED">
      <w:pPr>
        <w:spacing w:line="240" w:lineRule="atLeast"/>
        <w:rPr>
          <w:rFonts w:ascii="微软雅黑" w:hAnsi="微软雅黑" w:eastAsia="微软雅黑" w:cs="微软雅黑"/>
          <w:b/>
          <w:sz w:val="24"/>
          <w:highlight w:val="none"/>
        </w:rPr>
      </w:pPr>
    </w:p>
    <w:p w14:paraId="71F5EE2F">
      <w:pPr>
        <w:spacing w:line="240" w:lineRule="atLeast"/>
        <w:rPr>
          <w:rFonts w:ascii="微软雅黑" w:hAnsi="微软雅黑" w:eastAsia="微软雅黑" w:cs="微软雅黑"/>
          <w:b/>
          <w:sz w:val="24"/>
          <w:highlight w:val="none"/>
        </w:rPr>
      </w:pPr>
    </w:p>
    <w:p w14:paraId="02BF63FC">
      <w:pPr>
        <w:rPr>
          <w:rFonts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br w:type="page"/>
      </w:r>
    </w:p>
    <w:bookmarkEnd w:id="582"/>
    <w:bookmarkEnd w:id="583"/>
    <w:p w14:paraId="036B6509">
      <w:pPr>
        <w:adjustRightInd w:val="0"/>
        <w:snapToGrid w:val="0"/>
        <w:spacing w:before="332" w:beforeLines="100" w:after="332" w:afterLines="100" w:line="400" w:lineRule="exact"/>
        <w:jc w:val="left"/>
        <w:outlineLvl w:val="1"/>
        <w:rPr>
          <w:rFonts w:ascii="微软雅黑" w:hAnsi="微软雅黑" w:eastAsia="微软雅黑" w:cs="微软雅黑"/>
          <w:b/>
          <w:bCs/>
          <w:sz w:val="24"/>
          <w:highlight w:val="none"/>
        </w:rPr>
      </w:pPr>
      <w:bookmarkStart w:id="585" w:name="_Toc10649"/>
      <w:bookmarkStart w:id="586" w:name="_Toc5737"/>
      <w:r>
        <w:rPr>
          <w:rFonts w:hint="eastAsia" w:ascii="微软雅黑" w:hAnsi="微软雅黑" w:eastAsia="微软雅黑" w:cs="微软雅黑"/>
          <w:b/>
          <w:bCs/>
          <w:kern w:val="0"/>
          <w:sz w:val="24"/>
          <w:highlight w:val="none"/>
        </w:rPr>
        <w:t>3、</w:t>
      </w:r>
      <w:r>
        <w:rPr>
          <w:rFonts w:hint="eastAsia" w:ascii="微软雅黑" w:hAnsi="微软雅黑" w:eastAsia="微软雅黑" w:cs="微软雅黑"/>
          <w:b/>
          <w:bCs/>
          <w:sz w:val="24"/>
          <w:highlight w:val="none"/>
        </w:rPr>
        <w:t>法定代表人本人投标需提供</w:t>
      </w:r>
      <w:r>
        <w:rPr>
          <w:rFonts w:hint="eastAsia" w:ascii="微软雅黑" w:hAnsi="微软雅黑" w:eastAsia="微软雅黑" w:cs="微软雅黑"/>
          <w:b/>
          <w:sz w:val="24"/>
          <w:highlight w:val="none"/>
        </w:rPr>
        <w:t>法定代表人</w:t>
      </w:r>
      <w:r>
        <w:rPr>
          <w:rFonts w:hint="eastAsia" w:ascii="微软雅黑" w:hAnsi="微软雅黑" w:eastAsia="微软雅黑" w:cs="微软雅黑"/>
          <w:b/>
          <w:bCs/>
          <w:sz w:val="24"/>
          <w:highlight w:val="none"/>
        </w:rPr>
        <w:t>身份证及法定代表人资格证明书;授权委托人投标需提供法定代表人授权委托书、</w:t>
      </w:r>
      <w:r>
        <w:rPr>
          <w:rFonts w:hint="eastAsia" w:ascii="微软雅黑" w:hAnsi="微软雅黑" w:eastAsia="微软雅黑" w:cs="微软雅黑"/>
          <w:b/>
          <w:sz w:val="24"/>
          <w:highlight w:val="none"/>
        </w:rPr>
        <w:t>法定代表人</w:t>
      </w:r>
      <w:r>
        <w:rPr>
          <w:rFonts w:hint="eastAsia" w:ascii="微软雅黑" w:hAnsi="微软雅黑" w:eastAsia="微软雅黑" w:cs="微软雅黑"/>
          <w:b/>
          <w:bCs/>
          <w:sz w:val="24"/>
          <w:highlight w:val="none"/>
        </w:rPr>
        <w:t>身份证复印件及授权委托人身份证；</w:t>
      </w:r>
      <w:bookmarkEnd w:id="584"/>
      <w:bookmarkEnd w:id="585"/>
      <w:bookmarkEnd w:id="586"/>
    </w:p>
    <w:p w14:paraId="4A0FBD5F">
      <w:pPr>
        <w:adjustRightInd w:val="0"/>
        <w:snapToGrid w:val="0"/>
        <w:spacing w:before="332" w:beforeLines="100" w:after="332" w:afterLines="100" w:line="40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sz w:val="24"/>
          <w:highlight w:val="none"/>
        </w:rPr>
        <w:t>（1）法定代表人身份证明</w:t>
      </w:r>
    </w:p>
    <w:p w14:paraId="58E0D1B3">
      <w:pPr>
        <w:spacing w:line="400" w:lineRule="exact"/>
        <w:rPr>
          <w:rFonts w:ascii="微软雅黑" w:hAnsi="微软雅黑" w:eastAsia="微软雅黑" w:cs="微软雅黑"/>
          <w:sz w:val="24"/>
          <w:highlight w:val="none"/>
        </w:rPr>
      </w:pPr>
      <w:bookmarkStart w:id="587" w:name="_Toc5436"/>
      <w:bookmarkStart w:id="588" w:name="_Toc515647807"/>
      <w:bookmarkStart w:id="589" w:name="_Toc22472"/>
      <w:bookmarkStart w:id="590" w:name="_Toc21867"/>
      <w:bookmarkStart w:id="591" w:name="_Toc6829"/>
      <w:bookmarkStart w:id="592" w:name="_Toc13107"/>
      <w:bookmarkStart w:id="593" w:name="_Toc1083"/>
      <w:bookmarkStart w:id="594" w:name="_Toc16640"/>
      <w:r>
        <w:rPr>
          <w:rFonts w:hint="eastAsia" w:ascii="微软雅黑" w:hAnsi="微软雅黑" w:eastAsia="微软雅黑" w:cs="微软雅黑"/>
          <w:sz w:val="24"/>
          <w:highlight w:val="none"/>
        </w:rPr>
        <w:t xml:space="preserve">               同志，现任我单位          职务，为法定代表人，特此证明。</w:t>
      </w:r>
    </w:p>
    <w:p w14:paraId="43D995AC">
      <w:pPr>
        <w:spacing w:line="40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单位：            </w:t>
      </w:r>
    </w:p>
    <w:p w14:paraId="0D4FB291">
      <w:pPr>
        <w:spacing w:line="40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附：性别：            年龄：           身份证号码：</w:t>
      </w:r>
    </w:p>
    <w:p w14:paraId="4582184D">
      <w:pPr>
        <w:spacing w:line="40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联系电话：</w:t>
      </w:r>
    </w:p>
    <w:p w14:paraId="2AEB2195">
      <w:pPr>
        <w:spacing w:line="40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统一社会信用代码：              经济性质：</w:t>
      </w:r>
    </w:p>
    <w:p w14:paraId="19742247">
      <w:pPr>
        <w:spacing w:line="4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说明：</w:t>
      </w:r>
    </w:p>
    <w:p w14:paraId="1753CCC5">
      <w:pPr>
        <w:spacing w:line="400" w:lineRule="exact"/>
        <w:ind w:firstLine="240" w:firstLineChars="100"/>
        <w:rPr>
          <w:rFonts w:ascii="微软雅黑" w:hAnsi="微软雅黑" w:eastAsia="微软雅黑" w:cs="微软雅黑"/>
          <w:sz w:val="24"/>
          <w:highlight w:val="none"/>
        </w:rPr>
      </w:pPr>
      <w:r>
        <w:rPr>
          <w:rFonts w:hint="eastAsia" w:ascii="微软雅黑" w:hAnsi="微软雅黑" w:eastAsia="微软雅黑" w:cs="微软雅黑"/>
          <w:sz w:val="24"/>
          <w:highlight w:val="none"/>
        </w:rPr>
        <w:t>1、法定代表人为企业事业单位、国家机关、社会团体的主要行政负责人。</w:t>
      </w:r>
    </w:p>
    <w:p w14:paraId="04E36648">
      <w:pPr>
        <w:spacing w:line="4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2、内容必须填写真实、清楚、涂改无效，不得转让。</w:t>
      </w:r>
    </w:p>
    <w:p w14:paraId="22D77AED">
      <w:pPr>
        <w:rPr>
          <w:rFonts w:ascii="微软雅黑" w:hAnsi="微软雅黑" w:eastAsia="微软雅黑" w:cs="微软雅黑"/>
          <w:sz w:val="24"/>
          <w:highlight w:val="none"/>
        </w:rPr>
      </w:pPr>
    </w:p>
    <w:p w14:paraId="3F93945D">
      <w:pPr>
        <w:rPr>
          <w:rFonts w:ascii="微软雅黑" w:hAnsi="微软雅黑" w:eastAsia="微软雅黑" w:cs="微软雅黑"/>
          <w:sz w:val="24"/>
          <w:highlight w:val="none"/>
        </w:rPr>
      </w:pPr>
      <w:r>
        <w:rPr>
          <w:rFonts w:hint="eastAsia" w:ascii="微软雅黑" w:hAnsi="微软雅黑" w:eastAsia="微软雅黑" w:cs="微软雅黑"/>
          <w:sz w:val="24"/>
          <w:highlight w:val="none"/>
        </w:rPr>
        <mc:AlternateContent>
          <mc:Choice Requires="wps">
            <w:drawing>
              <wp:anchor distT="0" distB="0" distL="0" distR="0" simplePos="0" relativeHeight="251660288"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6287639B">
                            <w:pPr>
                              <w:jc w:val="center"/>
                              <w:rPr>
                                <w:rFonts w:hAnsi="宋体"/>
                                <w:szCs w:val="21"/>
                              </w:rPr>
                            </w:pPr>
                            <w:r>
                              <w:rPr>
                                <w:rFonts w:hint="eastAsia" w:hAnsi="宋体"/>
                                <w:szCs w:val="21"/>
                              </w:rPr>
                              <w:t xml:space="preserve">  </w:t>
                            </w:r>
                          </w:p>
                          <w:p w14:paraId="7F050A2C">
                            <w:pPr>
                              <w:jc w:val="center"/>
                              <w:rPr>
                                <w:rFonts w:hAnsi="宋体"/>
                                <w:szCs w:val="21"/>
                              </w:rPr>
                            </w:pPr>
                          </w:p>
                          <w:p w14:paraId="7F643B28">
                            <w:pPr>
                              <w:rPr>
                                <w:rFonts w:hAnsi="宋体"/>
                                <w:szCs w:val="21"/>
                              </w:rPr>
                            </w:pPr>
                          </w:p>
                          <w:p w14:paraId="433E736E">
                            <w:pPr>
                              <w:jc w:val="center"/>
                              <w:rPr>
                                <w:szCs w:val="21"/>
                              </w:rPr>
                            </w:pPr>
                            <w:r>
                              <w:rPr>
                                <w:rFonts w:hint="eastAsia" w:hAnsi="宋体"/>
                                <w:szCs w:val="21"/>
                              </w:rPr>
                              <w:t>法定代表人身份证复印件</w:t>
                            </w:r>
                          </w:p>
                          <w:p w14:paraId="4DDF0D37"/>
                          <w:p w14:paraId="010AD10C">
                            <w:pPr>
                              <w:autoSpaceDE w:val="0"/>
                              <w:autoSpaceDN w:val="0"/>
                              <w:adjustRightInd w:val="0"/>
                              <w:ind w:firstLine="420"/>
                              <w:jc w:val="left"/>
                              <w:rPr>
                                <w:rFonts w:ascii="宋体"/>
                                <w:kern w:val="0"/>
                                <w:sz w:val="24"/>
                                <w:szCs w:val="20"/>
                              </w:rPr>
                            </w:pPr>
                          </w:p>
                          <w:p w14:paraId="17027993">
                            <w:pPr>
                              <w:autoSpaceDE w:val="0"/>
                              <w:autoSpaceDN w:val="0"/>
                              <w:adjustRightInd w:val="0"/>
                              <w:ind w:firstLine="420"/>
                              <w:jc w:val="left"/>
                              <w:rPr>
                                <w:rFonts w:ascii="宋体"/>
                                <w:kern w:val="0"/>
                                <w:sz w:val="24"/>
                                <w:szCs w:val="20"/>
                              </w:rPr>
                            </w:pPr>
                          </w:p>
                          <w:p w14:paraId="54FEC96E">
                            <w:pPr>
                              <w:autoSpaceDE w:val="0"/>
                              <w:autoSpaceDN w:val="0"/>
                              <w:adjustRightInd w:val="0"/>
                              <w:ind w:firstLine="420"/>
                              <w:jc w:val="left"/>
                              <w:rPr>
                                <w:rFonts w:ascii="宋体"/>
                                <w:kern w:val="0"/>
                                <w:sz w:val="24"/>
                                <w:szCs w:val="20"/>
                              </w:rPr>
                            </w:pPr>
                          </w:p>
                          <w:p w14:paraId="4D825BD0">
                            <w:pPr>
                              <w:autoSpaceDE w:val="0"/>
                              <w:autoSpaceDN w:val="0"/>
                              <w:adjustRightInd w:val="0"/>
                              <w:ind w:firstLine="420"/>
                              <w:jc w:val="left"/>
                              <w:rPr>
                                <w:rFonts w:ascii="宋体"/>
                                <w:kern w:val="0"/>
                                <w:sz w:val="24"/>
                                <w:szCs w:val="20"/>
                              </w:rPr>
                            </w:pPr>
                          </w:p>
                        </w:txbxContent>
                      </wps:txbx>
                      <wps:bodyPr vert="horz" wrap="square" anchor="t" anchorCtr="0" upright="1"/>
                    </wps:wsp>
                  </a:graphicData>
                </a:graphic>
              </wp:anchor>
            </w:drawing>
          </mc:Choice>
          <mc:Fallback>
            <w:pict>
              <v:roundrect id="圆角矩形 18" o:spid="_x0000_s1026" o:spt="2" style="position:absolute;left:0pt;margin-left:214.9pt;margin-top:2.25pt;height:109.1pt;width:178.45pt;z-index:251660288;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WZ+kL2gAAAAkB&#10;AAAPAAAAAAAAAAEAIAAAACIAAABkcnMvZG93bnJldi54bWxQSwECFAAUAAAACACHTuJAuzLX3VIC&#10;AACnBAAADgAAAAAAAAABACAAAAApAQAAZHJzL2Uyb0RvYy54bWxQSwUGAAAAAAYABgBZAQAA7QUA&#10;AAAA&#10;">
                <v:fill on="t" focussize="0,0"/>
                <v:stroke weight="1.25pt" color="#808080" joinstyle="round"/>
                <v:imagedata o:title=""/>
                <o:lock v:ext="edit" aspectratio="f"/>
                <v:textbox>
                  <w:txbxContent>
                    <w:p w14:paraId="6287639B">
                      <w:pPr>
                        <w:jc w:val="center"/>
                        <w:rPr>
                          <w:rFonts w:hAnsi="宋体"/>
                          <w:szCs w:val="21"/>
                        </w:rPr>
                      </w:pPr>
                      <w:r>
                        <w:rPr>
                          <w:rFonts w:hint="eastAsia" w:hAnsi="宋体"/>
                          <w:szCs w:val="21"/>
                        </w:rPr>
                        <w:t xml:space="preserve">  </w:t>
                      </w:r>
                    </w:p>
                    <w:p w14:paraId="7F050A2C">
                      <w:pPr>
                        <w:jc w:val="center"/>
                        <w:rPr>
                          <w:rFonts w:hAnsi="宋体"/>
                          <w:szCs w:val="21"/>
                        </w:rPr>
                      </w:pPr>
                    </w:p>
                    <w:p w14:paraId="7F643B28">
                      <w:pPr>
                        <w:rPr>
                          <w:rFonts w:hAnsi="宋体"/>
                          <w:szCs w:val="21"/>
                        </w:rPr>
                      </w:pPr>
                    </w:p>
                    <w:p w14:paraId="433E736E">
                      <w:pPr>
                        <w:jc w:val="center"/>
                        <w:rPr>
                          <w:szCs w:val="21"/>
                        </w:rPr>
                      </w:pPr>
                      <w:r>
                        <w:rPr>
                          <w:rFonts w:hint="eastAsia" w:hAnsi="宋体"/>
                          <w:szCs w:val="21"/>
                        </w:rPr>
                        <w:t>法定代表人身份证复印件</w:t>
                      </w:r>
                    </w:p>
                    <w:p w14:paraId="4DDF0D37"/>
                    <w:p w14:paraId="010AD10C">
                      <w:pPr>
                        <w:autoSpaceDE w:val="0"/>
                        <w:autoSpaceDN w:val="0"/>
                        <w:adjustRightInd w:val="0"/>
                        <w:ind w:firstLine="420"/>
                        <w:jc w:val="left"/>
                        <w:rPr>
                          <w:rFonts w:ascii="宋体"/>
                          <w:kern w:val="0"/>
                          <w:sz w:val="24"/>
                          <w:szCs w:val="20"/>
                        </w:rPr>
                      </w:pPr>
                    </w:p>
                    <w:p w14:paraId="17027993">
                      <w:pPr>
                        <w:autoSpaceDE w:val="0"/>
                        <w:autoSpaceDN w:val="0"/>
                        <w:adjustRightInd w:val="0"/>
                        <w:ind w:firstLine="420"/>
                        <w:jc w:val="left"/>
                        <w:rPr>
                          <w:rFonts w:ascii="宋体"/>
                          <w:kern w:val="0"/>
                          <w:sz w:val="24"/>
                          <w:szCs w:val="20"/>
                        </w:rPr>
                      </w:pPr>
                    </w:p>
                    <w:p w14:paraId="54FEC96E">
                      <w:pPr>
                        <w:autoSpaceDE w:val="0"/>
                        <w:autoSpaceDN w:val="0"/>
                        <w:adjustRightInd w:val="0"/>
                        <w:ind w:firstLine="420"/>
                        <w:jc w:val="left"/>
                        <w:rPr>
                          <w:rFonts w:ascii="宋体"/>
                          <w:kern w:val="0"/>
                          <w:sz w:val="24"/>
                          <w:szCs w:val="20"/>
                        </w:rPr>
                      </w:pPr>
                    </w:p>
                    <w:p w14:paraId="4D825BD0">
                      <w:pPr>
                        <w:autoSpaceDE w:val="0"/>
                        <w:autoSpaceDN w:val="0"/>
                        <w:adjustRightInd w:val="0"/>
                        <w:ind w:firstLine="420"/>
                        <w:jc w:val="left"/>
                        <w:rPr>
                          <w:rFonts w:ascii="宋体"/>
                          <w:kern w:val="0"/>
                          <w:sz w:val="24"/>
                          <w:szCs w:val="20"/>
                        </w:rPr>
                      </w:pPr>
                    </w:p>
                  </w:txbxContent>
                </v:textbox>
              </v:roundrect>
            </w:pict>
          </mc:Fallback>
        </mc:AlternateContent>
      </w:r>
      <w:r>
        <w:rPr>
          <w:rFonts w:hint="eastAsia" w:ascii="微软雅黑" w:hAnsi="微软雅黑" w:eastAsia="微软雅黑" w:cs="微软雅黑"/>
          <w:sz w:val="24"/>
          <w:highlight w:val="none"/>
        </w:rPr>
        <mc:AlternateContent>
          <mc:Choice Requires="wps">
            <w:drawing>
              <wp:anchor distT="0" distB="0" distL="0" distR="0" simplePos="0" relativeHeight="251661312"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EE23649">
                            <w:pPr>
                              <w:jc w:val="center"/>
                              <w:rPr>
                                <w:rFonts w:hAnsi="宋体"/>
                                <w:szCs w:val="21"/>
                              </w:rPr>
                            </w:pPr>
                          </w:p>
                          <w:p w14:paraId="47499949">
                            <w:pPr>
                              <w:jc w:val="center"/>
                              <w:rPr>
                                <w:rFonts w:hAnsi="宋体"/>
                                <w:szCs w:val="21"/>
                              </w:rPr>
                            </w:pPr>
                          </w:p>
                          <w:p w14:paraId="6D8A6EA4">
                            <w:pPr>
                              <w:rPr>
                                <w:rFonts w:hAnsi="宋体"/>
                                <w:szCs w:val="21"/>
                              </w:rPr>
                            </w:pPr>
                          </w:p>
                          <w:p w14:paraId="72C383B5">
                            <w:pPr>
                              <w:jc w:val="center"/>
                              <w:rPr>
                                <w:szCs w:val="21"/>
                              </w:rPr>
                            </w:pPr>
                            <w:r>
                              <w:rPr>
                                <w:rFonts w:hint="eastAsia" w:hAnsi="宋体"/>
                                <w:szCs w:val="21"/>
                              </w:rPr>
                              <w:t>法定代表人身份证复印件</w:t>
                            </w:r>
                          </w:p>
                        </w:txbxContent>
                      </wps:txbx>
                      <wps:bodyPr vert="horz" wrap="square" anchor="t" anchorCtr="0" upright="1"/>
                    </wps:wsp>
                  </a:graphicData>
                </a:graphic>
              </wp:anchor>
            </w:drawing>
          </mc:Choice>
          <mc:Fallback>
            <w:pict>
              <v:shape id="流程图: 可选过程 14" o:spid="_x0000_s1026" o:spt="176" type="#_x0000_t176" style="position:absolute;left:0pt;margin-left:4.15pt;margin-top:0.85pt;height:108.3pt;width:174.5pt;z-index:251661312;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BlLnNMAAAAHAQAADwAAAAAA&#10;AAABACAAAAAiAAAAZHJzL2Rvd25yZXYueG1sUEsBAhQAFAAAAAgAh07iQAMjqjxRAgAAlQQAAA4A&#10;AAAAAAAAAQAgAAAAIgEAAGRycy9lMm9Eb2MueG1sUEsFBgAAAAAGAAYAWQEAAOUFAAAAAA==&#10;">
                <v:fill on="t" focussize="0,0"/>
                <v:stroke color="#000000" joinstyle="miter"/>
                <v:imagedata o:title=""/>
                <o:lock v:ext="edit" aspectratio="f"/>
                <v:textbox>
                  <w:txbxContent>
                    <w:p w14:paraId="7EE23649">
                      <w:pPr>
                        <w:jc w:val="center"/>
                        <w:rPr>
                          <w:rFonts w:hAnsi="宋体"/>
                          <w:szCs w:val="21"/>
                        </w:rPr>
                      </w:pPr>
                    </w:p>
                    <w:p w14:paraId="47499949">
                      <w:pPr>
                        <w:jc w:val="center"/>
                        <w:rPr>
                          <w:rFonts w:hAnsi="宋体"/>
                          <w:szCs w:val="21"/>
                        </w:rPr>
                      </w:pPr>
                    </w:p>
                    <w:p w14:paraId="6D8A6EA4">
                      <w:pPr>
                        <w:rPr>
                          <w:rFonts w:hAnsi="宋体"/>
                          <w:szCs w:val="21"/>
                        </w:rPr>
                      </w:pPr>
                    </w:p>
                    <w:p w14:paraId="72C383B5">
                      <w:pPr>
                        <w:jc w:val="center"/>
                        <w:rPr>
                          <w:szCs w:val="21"/>
                        </w:rPr>
                      </w:pPr>
                      <w:r>
                        <w:rPr>
                          <w:rFonts w:hint="eastAsia" w:hAnsi="宋体"/>
                          <w:szCs w:val="21"/>
                        </w:rPr>
                        <w:t>法定代表人身份证复印件</w:t>
                      </w:r>
                    </w:p>
                  </w:txbxContent>
                </v:textbox>
              </v:shape>
            </w:pict>
          </mc:Fallback>
        </mc:AlternateContent>
      </w:r>
    </w:p>
    <w:p w14:paraId="1BAF8B74">
      <w:pPr>
        <w:rPr>
          <w:rFonts w:ascii="微软雅黑" w:hAnsi="微软雅黑" w:eastAsia="微软雅黑" w:cs="微软雅黑"/>
          <w:sz w:val="24"/>
          <w:highlight w:val="none"/>
        </w:rPr>
      </w:pPr>
    </w:p>
    <w:p w14:paraId="3885A88C">
      <w:pPr>
        <w:rPr>
          <w:rFonts w:ascii="微软雅黑" w:hAnsi="微软雅黑" w:eastAsia="微软雅黑" w:cs="微软雅黑"/>
          <w:sz w:val="24"/>
          <w:highlight w:val="none"/>
        </w:rPr>
      </w:pPr>
    </w:p>
    <w:p w14:paraId="7A9FE0AB">
      <w:pPr>
        <w:autoSpaceDE w:val="0"/>
        <w:autoSpaceDN w:val="0"/>
        <w:adjustRightInd w:val="0"/>
        <w:ind w:right="246"/>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p>
    <w:p w14:paraId="627AE9D8">
      <w:pPr>
        <w:adjustRightInd w:val="0"/>
        <w:snapToGrid w:val="0"/>
        <w:ind w:firstLine="784" w:firstLineChars="327"/>
        <w:rPr>
          <w:rFonts w:ascii="微软雅黑" w:hAnsi="微软雅黑" w:eastAsia="微软雅黑" w:cs="微软雅黑"/>
          <w:sz w:val="24"/>
          <w:highlight w:val="none"/>
        </w:rPr>
      </w:pPr>
    </w:p>
    <w:p w14:paraId="2069E8B3">
      <w:pPr>
        <w:rPr>
          <w:rFonts w:ascii="微软雅黑" w:hAnsi="微软雅黑" w:eastAsia="微软雅黑" w:cs="微软雅黑"/>
          <w:b/>
          <w:bCs/>
          <w:sz w:val="24"/>
          <w:highlight w:val="none"/>
        </w:rPr>
      </w:pPr>
    </w:p>
    <w:p w14:paraId="1A10DDB7">
      <w:pP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注：须提供身份证正反面。</w:t>
      </w:r>
    </w:p>
    <w:p w14:paraId="14168249">
      <w:pPr>
        <w:tabs>
          <w:tab w:val="left" w:pos="5580"/>
        </w:tabs>
        <w:spacing w:line="40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供应商名称（公章）：</w:t>
      </w:r>
      <w:r>
        <w:rPr>
          <w:rFonts w:hint="eastAsia" w:ascii="微软雅黑" w:hAnsi="微软雅黑" w:eastAsia="微软雅黑" w:cs="微软雅黑"/>
          <w:sz w:val="24"/>
          <w:highlight w:val="none"/>
          <w:u w:val="single"/>
        </w:rPr>
        <w:t xml:space="preserve">                       </w:t>
      </w:r>
    </w:p>
    <w:p w14:paraId="3E90E4F7">
      <w:pPr>
        <w:adjustRightInd w:val="0"/>
        <w:snapToGrid w:val="0"/>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法定代表人（签/章）：</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57ACA548">
      <w:pPr>
        <w:adjustRightInd w:val="0"/>
        <w:snapToGrid w:val="0"/>
        <w:spacing w:line="40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日期：</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154D94EC">
      <w:pPr>
        <w:pStyle w:val="16"/>
        <w:tabs>
          <w:tab w:val="left" w:pos="5580"/>
        </w:tabs>
        <w:spacing w:line="400" w:lineRule="exact"/>
        <w:ind w:left="1080" w:leftChars="257" w:hanging="540"/>
        <w:rPr>
          <w:rFonts w:ascii="微软雅黑" w:hAnsi="微软雅黑" w:eastAsia="微软雅黑" w:cs="微软雅黑"/>
          <w:sz w:val="24"/>
          <w:szCs w:val="24"/>
          <w:highlight w:val="none"/>
        </w:rPr>
      </w:pPr>
    </w:p>
    <w:bookmarkEnd w:id="587"/>
    <w:bookmarkEnd w:id="588"/>
    <w:bookmarkEnd w:id="589"/>
    <w:bookmarkEnd w:id="590"/>
    <w:bookmarkEnd w:id="591"/>
    <w:bookmarkEnd w:id="592"/>
    <w:bookmarkEnd w:id="593"/>
    <w:bookmarkEnd w:id="594"/>
    <w:p w14:paraId="5C56EC70">
      <w:pPr>
        <w:jc w:val="center"/>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br w:type="page"/>
      </w:r>
      <w:r>
        <w:rPr>
          <w:rFonts w:hint="eastAsia" w:ascii="微软雅黑" w:hAnsi="微软雅黑" w:eastAsia="微软雅黑" w:cs="微软雅黑"/>
          <w:b/>
          <w:bCs/>
          <w:sz w:val="24"/>
          <w:highlight w:val="none"/>
        </w:rPr>
        <w:t>（2）法定代表人授权委托书</w:t>
      </w:r>
      <w:bookmarkStart w:id="595" w:name="_Toc32520"/>
      <w:bookmarkStart w:id="596" w:name="_Toc7039"/>
      <w:bookmarkStart w:id="597" w:name="_Toc515647808"/>
    </w:p>
    <w:p w14:paraId="0DB96234">
      <w:pPr>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本授权书声明：注册于（国家或地区的名称）的（供应商）的在下面签字的（法定代表人姓名、职务）代表我单位授权（单位名称）的在下面签字的（被授权人的姓名、职务）为我单位的合法代理人，就（项目名称）的投标，以我单位名义处理一切与之有关的事务。</w:t>
      </w:r>
    </w:p>
    <w:p w14:paraId="1BF90C61">
      <w:pPr>
        <w:pStyle w:val="16"/>
        <w:tabs>
          <w:tab w:val="left" w:pos="5580"/>
        </w:tabs>
        <w:spacing w:line="40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本授权书于           年     月     日签字生效,特此声明。</w:t>
      </w:r>
    </w:p>
    <w:p w14:paraId="3C5CB483">
      <w:pPr>
        <w:pStyle w:val="16"/>
        <w:tabs>
          <w:tab w:val="left" w:pos="5580"/>
        </w:tabs>
        <w:spacing w:line="240" w:lineRule="atLeas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1E0AA194">
                            <w:pPr>
                              <w:rPr>
                                <w:rFonts w:hAnsi="宋体"/>
                              </w:rPr>
                            </w:pPr>
                          </w:p>
                          <w:p w14:paraId="18E57FBD">
                            <w:pPr>
                              <w:rPr>
                                <w:rFonts w:hAnsi="宋体"/>
                              </w:rPr>
                            </w:pPr>
                          </w:p>
                          <w:p w14:paraId="37622863">
                            <w:pPr>
                              <w:rPr>
                                <w:rFonts w:hAnsi="宋体"/>
                              </w:rPr>
                            </w:pPr>
                          </w:p>
                          <w:p w14:paraId="4BB436AE">
                            <w:pPr>
                              <w:ind w:firstLine="630" w:firstLineChars="300"/>
                            </w:pPr>
                            <w:r>
                              <w:rPr>
                                <w:rFonts w:hint="eastAsia" w:hAnsi="宋体"/>
                              </w:rPr>
                              <w:t>授权委托人身份证复印件</w:t>
                            </w:r>
                          </w:p>
                          <w:p w14:paraId="5BA28D72"/>
                        </w:txbxContent>
                      </wps:txbx>
                      <wps:bodyPr vert="horz" wrap="square" anchor="t" anchorCtr="0" upright="1"/>
                    </wps:wsp>
                  </a:graphicData>
                </a:graphic>
              </wp:anchor>
            </w:drawing>
          </mc:Choice>
          <mc:Fallback>
            <w:pict>
              <v:roundrect id="圆角矩形 15"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ZOtn2wAAAAoB&#10;AAAPAAAAAAAAAAEAIAAAACIAAABkcnMvZG93bnJldi54bWxQSwECFAAUAAAACACHTuJARlOgBlEC&#10;AACnBAAADgAAAAAAAAABACAAAAAqAQAAZHJzL2Uyb0RvYy54bWxQSwUGAAAAAAYABgBZAQAA7QUA&#10;AAAA&#10;">
                <v:fill on="t" focussize="0,0"/>
                <v:stroke weight="1.25pt" color="#808080" joinstyle="round"/>
                <v:imagedata o:title=""/>
                <o:lock v:ext="edit" aspectratio="f"/>
                <v:textbox>
                  <w:txbxContent>
                    <w:p w14:paraId="1E0AA194">
                      <w:pPr>
                        <w:rPr>
                          <w:rFonts w:hAnsi="宋体"/>
                        </w:rPr>
                      </w:pPr>
                    </w:p>
                    <w:p w14:paraId="18E57FBD">
                      <w:pPr>
                        <w:rPr>
                          <w:rFonts w:hAnsi="宋体"/>
                        </w:rPr>
                      </w:pPr>
                    </w:p>
                    <w:p w14:paraId="37622863">
                      <w:pPr>
                        <w:rPr>
                          <w:rFonts w:hAnsi="宋体"/>
                        </w:rPr>
                      </w:pPr>
                    </w:p>
                    <w:p w14:paraId="4BB436AE">
                      <w:pPr>
                        <w:ind w:firstLine="630" w:firstLineChars="300"/>
                      </w:pPr>
                      <w:r>
                        <w:rPr>
                          <w:rFonts w:hint="eastAsia" w:hAnsi="宋体"/>
                        </w:rPr>
                        <w:t>授权委托人身份证复印件</w:t>
                      </w:r>
                    </w:p>
                    <w:p w14:paraId="5BA28D72"/>
                  </w:txbxContent>
                </v:textbox>
              </v:roundrect>
            </w:pict>
          </mc:Fallback>
        </mc:AlternateContent>
      </w:r>
      <w:r>
        <w:rPr>
          <w:rFonts w:hint="eastAsia" w:ascii="微软雅黑" w:hAnsi="微软雅黑" w:eastAsia="微软雅黑" w:cs="微软雅黑"/>
          <w:sz w:val="24"/>
          <w:highlight w:val="none"/>
        </w:rPr>
        <mc:AlternateContent>
          <mc:Choice Requires="wps">
            <w:drawing>
              <wp:anchor distT="0" distB="0" distL="0" distR="0" simplePos="0" relativeHeight="251663360" behindDoc="0" locked="0" layoutInCell="1" allowOverlap="1">
                <wp:simplePos x="0" y="0"/>
                <wp:positionH relativeFrom="column">
                  <wp:posOffset>20955</wp:posOffset>
                </wp:positionH>
                <wp:positionV relativeFrom="paragraph">
                  <wp:posOffset>135890</wp:posOffset>
                </wp:positionV>
                <wp:extent cx="2507615" cy="1405890"/>
                <wp:effectExtent l="4445" t="4445" r="12065" b="8890"/>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19C8F96">
                            <w:pPr>
                              <w:jc w:val="center"/>
                              <w:rPr>
                                <w:rFonts w:hAnsi="宋体"/>
                              </w:rPr>
                            </w:pPr>
                          </w:p>
                          <w:p w14:paraId="3E3D2158">
                            <w:pPr>
                              <w:jc w:val="center"/>
                              <w:rPr>
                                <w:rFonts w:hAnsi="宋体"/>
                              </w:rPr>
                            </w:pPr>
                          </w:p>
                          <w:p w14:paraId="4A34FB1E">
                            <w:pPr>
                              <w:jc w:val="center"/>
                              <w:rPr>
                                <w:rFonts w:hAnsi="宋体"/>
                              </w:rPr>
                            </w:pPr>
                          </w:p>
                          <w:p w14:paraId="6D92990B">
                            <w:pPr>
                              <w:jc w:val="center"/>
                            </w:pPr>
                            <w:r>
                              <w:rPr>
                                <w:rFonts w:hint="eastAsia" w:hAnsi="宋体"/>
                              </w:rPr>
                              <w:t>授权委托人身份证复印件</w:t>
                            </w:r>
                          </w:p>
                        </w:txbxContent>
                      </wps:txbx>
                      <wps:bodyPr vert="horz" wrap="square" anchor="t" anchorCtr="0" upright="1"/>
                    </wps:wsp>
                  </a:graphicData>
                </a:graphic>
              </wp:anchor>
            </w:drawing>
          </mc:Choice>
          <mc:Fallback>
            <w:pict>
              <v:shape id="流程图: 可选过程 19" o:spid="_x0000_s1026" o:spt="176" type="#_x0000_t176" style="position:absolute;left:0pt;margin-left:1.65pt;margin-top:10.7pt;height:110.7pt;width:197.45pt;z-index:251663360;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5Lq23XAAAACAEAAA8A&#10;AAAAAAAAAQAgAAAAIgAAAGRycy9kb3ducmV2LnhtbFBLAQIUABQAAAAIAIdO4kAzR1BmUQIAAJUE&#10;AAAOAAAAAAAAAAEAIAAAACYBAABkcnMvZTJvRG9jLnhtbFBLBQYAAAAABgAGAFkBAADpBQAAAAA=&#10;">
                <v:fill on="t" focussize="0,0"/>
                <v:stroke color="#000000" joinstyle="miter"/>
                <v:imagedata o:title=""/>
                <o:lock v:ext="edit" aspectratio="f"/>
                <v:textbox>
                  <w:txbxContent>
                    <w:p w14:paraId="119C8F96">
                      <w:pPr>
                        <w:jc w:val="center"/>
                        <w:rPr>
                          <w:rFonts w:hAnsi="宋体"/>
                        </w:rPr>
                      </w:pPr>
                    </w:p>
                    <w:p w14:paraId="3E3D2158">
                      <w:pPr>
                        <w:jc w:val="center"/>
                        <w:rPr>
                          <w:rFonts w:hAnsi="宋体"/>
                        </w:rPr>
                      </w:pPr>
                    </w:p>
                    <w:p w14:paraId="4A34FB1E">
                      <w:pPr>
                        <w:jc w:val="center"/>
                        <w:rPr>
                          <w:rFonts w:hAnsi="宋体"/>
                        </w:rPr>
                      </w:pPr>
                    </w:p>
                    <w:p w14:paraId="6D92990B">
                      <w:pPr>
                        <w:jc w:val="center"/>
                      </w:pPr>
                      <w:r>
                        <w:rPr>
                          <w:rFonts w:hint="eastAsia" w:hAnsi="宋体"/>
                        </w:rPr>
                        <w:t>授权委托人身份证复印件</w:t>
                      </w:r>
                    </w:p>
                  </w:txbxContent>
                </v:textbox>
              </v:shape>
            </w:pict>
          </mc:Fallback>
        </mc:AlternateContent>
      </w:r>
    </w:p>
    <w:p w14:paraId="4B85E62C">
      <w:pPr>
        <w:pStyle w:val="16"/>
        <w:tabs>
          <w:tab w:val="left" w:pos="5580"/>
        </w:tabs>
        <w:spacing w:line="240" w:lineRule="atLeast"/>
        <w:ind w:left="1080" w:leftChars="257" w:hanging="540"/>
        <w:rPr>
          <w:rFonts w:ascii="微软雅黑" w:hAnsi="微软雅黑" w:eastAsia="微软雅黑" w:cs="微软雅黑"/>
          <w:sz w:val="24"/>
          <w:highlight w:val="none"/>
        </w:rPr>
      </w:pPr>
    </w:p>
    <w:p w14:paraId="6ADC04FE">
      <w:pPr>
        <w:pStyle w:val="16"/>
        <w:tabs>
          <w:tab w:val="left" w:pos="5580"/>
        </w:tabs>
        <w:spacing w:line="240" w:lineRule="atLeast"/>
        <w:rPr>
          <w:rFonts w:ascii="微软雅黑" w:hAnsi="微软雅黑" w:eastAsia="微软雅黑" w:cs="微软雅黑"/>
          <w:sz w:val="24"/>
          <w:highlight w:val="none"/>
        </w:rPr>
      </w:pPr>
    </w:p>
    <w:p w14:paraId="15B86A67">
      <w:pPr>
        <w:pStyle w:val="16"/>
        <w:tabs>
          <w:tab w:val="left" w:pos="5580"/>
        </w:tabs>
        <w:spacing w:line="240" w:lineRule="atLeast"/>
        <w:rPr>
          <w:rFonts w:ascii="微软雅黑" w:hAnsi="微软雅黑" w:eastAsia="微软雅黑" w:cs="微软雅黑"/>
          <w:sz w:val="24"/>
          <w:highlight w:val="none"/>
        </w:rPr>
      </w:pPr>
    </w:p>
    <w:p w14:paraId="5ED6BB12">
      <w:pPr>
        <w:pStyle w:val="16"/>
        <w:tabs>
          <w:tab w:val="left" w:pos="5580"/>
        </w:tabs>
        <w:spacing w:line="240" w:lineRule="atLeast"/>
        <w:rPr>
          <w:rFonts w:ascii="微软雅黑" w:hAnsi="微软雅黑" w:eastAsia="微软雅黑" w:cs="微软雅黑"/>
          <w:sz w:val="24"/>
          <w:highlight w:val="none"/>
        </w:rPr>
      </w:pPr>
      <w:r>
        <w:rPr>
          <w:rFonts w:hint="eastAsia" w:ascii="微软雅黑" w:hAnsi="微软雅黑" w:eastAsia="微软雅黑" w:cs="微软雅黑"/>
          <w:sz w:val="24"/>
          <w:highlight w:val="none"/>
        </w:rPr>
        <mc:AlternateContent>
          <mc:Choice Requires="wps">
            <w:drawing>
              <wp:anchor distT="0" distB="0" distL="0" distR="0" simplePos="0" relativeHeight="251664384" behindDoc="0" locked="0" layoutInCell="1" allowOverlap="1">
                <wp:simplePos x="0" y="0"/>
                <wp:positionH relativeFrom="column">
                  <wp:posOffset>3051810</wp:posOffset>
                </wp:positionH>
                <wp:positionV relativeFrom="paragraph">
                  <wp:posOffset>217805</wp:posOffset>
                </wp:positionV>
                <wp:extent cx="2535555" cy="1421765"/>
                <wp:effectExtent l="7620" t="7620" r="9525" b="8890"/>
                <wp:wrapNone/>
                <wp:docPr id="1031" name="圆角矩形 13"/>
                <wp:cNvGraphicFramePr/>
                <a:graphic xmlns:a="http://schemas.openxmlformats.org/drawingml/2006/main">
                  <a:graphicData uri="http://schemas.microsoft.com/office/word/2010/wordprocessingShape">
                    <wps:wsp>
                      <wps:cNvSpPr/>
                      <wps:spPr>
                        <a:xfrm>
                          <a:off x="0" y="0"/>
                          <a:ext cx="2535554" cy="14217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4A43617">
                            <w:pPr>
                              <w:jc w:val="center"/>
                              <w:rPr>
                                <w:rFonts w:hAnsi="宋体"/>
                              </w:rPr>
                            </w:pPr>
                            <w:r>
                              <w:rPr>
                                <w:rFonts w:hint="eastAsia" w:hAnsi="宋体"/>
                              </w:rPr>
                              <w:t xml:space="preserve">  </w:t>
                            </w:r>
                          </w:p>
                          <w:p w14:paraId="2ABBC901">
                            <w:pPr>
                              <w:jc w:val="center"/>
                              <w:rPr>
                                <w:rFonts w:hAnsi="宋体"/>
                              </w:rPr>
                            </w:pPr>
                          </w:p>
                          <w:p w14:paraId="011AEB22">
                            <w:pPr>
                              <w:jc w:val="center"/>
                              <w:rPr>
                                <w:rFonts w:hAnsi="宋体"/>
                              </w:rPr>
                            </w:pPr>
                          </w:p>
                          <w:p w14:paraId="00BB1A92">
                            <w:pPr>
                              <w:jc w:val="center"/>
                            </w:pPr>
                            <w:r>
                              <w:rPr>
                                <w:rFonts w:hint="eastAsia" w:hAnsi="宋体"/>
                              </w:rPr>
                              <w:t>法定代表人身份证复印件</w:t>
                            </w:r>
                          </w:p>
                          <w:p w14:paraId="24F714C1"/>
                        </w:txbxContent>
                      </wps:txbx>
                      <wps:bodyPr vert="horz" wrap="square" anchor="t" anchorCtr="0" upright="1"/>
                    </wps:wsp>
                  </a:graphicData>
                </a:graphic>
              </wp:anchor>
            </w:drawing>
          </mc:Choice>
          <mc:Fallback>
            <w:pict>
              <v:roundrect id="圆角矩形 13" o:spid="_x0000_s1026" o:spt="2" style="position:absolute;left:0pt;margin-left:240.3pt;margin-top:17.15pt;height:111.95pt;width:199.65pt;z-index:251664384;mso-width-relative:page;mso-height-relative:page;" fillcolor="#FFFFFF" filled="t" stroked="t" coordsize="21600,21600" arcsize="0.166666666666667" o:gfxdata="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A1uHcAAAA&#10;CgEAAA8AAAAAAAAAAQAgAAAAIgAAAGRycy9kb3ducmV2LnhtbFBLAQIUABQAAAAIAIdO4kCzxenU&#10;UgIAAKcEAAAOAAAAAAAAAAEAIAAAACsBAABkcnMvZTJvRG9jLnhtbFBLBQYAAAAABgAGAFkBAADv&#10;BQAAAAA=&#10;">
                <v:fill on="t" focussize="0,0"/>
                <v:stroke weight="1.25pt" color="#808080" joinstyle="round"/>
                <v:imagedata o:title=""/>
                <o:lock v:ext="edit" aspectratio="f"/>
                <v:textbox>
                  <w:txbxContent>
                    <w:p w14:paraId="04A43617">
                      <w:pPr>
                        <w:jc w:val="center"/>
                        <w:rPr>
                          <w:rFonts w:hAnsi="宋体"/>
                        </w:rPr>
                      </w:pPr>
                      <w:r>
                        <w:rPr>
                          <w:rFonts w:hint="eastAsia" w:hAnsi="宋体"/>
                        </w:rPr>
                        <w:t xml:space="preserve">  </w:t>
                      </w:r>
                    </w:p>
                    <w:p w14:paraId="2ABBC901">
                      <w:pPr>
                        <w:jc w:val="center"/>
                        <w:rPr>
                          <w:rFonts w:hAnsi="宋体"/>
                        </w:rPr>
                      </w:pPr>
                    </w:p>
                    <w:p w14:paraId="011AEB22">
                      <w:pPr>
                        <w:jc w:val="center"/>
                        <w:rPr>
                          <w:rFonts w:hAnsi="宋体"/>
                        </w:rPr>
                      </w:pPr>
                    </w:p>
                    <w:p w14:paraId="00BB1A92">
                      <w:pPr>
                        <w:jc w:val="center"/>
                      </w:pPr>
                      <w:r>
                        <w:rPr>
                          <w:rFonts w:hint="eastAsia" w:hAnsi="宋体"/>
                        </w:rPr>
                        <w:t>法定代表人身份证复印件</w:t>
                      </w:r>
                    </w:p>
                    <w:p w14:paraId="24F714C1"/>
                  </w:txbxContent>
                </v:textbox>
              </v:roundrect>
            </w:pict>
          </mc:Fallback>
        </mc:AlternateContent>
      </w:r>
      <w:r>
        <w:rPr>
          <w:rFonts w:hint="eastAsia" w:ascii="微软雅黑" w:hAnsi="微软雅黑" w:eastAsia="微软雅黑" w:cs="微软雅黑"/>
          <w:sz w:val="24"/>
          <w:highlight w:val="none"/>
        </w:rPr>
        <mc:AlternateContent>
          <mc:Choice Requires="wps">
            <w:drawing>
              <wp:anchor distT="0" distB="0" distL="0" distR="0" simplePos="0" relativeHeight="251665408" behindDoc="0" locked="0" layoutInCell="1" allowOverlap="1">
                <wp:simplePos x="0" y="0"/>
                <wp:positionH relativeFrom="column">
                  <wp:posOffset>37465</wp:posOffset>
                </wp:positionH>
                <wp:positionV relativeFrom="paragraph">
                  <wp:posOffset>205105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60FDAE4">
                            <w:pPr>
                              <w:jc w:val="center"/>
                              <w:rPr>
                                <w:rFonts w:hAnsi="宋体"/>
                              </w:rPr>
                            </w:pPr>
                          </w:p>
                          <w:p w14:paraId="294D0897">
                            <w:pPr>
                              <w:jc w:val="center"/>
                              <w:rPr>
                                <w:rFonts w:hAnsi="宋体"/>
                              </w:rPr>
                            </w:pPr>
                          </w:p>
                          <w:p w14:paraId="0B4F3F55">
                            <w:pPr>
                              <w:jc w:val="center"/>
                              <w:rPr>
                                <w:rFonts w:hAnsi="宋体"/>
                              </w:rPr>
                            </w:pPr>
                          </w:p>
                          <w:p w14:paraId="7A3D5560">
                            <w:pPr>
                              <w:jc w:val="center"/>
                            </w:pPr>
                            <w:r>
                              <w:rPr>
                                <w:rFonts w:hint="eastAsia" w:hAnsi="宋体"/>
                              </w:rPr>
                              <w:t>法定代表人身份证复印件</w:t>
                            </w:r>
                          </w:p>
                          <w:p w14:paraId="1E01383E"/>
                        </w:txbxContent>
                      </wps:txbx>
                      <wps:bodyPr vert="horz" wrap="square" anchor="t" anchorCtr="0" upright="1"/>
                    </wps:wsp>
                  </a:graphicData>
                </a:graphic>
              </wp:anchor>
            </w:drawing>
          </mc:Choice>
          <mc:Fallback>
            <w:pict>
              <v:roundrect id="圆角矩形 16" o:spid="_x0000_s1026" o:spt="2" style="position:absolute;left:0pt;margin-left:2.95pt;margin-top:16.15pt;height:110.95pt;width:201.2pt;z-index:251665408;mso-width-relative:page;mso-height-relative:page;" fillcolor="#FFFFFF" filled="t" stroked="t" coordsize="21600,21600" arcsize="0.166666666666667" o:gfxdata="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MdQHB2gAAAAgBAAAP&#10;AAAAAAAAAAEAIAAAACIAAABkcnMvZG93bnJldi54bWxQSwECFAAUAAAACACHTuJAJG6NMU8CAACn&#10;BAAADgAAAAAAAAABACAAAAApAQAAZHJzL2Uyb0RvYy54bWxQSwUGAAAAAAYABgBZAQAA6gUAAAAA&#10;">
                <v:fill on="t" focussize="0,0"/>
                <v:stroke weight="1.25pt" color="#808080" joinstyle="round"/>
                <v:imagedata o:title=""/>
                <o:lock v:ext="edit" aspectratio="f"/>
                <v:textbox>
                  <w:txbxContent>
                    <w:p w14:paraId="060FDAE4">
                      <w:pPr>
                        <w:jc w:val="center"/>
                        <w:rPr>
                          <w:rFonts w:hAnsi="宋体"/>
                        </w:rPr>
                      </w:pPr>
                    </w:p>
                    <w:p w14:paraId="294D0897">
                      <w:pPr>
                        <w:jc w:val="center"/>
                        <w:rPr>
                          <w:rFonts w:hAnsi="宋体"/>
                        </w:rPr>
                      </w:pPr>
                    </w:p>
                    <w:p w14:paraId="0B4F3F55">
                      <w:pPr>
                        <w:jc w:val="center"/>
                        <w:rPr>
                          <w:rFonts w:hAnsi="宋体"/>
                        </w:rPr>
                      </w:pPr>
                    </w:p>
                    <w:p w14:paraId="7A3D5560">
                      <w:pPr>
                        <w:jc w:val="center"/>
                      </w:pPr>
                      <w:r>
                        <w:rPr>
                          <w:rFonts w:hint="eastAsia" w:hAnsi="宋体"/>
                        </w:rPr>
                        <w:t>法定代表人身份证复印件</w:t>
                      </w:r>
                    </w:p>
                    <w:p w14:paraId="1E01383E"/>
                  </w:txbxContent>
                </v:textbox>
              </v:roundrect>
            </w:pict>
          </mc:Fallback>
        </mc:AlternateContent>
      </w:r>
    </w:p>
    <w:p w14:paraId="6ED39095">
      <w:pPr>
        <w:pStyle w:val="16"/>
        <w:tabs>
          <w:tab w:val="left" w:pos="5580"/>
        </w:tabs>
        <w:spacing w:line="240" w:lineRule="atLeast"/>
        <w:rPr>
          <w:rFonts w:ascii="微软雅黑" w:hAnsi="微软雅黑" w:eastAsia="微软雅黑" w:cs="微软雅黑"/>
          <w:sz w:val="24"/>
          <w:highlight w:val="none"/>
        </w:rPr>
      </w:pPr>
    </w:p>
    <w:p w14:paraId="455E8550">
      <w:pPr>
        <w:ind w:firstLine="480" w:firstLineChars="200"/>
        <w:rPr>
          <w:rFonts w:ascii="微软雅黑" w:hAnsi="微软雅黑" w:eastAsia="微软雅黑" w:cs="微软雅黑"/>
          <w:b/>
          <w:bCs/>
          <w:sz w:val="24"/>
          <w:szCs w:val="20"/>
          <w:highlight w:val="none"/>
        </w:rPr>
      </w:pPr>
    </w:p>
    <w:p w14:paraId="562D182A">
      <w:pPr>
        <w:ind w:firstLine="480" w:firstLineChars="200"/>
        <w:rPr>
          <w:rFonts w:ascii="微软雅黑" w:hAnsi="微软雅黑" w:eastAsia="微软雅黑" w:cs="微软雅黑"/>
          <w:b/>
          <w:bCs/>
          <w:highlight w:val="none"/>
        </w:rPr>
      </w:pPr>
      <w:r>
        <w:rPr>
          <w:rFonts w:hint="eastAsia" w:ascii="微软雅黑" w:hAnsi="微软雅黑" w:eastAsia="微软雅黑" w:cs="微软雅黑"/>
          <w:b/>
          <w:bCs/>
          <w:sz w:val="24"/>
          <w:szCs w:val="20"/>
          <w:highlight w:val="none"/>
        </w:rPr>
        <w:t>注：须提供身份证正反面。</w:t>
      </w:r>
    </w:p>
    <w:p w14:paraId="1B04F5C0">
      <w:pPr>
        <w:pStyle w:val="16"/>
        <w:tabs>
          <w:tab w:val="left" w:pos="5580"/>
        </w:tabs>
        <w:spacing w:line="400" w:lineRule="exact"/>
        <w:ind w:left="1080" w:leftChars="257" w:hanging="540"/>
        <w:rPr>
          <w:rFonts w:ascii="微软雅黑" w:hAnsi="微软雅黑" w:eastAsia="微软雅黑" w:cs="微软雅黑"/>
          <w:sz w:val="24"/>
          <w:highlight w:val="none"/>
        </w:rPr>
      </w:pPr>
    </w:p>
    <w:p w14:paraId="28548F35">
      <w:pPr>
        <w:pStyle w:val="16"/>
        <w:tabs>
          <w:tab w:val="left" w:pos="5580"/>
        </w:tabs>
        <w:spacing w:line="400" w:lineRule="exact"/>
        <w:ind w:left="1080" w:leftChars="257" w:hanging="540"/>
        <w:rPr>
          <w:rFonts w:ascii="微软雅黑" w:hAnsi="微软雅黑" w:eastAsia="微软雅黑" w:cs="微软雅黑"/>
          <w:sz w:val="24"/>
          <w:highlight w:val="none"/>
        </w:rPr>
      </w:pPr>
    </w:p>
    <w:p w14:paraId="4F06B088">
      <w:pPr>
        <w:pStyle w:val="16"/>
        <w:tabs>
          <w:tab w:val="left" w:pos="5580"/>
        </w:tabs>
        <w:spacing w:line="400" w:lineRule="exact"/>
        <w:ind w:left="1080" w:leftChars="257" w:hanging="540"/>
        <w:rPr>
          <w:rFonts w:ascii="微软雅黑" w:hAnsi="微软雅黑" w:eastAsia="微软雅黑" w:cs="微软雅黑"/>
          <w:sz w:val="24"/>
          <w:highlight w:val="none"/>
        </w:rPr>
      </w:pPr>
    </w:p>
    <w:p w14:paraId="4EAF27CC">
      <w:pPr>
        <w:pStyle w:val="16"/>
        <w:tabs>
          <w:tab w:val="left" w:pos="5580"/>
        </w:tabs>
        <w:spacing w:line="400" w:lineRule="exact"/>
        <w:ind w:left="1080" w:leftChars="257"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供应商名称（公章）：</w:t>
      </w:r>
      <w:r>
        <w:rPr>
          <w:rFonts w:hint="eastAsia" w:ascii="微软雅黑" w:hAnsi="微软雅黑" w:eastAsia="微软雅黑" w:cs="微软雅黑"/>
          <w:sz w:val="24"/>
          <w:highlight w:val="none"/>
          <w:u w:val="single"/>
        </w:rPr>
        <w:t xml:space="preserve">                          </w:t>
      </w:r>
    </w:p>
    <w:p w14:paraId="3096A782">
      <w:pPr>
        <w:pStyle w:val="16"/>
        <w:tabs>
          <w:tab w:val="left" w:pos="5580"/>
        </w:tabs>
        <w:spacing w:line="400" w:lineRule="exact"/>
        <w:ind w:left="1079" w:leftChars="257" w:hanging="539"/>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法定代表人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u w:val="single"/>
        </w:rPr>
        <w:t xml:space="preserve">                         </w:t>
      </w:r>
    </w:p>
    <w:p w14:paraId="1EA4FD5F">
      <w:pPr>
        <w:pStyle w:val="16"/>
        <w:tabs>
          <w:tab w:val="left" w:pos="5580"/>
        </w:tabs>
        <w:spacing w:line="400" w:lineRule="exact"/>
        <w:ind w:left="1079" w:leftChars="257" w:hanging="539"/>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身份证号码：</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3A98E281">
      <w:pPr>
        <w:pStyle w:val="16"/>
        <w:tabs>
          <w:tab w:val="left" w:pos="5580"/>
        </w:tabs>
        <w:spacing w:line="400" w:lineRule="exact"/>
        <w:ind w:left="1079" w:leftChars="257" w:hanging="539"/>
        <w:rPr>
          <w:rFonts w:ascii="微软雅黑" w:hAnsi="微软雅黑" w:eastAsia="微软雅黑" w:cs="微软雅黑"/>
          <w:sz w:val="24"/>
          <w:highlight w:val="none"/>
        </w:rPr>
      </w:pPr>
      <w:r>
        <w:rPr>
          <w:rFonts w:hint="eastAsia" w:ascii="微软雅黑" w:hAnsi="微软雅黑" w:eastAsia="微软雅黑" w:cs="微软雅黑"/>
          <w:sz w:val="24"/>
          <w:highlight w:val="none"/>
        </w:rPr>
        <w:t>委托代理人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16364329">
      <w:pPr>
        <w:pStyle w:val="16"/>
        <w:tabs>
          <w:tab w:val="left" w:pos="5580"/>
        </w:tabs>
        <w:spacing w:line="400" w:lineRule="exact"/>
        <w:ind w:left="1079" w:leftChars="257" w:hanging="539"/>
        <w:rPr>
          <w:rFonts w:ascii="微软雅黑" w:hAnsi="微软雅黑" w:eastAsia="微软雅黑" w:cs="微软雅黑"/>
          <w:sz w:val="24"/>
          <w:highlight w:val="none"/>
        </w:rPr>
      </w:pPr>
      <w:r>
        <w:rPr>
          <w:rFonts w:hint="eastAsia" w:ascii="微软雅黑" w:hAnsi="微软雅黑" w:eastAsia="微软雅黑" w:cs="微软雅黑"/>
          <w:sz w:val="24"/>
          <w:highlight w:val="none"/>
        </w:rPr>
        <w:t>身份证号码：</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3ABB3CA2">
      <w:pPr>
        <w:pStyle w:val="16"/>
        <w:tabs>
          <w:tab w:val="left" w:pos="5580"/>
        </w:tabs>
        <w:spacing w:line="400" w:lineRule="exact"/>
        <w:ind w:left="1079" w:leftChars="257" w:hanging="539"/>
        <w:rPr>
          <w:rFonts w:ascii="微软雅黑" w:hAnsi="微软雅黑" w:eastAsia="微软雅黑" w:cs="微软雅黑"/>
          <w:sz w:val="24"/>
          <w:highlight w:val="none"/>
        </w:rPr>
      </w:pPr>
      <w:r>
        <w:rPr>
          <w:rFonts w:hint="eastAsia" w:ascii="微软雅黑" w:hAnsi="微软雅黑" w:eastAsia="微软雅黑" w:cs="微软雅黑"/>
          <w:sz w:val="24"/>
          <w:highlight w:val="none"/>
        </w:rPr>
        <w:t>详细通讯地址：</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3C11EA4B">
      <w:pPr>
        <w:pStyle w:val="16"/>
        <w:tabs>
          <w:tab w:val="left" w:pos="5580"/>
        </w:tabs>
        <w:spacing w:line="400" w:lineRule="exact"/>
        <w:ind w:left="1079" w:leftChars="257" w:hanging="539"/>
        <w:rPr>
          <w:rFonts w:ascii="微软雅黑" w:hAnsi="微软雅黑" w:eastAsia="微软雅黑" w:cs="微软雅黑"/>
          <w:sz w:val="24"/>
          <w:highlight w:val="none"/>
        </w:rPr>
      </w:pPr>
      <w:r>
        <w:rPr>
          <w:rFonts w:hint="eastAsia" w:ascii="微软雅黑" w:hAnsi="微软雅黑" w:eastAsia="微软雅黑" w:cs="微软雅黑"/>
          <w:sz w:val="24"/>
          <w:highlight w:val="none"/>
        </w:rPr>
        <w:t>邮 政 编 码 ：</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1656181D">
      <w:pPr>
        <w:pStyle w:val="16"/>
        <w:tabs>
          <w:tab w:val="left" w:pos="5580"/>
        </w:tabs>
        <w:spacing w:line="400" w:lineRule="exact"/>
        <w:ind w:left="1079" w:leftChars="257" w:hanging="539"/>
        <w:rPr>
          <w:rFonts w:ascii="微软雅黑" w:hAnsi="微软雅黑" w:eastAsia="微软雅黑" w:cs="微软雅黑"/>
          <w:sz w:val="24"/>
          <w:highlight w:val="none"/>
        </w:rPr>
      </w:pPr>
      <w:r>
        <w:rPr>
          <w:rFonts w:hint="eastAsia" w:ascii="微软雅黑" w:hAnsi="微软雅黑" w:eastAsia="微软雅黑" w:cs="微软雅黑"/>
          <w:sz w:val="24"/>
          <w:highlight w:val="none"/>
        </w:rPr>
        <w:t>传　　　　真：</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p>
    <w:p w14:paraId="7FE7D457">
      <w:pPr>
        <w:pStyle w:val="16"/>
        <w:tabs>
          <w:tab w:val="left" w:pos="5580"/>
        </w:tabs>
        <w:spacing w:line="400" w:lineRule="exact"/>
        <w:ind w:left="1079" w:leftChars="257" w:hanging="539"/>
        <w:rPr>
          <w:rFonts w:ascii="微软雅黑" w:hAnsi="微软雅黑" w:eastAsia="微软雅黑" w:cs="微软雅黑"/>
          <w:sz w:val="24"/>
          <w:highlight w:val="none"/>
        </w:rPr>
      </w:pPr>
      <w:r>
        <w:rPr>
          <w:rFonts w:hint="eastAsia" w:ascii="微软雅黑" w:hAnsi="微软雅黑" w:eastAsia="微软雅黑" w:cs="微软雅黑"/>
          <w:sz w:val="24"/>
          <w:highlight w:val="none"/>
        </w:rPr>
        <w:t>电　　　　话：</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w:t>
      </w:r>
      <w:bookmarkEnd w:id="595"/>
      <w:bookmarkEnd w:id="596"/>
      <w:bookmarkEnd w:id="597"/>
    </w:p>
    <w:p w14:paraId="7BCA1C91">
      <w:pPr>
        <w:outlineLvl w:val="1"/>
        <w:rPr>
          <w:rFonts w:ascii="微软雅黑" w:hAnsi="微软雅黑" w:eastAsia="微软雅黑" w:cs="微软雅黑"/>
          <w:b/>
          <w:kern w:val="0"/>
          <w:szCs w:val="20"/>
          <w:highlight w:val="none"/>
        </w:rPr>
      </w:pPr>
      <w:r>
        <w:rPr>
          <w:rFonts w:hint="eastAsia" w:ascii="微软雅黑" w:hAnsi="微软雅黑" w:eastAsia="微软雅黑" w:cs="微软雅黑"/>
          <w:b/>
          <w:bCs/>
          <w:sz w:val="24"/>
          <w:highlight w:val="none"/>
        </w:rPr>
        <w:br w:type="page"/>
      </w:r>
      <w:bookmarkStart w:id="598" w:name="_Toc28435"/>
      <w:bookmarkStart w:id="599" w:name="_Toc14792"/>
      <w:bookmarkStart w:id="600" w:name="_Toc9162"/>
      <w:bookmarkStart w:id="601" w:name="_Toc22271"/>
      <w:r>
        <w:rPr>
          <w:rFonts w:hint="eastAsia" w:ascii="微软雅黑" w:hAnsi="微软雅黑" w:eastAsia="微软雅黑" w:cs="微软雅黑"/>
          <w:b/>
          <w:kern w:val="0"/>
          <w:sz w:val="24"/>
          <w:szCs w:val="20"/>
          <w:highlight w:val="none"/>
        </w:rPr>
        <w:t>4、提供2024年或2025年任意一年完整的财务审计报告，成立时间未满十二个月的公司可提供近三个月内任意一个月的银行资信证明；</w:t>
      </w:r>
      <w:bookmarkEnd w:id="598"/>
      <w:bookmarkEnd w:id="599"/>
      <w:bookmarkEnd w:id="600"/>
      <w:bookmarkEnd w:id="601"/>
    </w:p>
    <w:p w14:paraId="13B6D666">
      <w:pPr>
        <w:rPr>
          <w:rFonts w:ascii="微软雅黑" w:hAnsi="微软雅黑" w:eastAsia="微软雅黑" w:cs="微软雅黑"/>
          <w:highlight w:val="none"/>
        </w:rPr>
      </w:pPr>
    </w:p>
    <w:p w14:paraId="684BB3EF">
      <w:pPr>
        <w:pStyle w:val="38"/>
        <w:ind w:firstLine="480"/>
        <w:rPr>
          <w:rFonts w:ascii="微软雅黑" w:hAnsi="微软雅黑" w:eastAsia="微软雅黑" w:cs="微软雅黑"/>
          <w:highlight w:val="none"/>
        </w:rPr>
      </w:pPr>
    </w:p>
    <w:p w14:paraId="3B42D076">
      <w:pPr>
        <w:widowControl/>
        <w:snapToGrid w:val="0"/>
        <w:spacing w:line="440" w:lineRule="exact"/>
        <w:textAlignment w:val="baseline"/>
        <w:outlineLvl w:val="1"/>
        <w:rPr>
          <w:rFonts w:ascii="微软雅黑" w:hAnsi="微软雅黑" w:eastAsia="微软雅黑" w:cs="微软雅黑"/>
          <w:b/>
          <w:bCs/>
          <w:sz w:val="24"/>
          <w:highlight w:val="none"/>
        </w:rPr>
      </w:pPr>
      <w:bookmarkStart w:id="602" w:name="_Toc27994"/>
      <w:bookmarkStart w:id="603" w:name="_Toc26813"/>
      <w:bookmarkStart w:id="604" w:name="_Toc17279"/>
      <w:bookmarkStart w:id="605" w:name="_Toc2187"/>
      <w:bookmarkStart w:id="606" w:name="_Toc30383"/>
      <w:r>
        <w:rPr>
          <w:rFonts w:hint="eastAsia" w:ascii="微软雅黑" w:hAnsi="微软雅黑" w:eastAsia="微软雅黑" w:cs="微软雅黑"/>
          <w:b/>
          <w:kern w:val="0"/>
          <w:sz w:val="24"/>
          <w:highlight w:val="none"/>
        </w:rPr>
        <w:t>5</w:t>
      </w:r>
      <w:r>
        <w:rPr>
          <w:rFonts w:hint="eastAsia" w:ascii="微软雅黑" w:hAnsi="微软雅黑" w:eastAsia="微软雅黑" w:cs="微软雅黑"/>
          <w:sz w:val="24"/>
          <w:highlight w:val="none"/>
        </w:rPr>
        <w:t>、</w:t>
      </w:r>
      <w:bookmarkEnd w:id="602"/>
      <w:bookmarkEnd w:id="603"/>
      <w:bookmarkEnd w:id="604"/>
      <w:r>
        <w:rPr>
          <w:rFonts w:hint="eastAsia" w:ascii="微软雅黑" w:hAnsi="微软雅黑" w:eastAsia="微软雅黑" w:cs="微软雅黑"/>
          <w:b/>
          <w:bCs/>
          <w:sz w:val="24"/>
          <w:highlight w:val="none"/>
        </w:rPr>
        <w:t>提供依法缴纳近6个月任意1个月的社会保险证明；</w:t>
      </w:r>
      <w:bookmarkEnd w:id="605"/>
      <w:bookmarkEnd w:id="606"/>
    </w:p>
    <w:p w14:paraId="0D440348">
      <w:pPr>
        <w:spacing w:line="440" w:lineRule="exact"/>
        <w:rPr>
          <w:rFonts w:ascii="微软雅黑" w:hAnsi="微软雅黑" w:eastAsia="微软雅黑" w:cs="微软雅黑"/>
          <w:sz w:val="24"/>
          <w:highlight w:val="none"/>
        </w:rPr>
      </w:pPr>
    </w:p>
    <w:p w14:paraId="053E8E6B">
      <w:pPr>
        <w:tabs>
          <w:tab w:val="left" w:pos="5580"/>
        </w:tabs>
        <w:spacing w:line="440" w:lineRule="exact"/>
        <w:ind w:firstLine="480" w:firstLineChars="200"/>
        <w:rPr>
          <w:rFonts w:ascii="微软雅黑" w:hAnsi="微软雅黑" w:eastAsia="微软雅黑" w:cs="微软雅黑"/>
          <w:sz w:val="24"/>
          <w:highlight w:val="none"/>
        </w:rPr>
      </w:pPr>
    </w:p>
    <w:p w14:paraId="4BEA4742">
      <w:pPr>
        <w:pStyle w:val="38"/>
        <w:spacing w:line="400" w:lineRule="exact"/>
        <w:ind w:firstLine="0" w:firstLineChars="0"/>
        <w:rPr>
          <w:rFonts w:ascii="微软雅黑" w:hAnsi="微软雅黑" w:eastAsia="微软雅黑" w:cs="微软雅黑"/>
          <w:highlight w:val="none"/>
        </w:rPr>
      </w:pPr>
    </w:p>
    <w:p w14:paraId="75BC8524">
      <w:pPr>
        <w:pStyle w:val="16"/>
        <w:tabs>
          <w:tab w:val="left" w:pos="5580"/>
        </w:tabs>
        <w:spacing w:line="400" w:lineRule="exact"/>
        <w:rPr>
          <w:rFonts w:ascii="微软雅黑" w:hAnsi="微软雅黑" w:eastAsia="微软雅黑" w:cs="微软雅黑"/>
          <w:b/>
          <w:kern w:val="0"/>
          <w:sz w:val="24"/>
          <w:highlight w:val="none"/>
        </w:rPr>
      </w:pPr>
    </w:p>
    <w:p w14:paraId="5C4CB1EF">
      <w:pPr>
        <w:pStyle w:val="16"/>
        <w:tabs>
          <w:tab w:val="left" w:pos="5580"/>
        </w:tabs>
        <w:spacing w:line="400" w:lineRule="exact"/>
        <w:ind w:left="1080" w:leftChars="257" w:hanging="540"/>
        <w:rPr>
          <w:rFonts w:ascii="微软雅黑" w:hAnsi="微软雅黑" w:eastAsia="微软雅黑" w:cs="微软雅黑"/>
          <w:b/>
          <w:kern w:val="0"/>
          <w:sz w:val="24"/>
          <w:highlight w:val="none"/>
        </w:rPr>
      </w:pPr>
    </w:p>
    <w:p w14:paraId="05530168">
      <w:pPr>
        <w:pStyle w:val="16"/>
        <w:tabs>
          <w:tab w:val="left" w:pos="5580"/>
        </w:tabs>
        <w:spacing w:line="400" w:lineRule="exact"/>
        <w:ind w:left="1080" w:leftChars="257" w:hanging="540"/>
        <w:rPr>
          <w:rFonts w:ascii="微软雅黑" w:hAnsi="微软雅黑" w:eastAsia="微软雅黑" w:cs="微软雅黑"/>
          <w:b/>
          <w:kern w:val="0"/>
          <w:sz w:val="24"/>
          <w:highlight w:val="none"/>
        </w:rPr>
      </w:pPr>
    </w:p>
    <w:p w14:paraId="5C69B59E">
      <w:pPr>
        <w:spacing w:line="400" w:lineRule="exact"/>
        <w:outlineLvl w:val="1"/>
        <w:rPr>
          <w:rFonts w:ascii="微软雅黑" w:hAnsi="微软雅黑" w:eastAsia="微软雅黑" w:cs="微软雅黑"/>
          <w:b/>
          <w:kern w:val="0"/>
          <w:sz w:val="24"/>
          <w:highlight w:val="none"/>
        </w:rPr>
      </w:pPr>
      <w:bookmarkStart w:id="607" w:name="_Toc28930"/>
      <w:bookmarkStart w:id="608" w:name="_Toc17870"/>
      <w:bookmarkStart w:id="609" w:name="_Toc27923"/>
      <w:bookmarkStart w:id="610" w:name="_Toc28651"/>
      <w:bookmarkStart w:id="611" w:name="_Toc24132"/>
      <w:bookmarkStart w:id="612" w:name="_Toc22225"/>
      <w:r>
        <w:rPr>
          <w:rFonts w:hint="eastAsia" w:ascii="微软雅黑" w:hAnsi="微软雅黑" w:eastAsia="微软雅黑" w:cs="微软雅黑"/>
          <w:b/>
          <w:kern w:val="0"/>
          <w:sz w:val="24"/>
          <w:highlight w:val="none"/>
        </w:rPr>
        <w:t>6</w:t>
      </w:r>
      <w:r>
        <w:rPr>
          <w:rFonts w:hint="eastAsia" w:ascii="微软雅黑" w:hAnsi="微软雅黑" w:eastAsia="微软雅黑" w:cs="微软雅黑"/>
          <w:sz w:val="24"/>
          <w:highlight w:val="none"/>
        </w:rPr>
        <w:t>、</w:t>
      </w:r>
      <w:bookmarkEnd w:id="607"/>
      <w:bookmarkEnd w:id="608"/>
      <w:bookmarkEnd w:id="609"/>
      <w:bookmarkEnd w:id="610"/>
      <w:r>
        <w:rPr>
          <w:rFonts w:hint="eastAsia" w:ascii="微软雅黑" w:hAnsi="微软雅黑" w:eastAsia="微软雅黑" w:cs="微软雅黑"/>
          <w:b/>
          <w:bCs/>
          <w:sz w:val="24"/>
          <w:highlight w:val="none"/>
        </w:rPr>
        <w:t>提供依法缴纳近6个月任意1个月的税收证明；</w:t>
      </w:r>
      <w:bookmarkEnd w:id="611"/>
      <w:bookmarkEnd w:id="612"/>
    </w:p>
    <w:p w14:paraId="5E694923">
      <w:pPr>
        <w:pStyle w:val="16"/>
        <w:tabs>
          <w:tab w:val="left" w:pos="5580"/>
        </w:tabs>
        <w:spacing w:line="400" w:lineRule="exact"/>
        <w:ind w:left="1080" w:leftChars="257" w:hanging="540"/>
        <w:rPr>
          <w:rFonts w:ascii="微软雅黑" w:hAnsi="微软雅黑" w:eastAsia="微软雅黑" w:cs="微软雅黑"/>
          <w:b/>
          <w:kern w:val="0"/>
          <w:sz w:val="24"/>
          <w:highlight w:val="none"/>
        </w:rPr>
      </w:pPr>
    </w:p>
    <w:p w14:paraId="08279C49">
      <w:pPr>
        <w:pStyle w:val="16"/>
        <w:tabs>
          <w:tab w:val="left" w:pos="5580"/>
        </w:tabs>
        <w:spacing w:line="400" w:lineRule="exact"/>
        <w:rPr>
          <w:rFonts w:ascii="微软雅黑" w:hAnsi="微软雅黑" w:eastAsia="微软雅黑" w:cs="微软雅黑"/>
          <w:b/>
          <w:kern w:val="0"/>
          <w:sz w:val="24"/>
          <w:highlight w:val="none"/>
        </w:rPr>
      </w:pPr>
    </w:p>
    <w:p w14:paraId="72A34474">
      <w:pPr>
        <w:pStyle w:val="16"/>
        <w:tabs>
          <w:tab w:val="left" w:pos="5580"/>
        </w:tabs>
        <w:spacing w:line="400" w:lineRule="exact"/>
        <w:ind w:left="1080" w:leftChars="257" w:hanging="540"/>
        <w:rPr>
          <w:rFonts w:ascii="微软雅黑" w:hAnsi="微软雅黑" w:eastAsia="微软雅黑" w:cs="微软雅黑"/>
          <w:b/>
          <w:kern w:val="0"/>
          <w:sz w:val="24"/>
          <w:highlight w:val="none"/>
        </w:rPr>
      </w:pPr>
    </w:p>
    <w:p w14:paraId="7C860F39">
      <w:pPr>
        <w:pStyle w:val="16"/>
        <w:tabs>
          <w:tab w:val="left" w:pos="5580"/>
        </w:tabs>
        <w:spacing w:line="400" w:lineRule="exact"/>
        <w:rPr>
          <w:rFonts w:ascii="微软雅黑" w:hAnsi="微软雅黑" w:eastAsia="微软雅黑" w:cs="微软雅黑"/>
          <w:b/>
          <w:kern w:val="0"/>
          <w:sz w:val="24"/>
          <w:highlight w:val="none"/>
        </w:rPr>
      </w:pPr>
    </w:p>
    <w:p w14:paraId="3E02EBED">
      <w:pPr>
        <w:pStyle w:val="5"/>
        <w:wordWrap w:val="0"/>
        <w:spacing w:line="400" w:lineRule="exact"/>
        <w:ind w:firstLine="0"/>
        <w:outlineLvl w:val="1"/>
        <w:rPr>
          <w:rFonts w:hint="eastAsia" w:ascii="微软雅黑" w:hAnsi="微软雅黑" w:eastAsia="微软雅黑" w:cs="微软雅黑"/>
          <w:b/>
          <w:szCs w:val="24"/>
          <w:highlight w:val="none"/>
          <w:lang w:eastAsia="zh-CN"/>
        </w:rPr>
      </w:pPr>
      <w:bookmarkStart w:id="613" w:name="_Toc25860"/>
      <w:bookmarkStart w:id="614" w:name="_Toc3619"/>
      <w:bookmarkStart w:id="615" w:name="_Toc31547"/>
      <w:bookmarkStart w:id="616" w:name="_Toc5954"/>
      <w:r>
        <w:rPr>
          <w:rFonts w:hint="eastAsia" w:ascii="微软雅黑" w:hAnsi="微软雅黑" w:eastAsia="微软雅黑" w:cs="微软雅黑"/>
          <w:b/>
          <w:szCs w:val="24"/>
          <w:highlight w:val="none"/>
        </w:rPr>
        <w:t>7、</w:t>
      </w:r>
      <w:bookmarkEnd w:id="613"/>
      <w:bookmarkEnd w:id="614"/>
      <w:bookmarkEnd w:id="615"/>
      <w:bookmarkEnd w:id="616"/>
      <w:r>
        <w:rPr>
          <w:rFonts w:hint="eastAsia" w:ascii="微软雅黑" w:hAnsi="微软雅黑" w:eastAsia="微软雅黑" w:cs="微软雅黑"/>
          <w:b/>
          <w:szCs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招标活动（以代理机构或采购人查询为准）；</w:t>
      </w:r>
    </w:p>
    <w:p w14:paraId="1121C46F">
      <w:pPr>
        <w:pStyle w:val="6"/>
        <w:rPr>
          <w:rFonts w:ascii="微软雅黑" w:hAnsi="微软雅黑" w:eastAsia="微软雅黑" w:cs="微软雅黑"/>
          <w:highlight w:val="none"/>
        </w:rPr>
      </w:pPr>
    </w:p>
    <w:p w14:paraId="577987ED">
      <w:pPr>
        <w:spacing w:line="360" w:lineRule="exact"/>
        <w:rPr>
          <w:rFonts w:ascii="微软雅黑" w:hAnsi="微软雅黑" w:eastAsia="微软雅黑" w:cs="微软雅黑"/>
          <w:b/>
          <w:kern w:val="0"/>
          <w:sz w:val="24"/>
          <w:highlight w:val="none"/>
        </w:rPr>
      </w:pPr>
    </w:p>
    <w:p w14:paraId="6C607260">
      <w:pPr>
        <w:spacing w:line="360" w:lineRule="exact"/>
        <w:rPr>
          <w:rFonts w:ascii="微软雅黑" w:hAnsi="微软雅黑" w:eastAsia="微软雅黑" w:cs="微软雅黑"/>
          <w:b/>
          <w:kern w:val="0"/>
          <w:sz w:val="24"/>
          <w:highlight w:val="none"/>
        </w:rPr>
      </w:pPr>
    </w:p>
    <w:p w14:paraId="4B10C090">
      <w:pPr>
        <w:rPr>
          <w:rFonts w:ascii="微软雅黑" w:hAnsi="微软雅黑" w:eastAsia="微软雅黑" w:cs="微软雅黑"/>
          <w:b/>
          <w:kern w:val="0"/>
          <w:sz w:val="24"/>
          <w:highlight w:val="none"/>
        </w:rPr>
      </w:pPr>
      <w:bookmarkStart w:id="617" w:name="_Toc4731"/>
      <w:bookmarkStart w:id="618" w:name="_Toc19340"/>
      <w:r>
        <w:rPr>
          <w:rFonts w:hint="eastAsia" w:ascii="微软雅黑" w:hAnsi="微软雅黑" w:eastAsia="微软雅黑" w:cs="微软雅黑"/>
          <w:b/>
          <w:kern w:val="0"/>
          <w:sz w:val="24"/>
          <w:highlight w:val="none"/>
        </w:rPr>
        <w:br w:type="page"/>
      </w:r>
    </w:p>
    <w:p w14:paraId="5CB83F89">
      <w:pPr>
        <w:spacing w:line="360" w:lineRule="exact"/>
        <w:outlineLvl w:val="1"/>
        <w:rPr>
          <w:rFonts w:hint="eastAsia" w:ascii="微软雅黑" w:hAnsi="微软雅黑" w:eastAsia="微软雅黑" w:cs="微软雅黑"/>
          <w:b/>
          <w:kern w:val="0"/>
          <w:sz w:val="24"/>
          <w:highlight w:val="none"/>
          <w:lang w:eastAsia="zh-CN"/>
        </w:rPr>
      </w:pPr>
      <w:bookmarkStart w:id="619" w:name="_Toc32059"/>
      <w:bookmarkStart w:id="620" w:name="_Toc31351"/>
      <w:bookmarkStart w:id="621" w:name="_Toc29125"/>
      <w:bookmarkStart w:id="622" w:name="_Toc11836"/>
      <w:r>
        <w:rPr>
          <w:rFonts w:hint="eastAsia" w:ascii="微软雅黑" w:hAnsi="微软雅黑" w:eastAsia="微软雅黑" w:cs="微软雅黑"/>
          <w:b/>
          <w:kern w:val="0"/>
          <w:sz w:val="24"/>
          <w:highlight w:val="none"/>
        </w:rPr>
        <w:t>8</w:t>
      </w:r>
      <w:r>
        <w:rPr>
          <w:rFonts w:hint="eastAsia" w:ascii="微软雅黑" w:hAnsi="微软雅黑" w:eastAsia="微软雅黑" w:cs="微软雅黑"/>
          <w:sz w:val="24"/>
          <w:highlight w:val="none"/>
        </w:rPr>
        <w:t>、</w:t>
      </w:r>
      <w:bookmarkEnd w:id="617"/>
      <w:bookmarkEnd w:id="618"/>
      <w:bookmarkEnd w:id="619"/>
      <w:bookmarkEnd w:id="620"/>
      <w:bookmarkEnd w:id="621"/>
      <w:bookmarkEnd w:id="622"/>
      <w:r>
        <w:rPr>
          <w:rFonts w:hint="eastAsia" w:ascii="微软雅黑" w:hAnsi="微软雅黑" w:eastAsia="微软雅黑" w:cs="微软雅黑"/>
          <w:b/>
          <w:kern w:val="0"/>
          <w:sz w:val="24"/>
          <w:highlight w:val="none"/>
          <w:lang w:eastAsia="zh-CN"/>
        </w:rPr>
        <w:t>参加政府采购活动前三年内在经营活动中没有重大违法记录的书面声明（《政府采购法实施条例》第十九条的规定）；</w:t>
      </w:r>
    </w:p>
    <w:p w14:paraId="1099684F">
      <w:pPr>
        <w:pStyle w:val="5"/>
        <w:ind w:firstLine="0"/>
        <w:rPr>
          <w:rFonts w:hint="eastAsia" w:ascii="微软雅黑" w:hAnsi="微软雅黑" w:eastAsia="微软雅黑" w:cs="微软雅黑"/>
          <w:b/>
          <w:bCs/>
          <w:highlight w:val="none"/>
          <w:lang w:val="en-US" w:eastAsia="zh-CN"/>
        </w:rPr>
      </w:pPr>
    </w:p>
    <w:p w14:paraId="5133F759">
      <w:pPr>
        <w:pStyle w:val="5"/>
        <w:ind w:firstLine="0"/>
        <w:rPr>
          <w:rFonts w:hint="eastAsia" w:ascii="微软雅黑" w:hAnsi="微软雅黑" w:eastAsia="微软雅黑" w:cs="微软雅黑"/>
          <w:b/>
          <w:bCs/>
          <w:highlight w:val="none"/>
          <w:lang w:val="en-US" w:eastAsia="zh-CN"/>
        </w:rPr>
      </w:pPr>
    </w:p>
    <w:p w14:paraId="57938CFD">
      <w:pPr>
        <w:pStyle w:val="5"/>
        <w:ind w:firstLine="0"/>
        <w:outlineLvl w:val="1"/>
        <w:rPr>
          <w:rFonts w:hint="eastAsia" w:ascii="微软雅黑" w:hAnsi="微软雅黑" w:eastAsia="微软雅黑" w:cs="微软雅黑"/>
          <w:b/>
          <w:bCs/>
          <w:highlight w:val="none"/>
          <w:lang w:val="en-US" w:eastAsia="zh-CN"/>
        </w:rPr>
      </w:pPr>
      <w:r>
        <w:rPr>
          <w:rFonts w:hint="eastAsia" w:ascii="微软雅黑" w:hAnsi="微软雅黑" w:eastAsia="微软雅黑" w:cs="微软雅黑"/>
          <w:b/>
          <w:bCs/>
          <w:highlight w:val="none"/>
          <w:lang w:val="en-US" w:eastAsia="zh-CN"/>
        </w:rPr>
        <w:t>9、具备履行合同所必需的设备和专业技术能力的证明材料。</w:t>
      </w:r>
    </w:p>
    <w:p w14:paraId="65224967">
      <w:pPr>
        <w:pStyle w:val="5"/>
        <w:ind w:firstLine="0"/>
        <w:rPr>
          <w:rFonts w:ascii="微软雅黑" w:hAnsi="微软雅黑" w:eastAsia="微软雅黑" w:cs="微软雅黑"/>
          <w:highlight w:val="none"/>
        </w:rPr>
      </w:pPr>
    </w:p>
    <w:p w14:paraId="3E19A038">
      <w:pPr>
        <w:pStyle w:val="5"/>
        <w:ind w:firstLine="0"/>
        <w:outlineLvl w:val="9"/>
        <w:rPr>
          <w:rFonts w:hint="eastAsia" w:ascii="微软雅黑" w:hAnsi="微软雅黑" w:eastAsia="微软雅黑" w:cs="微软雅黑"/>
          <w:b/>
          <w:szCs w:val="24"/>
          <w:highlight w:val="none"/>
          <w:lang w:val="en-US" w:eastAsia="zh-CN"/>
        </w:rPr>
      </w:pPr>
      <w:bookmarkStart w:id="623" w:name="_Toc2068"/>
      <w:bookmarkStart w:id="624" w:name="_Toc6690"/>
      <w:bookmarkStart w:id="625" w:name="_Toc13198"/>
      <w:bookmarkStart w:id="626" w:name="_Toc29264"/>
      <w:bookmarkStart w:id="627" w:name="_Toc9745"/>
    </w:p>
    <w:p w14:paraId="6F66DB24">
      <w:pPr>
        <w:pStyle w:val="5"/>
        <w:ind w:firstLine="0"/>
        <w:outlineLvl w:val="1"/>
        <w:rPr>
          <w:rFonts w:ascii="微软雅黑" w:hAnsi="微软雅黑" w:eastAsia="微软雅黑" w:cs="微软雅黑"/>
          <w:b/>
          <w:highlight w:val="none"/>
        </w:rPr>
      </w:pPr>
      <w:r>
        <w:rPr>
          <w:rFonts w:hint="eastAsia" w:ascii="微软雅黑" w:hAnsi="微软雅黑" w:eastAsia="微软雅黑" w:cs="微软雅黑"/>
          <w:b/>
          <w:szCs w:val="24"/>
          <w:highlight w:val="none"/>
          <w:lang w:val="en-US" w:eastAsia="zh-CN"/>
        </w:rPr>
        <w:t>10</w:t>
      </w:r>
      <w:r>
        <w:rPr>
          <w:rFonts w:hint="eastAsia" w:ascii="微软雅黑" w:hAnsi="微软雅黑" w:eastAsia="微软雅黑" w:cs="微软雅黑"/>
          <w:highlight w:val="none"/>
        </w:rPr>
        <w:t>、</w:t>
      </w:r>
      <w:r>
        <w:rPr>
          <w:rFonts w:hint="eastAsia" w:ascii="微软雅黑" w:hAnsi="微软雅黑" w:eastAsia="微软雅黑" w:cs="微软雅黑"/>
          <w:b/>
          <w:szCs w:val="24"/>
          <w:highlight w:val="none"/>
        </w:rPr>
        <w:t>缴纳谈判保证金有效凭证；</w:t>
      </w:r>
      <w:bookmarkEnd w:id="623"/>
      <w:bookmarkEnd w:id="624"/>
      <w:bookmarkEnd w:id="625"/>
      <w:bookmarkEnd w:id="626"/>
      <w:bookmarkEnd w:id="627"/>
    </w:p>
    <w:p w14:paraId="57F1F567">
      <w:pPr>
        <w:pStyle w:val="5"/>
        <w:spacing w:line="500" w:lineRule="exact"/>
        <w:ind w:firstLine="0"/>
        <w:rPr>
          <w:rFonts w:ascii="微软雅黑" w:hAnsi="微软雅黑" w:eastAsia="微软雅黑" w:cs="微软雅黑"/>
          <w:b/>
          <w:bCs/>
          <w:szCs w:val="24"/>
          <w:highlight w:val="none"/>
        </w:rPr>
      </w:pPr>
    </w:p>
    <w:tbl>
      <w:tblPr>
        <w:tblStyle w:val="3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1D30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78605E09">
            <w:pPr>
              <w:snapToGrid w:val="0"/>
              <w:spacing w:line="360" w:lineRule="exact"/>
              <w:textAlignment w:val="baseline"/>
              <w:rPr>
                <w:rFonts w:ascii="微软雅黑" w:hAnsi="微软雅黑" w:eastAsia="微软雅黑" w:cs="微软雅黑"/>
                <w:sz w:val="24"/>
                <w:highlight w:val="none"/>
              </w:rPr>
            </w:pPr>
          </w:p>
          <w:p w14:paraId="24047582">
            <w:pPr>
              <w:snapToGrid w:val="0"/>
              <w:spacing w:line="360" w:lineRule="exact"/>
              <w:textAlignment w:val="baseline"/>
              <w:rPr>
                <w:rFonts w:ascii="微软雅黑" w:hAnsi="微软雅黑" w:eastAsia="微软雅黑" w:cs="微软雅黑"/>
                <w:sz w:val="24"/>
                <w:highlight w:val="none"/>
              </w:rPr>
            </w:pPr>
          </w:p>
          <w:p w14:paraId="5A1CC7FA">
            <w:pPr>
              <w:snapToGrid w:val="0"/>
              <w:spacing w:line="36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缴纳谈判保证金的有效凭证复印件</w:t>
            </w:r>
            <w:r>
              <w:rPr>
                <w:rFonts w:hint="eastAsia" w:ascii="微软雅黑" w:hAnsi="微软雅黑" w:eastAsia="微软雅黑" w:cs="微软雅黑"/>
                <w:b/>
                <w:bCs/>
                <w:sz w:val="24"/>
                <w:highlight w:val="none"/>
              </w:rPr>
              <w:t>（银行转账回执单/保函/支票等）</w:t>
            </w:r>
          </w:p>
        </w:tc>
      </w:tr>
    </w:tbl>
    <w:p w14:paraId="707C69C6">
      <w:pPr>
        <w:rPr>
          <w:rFonts w:ascii="微软雅黑" w:hAnsi="微软雅黑" w:eastAsia="微软雅黑" w:cs="微软雅黑"/>
          <w:b/>
          <w:bCs/>
          <w:kern w:val="0"/>
          <w:sz w:val="24"/>
          <w:highlight w:val="none"/>
        </w:rPr>
      </w:pPr>
    </w:p>
    <w:p w14:paraId="6FF2CBCF">
      <w:pPr>
        <w:pStyle w:val="38"/>
        <w:ind w:firstLine="0" w:firstLineChars="0"/>
        <w:rPr>
          <w:rFonts w:ascii="微软雅黑" w:hAnsi="微软雅黑" w:eastAsia="微软雅黑" w:cs="微软雅黑"/>
          <w:b/>
          <w:bCs/>
          <w:kern w:val="0"/>
          <w:highlight w:val="none"/>
        </w:rPr>
      </w:pPr>
    </w:p>
    <w:p w14:paraId="5081C034">
      <w:pPr>
        <w:pStyle w:val="38"/>
        <w:ind w:firstLine="0" w:firstLineChars="0"/>
        <w:rPr>
          <w:rFonts w:ascii="微软雅黑" w:hAnsi="微软雅黑" w:eastAsia="微软雅黑" w:cs="微软雅黑"/>
          <w:b/>
          <w:bCs/>
          <w:kern w:val="0"/>
          <w:highlight w:val="none"/>
        </w:rPr>
      </w:pPr>
    </w:p>
    <w:p w14:paraId="462C82BD">
      <w:pPr>
        <w:pStyle w:val="38"/>
        <w:ind w:firstLine="0" w:firstLineChars="0"/>
        <w:outlineLvl w:val="1"/>
        <w:rPr>
          <w:rFonts w:ascii="微软雅黑" w:hAnsi="微软雅黑" w:eastAsia="微软雅黑" w:cs="微软雅黑"/>
          <w:b/>
          <w:bCs/>
          <w:kern w:val="0"/>
          <w:highlight w:val="none"/>
        </w:rPr>
      </w:pPr>
      <w:bookmarkStart w:id="628" w:name="_Toc8168"/>
      <w:bookmarkStart w:id="629" w:name="_Toc14648"/>
      <w:bookmarkStart w:id="630" w:name="_Toc20054"/>
      <w:r>
        <w:rPr>
          <w:rFonts w:hint="eastAsia" w:ascii="微软雅黑" w:hAnsi="微软雅黑" w:eastAsia="微软雅黑" w:cs="微软雅黑"/>
          <w:b/>
          <w:bCs/>
          <w:kern w:val="0"/>
          <w:highlight w:val="none"/>
        </w:rPr>
        <w:t>1</w:t>
      </w:r>
      <w:r>
        <w:rPr>
          <w:rFonts w:hint="eastAsia" w:ascii="微软雅黑" w:hAnsi="微软雅黑" w:eastAsia="微软雅黑" w:cs="微软雅黑"/>
          <w:b/>
          <w:bCs/>
          <w:kern w:val="0"/>
          <w:highlight w:val="none"/>
          <w:lang w:val="en-US" w:eastAsia="zh-CN"/>
        </w:rPr>
        <w:t>1</w:t>
      </w:r>
      <w:r>
        <w:rPr>
          <w:rFonts w:hint="eastAsia" w:ascii="微软雅黑" w:hAnsi="微软雅黑" w:eastAsia="微软雅黑" w:cs="微软雅黑"/>
          <w:b/>
          <w:bCs/>
          <w:highlight w:val="none"/>
        </w:rPr>
        <w:t>、</w:t>
      </w:r>
      <w:r>
        <w:rPr>
          <w:rFonts w:hint="eastAsia" w:ascii="微软雅黑" w:hAnsi="微软雅黑" w:eastAsia="微软雅黑" w:cs="微软雅黑"/>
          <w:b/>
          <w:bCs/>
          <w:kern w:val="0"/>
          <w:highlight w:val="none"/>
        </w:rPr>
        <w:t>银行开户许可证复印件或银行基本账户信息(包含：银行账号及开户行名称）</w:t>
      </w:r>
      <w:bookmarkEnd w:id="628"/>
      <w:bookmarkEnd w:id="629"/>
      <w:bookmarkEnd w:id="630"/>
    </w:p>
    <w:p w14:paraId="34A06826">
      <w:pPr>
        <w:pStyle w:val="38"/>
        <w:ind w:firstLine="480"/>
        <w:rPr>
          <w:rFonts w:ascii="微软雅黑" w:hAnsi="微软雅黑" w:eastAsia="微软雅黑" w:cs="微软雅黑"/>
          <w:highlight w:val="none"/>
        </w:rPr>
      </w:pPr>
    </w:p>
    <w:p w14:paraId="08C84B55">
      <w:pPr>
        <w:pStyle w:val="5"/>
        <w:rPr>
          <w:rFonts w:ascii="微软雅黑" w:hAnsi="微软雅黑" w:eastAsia="微软雅黑" w:cs="微软雅黑"/>
          <w:szCs w:val="24"/>
          <w:highlight w:val="none"/>
        </w:rPr>
      </w:pPr>
    </w:p>
    <w:p w14:paraId="63E7F1F5">
      <w:pPr>
        <w:pStyle w:val="5"/>
        <w:spacing w:line="500" w:lineRule="exact"/>
        <w:ind w:firstLine="0"/>
        <w:outlineLvl w:val="1"/>
        <w:rPr>
          <w:rFonts w:hint="eastAsia" w:ascii="微软雅黑" w:hAnsi="微软雅黑" w:eastAsia="微软雅黑" w:cs="微软雅黑"/>
          <w:b/>
          <w:bCs/>
          <w:szCs w:val="24"/>
          <w:highlight w:val="none"/>
        </w:rPr>
      </w:pPr>
      <w:bookmarkStart w:id="631" w:name="_Toc16441"/>
      <w:bookmarkStart w:id="632" w:name="_Toc27645"/>
      <w:bookmarkStart w:id="633" w:name="_Toc27225"/>
      <w:bookmarkStart w:id="634" w:name="_Toc29456"/>
      <w:bookmarkStart w:id="635" w:name="_Toc5342"/>
    </w:p>
    <w:p w14:paraId="4257FF51">
      <w:pPr>
        <w:pStyle w:val="5"/>
        <w:spacing w:line="500" w:lineRule="exact"/>
        <w:ind w:firstLine="0"/>
        <w:outlineLvl w:val="1"/>
        <w:rPr>
          <w:rFonts w:ascii="微软雅黑" w:hAnsi="微软雅黑" w:eastAsia="微软雅黑" w:cs="微软雅黑"/>
          <w:b/>
          <w:bCs/>
          <w:szCs w:val="24"/>
          <w:highlight w:val="none"/>
        </w:rPr>
      </w:pPr>
      <w:r>
        <w:rPr>
          <w:rFonts w:hint="eastAsia" w:ascii="微软雅黑" w:hAnsi="微软雅黑" w:eastAsia="微软雅黑" w:cs="微软雅黑"/>
          <w:b/>
          <w:bCs/>
          <w:szCs w:val="24"/>
          <w:highlight w:val="none"/>
        </w:rPr>
        <w:t>1</w:t>
      </w:r>
      <w:r>
        <w:rPr>
          <w:rFonts w:hint="eastAsia" w:ascii="微软雅黑" w:hAnsi="微软雅黑" w:eastAsia="微软雅黑" w:cs="微软雅黑"/>
          <w:b/>
          <w:bCs/>
          <w:szCs w:val="24"/>
          <w:highlight w:val="none"/>
          <w:lang w:val="en-US" w:eastAsia="zh-CN"/>
        </w:rPr>
        <w:t>2</w:t>
      </w:r>
      <w:r>
        <w:rPr>
          <w:rFonts w:hint="eastAsia" w:ascii="微软雅黑" w:hAnsi="微软雅黑" w:eastAsia="微软雅黑" w:cs="微软雅黑"/>
          <w:b/>
          <w:bCs/>
          <w:szCs w:val="24"/>
          <w:highlight w:val="none"/>
        </w:rPr>
        <w:t>、提供其他有利于谈判的证明资料。</w:t>
      </w:r>
      <w:bookmarkEnd w:id="631"/>
      <w:bookmarkEnd w:id="632"/>
      <w:bookmarkEnd w:id="633"/>
      <w:bookmarkEnd w:id="634"/>
      <w:bookmarkEnd w:id="635"/>
    </w:p>
    <w:bookmarkEnd w:id="574"/>
    <w:bookmarkEnd w:id="575"/>
    <w:bookmarkEnd w:id="576"/>
    <w:bookmarkEnd w:id="577"/>
    <w:p w14:paraId="44EA9985">
      <w:pPr>
        <w:rPr>
          <w:rFonts w:ascii="微软雅黑" w:hAnsi="微软雅黑" w:eastAsia="微软雅黑" w:cs="微软雅黑"/>
          <w:sz w:val="24"/>
          <w:highlight w:val="none"/>
        </w:rPr>
      </w:pPr>
    </w:p>
    <w:p w14:paraId="77106E03">
      <w:pPr>
        <w:pStyle w:val="3"/>
        <w:spacing w:before="0" w:line="500" w:lineRule="exact"/>
        <w:ind w:left="1080" w:leftChars="257" w:hanging="540"/>
        <w:rPr>
          <w:rFonts w:ascii="微软雅黑" w:hAnsi="微软雅黑" w:eastAsia="微软雅黑" w:cs="微软雅黑"/>
          <w:sz w:val="24"/>
          <w:szCs w:val="24"/>
          <w:highlight w:val="none"/>
        </w:rPr>
      </w:pPr>
      <w:bookmarkStart w:id="636" w:name="_Toc11180"/>
      <w:bookmarkStart w:id="637" w:name="_Toc19031"/>
      <w:bookmarkStart w:id="638" w:name="_Toc14700"/>
      <w:bookmarkStart w:id="639" w:name="_Toc22967"/>
      <w:bookmarkStart w:id="640" w:name="_Toc515647816"/>
      <w:bookmarkStart w:id="641" w:name="_Toc7263"/>
      <w:bookmarkStart w:id="642" w:name="_Toc30317"/>
      <w:bookmarkStart w:id="643" w:name="_Toc20276"/>
      <w:r>
        <w:rPr>
          <w:rFonts w:hint="eastAsia" w:ascii="微软雅黑" w:hAnsi="微软雅黑" w:eastAsia="微软雅黑" w:cs="微软雅黑"/>
          <w:b w:val="0"/>
          <w:bCs/>
          <w:sz w:val="24"/>
          <w:szCs w:val="24"/>
          <w:highlight w:val="none"/>
        </w:rPr>
        <w:br w:type="page"/>
      </w:r>
      <w:bookmarkStart w:id="644" w:name="_Toc32192"/>
      <w:bookmarkStart w:id="645" w:name="_Toc17746"/>
      <w:bookmarkStart w:id="646" w:name="_Toc23026"/>
      <w:r>
        <w:rPr>
          <w:rFonts w:hint="eastAsia" w:ascii="微软雅黑" w:hAnsi="微软雅黑" w:eastAsia="微软雅黑" w:cs="微软雅黑"/>
          <w:sz w:val="24"/>
          <w:szCs w:val="24"/>
          <w:highlight w:val="none"/>
        </w:rPr>
        <w:t>第二部分  商务及技术文件</w:t>
      </w:r>
      <w:bookmarkEnd w:id="636"/>
      <w:bookmarkEnd w:id="637"/>
      <w:bookmarkEnd w:id="638"/>
      <w:bookmarkEnd w:id="639"/>
      <w:bookmarkEnd w:id="640"/>
      <w:bookmarkEnd w:id="641"/>
      <w:bookmarkEnd w:id="642"/>
      <w:bookmarkEnd w:id="643"/>
      <w:bookmarkEnd w:id="644"/>
      <w:bookmarkEnd w:id="645"/>
      <w:bookmarkEnd w:id="646"/>
    </w:p>
    <w:p w14:paraId="4C595C1B">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1、谈判报价书</w:t>
      </w:r>
    </w:p>
    <w:p w14:paraId="1B2F4AC2">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2、分项报价表</w:t>
      </w:r>
    </w:p>
    <w:p w14:paraId="0053AAE1">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3、采购说明一览表</w:t>
      </w:r>
    </w:p>
    <w:p w14:paraId="24CF2845">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4、技术规格偏离表</w:t>
      </w:r>
    </w:p>
    <w:p w14:paraId="3A48B131">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5、商务条款偏离表</w:t>
      </w:r>
    </w:p>
    <w:p w14:paraId="11C269AA">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6、中小企业声明函</w:t>
      </w:r>
    </w:p>
    <w:p w14:paraId="6A5C4F75">
      <w:pPr>
        <w:ind w:firstLine="720" w:firstLineChars="3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6-2 残疾人福利性单位声明函</w:t>
      </w:r>
    </w:p>
    <w:p w14:paraId="72613E40">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7、供应商关联单位的说明（格式自拟）</w:t>
      </w:r>
    </w:p>
    <w:p w14:paraId="179E1C08">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8、关于符合本国产品标准的声明函或财政部规定的其他证明文件</w:t>
      </w:r>
    </w:p>
    <w:p w14:paraId="27A61F45">
      <w:pPr>
        <w:pStyle w:val="16"/>
        <w:spacing w:line="500" w:lineRule="exact"/>
        <w:ind w:firstLine="720" w:firstLineChars="300"/>
        <w:rPr>
          <w:rFonts w:ascii="微软雅黑" w:hAnsi="微软雅黑" w:eastAsia="微软雅黑" w:cs="微软雅黑"/>
          <w:highlight w:val="none"/>
        </w:rPr>
      </w:pPr>
      <w:r>
        <w:rPr>
          <w:rFonts w:hint="eastAsia" w:ascii="微软雅黑" w:hAnsi="微软雅黑" w:eastAsia="微软雅黑" w:cs="微软雅黑"/>
          <w:b/>
          <w:sz w:val="24"/>
          <w:szCs w:val="24"/>
          <w:highlight w:val="none"/>
        </w:rPr>
        <w:t>9、其他有利于谈判的技术条件</w:t>
      </w:r>
    </w:p>
    <w:p w14:paraId="2B0A7508">
      <w:pPr>
        <w:pStyle w:val="16"/>
        <w:spacing w:line="500" w:lineRule="exact"/>
        <w:ind w:firstLine="720" w:firstLineChars="300"/>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10、响应文件格式范本</w:t>
      </w:r>
    </w:p>
    <w:p w14:paraId="4B387B03">
      <w:pPr>
        <w:pStyle w:val="16"/>
        <w:tabs>
          <w:tab w:val="left" w:pos="5580"/>
        </w:tabs>
        <w:spacing w:line="500" w:lineRule="exact"/>
        <w:rPr>
          <w:rFonts w:ascii="微软雅黑" w:hAnsi="微软雅黑" w:eastAsia="微软雅黑" w:cs="微软雅黑"/>
          <w:bCs/>
          <w:sz w:val="24"/>
          <w:szCs w:val="24"/>
          <w:highlight w:val="none"/>
        </w:rPr>
      </w:pPr>
    </w:p>
    <w:p w14:paraId="50D40A64">
      <w:pPr>
        <w:pStyle w:val="16"/>
        <w:tabs>
          <w:tab w:val="left" w:pos="5580"/>
        </w:tabs>
        <w:spacing w:line="500" w:lineRule="exact"/>
        <w:rPr>
          <w:rFonts w:ascii="微软雅黑" w:hAnsi="微软雅黑" w:eastAsia="微软雅黑" w:cs="微软雅黑"/>
          <w:bCs/>
          <w:sz w:val="24"/>
          <w:szCs w:val="24"/>
          <w:highlight w:val="none"/>
        </w:rPr>
      </w:pPr>
    </w:p>
    <w:p w14:paraId="719F722C">
      <w:pPr>
        <w:pStyle w:val="16"/>
        <w:tabs>
          <w:tab w:val="left" w:pos="5580"/>
        </w:tabs>
        <w:spacing w:line="500" w:lineRule="exact"/>
        <w:rPr>
          <w:rFonts w:ascii="微软雅黑" w:hAnsi="微软雅黑" w:eastAsia="微软雅黑" w:cs="微软雅黑"/>
          <w:bCs/>
          <w:sz w:val="24"/>
          <w:szCs w:val="24"/>
          <w:highlight w:val="none"/>
        </w:rPr>
      </w:pPr>
    </w:p>
    <w:bookmarkEnd w:id="570"/>
    <w:bookmarkEnd w:id="571"/>
    <w:bookmarkEnd w:id="572"/>
    <w:bookmarkEnd w:id="573"/>
    <w:p w14:paraId="0CEBE5A4">
      <w:pPr>
        <w:pStyle w:val="38"/>
        <w:ind w:firstLine="0" w:firstLineChars="0"/>
        <w:rPr>
          <w:rFonts w:ascii="微软雅黑" w:hAnsi="微软雅黑" w:eastAsia="微软雅黑" w:cs="微软雅黑"/>
          <w:highlight w:val="none"/>
        </w:rPr>
      </w:pPr>
      <w:bookmarkStart w:id="647" w:name="_Toc8525"/>
      <w:bookmarkStart w:id="648" w:name="_Toc27787"/>
      <w:bookmarkStart w:id="649" w:name="_Toc14915"/>
      <w:bookmarkStart w:id="650" w:name="_Toc30658_WPSOffice_Level2"/>
      <w:bookmarkStart w:id="651" w:name="_Toc515647817"/>
      <w:bookmarkStart w:id="652" w:name="_Toc2041"/>
      <w:bookmarkStart w:id="653" w:name="_Toc3467"/>
      <w:bookmarkStart w:id="654" w:name="_Toc11664"/>
      <w:bookmarkStart w:id="655" w:name="_Toc32628"/>
    </w:p>
    <w:p w14:paraId="50D58E88">
      <w:pPr>
        <w:pStyle w:val="38"/>
        <w:ind w:firstLine="0" w:firstLineChars="0"/>
        <w:rPr>
          <w:rFonts w:ascii="微软雅黑" w:hAnsi="微软雅黑" w:eastAsia="微软雅黑" w:cs="微软雅黑"/>
          <w:highlight w:val="none"/>
        </w:rPr>
      </w:pPr>
    </w:p>
    <w:p w14:paraId="2BC9DBF6">
      <w:pPr>
        <w:pStyle w:val="38"/>
        <w:ind w:firstLine="0" w:firstLineChars="0"/>
        <w:rPr>
          <w:rFonts w:ascii="微软雅黑" w:hAnsi="微软雅黑" w:eastAsia="微软雅黑" w:cs="微软雅黑"/>
          <w:highlight w:val="none"/>
        </w:rPr>
      </w:pPr>
    </w:p>
    <w:p w14:paraId="7A083D10">
      <w:pPr>
        <w:pStyle w:val="38"/>
        <w:ind w:firstLine="0" w:firstLineChars="0"/>
        <w:rPr>
          <w:rFonts w:ascii="微软雅黑" w:hAnsi="微软雅黑" w:eastAsia="微软雅黑" w:cs="微软雅黑"/>
          <w:highlight w:val="none"/>
        </w:rPr>
      </w:pPr>
    </w:p>
    <w:p w14:paraId="291B80B5">
      <w:pPr>
        <w:pStyle w:val="38"/>
        <w:ind w:firstLine="0" w:firstLineChars="0"/>
        <w:rPr>
          <w:rFonts w:ascii="微软雅黑" w:hAnsi="微软雅黑" w:eastAsia="微软雅黑" w:cs="微软雅黑"/>
          <w:highlight w:val="none"/>
        </w:rPr>
      </w:pPr>
    </w:p>
    <w:p w14:paraId="1F2556D4">
      <w:pPr>
        <w:pStyle w:val="38"/>
        <w:ind w:firstLine="0" w:firstLineChars="0"/>
        <w:rPr>
          <w:rFonts w:ascii="微软雅黑" w:hAnsi="微软雅黑" w:eastAsia="微软雅黑" w:cs="微软雅黑"/>
          <w:highlight w:val="none"/>
        </w:rPr>
      </w:pPr>
    </w:p>
    <w:p w14:paraId="7680C9E5">
      <w:pPr>
        <w:pStyle w:val="38"/>
        <w:ind w:firstLine="0" w:firstLineChars="0"/>
        <w:rPr>
          <w:rFonts w:ascii="微软雅黑" w:hAnsi="微软雅黑" w:eastAsia="微软雅黑" w:cs="微软雅黑"/>
          <w:highlight w:val="none"/>
        </w:rPr>
      </w:pPr>
    </w:p>
    <w:p w14:paraId="45CE4FF3">
      <w:pPr>
        <w:pStyle w:val="38"/>
        <w:ind w:firstLine="0" w:firstLineChars="0"/>
        <w:rPr>
          <w:rFonts w:ascii="微软雅黑" w:hAnsi="微软雅黑" w:eastAsia="微软雅黑" w:cs="微软雅黑"/>
          <w:highlight w:val="none"/>
        </w:rPr>
      </w:pPr>
    </w:p>
    <w:p w14:paraId="16DDFD90">
      <w:pPr>
        <w:pStyle w:val="3"/>
        <w:spacing w:before="0" w:line="440" w:lineRule="exact"/>
        <w:rPr>
          <w:rFonts w:ascii="微软雅黑" w:hAnsi="微软雅黑" w:eastAsia="微软雅黑" w:cs="微软雅黑"/>
          <w:bCs/>
          <w:sz w:val="24"/>
          <w:szCs w:val="24"/>
          <w:highlight w:val="none"/>
        </w:rPr>
      </w:pPr>
      <w:bookmarkStart w:id="656" w:name="_Hlt520355504"/>
      <w:bookmarkEnd w:id="656"/>
      <w:bookmarkStart w:id="657" w:name="_Toc7116"/>
      <w:bookmarkStart w:id="658" w:name="_Toc29864"/>
      <w:bookmarkStart w:id="659" w:name="_Toc20491"/>
      <w:bookmarkStart w:id="660" w:name="_Toc2872"/>
      <w:r>
        <w:rPr>
          <w:rFonts w:hint="eastAsia" w:ascii="微软雅黑" w:hAnsi="微软雅黑" w:eastAsia="微软雅黑" w:cs="微软雅黑"/>
          <w:sz w:val="24"/>
          <w:szCs w:val="24"/>
          <w:highlight w:val="none"/>
        </w:rPr>
        <w:br w:type="page"/>
      </w:r>
      <w:bookmarkStart w:id="661" w:name="_Toc12681"/>
      <w:bookmarkStart w:id="662" w:name="_Toc31657"/>
      <w:bookmarkStart w:id="663" w:name="_Toc23787"/>
      <w:r>
        <w:rPr>
          <w:rFonts w:hint="eastAsia" w:ascii="微软雅黑" w:hAnsi="微软雅黑" w:eastAsia="微软雅黑" w:cs="微软雅黑"/>
          <w:sz w:val="24"/>
          <w:szCs w:val="24"/>
          <w:highlight w:val="none"/>
        </w:rPr>
        <w:t>1、谈判报价书</w:t>
      </w:r>
      <w:bookmarkEnd w:id="647"/>
      <w:bookmarkEnd w:id="648"/>
      <w:bookmarkEnd w:id="649"/>
      <w:bookmarkEnd w:id="650"/>
      <w:bookmarkEnd w:id="651"/>
      <w:bookmarkEnd w:id="652"/>
      <w:bookmarkEnd w:id="657"/>
      <w:bookmarkEnd w:id="658"/>
      <w:bookmarkEnd w:id="659"/>
      <w:bookmarkEnd w:id="660"/>
      <w:bookmarkEnd w:id="661"/>
      <w:bookmarkEnd w:id="662"/>
      <w:bookmarkEnd w:id="663"/>
    </w:p>
    <w:p w14:paraId="5D554072">
      <w:pPr>
        <w:tabs>
          <w:tab w:val="left" w:pos="5580"/>
        </w:tabs>
        <w:spacing w:line="440" w:lineRule="exact"/>
        <w:ind w:left="1080" w:hanging="108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致：（采购人或代理机构）</w:t>
      </w:r>
    </w:p>
    <w:p w14:paraId="2A964C07">
      <w:pPr>
        <w:pStyle w:val="16"/>
        <w:tabs>
          <w:tab w:val="left" w:pos="5580"/>
        </w:tabs>
        <w:spacing w:line="440" w:lineRule="exact"/>
        <w:ind w:left="2" w:leftChars="1" w:firstLine="480" w:firstLineChars="20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根据贵方(</w:t>
      </w:r>
      <w:r>
        <w:rPr>
          <w:rFonts w:hint="eastAsia" w:ascii="微软雅黑" w:hAnsi="微软雅黑" w:eastAsia="微软雅黑" w:cs="微软雅黑"/>
          <w:bCs/>
          <w:sz w:val="24"/>
          <w:szCs w:val="24"/>
          <w:highlight w:val="none"/>
          <w:u w:val="single"/>
        </w:rPr>
        <w:t>项目名称</w:t>
      </w:r>
      <w:r>
        <w:rPr>
          <w:rFonts w:hint="eastAsia" w:ascii="微软雅黑" w:hAnsi="微软雅黑" w:eastAsia="微软雅黑" w:cs="微软雅黑"/>
          <w:bCs/>
          <w:sz w:val="24"/>
          <w:szCs w:val="24"/>
          <w:highlight w:val="none"/>
        </w:rPr>
        <w:t>)项目的谈判邀请(</w:t>
      </w:r>
      <w:r>
        <w:rPr>
          <w:rFonts w:hint="eastAsia" w:ascii="微软雅黑" w:hAnsi="微软雅黑" w:eastAsia="微软雅黑" w:cs="微软雅黑"/>
          <w:bCs/>
          <w:sz w:val="24"/>
          <w:szCs w:val="24"/>
          <w:highlight w:val="none"/>
          <w:u w:val="single"/>
        </w:rPr>
        <w:t>项目编号</w:t>
      </w:r>
      <w:r>
        <w:rPr>
          <w:rFonts w:hint="eastAsia" w:ascii="微软雅黑" w:hAnsi="微软雅黑" w:eastAsia="微软雅黑" w:cs="微软雅黑"/>
          <w:bCs/>
          <w:sz w:val="24"/>
          <w:szCs w:val="24"/>
          <w:highlight w:val="none"/>
        </w:rPr>
        <w:t>),签/章代表(</w:t>
      </w:r>
      <w:r>
        <w:rPr>
          <w:rFonts w:hint="eastAsia" w:ascii="微软雅黑" w:hAnsi="微软雅黑" w:eastAsia="微软雅黑" w:cs="微软雅黑"/>
          <w:bCs/>
          <w:sz w:val="24"/>
          <w:szCs w:val="24"/>
          <w:highlight w:val="none"/>
          <w:u w:val="single"/>
        </w:rPr>
        <w:t>姓名、职务</w:t>
      </w:r>
      <w:r>
        <w:rPr>
          <w:rFonts w:hint="eastAsia" w:ascii="微软雅黑" w:hAnsi="微软雅黑" w:eastAsia="微软雅黑" w:cs="微软雅黑"/>
          <w:bCs/>
          <w:sz w:val="24"/>
          <w:szCs w:val="24"/>
          <w:highlight w:val="none"/>
        </w:rPr>
        <w:t>)经正式授权并代表供应商（</w:t>
      </w:r>
      <w:r>
        <w:rPr>
          <w:rFonts w:hint="eastAsia" w:ascii="微软雅黑" w:hAnsi="微软雅黑" w:eastAsia="微软雅黑" w:cs="微软雅黑"/>
          <w:bCs/>
          <w:sz w:val="24"/>
          <w:szCs w:val="24"/>
          <w:highlight w:val="none"/>
          <w:u w:val="single"/>
        </w:rPr>
        <w:t>名称、地址</w:t>
      </w:r>
      <w:r>
        <w:rPr>
          <w:rFonts w:hint="eastAsia" w:ascii="微软雅黑" w:hAnsi="微软雅黑" w:eastAsia="微软雅黑" w:cs="微软雅黑"/>
          <w:bCs/>
          <w:sz w:val="24"/>
          <w:szCs w:val="24"/>
          <w:highlight w:val="none"/>
        </w:rPr>
        <w:t>）上传下述电子响应文件，并以</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rPr>
        <w:t>形式出具的金额为人民币</w:t>
      </w:r>
      <w:r>
        <w:rPr>
          <w:rFonts w:hint="eastAsia" w:ascii="微软雅黑" w:hAnsi="微软雅黑" w:eastAsia="微软雅黑" w:cs="微软雅黑"/>
          <w:bCs/>
          <w:sz w:val="24"/>
          <w:szCs w:val="24"/>
          <w:highlight w:val="none"/>
          <w:u w:val="single"/>
        </w:rPr>
        <w:t>　　　　</w:t>
      </w:r>
      <w:r>
        <w:rPr>
          <w:rFonts w:hint="eastAsia" w:ascii="微软雅黑" w:hAnsi="微软雅黑" w:eastAsia="微软雅黑" w:cs="微软雅黑"/>
          <w:bCs/>
          <w:sz w:val="24"/>
          <w:szCs w:val="24"/>
          <w:highlight w:val="none"/>
        </w:rPr>
        <w:t>元的谈判保证金。</w:t>
      </w:r>
    </w:p>
    <w:p w14:paraId="62EF709F">
      <w:pPr>
        <w:pStyle w:val="16"/>
        <w:tabs>
          <w:tab w:val="left" w:pos="5580"/>
        </w:tabs>
        <w:spacing w:line="440" w:lineRule="exact"/>
        <w:ind w:left="1080" w:leftChars="257" w:hanging="54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据此，签/章代表宣布同意如下：</w:t>
      </w:r>
    </w:p>
    <w:p w14:paraId="16C079ED">
      <w:pPr>
        <w:pStyle w:val="16"/>
        <w:tabs>
          <w:tab w:val="left" w:pos="720"/>
          <w:tab w:val="left" w:pos="900"/>
        </w:tabs>
        <w:spacing w:line="440" w:lineRule="exact"/>
        <w:ind w:left="769" w:leftChars="257" w:hanging="229"/>
        <w:rPr>
          <w:rFonts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1）附投标价格表中规定的应提供货物的投标总价详见报价一览表，其中由小型和微型企业</w:t>
      </w:r>
      <w:r>
        <w:rPr>
          <w:rFonts w:hint="eastAsia" w:ascii="微软雅黑" w:hAnsi="微软雅黑" w:eastAsia="微软雅黑" w:cs="微软雅黑"/>
          <w:sz w:val="24"/>
          <w:szCs w:val="24"/>
          <w:highlight w:val="none"/>
        </w:rPr>
        <w:t>制造产品</w:t>
      </w:r>
      <w:r>
        <w:rPr>
          <w:rFonts w:hint="eastAsia" w:ascii="微软雅黑" w:hAnsi="微软雅黑" w:eastAsia="微软雅黑" w:cs="微软雅黑"/>
          <w:bCs/>
          <w:sz w:val="24"/>
          <w:szCs w:val="24"/>
          <w:highlight w:val="none"/>
        </w:rPr>
        <w:t>的价格为</w:t>
      </w:r>
      <w:r>
        <w:rPr>
          <w:rFonts w:hint="eastAsia" w:ascii="微软雅黑" w:hAnsi="微软雅黑" w:eastAsia="微软雅黑" w:cs="微软雅黑"/>
          <w:bCs/>
          <w:sz w:val="24"/>
          <w:szCs w:val="24"/>
          <w:highlight w:val="none"/>
          <w:u w:val="single"/>
        </w:rPr>
        <w:t>　　  （用文字和数字表示）</w:t>
      </w:r>
      <w:r>
        <w:rPr>
          <w:rFonts w:hint="eastAsia" w:ascii="微软雅黑" w:hAnsi="微软雅黑" w:eastAsia="微软雅黑" w:cs="微软雅黑"/>
          <w:bCs/>
          <w:sz w:val="24"/>
          <w:szCs w:val="24"/>
          <w:highlight w:val="none"/>
        </w:rPr>
        <w:t>，占投标总价</w:t>
      </w:r>
      <w:r>
        <w:rPr>
          <w:rFonts w:hint="eastAsia" w:ascii="微软雅黑" w:hAnsi="微软雅黑" w:eastAsia="微软雅黑" w:cs="微软雅黑"/>
          <w:bCs/>
          <w:sz w:val="24"/>
          <w:szCs w:val="24"/>
          <w:highlight w:val="none"/>
          <w:u w:val="single"/>
        </w:rPr>
        <w:t xml:space="preserve">   %。</w:t>
      </w:r>
    </w:p>
    <w:p w14:paraId="71123DBB">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（2）本谈判有效期为自投标截止之日起</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个日历日。</w:t>
      </w:r>
    </w:p>
    <w:p w14:paraId="63D71775">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（3）联合体中的大中型企业和其他自然人、法定代表人或者非法定代表人组织，与联合体中的小型、微型企业之间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存在、不存在）投资关系（如果是联合体的话）。</w:t>
      </w:r>
    </w:p>
    <w:p w14:paraId="4DABCC54">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（4）已详细审查全部谈判文件，包括所有补充通知（如果有的话），完全理解并同意放弃对这方面有不明、误解和质疑的权力。</w:t>
      </w:r>
    </w:p>
    <w:p w14:paraId="52CA90C6">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（5）在规定的谈判时间后，遵守谈判文件中有关保证金的规定。</w:t>
      </w:r>
    </w:p>
    <w:p w14:paraId="4020E91A">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（6）我方不是为本项目提供整体设计、规范编制或者项目管理、监理、检测等货物的供应商，我方不是采购代理机构的附属机构。</w:t>
      </w:r>
    </w:p>
    <w:p w14:paraId="499B56DF">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（7）在领取成交通知书的同时按谈判文件规定的形式，向贵方一次性支付代理服务费。</w:t>
      </w:r>
    </w:p>
    <w:p w14:paraId="67608D57">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（8）按照贵方可能要求，提供与其谈判有关的一切数据或资料，完全理解贵方不一定接受最低价的谈判或收到的任何谈判。</w:t>
      </w:r>
    </w:p>
    <w:p w14:paraId="7E1B24C2">
      <w:pPr>
        <w:pStyle w:val="16"/>
        <w:tabs>
          <w:tab w:val="left" w:pos="558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（9）按照谈判文件的规定履行合同责任和义务。</w:t>
      </w:r>
    </w:p>
    <w:p w14:paraId="725E24BA">
      <w:pPr>
        <w:pStyle w:val="16"/>
        <w:tabs>
          <w:tab w:val="left" w:pos="5580"/>
        </w:tabs>
        <w:spacing w:line="440" w:lineRule="exact"/>
        <w:ind w:left="359" w:leftChars="68" w:hanging="216" w:hangingChars="9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 xml:space="preserve">  与本次谈判有关的一切正式往来信函请寄：</w:t>
      </w:r>
    </w:p>
    <w:p w14:paraId="20B3F653">
      <w:pPr>
        <w:pStyle w:val="16"/>
        <w:tabs>
          <w:tab w:val="left" w:pos="5580"/>
        </w:tabs>
        <w:spacing w:line="440" w:lineRule="exact"/>
        <w:ind w:left="1080" w:leftChars="257" w:hanging="54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地址</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rPr>
        <w:t xml:space="preserve">     传真</w:t>
      </w:r>
      <w:r>
        <w:rPr>
          <w:rFonts w:hint="eastAsia" w:ascii="微软雅黑" w:hAnsi="微软雅黑" w:eastAsia="微软雅黑" w:cs="微软雅黑"/>
          <w:bCs/>
          <w:sz w:val="24"/>
          <w:szCs w:val="24"/>
          <w:highlight w:val="none"/>
          <w:u w:val="single"/>
        </w:rPr>
        <w:t xml:space="preserve">                             </w:t>
      </w:r>
    </w:p>
    <w:p w14:paraId="32FD8048">
      <w:pPr>
        <w:pStyle w:val="16"/>
        <w:tabs>
          <w:tab w:val="left" w:pos="5580"/>
        </w:tabs>
        <w:spacing w:line="440" w:lineRule="exact"/>
        <w:ind w:left="1080" w:leftChars="257" w:hanging="54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电话</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rPr>
        <w:t xml:space="preserve">     电子函件</w:t>
      </w:r>
      <w:r>
        <w:rPr>
          <w:rFonts w:hint="eastAsia" w:ascii="微软雅黑" w:hAnsi="微软雅黑" w:eastAsia="微软雅黑" w:cs="微软雅黑"/>
          <w:bCs/>
          <w:sz w:val="24"/>
          <w:szCs w:val="24"/>
          <w:highlight w:val="none"/>
          <w:u w:val="single"/>
        </w:rPr>
        <w:t xml:space="preserve">                         </w:t>
      </w:r>
    </w:p>
    <w:p w14:paraId="422F117D">
      <w:pPr>
        <w:pStyle w:val="16"/>
        <w:tabs>
          <w:tab w:val="left" w:pos="5580"/>
        </w:tabs>
        <w:spacing w:line="440" w:lineRule="exact"/>
        <w:ind w:left="1080" w:leftChars="257" w:hanging="540"/>
        <w:rPr>
          <w:rFonts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法定代表人</w:t>
      </w:r>
      <w:r>
        <w:rPr>
          <w:rFonts w:hint="eastAsia" w:ascii="微软雅黑" w:hAnsi="微软雅黑" w:eastAsia="微软雅黑" w:cs="微软雅黑"/>
          <w:sz w:val="24"/>
          <w:szCs w:val="24"/>
          <w:highlight w:val="none"/>
        </w:rPr>
        <w:t>或其委托代理人</w:t>
      </w:r>
      <w:r>
        <w:rPr>
          <w:rFonts w:hint="eastAsia" w:ascii="微软雅黑" w:hAnsi="微软雅黑" w:eastAsia="微软雅黑" w:cs="微软雅黑"/>
          <w:bCs/>
          <w:sz w:val="24"/>
          <w:szCs w:val="24"/>
          <w:highlight w:val="none"/>
        </w:rPr>
        <w:t>（签/章）</w:t>
      </w:r>
      <w:r>
        <w:rPr>
          <w:rFonts w:hint="eastAsia" w:ascii="微软雅黑" w:hAnsi="微软雅黑" w:eastAsia="微软雅黑" w:cs="微软雅黑"/>
          <w:bCs/>
          <w:sz w:val="24"/>
          <w:szCs w:val="24"/>
          <w:highlight w:val="none"/>
          <w:u w:val="single"/>
        </w:rPr>
        <w:t xml:space="preserve">                            </w:t>
      </w:r>
    </w:p>
    <w:p w14:paraId="22BEBF41">
      <w:pPr>
        <w:pStyle w:val="16"/>
        <w:tabs>
          <w:tab w:val="left" w:pos="5580"/>
        </w:tabs>
        <w:spacing w:line="440" w:lineRule="exact"/>
        <w:ind w:left="1080" w:leftChars="257" w:hanging="540"/>
        <w:rPr>
          <w:rFonts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供应商名称(公章)</w:t>
      </w:r>
      <w:r>
        <w:rPr>
          <w:rFonts w:hint="eastAsia" w:ascii="微软雅黑" w:hAnsi="微软雅黑" w:eastAsia="微软雅黑" w:cs="微软雅黑"/>
          <w:bCs/>
          <w:sz w:val="24"/>
          <w:szCs w:val="24"/>
          <w:highlight w:val="none"/>
          <w:u w:val="single"/>
        </w:rPr>
        <w:t xml:space="preserve">                        </w:t>
      </w:r>
    </w:p>
    <w:p w14:paraId="0ABBE819">
      <w:pPr>
        <w:pStyle w:val="16"/>
        <w:tabs>
          <w:tab w:val="left" w:pos="5580"/>
        </w:tabs>
        <w:spacing w:line="440" w:lineRule="exact"/>
        <w:ind w:left="1080" w:leftChars="257" w:hanging="54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供应商开户银行（全称）</w:t>
      </w:r>
      <w:r>
        <w:rPr>
          <w:rFonts w:hint="eastAsia" w:ascii="微软雅黑" w:hAnsi="微软雅黑" w:eastAsia="微软雅黑" w:cs="微软雅黑"/>
          <w:bCs/>
          <w:sz w:val="24"/>
          <w:szCs w:val="24"/>
          <w:highlight w:val="none"/>
          <w:u w:val="single"/>
        </w:rPr>
        <w:t xml:space="preserve">　　　　　　 </w:t>
      </w:r>
    </w:p>
    <w:p w14:paraId="65C3C57F">
      <w:pPr>
        <w:pStyle w:val="16"/>
        <w:tabs>
          <w:tab w:val="left" w:pos="5580"/>
        </w:tabs>
        <w:spacing w:line="440" w:lineRule="exact"/>
        <w:ind w:left="1080" w:leftChars="257" w:hanging="540"/>
        <w:rPr>
          <w:rFonts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供应商银行帐号</w:t>
      </w:r>
      <w:r>
        <w:rPr>
          <w:rFonts w:hint="eastAsia" w:ascii="微软雅黑" w:hAnsi="微软雅黑" w:eastAsia="微软雅黑" w:cs="微软雅黑"/>
          <w:bCs/>
          <w:sz w:val="24"/>
          <w:szCs w:val="24"/>
          <w:highlight w:val="none"/>
          <w:u w:val="single"/>
        </w:rPr>
        <w:t>　　　　　　　　 　　</w:t>
      </w:r>
    </w:p>
    <w:p w14:paraId="227C7EBE">
      <w:pPr>
        <w:pStyle w:val="16"/>
        <w:tabs>
          <w:tab w:val="left" w:pos="5580"/>
        </w:tabs>
        <w:spacing w:line="440" w:lineRule="exact"/>
        <w:ind w:left="1080" w:leftChars="257" w:hanging="540"/>
        <w:rPr>
          <w:rFonts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日期</w:t>
      </w:r>
      <w:r>
        <w:rPr>
          <w:rFonts w:hint="eastAsia" w:ascii="微软雅黑" w:hAnsi="微软雅黑" w:eastAsia="微软雅黑" w:cs="微软雅黑"/>
          <w:bCs/>
          <w:sz w:val="24"/>
          <w:szCs w:val="24"/>
          <w:highlight w:val="none"/>
          <w:u w:val="single"/>
        </w:rPr>
        <w:t xml:space="preserve">                     </w:t>
      </w:r>
    </w:p>
    <w:p w14:paraId="1D16FE31">
      <w:pPr>
        <w:pStyle w:val="16"/>
        <w:spacing w:line="240" w:lineRule="atLeast"/>
        <w:ind w:left="1080" w:leftChars="257" w:hanging="540"/>
        <w:jc w:val="center"/>
        <w:outlineLvl w:val="1"/>
        <w:rPr>
          <w:rFonts w:ascii="微软雅黑" w:hAnsi="微软雅黑" w:eastAsia="微软雅黑" w:cs="微软雅黑"/>
          <w:sz w:val="24"/>
          <w:szCs w:val="24"/>
          <w:highlight w:val="none"/>
        </w:rPr>
      </w:pPr>
      <w:r>
        <w:rPr>
          <w:rFonts w:hint="eastAsia" w:ascii="微软雅黑" w:hAnsi="微软雅黑" w:eastAsia="微软雅黑" w:cs="微软雅黑"/>
          <w:bCs/>
          <w:sz w:val="24"/>
          <w:szCs w:val="24"/>
          <w:highlight w:val="none"/>
        </w:rPr>
        <w:br w:type="page"/>
      </w:r>
      <w:bookmarkEnd w:id="653"/>
      <w:bookmarkEnd w:id="654"/>
      <w:bookmarkEnd w:id="655"/>
      <w:bookmarkStart w:id="664" w:name="_Toc8005"/>
      <w:bookmarkStart w:id="665" w:name="_Toc4088"/>
      <w:bookmarkStart w:id="666" w:name="_Toc26804"/>
      <w:r>
        <w:rPr>
          <w:rFonts w:hint="eastAsia" w:ascii="微软雅黑" w:hAnsi="微软雅黑" w:eastAsia="微软雅黑" w:cs="微软雅黑"/>
          <w:b/>
          <w:bCs/>
          <w:sz w:val="24"/>
          <w:szCs w:val="24"/>
          <w:highlight w:val="none"/>
        </w:rPr>
        <w:t>2</w:t>
      </w:r>
      <w:bookmarkStart w:id="667" w:name="_Toc22563"/>
      <w:bookmarkStart w:id="668" w:name="_Toc515647820"/>
      <w:bookmarkStart w:id="669" w:name="_Toc28959"/>
      <w:bookmarkStart w:id="670" w:name="_Toc216582817"/>
      <w:r>
        <w:rPr>
          <w:rFonts w:hint="eastAsia" w:ascii="微软雅黑" w:hAnsi="微软雅黑" w:eastAsia="微软雅黑" w:cs="微软雅黑"/>
          <w:b/>
          <w:bCs/>
          <w:sz w:val="24"/>
          <w:szCs w:val="24"/>
          <w:highlight w:val="none"/>
        </w:rPr>
        <w:t>、投标分项报价表</w:t>
      </w:r>
      <w:bookmarkEnd w:id="664"/>
      <w:bookmarkEnd w:id="665"/>
      <w:bookmarkEnd w:id="666"/>
    </w:p>
    <w:p w14:paraId="16225600">
      <w:pPr>
        <w:tabs>
          <w:tab w:val="left" w:pos="1800"/>
          <w:tab w:val="left" w:pos="5580"/>
        </w:tabs>
        <w:spacing w:line="400" w:lineRule="exact"/>
        <w:ind w:left="1080" w:leftChars="257" w:right="-867" w:rightChars="-413"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项目名称：　                  项目编号：                          </w:t>
      </w:r>
    </w:p>
    <w:p w14:paraId="3E49FA51">
      <w:pPr>
        <w:tabs>
          <w:tab w:val="left" w:pos="1800"/>
          <w:tab w:val="left" w:pos="5580"/>
        </w:tabs>
        <w:spacing w:line="400" w:lineRule="exact"/>
        <w:ind w:left="1080" w:leftChars="257" w:right="-867" w:rightChars="-413" w:hanging="54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报价单位：人民币 </w:t>
      </w:r>
      <w:r>
        <w:rPr>
          <w:rFonts w:hint="eastAsia" w:ascii="微软雅黑" w:hAnsi="微软雅黑" w:eastAsia="微软雅黑" w:cs="微软雅黑"/>
          <w:b/>
          <w:sz w:val="24"/>
          <w:highlight w:val="none"/>
        </w:rPr>
        <w:t xml:space="preserve">元          </w:t>
      </w:r>
      <w:r>
        <w:rPr>
          <w:rFonts w:hint="eastAsia" w:ascii="微软雅黑" w:hAnsi="微软雅黑" w:eastAsia="微软雅黑" w:cs="微软雅黑"/>
          <w:bCs/>
          <w:sz w:val="24"/>
          <w:highlight w:val="none"/>
        </w:rPr>
        <w:t xml:space="preserve"> </w:t>
      </w:r>
      <w:r>
        <w:rPr>
          <w:rFonts w:hint="eastAsia" w:ascii="微软雅黑" w:hAnsi="微软雅黑" w:eastAsia="微软雅黑" w:cs="微软雅黑"/>
          <w:b/>
          <w:bCs/>
          <w:sz w:val="24"/>
          <w:highlight w:val="none"/>
        </w:rPr>
        <w:t xml:space="preserve">          </w:t>
      </w:r>
      <w:r>
        <w:rPr>
          <w:rFonts w:hint="eastAsia" w:ascii="微软雅黑" w:hAnsi="微软雅黑" w:eastAsia="微软雅黑" w:cs="微软雅黑"/>
          <w:sz w:val="24"/>
          <w:highlight w:val="none"/>
        </w:rPr>
        <w:t xml:space="preserve"> </w:t>
      </w:r>
    </w:p>
    <w:tbl>
      <w:tblPr>
        <w:tblStyle w:val="39"/>
        <w:tblW w:w="1025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75"/>
        <w:gridCol w:w="720"/>
        <w:gridCol w:w="825"/>
        <w:gridCol w:w="1208"/>
        <w:gridCol w:w="1056"/>
        <w:gridCol w:w="753"/>
        <w:gridCol w:w="671"/>
        <w:gridCol w:w="836"/>
        <w:gridCol w:w="741"/>
        <w:gridCol w:w="781"/>
        <w:gridCol w:w="798"/>
      </w:tblGrid>
      <w:tr w14:paraId="7B6A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8" w:type="dxa"/>
            <w:vAlign w:val="center"/>
          </w:tcPr>
          <w:p w14:paraId="3714D7B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1275" w:type="dxa"/>
            <w:vAlign w:val="center"/>
          </w:tcPr>
          <w:p w14:paraId="35A506C3">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货物名称</w:t>
            </w:r>
          </w:p>
        </w:tc>
        <w:tc>
          <w:tcPr>
            <w:tcW w:w="720" w:type="dxa"/>
            <w:vAlign w:val="center"/>
          </w:tcPr>
          <w:p w14:paraId="17013AEA">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品牌</w:t>
            </w:r>
          </w:p>
        </w:tc>
        <w:tc>
          <w:tcPr>
            <w:tcW w:w="825" w:type="dxa"/>
            <w:vAlign w:val="center"/>
          </w:tcPr>
          <w:p w14:paraId="253DCED8">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型号</w:t>
            </w:r>
          </w:p>
        </w:tc>
        <w:tc>
          <w:tcPr>
            <w:tcW w:w="1208" w:type="dxa"/>
            <w:vAlign w:val="center"/>
          </w:tcPr>
          <w:p w14:paraId="4F34F1E9">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规格参数</w:t>
            </w:r>
          </w:p>
        </w:tc>
        <w:tc>
          <w:tcPr>
            <w:tcW w:w="1056" w:type="dxa"/>
            <w:vAlign w:val="center"/>
          </w:tcPr>
          <w:p w14:paraId="3D314F63">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制造商名称</w:t>
            </w:r>
          </w:p>
        </w:tc>
        <w:tc>
          <w:tcPr>
            <w:tcW w:w="753" w:type="dxa"/>
            <w:vAlign w:val="center"/>
          </w:tcPr>
          <w:p w14:paraId="27BF5757">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产地</w:t>
            </w:r>
          </w:p>
        </w:tc>
        <w:tc>
          <w:tcPr>
            <w:tcW w:w="671" w:type="dxa"/>
            <w:vAlign w:val="center"/>
          </w:tcPr>
          <w:p w14:paraId="72867E4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数量</w:t>
            </w:r>
          </w:p>
        </w:tc>
        <w:tc>
          <w:tcPr>
            <w:tcW w:w="836" w:type="dxa"/>
            <w:vAlign w:val="center"/>
          </w:tcPr>
          <w:p w14:paraId="2CA7ED59">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单位</w:t>
            </w:r>
          </w:p>
        </w:tc>
        <w:tc>
          <w:tcPr>
            <w:tcW w:w="741" w:type="dxa"/>
            <w:vAlign w:val="center"/>
          </w:tcPr>
          <w:p w14:paraId="41492A9A">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单价</w:t>
            </w:r>
          </w:p>
        </w:tc>
        <w:tc>
          <w:tcPr>
            <w:tcW w:w="781" w:type="dxa"/>
            <w:vAlign w:val="center"/>
          </w:tcPr>
          <w:p w14:paraId="2EF4236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合价</w:t>
            </w:r>
          </w:p>
        </w:tc>
        <w:tc>
          <w:tcPr>
            <w:tcW w:w="798" w:type="dxa"/>
            <w:vAlign w:val="center"/>
          </w:tcPr>
          <w:p w14:paraId="66FFB907">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备注</w:t>
            </w:r>
          </w:p>
        </w:tc>
      </w:tr>
      <w:tr w14:paraId="407D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34C2811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1</w:t>
            </w:r>
          </w:p>
        </w:tc>
        <w:tc>
          <w:tcPr>
            <w:tcW w:w="1275" w:type="dxa"/>
            <w:vAlign w:val="center"/>
          </w:tcPr>
          <w:p w14:paraId="24DE60FD">
            <w:pPr>
              <w:spacing w:line="360" w:lineRule="auto"/>
              <w:jc w:val="center"/>
              <w:rPr>
                <w:rFonts w:ascii="微软雅黑" w:hAnsi="微软雅黑" w:eastAsia="微软雅黑" w:cs="微软雅黑"/>
                <w:sz w:val="24"/>
                <w:highlight w:val="none"/>
              </w:rPr>
            </w:pPr>
          </w:p>
        </w:tc>
        <w:tc>
          <w:tcPr>
            <w:tcW w:w="720" w:type="dxa"/>
            <w:vAlign w:val="center"/>
          </w:tcPr>
          <w:p w14:paraId="023B8E66">
            <w:pPr>
              <w:spacing w:line="360" w:lineRule="auto"/>
              <w:jc w:val="center"/>
              <w:rPr>
                <w:rFonts w:ascii="微软雅黑" w:hAnsi="微软雅黑" w:eastAsia="微软雅黑" w:cs="微软雅黑"/>
                <w:sz w:val="24"/>
                <w:highlight w:val="none"/>
              </w:rPr>
            </w:pPr>
          </w:p>
        </w:tc>
        <w:tc>
          <w:tcPr>
            <w:tcW w:w="825" w:type="dxa"/>
            <w:vAlign w:val="center"/>
          </w:tcPr>
          <w:p w14:paraId="41D29348">
            <w:pPr>
              <w:spacing w:line="360" w:lineRule="auto"/>
              <w:jc w:val="center"/>
              <w:rPr>
                <w:rFonts w:ascii="微软雅黑" w:hAnsi="微软雅黑" w:eastAsia="微软雅黑" w:cs="微软雅黑"/>
                <w:sz w:val="24"/>
                <w:highlight w:val="none"/>
              </w:rPr>
            </w:pPr>
          </w:p>
        </w:tc>
        <w:tc>
          <w:tcPr>
            <w:tcW w:w="1208" w:type="dxa"/>
            <w:vAlign w:val="center"/>
          </w:tcPr>
          <w:p w14:paraId="4668FBC9">
            <w:pPr>
              <w:spacing w:line="360" w:lineRule="auto"/>
              <w:jc w:val="center"/>
              <w:rPr>
                <w:rFonts w:ascii="微软雅黑" w:hAnsi="微软雅黑" w:eastAsia="微软雅黑" w:cs="微软雅黑"/>
                <w:sz w:val="24"/>
                <w:highlight w:val="none"/>
              </w:rPr>
            </w:pPr>
          </w:p>
        </w:tc>
        <w:tc>
          <w:tcPr>
            <w:tcW w:w="1056" w:type="dxa"/>
            <w:vAlign w:val="center"/>
          </w:tcPr>
          <w:p w14:paraId="44903B91">
            <w:pPr>
              <w:spacing w:line="360" w:lineRule="auto"/>
              <w:jc w:val="center"/>
              <w:rPr>
                <w:rFonts w:ascii="微软雅黑" w:hAnsi="微软雅黑" w:eastAsia="微软雅黑" w:cs="微软雅黑"/>
                <w:sz w:val="24"/>
                <w:highlight w:val="none"/>
              </w:rPr>
            </w:pPr>
          </w:p>
        </w:tc>
        <w:tc>
          <w:tcPr>
            <w:tcW w:w="753" w:type="dxa"/>
            <w:vAlign w:val="center"/>
          </w:tcPr>
          <w:p w14:paraId="6C49F294">
            <w:pPr>
              <w:spacing w:line="360" w:lineRule="auto"/>
              <w:jc w:val="center"/>
              <w:rPr>
                <w:rFonts w:ascii="微软雅黑" w:hAnsi="微软雅黑" w:eastAsia="微软雅黑" w:cs="微软雅黑"/>
                <w:sz w:val="24"/>
                <w:highlight w:val="none"/>
              </w:rPr>
            </w:pPr>
          </w:p>
        </w:tc>
        <w:tc>
          <w:tcPr>
            <w:tcW w:w="671" w:type="dxa"/>
            <w:vAlign w:val="center"/>
          </w:tcPr>
          <w:p w14:paraId="6BEC0DDA">
            <w:pPr>
              <w:spacing w:line="360" w:lineRule="auto"/>
              <w:jc w:val="center"/>
              <w:rPr>
                <w:rFonts w:ascii="微软雅黑" w:hAnsi="微软雅黑" w:eastAsia="微软雅黑" w:cs="微软雅黑"/>
                <w:sz w:val="24"/>
                <w:highlight w:val="none"/>
              </w:rPr>
            </w:pPr>
          </w:p>
        </w:tc>
        <w:tc>
          <w:tcPr>
            <w:tcW w:w="836" w:type="dxa"/>
            <w:vAlign w:val="center"/>
          </w:tcPr>
          <w:p w14:paraId="59DC4839">
            <w:pPr>
              <w:spacing w:line="360" w:lineRule="auto"/>
              <w:jc w:val="center"/>
              <w:rPr>
                <w:rFonts w:ascii="微软雅黑" w:hAnsi="微软雅黑" w:eastAsia="微软雅黑" w:cs="微软雅黑"/>
                <w:sz w:val="24"/>
                <w:highlight w:val="none"/>
              </w:rPr>
            </w:pPr>
          </w:p>
        </w:tc>
        <w:tc>
          <w:tcPr>
            <w:tcW w:w="741" w:type="dxa"/>
            <w:vAlign w:val="center"/>
          </w:tcPr>
          <w:p w14:paraId="72CB9F6D">
            <w:pPr>
              <w:spacing w:line="360" w:lineRule="auto"/>
              <w:jc w:val="center"/>
              <w:rPr>
                <w:rFonts w:ascii="微软雅黑" w:hAnsi="微软雅黑" w:eastAsia="微软雅黑" w:cs="微软雅黑"/>
                <w:sz w:val="24"/>
                <w:highlight w:val="none"/>
              </w:rPr>
            </w:pPr>
          </w:p>
        </w:tc>
        <w:tc>
          <w:tcPr>
            <w:tcW w:w="781" w:type="dxa"/>
            <w:vAlign w:val="center"/>
          </w:tcPr>
          <w:p w14:paraId="08B007F2">
            <w:pPr>
              <w:spacing w:line="360" w:lineRule="auto"/>
              <w:jc w:val="center"/>
              <w:rPr>
                <w:rFonts w:ascii="微软雅黑" w:hAnsi="微软雅黑" w:eastAsia="微软雅黑" w:cs="微软雅黑"/>
                <w:sz w:val="24"/>
                <w:highlight w:val="none"/>
              </w:rPr>
            </w:pPr>
          </w:p>
        </w:tc>
        <w:tc>
          <w:tcPr>
            <w:tcW w:w="798" w:type="dxa"/>
            <w:vAlign w:val="center"/>
          </w:tcPr>
          <w:p w14:paraId="642D7F64">
            <w:pPr>
              <w:spacing w:line="360" w:lineRule="auto"/>
              <w:jc w:val="center"/>
              <w:rPr>
                <w:rFonts w:ascii="微软雅黑" w:hAnsi="微软雅黑" w:eastAsia="微软雅黑" w:cs="微软雅黑"/>
                <w:sz w:val="24"/>
                <w:highlight w:val="none"/>
              </w:rPr>
            </w:pPr>
          </w:p>
        </w:tc>
      </w:tr>
      <w:tr w14:paraId="0CC5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186F35C4">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1275" w:type="dxa"/>
            <w:vAlign w:val="center"/>
          </w:tcPr>
          <w:p w14:paraId="7D6E5F70">
            <w:pPr>
              <w:spacing w:line="360" w:lineRule="auto"/>
              <w:jc w:val="center"/>
              <w:rPr>
                <w:rFonts w:ascii="微软雅黑" w:hAnsi="微软雅黑" w:eastAsia="微软雅黑" w:cs="微软雅黑"/>
                <w:sz w:val="24"/>
                <w:highlight w:val="none"/>
              </w:rPr>
            </w:pPr>
          </w:p>
        </w:tc>
        <w:tc>
          <w:tcPr>
            <w:tcW w:w="720" w:type="dxa"/>
            <w:vAlign w:val="center"/>
          </w:tcPr>
          <w:p w14:paraId="0E505795">
            <w:pPr>
              <w:spacing w:line="360" w:lineRule="auto"/>
              <w:jc w:val="center"/>
              <w:rPr>
                <w:rFonts w:ascii="微软雅黑" w:hAnsi="微软雅黑" w:eastAsia="微软雅黑" w:cs="微软雅黑"/>
                <w:sz w:val="24"/>
                <w:highlight w:val="none"/>
              </w:rPr>
            </w:pPr>
          </w:p>
        </w:tc>
        <w:tc>
          <w:tcPr>
            <w:tcW w:w="825" w:type="dxa"/>
            <w:vAlign w:val="center"/>
          </w:tcPr>
          <w:p w14:paraId="3B3CA767">
            <w:pPr>
              <w:spacing w:line="360" w:lineRule="auto"/>
              <w:jc w:val="center"/>
              <w:rPr>
                <w:rFonts w:ascii="微软雅黑" w:hAnsi="微软雅黑" w:eastAsia="微软雅黑" w:cs="微软雅黑"/>
                <w:sz w:val="24"/>
                <w:highlight w:val="none"/>
              </w:rPr>
            </w:pPr>
          </w:p>
        </w:tc>
        <w:tc>
          <w:tcPr>
            <w:tcW w:w="1208" w:type="dxa"/>
            <w:vAlign w:val="center"/>
          </w:tcPr>
          <w:p w14:paraId="20EEDDB5">
            <w:pPr>
              <w:spacing w:line="360" w:lineRule="auto"/>
              <w:jc w:val="center"/>
              <w:rPr>
                <w:rFonts w:ascii="微软雅黑" w:hAnsi="微软雅黑" w:eastAsia="微软雅黑" w:cs="微软雅黑"/>
                <w:sz w:val="24"/>
                <w:highlight w:val="none"/>
              </w:rPr>
            </w:pPr>
          </w:p>
        </w:tc>
        <w:tc>
          <w:tcPr>
            <w:tcW w:w="1056" w:type="dxa"/>
            <w:vAlign w:val="center"/>
          </w:tcPr>
          <w:p w14:paraId="06BC2094">
            <w:pPr>
              <w:spacing w:line="360" w:lineRule="auto"/>
              <w:jc w:val="center"/>
              <w:rPr>
                <w:rFonts w:ascii="微软雅黑" w:hAnsi="微软雅黑" w:eastAsia="微软雅黑" w:cs="微软雅黑"/>
                <w:sz w:val="24"/>
                <w:highlight w:val="none"/>
              </w:rPr>
            </w:pPr>
          </w:p>
        </w:tc>
        <w:tc>
          <w:tcPr>
            <w:tcW w:w="753" w:type="dxa"/>
            <w:vAlign w:val="center"/>
          </w:tcPr>
          <w:p w14:paraId="7A3A8D9A">
            <w:pPr>
              <w:spacing w:line="360" w:lineRule="auto"/>
              <w:jc w:val="center"/>
              <w:rPr>
                <w:rFonts w:ascii="微软雅黑" w:hAnsi="微软雅黑" w:eastAsia="微软雅黑" w:cs="微软雅黑"/>
                <w:sz w:val="24"/>
                <w:highlight w:val="none"/>
              </w:rPr>
            </w:pPr>
          </w:p>
        </w:tc>
        <w:tc>
          <w:tcPr>
            <w:tcW w:w="671" w:type="dxa"/>
            <w:vAlign w:val="center"/>
          </w:tcPr>
          <w:p w14:paraId="335743DC">
            <w:pPr>
              <w:spacing w:line="360" w:lineRule="auto"/>
              <w:jc w:val="center"/>
              <w:rPr>
                <w:rFonts w:ascii="微软雅黑" w:hAnsi="微软雅黑" w:eastAsia="微软雅黑" w:cs="微软雅黑"/>
                <w:sz w:val="24"/>
                <w:highlight w:val="none"/>
              </w:rPr>
            </w:pPr>
          </w:p>
        </w:tc>
        <w:tc>
          <w:tcPr>
            <w:tcW w:w="836" w:type="dxa"/>
            <w:vAlign w:val="center"/>
          </w:tcPr>
          <w:p w14:paraId="35D30C97">
            <w:pPr>
              <w:spacing w:line="360" w:lineRule="auto"/>
              <w:jc w:val="center"/>
              <w:rPr>
                <w:rFonts w:ascii="微软雅黑" w:hAnsi="微软雅黑" w:eastAsia="微软雅黑" w:cs="微软雅黑"/>
                <w:sz w:val="24"/>
                <w:highlight w:val="none"/>
              </w:rPr>
            </w:pPr>
          </w:p>
        </w:tc>
        <w:tc>
          <w:tcPr>
            <w:tcW w:w="741" w:type="dxa"/>
            <w:vAlign w:val="center"/>
          </w:tcPr>
          <w:p w14:paraId="7C96C323">
            <w:pPr>
              <w:spacing w:line="360" w:lineRule="auto"/>
              <w:jc w:val="center"/>
              <w:rPr>
                <w:rFonts w:ascii="微软雅黑" w:hAnsi="微软雅黑" w:eastAsia="微软雅黑" w:cs="微软雅黑"/>
                <w:sz w:val="24"/>
                <w:highlight w:val="none"/>
              </w:rPr>
            </w:pPr>
          </w:p>
        </w:tc>
        <w:tc>
          <w:tcPr>
            <w:tcW w:w="781" w:type="dxa"/>
            <w:vAlign w:val="center"/>
          </w:tcPr>
          <w:p w14:paraId="3EC8FE17">
            <w:pPr>
              <w:spacing w:line="360" w:lineRule="auto"/>
              <w:jc w:val="center"/>
              <w:rPr>
                <w:rFonts w:ascii="微软雅黑" w:hAnsi="微软雅黑" w:eastAsia="微软雅黑" w:cs="微软雅黑"/>
                <w:sz w:val="24"/>
                <w:highlight w:val="none"/>
              </w:rPr>
            </w:pPr>
          </w:p>
        </w:tc>
        <w:tc>
          <w:tcPr>
            <w:tcW w:w="798" w:type="dxa"/>
            <w:vAlign w:val="center"/>
          </w:tcPr>
          <w:p w14:paraId="3FC8933E">
            <w:pPr>
              <w:spacing w:line="360" w:lineRule="auto"/>
              <w:jc w:val="center"/>
              <w:rPr>
                <w:rFonts w:ascii="微软雅黑" w:hAnsi="微软雅黑" w:eastAsia="微软雅黑" w:cs="微软雅黑"/>
                <w:sz w:val="24"/>
                <w:highlight w:val="none"/>
              </w:rPr>
            </w:pPr>
          </w:p>
        </w:tc>
      </w:tr>
      <w:tr w14:paraId="6751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13660A9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3</w:t>
            </w:r>
          </w:p>
        </w:tc>
        <w:tc>
          <w:tcPr>
            <w:tcW w:w="1275" w:type="dxa"/>
            <w:vAlign w:val="center"/>
          </w:tcPr>
          <w:p w14:paraId="4CB1896A">
            <w:pPr>
              <w:spacing w:line="360" w:lineRule="auto"/>
              <w:jc w:val="center"/>
              <w:rPr>
                <w:rFonts w:ascii="微软雅黑" w:hAnsi="微软雅黑" w:eastAsia="微软雅黑" w:cs="微软雅黑"/>
                <w:sz w:val="24"/>
                <w:highlight w:val="none"/>
              </w:rPr>
            </w:pPr>
          </w:p>
        </w:tc>
        <w:tc>
          <w:tcPr>
            <w:tcW w:w="720" w:type="dxa"/>
            <w:vAlign w:val="center"/>
          </w:tcPr>
          <w:p w14:paraId="51F18EAF">
            <w:pPr>
              <w:spacing w:line="360" w:lineRule="auto"/>
              <w:jc w:val="center"/>
              <w:rPr>
                <w:rFonts w:ascii="微软雅黑" w:hAnsi="微软雅黑" w:eastAsia="微软雅黑" w:cs="微软雅黑"/>
                <w:sz w:val="24"/>
                <w:highlight w:val="none"/>
              </w:rPr>
            </w:pPr>
          </w:p>
        </w:tc>
        <w:tc>
          <w:tcPr>
            <w:tcW w:w="825" w:type="dxa"/>
            <w:vAlign w:val="center"/>
          </w:tcPr>
          <w:p w14:paraId="3AFBADFC">
            <w:pPr>
              <w:spacing w:line="360" w:lineRule="auto"/>
              <w:jc w:val="center"/>
              <w:rPr>
                <w:rFonts w:ascii="微软雅黑" w:hAnsi="微软雅黑" w:eastAsia="微软雅黑" w:cs="微软雅黑"/>
                <w:sz w:val="24"/>
                <w:highlight w:val="none"/>
              </w:rPr>
            </w:pPr>
          </w:p>
        </w:tc>
        <w:tc>
          <w:tcPr>
            <w:tcW w:w="1208" w:type="dxa"/>
            <w:vAlign w:val="center"/>
          </w:tcPr>
          <w:p w14:paraId="644E714A">
            <w:pPr>
              <w:spacing w:line="360" w:lineRule="auto"/>
              <w:jc w:val="center"/>
              <w:rPr>
                <w:rFonts w:ascii="微软雅黑" w:hAnsi="微软雅黑" w:eastAsia="微软雅黑" w:cs="微软雅黑"/>
                <w:sz w:val="24"/>
                <w:highlight w:val="none"/>
              </w:rPr>
            </w:pPr>
          </w:p>
        </w:tc>
        <w:tc>
          <w:tcPr>
            <w:tcW w:w="1056" w:type="dxa"/>
            <w:vAlign w:val="center"/>
          </w:tcPr>
          <w:p w14:paraId="305D0E6F">
            <w:pPr>
              <w:spacing w:line="360" w:lineRule="auto"/>
              <w:jc w:val="center"/>
              <w:rPr>
                <w:rFonts w:ascii="微软雅黑" w:hAnsi="微软雅黑" w:eastAsia="微软雅黑" w:cs="微软雅黑"/>
                <w:sz w:val="24"/>
                <w:highlight w:val="none"/>
              </w:rPr>
            </w:pPr>
          </w:p>
        </w:tc>
        <w:tc>
          <w:tcPr>
            <w:tcW w:w="753" w:type="dxa"/>
            <w:vAlign w:val="center"/>
          </w:tcPr>
          <w:p w14:paraId="7CFF7709">
            <w:pPr>
              <w:spacing w:line="360" w:lineRule="auto"/>
              <w:jc w:val="center"/>
              <w:rPr>
                <w:rFonts w:ascii="微软雅黑" w:hAnsi="微软雅黑" w:eastAsia="微软雅黑" w:cs="微软雅黑"/>
                <w:sz w:val="24"/>
                <w:highlight w:val="none"/>
              </w:rPr>
            </w:pPr>
          </w:p>
        </w:tc>
        <w:tc>
          <w:tcPr>
            <w:tcW w:w="671" w:type="dxa"/>
            <w:vAlign w:val="center"/>
          </w:tcPr>
          <w:p w14:paraId="6F8695BE">
            <w:pPr>
              <w:spacing w:line="360" w:lineRule="auto"/>
              <w:jc w:val="center"/>
              <w:rPr>
                <w:rFonts w:ascii="微软雅黑" w:hAnsi="微软雅黑" w:eastAsia="微软雅黑" w:cs="微软雅黑"/>
                <w:sz w:val="24"/>
                <w:highlight w:val="none"/>
              </w:rPr>
            </w:pPr>
          </w:p>
        </w:tc>
        <w:tc>
          <w:tcPr>
            <w:tcW w:w="836" w:type="dxa"/>
            <w:vAlign w:val="center"/>
          </w:tcPr>
          <w:p w14:paraId="192B956F">
            <w:pPr>
              <w:spacing w:line="360" w:lineRule="auto"/>
              <w:jc w:val="center"/>
              <w:rPr>
                <w:rFonts w:ascii="微软雅黑" w:hAnsi="微软雅黑" w:eastAsia="微软雅黑" w:cs="微软雅黑"/>
                <w:sz w:val="24"/>
                <w:highlight w:val="none"/>
              </w:rPr>
            </w:pPr>
          </w:p>
        </w:tc>
        <w:tc>
          <w:tcPr>
            <w:tcW w:w="741" w:type="dxa"/>
            <w:vAlign w:val="center"/>
          </w:tcPr>
          <w:p w14:paraId="38107D18">
            <w:pPr>
              <w:spacing w:line="360" w:lineRule="auto"/>
              <w:jc w:val="center"/>
              <w:rPr>
                <w:rFonts w:ascii="微软雅黑" w:hAnsi="微软雅黑" w:eastAsia="微软雅黑" w:cs="微软雅黑"/>
                <w:sz w:val="24"/>
                <w:highlight w:val="none"/>
              </w:rPr>
            </w:pPr>
          </w:p>
        </w:tc>
        <w:tc>
          <w:tcPr>
            <w:tcW w:w="781" w:type="dxa"/>
            <w:vAlign w:val="center"/>
          </w:tcPr>
          <w:p w14:paraId="6B9BDD47">
            <w:pPr>
              <w:spacing w:line="360" w:lineRule="auto"/>
              <w:jc w:val="center"/>
              <w:rPr>
                <w:rFonts w:ascii="微软雅黑" w:hAnsi="微软雅黑" w:eastAsia="微软雅黑" w:cs="微软雅黑"/>
                <w:sz w:val="24"/>
                <w:highlight w:val="none"/>
              </w:rPr>
            </w:pPr>
          </w:p>
        </w:tc>
        <w:tc>
          <w:tcPr>
            <w:tcW w:w="798" w:type="dxa"/>
            <w:vAlign w:val="center"/>
          </w:tcPr>
          <w:p w14:paraId="5584EBA5">
            <w:pPr>
              <w:spacing w:line="360" w:lineRule="auto"/>
              <w:jc w:val="center"/>
              <w:rPr>
                <w:rFonts w:ascii="微软雅黑" w:hAnsi="微软雅黑" w:eastAsia="微软雅黑" w:cs="微软雅黑"/>
                <w:sz w:val="24"/>
                <w:highlight w:val="none"/>
              </w:rPr>
            </w:pPr>
          </w:p>
        </w:tc>
      </w:tr>
      <w:tr w14:paraId="4D88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2A7B51E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4</w:t>
            </w:r>
          </w:p>
        </w:tc>
        <w:tc>
          <w:tcPr>
            <w:tcW w:w="1275" w:type="dxa"/>
            <w:vAlign w:val="center"/>
          </w:tcPr>
          <w:p w14:paraId="5802DAD2">
            <w:pPr>
              <w:spacing w:line="360" w:lineRule="auto"/>
              <w:jc w:val="center"/>
              <w:rPr>
                <w:rFonts w:ascii="微软雅黑" w:hAnsi="微软雅黑" w:eastAsia="微软雅黑" w:cs="微软雅黑"/>
                <w:sz w:val="24"/>
                <w:highlight w:val="none"/>
              </w:rPr>
            </w:pPr>
          </w:p>
        </w:tc>
        <w:tc>
          <w:tcPr>
            <w:tcW w:w="720" w:type="dxa"/>
            <w:vAlign w:val="center"/>
          </w:tcPr>
          <w:p w14:paraId="00918F72">
            <w:pPr>
              <w:spacing w:line="360" w:lineRule="auto"/>
              <w:jc w:val="center"/>
              <w:rPr>
                <w:rFonts w:ascii="微软雅黑" w:hAnsi="微软雅黑" w:eastAsia="微软雅黑" w:cs="微软雅黑"/>
                <w:sz w:val="24"/>
                <w:highlight w:val="none"/>
              </w:rPr>
            </w:pPr>
          </w:p>
        </w:tc>
        <w:tc>
          <w:tcPr>
            <w:tcW w:w="825" w:type="dxa"/>
            <w:vAlign w:val="center"/>
          </w:tcPr>
          <w:p w14:paraId="6B38C421">
            <w:pPr>
              <w:spacing w:line="360" w:lineRule="auto"/>
              <w:jc w:val="center"/>
              <w:rPr>
                <w:rFonts w:ascii="微软雅黑" w:hAnsi="微软雅黑" w:eastAsia="微软雅黑" w:cs="微软雅黑"/>
                <w:sz w:val="24"/>
                <w:highlight w:val="none"/>
              </w:rPr>
            </w:pPr>
          </w:p>
        </w:tc>
        <w:tc>
          <w:tcPr>
            <w:tcW w:w="1208" w:type="dxa"/>
            <w:vAlign w:val="center"/>
          </w:tcPr>
          <w:p w14:paraId="7BC91D46">
            <w:pPr>
              <w:spacing w:line="360" w:lineRule="auto"/>
              <w:jc w:val="center"/>
              <w:rPr>
                <w:rFonts w:ascii="微软雅黑" w:hAnsi="微软雅黑" w:eastAsia="微软雅黑" w:cs="微软雅黑"/>
                <w:sz w:val="24"/>
                <w:highlight w:val="none"/>
              </w:rPr>
            </w:pPr>
          </w:p>
        </w:tc>
        <w:tc>
          <w:tcPr>
            <w:tcW w:w="1056" w:type="dxa"/>
            <w:vAlign w:val="center"/>
          </w:tcPr>
          <w:p w14:paraId="6D74F266">
            <w:pPr>
              <w:spacing w:line="360" w:lineRule="auto"/>
              <w:jc w:val="center"/>
              <w:rPr>
                <w:rFonts w:ascii="微软雅黑" w:hAnsi="微软雅黑" w:eastAsia="微软雅黑" w:cs="微软雅黑"/>
                <w:sz w:val="24"/>
                <w:highlight w:val="none"/>
              </w:rPr>
            </w:pPr>
          </w:p>
        </w:tc>
        <w:tc>
          <w:tcPr>
            <w:tcW w:w="753" w:type="dxa"/>
            <w:vAlign w:val="center"/>
          </w:tcPr>
          <w:p w14:paraId="3A842984">
            <w:pPr>
              <w:spacing w:line="360" w:lineRule="auto"/>
              <w:jc w:val="center"/>
              <w:rPr>
                <w:rFonts w:ascii="微软雅黑" w:hAnsi="微软雅黑" w:eastAsia="微软雅黑" w:cs="微软雅黑"/>
                <w:sz w:val="24"/>
                <w:highlight w:val="none"/>
              </w:rPr>
            </w:pPr>
          </w:p>
        </w:tc>
        <w:tc>
          <w:tcPr>
            <w:tcW w:w="671" w:type="dxa"/>
            <w:vAlign w:val="center"/>
          </w:tcPr>
          <w:p w14:paraId="7B398D88">
            <w:pPr>
              <w:spacing w:line="360" w:lineRule="auto"/>
              <w:jc w:val="center"/>
              <w:rPr>
                <w:rFonts w:ascii="微软雅黑" w:hAnsi="微软雅黑" w:eastAsia="微软雅黑" w:cs="微软雅黑"/>
                <w:sz w:val="24"/>
                <w:highlight w:val="none"/>
              </w:rPr>
            </w:pPr>
          </w:p>
        </w:tc>
        <w:tc>
          <w:tcPr>
            <w:tcW w:w="836" w:type="dxa"/>
            <w:vAlign w:val="center"/>
          </w:tcPr>
          <w:p w14:paraId="69F79FC7">
            <w:pPr>
              <w:spacing w:line="360" w:lineRule="auto"/>
              <w:jc w:val="center"/>
              <w:rPr>
                <w:rFonts w:ascii="微软雅黑" w:hAnsi="微软雅黑" w:eastAsia="微软雅黑" w:cs="微软雅黑"/>
                <w:sz w:val="24"/>
                <w:highlight w:val="none"/>
              </w:rPr>
            </w:pPr>
          </w:p>
        </w:tc>
        <w:tc>
          <w:tcPr>
            <w:tcW w:w="741" w:type="dxa"/>
            <w:vAlign w:val="center"/>
          </w:tcPr>
          <w:p w14:paraId="5BB97B6B">
            <w:pPr>
              <w:spacing w:line="360" w:lineRule="auto"/>
              <w:jc w:val="center"/>
              <w:rPr>
                <w:rFonts w:ascii="微软雅黑" w:hAnsi="微软雅黑" w:eastAsia="微软雅黑" w:cs="微软雅黑"/>
                <w:sz w:val="24"/>
                <w:highlight w:val="none"/>
              </w:rPr>
            </w:pPr>
          </w:p>
        </w:tc>
        <w:tc>
          <w:tcPr>
            <w:tcW w:w="781" w:type="dxa"/>
            <w:vAlign w:val="center"/>
          </w:tcPr>
          <w:p w14:paraId="75C0A7D0">
            <w:pPr>
              <w:spacing w:line="360" w:lineRule="auto"/>
              <w:jc w:val="center"/>
              <w:rPr>
                <w:rFonts w:ascii="微软雅黑" w:hAnsi="微软雅黑" w:eastAsia="微软雅黑" w:cs="微软雅黑"/>
                <w:sz w:val="24"/>
                <w:highlight w:val="none"/>
              </w:rPr>
            </w:pPr>
          </w:p>
        </w:tc>
        <w:tc>
          <w:tcPr>
            <w:tcW w:w="798" w:type="dxa"/>
            <w:vAlign w:val="center"/>
          </w:tcPr>
          <w:p w14:paraId="7AF2BEA2">
            <w:pPr>
              <w:spacing w:line="360" w:lineRule="auto"/>
              <w:jc w:val="center"/>
              <w:rPr>
                <w:rFonts w:ascii="微软雅黑" w:hAnsi="微软雅黑" w:eastAsia="微软雅黑" w:cs="微软雅黑"/>
                <w:sz w:val="24"/>
                <w:highlight w:val="none"/>
              </w:rPr>
            </w:pPr>
          </w:p>
        </w:tc>
      </w:tr>
      <w:tr w14:paraId="13BB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02BB8FE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1275" w:type="dxa"/>
            <w:vAlign w:val="center"/>
          </w:tcPr>
          <w:p w14:paraId="708CF5E5">
            <w:pPr>
              <w:spacing w:line="360" w:lineRule="auto"/>
              <w:jc w:val="center"/>
              <w:rPr>
                <w:rFonts w:ascii="微软雅黑" w:hAnsi="微软雅黑" w:eastAsia="微软雅黑" w:cs="微软雅黑"/>
                <w:sz w:val="24"/>
                <w:highlight w:val="none"/>
              </w:rPr>
            </w:pPr>
          </w:p>
        </w:tc>
        <w:tc>
          <w:tcPr>
            <w:tcW w:w="720" w:type="dxa"/>
            <w:vAlign w:val="center"/>
          </w:tcPr>
          <w:p w14:paraId="6AC255FE">
            <w:pPr>
              <w:spacing w:line="360" w:lineRule="auto"/>
              <w:jc w:val="center"/>
              <w:rPr>
                <w:rFonts w:ascii="微软雅黑" w:hAnsi="微软雅黑" w:eastAsia="微软雅黑" w:cs="微软雅黑"/>
                <w:sz w:val="24"/>
                <w:highlight w:val="none"/>
              </w:rPr>
            </w:pPr>
          </w:p>
        </w:tc>
        <w:tc>
          <w:tcPr>
            <w:tcW w:w="825" w:type="dxa"/>
            <w:vAlign w:val="center"/>
          </w:tcPr>
          <w:p w14:paraId="3C69CF29">
            <w:pPr>
              <w:spacing w:line="360" w:lineRule="auto"/>
              <w:jc w:val="center"/>
              <w:rPr>
                <w:rFonts w:ascii="微软雅黑" w:hAnsi="微软雅黑" w:eastAsia="微软雅黑" w:cs="微软雅黑"/>
                <w:sz w:val="24"/>
                <w:highlight w:val="none"/>
              </w:rPr>
            </w:pPr>
          </w:p>
        </w:tc>
        <w:tc>
          <w:tcPr>
            <w:tcW w:w="1208" w:type="dxa"/>
            <w:vAlign w:val="center"/>
          </w:tcPr>
          <w:p w14:paraId="423D2239">
            <w:pPr>
              <w:spacing w:line="360" w:lineRule="auto"/>
              <w:jc w:val="center"/>
              <w:rPr>
                <w:rFonts w:ascii="微软雅黑" w:hAnsi="微软雅黑" w:eastAsia="微软雅黑" w:cs="微软雅黑"/>
                <w:sz w:val="24"/>
                <w:highlight w:val="none"/>
              </w:rPr>
            </w:pPr>
          </w:p>
        </w:tc>
        <w:tc>
          <w:tcPr>
            <w:tcW w:w="1056" w:type="dxa"/>
            <w:vAlign w:val="center"/>
          </w:tcPr>
          <w:p w14:paraId="3E56C5BD">
            <w:pPr>
              <w:spacing w:line="360" w:lineRule="auto"/>
              <w:jc w:val="center"/>
              <w:rPr>
                <w:rFonts w:ascii="微软雅黑" w:hAnsi="微软雅黑" w:eastAsia="微软雅黑" w:cs="微软雅黑"/>
                <w:sz w:val="24"/>
                <w:highlight w:val="none"/>
              </w:rPr>
            </w:pPr>
          </w:p>
        </w:tc>
        <w:tc>
          <w:tcPr>
            <w:tcW w:w="753" w:type="dxa"/>
            <w:vAlign w:val="center"/>
          </w:tcPr>
          <w:p w14:paraId="21ECC61E">
            <w:pPr>
              <w:spacing w:line="360" w:lineRule="auto"/>
              <w:jc w:val="center"/>
              <w:rPr>
                <w:rFonts w:ascii="微软雅黑" w:hAnsi="微软雅黑" w:eastAsia="微软雅黑" w:cs="微软雅黑"/>
                <w:sz w:val="24"/>
                <w:highlight w:val="none"/>
              </w:rPr>
            </w:pPr>
          </w:p>
        </w:tc>
        <w:tc>
          <w:tcPr>
            <w:tcW w:w="671" w:type="dxa"/>
            <w:vAlign w:val="center"/>
          </w:tcPr>
          <w:p w14:paraId="13793A4D">
            <w:pPr>
              <w:spacing w:line="360" w:lineRule="auto"/>
              <w:jc w:val="center"/>
              <w:rPr>
                <w:rFonts w:ascii="微软雅黑" w:hAnsi="微软雅黑" w:eastAsia="微软雅黑" w:cs="微软雅黑"/>
                <w:sz w:val="24"/>
                <w:highlight w:val="none"/>
              </w:rPr>
            </w:pPr>
          </w:p>
        </w:tc>
        <w:tc>
          <w:tcPr>
            <w:tcW w:w="836" w:type="dxa"/>
            <w:vAlign w:val="center"/>
          </w:tcPr>
          <w:p w14:paraId="2CBE67CD">
            <w:pPr>
              <w:spacing w:line="360" w:lineRule="auto"/>
              <w:jc w:val="center"/>
              <w:rPr>
                <w:rFonts w:ascii="微软雅黑" w:hAnsi="微软雅黑" w:eastAsia="微软雅黑" w:cs="微软雅黑"/>
                <w:sz w:val="24"/>
                <w:highlight w:val="none"/>
              </w:rPr>
            </w:pPr>
          </w:p>
        </w:tc>
        <w:tc>
          <w:tcPr>
            <w:tcW w:w="741" w:type="dxa"/>
            <w:vAlign w:val="center"/>
          </w:tcPr>
          <w:p w14:paraId="1FA0F66C">
            <w:pPr>
              <w:spacing w:line="360" w:lineRule="auto"/>
              <w:jc w:val="center"/>
              <w:rPr>
                <w:rFonts w:ascii="微软雅黑" w:hAnsi="微软雅黑" w:eastAsia="微软雅黑" w:cs="微软雅黑"/>
                <w:sz w:val="24"/>
                <w:highlight w:val="none"/>
              </w:rPr>
            </w:pPr>
          </w:p>
        </w:tc>
        <w:tc>
          <w:tcPr>
            <w:tcW w:w="781" w:type="dxa"/>
            <w:vAlign w:val="center"/>
          </w:tcPr>
          <w:p w14:paraId="7D1A43A1">
            <w:pPr>
              <w:spacing w:line="360" w:lineRule="auto"/>
              <w:jc w:val="center"/>
              <w:rPr>
                <w:rFonts w:ascii="微软雅黑" w:hAnsi="微软雅黑" w:eastAsia="微软雅黑" w:cs="微软雅黑"/>
                <w:sz w:val="24"/>
                <w:highlight w:val="none"/>
              </w:rPr>
            </w:pPr>
          </w:p>
        </w:tc>
        <w:tc>
          <w:tcPr>
            <w:tcW w:w="798" w:type="dxa"/>
            <w:vAlign w:val="center"/>
          </w:tcPr>
          <w:p w14:paraId="73A172BE">
            <w:pPr>
              <w:spacing w:line="360" w:lineRule="auto"/>
              <w:jc w:val="center"/>
              <w:rPr>
                <w:rFonts w:ascii="微软雅黑" w:hAnsi="微软雅黑" w:eastAsia="微软雅黑" w:cs="微软雅黑"/>
                <w:sz w:val="24"/>
                <w:highlight w:val="none"/>
              </w:rPr>
            </w:pPr>
          </w:p>
        </w:tc>
      </w:tr>
      <w:tr w14:paraId="69EF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8" w:type="dxa"/>
            <w:vAlign w:val="center"/>
          </w:tcPr>
          <w:p w14:paraId="28E3C703">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1275" w:type="dxa"/>
            <w:vAlign w:val="center"/>
          </w:tcPr>
          <w:p w14:paraId="45567670">
            <w:pPr>
              <w:spacing w:line="360" w:lineRule="auto"/>
              <w:jc w:val="center"/>
              <w:rPr>
                <w:rFonts w:ascii="微软雅黑" w:hAnsi="微软雅黑" w:eastAsia="微软雅黑" w:cs="微软雅黑"/>
                <w:sz w:val="24"/>
                <w:highlight w:val="none"/>
              </w:rPr>
            </w:pPr>
          </w:p>
        </w:tc>
        <w:tc>
          <w:tcPr>
            <w:tcW w:w="720" w:type="dxa"/>
            <w:vAlign w:val="center"/>
          </w:tcPr>
          <w:p w14:paraId="210A70F2">
            <w:pPr>
              <w:spacing w:line="360" w:lineRule="auto"/>
              <w:jc w:val="center"/>
              <w:rPr>
                <w:rFonts w:ascii="微软雅黑" w:hAnsi="微软雅黑" w:eastAsia="微软雅黑" w:cs="微软雅黑"/>
                <w:sz w:val="24"/>
                <w:highlight w:val="none"/>
              </w:rPr>
            </w:pPr>
          </w:p>
        </w:tc>
        <w:tc>
          <w:tcPr>
            <w:tcW w:w="825" w:type="dxa"/>
            <w:vAlign w:val="center"/>
          </w:tcPr>
          <w:p w14:paraId="289BA79E">
            <w:pPr>
              <w:spacing w:line="360" w:lineRule="auto"/>
              <w:jc w:val="center"/>
              <w:rPr>
                <w:rFonts w:ascii="微软雅黑" w:hAnsi="微软雅黑" w:eastAsia="微软雅黑" w:cs="微软雅黑"/>
                <w:sz w:val="24"/>
                <w:highlight w:val="none"/>
              </w:rPr>
            </w:pPr>
          </w:p>
        </w:tc>
        <w:tc>
          <w:tcPr>
            <w:tcW w:w="1208" w:type="dxa"/>
            <w:vAlign w:val="center"/>
          </w:tcPr>
          <w:p w14:paraId="767A189C">
            <w:pPr>
              <w:spacing w:line="360" w:lineRule="auto"/>
              <w:jc w:val="center"/>
              <w:rPr>
                <w:rFonts w:ascii="微软雅黑" w:hAnsi="微软雅黑" w:eastAsia="微软雅黑" w:cs="微软雅黑"/>
                <w:sz w:val="24"/>
                <w:highlight w:val="none"/>
              </w:rPr>
            </w:pPr>
          </w:p>
        </w:tc>
        <w:tc>
          <w:tcPr>
            <w:tcW w:w="1056" w:type="dxa"/>
            <w:vAlign w:val="center"/>
          </w:tcPr>
          <w:p w14:paraId="450F0C10">
            <w:pPr>
              <w:spacing w:line="360" w:lineRule="auto"/>
              <w:jc w:val="center"/>
              <w:rPr>
                <w:rFonts w:ascii="微软雅黑" w:hAnsi="微软雅黑" w:eastAsia="微软雅黑" w:cs="微软雅黑"/>
                <w:sz w:val="24"/>
                <w:highlight w:val="none"/>
              </w:rPr>
            </w:pPr>
          </w:p>
        </w:tc>
        <w:tc>
          <w:tcPr>
            <w:tcW w:w="753" w:type="dxa"/>
            <w:vAlign w:val="center"/>
          </w:tcPr>
          <w:p w14:paraId="6D4E9129">
            <w:pPr>
              <w:spacing w:line="360" w:lineRule="auto"/>
              <w:jc w:val="center"/>
              <w:rPr>
                <w:rFonts w:ascii="微软雅黑" w:hAnsi="微软雅黑" w:eastAsia="微软雅黑" w:cs="微软雅黑"/>
                <w:sz w:val="24"/>
                <w:highlight w:val="none"/>
              </w:rPr>
            </w:pPr>
          </w:p>
        </w:tc>
        <w:tc>
          <w:tcPr>
            <w:tcW w:w="671" w:type="dxa"/>
            <w:vAlign w:val="center"/>
          </w:tcPr>
          <w:p w14:paraId="7A23B971">
            <w:pPr>
              <w:spacing w:line="360" w:lineRule="auto"/>
              <w:jc w:val="center"/>
              <w:rPr>
                <w:rFonts w:ascii="微软雅黑" w:hAnsi="微软雅黑" w:eastAsia="微软雅黑" w:cs="微软雅黑"/>
                <w:sz w:val="24"/>
                <w:highlight w:val="none"/>
              </w:rPr>
            </w:pPr>
          </w:p>
        </w:tc>
        <w:tc>
          <w:tcPr>
            <w:tcW w:w="836" w:type="dxa"/>
            <w:vAlign w:val="center"/>
          </w:tcPr>
          <w:p w14:paraId="478E2574">
            <w:pPr>
              <w:spacing w:line="360" w:lineRule="auto"/>
              <w:jc w:val="center"/>
              <w:rPr>
                <w:rFonts w:ascii="微软雅黑" w:hAnsi="微软雅黑" w:eastAsia="微软雅黑" w:cs="微软雅黑"/>
                <w:sz w:val="24"/>
                <w:highlight w:val="none"/>
              </w:rPr>
            </w:pPr>
          </w:p>
        </w:tc>
        <w:tc>
          <w:tcPr>
            <w:tcW w:w="741" w:type="dxa"/>
            <w:vAlign w:val="center"/>
          </w:tcPr>
          <w:p w14:paraId="333FA14B">
            <w:pPr>
              <w:spacing w:line="360" w:lineRule="auto"/>
              <w:jc w:val="center"/>
              <w:rPr>
                <w:rFonts w:ascii="微软雅黑" w:hAnsi="微软雅黑" w:eastAsia="微软雅黑" w:cs="微软雅黑"/>
                <w:sz w:val="24"/>
                <w:highlight w:val="none"/>
              </w:rPr>
            </w:pPr>
          </w:p>
        </w:tc>
        <w:tc>
          <w:tcPr>
            <w:tcW w:w="781" w:type="dxa"/>
            <w:vAlign w:val="center"/>
          </w:tcPr>
          <w:p w14:paraId="2B1B7F08">
            <w:pPr>
              <w:spacing w:line="360" w:lineRule="auto"/>
              <w:jc w:val="center"/>
              <w:rPr>
                <w:rFonts w:ascii="微软雅黑" w:hAnsi="微软雅黑" w:eastAsia="微软雅黑" w:cs="微软雅黑"/>
                <w:sz w:val="24"/>
                <w:highlight w:val="none"/>
              </w:rPr>
            </w:pPr>
          </w:p>
        </w:tc>
        <w:tc>
          <w:tcPr>
            <w:tcW w:w="798" w:type="dxa"/>
            <w:vAlign w:val="center"/>
          </w:tcPr>
          <w:p w14:paraId="58E52601">
            <w:pPr>
              <w:spacing w:line="360" w:lineRule="auto"/>
              <w:jc w:val="center"/>
              <w:rPr>
                <w:rFonts w:ascii="微软雅黑" w:hAnsi="微软雅黑" w:eastAsia="微软雅黑" w:cs="微软雅黑"/>
                <w:sz w:val="24"/>
                <w:highlight w:val="none"/>
              </w:rPr>
            </w:pPr>
          </w:p>
        </w:tc>
      </w:tr>
      <w:tr w14:paraId="1122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30C6470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1275" w:type="dxa"/>
            <w:vAlign w:val="center"/>
          </w:tcPr>
          <w:p w14:paraId="41A0A7F9">
            <w:pPr>
              <w:spacing w:line="360" w:lineRule="auto"/>
              <w:jc w:val="center"/>
              <w:rPr>
                <w:rFonts w:ascii="微软雅黑" w:hAnsi="微软雅黑" w:eastAsia="微软雅黑" w:cs="微软雅黑"/>
                <w:sz w:val="24"/>
                <w:highlight w:val="none"/>
              </w:rPr>
            </w:pPr>
          </w:p>
        </w:tc>
        <w:tc>
          <w:tcPr>
            <w:tcW w:w="720" w:type="dxa"/>
            <w:vAlign w:val="center"/>
          </w:tcPr>
          <w:p w14:paraId="4B58C4A9">
            <w:pPr>
              <w:spacing w:line="360" w:lineRule="auto"/>
              <w:jc w:val="center"/>
              <w:rPr>
                <w:rFonts w:ascii="微软雅黑" w:hAnsi="微软雅黑" w:eastAsia="微软雅黑" w:cs="微软雅黑"/>
                <w:sz w:val="24"/>
                <w:highlight w:val="none"/>
              </w:rPr>
            </w:pPr>
          </w:p>
        </w:tc>
        <w:tc>
          <w:tcPr>
            <w:tcW w:w="825" w:type="dxa"/>
            <w:vAlign w:val="center"/>
          </w:tcPr>
          <w:p w14:paraId="277D72FE">
            <w:pPr>
              <w:spacing w:line="360" w:lineRule="auto"/>
              <w:jc w:val="center"/>
              <w:rPr>
                <w:rFonts w:ascii="微软雅黑" w:hAnsi="微软雅黑" w:eastAsia="微软雅黑" w:cs="微软雅黑"/>
                <w:sz w:val="24"/>
                <w:highlight w:val="none"/>
              </w:rPr>
            </w:pPr>
          </w:p>
        </w:tc>
        <w:tc>
          <w:tcPr>
            <w:tcW w:w="1208" w:type="dxa"/>
            <w:vAlign w:val="center"/>
          </w:tcPr>
          <w:p w14:paraId="12B14DD2">
            <w:pPr>
              <w:spacing w:line="360" w:lineRule="auto"/>
              <w:jc w:val="center"/>
              <w:rPr>
                <w:rFonts w:ascii="微软雅黑" w:hAnsi="微软雅黑" w:eastAsia="微软雅黑" w:cs="微软雅黑"/>
                <w:sz w:val="24"/>
                <w:highlight w:val="none"/>
              </w:rPr>
            </w:pPr>
          </w:p>
        </w:tc>
        <w:tc>
          <w:tcPr>
            <w:tcW w:w="1056" w:type="dxa"/>
            <w:vAlign w:val="center"/>
          </w:tcPr>
          <w:p w14:paraId="37033912">
            <w:pPr>
              <w:spacing w:line="360" w:lineRule="auto"/>
              <w:jc w:val="center"/>
              <w:rPr>
                <w:rFonts w:ascii="微软雅黑" w:hAnsi="微软雅黑" w:eastAsia="微软雅黑" w:cs="微软雅黑"/>
                <w:sz w:val="24"/>
                <w:highlight w:val="none"/>
              </w:rPr>
            </w:pPr>
          </w:p>
        </w:tc>
        <w:tc>
          <w:tcPr>
            <w:tcW w:w="753" w:type="dxa"/>
            <w:vAlign w:val="center"/>
          </w:tcPr>
          <w:p w14:paraId="11B141D5">
            <w:pPr>
              <w:spacing w:line="360" w:lineRule="auto"/>
              <w:jc w:val="center"/>
              <w:rPr>
                <w:rFonts w:ascii="微软雅黑" w:hAnsi="微软雅黑" w:eastAsia="微软雅黑" w:cs="微软雅黑"/>
                <w:sz w:val="24"/>
                <w:highlight w:val="none"/>
              </w:rPr>
            </w:pPr>
          </w:p>
        </w:tc>
        <w:tc>
          <w:tcPr>
            <w:tcW w:w="671" w:type="dxa"/>
            <w:vAlign w:val="center"/>
          </w:tcPr>
          <w:p w14:paraId="58373722">
            <w:pPr>
              <w:spacing w:line="360" w:lineRule="auto"/>
              <w:jc w:val="center"/>
              <w:rPr>
                <w:rFonts w:ascii="微软雅黑" w:hAnsi="微软雅黑" w:eastAsia="微软雅黑" w:cs="微软雅黑"/>
                <w:sz w:val="24"/>
                <w:highlight w:val="none"/>
              </w:rPr>
            </w:pPr>
          </w:p>
        </w:tc>
        <w:tc>
          <w:tcPr>
            <w:tcW w:w="836" w:type="dxa"/>
            <w:vAlign w:val="center"/>
          </w:tcPr>
          <w:p w14:paraId="594AFA60">
            <w:pPr>
              <w:spacing w:line="360" w:lineRule="auto"/>
              <w:jc w:val="center"/>
              <w:rPr>
                <w:rFonts w:ascii="微软雅黑" w:hAnsi="微软雅黑" w:eastAsia="微软雅黑" w:cs="微软雅黑"/>
                <w:sz w:val="24"/>
                <w:highlight w:val="none"/>
              </w:rPr>
            </w:pPr>
          </w:p>
        </w:tc>
        <w:tc>
          <w:tcPr>
            <w:tcW w:w="741" w:type="dxa"/>
            <w:vAlign w:val="center"/>
          </w:tcPr>
          <w:p w14:paraId="2C742BB6">
            <w:pPr>
              <w:spacing w:line="360" w:lineRule="auto"/>
              <w:jc w:val="center"/>
              <w:rPr>
                <w:rFonts w:ascii="微软雅黑" w:hAnsi="微软雅黑" w:eastAsia="微软雅黑" w:cs="微软雅黑"/>
                <w:sz w:val="24"/>
                <w:highlight w:val="none"/>
              </w:rPr>
            </w:pPr>
          </w:p>
        </w:tc>
        <w:tc>
          <w:tcPr>
            <w:tcW w:w="781" w:type="dxa"/>
            <w:vAlign w:val="center"/>
          </w:tcPr>
          <w:p w14:paraId="7FBDC21A">
            <w:pPr>
              <w:spacing w:line="360" w:lineRule="auto"/>
              <w:jc w:val="center"/>
              <w:rPr>
                <w:rFonts w:ascii="微软雅黑" w:hAnsi="微软雅黑" w:eastAsia="微软雅黑" w:cs="微软雅黑"/>
                <w:sz w:val="24"/>
                <w:highlight w:val="none"/>
              </w:rPr>
            </w:pPr>
          </w:p>
        </w:tc>
        <w:tc>
          <w:tcPr>
            <w:tcW w:w="798" w:type="dxa"/>
            <w:vAlign w:val="center"/>
          </w:tcPr>
          <w:p w14:paraId="2DCC493F">
            <w:pPr>
              <w:spacing w:line="360" w:lineRule="auto"/>
              <w:jc w:val="center"/>
              <w:rPr>
                <w:rFonts w:ascii="微软雅黑" w:hAnsi="微软雅黑" w:eastAsia="微软雅黑" w:cs="微软雅黑"/>
                <w:sz w:val="24"/>
                <w:highlight w:val="none"/>
              </w:rPr>
            </w:pPr>
          </w:p>
        </w:tc>
      </w:tr>
      <w:tr w14:paraId="76C3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8" w:type="dxa"/>
            <w:vAlign w:val="center"/>
          </w:tcPr>
          <w:p w14:paraId="7C8586E6">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1275" w:type="dxa"/>
            <w:vAlign w:val="center"/>
          </w:tcPr>
          <w:p w14:paraId="29951D38">
            <w:pPr>
              <w:spacing w:line="360" w:lineRule="auto"/>
              <w:jc w:val="center"/>
              <w:rPr>
                <w:rFonts w:ascii="微软雅黑" w:hAnsi="微软雅黑" w:eastAsia="微软雅黑" w:cs="微软雅黑"/>
                <w:sz w:val="24"/>
                <w:highlight w:val="none"/>
              </w:rPr>
            </w:pPr>
          </w:p>
        </w:tc>
        <w:tc>
          <w:tcPr>
            <w:tcW w:w="720" w:type="dxa"/>
            <w:vAlign w:val="center"/>
          </w:tcPr>
          <w:p w14:paraId="588EA3F7">
            <w:pPr>
              <w:spacing w:line="360" w:lineRule="auto"/>
              <w:jc w:val="center"/>
              <w:rPr>
                <w:rFonts w:ascii="微软雅黑" w:hAnsi="微软雅黑" w:eastAsia="微软雅黑" w:cs="微软雅黑"/>
                <w:sz w:val="24"/>
                <w:highlight w:val="none"/>
              </w:rPr>
            </w:pPr>
          </w:p>
        </w:tc>
        <w:tc>
          <w:tcPr>
            <w:tcW w:w="825" w:type="dxa"/>
            <w:vAlign w:val="center"/>
          </w:tcPr>
          <w:p w14:paraId="73352487">
            <w:pPr>
              <w:spacing w:line="360" w:lineRule="auto"/>
              <w:jc w:val="center"/>
              <w:rPr>
                <w:rFonts w:ascii="微软雅黑" w:hAnsi="微软雅黑" w:eastAsia="微软雅黑" w:cs="微软雅黑"/>
                <w:sz w:val="24"/>
                <w:highlight w:val="none"/>
              </w:rPr>
            </w:pPr>
          </w:p>
        </w:tc>
        <w:tc>
          <w:tcPr>
            <w:tcW w:w="1208" w:type="dxa"/>
            <w:vAlign w:val="center"/>
          </w:tcPr>
          <w:p w14:paraId="58C73B2A">
            <w:pPr>
              <w:spacing w:line="360" w:lineRule="auto"/>
              <w:jc w:val="center"/>
              <w:rPr>
                <w:rFonts w:ascii="微软雅黑" w:hAnsi="微软雅黑" w:eastAsia="微软雅黑" w:cs="微软雅黑"/>
                <w:sz w:val="24"/>
                <w:highlight w:val="none"/>
              </w:rPr>
            </w:pPr>
          </w:p>
        </w:tc>
        <w:tc>
          <w:tcPr>
            <w:tcW w:w="1056" w:type="dxa"/>
            <w:vAlign w:val="center"/>
          </w:tcPr>
          <w:p w14:paraId="6E35984A">
            <w:pPr>
              <w:spacing w:line="360" w:lineRule="auto"/>
              <w:jc w:val="center"/>
              <w:rPr>
                <w:rFonts w:ascii="微软雅黑" w:hAnsi="微软雅黑" w:eastAsia="微软雅黑" w:cs="微软雅黑"/>
                <w:sz w:val="24"/>
                <w:highlight w:val="none"/>
              </w:rPr>
            </w:pPr>
          </w:p>
        </w:tc>
        <w:tc>
          <w:tcPr>
            <w:tcW w:w="753" w:type="dxa"/>
            <w:vAlign w:val="center"/>
          </w:tcPr>
          <w:p w14:paraId="19204D84">
            <w:pPr>
              <w:spacing w:line="360" w:lineRule="auto"/>
              <w:jc w:val="center"/>
              <w:rPr>
                <w:rFonts w:ascii="微软雅黑" w:hAnsi="微软雅黑" w:eastAsia="微软雅黑" w:cs="微软雅黑"/>
                <w:sz w:val="24"/>
                <w:highlight w:val="none"/>
              </w:rPr>
            </w:pPr>
          </w:p>
        </w:tc>
        <w:tc>
          <w:tcPr>
            <w:tcW w:w="671" w:type="dxa"/>
            <w:vAlign w:val="center"/>
          </w:tcPr>
          <w:p w14:paraId="074A7389">
            <w:pPr>
              <w:spacing w:line="360" w:lineRule="auto"/>
              <w:jc w:val="center"/>
              <w:rPr>
                <w:rFonts w:ascii="微软雅黑" w:hAnsi="微软雅黑" w:eastAsia="微软雅黑" w:cs="微软雅黑"/>
                <w:sz w:val="24"/>
                <w:highlight w:val="none"/>
              </w:rPr>
            </w:pPr>
          </w:p>
        </w:tc>
        <w:tc>
          <w:tcPr>
            <w:tcW w:w="836" w:type="dxa"/>
            <w:vAlign w:val="center"/>
          </w:tcPr>
          <w:p w14:paraId="4E3EF32F">
            <w:pPr>
              <w:spacing w:line="360" w:lineRule="auto"/>
              <w:jc w:val="center"/>
              <w:rPr>
                <w:rFonts w:ascii="微软雅黑" w:hAnsi="微软雅黑" w:eastAsia="微软雅黑" w:cs="微软雅黑"/>
                <w:sz w:val="24"/>
                <w:highlight w:val="none"/>
              </w:rPr>
            </w:pPr>
          </w:p>
        </w:tc>
        <w:tc>
          <w:tcPr>
            <w:tcW w:w="741" w:type="dxa"/>
            <w:vAlign w:val="center"/>
          </w:tcPr>
          <w:p w14:paraId="6004368D">
            <w:pPr>
              <w:spacing w:line="360" w:lineRule="auto"/>
              <w:jc w:val="center"/>
              <w:rPr>
                <w:rFonts w:ascii="微软雅黑" w:hAnsi="微软雅黑" w:eastAsia="微软雅黑" w:cs="微软雅黑"/>
                <w:sz w:val="24"/>
                <w:highlight w:val="none"/>
              </w:rPr>
            </w:pPr>
          </w:p>
        </w:tc>
        <w:tc>
          <w:tcPr>
            <w:tcW w:w="781" w:type="dxa"/>
            <w:vAlign w:val="center"/>
          </w:tcPr>
          <w:p w14:paraId="1CADAF51">
            <w:pPr>
              <w:spacing w:line="360" w:lineRule="auto"/>
              <w:jc w:val="center"/>
              <w:rPr>
                <w:rFonts w:ascii="微软雅黑" w:hAnsi="微软雅黑" w:eastAsia="微软雅黑" w:cs="微软雅黑"/>
                <w:sz w:val="24"/>
                <w:highlight w:val="none"/>
              </w:rPr>
            </w:pPr>
          </w:p>
        </w:tc>
        <w:tc>
          <w:tcPr>
            <w:tcW w:w="798" w:type="dxa"/>
            <w:vAlign w:val="center"/>
          </w:tcPr>
          <w:p w14:paraId="4E2B8613">
            <w:pPr>
              <w:spacing w:line="360" w:lineRule="auto"/>
              <w:jc w:val="center"/>
              <w:rPr>
                <w:rFonts w:ascii="微软雅黑" w:hAnsi="微软雅黑" w:eastAsia="微软雅黑" w:cs="微软雅黑"/>
                <w:sz w:val="24"/>
                <w:highlight w:val="none"/>
              </w:rPr>
            </w:pPr>
          </w:p>
        </w:tc>
      </w:tr>
      <w:tr w14:paraId="3D3D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252" w:type="dxa"/>
            <w:gridSpan w:val="12"/>
            <w:vAlign w:val="center"/>
          </w:tcPr>
          <w:p w14:paraId="40DEC52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总价（元）：</w:t>
            </w:r>
          </w:p>
        </w:tc>
      </w:tr>
    </w:tbl>
    <w:p w14:paraId="7E00E7E6">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03CD5294">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p>
    <w:p w14:paraId="76E59A28">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6157D8AE">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注:1.如果供应商认为需要，每种货物填写一份该表。</w:t>
      </w:r>
    </w:p>
    <w:p w14:paraId="022077A3">
      <w:pPr>
        <w:pStyle w:val="16"/>
        <w:spacing w:line="400" w:lineRule="exact"/>
        <w:ind w:left="1079" w:leftChars="428" w:hanging="180" w:hangingChars="75"/>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2.如果按单价计算的结果与总价不一致,以单价为准修正总价。</w:t>
      </w:r>
    </w:p>
    <w:p w14:paraId="329A5553">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3.如果不提供详细分项报价将视为没有实质性响应谈判文件。</w:t>
      </w:r>
    </w:p>
    <w:p w14:paraId="65C811F7">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4.上述各项的详细分项报价，应另页描述。</w:t>
      </w:r>
    </w:p>
    <w:p w14:paraId="47662625">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5.如果开标一览表（报价表）内容与响应文件中明细表内容不一致的，以开标一览表（报价表）内容为准。</w:t>
      </w:r>
    </w:p>
    <w:p w14:paraId="34D2251F">
      <w:pPr>
        <w:pStyle w:val="16"/>
        <w:spacing w:line="400" w:lineRule="exact"/>
        <w:ind w:left="1080" w:leftChars="257" w:hanging="540"/>
        <w:rPr>
          <w:rFonts w:ascii="微软雅黑" w:hAnsi="微软雅黑" w:eastAsia="微软雅黑" w:cs="微软雅黑"/>
          <w:sz w:val="24"/>
          <w:szCs w:val="24"/>
          <w:highlight w:val="none"/>
        </w:rPr>
      </w:pPr>
    </w:p>
    <w:p w14:paraId="7CE6DB44">
      <w:pPr>
        <w:pStyle w:val="16"/>
        <w:spacing w:line="400" w:lineRule="exact"/>
        <w:ind w:left="1080" w:leftChars="257" w:hanging="540"/>
        <w:rPr>
          <w:rFonts w:ascii="微软雅黑" w:hAnsi="微软雅黑" w:eastAsia="微软雅黑" w:cs="微软雅黑"/>
          <w:sz w:val="24"/>
          <w:szCs w:val="24"/>
          <w:highlight w:val="none"/>
        </w:rPr>
      </w:pPr>
    </w:p>
    <w:p w14:paraId="3F76CB12">
      <w:pPr>
        <w:pStyle w:val="16"/>
        <w:spacing w:line="400" w:lineRule="exact"/>
        <w:ind w:left="1080" w:leftChars="257" w:hanging="540"/>
        <w:rPr>
          <w:rFonts w:ascii="微软雅黑" w:hAnsi="微软雅黑" w:eastAsia="微软雅黑" w:cs="微软雅黑"/>
          <w:sz w:val="24"/>
          <w:szCs w:val="24"/>
          <w:highlight w:val="none"/>
        </w:rPr>
      </w:pPr>
    </w:p>
    <w:p w14:paraId="4B5945AF">
      <w:pPr>
        <w:pStyle w:val="17"/>
        <w:rPr>
          <w:rFonts w:ascii="微软雅黑" w:hAnsi="微软雅黑" w:eastAsia="微软雅黑" w:cs="微软雅黑"/>
          <w:highlight w:val="none"/>
        </w:rPr>
      </w:pPr>
    </w:p>
    <w:p w14:paraId="3AD323BD">
      <w:pPr>
        <w:pStyle w:val="16"/>
        <w:spacing w:line="400" w:lineRule="exact"/>
        <w:ind w:left="1080" w:leftChars="257" w:hanging="540"/>
        <w:rPr>
          <w:rFonts w:ascii="微软雅黑" w:hAnsi="微软雅黑" w:eastAsia="微软雅黑" w:cs="微软雅黑"/>
          <w:sz w:val="24"/>
          <w:szCs w:val="24"/>
          <w:highlight w:val="none"/>
        </w:rPr>
      </w:pPr>
    </w:p>
    <w:p w14:paraId="510EE958">
      <w:pPr>
        <w:snapToGrid w:val="0"/>
        <w:spacing w:line="240" w:lineRule="atLeast"/>
        <w:ind w:left="1080" w:leftChars="257" w:hanging="540"/>
        <w:jc w:val="center"/>
        <w:textAlignment w:val="baseline"/>
        <w:rPr>
          <w:rFonts w:ascii="微软雅黑" w:hAnsi="微软雅黑" w:eastAsia="微软雅黑" w:cs="微软雅黑"/>
          <w:b/>
          <w:sz w:val="24"/>
          <w:highlight w:val="none"/>
        </w:rPr>
      </w:pPr>
      <w:bookmarkStart w:id="671" w:name="_Toc16798"/>
      <w:bookmarkStart w:id="672" w:name="_Toc29174"/>
      <w:bookmarkStart w:id="673" w:name="_Toc6480"/>
      <w:bookmarkStart w:id="674" w:name="_Toc30209"/>
      <w:bookmarkStart w:id="675" w:name="_Toc28199"/>
      <w:bookmarkStart w:id="676" w:name="_Toc27975"/>
      <w:bookmarkStart w:id="677" w:name="_Toc13950"/>
      <w:bookmarkStart w:id="678" w:name="_Toc27721"/>
      <w:bookmarkStart w:id="679" w:name="_Toc10486"/>
      <w:bookmarkStart w:id="680" w:name="_Toc26185"/>
      <w:bookmarkStart w:id="681" w:name="_Toc32439"/>
      <w:bookmarkStart w:id="682" w:name="_Toc3096"/>
      <w:r>
        <w:rPr>
          <w:rFonts w:hint="eastAsia" w:ascii="微软雅黑" w:hAnsi="微软雅黑" w:eastAsia="微软雅黑" w:cs="微软雅黑"/>
          <w:b/>
          <w:sz w:val="24"/>
          <w:highlight w:val="none"/>
        </w:rPr>
        <w:t>备品备件设备分项报价表</w:t>
      </w:r>
      <w:bookmarkEnd w:id="671"/>
      <w:bookmarkEnd w:id="672"/>
      <w:bookmarkEnd w:id="673"/>
      <w:bookmarkEnd w:id="674"/>
      <w:bookmarkEnd w:id="675"/>
      <w:bookmarkEnd w:id="676"/>
      <w:bookmarkEnd w:id="677"/>
      <w:bookmarkEnd w:id="678"/>
      <w:bookmarkEnd w:id="679"/>
      <w:r>
        <w:rPr>
          <w:rFonts w:hint="eastAsia" w:ascii="微软雅黑" w:hAnsi="微软雅黑" w:eastAsia="微软雅黑" w:cs="微软雅黑"/>
          <w:b/>
          <w:sz w:val="24"/>
          <w:highlight w:val="none"/>
        </w:rPr>
        <w:t>（如有）</w:t>
      </w:r>
    </w:p>
    <w:tbl>
      <w:tblPr>
        <w:tblStyle w:val="39"/>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14:paraId="6281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14:paraId="441AAD16">
            <w:pPr>
              <w:spacing w:line="360" w:lineRule="auto"/>
              <w:jc w:val="center"/>
              <w:rPr>
                <w:rFonts w:ascii="微软雅黑" w:hAnsi="微软雅黑" w:eastAsia="微软雅黑" w:cs="微软雅黑"/>
                <w:sz w:val="24"/>
                <w:highlight w:val="none"/>
              </w:rPr>
            </w:pPr>
          </w:p>
        </w:tc>
        <w:tc>
          <w:tcPr>
            <w:tcW w:w="794" w:type="dxa"/>
            <w:vAlign w:val="center"/>
          </w:tcPr>
          <w:p w14:paraId="4E6EEFD8">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编号</w:t>
            </w:r>
          </w:p>
        </w:tc>
        <w:tc>
          <w:tcPr>
            <w:tcW w:w="703" w:type="dxa"/>
            <w:vAlign w:val="center"/>
          </w:tcPr>
          <w:p w14:paraId="10F41CE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货物名称</w:t>
            </w:r>
          </w:p>
        </w:tc>
        <w:tc>
          <w:tcPr>
            <w:tcW w:w="805" w:type="dxa"/>
            <w:vAlign w:val="center"/>
          </w:tcPr>
          <w:p w14:paraId="000628F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品牌</w:t>
            </w:r>
          </w:p>
        </w:tc>
        <w:tc>
          <w:tcPr>
            <w:tcW w:w="1249" w:type="dxa"/>
            <w:vAlign w:val="center"/>
          </w:tcPr>
          <w:p w14:paraId="075EF536">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规格型号</w:t>
            </w:r>
          </w:p>
        </w:tc>
        <w:tc>
          <w:tcPr>
            <w:tcW w:w="975" w:type="dxa"/>
            <w:vAlign w:val="center"/>
          </w:tcPr>
          <w:p w14:paraId="60F1CBCB">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制造商名称</w:t>
            </w:r>
          </w:p>
        </w:tc>
        <w:tc>
          <w:tcPr>
            <w:tcW w:w="543" w:type="dxa"/>
            <w:vAlign w:val="center"/>
          </w:tcPr>
          <w:p w14:paraId="37241490">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产地</w:t>
            </w:r>
          </w:p>
        </w:tc>
        <w:tc>
          <w:tcPr>
            <w:tcW w:w="675" w:type="dxa"/>
            <w:vAlign w:val="center"/>
          </w:tcPr>
          <w:p w14:paraId="7E35BC90">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数量</w:t>
            </w:r>
          </w:p>
        </w:tc>
        <w:tc>
          <w:tcPr>
            <w:tcW w:w="732" w:type="dxa"/>
            <w:vAlign w:val="center"/>
          </w:tcPr>
          <w:p w14:paraId="6E8FE1D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单位</w:t>
            </w:r>
          </w:p>
        </w:tc>
        <w:tc>
          <w:tcPr>
            <w:tcW w:w="675" w:type="dxa"/>
            <w:vAlign w:val="center"/>
          </w:tcPr>
          <w:p w14:paraId="20D8B760">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单价</w:t>
            </w:r>
          </w:p>
        </w:tc>
        <w:tc>
          <w:tcPr>
            <w:tcW w:w="656" w:type="dxa"/>
            <w:vAlign w:val="center"/>
          </w:tcPr>
          <w:p w14:paraId="34FF9A7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合价</w:t>
            </w:r>
          </w:p>
        </w:tc>
        <w:tc>
          <w:tcPr>
            <w:tcW w:w="637" w:type="dxa"/>
            <w:vAlign w:val="center"/>
          </w:tcPr>
          <w:p w14:paraId="4CD6AB97">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备注</w:t>
            </w:r>
          </w:p>
        </w:tc>
      </w:tr>
      <w:tr w14:paraId="2680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20459B19">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质保期</w:t>
            </w:r>
            <w:r>
              <w:rPr>
                <w:rFonts w:hint="eastAsia" w:ascii="微软雅黑" w:hAnsi="微软雅黑" w:eastAsia="微软雅黑" w:cs="微软雅黑"/>
                <w:b/>
                <w:bCs/>
                <w:sz w:val="24"/>
                <w:highlight w:val="none"/>
              </w:rPr>
              <w:t>外</w:t>
            </w:r>
            <w:r>
              <w:rPr>
                <w:rFonts w:hint="eastAsia" w:ascii="微软雅黑" w:hAnsi="微软雅黑" w:eastAsia="微软雅黑" w:cs="微软雅黑"/>
                <w:sz w:val="24"/>
                <w:highlight w:val="none"/>
              </w:rPr>
              <w:t>设备报价</w:t>
            </w:r>
          </w:p>
        </w:tc>
        <w:tc>
          <w:tcPr>
            <w:tcW w:w="794" w:type="dxa"/>
            <w:vAlign w:val="center"/>
          </w:tcPr>
          <w:p w14:paraId="295BD23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1</w:t>
            </w:r>
          </w:p>
        </w:tc>
        <w:tc>
          <w:tcPr>
            <w:tcW w:w="703" w:type="dxa"/>
            <w:vAlign w:val="center"/>
          </w:tcPr>
          <w:p w14:paraId="429B7FE9">
            <w:pPr>
              <w:spacing w:line="360" w:lineRule="auto"/>
              <w:jc w:val="center"/>
              <w:rPr>
                <w:rFonts w:ascii="微软雅黑" w:hAnsi="微软雅黑" w:eastAsia="微软雅黑" w:cs="微软雅黑"/>
                <w:sz w:val="24"/>
                <w:highlight w:val="none"/>
              </w:rPr>
            </w:pPr>
          </w:p>
        </w:tc>
        <w:tc>
          <w:tcPr>
            <w:tcW w:w="805" w:type="dxa"/>
            <w:vAlign w:val="center"/>
          </w:tcPr>
          <w:p w14:paraId="6286ECE0">
            <w:pPr>
              <w:spacing w:line="360" w:lineRule="auto"/>
              <w:jc w:val="center"/>
              <w:rPr>
                <w:rFonts w:ascii="微软雅黑" w:hAnsi="微软雅黑" w:eastAsia="微软雅黑" w:cs="微软雅黑"/>
                <w:sz w:val="24"/>
                <w:highlight w:val="none"/>
              </w:rPr>
            </w:pPr>
          </w:p>
        </w:tc>
        <w:tc>
          <w:tcPr>
            <w:tcW w:w="1249" w:type="dxa"/>
            <w:vAlign w:val="center"/>
          </w:tcPr>
          <w:p w14:paraId="6D3A4868">
            <w:pPr>
              <w:spacing w:line="360" w:lineRule="auto"/>
              <w:jc w:val="center"/>
              <w:rPr>
                <w:rFonts w:ascii="微软雅黑" w:hAnsi="微软雅黑" w:eastAsia="微软雅黑" w:cs="微软雅黑"/>
                <w:sz w:val="24"/>
                <w:highlight w:val="none"/>
              </w:rPr>
            </w:pPr>
          </w:p>
        </w:tc>
        <w:tc>
          <w:tcPr>
            <w:tcW w:w="975" w:type="dxa"/>
            <w:vAlign w:val="center"/>
          </w:tcPr>
          <w:p w14:paraId="6FF8A15C">
            <w:pPr>
              <w:spacing w:line="360" w:lineRule="auto"/>
              <w:jc w:val="center"/>
              <w:rPr>
                <w:rFonts w:ascii="微软雅黑" w:hAnsi="微软雅黑" w:eastAsia="微软雅黑" w:cs="微软雅黑"/>
                <w:sz w:val="24"/>
                <w:highlight w:val="none"/>
              </w:rPr>
            </w:pPr>
          </w:p>
        </w:tc>
        <w:tc>
          <w:tcPr>
            <w:tcW w:w="543" w:type="dxa"/>
            <w:vAlign w:val="center"/>
          </w:tcPr>
          <w:p w14:paraId="30532FB3">
            <w:pPr>
              <w:spacing w:line="360" w:lineRule="auto"/>
              <w:jc w:val="center"/>
              <w:rPr>
                <w:rFonts w:ascii="微软雅黑" w:hAnsi="微软雅黑" w:eastAsia="微软雅黑" w:cs="微软雅黑"/>
                <w:sz w:val="24"/>
                <w:highlight w:val="none"/>
              </w:rPr>
            </w:pPr>
          </w:p>
        </w:tc>
        <w:tc>
          <w:tcPr>
            <w:tcW w:w="675" w:type="dxa"/>
            <w:vAlign w:val="center"/>
          </w:tcPr>
          <w:p w14:paraId="0259A173">
            <w:pPr>
              <w:spacing w:line="360" w:lineRule="auto"/>
              <w:jc w:val="center"/>
              <w:rPr>
                <w:rFonts w:ascii="微软雅黑" w:hAnsi="微软雅黑" w:eastAsia="微软雅黑" w:cs="微软雅黑"/>
                <w:sz w:val="24"/>
                <w:highlight w:val="none"/>
              </w:rPr>
            </w:pPr>
          </w:p>
        </w:tc>
        <w:tc>
          <w:tcPr>
            <w:tcW w:w="732" w:type="dxa"/>
            <w:vAlign w:val="center"/>
          </w:tcPr>
          <w:p w14:paraId="43936DD4">
            <w:pPr>
              <w:spacing w:line="360" w:lineRule="auto"/>
              <w:jc w:val="center"/>
              <w:rPr>
                <w:rFonts w:ascii="微软雅黑" w:hAnsi="微软雅黑" w:eastAsia="微软雅黑" w:cs="微软雅黑"/>
                <w:sz w:val="24"/>
                <w:highlight w:val="none"/>
              </w:rPr>
            </w:pPr>
          </w:p>
        </w:tc>
        <w:tc>
          <w:tcPr>
            <w:tcW w:w="675" w:type="dxa"/>
            <w:vAlign w:val="center"/>
          </w:tcPr>
          <w:p w14:paraId="09E92893">
            <w:pPr>
              <w:spacing w:line="360" w:lineRule="auto"/>
              <w:jc w:val="center"/>
              <w:rPr>
                <w:rFonts w:ascii="微软雅黑" w:hAnsi="微软雅黑" w:eastAsia="微软雅黑" w:cs="微软雅黑"/>
                <w:sz w:val="24"/>
                <w:highlight w:val="none"/>
              </w:rPr>
            </w:pPr>
          </w:p>
        </w:tc>
        <w:tc>
          <w:tcPr>
            <w:tcW w:w="656" w:type="dxa"/>
            <w:vAlign w:val="center"/>
          </w:tcPr>
          <w:p w14:paraId="50C64F9D">
            <w:pPr>
              <w:spacing w:line="360" w:lineRule="auto"/>
              <w:jc w:val="center"/>
              <w:rPr>
                <w:rFonts w:ascii="微软雅黑" w:hAnsi="微软雅黑" w:eastAsia="微软雅黑" w:cs="微软雅黑"/>
                <w:sz w:val="24"/>
                <w:highlight w:val="none"/>
              </w:rPr>
            </w:pPr>
          </w:p>
        </w:tc>
        <w:tc>
          <w:tcPr>
            <w:tcW w:w="637" w:type="dxa"/>
            <w:vAlign w:val="center"/>
          </w:tcPr>
          <w:p w14:paraId="62E92D6C">
            <w:pPr>
              <w:spacing w:line="360" w:lineRule="auto"/>
              <w:jc w:val="center"/>
              <w:rPr>
                <w:rFonts w:ascii="微软雅黑" w:hAnsi="微软雅黑" w:eastAsia="微软雅黑" w:cs="微软雅黑"/>
                <w:sz w:val="24"/>
                <w:highlight w:val="none"/>
              </w:rPr>
            </w:pPr>
          </w:p>
        </w:tc>
      </w:tr>
      <w:tr w14:paraId="6A62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2A6C9477">
            <w:pPr>
              <w:spacing w:line="360" w:lineRule="auto"/>
              <w:jc w:val="center"/>
              <w:rPr>
                <w:rFonts w:ascii="微软雅黑" w:hAnsi="微软雅黑" w:eastAsia="微软雅黑" w:cs="微软雅黑"/>
                <w:sz w:val="24"/>
                <w:highlight w:val="none"/>
              </w:rPr>
            </w:pPr>
          </w:p>
        </w:tc>
        <w:tc>
          <w:tcPr>
            <w:tcW w:w="794" w:type="dxa"/>
            <w:vAlign w:val="center"/>
          </w:tcPr>
          <w:p w14:paraId="2288741F">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703" w:type="dxa"/>
            <w:vAlign w:val="center"/>
          </w:tcPr>
          <w:p w14:paraId="67DB8966">
            <w:pPr>
              <w:spacing w:line="360" w:lineRule="auto"/>
              <w:jc w:val="center"/>
              <w:rPr>
                <w:rFonts w:ascii="微软雅黑" w:hAnsi="微软雅黑" w:eastAsia="微软雅黑" w:cs="微软雅黑"/>
                <w:sz w:val="24"/>
                <w:highlight w:val="none"/>
              </w:rPr>
            </w:pPr>
          </w:p>
        </w:tc>
        <w:tc>
          <w:tcPr>
            <w:tcW w:w="805" w:type="dxa"/>
            <w:vAlign w:val="center"/>
          </w:tcPr>
          <w:p w14:paraId="6C32FA79">
            <w:pPr>
              <w:spacing w:line="360" w:lineRule="auto"/>
              <w:jc w:val="center"/>
              <w:rPr>
                <w:rFonts w:ascii="微软雅黑" w:hAnsi="微软雅黑" w:eastAsia="微软雅黑" w:cs="微软雅黑"/>
                <w:sz w:val="24"/>
                <w:highlight w:val="none"/>
              </w:rPr>
            </w:pPr>
          </w:p>
        </w:tc>
        <w:tc>
          <w:tcPr>
            <w:tcW w:w="1249" w:type="dxa"/>
            <w:vAlign w:val="center"/>
          </w:tcPr>
          <w:p w14:paraId="7ABFEDCA">
            <w:pPr>
              <w:spacing w:line="360" w:lineRule="auto"/>
              <w:jc w:val="center"/>
              <w:rPr>
                <w:rFonts w:ascii="微软雅黑" w:hAnsi="微软雅黑" w:eastAsia="微软雅黑" w:cs="微软雅黑"/>
                <w:sz w:val="24"/>
                <w:highlight w:val="none"/>
              </w:rPr>
            </w:pPr>
          </w:p>
        </w:tc>
        <w:tc>
          <w:tcPr>
            <w:tcW w:w="975" w:type="dxa"/>
            <w:vAlign w:val="center"/>
          </w:tcPr>
          <w:p w14:paraId="301245B6">
            <w:pPr>
              <w:spacing w:line="360" w:lineRule="auto"/>
              <w:jc w:val="center"/>
              <w:rPr>
                <w:rFonts w:ascii="微软雅黑" w:hAnsi="微软雅黑" w:eastAsia="微软雅黑" w:cs="微软雅黑"/>
                <w:sz w:val="24"/>
                <w:highlight w:val="none"/>
              </w:rPr>
            </w:pPr>
          </w:p>
        </w:tc>
        <w:tc>
          <w:tcPr>
            <w:tcW w:w="543" w:type="dxa"/>
            <w:vAlign w:val="center"/>
          </w:tcPr>
          <w:p w14:paraId="48091D2D">
            <w:pPr>
              <w:spacing w:line="360" w:lineRule="auto"/>
              <w:jc w:val="center"/>
              <w:rPr>
                <w:rFonts w:ascii="微软雅黑" w:hAnsi="微软雅黑" w:eastAsia="微软雅黑" w:cs="微软雅黑"/>
                <w:sz w:val="24"/>
                <w:highlight w:val="none"/>
              </w:rPr>
            </w:pPr>
          </w:p>
        </w:tc>
        <w:tc>
          <w:tcPr>
            <w:tcW w:w="675" w:type="dxa"/>
            <w:vAlign w:val="center"/>
          </w:tcPr>
          <w:p w14:paraId="20B11AD2">
            <w:pPr>
              <w:spacing w:line="360" w:lineRule="auto"/>
              <w:jc w:val="center"/>
              <w:rPr>
                <w:rFonts w:ascii="微软雅黑" w:hAnsi="微软雅黑" w:eastAsia="微软雅黑" w:cs="微软雅黑"/>
                <w:sz w:val="24"/>
                <w:highlight w:val="none"/>
              </w:rPr>
            </w:pPr>
          </w:p>
        </w:tc>
        <w:tc>
          <w:tcPr>
            <w:tcW w:w="732" w:type="dxa"/>
            <w:vAlign w:val="center"/>
          </w:tcPr>
          <w:p w14:paraId="455EAB1A">
            <w:pPr>
              <w:spacing w:line="360" w:lineRule="auto"/>
              <w:jc w:val="center"/>
              <w:rPr>
                <w:rFonts w:ascii="微软雅黑" w:hAnsi="微软雅黑" w:eastAsia="微软雅黑" w:cs="微软雅黑"/>
                <w:sz w:val="24"/>
                <w:highlight w:val="none"/>
              </w:rPr>
            </w:pPr>
          </w:p>
        </w:tc>
        <w:tc>
          <w:tcPr>
            <w:tcW w:w="675" w:type="dxa"/>
            <w:vAlign w:val="center"/>
          </w:tcPr>
          <w:p w14:paraId="5BD6E2DB">
            <w:pPr>
              <w:spacing w:line="360" w:lineRule="auto"/>
              <w:jc w:val="center"/>
              <w:rPr>
                <w:rFonts w:ascii="微软雅黑" w:hAnsi="微软雅黑" w:eastAsia="微软雅黑" w:cs="微软雅黑"/>
                <w:sz w:val="24"/>
                <w:highlight w:val="none"/>
              </w:rPr>
            </w:pPr>
          </w:p>
        </w:tc>
        <w:tc>
          <w:tcPr>
            <w:tcW w:w="656" w:type="dxa"/>
            <w:vAlign w:val="center"/>
          </w:tcPr>
          <w:p w14:paraId="5DC9C04D">
            <w:pPr>
              <w:spacing w:line="360" w:lineRule="auto"/>
              <w:jc w:val="center"/>
              <w:rPr>
                <w:rFonts w:ascii="微软雅黑" w:hAnsi="微软雅黑" w:eastAsia="微软雅黑" w:cs="微软雅黑"/>
                <w:sz w:val="24"/>
                <w:highlight w:val="none"/>
              </w:rPr>
            </w:pPr>
          </w:p>
        </w:tc>
        <w:tc>
          <w:tcPr>
            <w:tcW w:w="637" w:type="dxa"/>
            <w:vAlign w:val="center"/>
          </w:tcPr>
          <w:p w14:paraId="1FE33486">
            <w:pPr>
              <w:spacing w:line="360" w:lineRule="auto"/>
              <w:jc w:val="center"/>
              <w:rPr>
                <w:rFonts w:ascii="微软雅黑" w:hAnsi="微软雅黑" w:eastAsia="微软雅黑" w:cs="微软雅黑"/>
                <w:sz w:val="24"/>
                <w:highlight w:val="none"/>
              </w:rPr>
            </w:pPr>
          </w:p>
        </w:tc>
      </w:tr>
      <w:tr w14:paraId="4CA6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682278CD">
            <w:pPr>
              <w:spacing w:line="360" w:lineRule="auto"/>
              <w:jc w:val="center"/>
              <w:rPr>
                <w:rFonts w:ascii="微软雅黑" w:hAnsi="微软雅黑" w:eastAsia="微软雅黑" w:cs="微软雅黑"/>
                <w:sz w:val="24"/>
                <w:highlight w:val="none"/>
              </w:rPr>
            </w:pPr>
          </w:p>
        </w:tc>
        <w:tc>
          <w:tcPr>
            <w:tcW w:w="794" w:type="dxa"/>
            <w:vAlign w:val="center"/>
          </w:tcPr>
          <w:p w14:paraId="0D814BE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3</w:t>
            </w:r>
          </w:p>
        </w:tc>
        <w:tc>
          <w:tcPr>
            <w:tcW w:w="703" w:type="dxa"/>
            <w:vAlign w:val="center"/>
          </w:tcPr>
          <w:p w14:paraId="3448D6CC">
            <w:pPr>
              <w:spacing w:line="360" w:lineRule="auto"/>
              <w:jc w:val="center"/>
              <w:rPr>
                <w:rFonts w:ascii="微软雅黑" w:hAnsi="微软雅黑" w:eastAsia="微软雅黑" w:cs="微软雅黑"/>
                <w:sz w:val="24"/>
                <w:highlight w:val="none"/>
              </w:rPr>
            </w:pPr>
          </w:p>
        </w:tc>
        <w:tc>
          <w:tcPr>
            <w:tcW w:w="805" w:type="dxa"/>
            <w:vAlign w:val="center"/>
          </w:tcPr>
          <w:p w14:paraId="696524B4">
            <w:pPr>
              <w:spacing w:line="360" w:lineRule="auto"/>
              <w:jc w:val="center"/>
              <w:rPr>
                <w:rFonts w:ascii="微软雅黑" w:hAnsi="微软雅黑" w:eastAsia="微软雅黑" w:cs="微软雅黑"/>
                <w:sz w:val="24"/>
                <w:highlight w:val="none"/>
              </w:rPr>
            </w:pPr>
          </w:p>
        </w:tc>
        <w:tc>
          <w:tcPr>
            <w:tcW w:w="1249" w:type="dxa"/>
            <w:vAlign w:val="center"/>
          </w:tcPr>
          <w:p w14:paraId="683DEA00">
            <w:pPr>
              <w:spacing w:line="360" w:lineRule="auto"/>
              <w:jc w:val="center"/>
              <w:rPr>
                <w:rFonts w:ascii="微软雅黑" w:hAnsi="微软雅黑" w:eastAsia="微软雅黑" w:cs="微软雅黑"/>
                <w:sz w:val="24"/>
                <w:highlight w:val="none"/>
              </w:rPr>
            </w:pPr>
          </w:p>
        </w:tc>
        <w:tc>
          <w:tcPr>
            <w:tcW w:w="975" w:type="dxa"/>
            <w:vAlign w:val="center"/>
          </w:tcPr>
          <w:p w14:paraId="2A46EF52">
            <w:pPr>
              <w:spacing w:line="360" w:lineRule="auto"/>
              <w:jc w:val="center"/>
              <w:rPr>
                <w:rFonts w:ascii="微软雅黑" w:hAnsi="微软雅黑" w:eastAsia="微软雅黑" w:cs="微软雅黑"/>
                <w:sz w:val="24"/>
                <w:highlight w:val="none"/>
              </w:rPr>
            </w:pPr>
          </w:p>
        </w:tc>
        <w:tc>
          <w:tcPr>
            <w:tcW w:w="543" w:type="dxa"/>
            <w:vAlign w:val="center"/>
          </w:tcPr>
          <w:p w14:paraId="7E57F726">
            <w:pPr>
              <w:spacing w:line="360" w:lineRule="auto"/>
              <w:jc w:val="center"/>
              <w:rPr>
                <w:rFonts w:ascii="微软雅黑" w:hAnsi="微软雅黑" w:eastAsia="微软雅黑" w:cs="微软雅黑"/>
                <w:sz w:val="24"/>
                <w:highlight w:val="none"/>
              </w:rPr>
            </w:pPr>
          </w:p>
        </w:tc>
        <w:tc>
          <w:tcPr>
            <w:tcW w:w="675" w:type="dxa"/>
            <w:vAlign w:val="center"/>
          </w:tcPr>
          <w:p w14:paraId="0FB16F42">
            <w:pPr>
              <w:spacing w:line="360" w:lineRule="auto"/>
              <w:jc w:val="center"/>
              <w:rPr>
                <w:rFonts w:ascii="微软雅黑" w:hAnsi="微软雅黑" w:eastAsia="微软雅黑" w:cs="微软雅黑"/>
                <w:sz w:val="24"/>
                <w:highlight w:val="none"/>
              </w:rPr>
            </w:pPr>
          </w:p>
        </w:tc>
        <w:tc>
          <w:tcPr>
            <w:tcW w:w="732" w:type="dxa"/>
            <w:vAlign w:val="center"/>
          </w:tcPr>
          <w:p w14:paraId="2505F398">
            <w:pPr>
              <w:spacing w:line="360" w:lineRule="auto"/>
              <w:jc w:val="center"/>
              <w:rPr>
                <w:rFonts w:ascii="微软雅黑" w:hAnsi="微软雅黑" w:eastAsia="微软雅黑" w:cs="微软雅黑"/>
                <w:sz w:val="24"/>
                <w:highlight w:val="none"/>
              </w:rPr>
            </w:pPr>
          </w:p>
        </w:tc>
        <w:tc>
          <w:tcPr>
            <w:tcW w:w="675" w:type="dxa"/>
            <w:vAlign w:val="center"/>
          </w:tcPr>
          <w:p w14:paraId="705EE608">
            <w:pPr>
              <w:spacing w:line="360" w:lineRule="auto"/>
              <w:jc w:val="center"/>
              <w:rPr>
                <w:rFonts w:ascii="微软雅黑" w:hAnsi="微软雅黑" w:eastAsia="微软雅黑" w:cs="微软雅黑"/>
                <w:sz w:val="24"/>
                <w:highlight w:val="none"/>
              </w:rPr>
            </w:pPr>
          </w:p>
        </w:tc>
        <w:tc>
          <w:tcPr>
            <w:tcW w:w="656" w:type="dxa"/>
            <w:vAlign w:val="center"/>
          </w:tcPr>
          <w:p w14:paraId="03ABBC9E">
            <w:pPr>
              <w:spacing w:line="360" w:lineRule="auto"/>
              <w:jc w:val="center"/>
              <w:rPr>
                <w:rFonts w:ascii="微软雅黑" w:hAnsi="微软雅黑" w:eastAsia="微软雅黑" w:cs="微软雅黑"/>
                <w:sz w:val="24"/>
                <w:highlight w:val="none"/>
              </w:rPr>
            </w:pPr>
          </w:p>
        </w:tc>
        <w:tc>
          <w:tcPr>
            <w:tcW w:w="637" w:type="dxa"/>
            <w:vAlign w:val="center"/>
          </w:tcPr>
          <w:p w14:paraId="6E6FA8AD">
            <w:pPr>
              <w:spacing w:line="360" w:lineRule="auto"/>
              <w:jc w:val="center"/>
              <w:rPr>
                <w:rFonts w:ascii="微软雅黑" w:hAnsi="微软雅黑" w:eastAsia="微软雅黑" w:cs="微软雅黑"/>
                <w:sz w:val="24"/>
                <w:highlight w:val="none"/>
              </w:rPr>
            </w:pPr>
          </w:p>
        </w:tc>
      </w:tr>
      <w:tr w14:paraId="12B9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39DD7F06">
            <w:pPr>
              <w:spacing w:line="360" w:lineRule="auto"/>
              <w:jc w:val="center"/>
              <w:rPr>
                <w:rFonts w:ascii="微软雅黑" w:hAnsi="微软雅黑" w:eastAsia="微软雅黑" w:cs="微软雅黑"/>
                <w:sz w:val="24"/>
                <w:highlight w:val="none"/>
              </w:rPr>
            </w:pPr>
          </w:p>
        </w:tc>
        <w:tc>
          <w:tcPr>
            <w:tcW w:w="794" w:type="dxa"/>
            <w:vAlign w:val="center"/>
          </w:tcPr>
          <w:p w14:paraId="015ED05E">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4</w:t>
            </w:r>
          </w:p>
        </w:tc>
        <w:tc>
          <w:tcPr>
            <w:tcW w:w="703" w:type="dxa"/>
            <w:vAlign w:val="center"/>
          </w:tcPr>
          <w:p w14:paraId="2D6C48B1">
            <w:pPr>
              <w:spacing w:line="360" w:lineRule="auto"/>
              <w:jc w:val="center"/>
              <w:rPr>
                <w:rFonts w:ascii="微软雅黑" w:hAnsi="微软雅黑" w:eastAsia="微软雅黑" w:cs="微软雅黑"/>
                <w:sz w:val="24"/>
                <w:highlight w:val="none"/>
              </w:rPr>
            </w:pPr>
          </w:p>
        </w:tc>
        <w:tc>
          <w:tcPr>
            <w:tcW w:w="805" w:type="dxa"/>
            <w:vAlign w:val="center"/>
          </w:tcPr>
          <w:p w14:paraId="2E2D7E07">
            <w:pPr>
              <w:spacing w:line="360" w:lineRule="auto"/>
              <w:jc w:val="center"/>
              <w:rPr>
                <w:rFonts w:ascii="微软雅黑" w:hAnsi="微软雅黑" w:eastAsia="微软雅黑" w:cs="微软雅黑"/>
                <w:sz w:val="24"/>
                <w:highlight w:val="none"/>
              </w:rPr>
            </w:pPr>
          </w:p>
        </w:tc>
        <w:tc>
          <w:tcPr>
            <w:tcW w:w="1249" w:type="dxa"/>
            <w:vAlign w:val="center"/>
          </w:tcPr>
          <w:p w14:paraId="22489BB6">
            <w:pPr>
              <w:spacing w:line="360" w:lineRule="auto"/>
              <w:jc w:val="center"/>
              <w:rPr>
                <w:rFonts w:ascii="微软雅黑" w:hAnsi="微软雅黑" w:eastAsia="微软雅黑" w:cs="微软雅黑"/>
                <w:sz w:val="24"/>
                <w:highlight w:val="none"/>
              </w:rPr>
            </w:pPr>
          </w:p>
        </w:tc>
        <w:tc>
          <w:tcPr>
            <w:tcW w:w="975" w:type="dxa"/>
            <w:vAlign w:val="center"/>
          </w:tcPr>
          <w:p w14:paraId="568A6A0C">
            <w:pPr>
              <w:spacing w:line="360" w:lineRule="auto"/>
              <w:jc w:val="center"/>
              <w:rPr>
                <w:rFonts w:ascii="微软雅黑" w:hAnsi="微软雅黑" w:eastAsia="微软雅黑" w:cs="微软雅黑"/>
                <w:sz w:val="24"/>
                <w:highlight w:val="none"/>
              </w:rPr>
            </w:pPr>
          </w:p>
        </w:tc>
        <w:tc>
          <w:tcPr>
            <w:tcW w:w="543" w:type="dxa"/>
            <w:vAlign w:val="center"/>
          </w:tcPr>
          <w:p w14:paraId="17133726">
            <w:pPr>
              <w:spacing w:line="360" w:lineRule="auto"/>
              <w:jc w:val="center"/>
              <w:rPr>
                <w:rFonts w:ascii="微软雅黑" w:hAnsi="微软雅黑" w:eastAsia="微软雅黑" w:cs="微软雅黑"/>
                <w:sz w:val="24"/>
                <w:highlight w:val="none"/>
              </w:rPr>
            </w:pPr>
          </w:p>
        </w:tc>
        <w:tc>
          <w:tcPr>
            <w:tcW w:w="675" w:type="dxa"/>
            <w:vAlign w:val="center"/>
          </w:tcPr>
          <w:p w14:paraId="5737746F">
            <w:pPr>
              <w:spacing w:line="360" w:lineRule="auto"/>
              <w:jc w:val="center"/>
              <w:rPr>
                <w:rFonts w:ascii="微软雅黑" w:hAnsi="微软雅黑" w:eastAsia="微软雅黑" w:cs="微软雅黑"/>
                <w:sz w:val="24"/>
                <w:highlight w:val="none"/>
              </w:rPr>
            </w:pPr>
          </w:p>
        </w:tc>
        <w:tc>
          <w:tcPr>
            <w:tcW w:w="732" w:type="dxa"/>
            <w:vAlign w:val="center"/>
          </w:tcPr>
          <w:p w14:paraId="057AB90B">
            <w:pPr>
              <w:spacing w:line="360" w:lineRule="auto"/>
              <w:jc w:val="center"/>
              <w:rPr>
                <w:rFonts w:ascii="微软雅黑" w:hAnsi="微软雅黑" w:eastAsia="微软雅黑" w:cs="微软雅黑"/>
                <w:sz w:val="24"/>
                <w:highlight w:val="none"/>
              </w:rPr>
            </w:pPr>
          </w:p>
        </w:tc>
        <w:tc>
          <w:tcPr>
            <w:tcW w:w="675" w:type="dxa"/>
            <w:vAlign w:val="center"/>
          </w:tcPr>
          <w:p w14:paraId="501991FE">
            <w:pPr>
              <w:spacing w:line="360" w:lineRule="auto"/>
              <w:jc w:val="center"/>
              <w:rPr>
                <w:rFonts w:ascii="微软雅黑" w:hAnsi="微软雅黑" w:eastAsia="微软雅黑" w:cs="微软雅黑"/>
                <w:sz w:val="24"/>
                <w:highlight w:val="none"/>
              </w:rPr>
            </w:pPr>
          </w:p>
        </w:tc>
        <w:tc>
          <w:tcPr>
            <w:tcW w:w="656" w:type="dxa"/>
            <w:vAlign w:val="center"/>
          </w:tcPr>
          <w:p w14:paraId="0002A38E">
            <w:pPr>
              <w:spacing w:line="360" w:lineRule="auto"/>
              <w:jc w:val="center"/>
              <w:rPr>
                <w:rFonts w:ascii="微软雅黑" w:hAnsi="微软雅黑" w:eastAsia="微软雅黑" w:cs="微软雅黑"/>
                <w:sz w:val="24"/>
                <w:highlight w:val="none"/>
              </w:rPr>
            </w:pPr>
          </w:p>
        </w:tc>
        <w:tc>
          <w:tcPr>
            <w:tcW w:w="637" w:type="dxa"/>
            <w:vAlign w:val="center"/>
          </w:tcPr>
          <w:p w14:paraId="00492FBE">
            <w:pPr>
              <w:spacing w:line="360" w:lineRule="auto"/>
              <w:jc w:val="center"/>
              <w:rPr>
                <w:rFonts w:ascii="微软雅黑" w:hAnsi="微软雅黑" w:eastAsia="微软雅黑" w:cs="微软雅黑"/>
                <w:sz w:val="24"/>
                <w:highlight w:val="none"/>
              </w:rPr>
            </w:pPr>
          </w:p>
        </w:tc>
      </w:tr>
      <w:tr w14:paraId="25BC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806" w:type="dxa"/>
            <w:gridSpan w:val="12"/>
            <w:vAlign w:val="center"/>
          </w:tcPr>
          <w:p w14:paraId="68ABE6A9">
            <w:pPr>
              <w:spacing w:line="360" w:lineRule="auto"/>
              <w:rPr>
                <w:rFonts w:ascii="微软雅黑" w:hAnsi="微软雅黑" w:eastAsia="微软雅黑" w:cs="微软雅黑"/>
                <w:sz w:val="24"/>
                <w:highlight w:val="none"/>
              </w:rPr>
            </w:pPr>
            <w:r>
              <w:rPr>
                <w:rFonts w:hint="eastAsia" w:ascii="微软雅黑" w:hAnsi="微软雅黑" w:eastAsia="微软雅黑" w:cs="微软雅黑"/>
                <w:sz w:val="24"/>
                <w:highlight w:val="none"/>
              </w:rPr>
              <w:t>总价：（质保期外设备报价）</w:t>
            </w:r>
          </w:p>
        </w:tc>
      </w:tr>
      <w:tr w14:paraId="5B09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55703292">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质保期</w:t>
            </w:r>
            <w:r>
              <w:rPr>
                <w:rFonts w:hint="eastAsia" w:ascii="微软雅黑" w:hAnsi="微软雅黑" w:eastAsia="微软雅黑" w:cs="微软雅黑"/>
                <w:b/>
                <w:bCs/>
                <w:sz w:val="24"/>
                <w:highlight w:val="none"/>
              </w:rPr>
              <w:t>内</w:t>
            </w:r>
            <w:r>
              <w:rPr>
                <w:rFonts w:hint="eastAsia" w:ascii="微软雅黑" w:hAnsi="微软雅黑" w:eastAsia="微软雅黑" w:cs="微软雅黑"/>
                <w:sz w:val="24"/>
                <w:highlight w:val="none"/>
              </w:rPr>
              <w:t>免费设备</w:t>
            </w:r>
          </w:p>
        </w:tc>
        <w:tc>
          <w:tcPr>
            <w:tcW w:w="794" w:type="dxa"/>
            <w:vAlign w:val="center"/>
          </w:tcPr>
          <w:p w14:paraId="4C50E8E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703" w:type="dxa"/>
            <w:vAlign w:val="center"/>
          </w:tcPr>
          <w:p w14:paraId="5704966D">
            <w:pPr>
              <w:spacing w:line="360" w:lineRule="auto"/>
              <w:jc w:val="center"/>
              <w:rPr>
                <w:rFonts w:ascii="微软雅黑" w:hAnsi="微软雅黑" w:eastAsia="微软雅黑" w:cs="微软雅黑"/>
                <w:sz w:val="24"/>
                <w:highlight w:val="none"/>
              </w:rPr>
            </w:pPr>
          </w:p>
        </w:tc>
        <w:tc>
          <w:tcPr>
            <w:tcW w:w="805" w:type="dxa"/>
            <w:vAlign w:val="center"/>
          </w:tcPr>
          <w:p w14:paraId="660BB4A1">
            <w:pPr>
              <w:spacing w:line="360" w:lineRule="auto"/>
              <w:jc w:val="center"/>
              <w:rPr>
                <w:rFonts w:ascii="微软雅黑" w:hAnsi="微软雅黑" w:eastAsia="微软雅黑" w:cs="微软雅黑"/>
                <w:sz w:val="24"/>
                <w:highlight w:val="none"/>
              </w:rPr>
            </w:pPr>
          </w:p>
        </w:tc>
        <w:tc>
          <w:tcPr>
            <w:tcW w:w="1249" w:type="dxa"/>
            <w:vAlign w:val="center"/>
          </w:tcPr>
          <w:p w14:paraId="6A1D66F1">
            <w:pPr>
              <w:spacing w:line="360" w:lineRule="auto"/>
              <w:jc w:val="center"/>
              <w:rPr>
                <w:rFonts w:ascii="微软雅黑" w:hAnsi="微软雅黑" w:eastAsia="微软雅黑" w:cs="微软雅黑"/>
                <w:sz w:val="24"/>
                <w:highlight w:val="none"/>
              </w:rPr>
            </w:pPr>
          </w:p>
        </w:tc>
        <w:tc>
          <w:tcPr>
            <w:tcW w:w="975" w:type="dxa"/>
            <w:vAlign w:val="center"/>
          </w:tcPr>
          <w:p w14:paraId="05031F52">
            <w:pPr>
              <w:spacing w:line="360" w:lineRule="auto"/>
              <w:jc w:val="center"/>
              <w:rPr>
                <w:rFonts w:ascii="微软雅黑" w:hAnsi="微软雅黑" w:eastAsia="微软雅黑" w:cs="微软雅黑"/>
                <w:sz w:val="24"/>
                <w:highlight w:val="none"/>
              </w:rPr>
            </w:pPr>
          </w:p>
        </w:tc>
        <w:tc>
          <w:tcPr>
            <w:tcW w:w="543" w:type="dxa"/>
            <w:vAlign w:val="center"/>
          </w:tcPr>
          <w:p w14:paraId="63D53240">
            <w:pPr>
              <w:spacing w:line="360" w:lineRule="auto"/>
              <w:jc w:val="center"/>
              <w:rPr>
                <w:rFonts w:ascii="微软雅黑" w:hAnsi="微软雅黑" w:eastAsia="微软雅黑" w:cs="微软雅黑"/>
                <w:sz w:val="24"/>
                <w:highlight w:val="none"/>
              </w:rPr>
            </w:pPr>
          </w:p>
        </w:tc>
        <w:tc>
          <w:tcPr>
            <w:tcW w:w="675" w:type="dxa"/>
            <w:vAlign w:val="center"/>
          </w:tcPr>
          <w:p w14:paraId="04F5BA90">
            <w:pPr>
              <w:spacing w:line="360" w:lineRule="auto"/>
              <w:jc w:val="center"/>
              <w:rPr>
                <w:rFonts w:ascii="微软雅黑" w:hAnsi="微软雅黑" w:eastAsia="微软雅黑" w:cs="微软雅黑"/>
                <w:sz w:val="24"/>
                <w:highlight w:val="none"/>
              </w:rPr>
            </w:pPr>
          </w:p>
        </w:tc>
        <w:tc>
          <w:tcPr>
            <w:tcW w:w="732" w:type="dxa"/>
            <w:vAlign w:val="center"/>
          </w:tcPr>
          <w:p w14:paraId="6202DCB5">
            <w:pPr>
              <w:spacing w:line="360" w:lineRule="auto"/>
              <w:jc w:val="center"/>
              <w:rPr>
                <w:rFonts w:ascii="微软雅黑" w:hAnsi="微软雅黑" w:eastAsia="微软雅黑" w:cs="微软雅黑"/>
                <w:sz w:val="24"/>
                <w:highlight w:val="none"/>
              </w:rPr>
            </w:pPr>
          </w:p>
        </w:tc>
        <w:tc>
          <w:tcPr>
            <w:tcW w:w="675" w:type="dxa"/>
            <w:vAlign w:val="center"/>
          </w:tcPr>
          <w:p w14:paraId="22DA0703">
            <w:pPr>
              <w:spacing w:line="360" w:lineRule="auto"/>
              <w:jc w:val="center"/>
              <w:rPr>
                <w:rFonts w:ascii="微软雅黑" w:hAnsi="微软雅黑" w:eastAsia="微软雅黑" w:cs="微软雅黑"/>
                <w:sz w:val="24"/>
                <w:highlight w:val="none"/>
              </w:rPr>
            </w:pPr>
          </w:p>
        </w:tc>
        <w:tc>
          <w:tcPr>
            <w:tcW w:w="656" w:type="dxa"/>
            <w:vAlign w:val="center"/>
          </w:tcPr>
          <w:p w14:paraId="214BD037">
            <w:pPr>
              <w:spacing w:line="360" w:lineRule="auto"/>
              <w:jc w:val="center"/>
              <w:rPr>
                <w:rFonts w:ascii="微软雅黑" w:hAnsi="微软雅黑" w:eastAsia="微软雅黑" w:cs="微软雅黑"/>
                <w:sz w:val="24"/>
                <w:highlight w:val="none"/>
              </w:rPr>
            </w:pPr>
          </w:p>
        </w:tc>
        <w:tc>
          <w:tcPr>
            <w:tcW w:w="637" w:type="dxa"/>
            <w:vAlign w:val="center"/>
          </w:tcPr>
          <w:p w14:paraId="747F8473">
            <w:pPr>
              <w:spacing w:line="360" w:lineRule="auto"/>
              <w:jc w:val="center"/>
              <w:rPr>
                <w:rFonts w:ascii="微软雅黑" w:hAnsi="微软雅黑" w:eastAsia="微软雅黑" w:cs="微软雅黑"/>
                <w:sz w:val="24"/>
                <w:highlight w:val="none"/>
              </w:rPr>
            </w:pPr>
          </w:p>
        </w:tc>
      </w:tr>
      <w:tr w14:paraId="1B39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0AD01E84">
            <w:pPr>
              <w:spacing w:line="360" w:lineRule="auto"/>
              <w:jc w:val="center"/>
              <w:rPr>
                <w:rFonts w:ascii="微软雅黑" w:hAnsi="微软雅黑" w:eastAsia="微软雅黑" w:cs="微软雅黑"/>
                <w:sz w:val="24"/>
                <w:highlight w:val="none"/>
              </w:rPr>
            </w:pPr>
          </w:p>
        </w:tc>
        <w:tc>
          <w:tcPr>
            <w:tcW w:w="794" w:type="dxa"/>
            <w:vAlign w:val="center"/>
          </w:tcPr>
          <w:p w14:paraId="6D2F72B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703" w:type="dxa"/>
            <w:vAlign w:val="center"/>
          </w:tcPr>
          <w:p w14:paraId="50518CC2">
            <w:pPr>
              <w:spacing w:line="360" w:lineRule="auto"/>
              <w:jc w:val="center"/>
              <w:rPr>
                <w:rFonts w:ascii="微软雅黑" w:hAnsi="微软雅黑" w:eastAsia="微软雅黑" w:cs="微软雅黑"/>
                <w:sz w:val="24"/>
                <w:highlight w:val="none"/>
              </w:rPr>
            </w:pPr>
          </w:p>
        </w:tc>
        <w:tc>
          <w:tcPr>
            <w:tcW w:w="805" w:type="dxa"/>
            <w:vAlign w:val="center"/>
          </w:tcPr>
          <w:p w14:paraId="6391CF0F">
            <w:pPr>
              <w:spacing w:line="360" w:lineRule="auto"/>
              <w:jc w:val="center"/>
              <w:rPr>
                <w:rFonts w:ascii="微软雅黑" w:hAnsi="微软雅黑" w:eastAsia="微软雅黑" w:cs="微软雅黑"/>
                <w:sz w:val="24"/>
                <w:highlight w:val="none"/>
              </w:rPr>
            </w:pPr>
          </w:p>
        </w:tc>
        <w:tc>
          <w:tcPr>
            <w:tcW w:w="1249" w:type="dxa"/>
            <w:vAlign w:val="center"/>
          </w:tcPr>
          <w:p w14:paraId="6BC15175">
            <w:pPr>
              <w:spacing w:line="360" w:lineRule="auto"/>
              <w:jc w:val="center"/>
              <w:rPr>
                <w:rFonts w:ascii="微软雅黑" w:hAnsi="微软雅黑" w:eastAsia="微软雅黑" w:cs="微软雅黑"/>
                <w:sz w:val="24"/>
                <w:highlight w:val="none"/>
              </w:rPr>
            </w:pPr>
          </w:p>
        </w:tc>
        <w:tc>
          <w:tcPr>
            <w:tcW w:w="975" w:type="dxa"/>
            <w:vAlign w:val="center"/>
          </w:tcPr>
          <w:p w14:paraId="725EDBA1">
            <w:pPr>
              <w:spacing w:line="360" w:lineRule="auto"/>
              <w:jc w:val="center"/>
              <w:rPr>
                <w:rFonts w:ascii="微软雅黑" w:hAnsi="微软雅黑" w:eastAsia="微软雅黑" w:cs="微软雅黑"/>
                <w:sz w:val="24"/>
                <w:highlight w:val="none"/>
              </w:rPr>
            </w:pPr>
          </w:p>
        </w:tc>
        <w:tc>
          <w:tcPr>
            <w:tcW w:w="543" w:type="dxa"/>
            <w:vAlign w:val="center"/>
          </w:tcPr>
          <w:p w14:paraId="3C1C9F82">
            <w:pPr>
              <w:spacing w:line="360" w:lineRule="auto"/>
              <w:jc w:val="center"/>
              <w:rPr>
                <w:rFonts w:ascii="微软雅黑" w:hAnsi="微软雅黑" w:eastAsia="微软雅黑" w:cs="微软雅黑"/>
                <w:sz w:val="24"/>
                <w:highlight w:val="none"/>
              </w:rPr>
            </w:pPr>
          </w:p>
        </w:tc>
        <w:tc>
          <w:tcPr>
            <w:tcW w:w="675" w:type="dxa"/>
            <w:vAlign w:val="center"/>
          </w:tcPr>
          <w:p w14:paraId="312006FC">
            <w:pPr>
              <w:spacing w:line="360" w:lineRule="auto"/>
              <w:jc w:val="center"/>
              <w:rPr>
                <w:rFonts w:ascii="微软雅黑" w:hAnsi="微软雅黑" w:eastAsia="微软雅黑" w:cs="微软雅黑"/>
                <w:sz w:val="24"/>
                <w:highlight w:val="none"/>
              </w:rPr>
            </w:pPr>
          </w:p>
        </w:tc>
        <w:tc>
          <w:tcPr>
            <w:tcW w:w="732" w:type="dxa"/>
            <w:vAlign w:val="center"/>
          </w:tcPr>
          <w:p w14:paraId="34B8B356">
            <w:pPr>
              <w:spacing w:line="360" w:lineRule="auto"/>
              <w:jc w:val="center"/>
              <w:rPr>
                <w:rFonts w:ascii="微软雅黑" w:hAnsi="微软雅黑" w:eastAsia="微软雅黑" w:cs="微软雅黑"/>
                <w:sz w:val="24"/>
                <w:highlight w:val="none"/>
              </w:rPr>
            </w:pPr>
          </w:p>
        </w:tc>
        <w:tc>
          <w:tcPr>
            <w:tcW w:w="675" w:type="dxa"/>
            <w:vAlign w:val="center"/>
          </w:tcPr>
          <w:p w14:paraId="2CC4B027">
            <w:pPr>
              <w:spacing w:line="360" w:lineRule="auto"/>
              <w:jc w:val="center"/>
              <w:rPr>
                <w:rFonts w:ascii="微软雅黑" w:hAnsi="微软雅黑" w:eastAsia="微软雅黑" w:cs="微软雅黑"/>
                <w:sz w:val="24"/>
                <w:highlight w:val="none"/>
              </w:rPr>
            </w:pPr>
          </w:p>
        </w:tc>
        <w:tc>
          <w:tcPr>
            <w:tcW w:w="656" w:type="dxa"/>
            <w:vAlign w:val="center"/>
          </w:tcPr>
          <w:p w14:paraId="10A68DB4">
            <w:pPr>
              <w:spacing w:line="360" w:lineRule="auto"/>
              <w:jc w:val="center"/>
              <w:rPr>
                <w:rFonts w:ascii="微软雅黑" w:hAnsi="微软雅黑" w:eastAsia="微软雅黑" w:cs="微软雅黑"/>
                <w:sz w:val="24"/>
                <w:highlight w:val="none"/>
              </w:rPr>
            </w:pPr>
          </w:p>
        </w:tc>
        <w:tc>
          <w:tcPr>
            <w:tcW w:w="637" w:type="dxa"/>
            <w:vAlign w:val="center"/>
          </w:tcPr>
          <w:p w14:paraId="6096FB72">
            <w:pPr>
              <w:spacing w:line="360" w:lineRule="auto"/>
              <w:jc w:val="center"/>
              <w:rPr>
                <w:rFonts w:ascii="微软雅黑" w:hAnsi="微软雅黑" w:eastAsia="微软雅黑" w:cs="微软雅黑"/>
                <w:sz w:val="24"/>
                <w:highlight w:val="none"/>
              </w:rPr>
            </w:pPr>
          </w:p>
        </w:tc>
      </w:tr>
      <w:tr w14:paraId="5D50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79DD0EB0">
            <w:pPr>
              <w:spacing w:line="360" w:lineRule="auto"/>
              <w:jc w:val="center"/>
              <w:rPr>
                <w:rFonts w:ascii="微软雅黑" w:hAnsi="微软雅黑" w:eastAsia="微软雅黑" w:cs="微软雅黑"/>
                <w:sz w:val="24"/>
                <w:highlight w:val="none"/>
              </w:rPr>
            </w:pPr>
          </w:p>
        </w:tc>
        <w:tc>
          <w:tcPr>
            <w:tcW w:w="794" w:type="dxa"/>
            <w:vAlign w:val="center"/>
          </w:tcPr>
          <w:p w14:paraId="30896356">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703" w:type="dxa"/>
            <w:vAlign w:val="center"/>
          </w:tcPr>
          <w:p w14:paraId="21B49537">
            <w:pPr>
              <w:spacing w:line="360" w:lineRule="auto"/>
              <w:jc w:val="center"/>
              <w:rPr>
                <w:rFonts w:ascii="微软雅黑" w:hAnsi="微软雅黑" w:eastAsia="微软雅黑" w:cs="微软雅黑"/>
                <w:sz w:val="24"/>
                <w:highlight w:val="none"/>
              </w:rPr>
            </w:pPr>
          </w:p>
        </w:tc>
        <w:tc>
          <w:tcPr>
            <w:tcW w:w="805" w:type="dxa"/>
            <w:vAlign w:val="center"/>
          </w:tcPr>
          <w:p w14:paraId="27CD1096">
            <w:pPr>
              <w:spacing w:line="360" w:lineRule="auto"/>
              <w:jc w:val="center"/>
              <w:rPr>
                <w:rFonts w:ascii="微软雅黑" w:hAnsi="微软雅黑" w:eastAsia="微软雅黑" w:cs="微软雅黑"/>
                <w:sz w:val="24"/>
                <w:highlight w:val="none"/>
              </w:rPr>
            </w:pPr>
          </w:p>
        </w:tc>
        <w:tc>
          <w:tcPr>
            <w:tcW w:w="1249" w:type="dxa"/>
            <w:vAlign w:val="center"/>
          </w:tcPr>
          <w:p w14:paraId="0102076A">
            <w:pPr>
              <w:spacing w:line="360" w:lineRule="auto"/>
              <w:jc w:val="center"/>
              <w:rPr>
                <w:rFonts w:ascii="微软雅黑" w:hAnsi="微软雅黑" w:eastAsia="微软雅黑" w:cs="微软雅黑"/>
                <w:sz w:val="24"/>
                <w:highlight w:val="none"/>
              </w:rPr>
            </w:pPr>
          </w:p>
        </w:tc>
        <w:tc>
          <w:tcPr>
            <w:tcW w:w="975" w:type="dxa"/>
            <w:vAlign w:val="center"/>
          </w:tcPr>
          <w:p w14:paraId="45E31478">
            <w:pPr>
              <w:spacing w:line="360" w:lineRule="auto"/>
              <w:jc w:val="center"/>
              <w:rPr>
                <w:rFonts w:ascii="微软雅黑" w:hAnsi="微软雅黑" w:eastAsia="微软雅黑" w:cs="微软雅黑"/>
                <w:sz w:val="24"/>
                <w:highlight w:val="none"/>
              </w:rPr>
            </w:pPr>
          </w:p>
        </w:tc>
        <w:tc>
          <w:tcPr>
            <w:tcW w:w="543" w:type="dxa"/>
            <w:vAlign w:val="center"/>
          </w:tcPr>
          <w:p w14:paraId="33952AD2">
            <w:pPr>
              <w:spacing w:line="360" w:lineRule="auto"/>
              <w:jc w:val="center"/>
              <w:rPr>
                <w:rFonts w:ascii="微软雅黑" w:hAnsi="微软雅黑" w:eastAsia="微软雅黑" w:cs="微软雅黑"/>
                <w:sz w:val="24"/>
                <w:highlight w:val="none"/>
              </w:rPr>
            </w:pPr>
          </w:p>
        </w:tc>
        <w:tc>
          <w:tcPr>
            <w:tcW w:w="675" w:type="dxa"/>
            <w:vAlign w:val="center"/>
          </w:tcPr>
          <w:p w14:paraId="7C987674">
            <w:pPr>
              <w:spacing w:line="360" w:lineRule="auto"/>
              <w:jc w:val="center"/>
              <w:rPr>
                <w:rFonts w:ascii="微软雅黑" w:hAnsi="微软雅黑" w:eastAsia="微软雅黑" w:cs="微软雅黑"/>
                <w:sz w:val="24"/>
                <w:highlight w:val="none"/>
              </w:rPr>
            </w:pPr>
          </w:p>
        </w:tc>
        <w:tc>
          <w:tcPr>
            <w:tcW w:w="732" w:type="dxa"/>
            <w:vAlign w:val="center"/>
          </w:tcPr>
          <w:p w14:paraId="00053AE1">
            <w:pPr>
              <w:spacing w:line="360" w:lineRule="auto"/>
              <w:jc w:val="center"/>
              <w:rPr>
                <w:rFonts w:ascii="微软雅黑" w:hAnsi="微软雅黑" w:eastAsia="微软雅黑" w:cs="微软雅黑"/>
                <w:sz w:val="24"/>
                <w:highlight w:val="none"/>
              </w:rPr>
            </w:pPr>
          </w:p>
        </w:tc>
        <w:tc>
          <w:tcPr>
            <w:tcW w:w="675" w:type="dxa"/>
            <w:vAlign w:val="center"/>
          </w:tcPr>
          <w:p w14:paraId="63B06B3B">
            <w:pPr>
              <w:spacing w:line="360" w:lineRule="auto"/>
              <w:jc w:val="center"/>
              <w:rPr>
                <w:rFonts w:ascii="微软雅黑" w:hAnsi="微软雅黑" w:eastAsia="微软雅黑" w:cs="微软雅黑"/>
                <w:sz w:val="24"/>
                <w:highlight w:val="none"/>
              </w:rPr>
            </w:pPr>
          </w:p>
        </w:tc>
        <w:tc>
          <w:tcPr>
            <w:tcW w:w="656" w:type="dxa"/>
            <w:vAlign w:val="center"/>
          </w:tcPr>
          <w:p w14:paraId="020E97B2">
            <w:pPr>
              <w:spacing w:line="360" w:lineRule="auto"/>
              <w:jc w:val="center"/>
              <w:rPr>
                <w:rFonts w:ascii="微软雅黑" w:hAnsi="微软雅黑" w:eastAsia="微软雅黑" w:cs="微软雅黑"/>
                <w:sz w:val="24"/>
                <w:highlight w:val="none"/>
              </w:rPr>
            </w:pPr>
          </w:p>
        </w:tc>
        <w:tc>
          <w:tcPr>
            <w:tcW w:w="637" w:type="dxa"/>
            <w:vAlign w:val="center"/>
          </w:tcPr>
          <w:p w14:paraId="04DE402A">
            <w:pPr>
              <w:spacing w:line="360" w:lineRule="auto"/>
              <w:jc w:val="center"/>
              <w:rPr>
                <w:rFonts w:ascii="微软雅黑" w:hAnsi="微软雅黑" w:eastAsia="微软雅黑" w:cs="微软雅黑"/>
                <w:sz w:val="24"/>
                <w:highlight w:val="none"/>
              </w:rPr>
            </w:pPr>
          </w:p>
        </w:tc>
      </w:tr>
      <w:tr w14:paraId="631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6A445DCE">
            <w:pPr>
              <w:spacing w:line="360" w:lineRule="auto"/>
              <w:jc w:val="center"/>
              <w:rPr>
                <w:rFonts w:ascii="微软雅黑" w:hAnsi="微软雅黑" w:eastAsia="微软雅黑" w:cs="微软雅黑"/>
                <w:sz w:val="24"/>
                <w:highlight w:val="none"/>
              </w:rPr>
            </w:pPr>
          </w:p>
        </w:tc>
        <w:tc>
          <w:tcPr>
            <w:tcW w:w="794" w:type="dxa"/>
            <w:vAlign w:val="center"/>
          </w:tcPr>
          <w:p w14:paraId="5BCF9D2C">
            <w:pPr>
              <w:spacing w:line="360" w:lineRule="auto"/>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703" w:type="dxa"/>
            <w:vAlign w:val="center"/>
          </w:tcPr>
          <w:p w14:paraId="46CD8C0F">
            <w:pPr>
              <w:spacing w:line="360" w:lineRule="auto"/>
              <w:jc w:val="center"/>
              <w:rPr>
                <w:rFonts w:ascii="微软雅黑" w:hAnsi="微软雅黑" w:eastAsia="微软雅黑" w:cs="微软雅黑"/>
                <w:sz w:val="24"/>
                <w:highlight w:val="none"/>
              </w:rPr>
            </w:pPr>
          </w:p>
        </w:tc>
        <w:tc>
          <w:tcPr>
            <w:tcW w:w="805" w:type="dxa"/>
            <w:vAlign w:val="center"/>
          </w:tcPr>
          <w:p w14:paraId="5682E494">
            <w:pPr>
              <w:spacing w:line="360" w:lineRule="auto"/>
              <w:jc w:val="center"/>
              <w:rPr>
                <w:rFonts w:ascii="微软雅黑" w:hAnsi="微软雅黑" w:eastAsia="微软雅黑" w:cs="微软雅黑"/>
                <w:sz w:val="24"/>
                <w:highlight w:val="none"/>
              </w:rPr>
            </w:pPr>
          </w:p>
        </w:tc>
        <w:tc>
          <w:tcPr>
            <w:tcW w:w="1249" w:type="dxa"/>
            <w:vAlign w:val="center"/>
          </w:tcPr>
          <w:p w14:paraId="7687E664">
            <w:pPr>
              <w:spacing w:line="360" w:lineRule="auto"/>
              <w:jc w:val="center"/>
              <w:rPr>
                <w:rFonts w:ascii="微软雅黑" w:hAnsi="微软雅黑" w:eastAsia="微软雅黑" w:cs="微软雅黑"/>
                <w:sz w:val="24"/>
                <w:highlight w:val="none"/>
              </w:rPr>
            </w:pPr>
          </w:p>
        </w:tc>
        <w:tc>
          <w:tcPr>
            <w:tcW w:w="975" w:type="dxa"/>
            <w:vAlign w:val="center"/>
          </w:tcPr>
          <w:p w14:paraId="569E885B">
            <w:pPr>
              <w:spacing w:line="360" w:lineRule="auto"/>
              <w:jc w:val="center"/>
              <w:rPr>
                <w:rFonts w:ascii="微软雅黑" w:hAnsi="微软雅黑" w:eastAsia="微软雅黑" w:cs="微软雅黑"/>
                <w:sz w:val="24"/>
                <w:highlight w:val="none"/>
              </w:rPr>
            </w:pPr>
          </w:p>
        </w:tc>
        <w:tc>
          <w:tcPr>
            <w:tcW w:w="543" w:type="dxa"/>
            <w:vAlign w:val="center"/>
          </w:tcPr>
          <w:p w14:paraId="1AE1F8FB">
            <w:pPr>
              <w:spacing w:line="360" w:lineRule="auto"/>
              <w:jc w:val="center"/>
              <w:rPr>
                <w:rFonts w:ascii="微软雅黑" w:hAnsi="微软雅黑" w:eastAsia="微软雅黑" w:cs="微软雅黑"/>
                <w:sz w:val="24"/>
                <w:highlight w:val="none"/>
              </w:rPr>
            </w:pPr>
          </w:p>
        </w:tc>
        <w:tc>
          <w:tcPr>
            <w:tcW w:w="675" w:type="dxa"/>
            <w:vAlign w:val="center"/>
          </w:tcPr>
          <w:p w14:paraId="6A197A91">
            <w:pPr>
              <w:spacing w:line="360" w:lineRule="auto"/>
              <w:jc w:val="center"/>
              <w:rPr>
                <w:rFonts w:ascii="微软雅黑" w:hAnsi="微软雅黑" w:eastAsia="微软雅黑" w:cs="微软雅黑"/>
                <w:sz w:val="24"/>
                <w:highlight w:val="none"/>
              </w:rPr>
            </w:pPr>
          </w:p>
        </w:tc>
        <w:tc>
          <w:tcPr>
            <w:tcW w:w="732" w:type="dxa"/>
            <w:vAlign w:val="center"/>
          </w:tcPr>
          <w:p w14:paraId="6E7FEE28">
            <w:pPr>
              <w:spacing w:line="360" w:lineRule="auto"/>
              <w:jc w:val="center"/>
              <w:rPr>
                <w:rFonts w:ascii="微软雅黑" w:hAnsi="微软雅黑" w:eastAsia="微软雅黑" w:cs="微软雅黑"/>
                <w:sz w:val="24"/>
                <w:highlight w:val="none"/>
              </w:rPr>
            </w:pPr>
          </w:p>
        </w:tc>
        <w:tc>
          <w:tcPr>
            <w:tcW w:w="675" w:type="dxa"/>
            <w:vAlign w:val="center"/>
          </w:tcPr>
          <w:p w14:paraId="3CE05A6F">
            <w:pPr>
              <w:spacing w:line="360" w:lineRule="auto"/>
              <w:jc w:val="center"/>
              <w:rPr>
                <w:rFonts w:ascii="微软雅黑" w:hAnsi="微软雅黑" w:eastAsia="微软雅黑" w:cs="微软雅黑"/>
                <w:sz w:val="24"/>
                <w:highlight w:val="none"/>
              </w:rPr>
            </w:pPr>
          </w:p>
        </w:tc>
        <w:tc>
          <w:tcPr>
            <w:tcW w:w="656" w:type="dxa"/>
            <w:vAlign w:val="center"/>
          </w:tcPr>
          <w:p w14:paraId="05FA2F5E">
            <w:pPr>
              <w:spacing w:line="360" w:lineRule="auto"/>
              <w:jc w:val="center"/>
              <w:rPr>
                <w:rFonts w:ascii="微软雅黑" w:hAnsi="微软雅黑" w:eastAsia="微软雅黑" w:cs="微软雅黑"/>
                <w:sz w:val="24"/>
                <w:highlight w:val="none"/>
              </w:rPr>
            </w:pPr>
          </w:p>
        </w:tc>
        <w:tc>
          <w:tcPr>
            <w:tcW w:w="637" w:type="dxa"/>
            <w:vAlign w:val="center"/>
          </w:tcPr>
          <w:p w14:paraId="69F7D0DC">
            <w:pPr>
              <w:spacing w:line="360" w:lineRule="auto"/>
              <w:jc w:val="center"/>
              <w:rPr>
                <w:rFonts w:ascii="微软雅黑" w:hAnsi="微软雅黑" w:eastAsia="微软雅黑" w:cs="微软雅黑"/>
                <w:sz w:val="24"/>
                <w:highlight w:val="none"/>
              </w:rPr>
            </w:pPr>
          </w:p>
        </w:tc>
      </w:tr>
    </w:tbl>
    <w:p w14:paraId="2183F5AB">
      <w:pPr>
        <w:spacing w:line="360" w:lineRule="exact"/>
        <w:rPr>
          <w:rFonts w:ascii="微软雅黑" w:hAnsi="微软雅黑" w:eastAsia="微软雅黑" w:cs="微软雅黑"/>
          <w:sz w:val="24"/>
          <w:highlight w:val="none"/>
        </w:rPr>
      </w:pPr>
    </w:p>
    <w:p w14:paraId="5E745AE4">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供应商名称（公章）：</w:t>
      </w:r>
    </w:p>
    <w:p w14:paraId="30CFB864">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法定代表人或其委托代理人（签/章）：                    </w:t>
      </w:r>
    </w:p>
    <w:p w14:paraId="2BE1ACD2">
      <w:pPr>
        <w:pStyle w:val="5"/>
        <w:spacing w:line="360" w:lineRule="exact"/>
        <w:ind w:firstLine="0"/>
        <w:rPr>
          <w:rFonts w:ascii="微软雅黑" w:hAnsi="微软雅黑" w:eastAsia="微软雅黑" w:cs="微软雅黑"/>
          <w:szCs w:val="24"/>
          <w:highlight w:val="none"/>
        </w:rPr>
      </w:pPr>
      <w:r>
        <w:rPr>
          <w:rFonts w:hint="eastAsia" w:ascii="微软雅黑" w:hAnsi="微软雅黑" w:eastAsia="微软雅黑" w:cs="微软雅黑"/>
          <w:szCs w:val="24"/>
          <w:highlight w:val="none"/>
        </w:rPr>
        <w:t xml:space="preserve">日       期 ：   </w:t>
      </w:r>
    </w:p>
    <w:p w14:paraId="0BAFBBA0">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注：1、 表格长度方向可做扩展根据需求可补充相关资料，但不可减少。</w:t>
      </w:r>
    </w:p>
    <w:p w14:paraId="6FBD999A">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2、备品备件设备分项报价仅供采购人在设备发生故障情况下采用此报价，填写此表时请谨慎。备品备件分为两部分（1、质保期内免费的备品备件、2、质保期外备品备件报价）。                 </w:t>
      </w:r>
    </w:p>
    <w:p w14:paraId="57BA96CA">
      <w:pPr>
        <w:pStyle w:val="5"/>
        <w:spacing w:line="360" w:lineRule="exact"/>
        <w:ind w:firstLine="0"/>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3、备品备件设备分项报价不合计于投标报价表总价，单独名列即可。</w:t>
      </w:r>
    </w:p>
    <w:p w14:paraId="2C37A850">
      <w:pPr>
        <w:pStyle w:val="5"/>
        <w:spacing w:line="360" w:lineRule="exact"/>
        <w:ind w:firstLine="0"/>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6E40D23C">
      <w:pPr>
        <w:rPr>
          <w:rFonts w:ascii="微软雅黑" w:hAnsi="微软雅黑" w:eastAsia="微软雅黑" w:cs="微软雅黑"/>
          <w:highlight w:val="none"/>
        </w:rPr>
      </w:pPr>
      <w:r>
        <w:rPr>
          <w:rFonts w:hint="eastAsia" w:ascii="微软雅黑" w:hAnsi="微软雅黑" w:eastAsia="微软雅黑" w:cs="微软雅黑"/>
          <w:highlight w:val="none"/>
        </w:rPr>
        <w:br w:type="page"/>
      </w:r>
    </w:p>
    <w:p w14:paraId="47CE4B72">
      <w:pPr>
        <w:pStyle w:val="6"/>
        <w:rPr>
          <w:rFonts w:ascii="微软雅黑" w:hAnsi="微软雅黑" w:eastAsia="微软雅黑" w:cs="微软雅黑"/>
          <w:highlight w:val="none"/>
        </w:rPr>
      </w:pPr>
    </w:p>
    <w:p w14:paraId="503133CC">
      <w:pPr>
        <w:pStyle w:val="16"/>
        <w:spacing w:line="240" w:lineRule="atLeast"/>
        <w:jc w:val="center"/>
        <w:outlineLvl w:val="1"/>
        <w:rPr>
          <w:rFonts w:ascii="微软雅黑" w:hAnsi="微软雅黑" w:eastAsia="微软雅黑" w:cs="微软雅黑"/>
          <w:b/>
          <w:bCs/>
          <w:sz w:val="24"/>
          <w:szCs w:val="24"/>
          <w:highlight w:val="none"/>
        </w:rPr>
      </w:pPr>
      <w:bookmarkStart w:id="683" w:name="_Toc25811"/>
      <w:bookmarkStart w:id="684" w:name="_Toc24915"/>
      <w:bookmarkStart w:id="685" w:name="_Toc22837"/>
      <w:bookmarkStart w:id="686" w:name="_Toc4156"/>
      <w:bookmarkStart w:id="687" w:name="_Toc32368"/>
      <w:bookmarkStart w:id="688" w:name="_Toc13753"/>
      <w:r>
        <w:rPr>
          <w:rFonts w:hint="eastAsia" w:ascii="微软雅黑" w:hAnsi="微软雅黑" w:eastAsia="微软雅黑" w:cs="微软雅黑"/>
          <w:b/>
          <w:bCs/>
          <w:sz w:val="24"/>
          <w:szCs w:val="24"/>
          <w:highlight w:val="none"/>
        </w:rPr>
        <w:t>3</w:t>
      </w:r>
      <w:bookmarkEnd w:id="680"/>
      <w:bookmarkEnd w:id="681"/>
      <w:bookmarkEnd w:id="682"/>
      <w:r>
        <w:rPr>
          <w:rFonts w:hint="eastAsia" w:ascii="微软雅黑" w:hAnsi="微软雅黑" w:eastAsia="微软雅黑" w:cs="微软雅黑"/>
          <w:b/>
          <w:bCs/>
          <w:sz w:val="24"/>
          <w:szCs w:val="24"/>
          <w:highlight w:val="none"/>
        </w:rPr>
        <w:t>、货物说明一览表</w:t>
      </w:r>
      <w:bookmarkEnd w:id="683"/>
      <w:bookmarkEnd w:id="684"/>
      <w:bookmarkEnd w:id="685"/>
      <w:bookmarkEnd w:id="686"/>
      <w:bookmarkEnd w:id="687"/>
      <w:bookmarkEnd w:id="688"/>
    </w:p>
    <w:p w14:paraId="0A9CFBB8">
      <w:pPr>
        <w:pStyle w:val="16"/>
        <w:spacing w:line="360" w:lineRule="exact"/>
        <w:ind w:left="1080" w:leftChars="257" w:hanging="540"/>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项目名称:                    项目编号:                                                     </w:t>
      </w:r>
    </w:p>
    <w:tbl>
      <w:tblPr>
        <w:tblStyle w:val="39"/>
        <w:tblW w:w="5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700"/>
        <w:gridCol w:w="1421"/>
        <w:gridCol w:w="1130"/>
        <w:gridCol w:w="1261"/>
        <w:gridCol w:w="1388"/>
        <w:gridCol w:w="940"/>
        <w:gridCol w:w="943"/>
      </w:tblGrid>
      <w:tr w14:paraId="7A8C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78" w:type="pct"/>
            <w:vAlign w:val="center"/>
          </w:tcPr>
          <w:p w14:paraId="437176D1">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894" w:type="pct"/>
            <w:vAlign w:val="center"/>
          </w:tcPr>
          <w:p w14:paraId="72E819DF">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货物名称</w:t>
            </w:r>
          </w:p>
        </w:tc>
        <w:tc>
          <w:tcPr>
            <w:tcW w:w="747" w:type="pct"/>
            <w:vAlign w:val="center"/>
          </w:tcPr>
          <w:p w14:paraId="4D357A12">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主要规格</w:t>
            </w:r>
          </w:p>
        </w:tc>
        <w:tc>
          <w:tcPr>
            <w:tcW w:w="594" w:type="pct"/>
            <w:vAlign w:val="center"/>
          </w:tcPr>
          <w:p w14:paraId="1798DA56">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663" w:type="pct"/>
            <w:vAlign w:val="center"/>
          </w:tcPr>
          <w:p w14:paraId="5DFCC7E4">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交货期</w:t>
            </w:r>
          </w:p>
        </w:tc>
        <w:tc>
          <w:tcPr>
            <w:tcW w:w="730" w:type="pct"/>
            <w:vAlign w:val="center"/>
          </w:tcPr>
          <w:p w14:paraId="458D6DF0">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交货地点</w:t>
            </w:r>
          </w:p>
        </w:tc>
        <w:tc>
          <w:tcPr>
            <w:tcW w:w="494" w:type="pct"/>
            <w:vAlign w:val="center"/>
          </w:tcPr>
          <w:p w14:paraId="5DBF708B">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质保期</w:t>
            </w:r>
          </w:p>
        </w:tc>
        <w:tc>
          <w:tcPr>
            <w:tcW w:w="496" w:type="pct"/>
            <w:vAlign w:val="center"/>
          </w:tcPr>
          <w:p w14:paraId="144D74F7">
            <w:pPr>
              <w:pStyle w:val="16"/>
              <w:spacing w:line="36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备注</w:t>
            </w:r>
          </w:p>
        </w:tc>
      </w:tr>
      <w:tr w14:paraId="279D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8" w:type="pct"/>
          </w:tcPr>
          <w:p w14:paraId="0C740762">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5A4BE097">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2BF3DE38">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45A0CA42">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447C1D7E">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68844A9B">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362F025D">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447A6C65">
            <w:pPr>
              <w:pStyle w:val="16"/>
              <w:spacing w:line="360" w:lineRule="exact"/>
              <w:ind w:left="1080" w:leftChars="257" w:hanging="540"/>
              <w:rPr>
                <w:rFonts w:ascii="微软雅黑" w:hAnsi="微软雅黑" w:eastAsia="微软雅黑" w:cs="微软雅黑"/>
                <w:sz w:val="24"/>
                <w:szCs w:val="24"/>
                <w:highlight w:val="none"/>
              </w:rPr>
            </w:pPr>
          </w:p>
        </w:tc>
      </w:tr>
      <w:tr w14:paraId="4CA6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8" w:type="pct"/>
          </w:tcPr>
          <w:p w14:paraId="584ECB64">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61DDAEDE">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108A57F0">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265C4B23">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3DBB32FD">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519FF35E">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004846BA">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6FCDFE6C">
            <w:pPr>
              <w:pStyle w:val="16"/>
              <w:spacing w:line="360" w:lineRule="exact"/>
              <w:ind w:left="1080" w:leftChars="257" w:hanging="540"/>
              <w:rPr>
                <w:rFonts w:ascii="微软雅黑" w:hAnsi="微软雅黑" w:eastAsia="微软雅黑" w:cs="微软雅黑"/>
                <w:sz w:val="24"/>
                <w:szCs w:val="24"/>
                <w:highlight w:val="none"/>
              </w:rPr>
            </w:pPr>
          </w:p>
        </w:tc>
      </w:tr>
      <w:tr w14:paraId="28BF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8" w:type="pct"/>
          </w:tcPr>
          <w:p w14:paraId="25ACCF96">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71A470C6">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4C87607A">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008D0E9A">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3E75DB19">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4A632DEB">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59E55B86">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4EF504A3">
            <w:pPr>
              <w:pStyle w:val="16"/>
              <w:spacing w:line="360" w:lineRule="exact"/>
              <w:ind w:left="1080" w:leftChars="257" w:hanging="540"/>
              <w:rPr>
                <w:rFonts w:ascii="微软雅黑" w:hAnsi="微软雅黑" w:eastAsia="微软雅黑" w:cs="微软雅黑"/>
                <w:sz w:val="24"/>
                <w:szCs w:val="24"/>
                <w:highlight w:val="none"/>
              </w:rPr>
            </w:pPr>
          </w:p>
        </w:tc>
      </w:tr>
      <w:tr w14:paraId="71CA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8" w:type="pct"/>
          </w:tcPr>
          <w:p w14:paraId="5EB716E9">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30F6DA76">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0927B757">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53B1293F">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4E8828E8">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58963002">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14BCB3DE">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264CF7C8">
            <w:pPr>
              <w:pStyle w:val="16"/>
              <w:spacing w:line="360" w:lineRule="exact"/>
              <w:ind w:left="1080" w:leftChars="257" w:hanging="540"/>
              <w:rPr>
                <w:rFonts w:ascii="微软雅黑" w:hAnsi="微软雅黑" w:eastAsia="微软雅黑" w:cs="微软雅黑"/>
                <w:sz w:val="24"/>
                <w:szCs w:val="24"/>
                <w:highlight w:val="none"/>
              </w:rPr>
            </w:pPr>
          </w:p>
        </w:tc>
      </w:tr>
      <w:tr w14:paraId="7BFC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8" w:type="pct"/>
          </w:tcPr>
          <w:p w14:paraId="028EF3B8">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4128836E">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4A46E589">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1CE089B2">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6D0F2BBB">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7A0D9C5E">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7734B0AA">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3B6A66F7">
            <w:pPr>
              <w:pStyle w:val="16"/>
              <w:spacing w:line="360" w:lineRule="exact"/>
              <w:ind w:left="1080" w:leftChars="257" w:hanging="540"/>
              <w:rPr>
                <w:rFonts w:ascii="微软雅黑" w:hAnsi="微软雅黑" w:eastAsia="微软雅黑" w:cs="微软雅黑"/>
                <w:sz w:val="24"/>
                <w:szCs w:val="24"/>
                <w:highlight w:val="none"/>
              </w:rPr>
            </w:pPr>
          </w:p>
        </w:tc>
      </w:tr>
      <w:tr w14:paraId="1BE2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8" w:type="pct"/>
          </w:tcPr>
          <w:p w14:paraId="2E28B145">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6A255F55">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36C733B8">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1317ECA5">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17DE1E68">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3F41328E">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433D42F5">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203E94E3">
            <w:pPr>
              <w:pStyle w:val="16"/>
              <w:spacing w:line="360" w:lineRule="exact"/>
              <w:ind w:left="1080" w:leftChars="257" w:hanging="540"/>
              <w:rPr>
                <w:rFonts w:ascii="微软雅黑" w:hAnsi="微软雅黑" w:eastAsia="微软雅黑" w:cs="微软雅黑"/>
                <w:sz w:val="24"/>
                <w:szCs w:val="24"/>
                <w:highlight w:val="none"/>
              </w:rPr>
            </w:pPr>
          </w:p>
        </w:tc>
      </w:tr>
      <w:tr w14:paraId="5135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8" w:type="pct"/>
          </w:tcPr>
          <w:p w14:paraId="5B7475D1">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1DD8ACFE">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1C714C7D">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41902470">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51D2AC09">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1A1EBCD3">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283E9F2E">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056D67DA">
            <w:pPr>
              <w:pStyle w:val="16"/>
              <w:spacing w:line="360" w:lineRule="exact"/>
              <w:ind w:left="1080" w:leftChars="257" w:hanging="540"/>
              <w:rPr>
                <w:rFonts w:ascii="微软雅黑" w:hAnsi="微软雅黑" w:eastAsia="微软雅黑" w:cs="微软雅黑"/>
                <w:sz w:val="24"/>
                <w:szCs w:val="24"/>
                <w:highlight w:val="none"/>
              </w:rPr>
            </w:pPr>
          </w:p>
        </w:tc>
      </w:tr>
      <w:tr w14:paraId="1C9F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78" w:type="pct"/>
          </w:tcPr>
          <w:p w14:paraId="1A4F7D16">
            <w:pPr>
              <w:pStyle w:val="16"/>
              <w:spacing w:line="360" w:lineRule="exact"/>
              <w:ind w:left="1080" w:leftChars="257" w:hanging="540"/>
              <w:rPr>
                <w:rFonts w:ascii="微软雅黑" w:hAnsi="微软雅黑" w:eastAsia="微软雅黑" w:cs="微软雅黑"/>
                <w:sz w:val="24"/>
                <w:szCs w:val="24"/>
                <w:highlight w:val="none"/>
              </w:rPr>
            </w:pPr>
          </w:p>
        </w:tc>
        <w:tc>
          <w:tcPr>
            <w:tcW w:w="894" w:type="pct"/>
          </w:tcPr>
          <w:p w14:paraId="767E75CD">
            <w:pPr>
              <w:pStyle w:val="16"/>
              <w:spacing w:line="360" w:lineRule="exact"/>
              <w:ind w:left="1080" w:leftChars="257" w:hanging="540"/>
              <w:rPr>
                <w:rFonts w:ascii="微软雅黑" w:hAnsi="微软雅黑" w:eastAsia="微软雅黑" w:cs="微软雅黑"/>
                <w:sz w:val="24"/>
                <w:szCs w:val="24"/>
                <w:highlight w:val="none"/>
              </w:rPr>
            </w:pPr>
          </w:p>
        </w:tc>
        <w:tc>
          <w:tcPr>
            <w:tcW w:w="747" w:type="pct"/>
          </w:tcPr>
          <w:p w14:paraId="6C7A3E3E">
            <w:pPr>
              <w:pStyle w:val="16"/>
              <w:spacing w:line="360" w:lineRule="exact"/>
              <w:ind w:left="1080" w:leftChars="257" w:hanging="540"/>
              <w:rPr>
                <w:rFonts w:ascii="微软雅黑" w:hAnsi="微软雅黑" w:eastAsia="微软雅黑" w:cs="微软雅黑"/>
                <w:sz w:val="24"/>
                <w:szCs w:val="24"/>
                <w:highlight w:val="none"/>
              </w:rPr>
            </w:pPr>
          </w:p>
        </w:tc>
        <w:tc>
          <w:tcPr>
            <w:tcW w:w="594" w:type="pct"/>
          </w:tcPr>
          <w:p w14:paraId="28B2CBA2">
            <w:pPr>
              <w:pStyle w:val="16"/>
              <w:spacing w:line="360" w:lineRule="exact"/>
              <w:ind w:left="1080" w:leftChars="257" w:hanging="540"/>
              <w:rPr>
                <w:rFonts w:ascii="微软雅黑" w:hAnsi="微软雅黑" w:eastAsia="微软雅黑" w:cs="微软雅黑"/>
                <w:sz w:val="24"/>
                <w:szCs w:val="24"/>
                <w:highlight w:val="none"/>
              </w:rPr>
            </w:pPr>
          </w:p>
        </w:tc>
        <w:tc>
          <w:tcPr>
            <w:tcW w:w="663" w:type="pct"/>
          </w:tcPr>
          <w:p w14:paraId="6E3ACA1C">
            <w:pPr>
              <w:pStyle w:val="16"/>
              <w:spacing w:line="360" w:lineRule="exact"/>
              <w:ind w:left="1080" w:leftChars="257" w:hanging="540"/>
              <w:rPr>
                <w:rFonts w:ascii="微软雅黑" w:hAnsi="微软雅黑" w:eastAsia="微软雅黑" w:cs="微软雅黑"/>
                <w:sz w:val="24"/>
                <w:szCs w:val="24"/>
                <w:highlight w:val="none"/>
              </w:rPr>
            </w:pPr>
          </w:p>
        </w:tc>
        <w:tc>
          <w:tcPr>
            <w:tcW w:w="730" w:type="pct"/>
          </w:tcPr>
          <w:p w14:paraId="60688038">
            <w:pPr>
              <w:pStyle w:val="16"/>
              <w:spacing w:line="360" w:lineRule="exact"/>
              <w:ind w:left="1080" w:leftChars="257" w:hanging="540"/>
              <w:rPr>
                <w:rFonts w:ascii="微软雅黑" w:hAnsi="微软雅黑" w:eastAsia="微软雅黑" w:cs="微软雅黑"/>
                <w:sz w:val="24"/>
                <w:szCs w:val="24"/>
                <w:highlight w:val="none"/>
              </w:rPr>
            </w:pPr>
          </w:p>
        </w:tc>
        <w:tc>
          <w:tcPr>
            <w:tcW w:w="494" w:type="pct"/>
          </w:tcPr>
          <w:p w14:paraId="240BBB7D">
            <w:pPr>
              <w:pStyle w:val="16"/>
              <w:spacing w:line="360" w:lineRule="exact"/>
              <w:ind w:left="1080" w:leftChars="257" w:hanging="540"/>
              <w:rPr>
                <w:rFonts w:ascii="微软雅黑" w:hAnsi="微软雅黑" w:eastAsia="微软雅黑" w:cs="微软雅黑"/>
                <w:sz w:val="24"/>
                <w:szCs w:val="24"/>
                <w:highlight w:val="none"/>
              </w:rPr>
            </w:pPr>
          </w:p>
        </w:tc>
        <w:tc>
          <w:tcPr>
            <w:tcW w:w="496" w:type="pct"/>
          </w:tcPr>
          <w:p w14:paraId="71246766">
            <w:pPr>
              <w:pStyle w:val="16"/>
              <w:spacing w:line="360" w:lineRule="exact"/>
              <w:ind w:left="1080" w:leftChars="257" w:hanging="540"/>
              <w:rPr>
                <w:rFonts w:ascii="微软雅黑" w:hAnsi="微软雅黑" w:eastAsia="微软雅黑" w:cs="微软雅黑"/>
                <w:sz w:val="24"/>
                <w:szCs w:val="24"/>
                <w:highlight w:val="none"/>
              </w:rPr>
            </w:pPr>
          </w:p>
        </w:tc>
      </w:tr>
    </w:tbl>
    <w:p w14:paraId="34FE634B">
      <w:pPr>
        <w:pStyle w:val="16"/>
        <w:spacing w:line="360" w:lineRule="exact"/>
        <w:ind w:left="1080" w:leftChars="257" w:hanging="540"/>
        <w:rPr>
          <w:rFonts w:ascii="微软雅黑" w:hAnsi="微软雅黑" w:eastAsia="微软雅黑" w:cs="微软雅黑"/>
          <w:sz w:val="24"/>
          <w:szCs w:val="24"/>
          <w:highlight w:val="none"/>
        </w:rPr>
      </w:pPr>
    </w:p>
    <w:p w14:paraId="1E3412A8">
      <w:pPr>
        <w:pStyle w:val="16"/>
        <w:spacing w:line="400" w:lineRule="exact"/>
        <w:ind w:left="1080" w:leftChars="257" w:hanging="540"/>
        <w:rPr>
          <w:rFonts w:ascii="微软雅黑" w:hAnsi="微软雅黑" w:eastAsia="微软雅黑" w:cs="微软雅黑"/>
          <w:sz w:val="24"/>
          <w:szCs w:val="24"/>
          <w:highlight w:val="none"/>
        </w:rPr>
      </w:pPr>
    </w:p>
    <w:p w14:paraId="4EBC8BC6">
      <w:pPr>
        <w:pStyle w:val="16"/>
        <w:spacing w:line="400" w:lineRule="exact"/>
        <w:ind w:left="1080" w:leftChars="257" w:hanging="540"/>
        <w:rPr>
          <w:rFonts w:ascii="微软雅黑" w:hAnsi="微软雅黑" w:eastAsia="微软雅黑" w:cs="微软雅黑"/>
          <w:sz w:val="24"/>
          <w:szCs w:val="24"/>
          <w:highlight w:val="none"/>
        </w:rPr>
      </w:pPr>
    </w:p>
    <w:p w14:paraId="324B157B">
      <w:pPr>
        <w:pStyle w:val="16"/>
        <w:spacing w:line="400" w:lineRule="exact"/>
        <w:ind w:left="1080" w:leftChars="257" w:hanging="540"/>
        <w:rPr>
          <w:rFonts w:ascii="微软雅黑" w:hAnsi="微软雅黑" w:eastAsia="微软雅黑" w:cs="微软雅黑"/>
          <w:sz w:val="24"/>
          <w:szCs w:val="24"/>
          <w:highlight w:val="none"/>
        </w:rPr>
      </w:pPr>
    </w:p>
    <w:p w14:paraId="0583CE67">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2C91FA2B">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p>
    <w:p w14:paraId="773718A9">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17BA11D2">
      <w:pPr>
        <w:pStyle w:val="16"/>
        <w:spacing w:line="400" w:lineRule="exact"/>
        <w:ind w:left="1080" w:leftChars="257" w:hanging="540"/>
        <w:rPr>
          <w:rFonts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rPr>
        <w:t>注: 各项货物详细技术性能应另页描述。</w:t>
      </w:r>
    </w:p>
    <w:p w14:paraId="584A53AB">
      <w:pPr>
        <w:pStyle w:val="16"/>
        <w:spacing w:line="240" w:lineRule="atLeast"/>
        <w:rPr>
          <w:rFonts w:ascii="微软雅黑" w:hAnsi="微软雅黑" w:eastAsia="微软雅黑" w:cs="微软雅黑"/>
          <w:b/>
          <w:bCs/>
          <w:sz w:val="24"/>
          <w:szCs w:val="24"/>
          <w:highlight w:val="none"/>
        </w:rPr>
      </w:pPr>
    </w:p>
    <w:p w14:paraId="3678B1AC">
      <w:pPr>
        <w:pStyle w:val="16"/>
        <w:spacing w:line="240" w:lineRule="atLeast"/>
        <w:rPr>
          <w:rFonts w:ascii="微软雅黑" w:hAnsi="微软雅黑" w:eastAsia="微软雅黑" w:cs="微软雅黑"/>
          <w:b/>
          <w:bCs/>
          <w:sz w:val="24"/>
          <w:szCs w:val="24"/>
          <w:highlight w:val="none"/>
        </w:rPr>
      </w:pPr>
    </w:p>
    <w:p w14:paraId="4F44D233">
      <w:pPr>
        <w:pStyle w:val="17"/>
        <w:rPr>
          <w:rFonts w:ascii="微软雅黑" w:hAnsi="微软雅黑" w:eastAsia="微软雅黑" w:cs="微软雅黑"/>
          <w:highlight w:val="none"/>
        </w:rPr>
      </w:pPr>
    </w:p>
    <w:p w14:paraId="1E40C9A4">
      <w:pPr>
        <w:pStyle w:val="16"/>
        <w:spacing w:line="240" w:lineRule="atLeast"/>
        <w:ind w:left="1080" w:leftChars="257" w:hanging="540"/>
        <w:jc w:val="center"/>
        <w:rPr>
          <w:rFonts w:ascii="微软雅黑" w:hAnsi="微软雅黑" w:eastAsia="微软雅黑" w:cs="微软雅黑"/>
          <w:b/>
          <w:bCs/>
          <w:sz w:val="24"/>
          <w:szCs w:val="24"/>
          <w:highlight w:val="none"/>
        </w:rPr>
      </w:pPr>
      <w:bookmarkStart w:id="689" w:name="_Toc10335"/>
      <w:bookmarkStart w:id="690" w:name="_Toc4215"/>
      <w:bookmarkStart w:id="691" w:name="_Toc15034"/>
      <w:bookmarkStart w:id="692" w:name="_Toc24320"/>
    </w:p>
    <w:p w14:paraId="36846D9F">
      <w:pPr>
        <w:pStyle w:val="16"/>
        <w:spacing w:line="240" w:lineRule="atLeast"/>
        <w:ind w:left="1080" w:leftChars="257" w:hanging="540"/>
        <w:jc w:val="center"/>
        <w:rPr>
          <w:rFonts w:ascii="微软雅黑" w:hAnsi="微软雅黑" w:eastAsia="微软雅黑" w:cs="微软雅黑"/>
          <w:b/>
          <w:bCs/>
          <w:sz w:val="24"/>
          <w:szCs w:val="24"/>
          <w:highlight w:val="none"/>
        </w:rPr>
      </w:pPr>
    </w:p>
    <w:p w14:paraId="116E4CD3">
      <w:pPr>
        <w:pStyle w:val="16"/>
        <w:spacing w:line="240" w:lineRule="atLeast"/>
        <w:ind w:left="1080" w:leftChars="257" w:hanging="540"/>
        <w:jc w:val="center"/>
        <w:outlineLvl w:val="1"/>
        <w:rPr>
          <w:rFonts w:ascii="微软雅黑" w:hAnsi="微软雅黑" w:eastAsia="微软雅黑" w:cs="微软雅黑"/>
          <w:sz w:val="24"/>
          <w:szCs w:val="24"/>
          <w:highlight w:val="none"/>
        </w:rPr>
      </w:pPr>
      <w:bookmarkStart w:id="693" w:name="_Toc20099"/>
      <w:bookmarkStart w:id="694" w:name="_Toc20078"/>
      <w:r>
        <w:rPr>
          <w:rFonts w:hint="eastAsia" w:ascii="微软雅黑" w:hAnsi="微软雅黑" w:eastAsia="微软雅黑" w:cs="微软雅黑"/>
          <w:b/>
          <w:bCs/>
          <w:sz w:val="24"/>
          <w:szCs w:val="24"/>
          <w:highlight w:val="none"/>
        </w:rPr>
        <w:t>4、技术规格偏离表</w:t>
      </w:r>
      <w:bookmarkEnd w:id="689"/>
      <w:bookmarkEnd w:id="690"/>
      <w:bookmarkEnd w:id="691"/>
      <w:bookmarkEnd w:id="692"/>
      <w:bookmarkEnd w:id="693"/>
      <w:bookmarkEnd w:id="694"/>
    </w:p>
    <w:p w14:paraId="4F85E8E2">
      <w:pPr>
        <w:pStyle w:val="16"/>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项目名称:                    项目编号:                       </w:t>
      </w:r>
    </w:p>
    <w:tbl>
      <w:tblPr>
        <w:tblStyle w:val="39"/>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27"/>
        <w:gridCol w:w="2653"/>
        <w:gridCol w:w="1428"/>
        <w:gridCol w:w="1428"/>
        <w:gridCol w:w="1019"/>
        <w:gridCol w:w="1020"/>
      </w:tblGrid>
      <w:tr w14:paraId="148F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vAlign w:val="center"/>
          </w:tcPr>
          <w:p w14:paraId="5F4402B6">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1427" w:type="dxa"/>
            <w:vAlign w:val="center"/>
          </w:tcPr>
          <w:p w14:paraId="4F28ED70">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货物名称</w:t>
            </w:r>
          </w:p>
        </w:tc>
        <w:tc>
          <w:tcPr>
            <w:tcW w:w="2653" w:type="dxa"/>
            <w:vAlign w:val="center"/>
          </w:tcPr>
          <w:p w14:paraId="7029BC0C">
            <w:pPr>
              <w:pStyle w:val="16"/>
              <w:spacing w:line="400" w:lineRule="exact"/>
              <w:ind w:left="269" w:leftChars="128"/>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谈判文件条款号</w:t>
            </w:r>
          </w:p>
        </w:tc>
        <w:tc>
          <w:tcPr>
            <w:tcW w:w="1428" w:type="dxa"/>
            <w:vAlign w:val="center"/>
          </w:tcPr>
          <w:p w14:paraId="0C201AD0">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谈判规格</w:t>
            </w:r>
          </w:p>
        </w:tc>
        <w:tc>
          <w:tcPr>
            <w:tcW w:w="1428" w:type="dxa"/>
            <w:vAlign w:val="center"/>
          </w:tcPr>
          <w:p w14:paraId="46B15A2E">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响应规格</w:t>
            </w:r>
          </w:p>
        </w:tc>
        <w:tc>
          <w:tcPr>
            <w:tcW w:w="1019" w:type="dxa"/>
            <w:vAlign w:val="center"/>
          </w:tcPr>
          <w:p w14:paraId="1CDD6E88">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偏离</w:t>
            </w:r>
          </w:p>
        </w:tc>
        <w:tc>
          <w:tcPr>
            <w:tcW w:w="1020" w:type="dxa"/>
            <w:vAlign w:val="center"/>
          </w:tcPr>
          <w:p w14:paraId="75E60662">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w:t>
            </w:r>
          </w:p>
        </w:tc>
      </w:tr>
      <w:tr w14:paraId="0885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6D992107">
            <w:pPr>
              <w:pStyle w:val="16"/>
              <w:spacing w:line="400" w:lineRule="exact"/>
              <w:ind w:left="1080" w:leftChars="257" w:hanging="540"/>
              <w:rPr>
                <w:rFonts w:ascii="微软雅黑" w:hAnsi="微软雅黑" w:eastAsia="微软雅黑" w:cs="微软雅黑"/>
                <w:sz w:val="24"/>
                <w:szCs w:val="24"/>
                <w:highlight w:val="none"/>
              </w:rPr>
            </w:pPr>
          </w:p>
        </w:tc>
        <w:tc>
          <w:tcPr>
            <w:tcW w:w="1427" w:type="dxa"/>
          </w:tcPr>
          <w:p w14:paraId="2694F597">
            <w:pPr>
              <w:pStyle w:val="16"/>
              <w:spacing w:line="400" w:lineRule="exact"/>
              <w:ind w:left="1080" w:leftChars="257" w:hanging="540"/>
              <w:rPr>
                <w:rFonts w:ascii="微软雅黑" w:hAnsi="微软雅黑" w:eastAsia="微软雅黑" w:cs="微软雅黑"/>
                <w:sz w:val="24"/>
                <w:szCs w:val="24"/>
                <w:highlight w:val="none"/>
              </w:rPr>
            </w:pPr>
          </w:p>
        </w:tc>
        <w:tc>
          <w:tcPr>
            <w:tcW w:w="2653" w:type="dxa"/>
          </w:tcPr>
          <w:p w14:paraId="3B9E78FF">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4994B1FE">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687D3191">
            <w:pPr>
              <w:pStyle w:val="16"/>
              <w:spacing w:line="400" w:lineRule="exact"/>
              <w:ind w:left="1080" w:leftChars="257" w:hanging="540"/>
              <w:rPr>
                <w:rFonts w:ascii="微软雅黑" w:hAnsi="微软雅黑" w:eastAsia="微软雅黑" w:cs="微软雅黑"/>
                <w:sz w:val="24"/>
                <w:szCs w:val="24"/>
                <w:highlight w:val="none"/>
              </w:rPr>
            </w:pPr>
          </w:p>
        </w:tc>
        <w:tc>
          <w:tcPr>
            <w:tcW w:w="1019" w:type="dxa"/>
          </w:tcPr>
          <w:p w14:paraId="25E36EC7">
            <w:pPr>
              <w:pStyle w:val="16"/>
              <w:spacing w:line="400" w:lineRule="exact"/>
              <w:ind w:left="1080" w:leftChars="257" w:hanging="540"/>
              <w:rPr>
                <w:rFonts w:ascii="微软雅黑" w:hAnsi="微软雅黑" w:eastAsia="微软雅黑" w:cs="微软雅黑"/>
                <w:sz w:val="24"/>
                <w:szCs w:val="24"/>
                <w:highlight w:val="none"/>
              </w:rPr>
            </w:pPr>
          </w:p>
        </w:tc>
        <w:tc>
          <w:tcPr>
            <w:tcW w:w="1020" w:type="dxa"/>
          </w:tcPr>
          <w:p w14:paraId="211D9FBD">
            <w:pPr>
              <w:pStyle w:val="16"/>
              <w:spacing w:line="400" w:lineRule="exact"/>
              <w:ind w:left="1080" w:leftChars="257" w:hanging="540"/>
              <w:rPr>
                <w:rFonts w:ascii="微软雅黑" w:hAnsi="微软雅黑" w:eastAsia="微软雅黑" w:cs="微软雅黑"/>
                <w:sz w:val="24"/>
                <w:szCs w:val="24"/>
                <w:highlight w:val="none"/>
              </w:rPr>
            </w:pPr>
          </w:p>
        </w:tc>
      </w:tr>
      <w:tr w14:paraId="1FFA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jc w:val="center"/>
        </w:trPr>
        <w:tc>
          <w:tcPr>
            <w:tcW w:w="939" w:type="dxa"/>
          </w:tcPr>
          <w:p w14:paraId="0F5CB712">
            <w:pPr>
              <w:pStyle w:val="16"/>
              <w:spacing w:line="400" w:lineRule="exact"/>
              <w:ind w:left="1080" w:leftChars="257" w:hanging="540"/>
              <w:rPr>
                <w:rFonts w:ascii="微软雅黑" w:hAnsi="微软雅黑" w:eastAsia="微软雅黑" w:cs="微软雅黑"/>
                <w:sz w:val="24"/>
                <w:szCs w:val="24"/>
                <w:highlight w:val="none"/>
              </w:rPr>
            </w:pPr>
          </w:p>
        </w:tc>
        <w:tc>
          <w:tcPr>
            <w:tcW w:w="1427" w:type="dxa"/>
          </w:tcPr>
          <w:p w14:paraId="72E7EFC6">
            <w:pPr>
              <w:pStyle w:val="16"/>
              <w:spacing w:line="400" w:lineRule="exact"/>
              <w:ind w:left="1080" w:leftChars="257" w:hanging="540"/>
              <w:rPr>
                <w:rFonts w:ascii="微软雅黑" w:hAnsi="微软雅黑" w:eastAsia="微软雅黑" w:cs="微软雅黑"/>
                <w:sz w:val="24"/>
                <w:szCs w:val="24"/>
                <w:highlight w:val="none"/>
              </w:rPr>
            </w:pPr>
          </w:p>
        </w:tc>
        <w:tc>
          <w:tcPr>
            <w:tcW w:w="2653" w:type="dxa"/>
          </w:tcPr>
          <w:p w14:paraId="46E66EA6">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112FA98E">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6C88587E">
            <w:pPr>
              <w:pStyle w:val="16"/>
              <w:spacing w:line="400" w:lineRule="exact"/>
              <w:ind w:left="1080" w:leftChars="257" w:hanging="540"/>
              <w:rPr>
                <w:rFonts w:ascii="微软雅黑" w:hAnsi="微软雅黑" w:eastAsia="微软雅黑" w:cs="微软雅黑"/>
                <w:sz w:val="24"/>
                <w:szCs w:val="24"/>
                <w:highlight w:val="none"/>
              </w:rPr>
            </w:pPr>
          </w:p>
        </w:tc>
        <w:tc>
          <w:tcPr>
            <w:tcW w:w="1019" w:type="dxa"/>
          </w:tcPr>
          <w:p w14:paraId="45B7C48C">
            <w:pPr>
              <w:pStyle w:val="16"/>
              <w:spacing w:line="400" w:lineRule="exact"/>
              <w:ind w:left="1080" w:leftChars="257" w:hanging="540"/>
              <w:rPr>
                <w:rFonts w:ascii="微软雅黑" w:hAnsi="微软雅黑" w:eastAsia="微软雅黑" w:cs="微软雅黑"/>
                <w:sz w:val="24"/>
                <w:szCs w:val="24"/>
                <w:highlight w:val="none"/>
              </w:rPr>
            </w:pPr>
          </w:p>
        </w:tc>
        <w:tc>
          <w:tcPr>
            <w:tcW w:w="1020" w:type="dxa"/>
          </w:tcPr>
          <w:p w14:paraId="35FC028E">
            <w:pPr>
              <w:pStyle w:val="16"/>
              <w:spacing w:line="400" w:lineRule="exact"/>
              <w:ind w:left="1080" w:leftChars="257" w:hanging="540"/>
              <w:rPr>
                <w:rFonts w:ascii="微软雅黑" w:hAnsi="微软雅黑" w:eastAsia="微软雅黑" w:cs="微软雅黑"/>
                <w:sz w:val="24"/>
                <w:szCs w:val="24"/>
                <w:highlight w:val="none"/>
              </w:rPr>
            </w:pPr>
          </w:p>
        </w:tc>
      </w:tr>
      <w:tr w14:paraId="04AE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75229D61">
            <w:pPr>
              <w:pStyle w:val="16"/>
              <w:spacing w:line="400" w:lineRule="exact"/>
              <w:ind w:left="1080" w:leftChars="257" w:hanging="540"/>
              <w:rPr>
                <w:rFonts w:ascii="微软雅黑" w:hAnsi="微软雅黑" w:eastAsia="微软雅黑" w:cs="微软雅黑"/>
                <w:sz w:val="24"/>
                <w:szCs w:val="24"/>
                <w:highlight w:val="none"/>
              </w:rPr>
            </w:pPr>
          </w:p>
        </w:tc>
        <w:tc>
          <w:tcPr>
            <w:tcW w:w="1427" w:type="dxa"/>
          </w:tcPr>
          <w:p w14:paraId="4BFC8E78">
            <w:pPr>
              <w:pStyle w:val="16"/>
              <w:spacing w:line="400" w:lineRule="exact"/>
              <w:ind w:left="1080" w:leftChars="257" w:hanging="540"/>
              <w:rPr>
                <w:rFonts w:ascii="微软雅黑" w:hAnsi="微软雅黑" w:eastAsia="微软雅黑" w:cs="微软雅黑"/>
                <w:sz w:val="24"/>
                <w:szCs w:val="24"/>
                <w:highlight w:val="none"/>
              </w:rPr>
            </w:pPr>
          </w:p>
        </w:tc>
        <w:tc>
          <w:tcPr>
            <w:tcW w:w="2653" w:type="dxa"/>
          </w:tcPr>
          <w:p w14:paraId="32F271BA">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1A01C823">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516798D7">
            <w:pPr>
              <w:pStyle w:val="16"/>
              <w:spacing w:line="400" w:lineRule="exact"/>
              <w:ind w:left="1080" w:leftChars="257" w:hanging="540"/>
              <w:rPr>
                <w:rFonts w:ascii="微软雅黑" w:hAnsi="微软雅黑" w:eastAsia="微软雅黑" w:cs="微软雅黑"/>
                <w:sz w:val="24"/>
                <w:szCs w:val="24"/>
                <w:highlight w:val="none"/>
              </w:rPr>
            </w:pPr>
          </w:p>
        </w:tc>
        <w:tc>
          <w:tcPr>
            <w:tcW w:w="1019" w:type="dxa"/>
          </w:tcPr>
          <w:p w14:paraId="0E5F5DCE">
            <w:pPr>
              <w:pStyle w:val="16"/>
              <w:spacing w:line="400" w:lineRule="exact"/>
              <w:ind w:left="1080" w:leftChars="257" w:hanging="540"/>
              <w:rPr>
                <w:rFonts w:ascii="微软雅黑" w:hAnsi="微软雅黑" w:eastAsia="微软雅黑" w:cs="微软雅黑"/>
                <w:sz w:val="24"/>
                <w:szCs w:val="24"/>
                <w:highlight w:val="none"/>
              </w:rPr>
            </w:pPr>
          </w:p>
        </w:tc>
        <w:tc>
          <w:tcPr>
            <w:tcW w:w="1020" w:type="dxa"/>
          </w:tcPr>
          <w:p w14:paraId="7B9E5850">
            <w:pPr>
              <w:pStyle w:val="16"/>
              <w:spacing w:line="400" w:lineRule="exact"/>
              <w:ind w:left="1080" w:leftChars="257" w:hanging="540"/>
              <w:rPr>
                <w:rFonts w:ascii="微软雅黑" w:hAnsi="微软雅黑" w:eastAsia="微软雅黑" w:cs="微软雅黑"/>
                <w:sz w:val="24"/>
                <w:szCs w:val="24"/>
                <w:highlight w:val="none"/>
              </w:rPr>
            </w:pPr>
          </w:p>
        </w:tc>
      </w:tr>
      <w:tr w14:paraId="4B83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4443C336">
            <w:pPr>
              <w:pStyle w:val="16"/>
              <w:spacing w:line="400" w:lineRule="exact"/>
              <w:ind w:left="1080" w:leftChars="257" w:hanging="540"/>
              <w:rPr>
                <w:rFonts w:ascii="微软雅黑" w:hAnsi="微软雅黑" w:eastAsia="微软雅黑" w:cs="微软雅黑"/>
                <w:sz w:val="24"/>
                <w:szCs w:val="24"/>
                <w:highlight w:val="none"/>
              </w:rPr>
            </w:pPr>
          </w:p>
        </w:tc>
        <w:tc>
          <w:tcPr>
            <w:tcW w:w="1427" w:type="dxa"/>
          </w:tcPr>
          <w:p w14:paraId="76A4BBCA">
            <w:pPr>
              <w:pStyle w:val="16"/>
              <w:spacing w:line="400" w:lineRule="exact"/>
              <w:ind w:left="1080" w:leftChars="257" w:hanging="540"/>
              <w:rPr>
                <w:rFonts w:ascii="微软雅黑" w:hAnsi="微软雅黑" w:eastAsia="微软雅黑" w:cs="微软雅黑"/>
                <w:sz w:val="24"/>
                <w:szCs w:val="24"/>
                <w:highlight w:val="none"/>
              </w:rPr>
            </w:pPr>
          </w:p>
        </w:tc>
        <w:tc>
          <w:tcPr>
            <w:tcW w:w="2653" w:type="dxa"/>
          </w:tcPr>
          <w:p w14:paraId="28C53809">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31036A4B">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6B117B7C">
            <w:pPr>
              <w:pStyle w:val="16"/>
              <w:spacing w:line="400" w:lineRule="exact"/>
              <w:ind w:left="1080" w:leftChars="257" w:hanging="540"/>
              <w:rPr>
                <w:rFonts w:ascii="微软雅黑" w:hAnsi="微软雅黑" w:eastAsia="微软雅黑" w:cs="微软雅黑"/>
                <w:sz w:val="24"/>
                <w:szCs w:val="24"/>
                <w:highlight w:val="none"/>
              </w:rPr>
            </w:pPr>
          </w:p>
        </w:tc>
        <w:tc>
          <w:tcPr>
            <w:tcW w:w="1019" w:type="dxa"/>
          </w:tcPr>
          <w:p w14:paraId="18BB45C0">
            <w:pPr>
              <w:pStyle w:val="16"/>
              <w:spacing w:line="400" w:lineRule="exact"/>
              <w:ind w:left="1080" w:leftChars="257" w:hanging="540"/>
              <w:rPr>
                <w:rFonts w:ascii="微软雅黑" w:hAnsi="微软雅黑" w:eastAsia="微软雅黑" w:cs="微软雅黑"/>
                <w:sz w:val="24"/>
                <w:szCs w:val="24"/>
                <w:highlight w:val="none"/>
              </w:rPr>
            </w:pPr>
          </w:p>
        </w:tc>
        <w:tc>
          <w:tcPr>
            <w:tcW w:w="1020" w:type="dxa"/>
          </w:tcPr>
          <w:p w14:paraId="636F9A69">
            <w:pPr>
              <w:pStyle w:val="16"/>
              <w:spacing w:line="400" w:lineRule="exact"/>
              <w:ind w:left="1080" w:leftChars="257" w:hanging="540"/>
              <w:rPr>
                <w:rFonts w:ascii="微软雅黑" w:hAnsi="微软雅黑" w:eastAsia="微软雅黑" w:cs="微软雅黑"/>
                <w:sz w:val="24"/>
                <w:szCs w:val="24"/>
                <w:highlight w:val="none"/>
              </w:rPr>
            </w:pPr>
          </w:p>
        </w:tc>
      </w:tr>
      <w:tr w14:paraId="3D19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10243ECD">
            <w:pPr>
              <w:pStyle w:val="16"/>
              <w:spacing w:line="400" w:lineRule="exact"/>
              <w:ind w:left="1080" w:leftChars="257" w:hanging="540"/>
              <w:rPr>
                <w:rFonts w:ascii="微软雅黑" w:hAnsi="微软雅黑" w:eastAsia="微软雅黑" w:cs="微软雅黑"/>
                <w:sz w:val="24"/>
                <w:szCs w:val="24"/>
                <w:highlight w:val="none"/>
              </w:rPr>
            </w:pPr>
          </w:p>
        </w:tc>
        <w:tc>
          <w:tcPr>
            <w:tcW w:w="1427" w:type="dxa"/>
          </w:tcPr>
          <w:p w14:paraId="5989EA87">
            <w:pPr>
              <w:pStyle w:val="16"/>
              <w:spacing w:line="400" w:lineRule="exact"/>
              <w:ind w:left="1080" w:leftChars="257" w:hanging="540"/>
              <w:rPr>
                <w:rFonts w:ascii="微软雅黑" w:hAnsi="微软雅黑" w:eastAsia="微软雅黑" w:cs="微软雅黑"/>
                <w:sz w:val="24"/>
                <w:szCs w:val="24"/>
                <w:highlight w:val="none"/>
              </w:rPr>
            </w:pPr>
          </w:p>
        </w:tc>
        <w:tc>
          <w:tcPr>
            <w:tcW w:w="2653" w:type="dxa"/>
          </w:tcPr>
          <w:p w14:paraId="1AF735C1">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18D5F87E">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63AAC945">
            <w:pPr>
              <w:pStyle w:val="16"/>
              <w:spacing w:line="400" w:lineRule="exact"/>
              <w:ind w:left="1080" w:leftChars="257" w:hanging="540"/>
              <w:rPr>
                <w:rFonts w:ascii="微软雅黑" w:hAnsi="微软雅黑" w:eastAsia="微软雅黑" w:cs="微软雅黑"/>
                <w:sz w:val="24"/>
                <w:szCs w:val="24"/>
                <w:highlight w:val="none"/>
              </w:rPr>
            </w:pPr>
          </w:p>
        </w:tc>
        <w:tc>
          <w:tcPr>
            <w:tcW w:w="1019" w:type="dxa"/>
          </w:tcPr>
          <w:p w14:paraId="29F8518E">
            <w:pPr>
              <w:pStyle w:val="16"/>
              <w:spacing w:line="400" w:lineRule="exact"/>
              <w:ind w:left="1080" w:leftChars="257" w:hanging="540"/>
              <w:rPr>
                <w:rFonts w:ascii="微软雅黑" w:hAnsi="微软雅黑" w:eastAsia="微软雅黑" w:cs="微软雅黑"/>
                <w:sz w:val="24"/>
                <w:szCs w:val="24"/>
                <w:highlight w:val="none"/>
              </w:rPr>
            </w:pPr>
          </w:p>
        </w:tc>
        <w:tc>
          <w:tcPr>
            <w:tcW w:w="1020" w:type="dxa"/>
          </w:tcPr>
          <w:p w14:paraId="365D873C">
            <w:pPr>
              <w:pStyle w:val="16"/>
              <w:spacing w:line="400" w:lineRule="exact"/>
              <w:ind w:left="1080" w:leftChars="257" w:hanging="540"/>
              <w:rPr>
                <w:rFonts w:ascii="微软雅黑" w:hAnsi="微软雅黑" w:eastAsia="微软雅黑" w:cs="微软雅黑"/>
                <w:sz w:val="24"/>
                <w:szCs w:val="24"/>
                <w:highlight w:val="none"/>
              </w:rPr>
            </w:pPr>
          </w:p>
        </w:tc>
      </w:tr>
      <w:tr w14:paraId="095F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215B23F4">
            <w:pPr>
              <w:pStyle w:val="16"/>
              <w:spacing w:line="400" w:lineRule="exact"/>
              <w:ind w:left="1080" w:leftChars="257" w:hanging="540"/>
              <w:rPr>
                <w:rFonts w:ascii="微软雅黑" w:hAnsi="微软雅黑" w:eastAsia="微软雅黑" w:cs="微软雅黑"/>
                <w:sz w:val="24"/>
                <w:szCs w:val="24"/>
                <w:highlight w:val="none"/>
              </w:rPr>
            </w:pPr>
          </w:p>
        </w:tc>
        <w:tc>
          <w:tcPr>
            <w:tcW w:w="1427" w:type="dxa"/>
          </w:tcPr>
          <w:p w14:paraId="407F1844">
            <w:pPr>
              <w:pStyle w:val="16"/>
              <w:spacing w:line="400" w:lineRule="exact"/>
              <w:ind w:left="1080" w:leftChars="257" w:hanging="540"/>
              <w:rPr>
                <w:rFonts w:ascii="微软雅黑" w:hAnsi="微软雅黑" w:eastAsia="微软雅黑" w:cs="微软雅黑"/>
                <w:sz w:val="24"/>
                <w:szCs w:val="24"/>
                <w:highlight w:val="none"/>
              </w:rPr>
            </w:pPr>
          </w:p>
        </w:tc>
        <w:tc>
          <w:tcPr>
            <w:tcW w:w="2653" w:type="dxa"/>
          </w:tcPr>
          <w:p w14:paraId="66D2AD43">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3B4DC4E6">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31877210">
            <w:pPr>
              <w:pStyle w:val="16"/>
              <w:spacing w:line="400" w:lineRule="exact"/>
              <w:ind w:left="1080" w:leftChars="257" w:hanging="540"/>
              <w:rPr>
                <w:rFonts w:ascii="微软雅黑" w:hAnsi="微软雅黑" w:eastAsia="微软雅黑" w:cs="微软雅黑"/>
                <w:sz w:val="24"/>
                <w:szCs w:val="24"/>
                <w:highlight w:val="none"/>
              </w:rPr>
            </w:pPr>
          </w:p>
        </w:tc>
        <w:tc>
          <w:tcPr>
            <w:tcW w:w="1019" w:type="dxa"/>
          </w:tcPr>
          <w:p w14:paraId="342FA6BB">
            <w:pPr>
              <w:pStyle w:val="16"/>
              <w:spacing w:line="400" w:lineRule="exact"/>
              <w:ind w:left="1080" w:leftChars="257" w:hanging="540"/>
              <w:rPr>
                <w:rFonts w:ascii="微软雅黑" w:hAnsi="微软雅黑" w:eastAsia="微软雅黑" w:cs="微软雅黑"/>
                <w:sz w:val="24"/>
                <w:szCs w:val="24"/>
                <w:highlight w:val="none"/>
              </w:rPr>
            </w:pPr>
          </w:p>
        </w:tc>
        <w:tc>
          <w:tcPr>
            <w:tcW w:w="1020" w:type="dxa"/>
          </w:tcPr>
          <w:p w14:paraId="231C2263">
            <w:pPr>
              <w:pStyle w:val="16"/>
              <w:spacing w:line="400" w:lineRule="exact"/>
              <w:ind w:left="1080" w:leftChars="257" w:hanging="540"/>
              <w:rPr>
                <w:rFonts w:ascii="微软雅黑" w:hAnsi="微软雅黑" w:eastAsia="微软雅黑" w:cs="微软雅黑"/>
                <w:sz w:val="24"/>
                <w:szCs w:val="24"/>
                <w:highlight w:val="none"/>
              </w:rPr>
            </w:pPr>
          </w:p>
        </w:tc>
      </w:tr>
      <w:tr w14:paraId="13D8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9" w:type="dxa"/>
          </w:tcPr>
          <w:p w14:paraId="3FAACBF4">
            <w:pPr>
              <w:pStyle w:val="16"/>
              <w:spacing w:line="400" w:lineRule="exact"/>
              <w:ind w:left="1080" w:leftChars="257" w:hanging="540"/>
              <w:rPr>
                <w:rFonts w:ascii="微软雅黑" w:hAnsi="微软雅黑" w:eastAsia="微软雅黑" w:cs="微软雅黑"/>
                <w:sz w:val="24"/>
                <w:szCs w:val="24"/>
                <w:highlight w:val="none"/>
              </w:rPr>
            </w:pPr>
          </w:p>
        </w:tc>
        <w:tc>
          <w:tcPr>
            <w:tcW w:w="1427" w:type="dxa"/>
          </w:tcPr>
          <w:p w14:paraId="165F31A6">
            <w:pPr>
              <w:pStyle w:val="16"/>
              <w:spacing w:line="400" w:lineRule="exact"/>
              <w:ind w:left="1080" w:leftChars="257" w:hanging="540"/>
              <w:rPr>
                <w:rFonts w:ascii="微软雅黑" w:hAnsi="微软雅黑" w:eastAsia="微软雅黑" w:cs="微软雅黑"/>
                <w:sz w:val="24"/>
                <w:szCs w:val="24"/>
                <w:highlight w:val="none"/>
              </w:rPr>
            </w:pPr>
          </w:p>
        </w:tc>
        <w:tc>
          <w:tcPr>
            <w:tcW w:w="2653" w:type="dxa"/>
          </w:tcPr>
          <w:p w14:paraId="5D007742">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75EC0387">
            <w:pPr>
              <w:pStyle w:val="16"/>
              <w:spacing w:line="400" w:lineRule="exact"/>
              <w:ind w:left="1080" w:leftChars="257" w:hanging="540"/>
              <w:rPr>
                <w:rFonts w:ascii="微软雅黑" w:hAnsi="微软雅黑" w:eastAsia="微软雅黑" w:cs="微软雅黑"/>
                <w:sz w:val="24"/>
                <w:szCs w:val="24"/>
                <w:highlight w:val="none"/>
              </w:rPr>
            </w:pPr>
          </w:p>
        </w:tc>
        <w:tc>
          <w:tcPr>
            <w:tcW w:w="1428" w:type="dxa"/>
          </w:tcPr>
          <w:p w14:paraId="7A50491A">
            <w:pPr>
              <w:pStyle w:val="16"/>
              <w:spacing w:line="400" w:lineRule="exact"/>
              <w:ind w:left="1080" w:leftChars="257" w:hanging="540"/>
              <w:rPr>
                <w:rFonts w:ascii="微软雅黑" w:hAnsi="微软雅黑" w:eastAsia="微软雅黑" w:cs="微软雅黑"/>
                <w:sz w:val="24"/>
                <w:szCs w:val="24"/>
                <w:highlight w:val="none"/>
              </w:rPr>
            </w:pPr>
          </w:p>
        </w:tc>
        <w:tc>
          <w:tcPr>
            <w:tcW w:w="1019" w:type="dxa"/>
          </w:tcPr>
          <w:p w14:paraId="75115C69">
            <w:pPr>
              <w:pStyle w:val="16"/>
              <w:spacing w:line="400" w:lineRule="exact"/>
              <w:ind w:left="1080" w:leftChars="257" w:hanging="540"/>
              <w:rPr>
                <w:rFonts w:ascii="微软雅黑" w:hAnsi="微软雅黑" w:eastAsia="微软雅黑" w:cs="微软雅黑"/>
                <w:sz w:val="24"/>
                <w:szCs w:val="24"/>
                <w:highlight w:val="none"/>
              </w:rPr>
            </w:pPr>
          </w:p>
        </w:tc>
        <w:tc>
          <w:tcPr>
            <w:tcW w:w="1020" w:type="dxa"/>
          </w:tcPr>
          <w:p w14:paraId="36130CA0">
            <w:pPr>
              <w:pStyle w:val="16"/>
              <w:spacing w:line="400" w:lineRule="exact"/>
              <w:ind w:left="1080" w:leftChars="257" w:hanging="540"/>
              <w:rPr>
                <w:rFonts w:ascii="微软雅黑" w:hAnsi="微软雅黑" w:eastAsia="微软雅黑" w:cs="微软雅黑"/>
                <w:sz w:val="24"/>
                <w:szCs w:val="24"/>
                <w:highlight w:val="none"/>
              </w:rPr>
            </w:pPr>
          </w:p>
        </w:tc>
      </w:tr>
    </w:tbl>
    <w:p w14:paraId="654DC413">
      <w:pPr>
        <w:pStyle w:val="16"/>
        <w:spacing w:line="400" w:lineRule="exact"/>
        <w:ind w:left="1080" w:leftChars="257" w:hanging="540"/>
        <w:rPr>
          <w:rFonts w:ascii="微软雅黑" w:hAnsi="微软雅黑" w:eastAsia="微软雅黑" w:cs="微软雅黑"/>
          <w:sz w:val="24"/>
          <w:szCs w:val="24"/>
          <w:highlight w:val="none"/>
        </w:rPr>
      </w:pPr>
    </w:p>
    <w:p w14:paraId="73680C34">
      <w:pPr>
        <w:pStyle w:val="16"/>
        <w:spacing w:line="400" w:lineRule="exact"/>
        <w:ind w:left="1080" w:leftChars="257" w:hanging="540"/>
        <w:rPr>
          <w:rFonts w:ascii="微软雅黑" w:hAnsi="微软雅黑" w:eastAsia="微软雅黑" w:cs="微软雅黑"/>
          <w:sz w:val="24"/>
          <w:szCs w:val="24"/>
          <w:highlight w:val="none"/>
        </w:rPr>
      </w:pPr>
    </w:p>
    <w:p w14:paraId="79A91807">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670BCF88">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bookmarkEnd w:id="667"/>
      <w:bookmarkEnd w:id="668"/>
      <w:bookmarkEnd w:id="669"/>
      <w:bookmarkEnd w:id="670"/>
      <w:bookmarkStart w:id="695" w:name="_Toc515647821"/>
      <w:bookmarkStart w:id="696" w:name="_Toc1980"/>
      <w:bookmarkStart w:id="697" w:name="_Toc216582818"/>
      <w:bookmarkStart w:id="698" w:name="_Toc23"/>
      <w:bookmarkStart w:id="699" w:name="_Toc31439"/>
    </w:p>
    <w:p w14:paraId="4B259283">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7B7279F6">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71BDD26B">
      <w:pPr>
        <w:pStyle w:val="16"/>
        <w:spacing w:line="400" w:lineRule="exact"/>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备注：以上表格内容中除“偏离”一列，其余表格填写不得出现“空白、无、/”等情形，否则视为实质性条款不响应，按无效投标处理。</w:t>
      </w:r>
    </w:p>
    <w:p w14:paraId="1A3E3D0C">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60B8B7AB">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296B11CF">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0B970141">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3B17BFEE">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192AD279">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1AD92A9A">
      <w:pPr>
        <w:jc w:val="center"/>
        <w:outlineLvl w:val="1"/>
        <w:rPr>
          <w:rFonts w:ascii="微软雅黑" w:hAnsi="微软雅黑" w:eastAsia="微软雅黑" w:cs="微软雅黑"/>
          <w:b/>
          <w:bCs/>
          <w:sz w:val="24"/>
          <w:highlight w:val="none"/>
        </w:rPr>
      </w:pPr>
      <w:bookmarkStart w:id="700" w:name="_Toc12914"/>
      <w:bookmarkStart w:id="701" w:name="_Toc14887"/>
      <w:bookmarkStart w:id="702" w:name="_Toc22109"/>
      <w:r>
        <w:rPr>
          <w:rFonts w:hint="eastAsia" w:ascii="微软雅黑" w:hAnsi="微软雅黑" w:eastAsia="微软雅黑" w:cs="微软雅黑"/>
          <w:sz w:val="24"/>
          <w:highlight w:val="none"/>
        </w:rPr>
        <w:br w:type="page"/>
      </w:r>
      <w:bookmarkStart w:id="703" w:name="_Toc2306"/>
      <w:bookmarkStart w:id="704" w:name="_Toc29068"/>
      <w:bookmarkStart w:id="705" w:name="_Toc15792"/>
      <w:bookmarkStart w:id="706" w:name="_Toc24860"/>
      <w:r>
        <w:rPr>
          <w:rFonts w:hint="eastAsia" w:ascii="微软雅黑" w:hAnsi="微软雅黑" w:eastAsia="微软雅黑" w:cs="微软雅黑"/>
          <w:b/>
          <w:bCs/>
          <w:sz w:val="24"/>
          <w:highlight w:val="none"/>
        </w:rPr>
        <w:t>5、商务条款偏离表</w:t>
      </w:r>
      <w:bookmarkEnd w:id="695"/>
      <w:bookmarkEnd w:id="696"/>
      <w:bookmarkEnd w:id="697"/>
      <w:bookmarkEnd w:id="698"/>
      <w:bookmarkEnd w:id="699"/>
      <w:bookmarkEnd w:id="700"/>
      <w:bookmarkEnd w:id="701"/>
      <w:bookmarkEnd w:id="702"/>
      <w:bookmarkEnd w:id="703"/>
      <w:bookmarkEnd w:id="704"/>
      <w:bookmarkEnd w:id="705"/>
      <w:bookmarkEnd w:id="706"/>
    </w:p>
    <w:p w14:paraId="184403BB">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项目名称:                    项目编号:                                    </w:t>
      </w:r>
    </w:p>
    <w:tbl>
      <w:tblPr>
        <w:tblStyle w:val="39"/>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0FC5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4FCFBD">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2040" w:type="dxa"/>
          </w:tcPr>
          <w:p w14:paraId="04E13EFC">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谈判文件条款号</w:t>
            </w:r>
          </w:p>
        </w:tc>
        <w:tc>
          <w:tcPr>
            <w:tcW w:w="2520" w:type="dxa"/>
          </w:tcPr>
          <w:p w14:paraId="5039FB4C">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谈判文件的商务条款</w:t>
            </w:r>
          </w:p>
        </w:tc>
        <w:tc>
          <w:tcPr>
            <w:tcW w:w="2520" w:type="dxa"/>
          </w:tcPr>
          <w:p w14:paraId="5B6A83D3">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响应文件的商务条款</w:t>
            </w:r>
          </w:p>
        </w:tc>
        <w:tc>
          <w:tcPr>
            <w:tcW w:w="1014" w:type="dxa"/>
          </w:tcPr>
          <w:p w14:paraId="2050211A">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偏离</w:t>
            </w:r>
          </w:p>
        </w:tc>
        <w:tc>
          <w:tcPr>
            <w:tcW w:w="1014" w:type="dxa"/>
          </w:tcPr>
          <w:p w14:paraId="3D12A80E">
            <w:pPr>
              <w:pStyle w:val="16"/>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w:t>
            </w:r>
          </w:p>
        </w:tc>
      </w:tr>
      <w:tr w14:paraId="4017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7BF98B6">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4C525A47">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0E5E3FAC">
            <w:pPr>
              <w:pStyle w:val="16"/>
              <w:spacing w:line="400" w:lineRule="exact"/>
              <w:ind w:left="1080" w:leftChars="257" w:hanging="540"/>
              <w:jc w:val="center"/>
              <w:rPr>
                <w:rFonts w:ascii="微软雅黑" w:hAnsi="微软雅黑" w:eastAsia="微软雅黑" w:cs="微软雅黑"/>
                <w:sz w:val="24"/>
                <w:szCs w:val="24"/>
                <w:highlight w:val="none"/>
              </w:rPr>
            </w:pPr>
          </w:p>
        </w:tc>
        <w:tc>
          <w:tcPr>
            <w:tcW w:w="2520" w:type="dxa"/>
          </w:tcPr>
          <w:p w14:paraId="50BD4FD9">
            <w:pPr>
              <w:pStyle w:val="16"/>
              <w:spacing w:line="400" w:lineRule="exact"/>
              <w:ind w:left="1080" w:leftChars="257" w:hanging="540"/>
              <w:jc w:val="center"/>
              <w:rPr>
                <w:rFonts w:ascii="微软雅黑" w:hAnsi="微软雅黑" w:eastAsia="微软雅黑" w:cs="微软雅黑"/>
                <w:sz w:val="24"/>
                <w:szCs w:val="24"/>
                <w:highlight w:val="none"/>
              </w:rPr>
            </w:pPr>
          </w:p>
        </w:tc>
        <w:tc>
          <w:tcPr>
            <w:tcW w:w="1014" w:type="dxa"/>
          </w:tcPr>
          <w:p w14:paraId="09AD11AD">
            <w:pPr>
              <w:pStyle w:val="16"/>
              <w:spacing w:line="400" w:lineRule="exact"/>
              <w:ind w:left="1080" w:leftChars="257" w:hanging="540"/>
              <w:jc w:val="center"/>
              <w:rPr>
                <w:rFonts w:ascii="微软雅黑" w:hAnsi="微软雅黑" w:eastAsia="微软雅黑" w:cs="微软雅黑"/>
                <w:sz w:val="24"/>
                <w:szCs w:val="24"/>
                <w:highlight w:val="none"/>
              </w:rPr>
            </w:pPr>
          </w:p>
        </w:tc>
        <w:tc>
          <w:tcPr>
            <w:tcW w:w="1014" w:type="dxa"/>
          </w:tcPr>
          <w:p w14:paraId="4F8BC528">
            <w:pPr>
              <w:pStyle w:val="16"/>
              <w:spacing w:line="400" w:lineRule="exact"/>
              <w:ind w:left="1080" w:leftChars="257" w:hanging="540"/>
              <w:rPr>
                <w:rFonts w:ascii="微软雅黑" w:hAnsi="微软雅黑" w:eastAsia="微软雅黑" w:cs="微软雅黑"/>
                <w:sz w:val="24"/>
                <w:szCs w:val="24"/>
                <w:highlight w:val="none"/>
              </w:rPr>
            </w:pPr>
          </w:p>
        </w:tc>
      </w:tr>
      <w:tr w14:paraId="7982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D20F3F5">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543BF01E">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1A77A13E">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7A71820A">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6F96B483">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0398019A">
            <w:pPr>
              <w:pStyle w:val="16"/>
              <w:spacing w:line="400" w:lineRule="exact"/>
              <w:ind w:left="1080" w:leftChars="257" w:hanging="540"/>
              <w:rPr>
                <w:rFonts w:ascii="微软雅黑" w:hAnsi="微软雅黑" w:eastAsia="微软雅黑" w:cs="微软雅黑"/>
                <w:sz w:val="24"/>
                <w:szCs w:val="24"/>
                <w:highlight w:val="none"/>
              </w:rPr>
            </w:pPr>
          </w:p>
        </w:tc>
      </w:tr>
      <w:tr w14:paraId="03ED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88AE42">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2C91CF41">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70C8A9B5">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5D236E54">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334C63CF">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149DC721">
            <w:pPr>
              <w:pStyle w:val="16"/>
              <w:spacing w:line="400" w:lineRule="exact"/>
              <w:ind w:left="1080" w:leftChars="257" w:hanging="540"/>
              <w:rPr>
                <w:rFonts w:ascii="微软雅黑" w:hAnsi="微软雅黑" w:eastAsia="微软雅黑" w:cs="微软雅黑"/>
                <w:sz w:val="24"/>
                <w:szCs w:val="24"/>
                <w:highlight w:val="none"/>
              </w:rPr>
            </w:pPr>
          </w:p>
        </w:tc>
      </w:tr>
      <w:tr w14:paraId="412A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780AC7C">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5E65E172">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0586A870">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19F871E2">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6B35B07C">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05C06688">
            <w:pPr>
              <w:pStyle w:val="16"/>
              <w:spacing w:line="400" w:lineRule="exact"/>
              <w:ind w:left="1080" w:leftChars="257" w:hanging="540"/>
              <w:rPr>
                <w:rFonts w:ascii="微软雅黑" w:hAnsi="微软雅黑" w:eastAsia="微软雅黑" w:cs="微软雅黑"/>
                <w:sz w:val="24"/>
                <w:szCs w:val="24"/>
                <w:highlight w:val="none"/>
              </w:rPr>
            </w:pPr>
          </w:p>
        </w:tc>
      </w:tr>
      <w:tr w14:paraId="445D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A5AB4D4">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54D7CC9B">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75D13ADC">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76CC00FB">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0B4E8F27">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5FD68948">
            <w:pPr>
              <w:pStyle w:val="16"/>
              <w:spacing w:line="400" w:lineRule="exact"/>
              <w:ind w:left="1080" w:leftChars="257" w:hanging="540"/>
              <w:rPr>
                <w:rFonts w:ascii="微软雅黑" w:hAnsi="微软雅黑" w:eastAsia="微软雅黑" w:cs="微软雅黑"/>
                <w:sz w:val="24"/>
                <w:szCs w:val="24"/>
                <w:highlight w:val="none"/>
              </w:rPr>
            </w:pPr>
          </w:p>
        </w:tc>
      </w:tr>
      <w:tr w14:paraId="34B0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dxa"/>
          </w:tcPr>
          <w:p w14:paraId="51E789E6">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3AA2199E">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77BD8CCD">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3DCF7C79">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5BE70C4A">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49CF6705">
            <w:pPr>
              <w:pStyle w:val="16"/>
              <w:spacing w:line="400" w:lineRule="exact"/>
              <w:ind w:left="1080" w:leftChars="257" w:hanging="540"/>
              <w:rPr>
                <w:rFonts w:ascii="微软雅黑" w:hAnsi="微软雅黑" w:eastAsia="微软雅黑" w:cs="微软雅黑"/>
                <w:sz w:val="24"/>
                <w:szCs w:val="24"/>
                <w:highlight w:val="none"/>
              </w:rPr>
            </w:pPr>
          </w:p>
        </w:tc>
      </w:tr>
      <w:tr w14:paraId="3CD6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CE8EC0">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29473A63">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2C97AB41">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5191946F">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58F84C86">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489CA797">
            <w:pPr>
              <w:pStyle w:val="16"/>
              <w:spacing w:line="400" w:lineRule="exact"/>
              <w:ind w:left="1080" w:leftChars="257" w:hanging="540"/>
              <w:rPr>
                <w:rFonts w:ascii="微软雅黑" w:hAnsi="微软雅黑" w:eastAsia="微软雅黑" w:cs="微软雅黑"/>
                <w:sz w:val="24"/>
                <w:szCs w:val="24"/>
                <w:highlight w:val="none"/>
              </w:rPr>
            </w:pPr>
          </w:p>
        </w:tc>
      </w:tr>
      <w:tr w14:paraId="4EFA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FF4FDE0">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74BC66DE">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7AC35372">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326545E9">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7237BB1B">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5F11F53D">
            <w:pPr>
              <w:pStyle w:val="16"/>
              <w:spacing w:line="400" w:lineRule="exact"/>
              <w:ind w:left="1080" w:leftChars="257" w:hanging="540"/>
              <w:rPr>
                <w:rFonts w:ascii="微软雅黑" w:hAnsi="微软雅黑" w:eastAsia="微软雅黑" w:cs="微软雅黑"/>
                <w:sz w:val="24"/>
                <w:szCs w:val="24"/>
                <w:highlight w:val="none"/>
              </w:rPr>
            </w:pPr>
          </w:p>
        </w:tc>
      </w:tr>
      <w:tr w14:paraId="4DFE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C58BF63">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23B32ED4">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2C184A37">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3AE3F998">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56EB1F59">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151E7F16">
            <w:pPr>
              <w:pStyle w:val="16"/>
              <w:spacing w:line="400" w:lineRule="exact"/>
              <w:ind w:left="1080" w:leftChars="257" w:hanging="540"/>
              <w:rPr>
                <w:rFonts w:ascii="微软雅黑" w:hAnsi="微软雅黑" w:eastAsia="微软雅黑" w:cs="微软雅黑"/>
                <w:sz w:val="24"/>
                <w:szCs w:val="24"/>
                <w:highlight w:val="none"/>
              </w:rPr>
            </w:pPr>
          </w:p>
        </w:tc>
      </w:tr>
      <w:tr w14:paraId="675D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D543B0A">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1369ABB4">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57ECCD4A">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328C72DD">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511F601A">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3BB69ACA">
            <w:pPr>
              <w:pStyle w:val="16"/>
              <w:spacing w:line="400" w:lineRule="exact"/>
              <w:ind w:left="1080" w:leftChars="257" w:hanging="540"/>
              <w:rPr>
                <w:rFonts w:ascii="微软雅黑" w:hAnsi="微软雅黑" w:eastAsia="微软雅黑" w:cs="微软雅黑"/>
                <w:sz w:val="24"/>
                <w:szCs w:val="24"/>
                <w:highlight w:val="none"/>
              </w:rPr>
            </w:pPr>
          </w:p>
        </w:tc>
      </w:tr>
      <w:tr w14:paraId="13E5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7C6B0BF">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1C7793DD">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32703E28">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170D5934">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7623DD1B">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58E63E02">
            <w:pPr>
              <w:pStyle w:val="16"/>
              <w:spacing w:line="400" w:lineRule="exact"/>
              <w:ind w:left="1080" w:leftChars="257" w:hanging="540"/>
              <w:rPr>
                <w:rFonts w:ascii="微软雅黑" w:hAnsi="微软雅黑" w:eastAsia="微软雅黑" w:cs="微软雅黑"/>
                <w:sz w:val="24"/>
                <w:szCs w:val="24"/>
                <w:highlight w:val="none"/>
              </w:rPr>
            </w:pPr>
          </w:p>
        </w:tc>
      </w:tr>
      <w:tr w14:paraId="68E5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D3C86CB">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460C0E69">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5791A4F0">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09718061">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6256C002">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35110477">
            <w:pPr>
              <w:pStyle w:val="16"/>
              <w:spacing w:line="400" w:lineRule="exact"/>
              <w:ind w:left="1080" w:leftChars="257" w:hanging="540"/>
              <w:rPr>
                <w:rFonts w:ascii="微软雅黑" w:hAnsi="微软雅黑" w:eastAsia="微软雅黑" w:cs="微软雅黑"/>
                <w:sz w:val="24"/>
                <w:szCs w:val="24"/>
                <w:highlight w:val="none"/>
              </w:rPr>
            </w:pPr>
          </w:p>
        </w:tc>
      </w:tr>
      <w:tr w14:paraId="4069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540AC19">
            <w:pPr>
              <w:pStyle w:val="16"/>
              <w:spacing w:line="400" w:lineRule="exact"/>
              <w:ind w:left="1080" w:leftChars="257" w:hanging="540"/>
              <w:rPr>
                <w:rFonts w:ascii="微软雅黑" w:hAnsi="微软雅黑" w:eastAsia="微软雅黑" w:cs="微软雅黑"/>
                <w:sz w:val="24"/>
                <w:szCs w:val="24"/>
                <w:highlight w:val="none"/>
              </w:rPr>
            </w:pPr>
          </w:p>
        </w:tc>
        <w:tc>
          <w:tcPr>
            <w:tcW w:w="2040" w:type="dxa"/>
          </w:tcPr>
          <w:p w14:paraId="0D170557">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47348E4E">
            <w:pPr>
              <w:pStyle w:val="16"/>
              <w:spacing w:line="400" w:lineRule="exact"/>
              <w:ind w:left="1080" w:leftChars="257" w:hanging="540"/>
              <w:rPr>
                <w:rFonts w:ascii="微软雅黑" w:hAnsi="微软雅黑" w:eastAsia="微软雅黑" w:cs="微软雅黑"/>
                <w:sz w:val="24"/>
                <w:szCs w:val="24"/>
                <w:highlight w:val="none"/>
              </w:rPr>
            </w:pPr>
          </w:p>
        </w:tc>
        <w:tc>
          <w:tcPr>
            <w:tcW w:w="2520" w:type="dxa"/>
          </w:tcPr>
          <w:p w14:paraId="46442CEA">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407BDA09">
            <w:pPr>
              <w:pStyle w:val="16"/>
              <w:spacing w:line="400" w:lineRule="exact"/>
              <w:ind w:left="1080" w:leftChars="257" w:hanging="540"/>
              <w:rPr>
                <w:rFonts w:ascii="微软雅黑" w:hAnsi="微软雅黑" w:eastAsia="微软雅黑" w:cs="微软雅黑"/>
                <w:sz w:val="24"/>
                <w:szCs w:val="24"/>
                <w:highlight w:val="none"/>
              </w:rPr>
            </w:pPr>
          </w:p>
        </w:tc>
        <w:tc>
          <w:tcPr>
            <w:tcW w:w="1014" w:type="dxa"/>
          </w:tcPr>
          <w:p w14:paraId="6A685A9E">
            <w:pPr>
              <w:pStyle w:val="16"/>
              <w:spacing w:line="400" w:lineRule="exact"/>
              <w:ind w:left="1080" w:leftChars="257" w:hanging="540"/>
              <w:rPr>
                <w:rFonts w:ascii="微软雅黑" w:hAnsi="微软雅黑" w:eastAsia="微软雅黑" w:cs="微软雅黑"/>
                <w:sz w:val="24"/>
                <w:szCs w:val="24"/>
                <w:highlight w:val="none"/>
              </w:rPr>
            </w:pPr>
          </w:p>
        </w:tc>
      </w:tr>
    </w:tbl>
    <w:p w14:paraId="21D3B32B">
      <w:pPr>
        <w:pStyle w:val="16"/>
        <w:spacing w:line="400" w:lineRule="exact"/>
        <w:rPr>
          <w:rFonts w:ascii="微软雅黑" w:hAnsi="微软雅黑" w:eastAsia="微软雅黑" w:cs="微软雅黑"/>
          <w:b/>
          <w:bCs/>
          <w:sz w:val="24"/>
          <w:szCs w:val="24"/>
          <w:highlight w:val="none"/>
        </w:rPr>
      </w:pPr>
    </w:p>
    <w:p w14:paraId="518D38C2">
      <w:pPr>
        <w:pStyle w:val="16"/>
        <w:spacing w:line="400" w:lineRule="exact"/>
        <w:ind w:left="1080" w:leftChars="257" w:hanging="540"/>
        <w:rPr>
          <w:rFonts w:ascii="微软雅黑" w:hAnsi="微软雅黑" w:eastAsia="微软雅黑" w:cs="微软雅黑"/>
          <w:sz w:val="24"/>
          <w:szCs w:val="24"/>
          <w:highlight w:val="none"/>
        </w:rPr>
      </w:pPr>
    </w:p>
    <w:p w14:paraId="31C756E6">
      <w:pPr>
        <w:pStyle w:val="16"/>
        <w:spacing w:line="400" w:lineRule="exact"/>
        <w:ind w:left="1080" w:leftChars="257" w:hanging="540"/>
        <w:rPr>
          <w:rFonts w:ascii="微软雅黑" w:hAnsi="微软雅黑" w:eastAsia="微软雅黑" w:cs="微软雅黑"/>
          <w:sz w:val="24"/>
          <w:szCs w:val="24"/>
          <w:highlight w:val="none"/>
        </w:rPr>
      </w:pPr>
    </w:p>
    <w:p w14:paraId="475D8906">
      <w:pPr>
        <w:pStyle w:val="16"/>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法定代表人或其委托代理人（签/章）: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rPr>
        <w:t xml:space="preserve">                 </w:t>
      </w:r>
    </w:p>
    <w:p w14:paraId="6A5E925B">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rPr>
        <w:tab/>
      </w:r>
    </w:p>
    <w:p w14:paraId="49218B78">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rPr>
        <w:tab/>
      </w:r>
    </w:p>
    <w:p w14:paraId="26F04F57">
      <w:pPr>
        <w:pStyle w:val="16"/>
        <w:tabs>
          <w:tab w:val="left" w:pos="5370"/>
        </w:tabs>
        <w:spacing w:line="400" w:lineRule="exact"/>
        <w:ind w:left="1080" w:leftChars="257" w:hanging="540"/>
        <w:rPr>
          <w:rFonts w:ascii="微软雅黑" w:hAnsi="微软雅黑" w:eastAsia="微软雅黑" w:cs="微软雅黑"/>
          <w:sz w:val="24"/>
          <w:szCs w:val="24"/>
          <w:highlight w:val="none"/>
          <w:u w:val="single"/>
        </w:rPr>
      </w:pPr>
    </w:p>
    <w:p w14:paraId="6C2080CA">
      <w:pPr>
        <w:pStyle w:val="16"/>
        <w:spacing w:line="400" w:lineRule="exact"/>
        <w:rPr>
          <w:rFonts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备注：以上表格内容中除“偏离”一列，其余表格填写不得出现“空白、无、/”等情形，否则视为实质性条款不响应，按无效投标处理。</w:t>
      </w:r>
    </w:p>
    <w:p w14:paraId="35F9AA76">
      <w:pPr>
        <w:pStyle w:val="16"/>
        <w:spacing w:line="440" w:lineRule="exact"/>
        <w:ind w:firstLine="480" w:firstLineChars="200"/>
        <w:rPr>
          <w:rFonts w:ascii="微软雅黑" w:hAnsi="微软雅黑" w:eastAsia="微软雅黑" w:cs="微软雅黑"/>
          <w:bCs/>
          <w:sz w:val="24"/>
          <w:szCs w:val="24"/>
          <w:highlight w:val="none"/>
        </w:rPr>
      </w:pPr>
    </w:p>
    <w:p w14:paraId="460D4C0E">
      <w:pPr>
        <w:pStyle w:val="16"/>
        <w:spacing w:line="440" w:lineRule="exact"/>
        <w:rPr>
          <w:rFonts w:ascii="微软雅黑" w:hAnsi="微软雅黑" w:eastAsia="微软雅黑" w:cs="微软雅黑"/>
          <w:bCs/>
          <w:sz w:val="24"/>
          <w:szCs w:val="24"/>
          <w:highlight w:val="none"/>
        </w:rPr>
      </w:pPr>
    </w:p>
    <w:p w14:paraId="072B911A">
      <w:pPr>
        <w:spacing w:line="440" w:lineRule="exact"/>
        <w:rPr>
          <w:rFonts w:ascii="微软雅黑" w:hAnsi="微软雅黑" w:eastAsia="微软雅黑" w:cs="微软雅黑"/>
          <w:bCs/>
          <w:sz w:val="24"/>
          <w:highlight w:val="none"/>
        </w:rPr>
      </w:pPr>
      <w:bookmarkStart w:id="707" w:name="_Hlt520274393"/>
      <w:bookmarkEnd w:id="707"/>
      <w:bookmarkStart w:id="708" w:name="_Hlt520350957"/>
      <w:bookmarkEnd w:id="708"/>
      <w:bookmarkStart w:id="709" w:name="_Hlt520273711"/>
      <w:bookmarkEnd w:id="709"/>
      <w:bookmarkStart w:id="710" w:name="_Hlt520343000"/>
      <w:bookmarkEnd w:id="710"/>
      <w:bookmarkStart w:id="711" w:name="_Hlt520350918"/>
      <w:bookmarkEnd w:id="711"/>
      <w:bookmarkStart w:id="712" w:name="_Hlt520274065"/>
      <w:bookmarkEnd w:id="712"/>
      <w:bookmarkStart w:id="713" w:name="_Hlt520274911"/>
      <w:bookmarkEnd w:id="713"/>
      <w:bookmarkStart w:id="714" w:name="_Hlt520274407"/>
      <w:bookmarkEnd w:id="714"/>
      <w:bookmarkStart w:id="715" w:name="_Hlt520273973"/>
      <w:bookmarkEnd w:id="715"/>
      <w:bookmarkStart w:id="716" w:name="_Hlt520343392"/>
      <w:bookmarkEnd w:id="716"/>
      <w:bookmarkStart w:id="717" w:name="_Hlt520271212"/>
      <w:bookmarkEnd w:id="717"/>
      <w:bookmarkStart w:id="718" w:name="_Toc5333"/>
      <w:bookmarkStart w:id="719" w:name="_Toc10725"/>
      <w:bookmarkStart w:id="720" w:name="_Toc25347"/>
      <w:bookmarkStart w:id="721" w:name="_Toc21312"/>
      <w:bookmarkStart w:id="722" w:name="_Toc515647823"/>
    </w:p>
    <w:bookmarkEnd w:id="718"/>
    <w:bookmarkEnd w:id="719"/>
    <w:bookmarkEnd w:id="720"/>
    <w:bookmarkEnd w:id="721"/>
    <w:bookmarkEnd w:id="722"/>
    <w:p w14:paraId="2D6A4805">
      <w:pPr>
        <w:pStyle w:val="3"/>
        <w:spacing w:before="0" w:line="400" w:lineRule="exact"/>
        <w:rPr>
          <w:rFonts w:ascii="微软雅黑" w:hAnsi="微软雅黑" w:eastAsia="微软雅黑" w:cs="微软雅黑"/>
          <w:sz w:val="24"/>
          <w:szCs w:val="24"/>
          <w:highlight w:val="none"/>
        </w:rPr>
      </w:pPr>
      <w:bookmarkStart w:id="723" w:name="_Toc4229"/>
      <w:bookmarkStart w:id="724" w:name="_Toc24339"/>
      <w:bookmarkStart w:id="725" w:name="_Toc6078"/>
      <w:bookmarkStart w:id="726" w:name="_Toc7303"/>
      <w:bookmarkStart w:id="727" w:name="_Toc32310"/>
      <w:bookmarkStart w:id="728" w:name="_Toc31320"/>
      <w:r>
        <w:rPr>
          <w:rFonts w:hint="eastAsia" w:ascii="微软雅黑" w:hAnsi="微软雅黑" w:eastAsia="微软雅黑" w:cs="微软雅黑"/>
          <w:sz w:val="24"/>
          <w:szCs w:val="24"/>
          <w:highlight w:val="none"/>
        </w:rPr>
        <w:t>6-1 中小企业声明函</w:t>
      </w:r>
      <w:bookmarkEnd w:id="723"/>
      <w:r>
        <w:rPr>
          <w:rFonts w:hint="eastAsia" w:ascii="微软雅黑" w:hAnsi="微软雅黑" w:eastAsia="微软雅黑" w:cs="微软雅黑"/>
          <w:sz w:val="24"/>
          <w:szCs w:val="24"/>
          <w:highlight w:val="none"/>
        </w:rPr>
        <w:t>（货物）</w:t>
      </w:r>
      <w:bookmarkEnd w:id="724"/>
      <w:bookmarkEnd w:id="725"/>
      <w:bookmarkEnd w:id="726"/>
      <w:bookmarkEnd w:id="727"/>
      <w:bookmarkEnd w:id="728"/>
    </w:p>
    <w:p w14:paraId="6159BCC9">
      <w:pPr>
        <w:widowControl/>
        <w:spacing w:beforeAutospacing="1" w:afterAutospacing="1" w:line="400" w:lineRule="exac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本公司（联合体）郑重声明，根据《政府采购促进中小企业发展管理办法》（财库﹝2020﹞46 号）的规定，本公司（联合体）参加</w:t>
      </w:r>
      <w:r>
        <w:rPr>
          <w:rFonts w:hint="eastAsia" w:ascii="微软雅黑" w:hAnsi="微软雅黑" w:eastAsia="微软雅黑" w:cs="微软雅黑"/>
          <w:kern w:val="0"/>
          <w:sz w:val="24"/>
          <w:highlight w:val="none"/>
          <w:u w:val="single"/>
          <w:shd w:val="clear" w:color="auto" w:fill="FFFFFF"/>
        </w:rPr>
        <w:t>     （单位名称）</w:t>
      </w:r>
      <w:r>
        <w:rPr>
          <w:rFonts w:hint="eastAsia" w:ascii="微软雅黑" w:hAnsi="微软雅黑" w:eastAsia="微软雅黑" w:cs="微软雅黑"/>
          <w:kern w:val="0"/>
          <w:sz w:val="24"/>
          <w:highlight w:val="none"/>
          <w:shd w:val="clear" w:color="auto" w:fill="FFFFFF"/>
        </w:rPr>
        <w:t>的</w:t>
      </w:r>
      <w:r>
        <w:rPr>
          <w:rFonts w:hint="eastAsia" w:ascii="微软雅黑" w:hAnsi="微软雅黑" w:eastAsia="微软雅黑" w:cs="微软雅黑"/>
          <w:kern w:val="0"/>
          <w:sz w:val="24"/>
          <w:highlight w:val="none"/>
          <w:u w:val="single"/>
          <w:shd w:val="clear" w:color="auto" w:fill="FFFFFF"/>
        </w:rPr>
        <w:t>    （项目名称）</w:t>
      </w:r>
      <w:r>
        <w:rPr>
          <w:rFonts w:hint="eastAsia" w:ascii="微软雅黑" w:hAnsi="微软雅黑" w:eastAsia="微软雅黑" w:cs="微软雅黑"/>
          <w:kern w:val="0"/>
          <w:sz w:val="24"/>
          <w:highlight w:val="none"/>
          <w:shd w:val="clear" w:color="auto" w:fill="FFFFFF"/>
        </w:rPr>
        <w:t>采购活动，提供的货物全部由符合政策要求的中小企业制造。相关企业（含联合体中的中小企业、签订分包意向协议的中小企业）的具体情况如下：</w:t>
      </w:r>
    </w:p>
    <w:p w14:paraId="4AAC441C">
      <w:pPr>
        <w:widowControl/>
        <w:spacing w:beforeAutospacing="1" w:afterAutospacing="1" w:line="400" w:lineRule="exac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1.</w:t>
      </w:r>
      <w:r>
        <w:rPr>
          <w:rFonts w:hint="eastAsia" w:ascii="微软雅黑" w:hAnsi="微软雅黑" w:eastAsia="微软雅黑" w:cs="微软雅黑"/>
          <w:kern w:val="0"/>
          <w:sz w:val="24"/>
          <w:highlight w:val="none"/>
          <w:u w:val="single"/>
          <w:shd w:val="clear" w:color="auto" w:fill="FFFFFF"/>
        </w:rPr>
        <w:t>     （标的名称）</w:t>
      </w:r>
      <w:r>
        <w:rPr>
          <w:rFonts w:hint="eastAsia" w:ascii="微软雅黑" w:hAnsi="微软雅黑" w:eastAsia="微软雅黑" w:cs="微软雅黑"/>
          <w:kern w:val="0"/>
          <w:sz w:val="24"/>
          <w:highlight w:val="none"/>
          <w:shd w:val="clear" w:color="auto" w:fill="FFFFFF"/>
        </w:rPr>
        <w:t>，属于</w:t>
      </w:r>
      <w:r>
        <w:rPr>
          <w:rFonts w:hint="eastAsia" w:ascii="微软雅黑" w:hAnsi="微软雅黑" w:eastAsia="微软雅黑" w:cs="微软雅黑"/>
          <w:kern w:val="0"/>
          <w:sz w:val="24"/>
          <w:highlight w:val="none"/>
          <w:u w:val="single"/>
          <w:shd w:val="clear" w:color="auto" w:fill="FFFFFF"/>
        </w:rPr>
        <w:t>     （采购文件中明确的所属行业）</w:t>
      </w:r>
      <w:r>
        <w:rPr>
          <w:rFonts w:hint="eastAsia" w:ascii="微软雅黑" w:hAnsi="微软雅黑" w:eastAsia="微软雅黑" w:cs="微软雅黑"/>
          <w:kern w:val="0"/>
          <w:sz w:val="24"/>
          <w:highlight w:val="none"/>
          <w:shd w:val="clear" w:color="auto" w:fill="FFFFFF"/>
        </w:rPr>
        <w:t>行业；制造商为</w:t>
      </w:r>
      <w:r>
        <w:rPr>
          <w:rFonts w:hint="eastAsia" w:ascii="微软雅黑" w:hAnsi="微软雅黑" w:eastAsia="微软雅黑" w:cs="微软雅黑"/>
          <w:kern w:val="0"/>
          <w:sz w:val="24"/>
          <w:highlight w:val="none"/>
          <w:u w:val="single"/>
          <w:shd w:val="clear" w:color="auto" w:fill="FFFFFF"/>
        </w:rPr>
        <w:t>       （企业名称）</w:t>
      </w:r>
      <w:r>
        <w:rPr>
          <w:rFonts w:hint="eastAsia" w:ascii="微软雅黑" w:hAnsi="微软雅黑" w:eastAsia="微软雅黑" w:cs="微软雅黑"/>
          <w:kern w:val="0"/>
          <w:sz w:val="24"/>
          <w:highlight w:val="none"/>
          <w:shd w:val="clear" w:color="auto" w:fill="FFFFFF"/>
        </w:rPr>
        <w:t>，从业人员</w:t>
      </w:r>
      <w:r>
        <w:rPr>
          <w:rFonts w:hint="eastAsia" w:ascii="微软雅黑" w:hAnsi="微软雅黑" w:eastAsia="微软雅黑" w:cs="微软雅黑"/>
          <w:kern w:val="0"/>
          <w:sz w:val="24"/>
          <w:highlight w:val="none"/>
          <w:u w:val="single"/>
          <w:shd w:val="clear" w:color="auto" w:fill="FFFFFF"/>
        </w:rPr>
        <w:t>    </w:t>
      </w:r>
      <w:r>
        <w:rPr>
          <w:rFonts w:hint="eastAsia" w:ascii="微软雅黑" w:hAnsi="微软雅黑" w:eastAsia="微软雅黑" w:cs="微软雅黑"/>
          <w:kern w:val="0"/>
          <w:sz w:val="24"/>
          <w:highlight w:val="none"/>
          <w:shd w:val="clear" w:color="auto" w:fill="FFFFFF"/>
        </w:rPr>
        <w:t>人，营业收入为</w:t>
      </w:r>
      <w:r>
        <w:rPr>
          <w:rFonts w:hint="eastAsia" w:ascii="微软雅黑" w:hAnsi="微软雅黑" w:eastAsia="微软雅黑" w:cs="微软雅黑"/>
          <w:kern w:val="0"/>
          <w:sz w:val="24"/>
          <w:highlight w:val="none"/>
          <w:u w:val="single"/>
          <w:shd w:val="clear" w:color="auto" w:fill="FFFFFF"/>
        </w:rPr>
        <w:t>    </w:t>
      </w:r>
      <w:r>
        <w:rPr>
          <w:rFonts w:hint="eastAsia" w:ascii="微软雅黑" w:hAnsi="微软雅黑" w:eastAsia="微软雅黑" w:cs="微软雅黑"/>
          <w:kern w:val="0"/>
          <w:sz w:val="24"/>
          <w:highlight w:val="none"/>
          <w:shd w:val="clear" w:color="auto" w:fill="FFFFFF"/>
        </w:rPr>
        <w:t>万元，资产总额为</w:t>
      </w:r>
      <w:r>
        <w:rPr>
          <w:rFonts w:hint="eastAsia" w:ascii="微软雅黑" w:hAnsi="微软雅黑" w:eastAsia="微软雅黑" w:cs="微软雅黑"/>
          <w:kern w:val="0"/>
          <w:sz w:val="24"/>
          <w:highlight w:val="none"/>
          <w:u w:val="single"/>
          <w:shd w:val="clear" w:color="auto" w:fill="FFFFFF"/>
        </w:rPr>
        <w:t>   </w:t>
      </w:r>
      <w:r>
        <w:rPr>
          <w:rFonts w:hint="eastAsia" w:ascii="微软雅黑" w:hAnsi="微软雅黑" w:eastAsia="微软雅黑" w:cs="微软雅黑"/>
          <w:kern w:val="0"/>
          <w:sz w:val="24"/>
          <w:highlight w:val="none"/>
          <w:shd w:val="clear" w:color="auto" w:fill="FFFFFF"/>
        </w:rPr>
        <w:t>万元，属于</w:t>
      </w:r>
      <w:r>
        <w:rPr>
          <w:rFonts w:hint="eastAsia" w:ascii="微软雅黑" w:hAnsi="微软雅黑" w:eastAsia="微软雅黑" w:cs="微软雅黑"/>
          <w:kern w:val="0"/>
          <w:sz w:val="24"/>
          <w:highlight w:val="none"/>
          <w:u w:val="single"/>
          <w:shd w:val="clear" w:color="auto" w:fill="FFFFFF"/>
        </w:rPr>
        <w:t>     （中型企业、小型企业、微型企业）</w:t>
      </w:r>
      <w:r>
        <w:rPr>
          <w:rFonts w:hint="eastAsia" w:ascii="微软雅黑" w:hAnsi="微软雅黑" w:eastAsia="微软雅黑" w:cs="微软雅黑"/>
          <w:kern w:val="0"/>
          <w:sz w:val="24"/>
          <w:highlight w:val="none"/>
          <w:shd w:val="clear" w:color="auto" w:fill="FFFFFF"/>
        </w:rPr>
        <w:t>；</w:t>
      </w:r>
    </w:p>
    <w:p w14:paraId="4DBDBEE3">
      <w:pPr>
        <w:widowControl/>
        <w:spacing w:beforeAutospacing="1" w:afterAutospacing="1" w:line="400" w:lineRule="exac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2.</w:t>
      </w:r>
      <w:r>
        <w:rPr>
          <w:rFonts w:hint="eastAsia" w:ascii="微软雅黑" w:hAnsi="微软雅黑" w:eastAsia="微软雅黑" w:cs="微软雅黑"/>
          <w:kern w:val="0"/>
          <w:sz w:val="24"/>
          <w:highlight w:val="none"/>
          <w:u w:val="single"/>
          <w:shd w:val="clear" w:color="auto" w:fill="FFFFFF"/>
        </w:rPr>
        <w:t>     （标的名称）</w:t>
      </w:r>
      <w:r>
        <w:rPr>
          <w:rFonts w:hint="eastAsia" w:ascii="微软雅黑" w:hAnsi="微软雅黑" w:eastAsia="微软雅黑" w:cs="微软雅黑"/>
          <w:kern w:val="0"/>
          <w:sz w:val="24"/>
          <w:highlight w:val="none"/>
          <w:shd w:val="clear" w:color="auto" w:fill="FFFFFF"/>
        </w:rPr>
        <w:t>，属于</w:t>
      </w:r>
      <w:r>
        <w:rPr>
          <w:rFonts w:hint="eastAsia" w:ascii="微软雅黑" w:hAnsi="微软雅黑" w:eastAsia="微软雅黑" w:cs="微软雅黑"/>
          <w:kern w:val="0"/>
          <w:sz w:val="24"/>
          <w:highlight w:val="none"/>
          <w:u w:val="single"/>
          <w:shd w:val="clear" w:color="auto" w:fill="FFFFFF"/>
        </w:rPr>
        <w:t>     （采购文件中明确的所属行业）</w:t>
      </w:r>
      <w:r>
        <w:rPr>
          <w:rFonts w:hint="eastAsia" w:ascii="微软雅黑" w:hAnsi="微软雅黑" w:eastAsia="微软雅黑" w:cs="微软雅黑"/>
          <w:kern w:val="0"/>
          <w:sz w:val="24"/>
          <w:highlight w:val="none"/>
          <w:shd w:val="clear" w:color="auto" w:fill="FFFFFF"/>
        </w:rPr>
        <w:t>行业；制造商为</w:t>
      </w:r>
      <w:r>
        <w:rPr>
          <w:rFonts w:hint="eastAsia" w:ascii="微软雅黑" w:hAnsi="微软雅黑" w:eastAsia="微软雅黑" w:cs="微软雅黑"/>
          <w:kern w:val="0"/>
          <w:sz w:val="24"/>
          <w:highlight w:val="none"/>
          <w:u w:val="single"/>
          <w:shd w:val="clear" w:color="auto" w:fill="FFFFFF"/>
        </w:rPr>
        <w:t>       （企业名称）</w:t>
      </w:r>
      <w:r>
        <w:rPr>
          <w:rFonts w:hint="eastAsia" w:ascii="微软雅黑" w:hAnsi="微软雅黑" w:eastAsia="微软雅黑" w:cs="微软雅黑"/>
          <w:kern w:val="0"/>
          <w:sz w:val="24"/>
          <w:highlight w:val="none"/>
          <w:shd w:val="clear" w:color="auto" w:fill="FFFFFF"/>
        </w:rPr>
        <w:t>，从业人员</w:t>
      </w:r>
      <w:r>
        <w:rPr>
          <w:rFonts w:hint="eastAsia" w:ascii="微软雅黑" w:hAnsi="微软雅黑" w:eastAsia="微软雅黑" w:cs="微软雅黑"/>
          <w:kern w:val="0"/>
          <w:sz w:val="24"/>
          <w:highlight w:val="none"/>
          <w:u w:val="single"/>
          <w:shd w:val="clear" w:color="auto" w:fill="FFFFFF"/>
        </w:rPr>
        <w:t>    </w:t>
      </w:r>
      <w:r>
        <w:rPr>
          <w:rFonts w:hint="eastAsia" w:ascii="微软雅黑" w:hAnsi="微软雅黑" w:eastAsia="微软雅黑" w:cs="微软雅黑"/>
          <w:kern w:val="0"/>
          <w:sz w:val="24"/>
          <w:highlight w:val="none"/>
          <w:shd w:val="clear" w:color="auto" w:fill="FFFFFF"/>
        </w:rPr>
        <w:t>人，营业收入为</w:t>
      </w:r>
      <w:r>
        <w:rPr>
          <w:rFonts w:hint="eastAsia" w:ascii="微软雅黑" w:hAnsi="微软雅黑" w:eastAsia="微软雅黑" w:cs="微软雅黑"/>
          <w:kern w:val="0"/>
          <w:sz w:val="24"/>
          <w:highlight w:val="none"/>
          <w:u w:val="single"/>
          <w:shd w:val="clear" w:color="auto" w:fill="FFFFFF"/>
        </w:rPr>
        <w:t>    </w:t>
      </w:r>
      <w:r>
        <w:rPr>
          <w:rFonts w:hint="eastAsia" w:ascii="微软雅黑" w:hAnsi="微软雅黑" w:eastAsia="微软雅黑" w:cs="微软雅黑"/>
          <w:kern w:val="0"/>
          <w:sz w:val="24"/>
          <w:highlight w:val="none"/>
          <w:shd w:val="clear" w:color="auto" w:fill="FFFFFF"/>
        </w:rPr>
        <w:t>万元，资产总额为</w:t>
      </w:r>
      <w:r>
        <w:rPr>
          <w:rFonts w:hint="eastAsia" w:ascii="微软雅黑" w:hAnsi="微软雅黑" w:eastAsia="微软雅黑" w:cs="微软雅黑"/>
          <w:kern w:val="0"/>
          <w:sz w:val="24"/>
          <w:highlight w:val="none"/>
          <w:u w:val="single"/>
          <w:shd w:val="clear" w:color="auto" w:fill="FFFFFF"/>
        </w:rPr>
        <w:t>   </w:t>
      </w:r>
      <w:r>
        <w:rPr>
          <w:rFonts w:hint="eastAsia" w:ascii="微软雅黑" w:hAnsi="微软雅黑" w:eastAsia="微软雅黑" w:cs="微软雅黑"/>
          <w:kern w:val="0"/>
          <w:sz w:val="24"/>
          <w:highlight w:val="none"/>
          <w:shd w:val="clear" w:color="auto" w:fill="FFFFFF"/>
        </w:rPr>
        <w:t>万元，属于</w:t>
      </w:r>
      <w:r>
        <w:rPr>
          <w:rFonts w:hint="eastAsia" w:ascii="微软雅黑" w:hAnsi="微软雅黑" w:eastAsia="微软雅黑" w:cs="微软雅黑"/>
          <w:kern w:val="0"/>
          <w:sz w:val="24"/>
          <w:highlight w:val="none"/>
          <w:u w:val="single"/>
          <w:shd w:val="clear" w:color="auto" w:fill="FFFFFF"/>
        </w:rPr>
        <w:t>     （中型企业、小型企业、微型企业）</w:t>
      </w:r>
      <w:r>
        <w:rPr>
          <w:rFonts w:hint="eastAsia" w:ascii="微软雅黑" w:hAnsi="微软雅黑" w:eastAsia="微软雅黑" w:cs="微软雅黑"/>
          <w:kern w:val="0"/>
          <w:sz w:val="24"/>
          <w:highlight w:val="none"/>
          <w:shd w:val="clear" w:color="auto" w:fill="FFFFFF"/>
        </w:rPr>
        <w:t>；</w:t>
      </w:r>
    </w:p>
    <w:p w14:paraId="0350E6B5">
      <w:pPr>
        <w:widowControl/>
        <w:spacing w:beforeAutospacing="1" w:afterAutospacing="1" w:line="400" w:lineRule="exac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w:t>
      </w:r>
    </w:p>
    <w:p w14:paraId="51AF51DE">
      <w:pPr>
        <w:widowControl/>
        <w:spacing w:beforeAutospacing="1" w:afterAutospacing="1" w:line="400" w:lineRule="exac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以上企业，不属于大企业的分支机构，不存在控股股东为大企业的情形，也不存在与大企业的负责人为同一人的情形。</w:t>
      </w:r>
    </w:p>
    <w:p w14:paraId="4DE4A09E">
      <w:pPr>
        <w:widowControl/>
        <w:spacing w:beforeAutospacing="1" w:afterAutospacing="1" w:line="400" w:lineRule="exact"/>
        <w:ind w:firstLine="38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本企业对上述声明内容的真实性负责。如有虚假，将依法承担相应责任。</w:t>
      </w:r>
    </w:p>
    <w:p w14:paraId="56F2BE9D">
      <w:pPr>
        <w:widowControl/>
        <w:spacing w:beforeAutospacing="1" w:afterAutospacing="1" w:line="400" w:lineRule="exact"/>
        <w:ind w:firstLine="422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企业名称（盖章）：</w:t>
      </w:r>
    </w:p>
    <w:p w14:paraId="3987787C">
      <w:pPr>
        <w:widowControl/>
        <w:spacing w:beforeAutospacing="1" w:afterAutospacing="1" w:line="400" w:lineRule="exact"/>
        <w:ind w:firstLine="4224"/>
        <w:jc w:val="left"/>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shd w:val="clear" w:color="auto" w:fill="FFFFFF"/>
        </w:rPr>
        <w:t>日 期：</w:t>
      </w:r>
    </w:p>
    <w:p w14:paraId="1D25F2A8">
      <w:pPr>
        <w:spacing w:line="44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本项目属于</w:t>
      </w:r>
      <w:r>
        <w:rPr>
          <w:rFonts w:hint="eastAsia" w:ascii="微软雅黑" w:hAnsi="微软雅黑" w:eastAsia="微软雅黑" w:cs="微软雅黑"/>
          <w:b/>
          <w:bCs/>
          <w:color w:val="FF0000"/>
          <w:sz w:val="24"/>
          <w:highlight w:val="none"/>
          <w:lang w:val="en-US" w:eastAsia="zh-CN"/>
        </w:rPr>
        <w:t>工业</w:t>
      </w:r>
      <w:r>
        <w:rPr>
          <w:rFonts w:hint="eastAsia" w:ascii="微软雅黑" w:hAnsi="微软雅黑" w:eastAsia="微软雅黑" w:cs="微软雅黑"/>
          <w:b/>
          <w:bCs/>
          <w:color w:val="FF0000"/>
          <w:sz w:val="24"/>
          <w:highlight w:val="none"/>
        </w:rPr>
        <w:t>。</w:t>
      </w:r>
    </w:p>
    <w:p w14:paraId="53DAE70E">
      <w:pPr>
        <w:spacing w:line="44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注：（1）从业人员、营业收入、资产总额填报上一年度数据，无上一年度数据的新成立企业可不填报。</w:t>
      </w:r>
    </w:p>
    <w:p w14:paraId="0FDEDDA1">
      <w:pPr>
        <w:spacing w:line="440" w:lineRule="exact"/>
        <w:rPr>
          <w:rFonts w:ascii="微软雅黑" w:hAnsi="微软雅黑" w:eastAsia="微软雅黑" w:cs="微软雅黑"/>
          <w:bCs/>
          <w:sz w:val="24"/>
          <w:highlight w:val="none"/>
          <w:lang w:val="zh-CN"/>
        </w:rPr>
      </w:pPr>
      <w:r>
        <w:rPr>
          <w:rFonts w:hint="eastAsia" w:ascii="微软雅黑" w:hAnsi="微软雅黑" w:eastAsia="微软雅黑" w:cs="微软雅黑"/>
          <w:b/>
          <w:bCs/>
          <w:sz w:val="24"/>
          <w:highlight w:val="none"/>
        </w:rPr>
        <w:t>（2）潜在供应商所投产品属于中小微企业的，请在谈判文件中提供“中小企业声明函”，如果未提供或提供虚假的“中小企业声明函”，供应商将承担由此造成的一切不利后果。</w:t>
      </w:r>
    </w:p>
    <w:p w14:paraId="73E91F4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br w:type="page"/>
      </w:r>
      <w:r>
        <w:rPr>
          <w:rFonts w:hint="eastAsia" w:ascii="微软雅黑" w:hAnsi="微软雅黑" w:eastAsia="微软雅黑" w:cs="微软雅黑"/>
          <w:bCs/>
          <w:sz w:val="24"/>
          <w:highlight w:val="none"/>
          <w:lang w:val="zh-CN"/>
        </w:rPr>
        <w:t>附：</w:t>
      </w:r>
    </w:p>
    <w:p w14:paraId="51621D6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中小微企业划型标准</w:t>
      </w:r>
    </w:p>
    <w:tbl>
      <w:tblPr>
        <w:tblStyle w:val="39"/>
        <w:tblW w:w="9534" w:type="dxa"/>
        <w:jc w:val="center"/>
        <w:tblLayout w:type="fixed"/>
        <w:tblCellMar>
          <w:top w:w="0" w:type="dxa"/>
          <w:left w:w="108" w:type="dxa"/>
          <w:bottom w:w="0" w:type="dxa"/>
          <w:right w:w="108" w:type="dxa"/>
        </w:tblCellMar>
      </w:tblPr>
      <w:tblGrid>
        <w:gridCol w:w="1726"/>
        <w:gridCol w:w="1660"/>
        <w:gridCol w:w="1466"/>
        <w:gridCol w:w="1903"/>
        <w:gridCol w:w="1692"/>
        <w:gridCol w:w="1087"/>
      </w:tblGrid>
      <w:tr w14:paraId="6D49F7A6">
        <w:tblPrEx>
          <w:tblCellMar>
            <w:top w:w="0" w:type="dxa"/>
            <w:left w:w="108" w:type="dxa"/>
            <w:bottom w:w="0" w:type="dxa"/>
            <w:right w:w="108" w:type="dxa"/>
          </w:tblCellMar>
        </w:tblPrEx>
        <w:trPr>
          <w:trHeight w:val="252" w:hRule="atLeast"/>
          <w:jc w:val="center"/>
        </w:trPr>
        <w:tc>
          <w:tcPr>
            <w:tcW w:w="1726" w:type="dxa"/>
            <w:tcBorders>
              <w:top w:val="single" w:color="auto" w:sz="4" w:space="0"/>
              <w:left w:val="single" w:color="auto" w:sz="4" w:space="0"/>
              <w:bottom w:val="single" w:color="auto" w:sz="4" w:space="0"/>
              <w:right w:val="single" w:color="auto" w:sz="4" w:space="0"/>
            </w:tcBorders>
            <w:vAlign w:val="center"/>
          </w:tcPr>
          <w:p w14:paraId="3C0E787E">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行业名称</w:t>
            </w:r>
          </w:p>
        </w:tc>
        <w:tc>
          <w:tcPr>
            <w:tcW w:w="1660" w:type="dxa"/>
            <w:tcBorders>
              <w:top w:val="single" w:color="auto" w:sz="4" w:space="0"/>
              <w:left w:val="nil"/>
              <w:bottom w:val="single" w:color="auto" w:sz="4" w:space="0"/>
              <w:right w:val="single" w:color="auto" w:sz="4" w:space="0"/>
            </w:tcBorders>
            <w:vAlign w:val="center"/>
          </w:tcPr>
          <w:p w14:paraId="12315A95">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指标名称</w:t>
            </w:r>
          </w:p>
        </w:tc>
        <w:tc>
          <w:tcPr>
            <w:tcW w:w="1466" w:type="dxa"/>
            <w:tcBorders>
              <w:top w:val="single" w:color="auto" w:sz="4" w:space="0"/>
              <w:left w:val="nil"/>
              <w:bottom w:val="single" w:color="auto" w:sz="4" w:space="0"/>
              <w:right w:val="single" w:color="auto" w:sz="4" w:space="0"/>
            </w:tcBorders>
            <w:vAlign w:val="center"/>
          </w:tcPr>
          <w:p w14:paraId="0A6CD3A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计量单位</w:t>
            </w:r>
          </w:p>
        </w:tc>
        <w:tc>
          <w:tcPr>
            <w:tcW w:w="1903" w:type="dxa"/>
            <w:tcBorders>
              <w:top w:val="single" w:color="auto" w:sz="4" w:space="0"/>
              <w:left w:val="nil"/>
              <w:bottom w:val="single" w:color="auto" w:sz="4" w:space="0"/>
              <w:right w:val="single" w:color="auto" w:sz="4" w:space="0"/>
            </w:tcBorders>
            <w:vAlign w:val="center"/>
          </w:tcPr>
          <w:p w14:paraId="0C0193FB">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中型</w:t>
            </w:r>
          </w:p>
        </w:tc>
        <w:tc>
          <w:tcPr>
            <w:tcW w:w="1692" w:type="dxa"/>
            <w:tcBorders>
              <w:top w:val="single" w:color="auto" w:sz="4" w:space="0"/>
              <w:left w:val="nil"/>
              <w:bottom w:val="single" w:color="auto" w:sz="4" w:space="0"/>
              <w:right w:val="single" w:color="auto" w:sz="4" w:space="0"/>
            </w:tcBorders>
            <w:vAlign w:val="center"/>
          </w:tcPr>
          <w:p w14:paraId="3396A88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小型</w:t>
            </w:r>
          </w:p>
        </w:tc>
        <w:tc>
          <w:tcPr>
            <w:tcW w:w="1087" w:type="dxa"/>
            <w:tcBorders>
              <w:top w:val="single" w:color="auto" w:sz="4" w:space="0"/>
              <w:left w:val="nil"/>
              <w:bottom w:val="single" w:color="auto" w:sz="4" w:space="0"/>
              <w:right w:val="single" w:color="auto" w:sz="4" w:space="0"/>
            </w:tcBorders>
            <w:vAlign w:val="center"/>
          </w:tcPr>
          <w:p w14:paraId="35CBFA3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微型</w:t>
            </w:r>
          </w:p>
        </w:tc>
      </w:tr>
      <w:tr w14:paraId="536BD1BC">
        <w:tblPrEx>
          <w:tblCellMar>
            <w:top w:w="0" w:type="dxa"/>
            <w:left w:w="108" w:type="dxa"/>
            <w:bottom w:w="0" w:type="dxa"/>
            <w:right w:w="108" w:type="dxa"/>
          </w:tblCellMar>
        </w:tblPrEx>
        <w:trPr>
          <w:trHeight w:val="199" w:hRule="atLeast"/>
          <w:jc w:val="center"/>
        </w:trPr>
        <w:tc>
          <w:tcPr>
            <w:tcW w:w="1726" w:type="dxa"/>
            <w:tcBorders>
              <w:top w:val="nil"/>
              <w:left w:val="single" w:color="auto" w:sz="4" w:space="0"/>
              <w:bottom w:val="single" w:color="auto" w:sz="4" w:space="0"/>
              <w:right w:val="single" w:color="auto" w:sz="4" w:space="0"/>
            </w:tcBorders>
            <w:vAlign w:val="center"/>
          </w:tcPr>
          <w:p w14:paraId="49AE90F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农、林、牧、渔</w:t>
            </w:r>
          </w:p>
        </w:tc>
        <w:tc>
          <w:tcPr>
            <w:tcW w:w="1660" w:type="dxa"/>
            <w:tcBorders>
              <w:top w:val="nil"/>
              <w:left w:val="nil"/>
              <w:bottom w:val="single" w:color="auto" w:sz="4" w:space="0"/>
              <w:right w:val="single" w:color="auto" w:sz="4" w:space="0"/>
            </w:tcBorders>
            <w:vAlign w:val="center"/>
          </w:tcPr>
          <w:p w14:paraId="48FB4E4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6BF70D1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7FBE7C5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500≤Y＜20000</w:t>
            </w:r>
          </w:p>
        </w:tc>
        <w:tc>
          <w:tcPr>
            <w:tcW w:w="1692" w:type="dxa"/>
            <w:tcBorders>
              <w:top w:val="nil"/>
              <w:left w:val="nil"/>
              <w:bottom w:val="single" w:color="auto" w:sz="4" w:space="0"/>
              <w:right w:val="single" w:color="auto" w:sz="4" w:space="0"/>
            </w:tcBorders>
            <w:vAlign w:val="center"/>
          </w:tcPr>
          <w:p w14:paraId="49B4934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50≤Y＜500</w:t>
            </w:r>
          </w:p>
        </w:tc>
        <w:tc>
          <w:tcPr>
            <w:tcW w:w="1087" w:type="dxa"/>
            <w:tcBorders>
              <w:top w:val="nil"/>
              <w:left w:val="nil"/>
              <w:bottom w:val="single" w:color="auto" w:sz="4" w:space="0"/>
              <w:right w:val="single" w:color="auto" w:sz="4" w:space="0"/>
            </w:tcBorders>
            <w:vAlign w:val="center"/>
          </w:tcPr>
          <w:p w14:paraId="2F83193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Y＜50</w:t>
            </w:r>
          </w:p>
        </w:tc>
      </w:tr>
      <w:tr w14:paraId="29556462">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6A5A0950">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工业</w:t>
            </w:r>
          </w:p>
        </w:tc>
        <w:tc>
          <w:tcPr>
            <w:tcW w:w="1660" w:type="dxa"/>
            <w:tcBorders>
              <w:top w:val="nil"/>
              <w:left w:val="nil"/>
              <w:bottom w:val="single" w:color="auto" w:sz="4" w:space="0"/>
              <w:right w:val="single" w:color="auto" w:sz="4" w:space="0"/>
            </w:tcBorders>
            <w:vAlign w:val="center"/>
          </w:tcPr>
          <w:p w14:paraId="1B24311C">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567CB9FD">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人</w:t>
            </w:r>
          </w:p>
        </w:tc>
        <w:tc>
          <w:tcPr>
            <w:tcW w:w="1903" w:type="dxa"/>
            <w:tcBorders>
              <w:top w:val="nil"/>
              <w:left w:val="nil"/>
              <w:bottom w:val="single" w:color="auto" w:sz="4" w:space="0"/>
              <w:right w:val="single" w:color="auto" w:sz="4" w:space="0"/>
            </w:tcBorders>
            <w:vAlign w:val="center"/>
          </w:tcPr>
          <w:p w14:paraId="09F80F4E">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300≤X＜1000</w:t>
            </w:r>
          </w:p>
        </w:tc>
        <w:tc>
          <w:tcPr>
            <w:tcW w:w="1692" w:type="dxa"/>
            <w:tcBorders>
              <w:top w:val="nil"/>
              <w:left w:val="nil"/>
              <w:bottom w:val="single" w:color="auto" w:sz="4" w:space="0"/>
              <w:right w:val="single" w:color="auto" w:sz="4" w:space="0"/>
            </w:tcBorders>
            <w:vAlign w:val="center"/>
          </w:tcPr>
          <w:p w14:paraId="0C6FE880">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20≤X＜300</w:t>
            </w:r>
          </w:p>
        </w:tc>
        <w:tc>
          <w:tcPr>
            <w:tcW w:w="1087" w:type="dxa"/>
            <w:tcBorders>
              <w:top w:val="nil"/>
              <w:left w:val="nil"/>
              <w:bottom w:val="single" w:color="auto" w:sz="4" w:space="0"/>
              <w:right w:val="single" w:color="auto" w:sz="4" w:space="0"/>
            </w:tcBorders>
            <w:vAlign w:val="center"/>
          </w:tcPr>
          <w:p w14:paraId="3C371CB7">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X＜20</w:t>
            </w:r>
          </w:p>
        </w:tc>
      </w:tr>
      <w:tr w14:paraId="5DD6386F">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4BF8DD84">
            <w:pPr>
              <w:pStyle w:val="28"/>
              <w:rPr>
                <w:rFonts w:ascii="微软雅黑" w:hAnsi="微软雅黑" w:eastAsia="微软雅黑" w:cs="微软雅黑"/>
                <w:bCs/>
                <w:color w:val="FF0000"/>
                <w:sz w:val="24"/>
                <w:highlight w:val="none"/>
                <w:lang w:val="zh-CN"/>
              </w:rPr>
            </w:pPr>
          </w:p>
        </w:tc>
        <w:tc>
          <w:tcPr>
            <w:tcW w:w="1660" w:type="dxa"/>
            <w:tcBorders>
              <w:top w:val="nil"/>
              <w:left w:val="nil"/>
              <w:bottom w:val="single" w:color="auto" w:sz="4" w:space="0"/>
              <w:right w:val="single" w:color="auto" w:sz="4" w:space="0"/>
            </w:tcBorders>
            <w:vAlign w:val="center"/>
          </w:tcPr>
          <w:p w14:paraId="2556E998">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124C417E">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万元</w:t>
            </w:r>
          </w:p>
        </w:tc>
        <w:tc>
          <w:tcPr>
            <w:tcW w:w="1903" w:type="dxa"/>
            <w:tcBorders>
              <w:top w:val="nil"/>
              <w:left w:val="nil"/>
              <w:bottom w:val="single" w:color="auto" w:sz="4" w:space="0"/>
              <w:right w:val="single" w:color="auto" w:sz="4" w:space="0"/>
            </w:tcBorders>
            <w:vAlign w:val="center"/>
          </w:tcPr>
          <w:p w14:paraId="12792703">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2000≤Y＜40000</w:t>
            </w:r>
          </w:p>
        </w:tc>
        <w:tc>
          <w:tcPr>
            <w:tcW w:w="1692" w:type="dxa"/>
            <w:tcBorders>
              <w:top w:val="nil"/>
              <w:left w:val="nil"/>
              <w:bottom w:val="single" w:color="auto" w:sz="4" w:space="0"/>
              <w:right w:val="single" w:color="auto" w:sz="4" w:space="0"/>
            </w:tcBorders>
            <w:vAlign w:val="center"/>
          </w:tcPr>
          <w:p w14:paraId="4CDA6652">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300≤Y＜2000</w:t>
            </w:r>
          </w:p>
        </w:tc>
        <w:tc>
          <w:tcPr>
            <w:tcW w:w="1087" w:type="dxa"/>
            <w:tcBorders>
              <w:top w:val="nil"/>
              <w:left w:val="nil"/>
              <w:bottom w:val="single" w:color="auto" w:sz="4" w:space="0"/>
              <w:right w:val="single" w:color="auto" w:sz="4" w:space="0"/>
            </w:tcBorders>
            <w:vAlign w:val="center"/>
          </w:tcPr>
          <w:p w14:paraId="71943586">
            <w:pPr>
              <w:pStyle w:val="28"/>
              <w:rPr>
                <w:rFonts w:ascii="微软雅黑" w:hAnsi="微软雅黑" w:eastAsia="微软雅黑" w:cs="微软雅黑"/>
                <w:bCs/>
                <w:color w:val="FF0000"/>
                <w:sz w:val="24"/>
                <w:highlight w:val="none"/>
                <w:lang w:val="zh-CN"/>
              </w:rPr>
            </w:pPr>
            <w:r>
              <w:rPr>
                <w:rFonts w:hint="eastAsia" w:ascii="微软雅黑" w:hAnsi="微软雅黑" w:eastAsia="微软雅黑" w:cs="微软雅黑"/>
                <w:bCs/>
                <w:color w:val="FF0000"/>
                <w:sz w:val="24"/>
                <w:highlight w:val="none"/>
                <w:lang w:val="zh-CN"/>
              </w:rPr>
              <w:t>Y＜300</w:t>
            </w:r>
          </w:p>
        </w:tc>
      </w:tr>
      <w:tr w14:paraId="1FACFF6B">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7E3FE3B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建筑业</w:t>
            </w:r>
          </w:p>
        </w:tc>
        <w:tc>
          <w:tcPr>
            <w:tcW w:w="1660" w:type="dxa"/>
            <w:tcBorders>
              <w:top w:val="nil"/>
              <w:left w:val="nil"/>
              <w:bottom w:val="single" w:color="auto" w:sz="4" w:space="0"/>
              <w:right w:val="single" w:color="auto" w:sz="4" w:space="0"/>
            </w:tcBorders>
            <w:vAlign w:val="center"/>
          </w:tcPr>
          <w:p w14:paraId="74110607">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4C212D4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2FD21A6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6000≤Y＜80000</w:t>
            </w:r>
          </w:p>
        </w:tc>
        <w:tc>
          <w:tcPr>
            <w:tcW w:w="1692" w:type="dxa"/>
            <w:tcBorders>
              <w:top w:val="nil"/>
              <w:left w:val="nil"/>
              <w:bottom w:val="single" w:color="auto" w:sz="4" w:space="0"/>
              <w:right w:val="single" w:color="auto" w:sz="4" w:space="0"/>
            </w:tcBorders>
            <w:vAlign w:val="center"/>
          </w:tcPr>
          <w:p w14:paraId="2A4C1B6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300≤Y＜6000</w:t>
            </w:r>
          </w:p>
        </w:tc>
        <w:tc>
          <w:tcPr>
            <w:tcW w:w="1087" w:type="dxa"/>
            <w:tcBorders>
              <w:top w:val="nil"/>
              <w:left w:val="nil"/>
              <w:bottom w:val="single" w:color="auto" w:sz="4" w:space="0"/>
              <w:right w:val="single" w:color="auto" w:sz="4" w:space="0"/>
            </w:tcBorders>
            <w:vAlign w:val="center"/>
          </w:tcPr>
          <w:p w14:paraId="44C39EB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Y＜300</w:t>
            </w:r>
          </w:p>
        </w:tc>
      </w:tr>
      <w:tr w14:paraId="322FB9DB">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4ACF680A">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11D71C0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资产总额（Z）</w:t>
            </w:r>
          </w:p>
        </w:tc>
        <w:tc>
          <w:tcPr>
            <w:tcW w:w="1466" w:type="dxa"/>
            <w:tcBorders>
              <w:top w:val="nil"/>
              <w:left w:val="nil"/>
              <w:bottom w:val="single" w:color="auto" w:sz="4" w:space="0"/>
              <w:right w:val="single" w:color="auto" w:sz="4" w:space="0"/>
            </w:tcBorders>
            <w:vAlign w:val="center"/>
          </w:tcPr>
          <w:p w14:paraId="045A1A13">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0FA6F7D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5000≤Z＜80000</w:t>
            </w:r>
          </w:p>
        </w:tc>
        <w:tc>
          <w:tcPr>
            <w:tcW w:w="1692" w:type="dxa"/>
            <w:tcBorders>
              <w:top w:val="nil"/>
              <w:left w:val="nil"/>
              <w:bottom w:val="single" w:color="auto" w:sz="4" w:space="0"/>
              <w:right w:val="single" w:color="auto" w:sz="4" w:space="0"/>
            </w:tcBorders>
            <w:vAlign w:val="center"/>
          </w:tcPr>
          <w:p w14:paraId="137F8C2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300≤Z＜5000</w:t>
            </w:r>
          </w:p>
        </w:tc>
        <w:tc>
          <w:tcPr>
            <w:tcW w:w="1087" w:type="dxa"/>
            <w:tcBorders>
              <w:top w:val="nil"/>
              <w:left w:val="nil"/>
              <w:bottom w:val="single" w:color="auto" w:sz="4" w:space="0"/>
              <w:right w:val="single" w:color="auto" w:sz="4" w:space="0"/>
            </w:tcBorders>
            <w:vAlign w:val="center"/>
          </w:tcPr>
          <w:p w14:paraId="1F30E78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Z＜300</w:t>
            </w:r>
          </w:p>
        </w:tc>
      </w:tr>
      <w:tr w14:paraId="63CFC3C1">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6BF9D1C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批发业</w:t>
            </w:r>
          </w:p>
        </w:tc>
        <w:tc>
          <w:tcPr>
            <w:tcW w:w="1660" w:type="dxa"/>
            <w:tcBorders>
              <w:top w:val="nil"/>
              <w:left w:val="nil"/>
              <w:bottom w:val="single" w:color="auto" w:sz="4" w:space="0"/>
              <w:right w:val="single" w:color="auto" w:sz="4" w:space="0"/>
            </w:tcBorders>
            <w:vAlign w:val="center"/>
          </w:tcPr>
          <w:p w14:paraId="69F1F3F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0228625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625215E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20≤X＜200</w:t>
            </w:r>
          </w:p>
        </w:tc>
        <w:tc>
          <w:tcPr>
            <w:tcW w:w="1692" w:type="dxa"/>
            <w:tcBorders>
              <w:top w:val="nil"/>
              <w:left w:val="nil"/>
              <w:bottom w:val="single" w:color="auto" w:sz="4" w:space="0"/>
              <w:right w:val="single" w:color="auto" w:sz="4" w:space="0"/>
            </w:tcBorders>
            <w:vAlign w:val="center"/>
          </w:tcPr>
          <w:p w14:paraId="021FE8E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5≤X＜20</w:t>
            </w:r>
          </w:p>
        </w:tc>
        <w:tc>
          <w:tcPr>
            <w:tcW w:w="1087" w:type="dxa"/>
            <w:tcBorders>
              <w:top w:val="nil"/>
              <w:left w:val="nil"/>
              <w:bottom w:val="single" w:color="auto" w:sz="4" w:space="0"/>
              <w:right w:val="single" w:color="auto" w:sz="4" w:space="0"/>
            </w:tcBorders>
            <w:vAlign w:val="center"/>
          </w:tcPr>
          <w:p w14:paraId="1D370BE3">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X＜5</w:t>
            </w:r>
          </w:p>
        </w:tc>
      </w:tr>
      <w:tr w14:paraId="78E22D7C">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3495AE1D">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6D4550B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1735A56B">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0017AAF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5000≤Y＜40000</w:t>
            </w:r>
          </w:p>
        </w:tc>
        <w:tc>
          <w:tcPr>
            <w:tcW w:w="1692" w:type="dxa"/>
            <w:tcBorders>
              <w:top w:val="nil"/>
              <w:left w:val="nil"/>
              <w:bottom w:val="single" w:color="auto" w:sz="4" w:space="0"/>
              <w:right w:val="single" w:color="auto" w:sz="4" w:space="0"/>
            </w:tcBorders>
            <w:vAlign w:val="center"/>
          </w:tcPr>
          <w:p w14:paraId="27060525">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1000≤Y＜5000</w:t>
            </w:r>
          </w:p>
        </w:tc>
        <w:tc>
          <w:tcPr>
            <w:tcW w:w="1087" w:type="dxa"/>
            <w:tcBorders>
              <w:top w:val="nil"/>
              <w:left w:val="nil"/>
              <w:bottom w:val="single" w:color="auto" w:sz="4" w:space="0"/>
              <w:right w:val="single" w:color="auto" w:sz="4" w:space="0"/>
            </w:tcBorders>
            <w:vAlign w:val="center"/>
          </w:tcPr>
          <w:p w14:paraId="2D00204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Y＜1000</w:t>
            </w:r>
          </w:p>
        </w:tc>
      </w:tr>
      <w:tr w14:paraId="2ADCF222">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17F7E00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零售业</w:t>
            </w:r>
          </w:p>
        </w:tc>
        <w:tc>
          <w:tcPr>
            <w:tcW w:w="1660" w:type="dxa"/>
            <w:tcBorders>
              <w:top w:val="nil"/>
              <w:left w:val="nil"/>
              <w:bottom w:val="single" w:color="auto" w:sz="4" w:space="0"/>
              <w:right w:val="single" w:color="auto" w:sz="4" w:space="0"/>
            </w:tcBorders>
            <w:vAlign w:val="center"/>
          </w:tcPr>
          <w:p w14:paraId="1B59B79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5BE425C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5A89C637">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50≤X＜300</w:t>
            </w:r>
          </w:p>
        </w:tc>
        <w:tc>
          <w:tcPr>
            <w:tcW w:w="1692" w:type="dxa"/>
            <w:tcBorders>
              <w:top w:val="nil"/>
              <w:left w:val="nil"/>
              <w:bottom w:val="single" w:color="auto" w:sz="4" w:space="0"/>
              <w:right w:val="single" w:color="auto" w:sz="4" w:space="0"/>
            </w:tcBorders>
            <w:vAlign w:val="center"/>
          </w:tcPr>
          <w:p w14:paraId="7286090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10≤X＜50</w:t>
            </w:r>
          </w:p>
        </w:tc>
        <w:tc>
          <w:tcPr>
            <w:tcW w:w="1087" w:type="dxa"/>
            <w:tcBorders>
              <w:top w:val="nil"/>
              <w:left w:val="nil"/>
              <w:bottom w:val="single" w:color="auto" w:sz="4" w:space="0"/>
              <w:right w:val="single" w:color="auto" w:sz="4" w:space="0"/>
            </w:tcBorders>
            <w:vAlign w:val="center"/>
          </w:tcPr>
          <w:p w14:paraId="1B15B567">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w:t>
            </w:r>
          </w:p>
        </w:tc>
      </w:tr>
      <w:tr w14:paraId="6425B8F3">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7941C14A">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6AA123E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42EB1DA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50DE37A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500≤Y＜20000</w:t>
            </w:r>
          </w:p>
        </w:tc>
        <w:tc>
          <w:tcPr>
            <w:tcW w:w="1692" w:type="dxa"/>
            <w:tcBorders>
              <w:top w:val="nil"/>
              <w:left w:val="nil"/>
              <w:bottom w:val="single" w:color="auto" w:sz="4" w:space="0"/>
              <w:right w:val="single" w:color="auto" w:sz="4" w:space="0"/>
            </w:tcBorders>
            <w:vAlign w:val="center"/>
          </w:tcPr>
          <w:p w14:paraId="78092E1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100≤Y＜500</w:t>
            </w:r>
          </w:p>
        </w:tc>
        <w:tc>
          <w:tcPr>
            <w:tcW w:w="1087" w:type="dxa"/>
            <w:tcBorders>
              <w:top w:val="nil"/>
              <w:left w:val="nil"/>
              <w:bottom w:val="single" w:color="auto" w:sz="4" w:space="0"/>
              <w:right w:val="single" w:color="auto" w:sz="4" w:space="0"/>
            </w:tcBorders>
            <w:vAlign w:val="center"/>
          </w:tcPr>
          <w:p w14:paraId="133B472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w:t>
            </w:r>
          </w:p>
        </w:tc>
      </w:tr>
      <w:tr w14:paraId="06937D71">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16351FF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交通运输业</w:t>
            </w:r>
          </w:p>
        </w:tc>
        <w:tc>
          <w:tcPr>
            <w:tcW w:w="1660" w:type="dxa"/>
            <w:tcBorders>
              <w:top w:val="nil"/>
              <w:left w:val="nil"/>
              <w:bottom w:val="single" w:color="auto" w:sz="4" w:space="0"/>
              <w:right w:val="single" w:color="auto" w:sz="4" w:space="0"/>
            </w:tcBorders>
            <w:vAlign w:val="center"/>
          </w:tcPr>
          <w:p w14:paraId="0F1715F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03B2DEDB">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001C328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300≤X＜1000</w:t>
            </w:r>
          </w:p>
        </w:tc>
        <w:tc>
          <w:tcPr>
            <w:tcW w:w="1692" w:type="dxa"/>
            <w:tcBorders>
              <w:top w:val="nil"/>
              <w:left w:val="nil"/>
              <w:bottom w:val="single" w:color="auto" w:sz="4" w:space="0"/>
              <w:right w:val="single" w:color="auto" w:sz="4" w:space="0"/>
            </w:tcBorders>
            <w:vAlign w:val="center"/>
          </w:tcPr>
          <w:p w14:paraId="54CB3D0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20≤X＜300</w:t>
            </w:r>
          </w:p>
        </w:tc>
        <w:tc>
          <w:tcPr>
            <w:tcW w:w="1087" w:type="dxa"/>
            <w:tcBorders>
              <w:top w:val="nil"/>
              <w:left w:val="nil"/>
              <w:bottom w:val="single" w:color="auto" w:sz="4" w:space="0"/>
              <w:right w:val="single" w:color="auto" w:sz="4" w:space="0"/>
            </w:tcBorders>
            <w:vAlign w:val="center"/>
          </w:tcPr>
          <w:p w14:paraId="13F05903">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X＜20</w:t>
            </w:r>
          </w:p>
        </w:tc>
      </w:tr>
      <w:tr w14:paraId="3D32F261">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6340181D">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2CE9F5F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268EC28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4DC88F4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3000≤Y＜30000</w:t>
            </w:r>
          </w:p>
        </w:tc>
        <w:tc>
          <w:tcPr>
            <w:tcW w:w="1692" w:type="dxa"/>
            <w:tcBorders>
              <w:top w:val="nil"/>
              <w:left w:val="nil"/>
              <w:bottom w:val="single" w:color="auto" w:sz="4" w:space="0"/>
              <w:right w:val="single" w:color="auto" w:sz="4" w:space="0"/>
            </w:tcBorders>
            <w:vAlign w:val="center"/>
          </w:tcPr>
          <w:p w14:paraId="222E5EE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200≤Y＜3000</w:t>
            </w:r>
          </w:p>
        </w:tc>
        <w:tc>
          <w:tcPr>
            <w:tcW w:w="1087" w:type="dxa"/>
            <w:tcBorders>
              <w:top w:val="nil"/>
              <w:left w:val="nil"/>
              <w:bottom w:val="single" w:color="auto" w:sz="4" w:space="0"/>
              <w:right w:val="single" w:color="auto" w:sz="4" w:space="0"/>
            </w:tcBorders>
            <w:vAlign w:val="center"/>
          </w:tcPr>
          <w:p w14:paraId="67FBAD4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Y＜200</w:t>
            </w:r>
          </w:p>
        </w:tc>
      </w:tr>
      <w:tr w14:paraId="29F47B96">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6689438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仓储业</w:t>
            </w:r>
          </w:p>
        </w:tc>
        <w:tc>
          <w:tcPr>
            <w:tcW w:w="1660" w:type="dxa"/>
            <w:tcBorders>
              <w:top w:val="nil"/>
              <w:left w:val="nil"/>
              <w:bottom w:val="single" w:color="auto" w:sz="4" w:space="0"/>
              <w:right w:val="single" w:color="auto" w:sz="4" w:space="0"/>
            </w:tcBorders>
            <w:vAlign w:val="center"/>
          </w:tcPr>
          <w:p w14:paraId="3AF1BA5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66874D7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6FB3933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100≤X＜200</w:t>
            </w:r>
          </w:p>
        </w:tc>
        <w:tc>
          <w:tcPr>
            <w:tcW w:w="1692" w:type="dxa"/>
            <w:tcBorders>
              <w:top w:val="nil"/>
              <w:left w:val="nil"/>
              <w:bottom w:val="single" w:color="auto" w:sz="4" w:space="0"/>
              <w:right w:val="single" w:color="auto" w:sz="4" w:space="0"/>
            </w:tcBorders>
            <w:vAlign w:val="center"/>
          </w:tcPr>
          <w:p w14:paraId="5724702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20≤X＜100</w:t>
            </w:r>
          </w:p>
        </w:tc>
        <w:tc>
          <w:tcPr>
            <w:tcW w:w="1087" w:type="dxa"/>
            <w:tcBorders>
              <w:top w:val="nil"/>
              <w:left w:val="nil"/>
              <w:bottom w:val="single" w:color="auto" w:sz="4" w:space="0"/>
              <w:right w:val="single" w:color="auto" w:sz="4" w:space="0"/>
            </w:tcBorders>
            <w:vAlign w:val="center"/>
          </w:tcPr>
          <w:p w14:paraId="2BEFCF67">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X＜20</w:t>
            </w:r>
          </w:p>
        </w:tc>
      </w:tr>
      <w:tr w14:paraId="4CC9A883">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2335E2D0">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654B1DA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0DBE671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5C84BC4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1000≤Y＜30000</w:t>
            </w:r>
          </w:p>
        </w:tc>
        <w:tc>
          <w:tcPr>
            <w:tcW w:w="1692" w:type="dxa"/>
            <w:tcBorders>
              <w:top w:val="nil"/>
              <w:left w:val="nil"/>
              <w:bottom w:val="single" w:color="auto" w:sz="4" w:space="0"/>
              <w:right w:val="single" w:color="auto" w:sz="4" w:space="0"/>
            </w:tcBorders>
            <w:vAlign w:val="center"/>
          </w:tcPr>
          <w:p w14:paraId="6B371BF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100≤Y＜1000</w:t>
            </w:r>
          </w:p>
        </w:tc>
        <w:tc>
          <w:tcPr>
            <w:tcW w:w="1087" w:type="dxa"/>
            <w:tcBorders>
              <w:top w:val="nil"/>
              <w:left w:val="nil"/>
              <w:bottom w:val="single" w:color="auto" w:sz="4" w:space="0"/>
              <w:right w:val="single" w:color="auto" w:sz="4" w:space="0"/>
            </w:tcBorders>
            <w:vAlign w:val="center"/>
          </w:tcPr>
          <w:p w14:paraId="3C38094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w:t>
            </w:r>
          </w:p>
        </w:tc>
      </w:tr>
      <w:tr w14:paraId="73F55A24">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6F5285C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邮政业</w:t>
            </w:r>
          </w:p>
        </w:tc>
        <w:tc>
          <w:tcPr>
            <w:tcW w:w="1660" w:type="dxa"/>
            <w:tcBorders>
              <w:top w:val="nil"/>
              <w:left w:val="nil"/>
              <w:bottom w:val="single" w:color="auto" w:sz="4" w:space="0"/>
              <w:right w:val="single" w:color="auto" w:sz="4" w:space="0"/>
            </w:tcBorders>
            <w:vAlign w:val="center"/>
          </w:tcPr>
          <w:p w14:paraId="4BE200A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383EC6E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5B6252E7">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300≤X＜1000</w:t>
            </w:r>
          </w:p>
        </w:tc>
        <w:tc>
          <w:tcPr>
            <w:tcW w:w="1692" w:type="dxa"/>
            <w:tcBorders>
              <w:top w:val="nil"/>
              <w:left w:val="nil"/>
              <w:bottom w:val="single" w:color="auto" w:sz="4" w:space="0"/>
              <w:right w:val="single" w:color="auto" w:sz="4" w:space="0"/>
            </w:tcBorders>
            <w:vAlign w:val="center"/>
          </w:tcPr>
          <w:p w14:paraId="66135BD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20≤X＜300</w:t>
            </w:r>
          </w:p>
        </w:tc>
        <w:tc>
          <w:tcPr>
            <w:tcW w:w="1087" w:type="dxa"/>
            <w:tcBorders>
              <w:top w:val="nil"/>
              <w:left w:val="nil"/>
              <w:bottom w:val="single" w:color="auto" w:sz="4" w:space="0"/>
              <w:right w:val="single" w:color="auto" w:sz="4" w:space="0"/>
            </w:tcBorders>
            <w:vAlign w:val="center"/>
          </w:tcPr>
          <w:p w14:paraId="0FB6D425">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X＜20</w:t>
            </w:r>
          </w:p>
        </w:tc>
      </w:tr>
      <w:tr w14:paraId="7245DF1D">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26901AF4">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0166D07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6059410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5B2149F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2000≤Y＜30000</w:t>
            </w:r>
          </w:p>
        </w:tc>
        <w:tc>
          <w:tcPr>
            <w:tcW w:w="1692" w:type="dxa"/>
            <w:tcBorders>
              <w:top w:val="nil"/>
              <w:left w:val="nil"/>
              <w:bottom w:val="single" w:color="auto" w:sz="4" w:space="0"/>
              <w:right w:val="single" w:color="auto" w:sz="4" w:space="0"/>
            </w:tcBorders>
            <w:vAlign w:val="center"/>
          </w:tcPr>
          <w:p w14:paraId="271E8D07">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100≤Y＜2000</w:t>
            </w:r>
          </w:p>
        </w:tc>
        <w:tc>
          <w:tcPr>
            <w:tcW w:w="1087" w:type="dxa"/>
            <w:tcBorders>
              <w:top w:val="nil"/>
              <w:left w:val="nil"/>
              <w:bottom w:val="single" w:color="auto" w:sz="4" w:space="0"/>
              <w:right w:val="single" w:color="auto" w:sz="4" w:space="0"/>
            </w:tcBorders>
            <w:vAlign w:val="center"/>
          </w:tcPr>
          <w:p w14:paraId="5A14FD4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w:t>
            </w:r>
          </w:p>
        </w:tc>
      </w:tr>
      <w:tr w14:paraId="79312039">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7D8D569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住宿业</w:t>
            </w:r>
          </w:p>
        </w:tc>
        <w:tc>
          <w:tcPr>
            <w:tcW w:w="1660" w:type="dxa"/>
            <w:tcBorders>
              <w:top w:val="nil"/>
              <w:left w:val="nil"/>
              <w:bottom w:val="single" w:color="auto" w:sz="4" w:space="0"/>
              <w:right w:val="single" w:color="auto" w:sz="4" w:space="0"/>
            </w:tcBorders>
            <w:vAlign w:val="center"/>
          </w:tcPr>
          <w:p w14:paraId="323EDC6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309A52A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2B60C3F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100≤X＜300</w:t>
            </w:r>
          </w:p>
        </w:tc>
        <w:tc>
          <w:tcPr>
            <w:tcW w:w="1692" w:type="dxa"/>
            <w:tcBorders>
              <w:top w:val="nil"/>
              <w:left w:val="nil"/>
              <w:bottom w:val="single" w:color="auto" w:sz="4" w:space="0"/>
              <w:right w:val="single" w:color="auto" w:sz="4" w:space="0"/>
            </w:tcBorders>
            <w:vAlign w:val="center"/>
          </w:tcPr>
          <w:p w14:paraId="3A4A3CD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10≤X＜100</w:t>
            </w:r>
          </w:p>
        </w:tc>
        <w:tc>
          <w:tcPr>
            <w:tcW w:w="1087" w:type="dxa"/>
            <w:tcBorders>
              <w:top w:val="nil"/>
              <w:left w:val="nil"/>
              <w:bottom w:val="single" w:color="auto" w:sz="4" w:space="0"/>
              <w:right w:val="single" w:color="auto" w:sz="4" w:space="0"/>
            </w:tcBorders>
            <w:vAlign w:val="center"/>
          </w:tcPr>
          <w:p w14:paraId="4D0CA56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w:t>
            </w:r>
          </w:p>
        </w:tc>
      </w:tr>
      <w:tr w14:paraId="76487DA4">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6CAE2E6E">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71381863">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100C737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48B7876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2000≤Y＜10000</w:t>
            </w:r>
          </w:p>
        </w:tc>
        <w:tc>
          <w:tcPr>
            <w:tcW w:w="1692" w:type="dxa"/>
            <w:tcBorders>
              <w:top w:val="nil"/>
              <w:left w:val="nil"/>
              <w:bottom w:val="single" w:color="auto" w:sz="4" w:space="0"/>
              <w:right w:val="single" w:color="auto" w:sz="4" w:space="0"/>
            </w:tcBorders>
            <w:vAlign w:val="center"/>
          </w:tcPr>
          <w:p w14:paraId="43D28A6E">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100≤Y＜2000</w:t>
            </w:r>
          </w:p>
        </w:tc>
        <w:tc>
          <w:tcPr>
            <w:tcW w:w="1087" w:type="dxa"/>
            <w:tcBorders>
              <w:top w:val="nil"/>
              <w:left w:val="nil"/>
              <w:bottom w:val="single" w:color="auto" w:sz="4" w:space="0"/>
              <w:right w:val="single" w:color="auto" w:sz="4" w:space="0"/>
            </w:tcBorders>
            <w:vAlign w:val="center"/>
          </w:tcPr>
          <w:p w14:paraId="7F157C2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w:t>
            </w:r>
          </w:p>
        </w:tc>
      </w:tr>
      <w:tr w14:paraId="3E576788">
        <w:tblPrEx>
          <w:tblCellMar>
            <w:top w:w="0" w:type="dxa"/>
            <w:left w:w="108" w:type="dxa"/>
            <w:bottom w:w="0" w:type="dxa"/>
            <w:right w:w="108" w:type="dxa"/>
          </w:tblCellMar>
        </w:tblPrEx>
        <w:trPr>
          <w:trHeight w:val="199" w:hRule="atLeast"/>
          <w:jc w:val="center"/>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5608F37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餐饮业</w:t>
            </w:r>
          </w:p>
        </w:tc>
        <w:tc>
          <w:tcPr>
            <w:tcW w:w="1660" w:type="dxa"/>
            <w:tcBorders>
              <w:top w:val="single" w:color="auto" w:sz="4" w:space="0"/>
              <w:left w:val="single" w:color="auto" w:sz="4" w:space="0"/>
              <w:bottom w:val="single" w:color="auto" w:sz="4" w:space="0"/>
              <w:right w:val="single" w:color="auto" w:sz="4" w:space="0"/>
            </w:tcBorders>
            <w:vAlign w:val="center"/>
          </w:tcPr>
          <w:p w14:paraId="3071E67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single" w:color="auto" w:sz="4" w:space="0"/>
              <w:left w:val="single" w:color="auto" w:sz="4" w:space="0"/>
              <w:bottom w:val="single" w:color="auto" w:sz="4" w:space="0"/>
              <w:right w:val="single" w:color="auto" w:sz="4" w:space="0"/>
            </w:tcBorders>
            <w:vAlign w:val="center"/>
          </w:tcPr>
          <w:p w14:paraId="1CA2435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single" w:color="auto" w:sz="4" w:space="0"/>
              <w:left w:val="single" w:color="auto" w:sz="4" w:space="0"/>
              <w:bottom w:val="single" w:color="auto" w:sz="4" w:space="0"/>
              <w:right w:val="single" w:color="auto" w:sz="4" w:space="0"/>
            </w:tcBorders>
            <w:vAlign w:val="center"/>
          </w:tcPr>
          <w:p w14:paraId="17FDFC4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100≤X＜300</w:t>
            </w:r>
          </w:p>
        </w:tc>
        <w:tc>
          <w:tcPr>
            <w:tcW w:w="1692" w:type="dxa"/>
            <w:tcBorders>
              <w:top w:val="single" w:color="auto" w:sz="4" w:space="0"/>
              <w:left w:val="single" w:color="auto" w:sz="4" w:space="0"/>
              <w:bottom w:val="single" w:color="auto" w:sz="4" w:space="0"/>
              <w:right w:val="single" w:color="auto" w:sz="4" w:space="0"/>
            </w:tcBorders>
            <w:vAlign w:val="center"/>
          </w:tcPr>
          <w:p w14:paraId="05C3246E">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10≤X＜100</w:t>
            </w:r>
          </w:p>
        </w:tc>
        <w:tc>
          <w:tcPr>
            <w:tcW w:w="1087" w:type="dxa"/>
            <w:tcBorders>
              <w:top w:val="single" w:color="auto" w:sz="4" w:space="0"/>
              <w:left w:val="single" w:color="auto" w:sz="4" w:space="0"/>
              <w:bottom w:val="single" w:color="auto" w:sz="4" w:space="0"/>
              <w:right w:val="single" w:color="auto" w:sz="4" w:space="0"/>
            </w:tcBorders>
            <w:vAlign w:val="center"/>
          </w:tcPr>
          <w:p w14:paraId="2A59492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w:t>
            </w:r>
          </w:p>
        </w:tc>
      </w:tr>
      <w:tr w14:paraId="1E98E680">
        <w:tblPrEx>
          <w:tblCellMar>
            <w:top w:w="0" w:type="dxa"/>
            <w:left w:w="108" w:type="dxa"/>
            <w:bottom w:w="0" w:type="dxa"/>
            <w:right w:w="108" w:type="dxa"/>
          </w:tblCellMar>
        </w:tblPrEx>
        <w:trPr>
          <w:trHeight w:val="199" w:hRule="atLeast"/>
          <w:jc w:val="center"/>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3A2B9F81">
            <w:pPr>
              <w:pStyle w:val="28"/>
              <w:rPr>
                <w:rFonts w:ascii="微软雅黑" w:hAnsi="微软雅黑" w:eastAsia="微软雅黑" w:cs="微软雅黑"/>
                <w:bCs/>
                <w:sz w:val="24"/>
                <w:highlight w:val="none"/>
                <w:lang w:val="zh-CN"/>
              </w:rPr>
            </w:pPr>
          </w:p>
        </w:tc>
        <w:tc>
          <w:tcPr>
            <w:tcW w:w="1660" w:type="dxa"/>
            <w:tcBorders>
              <w:top w:val="single" w:color="auto" w:sz="4" w:space="0"/>
              <w:left w:val="single" w:color="auto" w:sz="4" w:space="0"/>
              <w:bottom w:val="single" w:color="auto" w:sz="4" w:space="0"/>
              <w:right w:val="single" w:color="auto" w:sz="4" w:space="0"/>
            </w:tcBorders>
            <w:vAlign w:val="center"/>
          </w:tcPr>
          <w:p w14:paraId="3692DC33">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single" w:color="auto" w:sz="4" w:space="0"/>
              <w:left w:val="single" w:color="auto" w:sz="4" w:space="0"/>
              <w:bottom w:val="single" w:color="auto" w:sz="4" w:space="0"/>
              <w:right w:val="single" w:color="auto" w:sz="4" w:space="0"/>
            </w:tcBorders>
            <w:vAlign w:val="center"/>
          </w:tcPr>
          <w:p w14:paraId="3B165D2E">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single" w:color="auto" w:sz="4" w:space="0"/>
              <w:left w:val="single" w:color="auto" w:sz="4" w:space="0"/>
              <w:bottom w:val="single" w:color="auto" w:sz="4" w:space="0"/>
              <w:right w:val="single" w:color="auto" w:sz="4" w:space="0"/>
            </w:tcBorders>
            <w:vAlign w:val="center"/>
          </w:tcPr>
          <w:p w14:paraId="6401809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2000≤Y＜10000</w:t>
            </w:r>
          </w:p>
        </w:tc>
        <w:tc>
          <w:tcPr>
            <w:tcW w:w="1692" w:type="dxa"/>
            <w:tcBorders>
              <w:top w:val="single" w:color="auto" w:sz="4" w:space="0"/>
              <w:left w:val="single" w:color="auto" w:sz="4" w:space="0"/>
              <w:bottom w:val="single" w:color="auto" w:sz="4" w:space="0"/>
              <w:right w:val="single" w:color="auto" w:sz="4" w:space="0"/>
            </w:tcBorders>
            <w:vAlign w:val="center"/>
          </w:tcPr>
          <w:p w14:paraId="28AEA9E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100≤Y＜2000</w:t>
            </w:r>
          </w:p>
        </w:tc>
        <w:tc>
          <w:tcPr>
            <w:tcW w:w="1087" w:type="dxa"/>
            <w:tcBorders>
              <w:top w:val="single" w:color="auto" w:sz="4" w:space="0"/>
              <w:left w:val="single" w:color="auto" w:sz="4" w:space="0"/>
              <w:bottom w:val="single" w:color="auto" w:sz="4" w:space="0"/>
              <w:right w:val="single" w:color="auto" w:sz="4" w:space="0"/>
            </w:tcBorders>
            <w:vAlign w:val="center"/>
          </w:tcPr>
          <w:p w14:paraId="4FB99BC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w:t>
            </w:r>
          </w:p>
        </w:tc>
      </w:tr>
      <w:tr w14:paraId="64A03C77">
        <w:tblPrEx>
          <w:tblCellMar>
            <w:top w:w="0" w:type="dxa"/>
            <w:left w:w="108" w:type="dxa"/>
            <w:bottom w:w="0" w:type="dxa"/>
            <w:right w:w="108" w:type="dxa"/>
          </w:tblCellMar>
        </w:tblPrEx>
        <w:trPr>
          <w:trHeight w:val="199" w:hRule="atLeast"/>
          <w:jc w:val="center"/>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6ACF767E">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信息传输业</w:t>
            </w:r>
          </w:p>
        </w:tc>
        <w:tc>
          <w:tcPr>
            <w:tcW w:w="1660" w:type="dxa"/>
            <w:tcBorders>
              <w:top w:val="single" w:color="auto" w:sz="4" w:space="0"/>
              <w:left w:val="nil"/>
              <w:bottom w:val="single" w:color="auto" w:sz="4" w:space="0"/>
              <w:right w:val="single" w:color="auto" w:sz="4" w:space="0"/>
            </w:tcBorders>
            <w:vAlign w:val="center"/>
          </w:tcPr>
          <w:p w14:paraId="3401B03E">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single" w:color="auto" w:sz="4" w:space="0"/>
              <w:left w:val="nil"/>
              <w:bottom w:val="single" w:color="auto" w:sz="4" w:space="0"/>
              <w:right w:val="single" w:color="auto" w:sz="4" w:space="0"/>
            </w:tcBorders>
            <w:vAlign w:val="center"/>
          </w:tcPr>
          <w:p w14:paraId="3FD306B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single" w:color="auto" w:sz="4" w:space="0"/>
              <w:left w:val="nil"/>
              <w:bottom w:val="single" w:color="auto" w:sz="4" w:space="0"/>
              <w:right w:val="single" w:color="auto" w:sz="4" w:space="0"/>
            </w:tcBorders>
            <w:vAlign w:val="center"/>
          </w:tcPr>
          <w:p w14:paraId="1DB5DCF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100≤X＜2000</w:t>
            </w:r>
          </w:p>
        </w:tc>
        <w:tc>
          <w:tcPr>
            <w:tcW w:w="1692" w:type="dxa"/>
            <w:tcBorders>
              <w:top w:val="single" w:color="auto" w:sz="4" w:space="0"/>
              <w:left w:val="nil"/>
              <w:bottom w:val="single" w:color="auto" w:sz="4" w:space="0"/>
              <w:right w:val="single" w:color="auto" w:sz="4" w:space="0"/>
            </w:tcBorders>
            <w:vAlign w:val="center"/>
          </w:tcPr>
          <w:p w14:paraId="64EBEAC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10≤X＜100</w:t>
            </w:r>
          </w:p>
        </w:tc>
        <w:tc>
          <w:tcPr>
            <w:tcW w:w="1087" w:type="dxa"/>
            <w:tcBorders>
              <w:top w:val="single" w:color="auto" w:sz="4" w:space="0"/>
              <w:left w:val="nil"/>
              <w:bottom w:val="single" w:color="auto" w:sz="4" w:space="0"/>
              <w:right w:val="single" w:color="auto" w:sz="4" w:space="0"/>
            </w:tcBorders>
            <w:vAlign w:val="center"/>
          </w:tcPr>
          <w:p w14:paraId="499B4483">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w:t>
            </w:r>
          </w:p>
        </w:tc>
      </w:tr>
      <w:tr w14:paraId="468C3759">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723C8A21">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178BF93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6FE49C1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30458B9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1000≤Y＜100000</w:t>
            </w:r>
          </w:p>
        </w:tc>
        <w:tc>
          <w:tcPr>
            <w:tcW w:w="1692" w:type="dxa"/>
            <w:tcBorders>
              <w:top w:val="nil"/>
              <w:left w:val="nil"/>
              <w:bottom w:val="single" w:color="auto" w:sz="4" w:space="0"/>
              <w:right w:val="single" w:color="auto" w:sz="4" w:space="0"/>
            </w:tcBorders>
            <w:vAlign w:val="center"/>
          </w:tcPr>
          <w:p w14:paraId="7708899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100≤Y＜1000</w:t>
            </w:r>
          </w:p>
        </w:tc>
        <w:tc>
          <w:tcPr>
            <w:tcW w:w="1087" w:type="dxa"/>
            <w:tcBorders>
              <w:top w:val="nil"/>
              <w:left w:val="nil"/>
              <w:bottom w:val="single" w:color="auto" w:sz="4" w:space="0"/>
              <w:right w:val="single" w:color="auto" w:sz="4" w:space="0"/>
            </w:tcBorders>
            <w:vAlign w:val="center"/>
          </w:tcPr>
          <w:p w14:paraId="1D93B4CF">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w:t>
            </w:r>
          </w:p>
        </w:tc>
      </w:tr>
      <w:tr w14:paraId="5109BB64">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0C343C7C">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软件和信息技术服务业</w:t>
            </w:r>
          </w:p>
        </w:tc>
        <w:tc>
          <w:tcPr>
            <w:tcW w:w="1660" w:type="dxa"/>
            <w:tcBorders>
              <w:top w:val="nil"/>
              <w:left w:val="nil"/>
              <w:bottom w:val="single" w:color="auto" w:sz="4" w:space="0"/>
              <w:right w:val="single" w:color="auto" w:sz="4" w:space="0"/>
            </w:tcBorders>
            <w:vAlign w:val="center"/>
          </w:tcPr>
          <w:p w14:paraId="4B010AC8">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02077B2B">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人</w:t>
            </w:r>
          </w:p>
        </w:tc>
        <w:tc>
          <w:tcPr>
            <w:tcW w:w="1903" w:type="dxa"/>
            <w:tcBorders>
              <w:top w:val="nil"/>
              <w:left w:val="nil"/>
              <w:bottom w:val="single" w:color="auto" w:sz="4" w:space="0"/>
              <w:right w:val="single" w:color="auto" w:sz="4" w:space="0"/>
            </w:tcBorders>
            <w:vAlign w:val="center"/>
          </w:tcPr>
          <w:p w14:paraId="740CD24C">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100≤X＜300</w:t>
            </w:r>
          </w:p>
        </w:tc>
        <w:tc>
          <w:tcPr>
            <w:tcW w:w="1692" w:type="dxa"/>
            <w:tcBorders>
              <w:top w:val="nil"/>
              <w:left w:val="nil"/>
              <w:bottom w:val="single" w:color="auto" w:sz="4" w:space="0"/>
              <w:right w:val="single" w:color="auto" w:sz="4" w:space="0"/>
            </w:tcBorders>
            <w:vAlign w:val="center"/>
          </w:tcPr>
          <w:p w14:paraId="2AEC97DD">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10≤X＜100</w:t>
            </w:r>
          </w:p>
        </w:tc>
        <w:tc>
          <w:tcPr>
            <w:tcW w:w="1087" w:type="dxa"/>
            <w:tcBorders>
              <w:top w:val="nil"/>
              <w:left w:val="nil"/>
              <w:bottom w:val="single" w:color="auto" w:sz="4" w:space="0"/>
              <w:right w:val="single" w:color="auto" w:sz="4" w:space="0"/>
            </w:tcBorders>
            <w:vAlign w:val="center"/>
          </w:tcPr>
          <w:p w14:paraId="518AB334">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X＜10</w:t>
            </w:r>
          </w:p>
        </w:tc>
      </w:tr>
      <w:tr w14:paraId="7DD78810">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7D66BB93">
            <w:pPr>
              <w:pStyle w:val="28"/>
              <w:rPr>
                <w:rFonts w:ascii="微软雅黑" w:hAnsi="微软雅黑" w:eastAsia="微软雅黑" w:cs="微软雅黑"/>
                <w:bCs/>
                <w:color w:val="auto"/>
                <w:sz w:val="24"/>
                <w:highlight w:val="none"/>
                <w:lang w:val="zh-CN"/>
              </w:rPr>
            </w:pPr>
          </w:p>
        </w:tc>
        <w:tc>
          <w:tcPr>
            <w:tcW w:w="1660" w:type="dxa"/>
            <w:tcBorders>
              <w:top w:val="nil"/>
              <w:left w:val="nil"/>
              <w:bottom w:val="single" w:color="auto" w:sz="4" w:space="0"/>
              <w:right w:val="single" w:color="auto" w:sz="4" w:space="0"/>
            </w:tcBorders>
            <w:vAlign w:val="center"/>
          </w:tcPr>
          <w:p w14:paraId="6936E4D8">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79F628C7">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万元</w:t>
            </w:r>
          </w:p>
        </w:tc>
        <w:tc>
          <w:tcPr>
            <w:tcW w:w="1903" w:type="dxa"/>
            <w:tcBorders>
              <w:top w:val="nil"/>
              <w:left w:val="nil"/>
              <w:bottom w:val="single" w:color="auto" w:sz="4" w:space="0"/>
              <w:right w:val="single" w:color="auto" w:sz="4" w:space="0"/>
            </w:tcBorders>
            <w:vAlign w:val="center"/>
          </w:tcPr>
          <w:p w14:paraId="73875339">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1000≤Y＜10000</w:t>
            </w:r>
          </w:p>
        </w:tc>
        <w:tc>
          <w:tcPr>
            <w:tcW w:w="1692" w:type="dxa"/>
            <w:tcBorders>
              <w:top w:val="nil"/>
              <w:left w:val="nil"/>
              <w:bottom w:val="single" w:color="auto" w:sz="4" w:space="0"/>
              <w:right w:val="single" w:color="auto" w:sz="4" w:space="0"/>
            </w:tcBorders>
            <w:vAlign w:val="center"/>
          </w:tcPr>
          <w:p w14:paraId="2990B881">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50≤Y＜1000</w:t>
            </w:r>
          </w:p>
        </w:tc>
        <w:tc>
          <w:tcPr>
            <w:tcW w:w="1087" w:type="dxa"/>
            <w:tcBorders>
              <w:top w:val="nil"/>
              <w:left w:val="nil"/>
              <w:bottom w:val="single" w:color="auto" w:sz="4" w:space="0"/>
              <w:right w:val="single" w:color="auto" w:sz="4" w:space="0"/>
            </w:tcBorders>
            <w:vAlign w:val="center"/>
          </w:tcPr>
          <w:p w14:paraId="3002FE03">
            <w:pPr>
              <w:pStyle w:val="28"/>
              <w:rPr>
                <w:rFonts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Y＜50</w:t>
            </w:r>
          </w:p>
        </w:tc>
      </w:tr>
      <w:tr w14:paraId="0C81BDCE">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508BB8E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房地产开发经营</w:t>
            </w:r>
          </w:p>
        </w:tc>
        <w:tc>
          <w:tcPr>
            <w:tcW w:w="1660" w:type="dxa"/>
            <w:tcBorders>
              <w:top w:val="nil"/>
              <w:left w:val="nil"/>
              <w:bottom w:val="single" w:color="auto" w:sz="4" w:space="0"/>
              <w:right w:val="single" w:color="auto" w:sz="4" w:space="0"/>
            </w:tcBorders>
            <w:vAlign w:val="center"/>
          </w:tcPr>
          <w:p w14:paraId="1B40A5A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1A207CB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6B5D7263">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1000≤Y＜200000</w:t>
            </w:r>
          </w:p>
        </w:tc>
        <w:tc>
          <w:tcPr>
            <w:tcW w:w="1692" w:type="dxa"/>
            <w:tcBorders>
              <w:top w:val="nil"/>
              <w:left w:val="nil"/>
              <w:bottom w:val="single" w:color="auto" w:sz="4" w:space="0"/>
              <w:right w:val="single" w:color="auto" w:sz="4" w:space="0"/>
            </w:tcBorders>
            <w:vAlign w:val="center"/>
          </w:tcPr>
          <w:p w14:paraId="7AFA2E1B">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100≤X＜1000</w:t>
            </w:r>
          </w:p>
        </w:tc>
        <w:tc>
          <w:tcPr>
            <w:tcW w:w="1087" w:type="dxa"/>
            <w:tcBorders>
              <w:top w:val="nil"/>
              <w:left w:val="nil"/>
              <w:bottom w:val="single" w:color="auto" w:sz="4" w:space="0"/>
              <w:right w:val="single" w:color="auto" w:sz="4" w:space="0"/>
            </w:tcBorders>
            <w:vAlign w:val="center"/>
          </w:tcPr>
          <w:p w14:paraId="6AC7C29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X＜100</w:t>
            </w:r>
          </w:p>
        </w:tc>
      </w:tr>
      <w:tr w14:paraId="7A74EBC5">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685B474C">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10CB290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资产总额（Z）</w:t>
            </w:r>
          </w:p>
        </w:tc>
        <w:tc>
          <w:tcPr>
            <w:tcW w:w="1466" w:type="dxa"/>
            <w:tcBorders>
              <w:top w:val="nil"/>
              <w:left w:val="nil"/>
              <w:bottom w:val="single" w:color="auto" w:sz="4" w:space="0"/>
              <w:right w:val="single" w:color="auto" w:sz="4" w:space="0"/>
            </w:tcBorders>
            <w:vAlign w:val="center"/>
          </w:tcPr>
          <w:p w14:paraId="5CF25D3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58EE049B">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5000≤Z＜10000</w:t>
            </w:r>
          </w:p>
        </w:tc>
        <w:tc>
          <w:tcPr>
            <w:tcW w:w="1692" w:type="dxa"/>
            <w:tcBorders>
              <w:top w:val="nil"/>
              <w:left w:val="nil"/>
              <w:bottom w:val="single" w:color="auto" w:sz="4" w:space="0"/>
              <w:right w:val="single" w:color="auto" w:sz="4" w:space="0"/>
            </w:tcBorders>
            <w:vAlign w:val="center"/>
          </w:tcPr>
          <w:p w14:paraId="3E33860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2000≤Y＜5000</w:t>
            </w:r>
          </w:p>
        </w:tc>
        <w:tc>
          <w:tcPr>
            <w:tcW w:w="1087" w:type="dxa"/>
            <w:tcBorders>
              <w:top w:val="nil"/>
              <w:left w:val="nil"/>
              <w:bottom w:val="single" w:color="auto" w:sz="4" w:space="0"/>
              <w:right w:val="single" w:color="auto" w:sz="4" w:space="0"/>
            </w:tcBorders>
            <w:vAlign w:val="center"/>
          </w:tcPr>
          <w:p w14:paraId="59AA6F1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Y＜2000</w:t>
            </w:r>
          </w:p>
        </w:tc>
      </w:tr>
      <w:tr w14:paraId="2CD6D94A">
        <w:tblPrEx>
          <w:tblCellMar>
            <w:top w:w="0" w:type="dxa"/>
            <w:left w:w="108" w:type="dxa"/>
            <w:bottom w:w="0" w:type="dxa"/>
            <w:right w:w="108" w:type="dxa"/>
          </w:tblCellMar>
        </w:tblPrEx>
        <w:trPr>
          <w:trHeight w:val="199"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7285CEA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物业管理</w:t>
            </w:r>
          </w:p>
        </w:tc>
        <w:tc>
          <w:tcPr>
            <w:tcW w:w="1660" w:type="dxa"/>
            <w:tcBorders>
              <w:top w:val="nil"/>
              <w:left w:val="nil"/>
              <w:bottom w:val="single" w:color="auto" w:sz="4" w:space="0"/>
              <w:right w:val="single" w:color="auto" w:sz="4" w:space="0"/>
            </w:tcBorders>
            <w:vAlign w:val="center"/>
          </w:tcPr>
          <w:p w14:paraId="1256316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0FB196E2">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2AF60F8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300≤X＜1000</w:t>
            </w:r>
          </w:p>
        </w:tc>
        <w:tc>
          <w:tcPr>
            <w:tcW w:w="1692" w:type="dxa"/>
            <w:tcBorders>
              <w:top w:val="nil"/>
              <w:left w:val="nil"/>
              <w:bottom w:val="single" w:color="auto" w:sz="4" w:space="0"/>
              <w:right w:val="single" w:color="auto" w:sz="4" w:space="0"/>
            </w:tcBorders>
            <w:vAlign w:val="center"/>
          </w:tcPr>
          <w:p w14:paraId="3CBD929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100≤X＜300</w:t>
            </w:r>
          </w:p>
        </w:tc>
        <w:tc>
          <w:tcPr>
            <w:tcW w:w="1087" w:type="dxa"/>
            <w:tcBorders>
              <w:top w:val="nil"/>
              <w:left w:val="nil"/>
              <w:bottom w:val="single" w:color="auto" w:sz="4" w:space="0"/>
              <w:right w:val="single" w:color="auto" w:sz="4" w:space="0"/>
            </w:tcBorders>
            <w:vAlign w:val="center"/>
          </w:tcPr>
          <w:p w14:paraId="4FACA23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X＜100</w:t>
            </w:r>
          </w:p>
        </w:tc>
      </w:tr>
      <w:tr w14:paraId="7105E889">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495ABB28">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38CACE1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营业收入（Y）</w:t>
            </w:r>
          </w:p>
        </w:tc>
        <w:tc>
          <w:tcPr>
            <w:tcW w:w="1466" w:type="dxa"/>
            <w:tcBorders>
              <w:top w:val="nil"/>
              <w:left w:val="nil"/>
              <w:bottom w:val="single" w:color="auto" w:sz="4" w:space="0"/>
              <w:right w:val="single" w:color="auto" w:sz="4" w:space="0"/>
            </w:tcBorders>
            <w:vAlign w:val="center"/>
          </w:tcPr>
          <w:p w14:paraId="57520D8B">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01DE73A1">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1000≤Y＜5000</w:t>
            </w:r>
          </w:p>
        </w:tc>
        <w:tc>
          <w:tcPr>
            <w:tcW w:w="1692" w:type="dxa"/>
            <w:tcBorders>
              <w:top w:val="nil"/>
              <w:left w:val="nil"/>
              <w:bottom w:val="single" w:color="auto" w:sz="4" w:space="0"/>
              <w:right w:val="single" w:color="auto" w:sz="4" w:space="0"/>
            </w:tcBorders>
            <w:vAlign w:val="center"/>
          </w:tcPr>
          <w:p w14:paraId="4E068AB4">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500≤Y＜1000</w:t>
            </w:r>
          </w:p>
        </w:tc>
        <w:tc>
          <w:tcPr>
            <w:tcW w:w="1087" w:type="dxa"/>
            <w:tcBorders>
              <w:top w:val="nil"/>
              <w:left w:val="nil"/>
              <w:bottom w:val="single" w:color="auto" w:sz="4" w:space="0"/>
              <w:right w:val="single" w:color="auto" w:sz="4" w:space="0"/>
            </w:tcBorders>
            <w:vAlign w:val="center"/>
          </w:tcPr>
          <w:p w14:paraId="6C040377">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Y＜500</w:t>
            </w:r>
          </w:p>
        </w:tc>
      </w:tr>
      <w:tr w14:paraId="79A12EDD">
        <w:tblPrEx>
          <w:tblCellMar>
            <w:top w:w="0" w:type="dxa"/>
            <w:left w:w="108" w:type="dxa"/>
            <w:bottom w:w="0" w:type="dxa"/>
            <w:right w:w="108" w:type="dxa"/>
          </w:tblCellMar>
        </w:tblPrEx>
        <w:trPr>
          <w:trHeight w:val="242" w:hRule="atLeast"/>
          <w:jc w:val="center"/>
        </w:trPr>
        <w:tc>
          <w:tcPr>
            <w:tcW w:w="1726" w:type="dxa"/>
            <w:vMerge w:val="restart"/>
            <w:tcBorders>
              <w:top w:val="nil"/>
              <w:left w:val="single" w:color="auto" w:sz="4" w:space="0"/>
              <w:bottom w:val="single" w:color="auto" w:sz="4" w:space="0"/>
              <w:right w:val="single" w:color="auto" w:sz="4" w:space="0"/>
            </w:tcBorders>
            <w:vAlign w:val="center"/>
          </w:tcPr>
          <w:p w14:paraId="0AB6B6C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租赁和商务服务业</w:t>
            </w:r>
          </w:p>
        </w:tc>
        <w:tc>
          <w:tcPr>
            <w:tcW w:w="1660" w:type="dxa"/>
            <w:tcBorders>
              <w:top w:val="nil"/>
              <w:left w:val="nil"/>
              <w:bottom w:val="single" w:color="auto" w:sz="4" w:space="0"/>
              <w:right w:val="single" w:color="auto" w:sz="4" w:space="0"/>
            </w:tcBorders>
            <w:vAlign w:val="center"/>
          </w:tcPr>
          <w:p w14:paraId="1E8F80A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024790F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0E91F93A">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100≤X＜300</w:t>
            </w:r>
          </w:p>
        </w:tc>
        <w:tc>
          <w:tcPr>
            <w:tcW w:w="1692" w:type="dxa"/>
            <w:tcBorders>
              <w:top w:val="nil"/>
              <w:left w:val="nil"/>
              <w:bottom w:val="single" w:color="auto" w:sz="4" w:space="0"/>
              <w:right w:val="single" w:color="auto" w:sz="4" w:space="0"/>
            </w:tcBorders>
            <w:vAlign w:val="center"/>
          </w:tcPr>
          <w:p w14:paraId="1112EC35">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10≤X＜100</w:t>
            </w:r>
          </w:p>
        </w:tc>
        <w:tc>
          <w:tcPr>
            <w:tcW w:w="1087" w:type="dxa"/>
            <w:tcBorders>
              <w:top w:val="nil"/>
              <w:left w:val="nil"/>
              <w:bottom w:val="single" w:color="auto" w:sz="4" w:space="0"/>
              <w:right w:val="single" w:color="auto" w:sz="4" w:space="0"/>
            </w:tcBorders>
            <w:vAlign w:val="center"/>
          </w:tcPr>
          <w:p w14:paraId="1DFC785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w:t>
            </w:r>
          </w:p>
        </w:tc>
      </w:tr>
      <w:tr w14:paraId="7BB32458">
        <w:tblPrEx>
          <w:tblCellMar>
            <w:top w:w="0" w:type="dxa"/>
            <w:left w:w="108" w:type="dxa"/>
            <w:bottom w:w="0" w:type="dxa"/>
            <w:right w:w="108" w:type="dxa"/>
          </w:tblCellMar>
        </w:tblPrEx>
        <w:trPr>
          <w:trHeight w:val="199" w:hRule="atLeast"/>
          <w:jc w:val="center"/>
        </w:trPr>
        <w:tc>
          <w:tcPr>
            <w:tcW w:w="1726" w:type="dxa"/>
            <w:vMerge w:val="continue"/>
            <w:tcBorders>
              <w:top w:val="nil"/>
              <w:left w:val="single" w:color="auto" w:sz="4" w:space="0"/>
              <w:bottom w:val="single" w:color="auto" w:sz="4" w:space="0"/>
              <w:right w:val="single" w:color="auto" w:sz="4" w:space="0"/>
            </w:tcBorders>
            <w:vAlign w:val="center"/>
          </w:tcPr>
          <w:p w14:paraId="378FDA42">
            <w:pPr>
              <w:pStyle w:val="28"/>
              <w:rPr>
                <w:rFonts w:ascii="微软雅黑" w:hAnsi="微软雅黑" w:eastAsia="微软雅黑" w:cs="微软雅黑"/>
                <w:bCs/>
                <w:sz w:val="24"/>
                <w:highlight w:val="none"/>
                <w:lang w:val="zh-CN"/>
              </w:rPr>
            </w:pPr>
          </w:p>
        </w:tc>
        <w:tc>
          <w:tcPr>
            <w:tcW w:w="1660" w:type="dxa"/>
            <w:tcBorders>
              <w:top w:val="nil"/>
              <w:left w:val="nil"/>
              <w:bottom w:val="single" w:color="auto" w:sz="4" w:space="0"/>
              <w:right w:val="single" w:color="auto" w:sz="4" w:space="0"/>
            </w:tcBorders>
            <w:vAlign w:val="center"/>
          </w:tcPr>
          <w:p w14:paraId="24B4E72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资产总额（Z）</w:t>
            </w:r>
          </w:p>
        </w:tc>
        <w:tc>
          <w:tcPr>
            <w:tcW w:w="1466" w:type="dxa"/>
            <w:tcBorders>
              <w:top w:val="nil"/>
              <w:left w:val="nil"/>
              <w:bottom w:val="single" w:color="auto" w:sz="4" w:space="0"/>
              <w:right w:val="single" w:color="auto" w:sz="4" w:space="0"/>
            </w:tcBorders>
            <w:vAlign w:val="center"/>
          </w:tcPr>
          <w:p w14:paraId="4B13859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万元</w:t>
            </w:r>
          </w:p>
        </w:tc>
        <w:tc>
          <w:tcPr>
            <w:tcW w:w="1903" w:type="dxa"/>
            <w:tcBorders>
              <w:top w:val="nil"/>
              <w:left w:val="nil"/>
              <w:bottom w:val="single" w:color="auto" w:sz="4" w:space="0"/>
              <w:right w:val="single" w:color="auto" w:sz="4" w:space="0"/>
            </w:tcBorders>
            <w:vAlign w:val="center"/>
          </w:tcPr>
          <w:p w14:paraId="46F929A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8000≤Z＜120000</w:t>
            </w:r>
          </w:p>
        </w:tc>
        <w:tc>
          <w:tcPr>
            <w:tcW w:w="1692" w:type="dxa"/>
            <w:tcBorders>
              <w:top w:val="nil"/>
              <w:left w:val="nil"/>
              <w:bottom w:val="single" w:color="auto" w:sz="4" w:space="0"/>
              <w:right w:val="single" w:color="auto" w:sz="4" w:space="0"/>
            </w:tcBorders>
            <w:vAlign w:val="center"/>
          </w:tcPr>
          <w:p w14:paraId="5FBFDB29">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100≤Z＜8000</w:t>
            </w:r>
          </w:p>
        </w:tc>
        <w:tc>
          <w:tcPr>
            <w:tcW w:w="1087" w:type="dxa"/>
            <w:tcBorders>
              <w:top w:val="nil"/>
              <w:left w:val="nil"/>
              <w:bottom w:val="single" w:color="auto" w:sz="4" w:space="0"/>
              <w:right w:val="single" w:color="auto" w:sz="4" w:space="0"/>
            </w:tcBorders>
            <w:vAlign w:val="center"/>
          </w:tcPr>
          <w:p w14:paraId="5E47988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Y＜100</w:t>
            </w:r>
          </w:p>
        </w:tc>
      </w:tr>
      <w:tr w14:paraId="1FAACD32">
        <w:tblPrEx>
          <w:tblCellMar>
            <w:top w:w="0" w:type="dxa"/>
            <w:left w:w="108" w:type="dxa"/>
            <w:bottom w:w="0" w:type="dxa"/>
            <w:right w:w="108" w:type="dxa"/>
          </w:tblCellMar>
        </w:tblPrEx>
        <w:trPr>
          <w:trHeight w:val="199" w:hRule="atLeast"/>
          <w:jc w:val="center"/>
        </w:trPr>
        <w:tc>
          <w:tcPr>
            <w:tcW w:w="1726" w:type="dxa"/>
            <w:tcBorders>
              <w:top w:val="nil"/>
              <w:left w:val="single" w:color="auto" w:sz="4" w:space="0"/>
              <w:bottom w:val="single" w:color="auto" w:sz="4" w:space="0"/>
              <w:right w:val="single" w:color="auto" w:sz="4" w:space="0"/>
            </w:tcBorders>
            <w:vAlign w:val="center"/>
          </w:tcPr>
          <w:p w14:paraId="228631BE">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其他未列明行业</w:t>
            </w:r>
          </w:p>
        </w:tc>
        <w:tc>
          <w:tcPr>
            <w:tcW w:w="1660" w:type="dxa"/>
            <w:tcBorders>
              <w:top w:val="nil"/>
              <w:left w:val="nil"/>
              <w:bottom w:val="single" w:color="auto" w:sz="4" w:space="0"/>
              <w:right w:val="single" w:color="auto" w:sz="4" w:space="0"/>
            </w:tcBorders>
            <w:vAlign w:val="center"/>
          </w:tcPr>
          <w:p w14:paraId="112EFD8C">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从业人员（X）</w:t>
            </w:r>
          </w:p>
        </w:tc>
        <w:tc>
          <w:tcPr>
            <w:tcW w:w="1466" w:type="dxa"/>
            <w:tcBorders>
              <w:top w:val="nil"/>
              <w:left w:val="nil"/>
              <w:bottom w:val="single" w:color="auto" w:sz="4" w:space="0"/>
              <w:right w:val="single" w:color="auto" w:sz="4" w:space="0"/>
            </w:tcBorders>
            <w:vAlign w:val="center"/>
          </w:tcPr>
          <w:p w14:paraId="52C1AE30">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人</w:t>
            </w:r>
          </w:p>
        </w:tc>
        <w:tc>
          <w:tcPr>
            <w:tcW w:w="1903" w:type="dxa"/>
            <w:tcBorders>
              <w:top w:val="nil"/>
              <w:left w:val="nil"/>
              <w:bottom w:val="single" w:color="auto" w:sz="4" w:space="0"/>
              <w:right w:val="single" w:color="auto" w:sz="4" w:space="0"/>
            </w:tcBorders>
            <w:vAlign w:val="center"/>
          </w:tcPr>
          <w:p w14:paraId="6B444878">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100≤X＜300</w:t>
            </w:r>
          </w:p>
        </w:tc>
        <w:tc>
          <w:tcPr>
            <w:tcW w:w="1692" w:type="dxa"/>
            <w:tcBorders>
              <w:top w:val="nil"/>
              <w:left w:val="nil"/>
              <w:bottom w:val="single" w:color="auto" w:sz="4" w:space="0"/>
              <w:right w:val="single" w:color="auto" w:sz="4" w:space="0"/>
            </w:tcBorders>
            <w:vAlign w:val="center"/>
          </w:tcPr>
          <w:p w14:paraId="359D060D">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10≤X＜100</w:t>
            </w:r>
          </w:p>
        </w:tc>
        <w:tc>
          <w:tcPr>
            <w:tcW w:w="1087" w:type="dxa"/>
            <w:tcBorders>
              <w:top w:val="nil"/>
              <w:left w:val="nil"/>
              <w:bottom w:val="single" w:color="auto" w:sz="4" w:space="0"/>
              <w:right w:val="single" w:color="auto" w:sz="4" w:space="0"/>
            </w:tcBorders>
            <w:vAlign w:val="center"/>
          </w:tcPr>
          <w:p w14:paraId="63FDEE46">
            <w:pPr>
              <w:pStyle w:val="28"/>
              <w:rPr>
                <w:rFonts w:ascii="微软雅黑" w:hAnsi="微软雅黑" w:eastAsia="微软雅黑" w:cs="微软雅黑"/>
                <w:bCs/>
                <w:sz w:val="24"/>
                <w:highlight w:val="none"/>
                <w:lang w:val="zh-CN"/>
              </w:rPr>
            </w:pPr>
            <w:r>
              <w:rPr>
                <w:rFonts w:hint="eastAsia" w:ascii="微软雅黑" w:hAnsi="微软雅黑" w:eastAsia="微软雅黑" w:cs="微软雅黑"/>
                <w:bCs/>
                <w:sz w:val="24"/>
                <w:highlight w:val="none"/>
                <w:lang w:val="zh-CN"/>
              </w:rPr>
              <w:t>X＜10</w:t>
            </w:r>
          </w:p>
        </w:tc>
      </w:tr>
    </w:tbl>
    <w:p w14:paraId="768EC1DD">
      <w:pPr>
        <w:snapToGrid w:val="0"/>
        <w:spacing w:line="400" w:lineRule="exact"/>
        <w:ind w:firstLine="480" w:firstLineChars="200"/>
        <w:contextualSpacing/>
        <w:jc w:val="left"/>
        <w:rPr>
          <w:rFonts w:ascii="微软雅黑" w:hAnsi="微软雅黑" w:eastAsia="微软雅黑" w:cs="微软雅黑"/>
          <w:sz w:val="24"/>
          <w:highlight w:val="none"/>
        </w:rPr>
      </w:pPr>
      <w:r>
        <w:rPr>
          <w:rFonts w:hint="eastAsia" w:ascii="微软雅黑" w:hAnsi="微软雅黑" w:eastAsia="微软雅黑" w:cs="微软雅黑"/>
          <w:b/>
          <w:sz w:val="24"/>
          <w:highlight w:val="none"/>
        </w:rPr>
        <w:t>说明：</w:t>
      </w:r>
      <w:r>
        <w:rPr>
          <w:rFonts w:hint="eastAsia" w:ascii="微软雅黑" w:hAnsi="微软雅黑" w:eastAsia="微软雅黑" w:cs="微软雅黑"/>
          <w:sz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DB03F28">
      <w:pPr>
        <w:snapToGrid w:val="0"/>
        <w:spacing w:line="400" w:lineRule="exact"/>
        <w:ind w:firstLine="480" w:firstLineChars="200"/>
        <w:contextualSpacing/>
        <w:jc w:val="left"/>
        <w:textAlignment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本磋商文件所称中小企业，是指在中华人民共和国境内依法设立，依据国务院批准的</w:t>
      </w:r>
    </w:p>
    <w:p w14:paraId="4D73D5BF">
      <w:pPr>
        <w:snapToGrid w:val="0"/>
        <w:spacing w:line="400" w:lineRule="exact"/>
        <w:ind w:firstLine="480" w:firstLineChars="200"/>
        <w:contextualSpacing/>
        <w:jc w:val="left"/>
        <w:textAlignment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FDBCFA9">
      <w:pPr>
        <w:snapToGrid w:val="0"/>
        <w:spacing w:line="400" w:lineRule="exact"/>
        <w:ind w:firstLine="480" w:firstLineChars="200"/>
        <w:contextualSpacing/>
        <w:jc w:val="left"/>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（1）在货物采购项目中，货物由中小企业制造，即货物由中小企业生产且使用该中小企业商号或者注册商标，不对其中涉及的工程承建商和服务的承接商作出要求；</w:t>
      </w:r>
    </w:p>
    <w:p w14:paraId="5EBA66FA">
      <w:pPr>
        <w:snapToGrid w:val="0"/>
        <w:spacing w:line="400" w:lineRule="exact"/>
        <w:ind w:firstLine="480" w:firstLineChars="200"/>
        <w:contextualSpacing/>
        <w:jc w:val="left"/>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（2）在工程采购项目中，工程由中小企业承建，即工程施工单位为中小企业，不对其中涉及的货物的制造商和服务的承接商作出要求；</w:t>
      </w:r>
    </w:p>
    <w:p w14:paraId="300D63E8">
      <w:pPr>
        <w:snapToGrid w:val="0"/>
        <w:spacing w:line="400" w:lineRule="exact"/>
        <w:ind w:firstLine="480" w:firstLineChars="200"/>
        <w:contextualSpacing/>
        <w:jc w:val="left"/>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CBE8204">
      <w:pPr>
        <w:snapToGrid w:val="0"/>
        <w:spacing w:line="400" w:lineRule="exact"/>
        <w:ind w:firstLine="480" w:firstLineChars="200"/>
        <w:contextualSpacing/>
        <w:jc w:val="left"/>
        <w:textAlignment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38E98EA">
      <w:pPr>
        <w:pStyle w:val="28"/>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依据本磋商文件规定享受扶持政策获得政府采购合同的，小微企业不得将合同分包给大中型企业，中型企业不得将合同分包给大型企业。</w:t>
      </w:r>
    </w:p>
    <w:p w14:paraId="108D0B19">
      <w:pPr>
        <w:pStyle w:val="28"/>
        <w:rPr>
          <w:rFonts w:ascii="微软雅黑" w:hAnsi="微软雅黑" w:eastAsia="微软雅黑" w:cs="微软雅黑"/>
          <w:bCs/>
          <w:sz w:val="24"/>
          <w:highlight w:val="none"/>
        </w:rPr>
      </w:pPr>
    </w:p>
    <w:p w14:paraId="0DEF7981">
      <w:pPr>
        <w:pStyle w:val="28"/>
        <w:rPr>
          <w:rFonts w:ascii="微软雅黑" w:hAnsi="微软雅黑" w:eastAsia="微软雅黑" w:cs="微软雅黑"/>
          <w:bCs/>
          <w:sz w:val="24"/>
          <w:highlight w:val="none"/>
        </w:rPr>
      </w:pPr>
    </w:p>
    <w:p w14:paraId="3714FEEA">
      <w:pPr>
        <w:rPr>
          <w:rFonts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 xml:space="preserve">   </w:t>
      </w:r>
    </w:p>
    <w:p w14:paraId="3B842190">
      <w:pPr>
        <w:pStyle w:val="3"/>
        <w:spacing w:before="0" w:line="400" w:lineRule="exact"/>
        <w:rPr>
          <w:rFonts w:ascii="微软雅黑" w:hAnsi="微软雅黑" w:eastAsia="微软雅黑" w:cs="微软雅黑"/>
          <w:sz w:val="24"/>
          <w:szCs w:val="24"/>
          <w:highlight w:val="none"/>
        </w:rPr>
      </w:pPr>
      <w:bookmarkStart w:id="729" w:name="_Toc515647827"/>
      <w:bookmarkStart w:id="730" w:name="_Toc28099"/>
      <w:bookmarkStart w:id="731" w:name="_Toc30795"/>
      <w:bookmarkStart w:id="732" w:name="_Toc10002"/>
      <w:bookmarkStart w:id="733" w:name="_Toc24613"/>
      <w:bookmarkStart w:id="734" w:name="_Toc11227"/>
      <w:bookmarkStart w:id="735" w:name="_Toc14507"/>
      <w:bookmarkStart w:id="736" w:name="_Toc16589"/>
      <w:bookmarkStart w:id="737" w:name="_Toc30198"/>
      <w:bookmarkStart w:id="738" w:name="_Toc24668"/>
      <w:r>
        <w:rPr>
          <w:rFonts w:hint="eastAsia" w:ascii="微软雅黑" w:hAnsi="微软雅黑" w:eastAsia="微软雅黑" w:cs="微软雅黑"/>
          <w:sz w:val="24"/>
          <w:szCs w:val="24"/>
          <w:highlight w:val="none"/>
        </w:rPr>
        <w:br w:type="page"/>
      </w:r>
      <w:bookmarkStart w:id="739" w:name="_Toc14966"/>
      <w:bookmarkStart w:id="740" w:name="_Toc12452"/>
      <w:r>
        <w:rPr>
          <w:rFonts w:hint="eastAsia" w:ascii="微软雅黑" w:hAnsi="微软雅黑" w:eastAsia="微软雅黑" w:cs="微软雅黑"/>
          <w:sz w:val="24"/>
          <w:szCs w:val="24"/>
          <w:highlight w:val="none"/>
        </w:rPr>
        <w:t xml:space="preserve">6-2 </w:t>
      </w:r>
      <w:bookmarkStart w:id="741" w:name="_Toc515647825"/>
      <w:bookmarkStart w:id="742" w:name="_Toc19312"/>
      <w:bookmarkStart w:id="743" w:name="_Toc19284"/>
      <w:bookmarkStart w:id="744" w:name="OLE_LINK13"/>
      <w:bookmarkStart w:id="745" w:name="_Toc15294"/>
      <w:bookmarkStart w:id="746" w:name="_Toc23068"/>
      <w:bookmarkStart w:id="747" w:name="OLE_LINK14"/>
      <w:bookmarkStart w:id="748" w:name="_Toc11516"/>
      <w:bookmarkStart w:id="749" w:name="_Toc31700"/>
      <w:r>
        <w:rPr>
          <w:rFonts w:hint="eastAsia" w:ascii="微软雅黑" w:hAnsi="微软雅黑" w:eastAsia="微软雅黑" w:cs="微软雅黑"/>
          <w:sz w:val="24"/>
          <w:szCs w:val="24"/>
          <w:highlight w:val="none"/>
        </w:rPr>
        <w:t>残疾人福利</w:t>
      </w:r>
      <w:r>
        <w:rPr>
          <w:rFonts w:hint="eastAsia" w:ascii="微软雅黑" w:hAnsi="微软雅黑" w:eastAsia="微软雅黑" w:cs="微软雅黑"/>
          <w:bCs/>
          <w:kern w:val="2"/>
          <w:sz w:val="24"/>
          <w:szCs w:val="24"/>
          <w:highlight w:val="none"/>
        </w:rPr>
        <w:t>性单</w:t>
      </w:r>
      <w:r>
        <w:rPr>
          <w:rFonts w:hint="eastAsia" w:ascii="微软雅黑" w:hAnsi="微软雅黑" w:eastAsia="微软雅黑" w:cs="微软雅黑"/>
          <w:sz w:val="24"/>
          <w:szCs w:val="24"/>
          <w:highlight w:val="none"/>
        </w:rPr>
        <w:t>位声明函</w:t>
      </w:r>
      <w:bookmarkEnd w:id="739"/>
      <w:bookmarkEnd w:id="740"/>
      <w:bookmarkEnd w:id="741"/>
      <w:bookmarkEnd w:id="742"/>
      <w:bookmarkEnd w:id="743"/>
      <w:bookmarkEnd w:id="744"/>
      <w:bookmarkEnd w:id="745"/>
      <w:bookmarkEnd w:id="746"/>
      <w:bookmarkEnd w:id="747"/>
      <w:bookmarkEnd w:id="748"/>
      <w:bookmarkEnd w:id="749"/>
    </w:p>
    <w:p w14:paraId="570860E3">
      <w:pPr>
        <w:widowControl/>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（注：如不为残疾人福利性单位无需提供此项，可自行删除）</w:t>
      </w:r>
    </w:p>
    <w:p w14:paraId="7779BA8E">
      <w:pPr>
        <w:spacing w:line="400" w:lineRule="exact"/>
        <w:ind w:left="1080" w:leftChars="257" w:hanging="540"/>
        <w:jc w:val="center"/>
        <w:rPr>
          <w:rFonts w:ascii="微软雅黑" w:hAnsi="微软雅黑" w:eastAsia="微软雅黑" w:cs="微软雅黑"/>
          <w:kern w:val="0"/>
          <w:sz w:val="24"/>
          <w:highlight w:val="none"/>
        </w:rPr>
      </w:pPr>
    </w:p>
    <w:p w14:paraId="13F6CE7A">
      <w:pPr>
        <w:spacing w:line="400" w:lineRule="exact"/>
        <w:ind w:firstLine="567"/>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服务，或者提供其他残疾人福利性单位制造的货物、服务（不包括使用非残疾人福利性单位注册商标的货物、服务）。</w:t>
      </w:r>
    </w:p>
    <w:p w14:paraId="7E5BDF94">
      <w:pPr>
        <w:spacing w:line="400" w:lineRule="exact"/>
        <w:ind w:left="1080" w:leftChars="257" w:hanging="540"/>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本单位对上述声明的真实性负责。如有虚假，将依法承担相应责任。</w:t>
      </w:r>
    </w:p>
    <w:p w14:paraId="259D38FD">
      <w:pPr>
        <w:spacing w:line="400" w:lineRule="exact"/>
        <w:ind w:left="1080" w:leftChars="257" w:hanging="540"/>
        <w:jc w:val="center"/>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 xml:space="preserve">              残疾人福利性单位名称（公章）：______________</w:t>
      </w:r>
    </w:p>
    <w:p w14:paraId="1B9FFE15">
      <w:pPr>
        <w:spacing w:line="400" w:lineRule="exact"/>
        <w:ind w:left="1080" w:leftChars="257" w:hanging="540"/>
        <w:jc w:val="center"/>
        <w:rPr>
          <w:rFonts w:ascii="微软雅黑" w:hAnsi="微软雅黑" w:eastAsia="微软雅黑" w:cs="微软雅黑"/>
          <w:b/>
          <w:kern w:val="0"/>
          <w:sz w:val="24"/>
          <w:highlight w:val="none"/>
        </w:rPr>
      </w:pPr>
      <w:r>
        <w:rPr>
          <w:rFonts w:hint="eastAsia" w:ascii="微软雅黑" w:hAnsi="微软雅黑" w:eastAsia="微软雅黑" w:cs="微软雅黑"/>
          <w:kern w:val="0"/>
          <w:sz w:val="24"/>
          <w:highlight w:val="none"/>
        </w:rPr>
        <w:t xml:space="preserve">         日  期：_____________________________________________</w:t>
      </w:r>
    </w:p>
    <w:p w14:paraId="63E319A2">
      <w:pPr>
        <w:pStyle w:val="38"/>
        <w:spacing w:line="400" w:lineRule="exact"/>
        <w:ind w:firstLine="480"/>
        <w:rPr>
          <w:rFonts w:ascii="微软雅黑" w:hAnsi="微软雅黑" w:eastAsia="微软雅黑" w:cs="微软雅黑"/>
          <w:highlight w:val="none"/>
        </w:rPr>
      </w:pPr>
    </w:p>
    <w:p w14:paraId="1A5B49ED">
      <w:pPr>
        <w:rPr>
          <w:rFonts w:ascii="微软雅黑" w:hAnsi="微软雅黑" w:eastAsia="微软雅黑" w:cs="微软雅黑"/>
          <w:b/>
          <w:sz w:val="24"/>
          <w:highlight w:val="none"/>
        </w:rPr>
      </w:pPr>
    </w:p>
    <w:p w14:paraId="3B2FB60E">
      <w:pPr>
        <w:pStyle w:val="3"/>
        <w:spacing w:before="0" w:line="440" w:lineRule="exact"/>
        <w:rPr>
          <w:rFonts w:ascii="微软雅黑" w:hAnsi="微软雅黑" w:eastAsia="微软雅黑" w:cs="微软雅黑"/>
          <w:sz w:val="24"/>
          <w:szCs w:val="24"/>
          <w:highlight w:val="none"/>
        </w:rPr>
      </w:pPr>
      <w:bookmarkStart w:id="750" w:name="_Toc28073"/>
      <w:bookmarkStart w:id="751" w:name="_Toc8925"/>
      <w:r>
        <w:rPr>
          <w:rFonts w:hint="eastAsia" w:ascii="微软雅黑" w:hAnsi="微软雅黑" w:eastAsia="微软雅黑" w:cs="微软雅黑"/>
          <w:sz w:val="24"/>
          <w:szCs w:val="24"/>
          <w:highlight w:val="none"/>
        </w:rPr>
        <w:t>7、供应商关联单位的说明</w:t>
      </w:r>
      <w:bookmarkEnd w:id="729"/>
      <w:bookmarkEnd w:id="730"/>
      <w:bookmarkEnd w:id="731"/>
      <w:bookmarkEnd w:id="732"/>
      <w:r>
        <w:rPr>
          <w:rFonts w:hint="eastAsia" w:ascii="微软雅黑" w:hAnsi="微软雅黑" w:eastAsia="微软雅黑" w:cs="微软雅黑"/>
          <w:sz w:val="24"/>
          <w:szCs w:val="24"/>
          <w:highlight w:val="none"/>
        </w:rPr>
        <w:t>（格式自拟）</w:t>
      </w:r>
      <w:bookmarkEnd w:id="733"/>
      <w:bookmarkEnd w:id="734"/>
      <w:bookmarkEnd w:id="735"/>
      <w:bookmarkEnd w:id="736"/>
      <w:bookmarkEnd w:id="737"/>
      <w:bookmarkEnd w:id="738"/>
      <w:bookmarkEnd w:id="750"/>
      <w:bookmarkEnd w:id="751"/>
    </w:p>
    <w:p w14:paraId="30681054">
      <w:pPr>
        <w:pStyle w:val="5"/>
        <w:spacing w:line="440" w:lineRule="exact"/>
        <w:jc w:val="center"/>
        <w:rPr>
          <w:rFonts w:ascii="微软雅黑" w:hAnsi="微软雅黑" w:eastAsia="微软雅黑" w:cs="微软雅黑"/>
          <w:bCs/>
          <w:szCs w:val="24"/>
          <w:highlight w:val="none"/>
        </w:rPr>
      </w:pPr>
    </w:p>
    <w:p w14:paraId="234726CE">
      <w:pPr>
        <w:pStyle w:val="5"/>
        <w:spacing w:line="440" w:lineRule="exact"/>
        <w:ind w:firstLine="480" w:firstLineChars="200"/>
        <w:rPr>
          <w:rFonts w:ascii="微软雅黑" w:hAnsi="微软雅黑" w:eastAsia="微软雅黑" w:cs="微软雅黑"/>
          <w:bCs/>
          <w:szCs w:val="24"/>
          <w:highlight w:val="none"/>
        </w:rPr>
      </w:pPr>
      <w:r>
        <w:rPr>
          <w:rFonts w:hint="eastAsia" w:ascii="微软雅黑" w:hAnsi="微软雅黑" w:eastAsia="微软雅黑" w:cs="微软雅黑"/>
          <w:bCs/>
          <w:szCs w:val="24"/>
          <w:highlight w:val="none"/>
        </w:rPr>
        <w:t>说明：供应商应当如实披露与本单位存在下列关联关系的单位名称：</w:t>
      </w:r>
    </w:p>
    <w:p w14:paraId="7BA880D4">
      <w:pPr>
        <w:pStyle w:val="5"/>
        <w:spacing w:line="440" w:lineRule="exact"/>
        <w:ind w:firstLine="480" w:firstLineChars="200"/>
        <w:rPr>
          <w:rFonts w:ascii="微软雅黑" w:hAnsi="微软雅黑" w:eastAsia="微软雅黑" w:cs="微软雅黑"/>
          <w:bCs/>
          <w:szCs w:val="24"/>
          <w:highlight w:val="none"/>
        </w:rPr>
      </w:pPr>
      <w:r>
        <w:rPr>
          <w:rFonts w:hint="eastAsia" w:ascii="微软雅黑" w:hAnsi="微软雅黑" w:eastAsia="微软雅黑" w:cs="微软雅黑"/>
          <w:bCs/>
          <w:szCs w:val="24"/>
          <w:highlight w:val="none"/>
        </w:rPr>
        <w:t>（1）与供应商单位负责人为同一人的其他单位；</w:t>
      </w:r>
    </w:p>
    <w:p w14:paraId="0A63369C">
      <w:pPr>
        <w:pStyle w:val="5"/>
        <w:spacing w:line="440" w:lineRule="exact"/>
        <w:ind w:firstLine="480" w:firstLineChars="200"/>
        <w:rPr>
          <w:rFonts w:ascii="微软雅黑" w:hAnsi="微软雅黑" w:eastAsia="微软雅黑" w:cs="微软雅黑"/>
          <w:bCs/>
          <w:szCs w:val="24"/>
          <w:highlight w:val="none"/>
        </w:rPr>
      </w:pPr>
      <w:r>
        <w:rPr>
          <w:rFonts w:hint="eastAsia" w:ascii="微软雅黑" w:hAnsi="微软雅黑" w:eastAsia="微软雅黑" w:cs="微软雅黑"/>
          <w:bCs/>
          <w:szCs w:val="24"/>
          <w:highlight w:val="none"/>
        </w:rPr>
        <w:t xml:space="preserve">    （2）与供应商存在直接控股、管理关系的其他单位。</w:t>
      </w:r>
    </w:p>
    <w:p w14:paraId="1B32C03D">
      <w:pPr>
        <w:pStyle w:val="5"/>
        <w:spacing w:line="440" w:lineRule="exact"/>
        <w:rPr>
          <w:rFonts w:ascii="微软雅黑" w:hAnsi="微软雅黑" w:eastAsia="微软雅黑" w:cs="微软雅黑"/>
          <w:bCs/>
          <w:szCs w:val="24"/>
          <w:highlight w:val="none"/>
        </w:rPr>
      </w:pPr>
    </w:p>
    <w:p w14:paraId="0505952B">
      <w:pPr>
        <w:rPr>
          <w:rFonts w:ascii="微软雅黑" w:hAnsi="微软雅黑" w:eastAsia="微软雅黑" w:cs="微软雅黑"/>
          <w:bCs/>
          <w:sz w:val="24"/>
          <w:highlight w:val="none"/>
        </w:rPr>
      </w:pPr>
    </w:p>
    <w:p w14:paraId="42383E28">
      <w:pPr>
        <w:rPr>
          <w:rFonts w:ascii="微软雅黑" w:hAnsi="微软雅黑" w:eastAsia="微软雅黑" w:cs="微软雅黑"/>
          <w:b/>
          <w:color w:val="0000FF"/>
          <w:kern w:val="0"/>
          <w:sz w:val="24"/>
          <w:highlight w:val="none"/>
        </w:rPr>
      </w:pPr>
      <w:bookmarkStart w:id="752" w:name="_Toc21332"/>
      <w:r>
        <w:rPr>
          <w:rFonts w:hint="eastAsia" w:ascii="微软雅黑" w:hAnsi="微软雅黑" w:eastAsia="微软雅黑" w:cs="微软雅黑"/>
          <w:b/>
          <w:color w:val="0000FF"/>
          <w:kern w:val="0"/>
          <w:sz w:val="24"/>
          <w:highlight w:val="none"/>
        </w:rPr>
        <w:br w:type="page"/>
      </w:r>
    </w:p>
    <w:p w14:paraId="02B54C77">
      <w:pPr>
        <w:outlineLvl w:val="1"/>
        <w:rPr>
          <w:rFonts w:ascii="微软雅黑" w:hAnsi="微软雅黑" w:eastAsia="微软雅黑" w:cs="微软雅黑"/>
          <w:b/>
          <w:kern w:val="0"/>
          <w:sz w:val="24"/>
          <w:highlight w:val="none"/>
        </w:rPr>
      </w:pPr>
      <w:bookmarkStart w:id="753" w:name="_Toc31642"/>
      <w:bookmarkStart w:id="754" w:name="_Toc2537"/>
      <w:r>
        <w:rPr>
          <w:rFonts w:hint="eastAsia" w:ascii="微软雅黑" w:hAnsi="微软雅黑" w:eastAsia="微软雅黑" w:cs="微软雅黑"/>
          <w:b/>
          <w:kern w:val="0"/>
          <w:sz w:val="24"/>
          <w:highlight w:val="none"/>
        </w:rPr>
        <w:t>8、关于符合本国产品标准的声明函或财政部规定的其他证明文件</w:t>
      </w:r>
      <w:bookmarkEnd w:id="752"/>
      <w:bookmarkEnd w:id="753"/>
      <w:bookmarkEnd w:id="754"/>
    </w:p>
    <w:p w14:paraId="00433319">
      <w:pPr>
        <w:widowControl/>
        <w:jc w:val="center"/>
        <w:rPr>
          <w:rFonts w:ascii="微软雅黑" w:hAnsi="微软雅黑" w:eastAsia="微软雅黑" w:cs="微软雅黑"/>
          <w:b/>
          <w:bCs/>
          <w:sz w:val="24"/>
          <w:highlight w:val="none"/>
        </w:rPr>
      </w:pPr>
      <w:bookmarkStart w:id="755" w:name="_Toc14371"/>
      <w:r>
        <w:rPr>
          <w:rFonts w:hint="eastAsia" w:ascii="微软雅黑" w:hAnsi="微软雅黑" w:eastAsia="微软雅黑" w:cs="微软雅黑"/>
          <w:b/>
          <w:bCs/>
          <w:sz w:val="24"/>
          <w:highlight w:val="none"/>
        </w:rPr>
        <w:t>（注：供应商可根据所投产品情况自行填写此声明函，也可自行删除或不填此项）</w:t>
      </w:r>
    </w:p>
    <w:bookmarkEnd w:id="755"/>
    <w:p w14:paraId="2D0BEC99">
      <w:pPr>
        <w:spacing w:line="36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（一）关于符合本国产品标准的声明函</w:t>
      </w:r>
    </w:p>
    <w:p w14:paraId="3D8081FE">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0607C3BF">
      <w:pPr>
        <w:widowControl/>
        <w:spacing w:line="360" w:lineRule="exact"/>
        <w:ind w:firstLine="480" w:firstLineChars="200"/>
        <w:rPr>
          <w:rFonts w:ascii="微软雅黑" w:hAnsi="微软雅黑" w:eastAsia="微软雅黑" w:cs="微软雅黑"/>
          <w:kern w:val="0"/>
          <w:sz w:val="24"/>
          <w:highlight w:val="none"/>
          <w:lang w:bidi="ar"/>
        </w:rPr>
      </w:pPr>
      <w:r>
        <w:rPr>
          <w:rFonts w:hint="eastAsia" w:ascii="微软雅黑" w:hAnsi="微软雅黑" w:eastAsia="微软雅黑" w:cs="微软雅黑"/>
          <w:kern w:val="0"/>
          <w:sz w:val="24"/>
          <w:highlight w:val="none"/>
          <w:lang w:bidi="ar"/>
        </w:rPr>
        <w:t>1.</w:t>
      </w:r>
      <w:r>
        <w:rPr>
          <w:rFonts w:hint="eastAsia" w:ascii="微软雅黑" w:hAnsi="微软雅黑" w:eastAsia="微软雅黑" w:cs="微软雅黑"/>
          <w:kern w:val="0"/>
          <w:sz w:val="24"/>
          <w:highlight w:val="none"/>
          <w:u w:val="single"/>
          <w:lang w:bidi="ar"/>
        </w:rPr>
        <w:t>（产品名称1）</w:t>
      </w:r>
      <w:r>
        <w:rPr>
          <w:rFonts w:hint="eastAsia" w:ascii="微软雅黑" w:hAnsi="微软雅黑" w:eastAsia="微软雅黑" w:cs="微软雅黑"/>
          <w:kern w:val="0"/>
          <w:sz w:val="24"/>
          <w:highlight w:val="none"/>
          <w:lang w:bidi="ar"/>
        </w:rPr>
        <w:t>1，生产厂为</w:t>
      </w:r>
      <w:r>
        <w:rPr>
          <w:rFonts w:hint="eastAsia" w:ascii="微软雅黑" w:hAnsi="微软雅黑" w:eastAsia="微软雅黑" w:cs="微软雅黑"/>
          <w:kern w:val="0"/>
          <w:sz w:val="24"/>
          <w:highlight w:val="none"/>
          <w:u w:val="single"/>
          <w:lang w:bidi="ar"/>
        </w:rPr>
        <w:t>（厂名）</w:t>
      </w:r>
      <w:r>
        <w:rPr>
          <w:rFonts w:hint="eastAsia" w:ascii="微软雅黑" w:hAnsi="微软雅黑" w:eastAsia="微软雅黑" w:cs="微软雅黑"/>
          <w:kern w:val="0"/>
          <w:sz w:val="24"/>
          <w:highlight w:val="none"/>
          <w:lang w:bidi="ar"/>
        </w:rPr>
        <w:t>2，厂址为</w:t>
      </w:r>
      <w:r>
        <w:rPr>
          <w:rFonts w:hint="eastAsia" w:ascii="微软雅黑" w:hAnsi="微软雅黑" w:eastAsia="微软雅黑" w:cs="微软雅黑"/>
          <w:kern w:val="0"/>
          <w:sz w:val="24"/>
          <w:highlight w:val="none"/>
          <w:u w:val="single"/>
          <w:lang w:bidi="ar"/>
        </w:rPr>
        <w:t>（生产厂址）</w:t>
      </w:r>
      <w:r>
        <w:rPr>
          <w:rFonts w:hint="eastAsia" w:ascii="微软雅黑" w:hAnsi="微软雅黑" w:eastAsia="微软雅黑" w:cs="微软雅黑"/>
          <w:kern w:val="0"/>
          <w:sz w:val="24"/>
          <w:highlight w:val="none"/>
          <w:lang w:bidi="ar"/>
        </w:rPr>
        <w:t>。</w:t>
      </w:r>
      <w:r>
        <w:rPr>
          <w:rFonts w:hint="eastAsia" w:ascii="微软雅黑" w:hAnsi="微软雅黑" w:eastAsia="微软雅黑" w:cs="微软雅黑"/>
          <w:kern w:val="0"/>
          <w:sz w:val="24"/>
          <w:highlight w:val="none"/>
          <w:u w:val="single"/>
          <w:lang w:bidi="ar"/>
        </w:rPr>
        <w:t>（产品名称1）</w:t>
      </w:r>
      <w:r>
        <w:rPr>
          <w:rFonts w:hint="eastAsia" w:ascii="微软雅黑" w:hAnsi="微软雅黑" w:eastAsia="微软雅黑" w:cs="微软雅黑"/>
          <w:kern w:val="0"/>
          <w:sz w:val="24"/>
          <w:highlight w:val="none"/>
          <w:lang w:bidi="ar"/>
        </w:rPr>
        <w:t>的中国境内生产的组件成本占比≥</w:t>
      </w:r>
      <w:r>
        <w:rPr>
          <w:rFonts w:hint="eastAsia" w:ascii="微软雅黑" w:hAnsi="微软雅黑" w:eastAsia="微软雅黑" w:cs="微软雅黑"/>
          <w:kern w:val="0"/>
          <w:sz w:val="24"/>
          <w:highlight w:val="none"/>
          <w:u w:val="single"/>
          <w:lang w:bidi="ar"/>
        </w:rPr>
        <w:t>（规定比例）</w:t>
      </w:r>
      <w:r>
        <w:rPr>
          <w:rFonts w:hint="eastAsia" w:ascii="微软雅黑" w:hAnsi="微软雅黑" w:eastAsia="微软雅黑" w:cs="微软雅黑"/>
          <w:kern w:val="0"/>
          <w:sz w:val="24"/>
          <w:highlight w:val="none"/>
          <w:lang w:bidi="ar"/>
        </w:rPr>
        <w:t>3。</w:t>
      </w:r>
      <w:r>
        <w:rPr>
          <w:rFonts w:hint="eastAsia" w:ascii="微软雅黑" w:hAnsi="微软雅黑" w:eastAsia="微软雅黑" w:cs="微软雅黑"/>
          <w:kern w:val="0"/>
          <w:sz w:val="24"/>
          <w:highlight w:val="none"/>
          <w:u w:val="single"/>
          <w:lang w:bidi="ar"/>
        </w:rPr>
        <w:t>（产品名称1）</w:t>
      </w:r>
      <w:r>
        <w:rPr>
          <w:rFonts w:hint="eastAsia" w:ascii="微软雅黑" w:hAnsi="微软雅黑" w:eastAsia="微软雅黑" w:cs="微软雅黑"/>
          <w:kern w:val="0"/>
          <w:sz w:val="24"/>
          <w:highlight w:val="none"/>
          <w:lang w:bidi="ar"/>
        </w:rPr>
        <w:t>的</w:t>
      </w:r>
      <w:r>
        <w:rPr>
          <w:rFonts w:hint="eastAsia" w:ascii="微软雅黑" w:hAnsi="微软雅黑" w:eastAsia="微软雅黑" w:cs="微软雅黑"/>
          <w:kern w:val="0"/>
          <w:sz w:val="24"/>
          <w:highlight w:val="none"/>
          <w:u w:val="single"/>
          <w:lang w:bidi="ar"/>
        </w:rPr>
        <w:t>（关键组件）</w:t>
      </w:r>
      <w:r>
        <w:rPr>
          <w:rFonts w:hint="eastAsia" w:ascii="微软雅黑" w:hAnsi="微软雅黑" w:eastAsia="微软雅黑" w:cs="微软雅黑"/>
          <w:kern w:val="0"/>
          <w:sz w:val="24"/>
          <w:highlight w:val="none"/>
          <w:lang w:bidi="ar"/>
        </w:rPr>
        <w:t>4在中国境内生产。</w:t>
      </w:r>
      <w:r>
        <w:rPr>
          <w:rFonts w:hint="eastAsia" w:ascii="微软雅黑" w:hAnsi="微软雅黑" w:eastAsia="微软雅黑" w:cs="微软雅黑"/>
          <w:kern w:val="0"/>
          <w:sz w:val="24"/>
          <w:highlight w:val="none"/>
          <w:u w:val="single"/>
          <w:lang w:bidi="ar"/>
        </w:rPr>
        <w:t>（产品名称1）</w:t>
      </w:r>
      <w:r>
        <w:rPr>
          <w:rFonts w:hint="eastAsia" w:ascii="微软雅黑" w:hAnsi="微软雅黑" w:eastAsia="微软雅黑" w:cs="微软雅黑"/>
          <w:kern w:val="0"/>
          <w:sz w:val="24"/>
          <w:highlight w:val="none"/>
          <w:lang w:bidi="ar"/>
        </w:rPr>
        <w:t>的</w:t>
      </w:r>
      <w:r>
        <w:rPr>
          <w:rFonts w:hint="eastAsia" w:ascii="微软雅黑" w:hAnsi="微软雅黑" w:eastAsia="微软雅黑" w:cs="微软雅黑"/>
          <w:kern w:val="0"/>
          <w:sz w:val="24"/>
          <w:highlight w:val="none"/>
          <w:u w:val="single"/>
          <w:lang w:bidi="ar"/>
        </w:rPr>
        <w:t>（关键工序）</w:t>
      </w:r>
      <w:r>
        <w:rPr>
          <w:rFonts w:hint="eastAsia" w:ascii="微软雅黑" w:hAnsi="微软雅黑" w:eastAsia="微软雅黑" w:cs="微软雅黑"/>
          <w:kern w:val="0"/>
          <w:sz w:val="24"/>
          <w:highlight w:val="none"/>
          <w:lang w:bidi="ar"/>
        </w:rPr>
        <w:t>5在中国境内完成。</w:t>
      </w:r>
    </w:p>
    <w:p w14:paraId="72ED1B06">
      <w:pPr>
        <w:widowControl/>
        <w:spacing w:line="360" w:lineRule="exact"/>
        <w:ind w:firstLine="480" w:firstLineChars="200"/>
        <w:rPr>
          <w:rFonts w:ascii="微软雅黑" w:hAnsi="微软雅黑" w:eastAsia="微软雅黑" w:cs="微软雅黑"/>
          <w:kern w:val="0"/>
          <w:sz w:val="24"/>
          <w:highlight w:val="none"/>
          <w:lang w:bidi="ar"/>
        </w:rPr>
      </w:pPr>
      <w:r>
        <w:rPr>
          <w:rFonts w:hint="eastAsia" w:ascii="微软雅黑" w:hAnsi="微软雅黑" w:eastAsia="微软雅黑" w:cs="微软雅黑"/>
          <w:kern w:val="0"/>
          <w:sz w:val="24"/>
          <w:highlight w:val="none"/>
          <w:lang w:bidi="ar"/>
        </w:rPr>
        <w:t>2.</w:t>
      </w:r>
      <w:r>
        <w:rPr>
          <w:rFonts w:hint="eastAsia" w:ascii="微软雅黑" w:hAnsi="微软雅黑" w:eastAsia="微软雅黑" w:cs="微软雅黑"/>
          <w:kern w:val="0"/>
          <w:sz w:val="24"/>
          <w:highlight w:val="none"/>
          <w:u w:val="single"/>
          <w:lang w:bidi="ar"/>
        </w:rPr>
        <w:t>（产品名称2）</w:t>
      </w:r>
      <w:r>
        <w:rPr>
          <w:rFonts w:hint="eastAsia" w:ascii="微软雅黑" w:hAnsi="微软雅黑" w:eastAsia="微软雅黑" w:cs="微软雅黑"/>
          <w:kern w:val="0"/>
          <w:sz w:val="24"/>
          <w:highlight w:val="none"/>
          <w:lang w:bidi="ar"/>
        </w:rPr>
        <w:t>，生产厂为</w:t>
      </w:r>
      <w:r>
        <w:rPr>
          <w:rFonts w:hint="eastAsia" w:ascii="微软雅黑" w:hAnsi="微软雅黑" w:eastAsia="微软雅黑" w:cs="微软雅黑"/>
          <w:kern w:val="0"/>
          <w:sz w:val="24"/>
          <w:highlight w:val="none"/>
          <w:u w:val="single"/>
          <w:lang w:bidi="ar"/>
        </w:rPr>
        <w:t>（厂名）</w:t>
      </w:r>
      <w:r>
        <w:rPr>
          <w:rFonts w:hint="eastAsia" w:ascii="微软雅黑" w:hAnsi="微软雅黑" w:eastAsia="微软雅黑" w:cs="微软雅黑"/>
          <w:kern w:val="0"/>
          <w:sz w:val="24"/>
          <w:highlight w:val="none"/>
          <w:lang w:bidi="ar"/>
        </w:rPr>
        <w:t>，厂址为</w:t>
      </w:r>
      <w:r>
        <w:rPr>
          <w:rFonts w:hint="eastAsia" w:ascii="微软雅黑" w:hAnsi="微软雅黑" w:eastAsia="微软雅黑" w:cs="微软雅黑"/>
          <w:kern w:val="0"/>
          <w:sz w:val="24"/>
          <w:highlight w:val="none"/>
          <w:u w:val="single"/>
          <w:lang w:bidi="ar"/>
        </w:rPr>
        <w:t>（生产厂址）</w:t>
      </w:r>
      <w:r>
        <w:rPr>
          <w:rFonts w:hint="eastAsia" w:ascii="微软雅黑" w:hAnsi="微软雅黑" w:eastAsia="微软雅黑" w:cs="微软雅黑"/>
          <w:kern w:val="0"/>
          <w:sz w:val="24"/>
          <w:highlight w:val="none"/>
          <w:lang w:bidi="ar"/>
        </w:rPr>
        <w:t>。</w:t>
      </w:r>
      <w:r>
        <w:rPr>
          <w:rFonts w:hint="eastAsia" w:ascii="微软雅黑" w:hAnsi="微软雅黑" w:eastAsia="微软雅黑" w:cs="微软雅黑"/>
          <w:kern w:val="0"/>
          <w:sz w:val="24"/>
          <w:highlight w:val="none"/>
          <w:u w:val="single"/>
          <w:lang w:bidi="ar"/>
        </w:rPr>
        <w:t>（产品名称2）</w:t>
      </w:r>
      <w:r>
        <w:rPr>
          <w:rFonts w:hint="eastAsia" w:ascii="微软雅黑" w:hAnsi="微软雅黑" w:eastAsia="微软雅黑" w:cs="微软雅黑"/>
          <w:kern w:val="0"/>
          <w:sz w:val="24"/>
          <w:highlight w:val="none"/>
          <w:lang w:bidi="ar"/>
        </w:rPr>
        <w:t>的中国境内生产的组件成本占比≥</w:t>
      </w:r>
      <w:r>
        <w:rPr>
          <w:rFonts w:hint="eastAsia" w:ascii="微软雅黑" w:hAnsi="微软雅黑" w:eastAsia="微软雅黑" w:cs="微软雅黑"/>
          <w:kern w:val="0"/>
          <w:sz w:val="24"/>
          <w:highlight w:val="none"/>
          <w:u w:val="single"/>
          <w:lang w:bidi="ar"/>
        </w:rPr>
        <w:t>（规定比例）</w:t>
      </w:r>
      <w:r>
        <w:rPr>
          <w:rFonts w:hint="eastAsia" w:ascii="微软雅黑" w:hAnsi="微软雅黑" w:eastAsia="微软雅黑" w:cs="微软雅黑"/>
          <w:kern w:val="0"/>
          <w:sz w:val="24"/>
          <w:highlight w:val="none"/>
          <w:lang w:bidi="ar"/>
        </w:rPr>
        <w:t>。</w:t>
      </w:r>
      <w:r>
        <w:rPr>
          <w:rFonts w:hint="eastAsia" w:ascii="微软雅黑" w:hAnsi="微软雅黑" w:eastAsia="微软雅黑" w:cs="微软雅黑"/>
          <w:kern w:val="0"/>
          <w:sz w:val="24"/>
          <w:highlight w:val="none"/>
          <w:u w:val="single"/>
          <w:lang w:bidi="ar"/>
        </w:rPr>
        <w:t>（产品名称2）</w:t>
      </w:r>
      <w:r>
        <w:rPr>
          <w:rFonts w:hint="eastAsia" w:ascii="微软雅黑" w:hAnsi="微软雅黑" w:eastAsia="微软雅黑" w:cs="微软雅黑"/>
          <w:kern w:val="0"/>
          <w:sz w:val="24"/>
          <w:highlight w:val="none"/>
          <w:lang w:bidi="ar"/>
        </w:rPr>
        <w:t>的</w:t>
      </w:r>
      <w:r>
        <w:rPr>
          <w:rFonts w:hint="eastAsia" w:ascii="微软雅黑" w:hAnsi="微软雅黑" w:eastAsia="微软雅黑" w:cs="微软雅黑"/>
          <w:kern w:val="0"/>
          <w:sz w:val="24"/>
          <w:highlight w:val="none"/>
          <w:u w:val="single"/>
          <w:lang w:bidi="ar"/>
        </w:rPr>
        <w:t>（关键组件）</w:t>
      </w:r>
      <w:r>
        <w:rPr>
          <w:rFonts w:hint="eastAsia" w:ascii="微软雅黑" w:hAnsi="微软雅黑" w:eastAsia="微软雅黑" w:cs="微软雅黑"/>
          <w:kern w:val="0"/>
          <w:sz w:val="24"/>
          <w:highlight w:val="none"/>
          <w:lang w:bidi="ar"/>
        </w:rPr>
        <w:t>在中国境内生产。</w:t>
      </w:r>
      <w:r>
        <w:rPr>
          <w:rFonts w:hint="eastAsia" w:ascii="微软雅黑" w:hAnsi="微软雅黑" w:eastAsia="微软雅黑" w:cs="微软雅黑"/>
          <w:kern w:val="0"/>
          <w:sz w:val="24"/>
          <w:highlight w:val="none"/>
          <w:u w:val="single"/>
          <w:lang w:bidi="ar"/>
        </w:rPr>
        <w:t>（产品名称2）</w:t>
      </w:r>
      <w:r>
        <w:rPr>
          <w:rFonts w:hint="eastAsia" w:ascii="微软雅黑" w:hAnsi="微软雅黑" w:eastAsia="微软雅黑" w:cs="微软雅黑"/>
          <w:kern w:val="0"/>
          <w:sz w:val="24"/>
          <w:highlight w:val="none"/>
          <w:lang w:bidi="ar"/>
        </w:rPr>
        <w:t>的（关键工序）在中国境内完成。</w:t>
      </w:r>
    </w:p>
    <w:p w14:paraId="0D32AE91">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w:t>
      </w:r>
    </w:p>
    <w:p w14:paraId="6C5FAE0A">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本公司（单位）对上述声明内容的真实性负责。如有虚假，愿承担相应法律责任。</w:t>
      </w:r>
    </w:p>
    <w:p w14:paraId="2DA4ACC5">
      <w:pPr>
        <w:spacing w:line="360" w:lineRule="exact"/>
        <w:jc w:val="right"/>
        <w:rPr>
          <w:rFonts w:ascii="微软雅黑" w:hAnsi="微软雅黑" w:eastAsia="微软雅黑" w:cs="微软雅黑"/>
          <w:sz w:val="24"/>
          <w:highlight w:val="none"/>
        </w:rPr>
      </w:pPr>
      <w:r>
        <w:rPr>
          <w:rFonts w:hint="eastAsia" w:ascii="微软雅黑" w:hAnsi="微软雅黑" w:eastAsia="微软雅黑" w:cs="微软雅黑"/>
          <w:sz w:val="24"/>
          <w:highlight w:val="none"/>
        </w:rPr>
        <w:t>公司（单位）名称（盖章）：　        </w:t>
      </w:r>
    </w:p>
    <w:p w14:paraId="2184D437">
      <w:pPr>
        <w:spacing w:line="360" w:lineRule="exact"/>
        <w:jc w:val="right"/>
        <w:rPr>
          <w:rFonts w:ascii="微软雅黑" w:hAnsi="微软雅黑" w:eastAsia="微软雅黑" w:cs="微软雅黑"/>
          <w:sz w:val="24"/>
          <w:highlight w:val="none"/>
        </w:rPr>
      </w:pPr>
      <w:r>
        <w:rPr>
          <w:rFonts w:hint="eastAsia" w:ascii="微软雅黑" w:hAnsi="微软雅黑" w:eastAsia="微软雅黑" w:cs="微软雅黑"/>
          <w:sz w:val="24"/>
          <w:highlight w:val="none"/>
        </w:rPr>
        <w:t>日期：　     年　  月　  日         </w:t>
      </w:r>
    </w:p>
    <w:p w14:paraId="7FCE02DD">
      <w:pPr>
        <w:spacing w:line="360" w:lineRule="exact"/>
        <w:rPr>
          <w:rFonts w:ascii="微软雅黑" w:hAnsi="微软雅黑" w:eastAsia="微软雅黑" w:cs="微软雅黑"/>
          <w:sz w:val="24"/>
          <w:highlight w:val="none"/>
        </w:rPr>
      </w:pPr>
    </w:p>
    <w:p w14:paraId="1D50E407">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注：1.产品如有型号，请在“产品名称”栏一并填写。</w:t>
      </w:r>
    </w:p>
    <w:p w14:paraId="4348B13E">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2.生产厂名与厂址应与生产厂营业执照载明的相关信息保持一致。</w:t>
      </w:r>
    </w:p>
    <w:p w14:paraId="56C4630D">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3.该产品的中国境内生产的组件成本占比相关要求实施前，“规定比例”栏可不填，下同。</w:t>
      </w:r>
    </w:p>
    <w:p w14:paraId="4718C728">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4.该产品的关键组件要求实施前，“关键组件”栏可不填，下同。</w:t>
      </w:r>
    </w:p>
    <w:p w14:paraId="1C9D36C7">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5.该产品的关键工序要求实施前，“关键工序”栏可不填，下同。</w:t>
      </w:r>
    </w:p>
    <w:p w14:paraId="564B43B0">
      <w:pPr>
        <w:rPr>
          <w:rFonts w:ascii="微软雅黑" w:hAnsi="微软雅黑" w:eastAsia="微软雅黑" w:cs="微软雅黑"/>
          <w:sz w:val="24"/>
          <w:highlight w:val="none"/>
        </w:rPr>
      </w:pPr>
      <w:r>
        <w:rPr>
          <w:rFonts w:hint="eastAsia" w:ascii="微软雅黑" w:hAnsi="微软雅黑" w:eastAsia="微软雅黑" w:cs="微软雅黑"/>
          <w:sz w:val="24"/>
          <w:highlight w:val="none"/>
        </w:rPr>
        <w:br w:type="page"/>
      </w:r>
    </w:p>
    <w:p w14:paraId="20709726">
      <w:pPr>
        <w:spacing w:line="360" w:lineRule="exact"/>
        <w:jc w:val="center"/>
        <w:rPr>
          <w:rFonts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本国产品成本占比承诺函</w:t>
      </w:r>
    </w:p>
    <w:p w14:paraId="1A6348FA">
      <w:pPr>
        <w:spacing w:line="360" w:lineRule="exact"/>
        <w:rPr>
          <w:rFonts w:ascii="微软雅黑" w:hAnsi="微软雅黑" w:eastAsia="微软雅黑" w:cs="微软雅黑"/>
          <w:sz w:val="24"/>
          <w:highlight w:val="none"/>
        </w:rPr>
      </w:pPr>
    </w:p>
    <w:p w14:paraId="6DF34CD3">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致:[采购人/采购代理机构名称]</w:t>
      </w:r>
    </w:p>
    <w:p w14:paraId="29D728B9">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本单位就参与[</w:t>
      </w:r>
      <w:r>
        <w:rPr>
          <w:rFonts w:hint="eastAsia" w:ascii="微软雅黑" w:hAnsi="微软雅黑" w:eastAsia="微软雅黑" w:cs="微软雅黑"/>
          <w:sz w:val="24"/>
          <w:highlight w:val="none"/>
          <w:u w:val="single"/>
        </w:rPr>
        <w:t xml:space="preserve">项目名称           、编号          </w:t>
      </w:r>
      <w:r>
        <w:rPr>
          <w:rFonts w:hint="eastAsia" w:ascii="微软雅黑" w:hAnsi="微软雅黑" w:eastAsia="微软雅黑" w:cs="微软雅黑"/>
          <w:sz w:val="24"/>
          <w:highlight w:val="none"/>
        </w:rPr>
        <w:t>]政府采购项目，郑重承诺如下:</w:t>
      </w:r>
    </w:p>
    <w:p w14:paraId="3E42149A">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本单位为该项目(或采购包)提供的符合本国产品标准的产品成本之和，占所提供全部产品成本之和的比例为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%。本承诺内容真实有效，若存在虚假承诺，愿意承担相应法律责任，放弃成交(成交)资格，并接受政府采购监管部门处罚。</w:t>
      </w:r>
    </w:p>
    <w:p w14:paraId="081D3828">
      <w:pPr>
        <w:spacing w:line="360" w:lineRule="exact"/>
        <w:rPr>
          <w:rFonts w:ascii="微软雅黑" w:hAnsi="微软雅黑" w:eastAsia="微软雅黑" w:cs="微软雅黑"/>
          <w:sz w:val="24"/>
          <w:highlight w:val="none"/>
        </w:rPr>
      </w:pPr>
    </w:p>
    <w:p w14:paraId="640012B2">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承诺人(供应商公章):</w:t>
      </w:r>
    </w:p>
    <w:p w14:paraId="71DA3165">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法定代表人或授权代表签字:</w:t>
      </w:r>
    </w:p>
    <w:p w14:paraId="5AA5DDC3">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日期:  年  月  日</w:t>
      </w:r>
    </w:p>
    <w:p w14:paraId="2839553D">
      <w:pPr>
        <w:spacing w:line="360" w:lineRule="exact"/>
        <w:rPr>
          <w:rFonts w:ascii="微软雅黑" w:hAnsi="微软雅黑" w:eastAsia="微软雅黑" w:cs="微软雅黑"/>
          <w:sz w:val="24"/>
          <w:highlight w:val="none"/>
        </w:rPr>
      </w:pPr>
    </w:p>
    <w:p w14:paraId="3A87BF01">
      <w:pPr>
        <w:spacing w:line="360" w:lineRule="exact"/>
        <w:rPr>
          <w:rFonts w:ascii="微软雅黑" w:hAnsi="微软雅黑" w:eastAsia="微软雅黑" w:cs="微软雅黑"/>
          <w:sz w:val="24"/>
          <w:highlight w:val="none"/>
        </w:rPr>
        <w:sectPr>
          <w:footerReference r:id="rId3" w:type="default"/>
          <w:pgSz w:w="11906" w:h="16838"/>
          <w:pgMar w:top="1440" w:right="1803" w:bottom="1440" w:left="1803" w:header="851" w:footer="992" w:gutter="0"/>
          <w:pgNumType w:start="1"/>
          <w:cols w:space="0" w:num="1"/>
          <w:docGrid w:type="lines" w:linePitch="332" w:charSpace="0"/>
        </w:sectPr>
      </w:pPr>
      <w:r>
        <w:rPr>
          <w:rFonts w:hint="eastAsia" w:ascii="微软雅黑" w:hAnsi="微软雅黑" w:eastAsia="微软雅黑" w:cs="微软雅黑"/>
          <w:sz w:val="24"/>
          <w:highlight w:val="none"/>
        </w:rPr>
        <w:t>注：若供应商所投产品均符合本国产品标准，且已提供《声明函》，可不填写《承诺函》。</w:t>
      </w:r>
    </w:p>
    <w:p w14:paraId="04B76BE6">
      <w:pPr>
        <w:pStyle w:val="3"/>
        <w:spacing w:before="0" w:line="440" w:lineRule="exact"/>
        <w:rPr>
          <w:rFonts w:ascii="微软雅黑" w:hAnsi="微软雅黑" w:eastAsia="微软雅黑" w:cs="微软雅黑"/>
          <w:sz w:val="24"/>
          <w:szCs w:val="24"/>
          <w:highlight w:val="none"/>
        </w:rPr>
      </w:pPr>
      <w:bookmarkStart w:id="756" w:name="_Toc3491"/>
      <w:bookmarkStart w:id="757" w:name="_Toc13468"/>
      <w:bookmarkStart w:id="758" w:name="_Toc16214"/>
      <w:bookmarkStart w:id="759" w:name="_Toc21238"/>
      <w:bookmarkStart w:id="760" w:name="_Toc659"/>
      <w:bookmarkStart w:id="761" w:name="_Toc6617"/>
      <w:bookmarkStart w:id="762" w:name="_Toc31032"/>
      <w:bookmarkStart w:id="763" w:name="_Toc20939"/>
      <w:r>
        <w:rPr>
          <w:rFonts w:hint="eastAsia" w:ascii="微软雅黑" w:hAnsi="微软雅黑" w:eastAsia="微软雅黑" w:cs="微软雅黑"/>
          <w:sz w:val="24"/>
          <w:szCs w:val="24"/>
          <w:highlight w:val="none"/>
        </w:rPr>
        <w:t>9、供应商提供有利于谈判的资料</w:t>
      </w:r>
      <w:bookmarkEnd w:id="756"/>
      <w:bookmarkEnd w:id="757"/>
      <w:bookmarkEnd w:id="758"/>
      <w:bookmarkEnd w:id="759"/>
      <w:bookmarkEnd w:id="760"/>
      <w:bookmarkEnd w:id="761"/>
      <w:bookmarkEnd w:id="762"/>
      <w:bookmarkEnd w:id="763"/>
    </w:p>
    <w:p w14:paraId="0BB30490">
      <w:pPr>
        <w:pStyle w:val="5"/>
        <w:rPr>
          <w:rFonts w:ascii="微软雅黑" w:hAnsi="微软雅黑" w:eastAsia="微软雅黑" w:cs="微软雅黑"/>
          <w:bCs/>
          <w:szCs w:val="24"/>
          <w:highlight w:val="none"/>
        </w:rPr>
      </w:pPr>
    </w:p>
    <w:p w14:paraId="6DC2D004">
      <w:pPr>
        <w:pStyle w:val="5"/>
        <w:rPr>
          <w:rFonts w:ascii="微软雅黑" w:hAnsi="微软雅黑" w:eastAsia="微软雅黑" w:cs="微软雅黑"/>
          <w:bCs/>
          <w:szCs w:val="24"/>
          <w:highlight w:val="none"/>
        </w:rPr>
      </w:pPr>
    </w:p>
    <w:p w14:paraId="65B32322">
      <w:pPr>
        <w:rPr>
          <w:rFonts w:ascii="微软雅黑" w:hAnsi="微软雅黑" w:eastAsia="微软雅黑" w:cs="微软雅黑"/>
          <w:bCs/>
          <w:sz w:val="24"/>
          <w:highlight w:val="none"/>
        </w:rPr>
      </w:pPr>
    </w:p>
    <w:p w14:paraId="2457CEF5">
      <w:pPr>
        <w:pStyle w:val="38"/>
        <w:ind w:firstLine="480"/>
        <w:rPr>
          <w:rFonts w:ascii="微软雅黑" w:hAnsi="微软雅黑" w:eastAsia="微软雅黑" w:cs="微软雅黑"/>
          <w:bCs/>
          <w:highlight w:val="none"/>
        </w:rPr>
      </w:pPr>
    </w:p>
    <w:p w14:paraId="57AB4D4B">
      <w:pPr>
        <w:spacing w:line="440" w:lineRule="exact"/>
        <w:jc w:val="center"/>
        <w:outlineLvl w:val="1"/>
        <w:rPr>
          <w:rFonts w:ascii="微软雅黑" w:hAnsi="微软雅黑" w:eastAsia="微软雅黑" w:cs="微软雅黑"/>
          <w:b/>
          <w:kern w:val="0"/>
          <w:sz w:val="24"/>
          <w:highlight w:val="none"/>
        </w:rPr>
      </w:pPr>
      <w:bookmarkStart w:id="764" w:name="_Toc26395"/>
      <w:bookmarkStart w:id="765" w:name="_Toc19589"/>
      <w:bookmarkStart w:id="766" w:name="_Toc7349"/>
      <w:bookmarkStart w:id="767" w:name="_Toc25652"/>
      <w:bookmarkStart w:id="768" w:name="_Toc14108"/>
      <w:r>
        <w:rPr>
          <w:rFonts w:hint="eastAsia" w:ascii="微软雅黑" w:hAnsi="微软雅黑" w:eastAsia="微软雅黑" w:cs="微软雅黑"/>
          <w:b/>
          <w:kern w:val="0"/>
          <w:sz w:val="24"/>
          <w:highlight w:val="none"/>
        </w:rPr>
        <w:br w:type="page"/>
      </w:r>
      <w:bookmarkStart w:id="769" w:name="_Toc2168"/>
      <w:bookmarkStart w:id="770" w:name="_Toc10670"/>
      <w:bookmarkStart w:id="771" w:name="_Toc13750"/>
      <w:r>
        <w:rPr>
          <w:rFonts w:hint="eastAsia" w:ascii="微软雅黑" w:hAnsi="微软雅黑" w:eastAsia="微软雅黑" w:cs="微软雅黑"/>
          <w:b/>
          <w:kern w:val="0"/>
          <w:sz w:val="24"/>
          <w:highlight w:val="none"/>
        </w:rPr>
        <w:t>10、响应文件格式范本</w:t>
      </w:r>
      <w:bookmarkEnd w:id="764"/>
      <w:bookmarkEnd w:id="765"/>
      <w:bookmarkEnd w:id="766"/>
      <w:bookmarkEnd w:id="767"/>
      <w:bookmarkEnd w:id="768"/>
      <w:bookmarkEnd w:id="769"/>
      <w:bookmarkEnd w:id="770"/>
      <w:bookmarkEnd w:id="771"/>
    </w:p>
    <w:tbl>
      <w:tblPr>
        <w:tblStyle w:val="3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5A2F175B">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132" w:hRule="atLeast"/>
        </w:trPr>
        <w:tc>
          <w:tcPr>
            <w:tcW w:w="9120" w:type="dxa"/>
            <w:shd w:val="clear" w:color="auto" w:fill="FCFEEA"/>
          </w:tcPr>
          <w:p w14:paraId="61C10A3D">
            <w:pPr>
              <w:pStyle w:val="11"/>
              <w:spacing w:line="440" w:lineRule="exact"/>
              <w:jc w:val="center"/>
              <w:rPr>
                <w:rFonts w:ascii="微软雅黑" w:hAnsi="微软雅黑" w:eastAsia="微软雅黑" w:cs="微软雅黑"/>
                <w:bCs/>
                <w:highlight w:val="none"/>
              </w:rPr>
            </w:pPr>
            <w:r>
              <w:rPr>
                <w:rFonts w:hint="eastAsia" w:ascii="微软雅黑" w:hAnsi="微软雅黑" w:eastAsia="微软雅黑" w:cs="微软雅黑"/>
                <w:bCs/>
                <w:highlight w:val="none"/>
              </w:rPr>
              <w:t xml:space="preserve">                                            </w:t>
            </w:r>
          </w:p>
          <w:p w14:paraId="45B2B7C0">
            <w:pPr>
              <w:pStyle w:val="11"/>
              <w:spacing w:line="440" w:lineRule="exact"/>
              <w:ind w:firstLine="3600" w:firstLineChars="1500"/>
              <w:rPr>
                <w:rFonts w:ascii="微软雅黑" w:hAnsi="微软雅黑" w:eastAsia="微软雅黑" w:cs="微软雅黑"/>
                <w:bCs/>
                <w:highlight w:val="none"/>
              </w:rPr>
            </w:pPr>
          </w:p>
          <w:p w14:paraId="744028AC">
            <w:pPr>
              <w:pStyle w:val="11"/>
              <w:spacing w:line="440" w:lineRule="exact"/>
              <w:ind w:firstLine="3600" w:firstLineChars="1500"/>
              <w:rPr>
                <w:rFonts w:ascii="微软雅黑" w:hAnsi="微软雅黑" w:eastAsia="微软雅黑" w:cs="微软雅黑"/>
                <w:bCs/>
                <w:highlight w:val="none"/>
              </w:rPr>
            </w:pPr>
          </w:p>
          <w:p w14:paraId="5C654C36">
            <w:pPr>
              <w:pStyle w:val="11"/>
              <w:spacing w:line="440" w:lineRule="exact"/>
              <w:rPr>
                <w:rFonts w:ascii="微软雅黑" w:hAnsi="微软雅黑" w:eastAsia="微软雅黑" w:cs="微软雅黑"/>
                <w:bCs/>
                <w:highlight w:val="none"/>
              </w:rPr>
            </w:pPr>
          </w:p>
          <w:p w14:paraId="3529AC07">
            <w:pPr>
              <w:pStyle w:val="11"/>
              <w:spacing w:line="440" w:lineRule="exact"/>
              <w:jc w:val="center"/>
              <w:rPr>
                <w:rFonts w:ascii="微软雅黑" w:hAnsi="微软雅黑" w:eastAsia="微软雅黑" w:cs="微软雅黑"/>
                <w:bCs/>
                <w:highlight w:val="none"/>
              </w:rPr>
            </w:pPr>
            <w:r>
              <w:rPr>
                <w:rFonts w:hint="eastAsia" w:ascii="微软雅黑" w:hAnsi="微软雅黑" w:eastAsia="微软雅黑" w:cs="微软雅黑"/>
                <w:bCs/>
                <w:highlight w:val="none"/>
              </w:rPr>
              <w:t>***** *** *** *** ***   项目</w:t>
            </w:r>
          </w:p>
          <w:p w14:paraId="1AB95E6A">
            <w:pPr>
              <w:pStyle w:val="11"/>
              <w:spacing w:line="440" w:lineRule="exact"/>
              <w:jc w:val="center"/>
              <w:rPr>
                <w:rFonts w:ascii="微软雅黑" w:hAnsi="微软雅黑" w:eastAsia="微软雅黑" w:cs="微软雅黑"/>
                <w:bCs/>
                <w:highlight w:val="none"/>
              </w:rPr>
            </w:pPr>
          </w:p>
          <w:p w14:paraId="5467C220">
            <w:pPr>
              <w:pStyle w:val="11"/>
              <w:spacing w:line="440" w:lineRule="exact"/>
              <w:ind w:firstLine="3600" w:firstLineChars="1500"/>
              <w:rPr>
                <w:rFonts w:ascii="微软雅黑" w:hAnsi="微软雅黑" w:eastAsia="微软雅黑" w:cs="微软雅黑"/>
                <w:bCs/>
                <w:highlight w:val="none"/>
              </w:rPr>
            </w:pPr>
            <w:r>
              <w:rPr>
                <w:rFonts w:hint="eastAsia" w:ascii="微软雅黑" w:hAnsi="微软雅黑" w:eastAsia="微软雅黑" w:cs="微软雅黑"/>
                <w:bCs/>
                <w:highlight w:val="none"/>
              </w:rPr>
              <w:t>编号＊＊＊＊＊＊</w:t>
            </w:r>
          </w:p>
          <w:p w14:paraId="2B8F399E">
            <w:pPr>
              <w:pStyle w:val="11"/>
              <w:spacing w:line="440" w:lineRule="exact"/>
              <w:jc w:val="center"/>
              <w:rPr>
                <w:rFonts w:ascii="微软雅黑" w:hAnsi="微软雅黑" w:eastAsia="微软雅黑" w:cs="微软雅黑"/>
                <w:bCs/>
                <w:highlight w:val="none"/>
              </w:rPr>
            </w:pPr>
          </w:p>
          <w:p w14:paraId="30A21CC5">
            <w:pPr>
              <w:pStyle w:val="11"/>
              <w:spacing w:line="440" w:lineRule="exact"/>
              <w:jc w:val="center"/>
              <w:rPr>
                <w:rFonts w:ascii="微软雅黑" w:hAnsi="微软雅黑" w:eastAsia="微软雅黑" w:cs="微软雅黑"/>
                <w:bCs/>
                <w:sz w:val="48"/>
                <w:szCs w:val="48"/>
                <w:highlight w:val="none"/>
              </w:rPr>
            </w:pPr>
            <w:r>
              <w:rPr>
                <w:rFonts w:hint="eastAsia" w:ascii="微软雅黑" w:hAnsi="微软雅黑" w:eastAsia="微软雅黑" w:cs="微软雅黑"/>
                <w:bCs/>
                <w:sz w:val="48"/>
                <w:szCs w:val="48"/>
                <w:highlight w:val="none"/>
              </w:rPr>
              <w:t>响 应 文 件</w:t>
            </w:r>
          </w:p>
          <w:p w14:paraId="56367826">
            <w:pPr>
              <w:spacing w:line="440" w:lineRule="exact"/>
              <w:jc w:val="center"/>
              <w:rPr>
                <w:rFonts w:ascii="微软雅黑" w:hAnsi="微软雅黑" w:eastAsia="微软雅黑" w:cs="微软雅黑"/>
                <w:bCs/>
                <w:sz w:val="24"/>
                <w:highlight w:val="none"/>
              </w:rPr>
            </w:pPr>
          </w:p>
          <w:p w14:paraId="02AC27B2">
            <w:pPr>
              <w:pStyle w:val="5"/>
              <w:spacing w:line="440" w:lineRule="exact"/>
              <w:rPr>
                <w:rFonts w:ascii="微软雅黑" w:hAnsi="微软雅黑" w:eastAsia="微软雅黑" w:cs="微软雅黑"/>
                <w:bCs/>
                <w:szCs w:val="24"/>
                <w:highlight w:val="none"/>
              </w:rPr>
            </w:pPr>
          </w:p>
          <w:p w14:paraId="217B7BA2">
            <w:pPr>
              <w:pStyle w:val="5"/>
              <w:spacing w:line="440" w:lineRule="exact"/>
              <w:rPr>
                <w:rFonts w:ascii="微软雅黑" w:hAnsi="微软雅黑" w:eastAsia="微软雅黑" w:cs="微软雅黑"/>
                <w:bCs/>
                <w:szCs w:val="24"/>
                <w:highlight w:val="none"/>
              </w:rPr>
            </w:pPr>
          </w:p>
          <w:p w14:paraId="1942B087">
            <w:pPr>
              <w:pStyle w:val="5"/>
              <w:spacing w:line="440" w:lineRule="exact"/>
              <w:rPr>
                <w:rFonts w:ascii="微软雅黑" w:hAnsi="微软雅黑" w:eastAsia="微软雅黑" w:cs="微软雅黑"/>
                <w:bCs/>
                <w:szCs w:val="24"/>
                <w:highlight w:val="none"/>
              </w:rPr>
            </w:pPr>
          </w:p>
          <w:p w14:paraId="2E7AD7C7">
            <w:pPr>
              <w:pStyle w:val="5"/>
              <w:spacing w:line="440" w:lineRule="exact"/>
              <w:rPr>
                <w:rFonts w:ascii="微软雅黑" w:hAnsi="微软雅黑" w:eastAsia="微软雅黑" w:cs="微软雅黑"/>
                <w:bCs/>
                <w:szCs w:val="24"/>
                <w:highlight w:val="none"/>
              </w:rPr>
            </w:pPr>
          </w:p>
          <w:p w14:paraId="39B4B1A1">
            <w:pPr>
              <w:spacing w:line="440" w:lineRule="exact"/>
              <w:ind w:left="176" w:leftChars="84" w:firstLine="960" w:firstLineChars="4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供 应 商：</w:t>
            </w:r>
            <w:r>
              <w:rPr>
                <w:rFonts w:hint="eastAsia" w:ascii="微软雅黑" w:hAnsi="微软雅黑" w:eastAsia="微软雅黑" w:cs="微软雅黑"/>
                <w:bCs/>
                <w:sz w:val="24"/>
                <w:highlight w:val="none"/>
                <w:u w:val="single"/>
              </w:rPr>
              <w:t xml:space="preserve">                                       </w:t>
            </w:r>
            <w:r>
              <w:rPr>
                <w:rFonts w:hint="eastAsia" w:ascii="微软雅黑" w:hAnsi="微软雅黑" w:eastAsia="微软雅黑" w:cs="微软雅黑"/>
                <w:bCs/>
                <w:sz w:val="24"/>
                <w:highlight w:val="none"/>
              </w:rPr>
              <w:t>（公章）</w:t>
            </w:r>
          </w:p>
          <w:p w14:paraId="640F3A23">
            <w:pPr>
              <w:spacing w:line="440" w:lineRule="exact"/>
              <w:ind w:left="176" w:leftChars="84" w:firstLine="960" w:firstLineChars="400"/>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项目名称：</w:t>
            </w:r>
            <w:r>
              <w:rPr>
                <w:rFonts w:hint="eastAsia" w:ascii="微软雅黑" w:hAnsi="微软雅黑" w:eastAsia="微软雅黑" w:cs="微软雅黑"/>
                <w:bCs/>
                <w:sz w:val="24"/>
                <w:highlight w:val="none"/>
                <w:u w:val="single"/>
              </w:rPr>
              <w:t xml:space="preserve">                                          </w:t>
            </w:r>
          </w:p>
          <w:p w14:paraId="373649F3">
            <w:pPr>
              <w:spacing w:line="440" w:lineRule="exact"/>
              <w:ind w:left="176" w:leftChars="84" w:firstLine="960" w:firstLineChars="400"/>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项目编号：</w:t>
            </w:r>
            <w:r>
              <w:rPr>
                <w:rFonts w:hint="eastAsia" w:ascii="微软雅黑" w:hAnsi="微软雅黑" w:eastAsia="微软雅黑" w:cs="微软雅黑"/>
                <w:bCs/>
                <w:sz w:val="24"/>
                <w:highlight w:val="none"/>
                <w:u w:val="single"/>
              </w:rPr>
              <w:t xml:space="preserve">                                        </w:t>
            </w:r>
          </w:p>
          <w:p w14:paraId="38BFC512">
            <w:pPr>
              <w:spacing w:line="440" w:lineRule="exact"/>
              <w:ind w:left="176" w:leftChars="84" w:firstLine="960" w:firstLineChars="400"/>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联 系 人：</w:t>
            </w:r>
            <w:r>
              <w:rPr>
                <w:rFonts w:hint="eastAsia" w:ascii="微软雅黑" w:hAnsi="微软雅黑" w:eastAsia="微软雅黑" w:cs="微软雅黑"/>
                <w:bCs/>
                <w:sz w:val="24"/>
                <w:highlight w:val="none"/>
                <w:u w:val="single"/>
              </w:rPr>
              <w:t xml:space="preserve">                                        </w:t>
            </w:r>
          </w:p>
          <w:p w14:paraId="2FF81C8E">
            <w:pPr>
              <w:spacing w:line="440" w:lineRule="exact"/>
              <w:ind w:left="176" w:leftChars="84" w:firstLine="960" w:firstLineChars="4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电    话：</w:t>
            </w:r>
            <w:r>
              <w:rPr>
                <w:rFonts w:hint="eastAsia" w:ascii="微软雅黑" w:hAnsi="微软雅黑" w:eastAsia="微软雅黑" w:cs="微软雅黑"/>
                <w:bCs/>
                <w:sz w:val="24"/>
                <w:highlight w:val="none"/>
                <w:u w:val="single"/>
              </w:rPr>
              <w:t xml:space="preserve">                                        </w:t>
            </w:r>
          </w:p>
          <w:p w14:paraId="5C6C4555">
            <w:pPr>
              <w:spacing w:line="440" w:lineRule="exact"/>
              <w:ind w:left="176" w:leftChars="84" w:firstLine="960" w:firstLineChars="400"/>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地    址：</w:t>
            </w:r>
            <w:r>
              <w:rPr>
                <w:rFonts w:hint="eastAsia" w:ascii="微软雅黑" w:hAnsi="微软雅黑" w:eastAsia="微软雅黑" w:cs="微软雅黑"/>
                <w:bCs/>
                <w:sz w:val="24"/>
                <w:highlight w:val="none"/>
                <w:u w:val="single"/>
              </w:rPr>
              <w:t xml:space="preserve">                                        </w:t>
            </w:r>
          </w:p>
          <w:p w14:paraId="40ACAE3D">
            <w:pPr>
              <w:spacing w:line="440" w:lineRule="exact"/>
              <w:ind w:left="176" w:leftChars="84" w:firstLine="960" w:firstLineChars="400"/>
              <w:rPr>
                <w:rFonts w:ascii="微软雅黑" w:hAnsi="微软雅黑" w:eastAsia="微软雅黑" w:cs="微软雅黑"/>
                <w:bCs/>
                <w:sz w:val="24"/>
                <w:highlight w:val="none"/>
              </w:rPr>
            </w:pPr>
          </w:p>
          <w:p w14:paraId="3BA52444">
            <w:pPr>
              <w:spacing w:line="440" w:lineRule="exact"/>
              <w:jc w:val="center"/>
              <w:rPr>
                <w:rFonts w:ascii="微软雅黑" w:hAnsi="微软雅黑" w:eastAsia="微软雅黑" w:cs="微软雅黑"/>
                <w:bCs/>
                <w:sz w:val="24"/>
                <w:highlight w:val="none"/>
              </w:rPr>
            </w:pPr>
          </w:p>
          <w:p w14:paraId="496D10D4">
            <w:pPr>
              <w:spacing w:line="440" w:lineRule="exact"/>
              <w:jc w:val="center"/>
              <w:rPr>
                <w:rFonts w:ascii="微软雅黑" w:hAnsi="微软雅黑" w:eastAsia="微软雅黑" w:cs="微软雅黑"/>
                <w:bCs/>
                <w:sz w:val="24"/>
                <w:highlight w:val="none"/>
              </w:rPr>
            </w:pPr>
          </w:p>
          <w:p w14:paraId="782B83D5">
            <w:pPr>
              <w:spacing w:line="440" w:lineRule="exact"/>
              <w:jc w:val="center"/>
              <w:rPr>
                <w:rFonts w:ascii="微软雅黑" w:hAnsi="微软雅黑" w:eastAsia="微软雅黑" w:cs="微软雅黑"/>
                <w:bCs/>
                <w:sz w:val="24"/>
                <w:highlight w:val="none"/>
              </w:rPr>
            </w:pPr>
          </w:p>
          <w:p w14:paraId="386D7505">
            <w:pPr>
              <w:spacing w:line="440" w:lineRule="exact"/>
              <w:jc w:val="center"/>
              <w:rPr>
                <w:rFonts w:ascii="微软雅黑" w:hAnsi="微软雅黑" w:eastAsia="微软雅黑" w:cs="微软雅黑"/>
                <w:bCs/>
                <w:sz w:val="24"/>
                <w:highlight w:val="none"/>
              </w:rPr>
            </w:pPr>
          </w:p>
        </w:tc>
      </w:tr>
    </w:tbl>
    <w:p w14:paraId="5B9FF664">
      <w:pPr>
        <w:pStyle w:val="5"/>
        <w:spacing w:line="500" w:lineRule="exact"/>
        <w:ind w:firstLine="0"/>
        <w:rPr>
          <w:rFonts w:ascii="微软雅黑" w:hAnsi="微软雅黑" w:eastAsia="微软雅黑" w:cs="微软雅黑"/>
          <w:bCs/>
          <w:szCs w:val="24"/>
          <w:highlight w:val="none"/>
        </w:rPr>
      </w:pPr>
    </w:p>
    <w:p w14:paraId="22BC4F98">
      <w:pPr>
        <w:pStyle w:val="5"/>
        <w:spacing w:line="500" w:lineRule="exact"/>
        <w:rPr>
          <w:rFonts w:ascii="微软雅黑" w:hAnsi="微软雅黑" w:eastAsia="微软雅黑" w:cs="微软雅黑"/>
          <w:bCs/>
          <w:szCs w:val="24"/>
          <w:highlight w:val="none"/>
        </w:rPr>
      </w:pPr>
    </w:p>
    <w:p w14:paraId="2D4637F6">
      <w:pPr>
        <w:spacing w:line="500" w:lineRule="exact"/>
        <w:ind w:left="1080" w:leftChars="257" w:hanging="540"/>
        <w:jc w:val="center"/>
        <w:rPr>
          <w:rFonts w:ascii="微软雅黑" w:hAnsi="微软雅黑" w:eastAsia="微软雅黑" w:cs="微软雅黑"/>
          <w:bCs/>
          <w:sz w:val="24"/>
          <w:highlight w:val="none"/>
        </w:rPr>
      </w:pPr>
    </w:p>
    <w:p w14:paraId="79DDA59D">
      <w:pPr>
        <w:pStyle w:val="5"/>
        <w:spacing w:line="500" w:lineRule="exact"/>
        <w:rPr>
          <w:rFonts w:ascii="微软雅黑" w:hAnsi="微软雅黑" w:eastAsia="微软雅黑" w:cs="微软雅黑"/>
          <w:bCs/>
          <w:szCs w:val="24"/>
          <w:highlight w:val="none"/>
        </w:rPr>
      </w:pPr>
    </w:p>
    <w:p w14:paraId="472782A7">
      <w:pPr>
        <w:pStyle w:val="5"/>
        <w:spacing w:line="500" w:lineRule="exact"/>
        <w:rPr>
          <w:rFonts w:ascii="微软雅黑" w:hAnsi="微软雅黑" w:eastAsia="微软雅黑" w:cs="微软雅黑"/>
          <w:bCs/>
          <w:szCs w:val="24"/>
          <w:highlight w:val="none"/>
        </w:rPr>
      </w:pPr>
    </w:p>
    <w:p w14:paraId="51CC1C01">
      <w:pPr>
        <w:spacing w:line="500" w:lineRule="exact"/>
        <w:rPr>
          <w:rFonts w:ascii="微软雅黑" w:hAnsi="微软雅黑" w:eastAsia="微软雅黑" w:cs="微软雅黑"/>
          <w:bCs/>
          <w:sz w:val="24"/>
          <w:highlight w:val="none"/>
        </w:rPr>
      </w:pPr>
    </w:p>
    <w:p w14:paraId="1E5B3C50">
      <w:pPr>
        <w:pStyle w:val="38"/>
        <w:spacing w:line="500" w:lineRule="exact"/>
        <w:ind w:firstLine="480"/>
        <w:rPr>
          <w:rFonts w:ascii="微软雅黑" w:hAnsi="微软雅黑" w:eastAsia="微软雅黑" w:cs="微软雅黑"/>
          <w:bCs/>
          <w:highlight w:val="none"/>
        </w:rPr>
      </w:pPr>
    </w:p>
    <w:p w14:paraId="2D259CC2">
      <w:pPr>
        <w:pStyle w:val="38"/>
        <w:spacing w:line="500" w:lineRule="exact"/>
        <w:ind w:firstLine="440"/>
        <w:rPr>
          <w:rFonts w:ascii="微软雅黑" w:hAnsi="微软雅黑" w:eastAsia="微软雅黑" w:cs="微软雅黑"/>
          <w:bCs/>
          <w:sz w:val="22"/>
          <w:szCs w:val="22"/>
          <w:highlight w:val="none"/>
        </w:rPr>
      </w:pPr>
    </w:p>
    <w:p w14:paraId="16FB9433">
      <w:pPr>
        <w:pStyle w:val="5"/>
        <w:rPr>
          <w:rFonts w:ascii="微软雅黑" w:hAnsi="微软雅黑" w:eastAsia="微软雅黑" w:cs="微软雅黑"/>
          <w:highlight w:val="none"/>
        </w:rPr>
      </w:pPr>
    </w:p>
    <w:p w14:paraId="4C711436">
      <w:pPr>
        <w:spacing w:line="500" w:lineRule="exact"/>
        <w:jc w:val="center"/>
        <w:rPr>
          <w:rFonts w:ascii="微软雅黑" w:hAnsi="微软雅黑" w:eastAsia="微软雅黑" w:cs="微软雅黑"/>
          <w:b/>
          <w:sz w:val="40"/>
          <w:szCs w:val="40"/>
          <w:highlight w:val="none"/>
        </w:rPr>
      </w:pPr>
      <w:bookmarkStart w:id="772" w:name="_Toc14824"/>
      <w:bookmarkStart w:id="773" w:name="_Toc6234_WPSOffice_Level1"/>
      <w:bookmarkStart w:id="774" w:name="_Toc2531"/>
      <w:r>
        <w:rPr>
          <w:rFonts w:hint="eastAsia" w:ascii="微软雅黑" w:hAnsi="微软雅黑" w:eastAsia="微软雅黑" w:cs="微软雅黑"/>
          <w:b/>
          <w:sz w:val="40"/>
          <w:szCs w:val="40"/>
          <w:highlight w:val="none"/>
        </w:rPr>
        <w:t>谈判文件</w:t>
      </w:r>
      <w:bookmarkEnd w:id="772"/>
      <w:bookmarkEnd w:id="773"/>
      <w:bookmarkEnd w:id="774"/>
    </w:p>
    <w:p w14:paraId="2921317D">
      <w:pPr>
        <w:pStyle w:val="28"/>
        <w:rPr>
          <w:rFonts w:ascii="微软雅黑" w:hAnsi="微软雅黑" w:eastAsia="微软雅黑" w:cs="微软雅黑"/>
          <w:highlight w:val="none"/>
        </w:rPr>
      </w:pPr>
    </w:p>
    <w:p w14:paraId="79744207">
      <w:pPr>
        <w:pStyle w:val="5"/>
        <w:spacing w:line="500" w:lineRule="exact"/>
        <w:rPr>
          <w:rFonts w:ascii="微软雅黑" w:hAnsi="微软雅黑" w:eastAsia="微软雅黑" w:cs="微软雅黑"/>
          <w:b/>
          <w:sz w:val="40"/>
          <w:szCs w:val="40"/>
          <w:highlight w:val="none"/>
        </w:rPr>
      </w:pPr>
    </w:p>
    <w:p w14:paraId="7C15FA87">
      <w:pPr>
        <w:spacing w:line="500" w:lineRule="exact"/>
        <w:jc w:val="center"/>
        <w:rPr>
          <w:rFonts w:hint="eastAsia" w:ascii="微软雅黑" w:hAnsi="微软雅黑" w:eastAsia="微软雅黑" w:cs="微软雅黑"/>
          <w:b/>
          <w:sz w:val="40"/>
          <w:szCs w:val="40"/>
          <w:highlight w:val="none"/>
          <w:lang w:eastAsia="zh-CN"/>
        </w:rPr>
      </w:pPr>
      <w:bookmarkStart w:id="775" w:name="_Toc19011_WPSOffice_Level2"/>
      <w:r>
        <w:rPr>
          <w:rFonts w:hint="eastAsia" w:ascii="微软雅黑" w:hAnsi="微软雅黑" w:eastAsia="微软雅黑" w:cs="微软雅黑"/>
          <w:b/>
          <w:sz w:val="40"/>
          <w:szCs w:val="40"/>
          <w:highlight w:val="none"/>
        </w:rPr>
        <w:t>项目编号</w:t>
      </w:r>
      <w:bookmarkEnd w:id="775"/>
      <w:r>
        <w:rPr>
          <w:rFonts w:hint="eastAsia" w:ascii="微软雅黑" w:hAnsi="微软雅黑" w:eastAsia="微软雅黑" w:cs="微软雅黑"/>
          <w:b/>
          <w:sz w:val="40"/>
          <w:szCs w:val="40"/>
          <w:highlight w:val="none"/>
        </w:rPr>
        <w:t>：</w:t>
      </w:r>
      <w:r>
        <w:rPr>
          <w:rFonts w:hint="eastAsia" w:ascii="微软雅黑" w:hAnsi="微软雅黑" w:eastAsia="微软雅黑" w:cs="微软雅黑"/>
          <w:b/>
          <w:sz w:val="40"/>
          <w:szCs w:val="40"/>
          <w:highlight w:val="none"/>
          <w:lang w:eastAsia="zh-CN"/>
        </w:rPr>
        <w:t>26GJ-(TP)037</w:t>
      </w:r>
    </w:p>
    <w:p w14:paraId="72391423">
      <w:pPr>
        <w:pStyle w:val="28"/>
        <w:rPr>
          <w:rFonts w:ascii="微软雅黑" w:hAnsi="微软雅黑" w:eastAsia="微软雅黑" w:cs="微软雅黑"/>
          <w:highlight w:val="none"/>
        </w:rPr>
      </w:pPr>
    </w:p>
    <w:p w14:paraId="12C66FBD">
      <w:pPr>
        <w:spacing w:line="500" w:lineRule="exact"/>
        <w:jc w:val="center"/>
        <w:rPr>
          <w:rFonts w:ascii="微软雅黑" w:hAnsi="微软雅黑" w:eastAsia="微软雅黑" w:cs="微软雅黑"/>
          <w:b/>
          <w:sz w:val="40"/>
          <w:szCs w:val="40"/>
          <w:highlight w:val="none"/>
        </w:rPr>
      </w:pPr>
      <w:bookmarkStart w:id="776" w:name="_Toc29688"/>
      <w:bookmarkStart w:id="777" w:name="_Toc1392"/>
      <w:bookmarkStart w:id="778" w:name="_Toc8582_WPSOffice_Level1"/>
      <w:bookmarkStart w:id="779" w:name="_Toc18236"/>
      <w:bookmarkStart w:id="780" w:name="_Toc7812"/>
      <w:bookmarkStart w:id="781" w:name="_Toc27832"/>
      <w:bookmarkStart w:id="782" w:name="_Toc32724"/>
      <w:bookmarkStart w:id="783" w:name="_Toc17068"/>
      <w:bookmarkStart w:id="784" w:name="_Toc14692"/>
      <w:bookmarkStart w:id="785" w:name="_Toc1249"/>
      <w:bookmarkStart w:id="786" w:name="_Toc9641"/>
      <w:bookmarkStart w:id="787" w:name="_Toc2933"/>
      <w:bookmarkStart w:id="788" w:name="_Toc12271"/>
    </w:p>
    <w:p w14:paraId="61B96439">
      <w:pPr>
        <w:spacing w:line="500" w:lineRule="exact"/>
        <w:jc w:val="center"/>
        <w:rPr>
          <w:rFonts w:ascii="微软雅黑" w:hAnsi="微软雅黑" w:eastAsia="微软雅黑" w:cs="微软雅黑"/>
          <w:b/>
          <w:sz w:val="40"/>
          <w:szCs w:val="40"/>
          <w:highlight w:val="none"/>
        </w:rPr>
      </w:pPr>
      <w:bookmarkStart w:id="789" w:name="_Toc18781"/>
      <w:r>
        <w:rPr>
          <w:rFonts w:hint="eastAsia" w:ascii="微软雅黑" w:hAnsi="微软雅黑" w:eastAsia="微软雅黑" w:cs="微软雅黑"/>
          <w:b/>
          <w:sz w:val="40"/>
          <w:szCs w:val="40"/>
          <w:highlight w:val="none"/>
        </w:rPr>
        <w:t>第 二 册</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2046D240">
      <w:pPr>
        <w:pStyle w:val="28"/>
        <w:rPr>
          <w:rFonts w:ascii="微软雅黑" w:hAnsi="微软雅黑" w:eastAsia="微软雅黑" w:cs="微软雅黑"/>
          <w:highlight w:val="none"/>
        </w:rPr>
      </w:pPr>
    </w:p>
    <w:p w14:paraId="57FC982C">
      <w:pPr>
        <w:spacing w:line="500" w:lineRule="exact"/>
        <w:jc w:val="center"/>
        <w:rPr>
          <w:rFonts w:ascii="微软雅黑" w:hAnsi="微软雅黑" w:eastAsia="微软雅黑" w:cs="微软雅黑"/>
          <w:bCs/>
          <w:sz w:val="24"/>
          <w:highlight w:val="none"/>
        </w:rPr>
      </w:pPr>
    </w:p>
    <w:p w14:paraId="1066AF4C">
      <w:pPr>
        <w:spacing w:line="500" w:lineRule="exact"/>
        <w:jc w:val="center"/>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w:t>
      </w:r>
    </w:p>
    <w:p w14:paraId="4E5FABE2">
      <w:pPr>
        <w:spacing w:line="500" w:lineRule="exact"/>
        <w:ind w:left="1080" w:leftChars="257" w:hanging="540"/>
        <w:rPr>
          <w:rFonts w:ascii="微软雅黑" w:hAnsi="微软雅黑" w:eastAsia="微软雅黑" w:cs="微软雅黑"/>
          <w:bCs/>
          <w:sz w:val="24"/>
          <w:highlight w:val="none"/>
        </w:rPr>
      </w:pPr>
    </w:p>
    <w:p w14:paraId="4751DC8F">
      <w:pPr>
        <w:spacing w:line="500" w:lineRule="exact"/>
        <w:ind w:left="1080" w:leftChars="257" w:hanging="540"/>
        <w:rPr>
          <w:rFonts w:ascii="微软雅黑" w:hAnsi="微软雅黑" w:eastAsia="微软雅黑" w:cs="微软雅黑"/>
          <w:bCs/>
          <w:sz w:val="24"/>
          <w:highlight w:val="none"/>
        </w:rPr>
      </w:pPr>
    </w:p>
    <w:p w14:paraId="2A874386">
      <w:pPr>
        <w:spacing w:line="500" w:lineRule="exact"/>
        <w:ind w:left="1080" w:leftChars="257" w:hanging="540"/>
        <w:rPr>
          <w:rFonts w:ascii="微软雅黑" w:hAnsi="微软雅黑" w:eastAsia="微软雅黑" w:cs="微软雅黑"/>
          <w:bCs/>
          <w:sz w:val="24"/>
          <w:highlight w:val="none"/>
        </w:rPr>
      </w:pPr>
    </w:p>
    <w:p w14:paraId="223642E6">
      <w:pPr>
        <w:spacing w:line="500" w:lineRule="exact"/>
        <w:ind w:left="1080" w:leftChars="257" w:hanging="540"/>
        <w:jc w:val="center"/>
        <w:rPr>
          <w:rFonts w:ascii="微软雅黑" w:hAnsi="微软雅黑" w:eastAsia="微软雅黑" w:cs="微软雅黑"/>
          <w:bCs/>
          <w:sz w:val="24"/>
          <w:highlight w:val="none"/>
        </w:rPr>
      </w:pPr>
    </w:p>
    <w:p w14:paraId="16B13584">
      <w:pPr>
        <w:spacing w:line="500" w:lineRule="exact"/>
        <w:rPr>
          <w:rFonts w:ascii="微软雅黑" w:hAnsi="微软雅黑" w:eastAsia="微软雅黑" w:cs="微软雅黑"/>
          <w:bCs/>
          <w:sz w:val="24"/>
          <w:highlight w:val="none"/>
        </w:rPr>
      </w:pPr>
    </w:p>
    <w:p w14:paraId="275ED921">
      <w:pPr>
        <w:pStyle w:val="5"/>
        <w:spacing w:line="500" w:lineRule="exact"/>
        <w:rPr>
          <w:rFonts w:ascii="微软雅黑" w:hAnsi="微软雅黑" w:eastAsia="微软雅黑" w:cs="微软雅黑"/>
          <w:bCs/>
          <w:szCs w:val="24"/>
          <w:highlight w:val="none"/>
        </w:rPr>
      </w:pPr>
    </w:p>
    <w:p w14:paraId="7CBC8819">
      <w:pPr>
        <w:pStyle w:val="5"/>
        <w:spacing w:line="500" w:lineRule="exact"/>
        <w:rPr>
          <w:rFonts w:ascii="微软雅黑" w:hAnsi="微软雅黑" w:eastAsia="微软雅黑" w:cs="微软雅黑"/>
          <w:bCs/>
          <w:szCs w:val="24"/>
          <w:highlight w:val="none"/>
        </w:rPr>
      </w:pPr>
    </w:p>
    <w:p w14:paraId="67BE215D">
      <w:pPr>
        <w:pStyle w:val="5"/>
        <w:spacing w:line="500" w:lineRule="exact"/>
        <w:rPr>
          <w:rFonts w:ascii="微软雅黑" w:hAnsi="微软雅黑" w:eastAsia="微软雅黑" w:cs="微软雅黑"/>
          <w:bCs/>
          <w:szCs w:val="24"/>
          <w:highlight w:val="none"/>
        </w:rPr>
      </w:pPr>
    </w:p>
    <w:p w14:paraId="0412D769">
      <w:pPr>
        <w:pStyle w:val="5"/>
        <w:spacing w:line="500" w:lineRule="exact"/>
        <w:ind w:firstLine="0"/>
        <w:rPr>
          <w:rFonts w:ascii="微软雅黑" w:hAnsi="微软雅黑" w:eastAsia="微软雅黑" w:cs="微软雅黑"/>
          <w:bCs/>
          <w:szCs w:val="24"/>
          <w:highlight w:val="none"/>
        </w:rPr>
      </w:pPr>
    </w:p>
    <w:p w14:paraId="61DE9CD3">
      <w:pPr>
        <w:pStyle w:val="2"/>
        <w:tabs>
          <w:tab w:val="left" w:pos="0"/>
        </w:tabs>
        <w:spacing w:before="0" w:after="0" w:line="5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bookmarkStart w:id="790" w:name="_Toc11642"/>
      <w:bookmarkStart w:id="791" w:name="_Toc19341"/>
      <w:r>
        <w:rPr>
          <w:rFonts w:hint="eastAsia" w:ascii="微软雅黑" w:hAnsi="微软雅黑" w:eastAsia="微软雅黑" w:cs="微软雅黑"/>
          <w:szCs w:val="32"/>
          <w:highlight w:val="none"/>
        </w:rPr>
        <w:t>第3章  谈判邀请</w:t>
      </w:r>
      <w:bookmarkEnd w:id="790"/>
      <w:bookmarkEnd w:id="791"/>
      <w:bookmarkStart w:id="792" w:name="_Toc216582823"/>
      <w:bookmarkStart w:id="793" w:name="_Toc512937850"/>
      <w:bookmarkStart w:id="794" w:name="_Toc31583"/>
      <w:bookmarkStart w:id="795" w:name="_Toc515647830"/>
      <w:bookmarkStart w:id="796" w:name="_Toc10488"/>
      <w:bookmarkStart w:id="797" w:name="_Toc20439"/>
      <w:bookmarkStart w:id="798" w:name="_Toc507399903"/>
    </w:p>
    <w:bookmarkEnd w:id="792"/>
    <w:bookmarkEnd w:id="793"/>
    <w:bookmarkEnd w:id="794"/>
    <w:bookmarkEnd w:id="795"/>
    <w:bookmarkEnd w:id="796"/>
    <w:bookmarkEnd w:id="797"/>
    <w:bookmarkEnd w:id="798"/>
    <w:p w14:paraId="34334802">
      <w:pPr>
        <w:keepNext/>
        <w:keepLines/>
        <w:tabs>
          <w:tab w:val="left" w:pos="0"/>
        </w:tabs>
        <w:autoSpaceDE w:val="0"/>
        <w:autoSpaceDN w:val="0"/>
        <w:adjustRightInd w:val="0"/>
        <w:spacing w:line="500" w:lineRule="exact"/>
        <w:jc w:val="center"/>
        <w:rPr>
          <w:rFonts w:ascii="微软雅黑" w:hAnsi="微软雅黑" w:eastAsia="微软雅黑" w:cs="微软雅黑"/>
          <w:b/>
          <w:bCs/>
          <w:sz w:val="32"/>
          <w:szCs w:val="32"/>
        </w:rPr>
      </w:pPr>
      <w:bookmarkStart w:id="799" w:name="_Toc8815"/>
      <w:bookmarkStart w:id="800" w:name="_Toc13037"/>
      <w:bookmarkStart w:id="801" w:name="_Toc14011"/>
      <w:bookmarkStart w:id="802" w:name="_Toc31476"/>
      <w:bookmarkStart w:id="803" w:name="_Toc31083"/>
      <w:bookmarkStart w:id="804" w:name="_Toc27428"/>
      <w:bookmarkStart w:id="805" w:name="_Toc26725"/>
      <w:bookmarkStart w:id="806" w:name="_Toc216582826"/>
      <w:bookmarkStart w:id="807" w:name="_Toc219175639"/>
      <w:bookmarkStart w:id="808" w:name="_Toc31768_WPSOffice_Level1"/>
      <w:bookmarkStart w:id="809" w:name="_Toc218935355"/>
      <w:r>
        <w:rPr>
          <w:rFonts w:hint="eastAsia" w:ascii="微软雅黑" w:hAnsi="微软雅黑" w:eastAsia="微软雅黑" w:cs="微软雅黑"/>
          <w:b/>
          <w:bCs/>
          <w:sz w:val="32"/>
          <w:szCs w:val="32"/>
        </w:rPr>
        <w:t>新疆共建恒业信息咨询有限责任公司关于</w:t>
      </w:r>
      <w:r>
        <w:rPr>
          <w:rFonts w:hint="eastAsia" w:ascii="微软雅黑" w:hAnsi="微软雅黑" w:eastAsia="微软雅黑" w:cs="微软雅黑"/>
          <w:b/>
          <w:bCs/>
          <w:sz w:val="32"/>
          <w:szCs w:val="32"/>
          <w:lang w:eastAsia="zh-CN"/>
        </w:rPr>
        <w:t>莎车县中等职业技术学校实训耗材采购项目</w:t>
      </w:r>
      <w:r>
        <w:rPr>
          <w:rFonts w:hint="eastAsia" w:ascii="微软雅黑" w:hAnsi="微软雅黑" w:eastAsia="微软雅黑" w:cs="微软雅黑"/>
          <w:b/>
          <w:bCs/>
          <w:sz w:val="32"/>
          <w:szCs w:val="32"/>
        </w:rPr>
        <w:t>竞争性谈判公告</w:t>
      </w:r>
      <w:bookmarkEnd w:id="799"/>
      <w:bookmarkEnd w:id="800"/>
      <w:bookmarkEnd w:id="801"/>
      <w:bookmarkEnd w:id="802"/>
      <w:bookmarkEnd w:id="803"/>
      <w:bookmarkEnd w:id="804"/>
      <w:bookmarkEnd w:id="805"/>
      <w:r>
        <w:rPr>
          <w:rFonts w:hint="eastAsia" w:ascii="微软雅黑" w:hAnsi="微软雅黑" w:eastAsia="微软雅黑" w:cs="微软雅黑"/>
          <w:b/>
          <w:bCs/>
          <w:sz w:val="32"/>
          <w:szCs w:val="32"/>
        </w:rPr>
        <w:t xml:space="preserve"> </w:t>
      </w:r>
    </w:p>
    <w:p w14:paraId="2E5E4A25">
      <w:pPr>
        <w:pBdr>
          <w:top w:val="single" w:color="auto" w:sz="4" w:space="1"/>
          <w:left w:val="single" w:color="auto" w:sz="4" w:space="4"/>
          <w:bottom w:val="single" w:color="auto" w:sz="4" w:space="1"/>
          <w:right w:val="single" w:color="auto" w:sz="4" w:space="4"/>
        </w:pBd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项目概况</w:t>
      </w:r>
    </w:p>
    <w:p w14:paraId="724F49FA">
      <w:pPr>
        <w:pBdr>
          <w:top w:val="single" w:color="auto" w:sz="4" w:space="1"/>
          <w:left w:val="single" w:color="auto" w:sz="4" w:space="4"/>
          <w:bottom w:val="single" w:color="auto" w:sz="4" w:space="1"/>
          <w:right w:val="single" w:color="auto" w:sz="4" w:space="4"/>
        </w:pBd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u w:val="single"/>
          <w:lang w:eastAsia="zh-CN"/>
        </w:rPr>
        <w:t>莎车县中等职业技术学校实训耗材采购项目</w:t>
      </w:r>
      <w:r>
        <w:rPr>
          <w:rFonts w:hint="eastAsia" w:ascii="微软雅黑" w:hAnsi="微软雅黑" w:eastAsia="微软雅黑" w:cs="微软雅黑"/>
          <w:sz w:val="24"/>
        </w:rPr>
        <w:t>的潜在供应商应在政采云平台 （</w:t>
      </w:r>
      <w:r>
        <w:rPr>
          <w:rFonts w:hint="eastAsia" w:ascii="微软雅黑" w:hAnsi="微软雅黑" w:eastAsia="微软雅黑" w:cs="微软雅黑"/>
          <w:sz w:val="24"/>
          <w:u w:val="single"/>
        </w:rPr>
        <w:t>https://login.zcygov.cn/user-login/#/login</w:t>
      </w:r>
      <w:r>
        <w:rPr>
          <w:rFonts w:hint="eastAsia" w:ascii="微软雅黑" w:hAnsi="微软雅黑" w:eastAsia="微软雅黑" w:cs="微软雅黑"/>
          <w:sz w:val="24"/>
        </w:rPr>
        <w:t>），获取采购文件，并于</w:t>
      </w:r>
      <w:r>
        <w:rPr>
          <w:rFonts w:hint="eastAsia" w:ascii="微软雅黑" w:hAnsi="微软雅黑" w:eastAsia="微软雅黑" w:cs="微软雅黑"/>
          <w:sz w:val="24"/>
          <w:u w:val="single"/>
        </w:rPr>
        <w:t>2026年</w:t>
      </w:r>
      <w:r>
        <w:rPr>
          <w:rFonts w:hint="eastAsia" w:ascii="微软雅黑" w:hAnsi="微软雅黑" w:eastAsia="微软雅黑" w:cs="微软雅黑"/>
          <w:sz w:val="24"/>
          <w:u w:val="single"/>
          <w:lang w:val="en-US" w:eastAsia="zh-CN"/>
        </w:rPr>
        <w:t>6</w:t>
      </w:r>
      <w:r>
        <w:rPr>
          <w:rFonts w:hint="eastAsia" w:ascii="微软雅黑" w:hAnsi="微软雅黑" w:eastAsia="微软雅黑" w:cs="微软雅黑"/>
          <w:sz w:val="24"/>
          <w:u w:val="single"/>
        </w:rPr>
        <w:t>月</w:t>
      </w:r>
      <w:r>
        <w:rPr>
          <w:rFonts w:hint="eastAsia" w:ascii="微软雅黑" w:hAnsi="微软雅黑" w:eastAsia="微软雅黑" w:cs="微软雅黑"/>
          <w:sz w:val="24"/>
          <w:u w:val="single"/>
          <w:lang w:val="en-US" w:eastAsia="zh-CN"/>
        </w:rPr>
        <w:t>17</w:t>
      </w:r>
      <w:r>
        <w:rPr>
          <w:rFonts w:hint="eastAsia" w:ascii="微软雅黑" w:hAnsi="微软雅黑" w:eastAsia="微软雅黑" w:cs="微软雅黑"/>
          <w:sz w:val="24"/>
          <w:u w:val="single"/>
        </w:rPr>
        <w:t xml:space="preserve"> 日1</w:t>
      </w:r>
      <w:r>
        <w:rPr>
          <w:rFonts w:hint="eastAsia" w:ascii="微软雅黑" w:hAnsi="微软雅黑" w:eastAsia="微软雅黑" w:cs="微软雅黑"/>
          <w:sz w:val="24"/>
          <w:u w:val="single"/>
          <w:lang w:val="en-US" w:eastAsia="zh-CN"/>
        </w:rPr>
        <w:t>1</w:t>
      </w:r>
      <w:r>
        <w:rPr>
          <w:rFonts w:hint="eastAsia" w:ascii="微软雅黑" w:hAnsi="微软雅黑" w:eastAsia="微软雅黑" w:cs="微软雅黑"/>
          <w:sz w:val="24"/>
          <w:u w:val="single"/>
        </w:rPr>
        <w:t>:</w:t>
      </w:r>
      <w:r>
        <w:rPr>
          <w:rFonts w:hint="eastAsia" w:ascii="微软雅黑" w:hAnsi="微软雅黑" w:eastAsia="微软雅黑" w:cs="微软雅黑"/>
          <w:sz w:val="24"/>
          <w:u w:val="single"/>
          <w:lang w:val="en-US" w:eastAsia="zh-CN"/>
        </w:rPr>
        <w:t>0</w:t>
      </w:r>
      <w:r>
        <w:rPr>
          <w:rFonts w:hint="eastAsia" w:ascii="微软雅黑" w:hAnsi="微软雅黑" w:eastAsia="微软雅黑" w:cs="微软雅黑"/>
          <w:sz w:val="24"/>
          <w:u w:val="single"/>
        </w:rPr>
        <w:t>0（北京时间）</w:t>
      </w:r>
      <w:r>
        <w:rPr>
          <w:rFonts w:hint="eastAsia" w:ascii="微软雅黑" w:hAnsi="微软雅黑" w:eastAsia="微软雅黑" w:cs="微软雅黑"/>
          <w:bCs/>
          <w:sz w:val="24"/>
        </w:rPr>
        <w:t>前提交响应文件</w:t>
      </w:r>
      <w:r>
        <w:rPr>
          <w:rFonts w:hint="eastAsia" w:ascii="微软雅黑" w:hAnsi="微软雅黑" w:eastAsia="微软雅黑" w:cs="微软雅黑"/>
          <w:sz w:val="24"/>
        </w:rPr>
        <w:t>。</w:t>
      </w:r>
    </w:p>
    <w:p w14:paraId="66D5E22C">
      <w:pPr>
        <w:spacing w:line="360" w:lineRule="exact"/>
        <w:rPr>
          <w:rFonts w:ascii="微软雅黑" w:hAnsi="微软雅黑" w:eastAsia="微软雅黑" w:cs="微软雅黑"/>
          <w:b/>
          <w:bCs/>
          <w:sz w:val="24"/>
        </w:rPr>
      </w:pPr>
      <w:bookmarkStart w:id="810" w:name="_Toc29182"/>
      <w:bookmarkStart w:id="811" w:name="_Toc28359012"/>
      <w:bookmarkStart w:id="812" w:name="_Toc8264"/>
      <w:bookmarkStart w:id="813" w:name="_Toc28359089"/>
      <w:bookmarkStart w:id="814" w:name="_Toc35393798"/>
      <w:bookmarkStart w:id="815" w:name="_Toc35393629"/>
      <w:bookmarkStart w:id="816" w:name="_Toc17042"/>
      <w:bookmarkStart w:id="817" w:name="_Toc1671"/>
      <w:bookmarkStart w:id="818" w:name="_Toc15241"/>
      <w:r>
        <w:rPr>
          <w:rFonts w:hint="eastAsia" w:ascii="微软雅黑" w:hAnsi="微软雅黑" w:eastAsia="微软雅黑" w:cs="微软雅黑"/>
          <w:b/>
          <w:bCs/>
          <w:sz w:val="24"/>
        </w:rPr>
        <w:t>一、项目基本情况</w:t>
      </w:r>
      <w:bookmarkEnd w:id="810"/>
      <w:bookmarkEnd w:id="811"/>
      <w:bookmarkEnd w:id="812"/>
      <w:bookmarkEnd w:id="813"/>
      <w:bookmarkEnd w:id="814"/>
      <w:bookmarkEnd w:id="815"/>
      <w:bookmarkEnd w:id="816"/>
      <w:bookmarkEnd w:id="817"/>
      <w:bookmarkEnd w:id="818"/>
    </w:p>
    <w:p w14:paraId="3652909F">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项目编号：</w:t>
      </w:r>
      <w:r>
        <w:rPr>
          <w:rFonts w:hint="eastAsia" w:ascii="微软雅黑" w:hAnsi="微软雅黑" w:eastAsia="微软雅黑" w:cs="微软雅黑"/>
          <w:sz w:val="24"/>
          <w:lang w:eastAsia="zh-CN"/>
        </w:rPr>
        <w:t>26GJ-(TP)037</w:t>
      </w:r>
    </w:p>
    <w:p w14:paraId="1882E70D">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项目名称：</w:t>
      </w:r>
      <w:r>
        <w:rPr>
          <w:rFonts w:hint="eastAsia" w:ascii="微软雅黑" w:hAnsi="微软雅黑" w:eastAsia="微软雅黑" w:cs="微软雅黑"/>
          <w:sz w:val="24"/>
          <w:lang w:eastAsia="zh-CN"/>
        </w:rPr>
        <w:t>莎车县中等职业技术学校实训耗材采购项目</w:t>
      </w:r>
    </w:p>
    <w:p w14:paraId="70E6958B">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采购方式：竞争性谈判</w:t>
      </w:r>
    </w:p>
    <w:p w14:paraId="5903DBB2">
      <w:pPr>
        <w:spacing w:line="360" w:lineRule="exact"/>
        <w:ind w:firstLine="480" w:firstLineChars="200"/>
        <w:rPr>
          <w:rFonts w:hint="eastAsia" w:ascii="微软雅黑" w:hAnsi="微软雅黑" w:eastAsia="微软雅黑" w:cs="微软雅黑"/>
          <w:sz w:val="24"/>
          <w:lang w:eastAsia="zh-CN"/>
        </w:rPr>
      </w:pPr>
      <w:bookmarkStart w:id="819" w:name="_Toc28359013"/>
      <w:bookmarkStart w:id="820" w:name="_Toc12963"/>
      <w:bookmarkStart w:id="821" w:name="_Toc35393799"/>
      <w:bookmarkStart w:id="822" w:name="_Toc35393630"/>
      <w:bookmarkStart w:id="823" w:name="_Toc28359090"/>
      <w:r>
        <w:rPr>
          <w:rFonts w:hint="eastAsia" w:ascii="微软雅黑" w:hAnsi="微软雅黑" w:eastAsia="微软雅黑" w:cs="微软雅黑"/>
          <w:sz w:val="24"/>
        </w:rPr>
        <w:t>预算金额（元）</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lang w:eastAsia="zh-CN"/>
        </w:rPr>
        <w:t>697731.4</w:t>
      </w:r>
    </w:p>
    <w:p w14:paraId="04103294">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color w:val="000000"/>
          <w:sz w:val="24"/>
        </w:rPr>
        <w:t>最高限价（元）：</w:t>
      </w:r>
      <w:r>
        <w:rPr>
          <w:rFonts w:hint="eastAsia" w:ascii="微软雅黑" w:hAnsi="微软雅黑" w:eastAsia="微软雅黑" w:cs="微软雅黑"/>
          <w:color w:val="000000"/>
          <w:sz w:val="24"/>
          <w:lang w:eastAsia="zh-CN"/>
        </w:rPr>
        <w:t>697731.4</w:t>
      </w:r>
    </w:p>
    <w:p w14:paraId="7C71155A">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采购需求：</w:t>
      </w:r>
    </w:p>
    <w:p w14:paraId="194D29BD">
      <w:pPr>
        <w:spacing w:line="40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标项名称：</w:t>
      </w:r>
      <w:r>
        <w:rPr>
          <w:rFonts w:hint="eastAsia" w:ascii="微软雅黑" w:hAnsi="微软雅黑" w:eastAsia="微软雅黑" w:cs="微软雅黑"/>
          <w:sz w:val="24"/>
          <w:lang w:eastAsia="zh-CN"/>
        </w:rPr>
        <w:t>莎车县中等职业技术学校实训耗材采购项目</w:t>
      </w:r>
    </w:p>
    <w:p w14:paraId="4046FDDE">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数量：1批</w:t>
      </w:r>
    </w:p>
    <w:p w14:paraId="7E860F0D">
      <w:pPr>
        <w:spacing w:line="40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预算金额(元)：</w:t>
      </w:r>
      <w:r>
        <w:rPr>
          <w:rFonts w:hint="eastAsia" w:ascii="微软雅黑" w:hAnsi="微软雅黑" w:eastAsia="微软雅黑" w:cs="微软雅黑"/>
          <w:color w:val="000000"/>
          <w:sz w:val="24"/>
          <w:lang w:eastAsia="zh-CN"/>
        </w:rPr>
        <w:t>697731.4</w:t>
      </w:r>
    </w:p>
    <w:p w14:paraId="77FC6B04">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简要规格描述或项目基本概况介绍、用途：</w:t>
      </w:r>
      <w:r>
        <w:rPr>
          <w:rFonts w:hint="eastAsia" w:ascii="微软雅黑" w:hAnsi="微软雅黑" w:eastAsia="微软雅黑" w:cs="微软雅黑"/>
          <w:sz w:val="24"/>
          <w:lang w:eastAsia="zh-CN"/>
        </w:rPr>
        <w:t>采购实训耗材一批</w:t>
      </w:r>
      <w:r>
        <w:rPr>
          <w:rFonts w:hint="eastAsia" w:ascii="微软雅黑" w:hAnsi="微软雅黑" w:eastAsia="微软雅黑" w:cs="微软雅黑"/>
          <w:sz w:val="24"/>
        </w:rPr>
        <w:t>。（详见谈判文件）</w:t>
      </w:r>
    </w:p>
    <w:p w14:paraId="29A27E0D">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 备注：/</w:t>
      </w:r>
    </w:p>
    <w:p w14:paraId="59CA8D77">
      <w:pPr>
        <w:spacing w:line="400" w:lineRule="exact"/>
        <w:ind w:firstLine="480" w:firstLineChars="200"/>
        <w:rPr>
          <w:rFonts w:ascii="微软雅黑" w:hAnsi="微软雅黑" w:eastAsia="微软雅黑" w:cs="微软雅黑"/>
          <w:sz w:val="24"/>
        </w:rPr>
      </w:pPr>
      <w:bookmarkStart w:id="824" w:name="_Toc3986"/>
      <w:bookmarkStart w:id="825" w:name="_Toc32583"/>
      <w:r>
        <w:rPr>
          <w:rFonts w:hint="eastAsia" w:ascii="微软雅黑" w:hAnsi="微软雅黑" w:eastAsia="微软雅黑" w:cs="微软雅黑"/>
          <w:sz w:val="24"/>
        </w:rPr>
        <w:t>合同履约期限：详见文件</w:t>
      </w:r>
    </w:p>
    <w:p w14:paraId="4AA1F8C7">
      <w:pPr>
        <w:pStyle w:val="5"/>
        <w:rPr>
          <w:rFonts w:ascii="微软雅黑" w:hAnsi="微软雅黑" w:eastAsia="微软雅黑" w:cs="微软雅黑"/>
        </w:rPr>
      </w:pPr>
      <w:r>
        <w:rPr>
          <w:rFonts w:hint="eastAsia" w:ascii="微软雅黑" w:hAnsi="微软雅黑" w:eastAsia="微软雅黑" w:cs="微软雅黑"/>
          <w:szCs w:val="24"/>
        </w:rPr>
        <w:t>本项目(否)接受联合体投标</w:t>
      </w:r>
    </w:p>
    <w:p w14:paraId="42D1CF5F">
      <w:pPr>
        <w:spacing w:line="360" w:lineRule="exact"/>
        <w:jc w:val="left"/>
        <w:rPr>
          <w:rFonts w:ascii="微软雅黑" w:hAnsi="微软雅黑" w:eastAsia="微软雅黑" w:cs="微软雅黑"/>
          <w:kern w:val="0"/>
          <w:sz w:val="24"/>
        </w:rPr>
      </w:pPr>
      <w:bookmarkStart w:id="826" w:name="_Toc12877"/>
      <w:r>
        <w:rPr>
          <w:rFonts w:hint="eastAsia" w:ascii="微软雅黑" w:hAnsi="微软雅黑" w:eastAsia="微软雅黑" w:cs="微软雅黑"/>
          <w:kern w:val="0"/>
          <w:sz w:val="24"/>
        </w:rPr>
        <w:t>二、申请人的资格要求：</w:t>
      </w:r>
      <w:bookmarkEnd w:id="819"/>
      <w:bookmarkEnd w:id="820"/>
      <w:bookmarkEnd w:id="821"/>
      <w:bookmarkEnd w:id="822"/>
      <w:bookmarkEnd w:id="823"/>
      <w:bookmarkEnd w:id="824"/>
      <w:bookmarkEnd w:id="825"/>
      <w:bookmarkEnd w:id="826"/>
    </w:p>
    <w:p w14:paraId="060D4AA1">
      <w:pPr>
        <w:spacing w:line="360" w:lineRule="exact"/>
        <w:ind w:firstLine="480" w:firstLineChars="200"/>
        <w:rPr>
          <w:rFonts w:ascii="微软雅黑" w:hAnsi="微软雅黑" w:eastAsia="微软雅黑" w:cs="微软雅黑"/>
          <w:sz w:val="24"/>
        </w:rPr>
      </w:pPr>
      <w:bookmarkStart w:id="827" w:name="_Toc15268"/>
      <w:bookmarkStart w:id="828" w:name="_Toc22644"/>
      <w:bookmarkStart w:id="829" w:name="_Toc22251"/>
      <w:bookmarkStart w:id="830" w:name="_Toc35393631"/>
      <w:bookmarkStart w:id="831" w:name="_Toc35393800"/>
      <w:bookmarkStart w:id="832" w:name="_Toc28359014"/>
      <w:bookmarkStart w:id="833" w:name="_Toc28359091"/>
      <w:r>
        <w:rPr>
          <w:rFonts w:hint="eastAsia" w:ascii="微软雅黑" w:hAnsi="微软雅黑" w:eastAsia="微软雅黑" w:cs="微软雅黑"/>
          <w:sz w:val="24"/>
        </w:rPr>
        <w:t>1.满足《中华人民共和国政府采购法》第二十二条规定；</w:t>
      </w:r>
      <w:bookmarkEnd w:id="827"/>
      <w:bookmarkEnd w:id="828"/>
      <w:bookmarkEnd w:id="829"/>
      <w:bookmarkStart w:id="834" w:name="_Toc27171"/>
      <w:bookmarkStart w:id="835" w:name="_Toc21682"/>
      <w:bookmarkStart w:id="836" w:name="_Toc30827"/>
    </w:p>
    <w:p w14:paraId="46F4B12B">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kern w:val="0"/>
          <w:sz w:val="24"/>
        </w:rPr>
        <w:t>2.</w:t>
      </w:r>
      <w:r>
        <w:rPr>
          <w:rFonts w:hint="eastAsia" w:ascii="微软雅黑" w:hAnsi="微软雅黑" w:eastAsia="微软雅黑" w:cs="微软雅黑"/>
          <w:sz w:val="24"/>
        </w:rPr>
        <w:t>落实政府采购政策需满足的资格要求：</w:t>
      </w:r>
      <w:bookmarkEnd w:id="834"/>
      <w:bookmarkEnd w:id="835"/>
      <w:bookmarkEnd w:id="836"/>
      <w:bookmarkStart w:id="837" w:name="_Toc18479"/>
      <w:bookmarkStart w:id="838" w:name="_Toc9792"/>
      <w:bookmarkStart w:id="839" w:name="_Toc5783"/>
      <w:r>
        <w:rPr>
          <w:rFonts w:hint="eastAsia" w:ascii="微软雅黑" w:hAnsi="微软雅黑" w:eastAsia="微软雅黑" w:cs="微软雅黑"/>
          <w:sz w:val="24"/>
        </w:rPr>
        <w:t>本项目专门面向中小企业</w:t>
      </w:r>
      <w:r>
        <w:rPr>
          <w:rFonts w:hint="eastAsia" w:ascii="微软雅黑" w:hAnsi="微软雅黑" w:eastAsia="微软雅黑" w:cs="微软雅黑"/>
          <w:sz w:val="24"/>
          <w:lang w:eastAsia="zh-CN"/>
        </w:rPr>
        <w:t>。</w:t>
      </w:r>
    </w:p>
    <w:p w14:paraId="343D9EAE">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3.本项目的特定资格要求：</w:t>
      </w:r>
      <w:bookmarkEnd w:id="837"/>
      <w:bookmarkEnd w:id="838"/>
      <w:bookmarkEnd w:id="839"/>
      <w:r>
        <w:rPr>
          <w:rFonts w:hint="eastAsia" w:ascii="微软雅黑" w:hAnsi="微软雅黑" w:eastAsia="微软雅黑" w:cs="微软雅黑"/>
          <w:sz w:val="24"/>
        </w:rPr>
        <w:t>无</w:t>
      </w:r>
    </w:p>
    <w:p w14:paraId="3AFD4DCE">
      <w:pPr>
        <w:spacing w:line="360" w:lineRule="exact"/>
        <w:rPr>
          <w:rFonts w:ascii="微软雅黑" w:hAnsi="微软雅黑" w:eastAsia="微软雅黑" w:cs="微软雅黑"/>
          <w:b/>
          <w:bCs/>
          <w:kern w:val="0"/>
          <w:sz w:val="24"/>
        </w:rPr>
      </w:pPr>
      <w:bookmarkStart w:id="840" w:name="_Toc21783"/>
      <w:r>
        <w:rPr>
          <w:rFonts w:hint="eastAsia" w:ascii="微软雅黑" w:hAnsi="微软雅黑" w:eastAsia="微软雅黑" w:cs="微软雅黑"/>
          <w:b/>
          <w:bCs/>
          <w:kern w:val="0"/>
          <w:sz w:val="24"/>
        </w:rPr>
        <w:t>三、获取采购文件</w:t>
      </w:r>
      <w:bookmarkEnd w:id="840"/>
    </w:p>
    <w:p w14:paraId="229EB473">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获取时间：2026年</w:t>
      </w:r>
      <w:r>
        <w:rPr>
          <w:rFonts w:hint="eastAsia" w:ascii="微软雅黑" w:hAnsi="微软雅黑" w:eastAsia="微软雅黑" w:cs="微软雅黑"/>
          <w:sz w:val="24"/>
          <w:lang w:val="en-US" w:eastAsia="zh-CN"/>
        </w:rPr>
        <w:t>06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12</w:t>
      </w:r>
      <w:r>
        <w:rPr>
          <w:rFonts w:hint="eastAsia" w:ascii="微软雅黑" w:hAnsi="微软雅黑" w:eastAsia="微软雅黑" w:cs="微软雅黑"/>
          <w:sz w:val="24"/>
        </w:rPr>
        <w:t>日至2026年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16</w:t>
      </w:r>
      <w:r>
        <w:rPr>
          <w:rFonts w:hint="eastAsia" w:ascii="微软雅黑" w:hAnsi="微软雅黑" w:eastAsia="微软雅黑" w:cs="微软雅黑"/>
          <w:sz w:val="24"/>
        </w:rPr>
        <w:t>日，每天上午</w:t>
      </w:r>
      <w:r>
        <w:rPr>
          <w:rFonts w:hint="eastAsia" w:ascii="微软雅黑" w:hAnsi="微软雅黑" w:eastAsia="微软雅黑" w:cs="微软雅黑"/>
          <w:sz w:val="24"/>
          <w:lang w:val="en-US" w:eastAsia="zh-CN"/>
        </w:rPr>
        <w:t>0</w:t>
      </w:r>
      <w:r>
        <w:rPr>
          <w:rFonts w:hint="eastAsia" w:ascii="微软雅黑" w:hAnsi="微软雅黑" w:eastAsia="微软雅黑" w:cs="微软雅黑"/>
          <w:sz w:val="24"/>
        </w:rPr>
        <w:t>0:00至14:00，下午1</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:00至2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59</w:t>
      </w:r>
      <w:r>
        <w:rPr>
          <w:rFonts w:hint="eastAsia" w:ascii="微软雅黑" w:hAnsi="微软雅黑" w:eastAsia="微软雅黑" w:cs="微软雅黑"/>
          <w:sz w:val="24"/>
        </w:rPr>
        <w:t>（北京时间，法定节假日除外）</w:t>
      </w:r>
    </w:p>
    <w:p w14:paraId="3D7D66BC">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EDB14AA">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获取地点：政采云平台线上</w:t>
      </w:r>
    </w:p>
    <w:p w14:paraId="05B4737C">
      <w:pPr>
        <w:spacing w:line="360" w:lineRule="exact"/>
        <w:jc w:val="left"/>
        <w:rPr>
          <w:rFonts w:ascii="微软雅黑" w:hAnsi="微软雅黑" w:eastAsia="微软雅黑" w:cs="微软雅黑"/>
          <w:b/>
          <w:bCs/>
          <w:kern w:val="0"/>
          <w:sz w:val="24"/>
        </w:rPr>
      </w:pPr>
      <w:bookmarkStart w:id="841" w:name="_Toc22578"/>
      <w:r>
        <w:rPr>
          <w:rFonts w:hint="eastAsia" w:ascii="微软雅黑" w:hAnsi="微软雅黑" w:eastAsia="微软雅黑" w:cs="微软雅黑"/>
          <w:b/>
          <w:bCs/>
          <w:kern w:val="0"/>
          <w:sz w:val="24"/>
        </w:rPr>
        <w:t>四、</w:t>
      </w:r>
      <w:bookmarkEnd w:id="830"/>
      <w:bookmarkEnd w:id="831"/>
      <w:bookmarkEnd w:id="832"/>
      <w:bookmarkEnd w:id="833"/>
      <w:bookmarkStart w:id="842" w:name="_Toc35393801"/>
      <w:bookmarkStart w:id="843" w:name="_Toc35393632"/>
      <w:bookmarkStart w:id="844" w:name="_Toc28359092"/>
      <w:bookmarkStart w:id="845" w:name="_Toc28359015"/>
      <w:r>
        <w:rPr>
          <w:rFonts w:hint="eastAsia" w:ascii="微软雅黑" w:hAnsi="微软雅黑" w:eastAsia="微软雅黑" w:cs="微软雅黑"/>
          <w:b/>
          <w:bCs/>
          <w:kern w:val="0"/>
          <w:sz w:val="24"/>
        </w:rPr>
        <w:t>响应文件提交</w:t>
      </w:r>
      <w:bookmarkEnd w:id="841"/>
      <w:bookmarkEnd w:id="842"/>
      <w:bookmarkEnd w:id="843"/>
      <w:bookmarkEnd w:id="844"/>
      <w:bookmarkEnd w:id="845"/>
    </w:p>
    <w:p w14:paraId="76BF1896">
      <w:pPr>
        <w:spacing w:line="360" w:lineRule="exact"/>
        <w:ind w:firstLine="480" w:firstLineChars="200"/>
        <w:rPr>
          <w:rFonts w:ascii="微软雅黑" w:hAnsi="微软雅黑" w:eastAsia="微软雅黑" w:cs="微软雅黑"/>
          <w:sz w:val="24"/>
        </w:rPr>
      </w:pPr>
      <w:bookmarkStart w:id="846" w:name="_Toc28359093"/>
      <w:bookmarkStart w:id="847" w:name="_Toc35393802"/>
      <w:bookmarkStart w:id="848" w:name="_Toc28359016"/>
      <w:bookmarkStart w:id="849" w:name="_Toc35393633"/>
      <w:r>
        <w:rPr>
          <w:rFonts w:hint="eastAsia" w:ascii="微软雅黑" w:hAnsi="微软雅黑" w:eastAsia="微软雅黑" w:cs="微软雅黑"/>
          <w:sz w:val="24"/>
        </w:rPr>
        <w:t>截止时间：2026年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17</w:t>
      </w:r>
      <w:r>
        <w:rPr>
          <w:rFonts w:hint="eastAsia" w:ascii="微软雅黑" w:hAnsi="微软雅黑" w:eastAsia="微软雅黑" w:cs="微软雅黑"/>
          <w:sz w:val="24"/>
        </w:rPr>
        <w:t>日1</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0</w:t>
      </w:r>
      <w:r>
        <w:rPr>
          <w:rFonts w:hint="eastAsia" w:ascii="微软雅黑" w:hAnsi="微软雅黑" w:eastAsia="微软雅黑" w:cs="微软雅黑"/>
          <w:sz w:val="24"/>
        </w:rPr>
        <w:t>0（北京时间）</w:t>
      </w:r>
    </w:p>
    <w:p w14:paraId="1C1F29B5">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地    点：请登录政采云投标客户端投标</w:t>
      </w:r>
    </w:p>
    <w:p w14:paraId="728FB7ED">
      <w:pPr>
        <w:spacing w:line="360" w:lineRule="exact"/>
        <w:jc w:val="left"/>
        <w:rPr>
          <w:rFonts w:ascii="微软雅黑" w:hAnsi="微软雅黑" w:eastAsia="微软雅黑" w:cs="微软雅黑"/>
          <w:b/>
          <w:bCs/>
          <w:kern w:val="0"/>
          <w:sz w:val="24"/>
        </w:rPr>
      </w:pPr>
      <w:bookmarkStart w:id="850" w:name="_Toc17536"/>
      <w:bookmarkStart w:id="851" w:name="_Toc23948"/>
      <w:bookmarkStart w:id="852" w:name="_Toc21935"/>
      <w:bookmarkStart w:id="853" w:name="_Toc13853"/>
      <w:r>
        <w:rPr>
          <w:rFonts w:hint="eastAsia" w:ascii="微软雅黑" w:hAnsi="微软雅黑" w:eastAsia="微软雅黑" w:cs="微软雅黑"/>
          <w:b/>
          <w:bCs/>
          <w:kern w:val="0"/>
          <w:sz w:val="24"/>
        </w:rPr>
        <w:t>五、开启</w:t>
      </w:r>
      <w:bookmarkEnd w:id="846"/>
      <w:bookmarkEnd w:id="847"/>
      <w:bookmarkEnd w:id="848"/>
      <w:bookmarkEnd w:id="849"/>
      <w:bookmarkEnd w:id="850"/>
      <w:bookmarkEnd w:id="851"/>
      <w:bookmarkEnd w:id="852"/>
      <w:bookmarkEnd w:id="853"/>
    </w:p>
    <w:p w14:paraId="0E9001A0">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时    间：2026年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17</w:t>
      </w:r>
      <w:r>
        <w:rPr>
          <w:rFonts w:hint="eastAsia" w:ascii="微软雅黑" w:hAnsi="微软雅黑" w:eastAsia="微软雅黑" w:cs="微软雅黑"/>
          <w:sz w:val="24"/>
        </w:rPr>
        <w:t>日1</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0</w:t>
      </w:r>
      <w:r>
        <w:rPr>
          <w:rFonts w:hint="eastAsia" w:ascii="微软雅黑" w:hAnsi="微软雅黑" w:eastAsia="微软雅黑" w:cs="微软雅黑"/>
          <w:sz w:val="24"/>
        </w:rPr>
        <w:t>0（北京时间）</w:t>
      </w:r>
    </w:p>
    <w:p w14:paraId="459B1AC9">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地    点：供应商登录政采云平台https://www.zcygov.cn/，进入“项目采购-开标评标-右边选择对应项目点击“进入项目”进入开标大厅。</w:t>
      </w:r>
    </w:p>
    <w:p w14:paraId="6A5F6BAE">
      <w:pPr>
        <w:spacing w:line="360" w:lineRule="exact"/>
        <w:jc w:val="left"/>
        <w:rPr>
          <w:rFonts w:ascii="微软雅黑" w:hAnsi="微软雅黑" w:eastAsia="微软雅黑" w:cs="微软雅黑"/>
          <w:b/>
          <w:bCs/>
          <w:kern w:val="0"/>
          <w:sz w:val="24"/>
        </w:rPr>
      </w:pPr>
      <w:bookmarkStart w:id="854" w:name="_Toc35393634"/>
      <w:bookmarkStart w:id="855" w:name="_Toc28359094"/>
      <w:bookmarkStart w:id="856" w:name="_Toc35393803"/>
      <w:bookmarkStart w:id="857" w:name="_Toc21003"/>
      <w:bookmarkStart w:id="858" w:name="_Toc28359017"/>
      <w:bookmarkStart w:id="859" w:name="_Toc25583"/>
      <w:bookmarkStart w:id="860" w:name="_Toc30872"/>
      <w:bookmarkStart w:id="861" w:name="_Toc16291"/>
      <w:r>
        <w:rPr>
          <w:rFonts w:hint="eastAsia" w:ascii="微软雅黑" w:hAnsi="微软雅黑" w:eastAsia="微软雅黑" w:cs="微软雅黑"/>
          <w:b/>
          <w:bCs/>
          <w:kern w:val="0"/>
          <w:sz w:val="24"/>
        </w:rPr>
        <w:t>六、公告期限</w:t>
      </w:r>
      <w:bookmarkEnd w:id="854"/>
      <w:bookmarkEnd w:id="855"/>
      <w:bookmarkEnd w:id="856"/>
      <w:bookmarkEnd w:id="857"/>
      <w:bookmarkEnd w:id="858"/>
      <w:bookmarkEnd w:id="859"/>
      <w:bookmarkEnd w:id="860"/>
      <w:bookmarkEnd w:id="861"/>
    </w:p>
    <w:p w14:paraId="69B2EA2B">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自本公告发布之日起3个工作日。</w:t>
      </w:r>
    </w:p>
    <w:p w14:paraId="0FCE6C69">
      <w:pPr>
        <w:spacing w:line="400" w:lineRule="exact"/>
        <w:rPr>
          <w:rFonts w:ascii="微软雅黑" w:hAnsi="微软雅黑" w:eastAsia="微软雅黑" w:cs="微软雅黑"/>
          <w:b/>
          <w:bCs/>
          <w:sz w:val="24"/>
        </w:rPr>
      </w:pPr>
      <w:bookmarkStart w:id="862" w:name="_Toc9890"/>
      <w:r>
        <w:rPr>
          <w:rFonts w:hint="eastAsia" w:ascii="微软雅黑" w:hAnsi="微软雅黑" w:eastAsia="微软雅黑" w:cs="微软雅黑"/>
          <w:b/>
          <w:bCs/>
          <w:sz w:val="24"/>
        </w:rPr>
        <w:t>七、其他补充事项</w:t>
      </w:r>
      <w:bookmarkEnd w:id="862"/>
    </w:p>
    <w:p w14:paraId="7D21A420">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0EA2515F">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2.本项目实行网上投标，采用电子响应文件(供应商须使用CA加密设备通过政采云电子投标客户端制作响应文件)。若供应商参与谈判，自行承担谈判的一切费用。</w:t>
      </w:r>
    </w:p>
    <w:p w14:paraId="041852CD">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3.各供应商应在谈判前应确保成为新疆政府采购网正式注册入库供应商，并完成CA数字证书申领。因未注册入库、未办理CA数字证书等原因造成无法谈判或谈判失败等后果由供应商自行承担。</w:t>
      </w:r>
    </w:p>
    <w:p w14:paraId="342D392C">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45F71763">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5.供应商在谈判时须使用制作加密电子响应文件所使用的CA锁及电脑，电脑须提前配置好浏览器（建议使用360浏览器或谷歌浏览器），以便谈判时解锁。</w:t>
      </w:r>
    </w:p>
    <w:p w14:paraId="334918F7">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164F9A11">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二十号群：35547618（如已加入1-19群，无需重复加入），钉钉工具软件具有回放功能，直播培训结束后可在钉钉群中回放观看学习。</w:t>
      </w:r>
    </w:p>
    <w:p w14:paraId="06D64BF5">
      <w:pPr>
        <w:spacing w:line="360" w:lineRule="exact"/>
        <w:jc w:val="left"/>
        <w:rPr>
          <w:rFonts w:ascii="微软雅黑" w:hAnsi="微软雅黑" w:eastAsia="微软雅黑" w:cs="微软雅黑"/>
          <w:b/>
          <w:bCs/>
          <w:kern w:val="0"/>
          <w:sz w:val="24"/>
        </w:rPr>
      </w:pPr>
      <w:bookmarkStart w:id="863" w:name="_Toc23943"/>
      <w:bookmarkStart w:id="864" w:name="_Toc9755"/>
      <w:bookmarkStart w:id="865" w:name="_Toc24407"/>
      <w:r>
        <w:rPr>
          <w:rFonts w:hint="eastAsia" w:ascii="微软雅黑" w:hAnsi="微软雅黑" w:eastAsia="微软雅黑" w:cs="微软雅黑"/>
          <w:b/>
          <w:bCs/>
          <w:kern w:val="0"/>
          <w:sz w:val="24"/>
        </w:rPr>
        <w:t>八、对本次采购提出询问，请按以下方式联系</w:t>
      </w:r>
      <w:bookmarkEnd w:id="863"/>
      <w:bookmarkEnd w:id="864"/>
      <w:bookmarkEnd w:id="865"/>
    </w:p>
    <w:p w14:paraId="662C97F2">
      <w:pPr>
        <w:spacing w:line="360" w:lineRule="exact"/>
        <w:ind w:firstLine="480" w:firstLineChars="200"/>
        <w:rPr>
          <w:rFonts w:hint="eastAsia" w:ascii="微软雅黑" w:hAnsi="微软雅黑" w:eastAsia="微软雅黑" w:cs="微软雅黑"/>
          <w:sz w:val="24"/>
        </w:rPr>
      </w:pPr>
      <w:bookmarkStart w:id="866" w:name="_Toc28359019"/>
      <w:bookmarkStart w:id="867" w:name="_Toc20863"/>
      <w:bookmarkStart w:id="868" w:name="_Toc28359096"/>
      <w:bookmarkStart w:id="869" w:name="_Toc6822"/>
      <w:bookmarkStart w:id="870" w:name="_Toc23190"/>
      <w:bookmarkStart w:id="871" w:name="_Toc35393806"/>
      <w:bookmarkStart w:id="872" w:name="_Toc35393637"/>
      <w:bookmarkStart w:id="873" w:name="_Toc35393807"/>
      <w:bookmarkStart w:id="874" w:name="_Toc28359097"/>
      <w:bookmarkStart w:id="875" w:name="_Toc28359020"/>
      <w:bookmarkStart w:id="876" w:name="_Toc35393638"/>
      <w:r>
        <w:rPr>
          <w:rFonts w:hint="eastAsia" w:ascii="微软雅黑" w:hAnsi="微软雅黑" w:eastAsia="微软雅黑" w:cs="微软雅黑"/>
          <w:sz w:val="24"/>
        </w:rPr>
        <w:t>1.采购人信息</w:t>
      </w:r>
      <w:bookmarkEnd w:id="866"/>
      <w:bookmarkEnd w:id="867"/>
      <w:bookmarkEnd w:id="868"/>
      <w:bookmarkEnd w:id="869"/>
      <w:bookmarkEnd w:id="870"/>
      <w:bookmarkEnd w:id="871"/>
      <w:bookmarkEnd w:id="872"/>
    </w:p>
    <w:p w14:paraId="57CE039E">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名    称：</w:t>
      </w:r>
      <w:r>
        <w:rPr>
          <w:rFonts w:hint="eastAsia" w:ascii="微软雅黑" w:hAnsi="微软雅黑" w:eastAsia="微软雅黑" w:cs="微软雅黑"/>
          <w:sz w:val="24"/>
          <w:lang w:eastAsia="zh-CN"/>
        </w:rPr>
        <w:t>莎车县中等职业技术学校</w:t>
      </w:r>
    </w:p>
    <w:p w14:paraId="156DA309">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地    址：</w:t>
      </w:r>
      <w:r>
        <w:rPr>
          <w:rFonts w:hint="eastAsia" w:ascii="微软雅黑" w:hAnsi="微软雅黑" w:eastAsia="微软雅黑" w:cs="微软雅黑"/>
          <w:sz w:val="24"/>
          <w:lang w:eastAsia="zh-CN"/>
        </w:rPr>
        <w:t>莎车县中等职业技术学校</w:t>
      </w:r>
    </w:p>
    <w:p w14:paraId="2A14538F">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联 系 人：</w:t>
      </w:r>
      <w:r>
        <w:rPr>
          <w:rFonts w:hint="eastAsia" w:ascii="微软雅黑" w:hAnsi="微软雅黑" w:eastAsia="微软雅黑" w:cs="微软雅黑"/>
          <w:sz w:val="24"/>
          <w:lang w:eastAsia="zh-CN"/>
        </w:rPr>
        <w:t>翟泽强</w:t>
      </w:r>
    </w:p>
    <w:p w14:paraId="68D64CC5">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联系方式：</w:t>
      </w:r>
      <w:r>
        <w:rPr>
          <w:rFonts w:hint="eastAsia" w:ascii="微软雅黑" w:hAnsi="微软雅黑" w:eastAsia="微软雅黑" w:cs="微软雅黑"/>
          <w:sz w:val="24"/>
          <w:lang w:eastAsia="zh-CN"/>
        </w:rPr>
        <w:t>翟泽强18299682193</w:t>
      </w:r>
    </w:p>
    <w:p w14:paraId="004C07C6">
      <w:pPr>
        <w:spacing w:line="360" w:lineRule="exact"/>
        <w:ind w:firstLine="480" w:firstLineChars="200"/>
        <w:rPr>
          <w:rFonts w:hint="eastAsia" w:ascii="微软雅黑" w:hAnsi="微软雅黑" w:eastAsia="微软雅黑" w:cs="微软雅黑"/>
          <w:sz w:val="24"/>
        </w:rPr>
      </w:pPr>
      <w:bookmarkStart w:id="877" w:name="_Toc22669"/>
      <w:bookmarkStart w:id="878" w:name="_Toc29877"/>
      <w:bookmarkStart w:id="879" w:name="_Toc22674"/>
      <w:r>
        <w:rPr>
          <w:rFonts w:hint="eastAsia" w:ascii="微软雅黑" w:hAnsi="微软雅黑" w:eastAsia="微软雅黑" w:cs="微软雅黑"/>
          <w:sz w:val="24"/>
        </w:rPr>
        <w:t>2.采购代理机构信息</w:t>
      </w:r>
      <w:bookmarkEnd w:id="873"/>
      <w:bookmarkEnd w:id="874"/>
      <w:bookmarkEnd w:id="875"/>
      <w:bookmarkEnd w:id="876"/>
      <w:bookmarkEnd w:id="877"/>
      <w:bookmarkEnd w:id="878"/>
      <w:bookmarkEnd w:id="879"/>
    </w:p>
    <w:p w14:paraId="7FD2E11C">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名    称：新疆共建恒业信息咨询有限责任公司</w:t>
      </w:r>
    </w:p>
    <w:p w14:paraId="5812F97D">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地　　址：喀什经济开发区深喀大道陕西大厦12楼1208室</w:t>
      </w:r>
    </w:p>
    <w:p w14:paraId="6AFA2479">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联 系 人：朱萍      </w:t>
      </w:r>
    </w:p>
    <w:p w14:paraId="19561DA9">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联系方式：朱萍  18209987338</w:t>
      </w:r>
    </w:p>
    <w:p w14:paraId="17BC9EDC">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 </w:t>
      </w:r>
    </w:p>
    <w:p w14:paraId="3A2715D2">
      <w:pPr>
        <w:spacing w:line="360" w:lineRule="exact"/>
        <w:ind w:firstLine="480" w:firstLineChars="200"/>
        <w:jc w:val="right"/>
        <w:rPr>
          <w:rFonts w:ascii="微软雅黑" w:hAnsi="微软雅黑" w:eastAsia="微软雅黑" w:cs="微软雅黑"/>
          <w:kern w:val="0"/>
          <w:sz w:val="24"/>
        </w:rPr>
      </w:pPr>
    </w:p>
    <w:p w14:paraId="087CE01A">
      <w:pPr>
        <w:spacing w:line="360" w:lineRule="exact"/>
        <w:ind w:firstLine="480" w:firstLineChars="200"/>
        <w:jc w:val="right"/>
        <w:rPr>
          <w:rFonts w:ascii="微软雅黑" w:hAnsi="微软雅黑" w:eastAsia="微软雅黑" w:cs="微软雅黑"/>
          <w:kern w:val="0"/>
          <w:sz w:val="24"/>
        </w:rPr>
      </w:pPr>
    </w:p>
    <w:p w14:paraId="39ADEB82">
      <w:pPr>
        <w:spacing w:line="360" w:lineRule="exact"/>
        <w:ind w:firstLine="480" w:firstLineChars="200"/>
        <w:jc w:val="right"/>
        <w:rPr>
          <w:rFonts w:ascii="微软雅黑" w:hAnsi="微软雅黑" w:eastAsia="微软雅黑" w:cs="微软雅黑"/>
          <w:sz w:val="24"/>
        </w:rPr>
      </w:pPr>
      <w:r>
        <w:rPr>
          <w:rFonts w:hint="eastAsia" w:ascii="微软雅黑" w:hAnsi="微软雅黑" w:eastAsia="微软雅黑" w:cs="微软雅黑"/>
          <w:sz w:val="24"/>
        </w:rPr>
        <w:t>新疆共建恒业信息咨询有限责任公司</w:t>
      </w:r>
    </w:p>
    <w:p w14:paraId="6030BE8E">
      <w:pPr>
        <w:spacing w:line="360" w:lineRule="exact"/>
        <w:ind w:firstLine="480" w:firstLineChars="200"/>
        <w:jc w:val="right"/>
        <w:rPr>
          <w:rFonts w:ascii="微软雅黑" w:hAnsi="微软雅黑" w:eastAsia="微软雅黑" w:cs="微软雅黑"/>
          <w:sz w:val="24"/>
        </w:rPr>
      </w:pPr>
      <w:r>
        <w:rPr>
          <w:rFonts w:hint="eastAsia" w:ascii="微软雅黑" w:hAnsi="微软雅黑" w:eastAsia="微软雅黑" w:cs="微软雅黑"/>
          <w:sz w:val="24"/>
        </w:rPr>
        <w:t>2026</w:t>
      </w:r>
      <w:r>
        <w:rPr>
          <w:rFonts w:hint="eastAsia" w:ascii="微软雅黑" w:hAnsi="微软雅黑" w:eastAsia="微软雅黑" w:cs="微软雅黑"/>
          <w:sz w:val="24"/>
          <w:lang w:val="en-US" w:eastAsia="zh-CN"/>
        </w:rPr>
        <w:t>年06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11</w:t>
      </w:r>
      <w:r>
        <w:rPr>
          <w:rFonts w:hint="eastAsia" w:ascii="微软雅黑" w:hAnsi="微软雅黑" w:eastAsia="微软雅黑" w:cs="微软雅黑"/>
          <w:sz w:val="24"/>
        </w:rPr>
        <w:t>日</w:t>
      </w:r>
    </w:p>
    <w:p w14:paraId="6C2A4C58"/>
    <w:p w14:paraId="02219C77">
      <w:pPr>
        <w:rPr>
          <w:rFonts w:ascii="微软雅黑" w:hAnsi="微软雅黑" w:eastAsia="微软雅黑" w:cs="微软雅黑"/>
          <w:sz w:val="24"/>
          <w:highlight w:val="none"/>
        </w:rPr>
      </w:pPr>
    </w:p>
    <w:p w14:paraId="4D3363EA">
      <w:pPr>
        <w:pStyle w:val="2"/>
        <w:tabs>
          <w:tab w:val="left" w:pos="0"/>
        </w:tabs>
        <w:spacing w:before="0" w:after="0" w:line="5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bookmarkStart w:id="880" w:name="_Toc23523"/>
      <w:bookmarkStart w:id="881" w:name="_Toc9753"/>
      <w:r>
        <w:rPr>
          <w:rFonts w:hint="eastAsia" w:ascii="微软雅黑" w:hAnsi="微软雅黑" w:eastAsia="微软雅黑" w:cs="微软雅黑"/>
          <w:szCs w:val="32"/>
          <w:highlight w:val="none"/>
        </w:rPr>
        <w:t>第4章  供应商须知资料表</w:t>
      </w:r>
      <w:bookmarkEnd w:id="880"/>
      <w:bookmarkEnd w:id="881"/>
    </w:p>
    <w:p w14:paraId="478CE452">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本表是本次谈判项目的具体资料，是对供应商须知的具体补充和修改，如有矛盾，应以本资料表为准。</w:t>
      </w:r>
    </w:p>
    <w:tbl>
      <w:tblPr>
        <w:tblStyle w:val="39"/>
        <w:tblW w:w="94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2"/>
        <w:gridCol w:w="8152"/>
      </w:tblGrid>
      <w:tr w14:paraId="0B108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031FEF3D">
            <w:pPr>
              <w:spacing w:line="500" w:lineRule="exact"/>
              <w:jc w:val="center"/>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条款号</w:t>
            </w:r>
          </w:p>
        </w:tc>
        <w:tc>
          <w:tcPr>
            <w:tcW w:w="8152" w:type="dxa"/>
            <w:vAlign w:val="center"/>
          </w:tcPr>
          <w:p w14:paraId="7B29BBA4">
            <w:pPr>
              <w:spacing w:line="500" w:lineRule="exact"/>
              <w:ind w:hanging="54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内      内容</w:t>
            </w:r>
          </w:p>
        </w:tc>
      </w:tr>
      <w:tr w14:paraId="2E80C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1" w:hRule="atLeast"/>
          <w:jc w:val="center"/>
        </w:trPr>
        <w:tc>
          <w:tcPr>
            <w:tcW w:w="1332" w:type="dxa"/>
            <w:vAlign w:val="center"/>
          </w:tcPr>
          <w:p w14:paraId="1392DA0A">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1.1</w:t>
            </w:r>
          </w:p>
        </w:tc>
        <w:tc>
          <w:tcPr>
            <w:tcW w:w="8152" w:type="dxa"/>
            <w:vAlign w:val="center"/>
          </w:tcPr>
          <w:p w14:paraId="03C37F1D">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sz w:val="24"/>
                <w:highlight w:val="none"/>
                <w:u w:val="single"/>
                <w:lang w:eastAsia="zh-CN"/>
              </w:rPr>
            </w:pPr>
            <w:r>
              <w:rPr>
                <w:rFonts w:hint="eastAsia" w:ascii="微软雅黑" w:hAnsi="微软雅黑" w:eastAsia="微软雅黑" w:cs="微软雅黑"/>
                <w:bCs/>
                <w:sz w:val="24"/>
                <w:highlight w:val="none"/>
              </w:rPr>
              <w:t>采购人：</w:t>
            </w:r>
            <w:r>
              <w:rPr>
                <w:rFonts w:hint="eastAsia" w:ascii="微软雅黑" w:hAnsi="微软雅黑" w:eastAsia="微软雅黑" w:cs="微软雅黑"/>
                <w:sz w:val="24"/>
                <w:highlight w:val="none"/>
                <w:u w:val="single"/>
                <w:lang w:eastAsia="zh-CN"/>
              </w:rPr>
              <w:t>莎车县中等职业技术学校</w:t>
            </w:r>
          </w:p>
          <w:p w14:paraId="7DF027F7">
            <w:pPr>
              <w:pStyle w:val="3"/>
              <w:pageBreakBefore w:val="0"/>
              <w:widowControl w:val="0"/>
              <w:kinsoku/>
              <w:wordWrap/>
              <w:overflowPunct/>
              <w:topLinePunct w:val="0"/>
              <w:bidi w:val="0"/>
              <w:snapToGrid/>
              <w:spacing w:line="360" w:lineRule="exact"/>
              <w:jc w:val="left"/>
              <w:textAlignment w:val="auto"/>
              <w:rPr>
                <w:rFonts w:hint="eastAsia" w:ascii="微软雅黑" w:hAnsi="微软雅黑" w:eastAsia="微软雅黑" w:cs="微软雅黑"/>
                <w:b w:val="0"/>
                <w:bCs/>
                <w:sz w:val="24"/>
                <w:szCs w:val="24"/>
                <w:highlight w:val="none"/>
                <w:u w:val="single"/>
                <w:lang w:eastAsia="zh-CN"/>
              </w:rPr>
            </w:pPr>
            <w:bookmarkStart w:id="882" w:name="_Toc28016"/>
            <w:bookmarkStart w:id="883" w:name="_Toc1192"/>
            <w:r>
              <w:rPr>
                <w:rFonts w:hint="eastAsia" w:ascii="微软雅黑" w:hAnsi="微软雅黑" w:eastAsia="微软雅黑" w:cs="微软雅黑"/>
                <w:b w:val="0"/>
                <w:bCs/>
                <w:sz w:val="24"/>
                <w:szCs w:val="24"/>
                <w:highlight w:val="none"/>
              </w:rPr>
              <w:t>地    址：</w:t>
            </w:r>
            <w:bookmarkEnd w:id="882"/>
            <w:bookmarkEnd w:id="883"/>
            <w:r>
              <w:rPr>
                <w:rFonts w:hint="eastAsia" w:ascii="微软雅黑" w:hAnsi="微软雅黑" w:eastAsia="微软雅黑" w:cs="微软雅黑"/>
                <w:b w:val="0"/>
                <w:bCs/>
                <w:sz w:val="24"/>
                <w:highlight w:val="none"/>
                <w:u w:val="single"/>
                <w:lang w:eastAsia="zh-CN"/>
              </w:rPr>
              <w:t>莎车县中等职业技术学校</w:t>
            </w:r>
          </w:p>
          <w:p w14:paraId="013A23EC">
            <w:pPr>
              <w:pStyle w:val="3"/>
              <w:pageBreakBefore w:val="0"/>
              <w:widowControl w:val="0"/>
              <w:kinsoku/>
              <w:wordWrap/>
              <w:overflowPunct/>
              <w:topLinePunct w:val="0"/>
              <w:bidi w:val="0"/>
              <w:snapToGrid/>
              <w:spacing w:line="360" w:lineRule="exact"/>
              <w:jc w:val="left"/>
              <w:textAlignment w:val="auto"/>
              <w:rPr>
                <w:rFonts w:hint="eastAsia" w:ascii="微软雅黑" w:hAnsi="微软雅黑" w:eastAsia="微软雅黑" w:cs="微软雅黑"/>
                <w:highlight w:val="none"/>
                <w:lang w:eastAsia="zh-CN"/>
              </w:rPr>
            </w:pPr>
            <w:bookmarkStart w:id="884" w:name="_Toc20708"/>
            <w:bookmarkStart w:id="885" w:name="_Toc12260"/>
            <w:r>
              <w:rPr>
                <w:rFonts w:hint="eastAsia" w:ascii="微软雅黑" w:hAnsi="微软雅黑" w:eastAsia="微软雅黑" w:cs="微软雅黑"/>
                <w:b w:val="0"/>
                <w:bCs/>
                <w:sz w:val="24"/>
                <w:szCs w:val="24"/>
                <w:highlight w:val="none"/>
              </w:rPr>
              <w:t>联 系 人：</w:t>
            </w:r>
            <w:r>
              <w:rPr>
                <w:rFonts w:hint="eastAsia" w:ascii="微软雅黑" w:hAnsi="微软雅黑" w:eastAsia="微软雅黑" w:cs="微软雅黑"/>
                <w:b w:val="0"/>
                <w:bCs/>
                <w:sz w:val="24"/>
                <w:szCs w:val="24"/>
                <w:highlight w:val="none"/>
                <w:u w:val="single"/>
                <w:lang w:eastAsia="zh-CN"/>
              </w:rPr>
              <w:t>翟泽强</w:t>
            </w:r>
            <w:r>
              <w:rPr>
                <w:rFonts w:hint="eastAsia" w:ascii="微软雅黑" w:hAnsi="微软雅黑" w:eastAsia="微软雅黑" w:cs="微软雅黑"/>
                <w:b w:val="0"/>
                <w:bCs/>
                <w:sz w:val="24"/>
                <w:szCs w:val="24"/>
                <w:highlight w:val="none"/>
              </w:rPr>
              <w:t xml:space="preserve">        联系方式：</w:t>
            </w:r>
            <w:bookmarkEnd w:id="884"/>
            <w:bookmarkEnd w:id="885"/>
            <w:r>
              <w:rPr>
                <w:rFonts w:hint="eastAsia" w:ascii="微软雅黑" w:hAnsi="微软雅黑" w:eastAsia="微软雅黑" w:cs="微软雅黑"/>
                <w:b w:val="0"/>
                <w:bCs/>
                <w:sz w:val="24"/>
                <w:szCs w:val="24"/>
                <w:highlight w:val="none"/>
                <w:u w:val="single"/>
                <w:lang w:eastAsia="zh-CN"/>
              </w:rPr>
              <w:t>18299682193</w:t>
            </w:r>
          </w:p>
        </w:tc>
      </w:tr>
      <w:tr w14:paraId="7425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0" w:hRule="atLeast"/>
          <w:jc w:val="center"/>
        </w:trPr>
        <w:tc>
          <w:tcPr>
            <w:tcW w:w="1332" w:type="dxa"/>
            <w:vAlign w:val="center"/>
          </w:tcPr>
          <w:p w14:paraId="1E0C0B9A">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w:t>
            </w:r>
          </w:p>
        </w:tc>
        <w:tc>
          <w:tcPr>
            <w:tcW w:w="8152" w:type="dxa"/>
            <w:vAlign w:val="center"/>
          </w:tcPr>
          <w:p w14:paraId="4F25DBF6">
            <w:pPr>
              <w:spacing w:line="500" w:lineRule="exact"/>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采购代理机构：</w:t>
            </w:r>
            <w:r>
              <w:rPr>
                <w:rFonts w:hint="eastAsia" w:ascii="微软雅黑" w:hAnsi="微软雅黑" w:eastAsia="微软雅黑" w:cs="微软雅黑"/>
                <w:bCs/>
                <w:sz w:val="24"/>
                <w:highlight w:val="none"/>
                <w:u w:val="single"/>
              </w:rPr>
              <w:t xml:space="preserve">  新疆共建恒业信息咨询有限责任公司  </w:t>
            </w:r>
          </w:p>
          <w:p w14:paraId="7A7459B9">
            <w:pPr>
              <w:spacing w:line="500" w:lineRule="exact"/>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地址：</w:t>
            </w:r>
            <w:r>
              <w:rPr>
                <w:rFonts w:hint="eastAsia" w:ascii="微软雅黑" w:hAnsi="微软雅黑" w:eastAsia="微软雅黑" w:cs="微软雅黑"/>
                <w:bCs/>
                <w:sz w:val="24"/>
                <w:highlight w:val="none"/>
                <w:u w:val="single"/>
              </w:rPr>
              <w:t xml:space="preserve"> 喀什经济开发区深喀大道陕西大厦12楼1208室   </w:t>
            </w:r>
          </w:p>
          <w:p w14:paraId="5CA2FF33">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业务联系人：</w:t>
            </w:r>
            <w:r>
              <w:rPr>
                <w:rFonts w:hint="eastAsia" w:ascii="微软雅黑" w:hAnsi="微软雅黑" w:eastAsia="微软雅黑" w:cs="微软雅黑"/>
                <w:bCs/>
                <w:sz w:val="24"/>
                <w:highlight w:val="none"/>
                <w:u w:val="single"/>
              </w:rPr>
              <w:t>朱萍</w:t>
            </w:r>
            <w:r>
              <w:rPr>
                <w:rFonts w:hint="eastAsia" w:ascii="微软雅黑" w:hAnsi="微软雅黑" w:eastAsia="微软雅黑" w:cs="微软雅黑"/>
                <w:bCs/>
                <w:sz w:val="24"/>
                <w:highlight w:val="none"/>
              </w:rPr>
              <w:t>　     电话：</w:t>
            </w:r>
            <w:r>
              <w:rPr>
                <w:rFonts w:hint="eastAsia" w:ascii="微软雅黑" w:hAnsi="微软雅黑" w:eastAsia="微软雅黑" w:cs="微软雅黑"/>
                <w:bCs/>
                <w:sz w:val="24"/>
                <w:highlight w:val="none"/>
                <w:u w:val="single"/>
              </w:rPr>
              <w:t xml:space="preserve">18209987338 </w:t>
            </w:r>
          </w:p>
        </w:tc>
      </w:tr>
      <w:tr w14:paraId="18C54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4EFF6A83">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1.3.4</w:t>
            </w:r>
          </w:p>
        </w:tc>
        <w:tc>
          <w:tcPr>
            <w:tcW w:w="8152" w:type="dxa"/>
            <w:vAlign w:val="center"/>
          </w:tcPr>
          <w:p w14:paraId="37A5F2A4">
            <w:pPr>
              <w:widowControl/>
              <w:snapToGrid w:val="0"/>
              <w:spacing w:line="470" w:lineRule="exact"/>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合格供应商的其他资格要求：（须将以下资格证明材料附在响应文件中）</w:t>
            </w:r>
          </w:p>
          <w:p w14:paraId="745A4941">
            <w:pPr>
              <w:widowControl/>
              <w:snapToGrid w:val="0"/>
              <w:spacing w:line="44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（1）具有有效的营业执照；</w:t>
            </w:r>
          </w:p>
          <w:p w14:paraId="46B92DFC">
            <w:pPr>
              <w:widowControl/>
              <w:snapToGrid w:val="0"/>
              <w:spacing w:line="44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（2）法定代表人本人投标需提供法定代表人身份证及法定代表人资格证明书;授权委托人投标需提供法定代表人授权委托书、法定代表人身份证及被授权委托人身份证；</w:t>
            </w:r>
          </w:p>
          <w:p w14:paraId="492601A0">
            <w:pPr>
              <w:widowControl/>
              <w:snapToGrid w:val="0"/>
              <w:spacing w:line="440" w:lineRule="exact"/>
              <w:textAlignment w:val="baseline"/>
              <w:rPr>
                <w:rFonts w:ascii="微软雅黑" w:hAnsi="微软雅黑" w:eastAsia="微软雅黑" w:cs="微软雅黑"/>
                <w:b/>
                <w:bCs/>
                <w:sz w:val="24"/>
                <w:highlight w:val="none"/>
              </w:rPr>
            </w:pPr>
            <w:bookmarkStart w:id="886" w:name="_Toc13858"/>
            <w:r>
              <w:rPr>
                <w:rFonts w:hint="eastAsia" w:ascii="微软雅黑" w:hAnsi="微软雅黑" w:eastAsia="微软雅黑" w:cs="微软雅黑"/>
                <w:b/>
                <w:bCs/>
                <w:sz w:val="24"/>
                <w:highlight w:val="none"/>
              </w:rPr>
              <w:t>（3）</w:t>
            </w:r>
            <w:bookmarkEnd w:id="886"/>
            <w:r>
              <w:rPr>
                <w:rFonts w:hint="eastAsia" w:ascii="微软雅黑" w:hAnsi="微软雅黑" w:eastAsia="微软雅黑" w:cs="微软雅黑"/>
                <w:b/>
                <w:bCs/>
                <w:sz w:val="24"/>
                <w:highlight w:val="none"/>
              </w:rPr>
              <w:t>提供2024年或2025年任意一年完整的财务审计报告，成立时间未满十二个月的公司可提供近三个月内任意一个月的银行资信证明；</w:t>
            </w:r>
          </w:p>
          <w:p w14:paraId="5219323D">
            <w:pPr>
              <w:widowControl/>
              <w:snapToGrid w:val="0"/>
              <w:spacing w:line="44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（4）提供依法缴纳近6个月任意1个月的社会保险证明；</w:t>
            </w:r>
          </w:p>
          <w:p w14:paraId="2BA92335">
            <w:pPr>
              <w:widowControl/>
              <w:snapToGrid w:val="0"/>
              <w:spacing w:line="44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（5）提供依法缴纳近6个月任意1个月的税收证明；</w:t>
            </w:r>
          </w:p>
          <w:p w14:paraId="12B861F4">
            <w:pPr>
              <w:widowControl/>
              <w:snapToGrid w:val="0"/>
              <w:spacing w:line="440" w:lineRule="exact"/>
              <w:textAlignment w:val="baseline"/>
              <w:rPr>
                <w:rFonts w:hint="eastAsia" w:ascii="微软雅黑" w:hAnsi="微软雅黑" w:eastAsia="微软雅黑" w:cs="微软雅黑"/>
                <w:b/>
                <w:bCs/>
                <w:sz w:val="24"/>
                <w:highlight w:val="none"/>
                <w:lang w:eastAsia="zh-CN"/>
              </w:rPr>
            </w:pPr>
            <w:r>
              <w:rPr>
                <w:rFonts w:hint="eastAsia" w:ascii="微软雅黑" w:hAnsi="微软雅黑" w:eastAsia="微软雅黑" w:cs="微软雅黑"/>
                <w:b/>
                <w:bCs/>
                <w:sz w:val="24"/>
                <w:highlight w:val="none"/>
              </w:rPr>
              <w:t>（6）</w:t>
            </w:r>
            <w:r>
              <w:rPr>
                <w:rFonts w:hint="eastAsia" w:ascii="微软雅黑" w:hAnsi="微软雅黑" w:eastAsia="微软雅黑" w:cs="微软雅黑"/>
                <w:b/>
                <w:bCs/>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招标活动（以代理机构或采购人查询为准）；</w:t>
            </w:r>
          </w:p>
          <w:p w14:paraId="46927BDF">
            <w:pPr>
              <w:widowControl/>
              <w:snapToGrid w:val="0"/>
              <w:spacing w:line="440" w:lineRule="exact"/>
              <w:textAlignment w:val="baseline"/>
              <w:rPr>
                <w:rFonts w:hint="eastAsia" w:ascii="微软雅黑" w:hAnsi="微软雅黑" w:eastAsia="微软雅黑" w:cs="微软雅黑"/>
                <w:b/>
                <w:bCs/>
                <w:sz w:val="24"/>
                <w:highlight w:val="none"/>
                <w:lang w:eastAsia="zh-CN"/>
              </w:rPr>
            </w:pPr>
            <w:r>
              <w:rPr>
                <w:rFonts w:hint="eastAsia" w:ascii="微软雅黑" w:hAnsi="微软雅黑" w:eastAsia="微软雅黑" w:cs="微软雅黑"/>
                <w:b/>
                <w:bCs/>
                <w:sz w:val="24"/>
                <w:highlight w:val="none"/>
              </w:rPr>
              <w:t>（7）</w:t>
            </w:r>
            <w:r>
              <w:rPr>
                <w:rFonts w:hint="eastAsia" w:ascii="微软雅黑" w:hAnsi="微软雅黑" w:eastAsia="微软雅黑" w:cs="微软雅黑"/>
                <w:b/>
                <w:bCs/>
                <w:sz w:val="24"/>
                <w:highlight w:val="none"/>
                <w:lang w:eastAsia="zh-CN"/>
              </w:rPr>
              <w:t>参加政府采购活动前三年内在经营活动中没有重大违法记录的书面声明（《政府采购法实施条例》第十九条的规定）；</w:t>
            </w:r>
          </w:p>
          <w:p w14:paraId="7CA6F69F">
            <w:pPr>
              <w:widowControl/>
              <w:snapToGrid w:val="0"/>
              <w:spacing w:line="440" w:lineRule="exact"/>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（8）</w:t>
            </w:r>
            <w:r>
              <w:rPr>
                <w:rFonts w:hint="eastAsia" w:ascii="微软雅黑" w:hAnsi="微软雅黑" w:eastAsia="微软雅黑" w:cs="微软雅黑"/>
                <w:b/>
                <w:bCs/>
                <w:sz w:val="24"/>
                <w:highlight w:val="none"/>
                <w:lang w:val="en-US" w:eastAsia="zh-CN"/>
              </w:rPr>
              <w:t>具备履行合同所必需的设备和专业技术能力的证明材料</w:t>
            </w:r>
            <w:r>
              <w:rPr>
                <w:rFonts w:hint="eastAsia" w:ascii="微软雅黑" w:hAnsi="微软雅黑" w:eastAsia="微软雅黑" w:cs="微软雅黑"/>
                <w:b/>
                <w:bCs/>
                <w:sz w:val="24"/>
                <w:highlight w:val="none"/>
              </w:rPr>
              <w:t>。</w:t>
            </w:r>
          </w:p>
          <w:p w14:paraId="1FEE07F8">
            <w:pPr>
              <w:widowControl/>
              <w:snapToGrid w:val="0"/>
              <w:spacing w:line="440" w:lineRule="exact"/>
              <w:textAlignment w:val="baseline"/>
              <w:rPr>
                <w:rFonts w:hint="eastAsia" w:ascii="微软雅黑" w:hAnsi="微软雅黑" w:eastAsia="微软雅黑" w:cs="微软雅黑"/>
                <w:b/>
                <w:bCs/>
                <w:sz w:val="24"/>
                <w:highlight w:val="none"/>
              </w:rPr>
            </w:pPr>
            <w:bookmarkStart w:id="2015" w:name="_GoBack"/>
            <w:bookmarkEnd w:id="2015"/>
          </w:p>
          <w:p w14:paraId="2C501F15">
            <w:pPr>
              <w:widowControl/>
              <w:snapToGrid w:val="0"/>
              <w:spacing w:line="440" w:lineRule="exact"/>
              <w:textAlignment w:val="baseline"/>
              <w:rPr>
                <w:rFonts w:ascii="微软雅黑" w:hAnsi="微软雅黑" w:eastAsia="微软雅黑" w:cs="微软雅黑"/>
                <w:bCs/>
                <w:sz w:val="24"/>
                <w:highlight w:val="none"/>
              </w:rPr>
            </w:pPr>
            <w:bookmarkStart w:id="887" w:name="_Toc15272"/>
            <w:bookmarkStart w:id="888" w:name="_Toc13895"/>
            <w:bookmarkStart w:id="889" w:name="_Toc31793"/>
            <w:bookmarkStart w:id="890" w:name="_Toc29044"/>
            <w:bookmarkStart w:id="891" w:name="_Toc4220"/>
            <w:bookmarkStart w:id="892" w:name="_Toc29669"/>
            <w:r>
              <w:rPr>
                <w:rFonts w:hint="eastAsia" w:ascii="微软雅黑" w:hAnsi="微软雅黑" w:eastAsia="微软雅黑" w:cs="微软雅黑"/>
                <w:b/>
                <w:bCs/>
                <w:sz w:val="24"/>
                <w:highlight w:val="none"/>
              </w:rPr>
              <w:t>各供应商应注意以下事项：①本项目要求各投标供应商提供“提供依法缴纳近6个月中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bookmarkEnd w:id="887"/>
            <w:bookmarkEnd w:id="888"/>
            <w:bookmarkEnd w:id="889"/>
            <w:bookmarkEnd w:id="890"/>
            <w:bookmarkEnd w:id="891"/>
            <w:bookmarkEnd w:id="892"/>
          </w:p>
        </w:tc>
      </w:tr>
      <w:tr w14:paraId="713FC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62AAC63B">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1.3.5   </w:t>
            </w:r>
          </w:p>
        </w:tc>
        <w:tc>
          <w:tcPr>
            <w:tcW w:w="8152" w:type="dxa"/>
            <w:vAlign w:val="center"/>
          </w:tcPr>
          <w:p w14:paraId="4C83A438">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是否允许采购进口产品：</w:t>
            </w:r>
            <w:r>
              <w:rPr>
                <w:rFonts w:hint="eastAsia" w:ascii="微软雅黑" w:hAnsi="微软雅黑" w:eastAsia="微软雅黑" w:cs="微软雅黑"/>
                <w:bCs/>
                <w:sz w:val="24"/>
                <w:highlight w:val="none"/>
                <w:u w:val="single"/>
              </w:rPr>
              <w:t xml:space="preserve">  否  </w:t>
            </w:r>
            <w:r>
              <w:rPr>
                <w:rFonts w:hint="eastAsia" w:ascii="微软雅黑" w:hAnsi="微软雅黑" w:eastAsia="微软雅黑" w:cs="微软雅黑"/>
                <w:bCs/>
                <w:i/>
                <w:sz w:val="24"/>
                <w:highlight w:val="none"/>
              </w:rPr>
              <w:t>（是、否）</w:t>
            </w:r>
          </w:p>
        </w:tc>
      </w:tr>
      <w:tr w14:paraId="5E18E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3724959F">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1.3.6</w:t>
            </w:r>
          </w:p>
        </w:tc>
        <w:tc>
          <w:tcPr>
            <w:tcW w:w="8152" w:type="dxa"/>
            <w:vAlign w:val="center"/>
          </w:tcPr>
          <w:p w14:paraId="118CB56E">
            <w:pPr>
              <w:spacing w:line="500" w:lineRule="exact"/>
              <w:rPr>
                <w:rFonts w:hint="eastAsia" w:ascii="微软雅黑" w:hAnsi="微软雅黑" w:eastAsia="微软雅黑" w:cs="微软雅黑"/>
                <w:bCs/>
                <w:sz w:val="24"/>
                <w:highlight w:val="none"/>
                <w:lang w:eastAsia="zh-CN"/>
              </w:rPr>
            </w:pPr>
            <w:r>
              <w:rPr>
                <w:rFonts w:hint="eastAsia" w:ascii="微软雅黑" w:hAnsi="微软雅黑" w:eastAsia="微软雅黑" w:cs="微软雅黑"/>
                <w:b/>
                <w:bCs/>
                <w:color w:val="000000" w:themeColor="text1"/>
                <w:sz w:val="24"/>
                <w:highlight w:val="none"/>
                <w14:textFill>
                  <w14:solidFill>
                    <w14:schemeClr w14:val="tx1"/>
                  </w14:solidFill>
                </w14:textFill>
              </w:rPr>
              <w:t>本项目落实国务院办公厅印发《关于在政府采购中实施本国产品标准及相关政策的通知》（国办发〔2025〕34号，以下简称《通知》）政策</w:t>
            </w:r>
            <w:r>
              <w:rPr>
                <w:rFonts w:hint="eastAsia" w:ascii="微软雅黑" w:hAnsi="微软雅黑" w:eastAsia="微软雅黑" w:cs="微软雅黑"/>
                <w:b/>
                <w:bCs/>
                <w:color w:val="000000" w:themeColor="text1"/>
                <w:sz w:val="24"/>
                <w:highlight w:val="none"/>
                <w:lang w:eastAsia="zh-CN"/>
                <w14:textFill>
                  <w14:solidFill>
                    <w14:schemeClr w14:val="tx1"/>
                  </w14:solidFill>
                </w14:textFill>
              </w:rPr>
              <w:t>。</w:t>
            </w:r>
          </w:p>
        </w:tc>
      </w:tr>
      <w:tr w14:paraId="04E48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332" w:type="dxa"/>
            <w:vAlign w:val="center"/>
          </w:tcPr>
          <w:p w14:paraId="7C657A86">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13.7</w:t>
            </w:r>
          </w:p>
        </w:tc>
        <w:tc>
          <w:tcPr>
            <w:tcW w:w="8152" w:type="dxa"/>
            <w:vAlign w:val="center"/>
          </w:tcPr>
          <w:p w14:paraId="5C1A507A">
            <w:pP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是否为专门面向中小企业采购：</w:t>
            </w:r>
            <w:r>
              <w:rPr>
                <w:rFonts w:hint="eastAsia" w:ascii="微软雅黑" w:hAnsi="微软雅黑" w:eastAsia="微软雅黑" w:cs="微软雅黑"/>
                <w:sz w:val="24"/>
                <w:highlight w:val="none"/>
                <w:u w:val="single"/>
                <w:lang w:val="en-US" w:eastAsia="zh-CN"/>
              </w:rPr>
              <w:t>是</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（是、否）</w:t>
            </w:r>
          </w:p>
          <w:p w14:paraId="788E4470">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
                <w:bCs/>
                <w:kern w:val="0"/>
                <w:sz w:val="24"/>
                <w:highlight w:val="none"/>
              </w:rPr>
              <w:t>本项目所属行业：</w:t>
            </w:r>
            <w:r>
              <w:rPr>
                <w:rFonts w:hint="eastAsia" w:ascii="微软雅黑" w:hAnsi="微软雅黑" w:eastAsia="微软雅黑" w:cs="微软雅黑"/>
                <w:b/>
                <w:bCs/>
                <w:kern w:val="0"/>
                <w:sz w:val="24"/>
                <w:highlight w:val="none"/>
                <w:lang w:val="en-US" w:eastAsia="zh-CN"/>
              </w:rPr>
              <w:t>工业</w:t>
            </w:r>
            <w:r>
              <w:rPr>
                <w:rFonts w:hint="eastAsia" w:ascii="微软雅黑" w:hAnsi="微软雅黑" w:eastAsia="微软雅黑" w:cs="微软雅黑"/>
                <w:b/>
                <w:bCs/>
                <w:kern w:val="0"/>
                <w:sz w:val="24"/>
                <w:highlight w:val="none"/>
              </w:rPr>
              <w:t>。</w:t>
            </w:r>
          </w:p>
        </w:tc>
      </w:tr>
      <w:tr w14:paraId="2213D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4D362189">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w:t>
            </w:r>
          </w:p>
        </w:tc>
        <w:tc>
          <w:tcPr>
            <w:tcW w:w="8152" w:type="dxa"/>
            <w:vAlign w:val="center"/>
          </w:tcPr>
          <w:p w14:paraId="30B16F9E">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是否允许联合体参加谈判的：</w:t>
            </w:r>
            <w:r>
              <w:rPr>
                <w:rFonts w:hint="eastAsia" w:ascii="微软雅黑" w:hAnsi="微软雅黑" w:eastAsia="微软雅黑" w:cs="微软雅黑"/>
                <w:bCs/>
                <w:sz w:val="24"/>
                <w:highlight w:val="none"/>
                <w:u w:val="single"/>
              </w:rPr>
              <w:t xml:space="preserve">  否  </w:t>
            </w:r>
            <w:r>
              <w:rPr>
                <w:rFonts w:hint="eastAsia" w:ascii="微软雅黑" w:hAnsi="微软雅黑" w:eastAsia="微软雅黑" w:cs="微软雅黑"/>
                <w:bCs/>
                <w:i/>
                <w:sz w:val="24"/>
                <w:highlight w:val="none"/>
              </w:rPr>
              <w:t>（是、否）</w:t>
            </w:r>
          </w:p>
        </w:tc>
      </w:tr>
      <w:tr w14:paraId="60524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6EC4E689">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1.4.8</w:t>
            </w:r>
          </w:p>
        </w:tc>
        <w:tc>
          <w:tcPr>
            <w:tcW w:w="8152" w:type="dxa"/>
            <w:vAlign w:val="center"/>
          </w:tcPr>
          <w:p w14:paraId="12CD12AE">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联合体的其他资格要求：/</w:t>
            </w:r>
          </w:p>
        </w:tc>
      </w:tr>
      <w:tr w14:paraId="1EA78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1332" w:type="dxa"/>
            <w:vAlign w:val="center"/>
          </w:tcPr>
          <w:p w14:paraId="4FC34F0F">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2.2</w:t>
            </w:r>
          </w:p>
        </w:tc>
        <w:tc>
          <w:tcPr>
            <w:tcW w:w="8152" w:type="dxa"/>
            <w:vAlign w:val="center"/>
          </w:tcPr>
          <w:p w14:paraId="12BCD26F">
            <w:pPr>
              <w:spacing w:line="360" w:lineRule="exact"/>
              <w:rPr>
                <w:rFonts w:ascii="微软雅黑" w:hAnsi="微软雅黑" w:eastAsia="微软雅黑" w:cs="微软雅黑"/>
                <w:b/>
                <w:bCs w:val="0"/>
                <w:sz w:val="24"/>
                <w:highlight w:val="none"/>
              </w:rPr>
            </w:pPr>
            <w:r>
              <w:rPr>
                <w:rFonts w:hint="eastAsia" w:ascii="微软雅黑" w:hAnsi="微软雅黑" w:eastAsia="微软雅黑" w:cs="微软雅黑"/>
                <w:b/>
                <w:bCs w:val="0"/>
                <w:sz w:val="24"/>
                <w:highlight w:val="none"/>
              </w:rPr>
              <w:t>项目预算金额：</w:t>
            </w:r>
            <w:r>
              <w:rPr>
                <w:rFonts w:hint="eastAsia" w:ascii="微软雅黑" w:hAnsi="微软雅黑" w:eastAsia="微软雅黑" w:cs="微软雅黑"/>
                <w:b/>
                <w:bCs w:val="0"/>
                <w:sz w:val="24"/>
                <w:highlight w:val="none"/>
                <w:lang w:eastAsia="zh-CN"/>
              </w:rPr>
              <w:t>697731.4</w:t>
            </w:r>
            <w:r>
              <w:rPr>
                <w:rFonts w:hint="eastAsia" w:ascii="微软雅黑" w:hAnsi="微软雅黑" w:eastAsia="微软雅黑" w:cs="微软雅黑"/>
                <w:b/>
                <w:bCs w:val="0"/>
                <w:sz w:val="24"/>
                <w:highlight w:val="none"/>
              </w:rPr>
              <w:t>元</w:t>
            </w:r>
          </w:p>
          <w:p w14:paraId="70E1B9F3">
            <w:pPr>
              <w:rPr>
                <w:rFonts w:ascii="微软雅黑" w:hAnsi="微软雅黑" w:eastAsia="微软雅黑" w:cs="微软雅黑"/>
                <w:highlight w:val="none"/>
              </w:rPr>
            </w:pPr>
            <w:r>
              <w:rPr>
                <w:rFonts w:hint="eastAsia" w:ascii="微软雅黑" w:hAnsi="微软雅黑" w:eastAsia="微软雅黑" w:cs="微软雅黑"/>
                <w:b/>
                <w:bCs/>
                <w:color w:val="000000"/>
                <w:sz w:val="24"/>
                <w:highlight w:val="none"/>
              </w:rPr>
              <w:t>最高限价：</w:t>
            </w:r>
            <w:r>
              <w:rPr>
                <w:rFonts w:hint="eastAsia" w:ascii="微软雅黑" w:hAnsi="微软雅黑" w:eastAsia="微软雅黑" w:cs="微软雅黑"/>
                <w:b/>
                <w:sz w:val="24"/>
                <w:highlight w:val="none"/>
                <w:lang w:eastAsia="zh-CN"/>
              </w:rPr>
              <w:t>697731.4</w:t>
            </w:r>
            <w:r>
              <w:rPr>
                <w:rFonts w:hint="eastAsia" w:ascii="微软雅黑" w:hAnsi="微软雅黑" w:eastAsia="微软雅黑" w:cs="微软雅黑"/>
                <w:b/>
                <w:sz w:val="24"/>
                <w:highlight w:val="none"/>
              </w:rPr>
              <w:t>元</w:t>
            </w:r>
          </w:p>
        </w:tc>
      </w:tr>
      <w:tr w14:paraId="606CC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1AE6B9C0">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12.1</w:t>
            </w:r>
          </w:p>
        </w:tc>
        <w:tc>
          <w:tcPr>
            <w:tcW w:w="8152" w:type="dxa"/>
            <w:vAlign w:val="center"/>
          </w:tcPr>
          <w:p w14:paraId="2070B93E">
            <w:pPr>
              <w:widowControl/>
              <w:spacing w:line="360" w:lineRule="exact"/>
              <w:jc w:val="left"/>
              <w:rPr>
                <w:rFonts w:ascii="微软雅黑" w:hAnsi="微软雅黑" w:eastAsia="微软雅黑" w:cs="微软雅黑"/>
                <w:b/>
                <w:bCs/>
                <w:sz w:val="24"/>
                <w:highlight w:val="none"/>
              </w:rPr>
            </w:pPr>
            <w:r>
              <w:rPr>
                <w:rFonts w:hint="eastAsia" w:ascii="微软雅黑" w:hAnsi="微软雅黑" w:eastAsia="微软雅黑" w:cs="微软雅黑"/>
                <w:bCs/>
                <w:sz w:val="24"/>
                <w:highlight w:val="none"/>
              </w:rPr>
              <w:t>谈判保证金形式：</w:t>
            </w:r>
            <w:r>
              <w:rPr>
                <w:rFonts w:hint="eastAsia" w:ascii="微软雅黑" w:hAnsi="微软雅黑" w:eastAsia="微软雅黑" w:cs="微软雅黑"/>
                <w:b/>
                <w:bCs/>
                <w:sz w:val="24"/>
                <w:highlight w:val="none"/>
              </w:rPr>
              <w:t xml:space="preserve">☑银行转账  ☑保函  ☑支票  ☑汇票  ☑本票 </w:t>
            </w:r>
          </w:p>
          <w:p w14:paraId="1F7F45BC">
            <w:pPr>
              <w:widowControl/>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投标保证金金额：</w:t>
            </w:r>
            <w:r>
              <w:rPr>
                <w:rFonts w:hint="eastAsia" w:ascii="微软雅黑" w:hAnsi="微软雅黑" w:eastAsia="微软雅黑" w:cs="微软雅黑"/>
                <w:b/>
                <w:bCs/>
                <w:sz w:val="24"/>
                <w:highlight w:val="none"/>
                <w:lang w:val="en-US" w:eastAsia="zh-CN"/>
              </w:rPr>
              <w:t>13000</w:t>
            </w:r>
            <w:r>
              <w:rPr>
                <w:rFonts w:hint="eastAsia" w:ascii="微软雅黑" w:hAnsi="微软雅黑" w:eastAsia="微软雅黑" w:cs="微软雅黑"/>
                <w:b/>
                <w:bCs/>
                <w:sz w:val="24"/>
                <w:highlight w:val="none"/>
              </w:rPr>
              <w:t>（</w:t>
            </w:r>
            <w:r>
              <w:rPr>
                <w:rFonts w:hint="eastAsia" w:ascii="微软雅黑" w:hAnsi="微软雅黑" w:eastAsia="微软雅黑" w:cs="微软雅黑"/>
                <w:b/>
                <w:bCs/>
                <w:sz w:val="24"/>
                <w:highlight w:val="none"/>
                <w:lang w:val="en-US" w:eastAsia="zh-CN"/>
              </w:rPr>
              <w:t>壹万叁仟</w:t>
            </w:r>
            <w:r>
              <w:rPr>
                <w:rFonts w:hint="eastAsia" w:ascii="微软雅黑" w:hAnsi="微软雅黑" w:eastAsia="微软雅黑" w:cs="微软雅黑"/>
                <w:b/>
                <w:bCs/>
                <w:sz w:val="24"/>
                <w:highlight w:val="none"/>
              </w:rPr>
              <w:t>元整）</w:t>
            </w:r>
            <w:r>
              <w:rPr>
                <w:rFonts w:hint="eastAsia" w:ascii="微软雅黑" w:hAnsi="微软雅黑" w:eastAsia="微软雅黑" w:cs="微软雅黑"/>
                <w:sz w:val="24"/>
                <w:highlight w:val="none"/>
              </w:rPr>
              <w:t>（按照预算金额2%以内的整数计算）</w:t>
            </w:r>
          </w:p>
          <w:p w14:paraId="70A2F856">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谈判保证金收款人：</w:t>
            </w:r>
          </w:p>
          <w:p w14:paraId="371E008A">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谈判保证金收款单位名称：新疆共建恒业信息咨询有限责任公司</w:t>
            </w:r>
          </w:p>
          <w:p w14:paraId="15078D5F">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开 户 行：乌鲁木齐银行喀什分行（营业部）</w:t>
            </w:r>
          </w:p>
          <w:p w14:paraId="5DC723D1">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账    号：0000020080110025191371（</w:t>
            </w:r>
            <w:r>
              <w:rPr>
                <w:rFonts w:hint="eastAsia" w:ascii="微软雅黑" w:hAnsi="微软雅黑" w:eastAsia="微软雅黑" w:cs="微软雅黑"/>
                <w:b/>
                <w:bCs/>
                <w:sz w:val="24"/>
                <w:highlight w:val="none"/>
              </w:rPr>
              <w:t>电汇时请在汇款备注栏注明项目名称及</w:t>
            </w:r>
            <w:r>
              <w:rPr>
                <w:rFonts w:hint="eastAsia" w:ascii="微软雅黑" w:hAnsi="微软雅黑" w:eastAsia="微软雅黑" w:cs="微软雅黑"/>
                <w:b/>
                <w:bCs/>
                <w:sz w:val="24"/>
                <w:highlight w:val="none"/>
                <w:lang w:val="en-US" w:eastAsia="zh-CN"/>
              </w:rPr>
              <w:t>标段</w:t>
            </w:r>
            <w:r>
              <w:rPr>
                <w:rFonts w:hint="eastAsia" w:ascii="微软雅黑" w:hAnsi="微软雅黑" w:eastAsia="微软雅黑" w:cs="微软雅黑"/>
                <w:b/>
                <w:bCs/>
                <w:sz w:val="24"/>
                <w:highlight w:val="none"/>
              </w:rPr>
              <w:t>号（如有），并注明是谈判保证金。</w:t>
            </w:r>
            <w:r>
              <w:rPr>
                <w:rFonts w:hint="eastAsia" w:ascii="微软雅黑" w:hAnsi="微软雅黑" w:eastAsia="微软雅黑" w:cs="微软雅黑"/>
                <w:sz w:val="24"/>
                <w:highlight w:val="none"/>
              </w:rPr>
              <w:t>）     </w:t>
            </w:r>
          </w:p>
          <w:p w14:paraId="3BB5EC82">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行    号：313894000405</w:t>
            </w:r>
          </w:p>
          <w:p w14:paraId="4D3EFA10">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财务室联系方式：18209987338</w:t>
            </w:r>
          </w:p>
          <w:p w14:paraId="040C128E">
            <w:pPr>
              <w:spacing w:line="50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A:缴纳谈判保证金要求：谈判保证金必须在谈判前交到新疆共建恒业信息咨询有限责任公司账户中。不接受现金、任何个人、分公司汇款。供应商向银行办理保证金汇（转）款时，应在用途栏（备注栏）注明项目名称及包号（如有），并注明是谈判保证金字样，如填写字数有要求可简写项目名称与包号（如有），由于未按要求注明信息而导致的一切后果由供应商自行承担。</w:t>
            </w:r>
          </w:p>
          <w:p w14:paraId="5E3083C9">
            <w:pPr>
              <w:spacing w:line="50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B：退谈判保证金：（1）根据《中华人民共和国财政部令第87号--政府采购货物和服务招标投标管理办法》第三十八条供应商在谈判截止时间前撤回已提交的谈判响应文件的，采购人或者采购代理机构应当自收到供应商书面撤回通知之日起５个工作日内，退还已收取的谈判保证金，但因供应商自身原因导致无法及时退还的除外。采购人或者采购代理机构应当自成交通知书发出之日起5个工作日内退还未成交供应商的谈判保证金，自采购合同签订之日起5个工作日内退还成交供应商的谈判保证金。</w:t>
            </w:r>
          </w:p>
          <w:p w14:paraId="063CAAB0">
            <w:pPr>
              <w:numPr>
                <w:ilvl w:val="0"/>
                <w:numId w:val="6"/>
              </w:numPr>
              <w:spacing w:line="500" w:lineRule="exact"/>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成交供应商的谈判保证金在与采购单位签订合同后，把合同扫描件发送至邮箱3465165565@qq.com后，当日或次日即原账户退回。</w:t>
            </w:r>
          </w:p>
        </w:tc>
      </w:tr>
      <w:tr w14:paraId="64147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49330177">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13.1</w:t>
            </w:r>
          </w:p>
        </w:tc>
        <w:tc>
          <w:tcPr>
            <w:tcW w:w="8152" w:type="dxa"/>
            <w:vAlign w:val="center"/>
          </w:tcPr>
          <w:p w14:paraId="44CC137D">
            <w:pPr>
              <w:spacing w:line="500" w:lineRule="exact"/>
              <w:rPr>
                <w:rFonts w:ascii="微软雅黑" w:hAnsi="微软雅黑" w:eastAsia="微软雅黑" w:cs="微软雅黑"/>
                <w:b/>
                <w:bCs/>
                <w:sz w:val="24"/>
                <w:highlight w:val="none"/>
              </w:rPr>
            </w:pPr>
            <w:r>
              <w:rPr>
                <w:rFonts w:hint="eastAsia" w:ascii="微软雅黑" w:hAnsi="微软雅黑" w:eastAsia="微软雅黑" w:cs="微软雅黑"/>
                <w:bCs/>
                <w:sz w:val="24"/>
                <w:highlight w:val="none"/>
              </w:rPr>
              <w:t>谈判有效期：</w:t>
            </w:r>
            <w:r>
              <w:rPr>
                <w:rFonts w:hint="eastAsia" w:ascii="微软雅黑" w:hAnsi="微软雅黑" w:eastAsia="微软雅黑" w:cs="微软雅黑"/>
                <w:bCs/>
                <w:sz w:val="24"/>
                <w:highlight w:val="none"/>
                <w:u w:val="single"/>
              </w:rPr>
              <w:t>　90　</w:t>
            </w:r>
            <w:r>
              <w:rPr>
                <w:rFonts w:hint="eastAsia" w:ascii="微软雅黑" w:hAnsi="微软雅黑" w:eastAsia="微软雅黑" w:cs="微软雅黑"/>
                <w:bCs/>
                <w:sz w:val="24"/>
                <w:highlight w:val="none"/>
              </w:rPr>
              <w:t>日历日</w:t>
            </w:r>
          </w:p>
        </w:tc>
      </w:tr>
      <w:tr w14:paraId="43C20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7F9C442E">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14.1</w:t>
            </w:r>
          </w:p>
        </w:tc>
        <w:tc>
          <w:tcPr>
            <w:tcW w:w="8152" w:type="dxa"/>
            <w:vAlign w:val="center"/>
          </w:tcPr>
          <w:p w14:paraId="28F08C07">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F38B100">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（2）本项目实行网上投标，采用电子响应文件(供应商须使用CA加密设备通过政采云电子投标客户端制作响应文件)。若供应商参与谈判，自行承担谈判的一切费用。</w:t>
            </w:r>
          </w:p>
          <w:p w14:paraId="2CEB1947">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（3）各供应商应在谈判前应确保成为新疆政府采购网正式注册入库供应商，并完成CA数字证书申领。因未注册入库、未办理CA数字证书等原因造成无法谈判或谈判失败等后果由供应商自行承担。</w:t>
            </w:r>
          </w:p>
          <w:p w14:paraId="52358F2F">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6BC2E878">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（5）供应商在谈判时须使用制作加密电子响应文件所使用的CA锁及电脑，电脑须提前配置好浏览器（建议使用360浏览器或谷歌浏览器），以便谈判时解锁。</w:t>
            </w:r>
          </w:p>
          <w:p w14:paraId="2F5D411A">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27973F84">
            <w:pPr>
              <w:wordWrap w:val="0"/>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20号群：35547618（如已加入1-19群，无需重复加入，十九个群联动直播），钉钉工具软件具有回放功能，直播培训结束后可在钉钉群中回放观看学习。</w:t>
            </w:r>
          </w:p>
          <w:p w14:paraId="706C5FDA">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8）各供应商须在响应截止时间前完成在系统上递交电子响应文件。供应商的电子响应文件是经过CA证书加密后上传提交的，任何单位或个人均无法在响应截止时间(即谈判时间)之前查看或篡改，不存在泄密风险。（严格按照政采云电子谈判流程制作并上传电子响应文件）</w:t>
            </w:r>
          </w:p>
          <w:p w14:paraId="08A6112E">
            <w:pPr>
              <w:spacing w:line="400" w:lineRule="exact"/>
              <w:jc w:val="lef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9）各供应商在响应截止时间前将“响应文件”上传至政采云平台。响应文件包括“开标一览表表及资格证明文件”与“商务及技术文件”。响应文件应按照谈判文件规定的格式填写、签署和盖章，并以.jmbs格式上传至政采云开评标平台（响应文件为正本扫描件）。</w:t>
            </w:r>
          </w:p>
          <w:p w14:paraId="65EDC33D">
            <w:pPr>
              <w:pStyle w:val="28"/>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10）本项目有谈判环节，①请各供应商调试好电脑或笔记本电脑，须上线视频谈判，注意视频是能看到人像和声音的；②谈判结束后，请各供应商提前调试好系统驱动，确保能在规定时间内提交，规定提交时间为30分钟。</w:t>
            </w:r>
          </w:p>
          <w:p w14:paraId="6D67D778">
            <w:pPr>
              <w:spacing w:line="400" w:lineRule="exact"/>
              <w:jc w:val="left"/>
              <w:rPr>
                <w:rFonts w:ascii="微软雅黑" w:hAnsi="微软雅黑" w:eastAsia="微软雅黑" w:cs="微软雅黑"/>
                <w:bCs/>
                <w:sz w:val="24"/>
                <w:highlight w:val="none"/>
              </w:rPr>
            </w:pPr>
            <w:r>
              <w:rPr>
                <w:rFonts w:hint="eastAsia" w:ascii="微软雅黑" w:hAnsi="微软雅黑" w:eastAsia="微软雅黑" w:cs="微软雅黑"/>
                <w:b/>
                <w:bCs/>
                <w:sz w:val="24"/>
                <w:highlight w:val="none"/>
              </w:rPr>
              <w:t>（11）解密时长为30分钟，超出解密时长，作无效响应处理。</w:t>
            </w:r>
          </w:p>
        </w:tc>
      </w:tr>
      <w:tr w14:paraId="05631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06AF7058">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16.1</w:t>
            </w:r>
          </w:p>
        </w:tc>
        <w:tc>
          <w:tcPr>
            <w:tcW w:w="8152" w:type="dxa"/>
            <w:vAlign w:val="center"/>
          </w:tcPr>
          <w:p w14:paraId="13759B2A">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上传响应文件截止时间：</w:t>
            </w:r>
            <w:r>
              <w:rPr>
                <w:rFonts w:hint="eastAsia" w:ascii="微软雅黑" w:hAnsi="微软雅黑" w:eastAsia="微软雅黑" w:cs="微软雅黑"/>
                <w:b/>
                <w:sz w:val="24"/>
                <w:highlight w:val="none"/>
                <w:u w:val="single"/>
              </w:rPr>
              <w:t>2026年</w:t>
            </w:r>
            <w:r>
              <w:rPr>
                <w:rFonts w:hint="eastAsia" w:ascii="微软雅黑" w:hAnsi="微软雅黑" w:eastAsia="微软雅黑" w:cs="微软雅黑"/>
                <w:b/>
                <w:sz w:val="24"/>
                <w:highlight w:val="none"/>
                <w:u w:val="single"/>
                <w:lang w:val="en-US" w:eastAsia="zh-CN"/>
              </w:rPr>
              <w:t>6</w:t>
            </w:r>
            <w:r>
              <w:rPr>
                <w:rFonts w:hint="eastAsia" w:ascii="微软雅黑" w:hAnsi="微软雅黑" w:eastAsia="微软雅黑" w:cs="微软雅黑"/>
                <w:b/>
                <w:sz w:val="24"/>
                <w:highlight w:val="none"/>
                <w:u w:val="single"/>
              </w:rPr>
              <w:t>月</w:t>
            </w:r>
            <w:r>
              <w:rPr>
                <w:rFonts w:hint="eastAsia" w:ascii="微软雅黑" w:hAnsi="微软雅黑" w:eastAsia="微软雅黑" w:cs="微软雅黑"/>
                <w:b/>
                <w:sz w:val="24"/>
                <w:highlight w:val="none"/>
                <w:u w:val="single"/>
                <w:lang w:val="en-US" w:eastAsia="zh-CN"/>
              </w:rPr>
              <w:t>17</w:t>
            </w:r>
            <w:r>
              <w:rPr>
                <w:rFonts w:hint="eastAsia" w:ascii="微软雅黑" w:hAnsi="微软雅黑" w:eastAsia="微软雅黑" w:cs="微软雅黑"/>
                <w:b/>
                <w:sz w:val="24"/>
                <w:highlight w:val="none"/>
                <w:u w:val="single"/>
              </w:rPr>
              <w:t>日1</w:t>
            </w:r>
            <w:r>
              <w:rPr>
                <w:rFonts w:hint="eastAsia" w:ascii="微软雅黑" w:hAnsi="微软雅黑" w:eastAsia="微软雅黑" w:cs="微软雅黑"/>
                <w:b/>
                <w:sz w:val="24"/>
                <w:highlight w:val="none"/>
                <w:u w:val="single"/>
                <w:lang w:val="en-US" w:eastAsia="zh-CN"/>
              </w:rPr>
              <w:t>1</w:t>
            </w:r>
            <w:r>
              <w:rPr>
                <w:rFonts w:hint="eastAsia" w:ascii="微软雅黑" w:hAnsi="微软雅黑" w:eastAsia="微软雅黑" w:cs="微软雅黑"/>
                <w:b/>
                <w:sz w:val="24"/>
                <w:highlight w:val="none"/>
                <w:u w:val="single"/>
              </w:rPr>
              <w:t>:</w:t>
            </w:r>
            <w:r>
              <w:rPr>
                <w:rFonts w:hint="eastAsia" w:ascii="微软雅黑" w:hAnsi="微软雅黑" w:eastAsia="微软雅黑" w:cs="微软雅黑"/>
                <w:b/>
                <w:sz w:val="24"/>
                <w:highlight w:val="none"/>
                <w:u w:val="single"/>
                <w:lang w:val="en-US" w:eastAsia="zh-CN"/>
              </w:rPr>
              <w:t>0</w:t>
            </w:r>
            <w:r>
              <w:rPr>
                <w:rFonts w:hint="eastAsia" w:ascii="微软雅黑" w:hAnsi="微软雅黑" w:eastAsia="微软雅黑" w:cs="微软雅黑"/>
                <w:b/>
                <w:sz w:val="24"/>
                <w:highlight w:val="none"/>
                <w:u w:val="single"/>
              </w:rPr>
              <w:t>0（北京时间）</w:t>
            </w:r>
          </w:p>
          <w:p w14:paraId="21CE60C4">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谈判地点：</w:t>
            </w:r>
            <w:r>
              <w:rPr>
                <w:rFonts w:hint="eastAsia" w:ascii="微软雅黑" w:hAnsi="微软雅黑" w:eastAsia="微软雅黑" w:cs="微软雅黑"/>
                <w:b/>
                <w:bCs/>
                <w:sz w:val="24"/>
                <w:highlight w:val="none"/>
              </w:rPr>
              <w:t>请登录政采云投标客户端投标</w:t>
            </w:r>
          </w:p>
        </w:tc>
      </w:tr>
      <w:tr w14:paraId="11AE5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455471B6">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18.1</w:t>
            </w:r>
          </w:p>
        </w:tc>
        <w:tc>
          <w:tcPr>
            <w:tcW w:w="8152" w:type="dxa"/>
            <w:vAlign w:val="center"/>
          </w:tcPr>
          <w:p w14:paraId="539B33C6">
            <w:pPr>
              <w:spacing w:line="500" w:lineRule="exact"/>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谈判报价开启时间：</w:t>
            </w:r>
            <w:r>
              <w:rPr>
                <w:rFonts w:hint="eastAsia" w:ascii="微软雅黑" w:hAnsi="微软雅黑" w:eastAsia="微软雅黑" w:cs="微软雅黑"/>
                <w:b/>
                <w:sz w:val="24"/>
                <w:highlight w:val="none"/>
                <w:u w:val="single"/>
              </w:rPr>
              <w:t>2026年</w:t>
            </w:r>
            <w:r>
              <w:rPr>
                <w:rFonts w:hint="eastAsia" w:ascii="微软雅黑" w:hAnsi="微软雅黑" w:eastAsia="微软雅黑" w:cs="微软雅黑"/>
                <w:b/>
                <w:sz w:val="24"/>
                <w:highlight w:val="none"/>
                <w:u w:val="single"/>
                <w:lang w:val="en-US" w:eastAsia="zh-CN"/>
              </w:rPr>
              <w:t>6</w:t>
            </w:r>
            <w:r>
              <w:rPr>
                <w:rFonts w:hint="eastAsia" w:ascii="微软雅黑" w:hAnsi="微软雅黑" w:eastAsia="微软雅黑" w:cs="微软雅黑"/>
                <w:b/>
                <w:sz w:val="24"/>
                <w:highlight w:val="none"/>
                <w:u w:val="single"/>
              </w:rPr>
              <w:t>月</w:t>
            </w:r>
            <w:r>
              <w:rPr>
                <w:rFonts w:hint="eastAsia" w:ascii="微软雅黑" w:hAnsi="微软雅黑" w:eastAsia="微软雅黑" w:cs="微软雅黑"/>
                <w:b/>
                <w:sz w:val="24"/>
                <w:highlight w:val="none"/>
                <w:u w:val="single"/>
                <w:lang w:val="en-US" w:eastAsia="zh-CN"/>
              </w:rPr>
              <w:t>17</w:t>
            </w:r>
            <w:r>
              <w:rPr>
                <w:rFonts w:hint="eastAsia" w:ascii="微软雅黑" w:hAnsi="微软雅黑" w:eastAsia="微软雅黑" w:cs="微软雅黑"/>
                <w:b/>
                <w:sz w:val="24"/>
                <w:highlight w:val="none"/>
                <w:u w:val="single"/>
              </w:rPr>
              <w:t>日1</w:t>
            </w:r>
            <w:r>
              <w:rPr>
                <w:rFonts w:hint="eastAsia" w:ascii="微软雅黑" w:hAnsi="微软雅黑" w:eastAsia="微软雅黑" w:cs="微软雅黑"/>
                <w:b/>
                <w:sz w:val="24"/>
                <w:highlight w:val="none"/>
                <w:u w:val="single"/>
                <w:lang w:val="en-US" w:eastAsia="zh-CN"/>
              </w:rPr>
              <w:t>1</w:t>
            </w:r>
            <w:r>
              <w:rPr>
                <w:rFonts w:hint="eastAsia" w:ascii="微软雅黑" w:hAnsi="微软雅黑" w:eastAsia="微软雅黑" w:cs="微软雅黑"/>
                <w:b/>
                <w:sz w:val="24"/>
                <w:highlight w:val="none"/>
                <w:u w:val="single"/>
              </w:rPr>
              <w:t>:</w:t>
            </w:r>
            <w:r>
              <w:rPr>
                <w:rFonts w:hint="eastAsia" w:ascii="微软雅黑" w:hAnsi="微软雅黑" w:eastAsia="微软雅黑" w:cs="微软雅黑"/>
                <w:b/>
                <w:sz w:val="24"/>
                <w:highlight w:val="none"/>
                <w:u w:val="single"/>
                <w:lang w:val="en-US" w:eastAsia="zh-CN"/>
              </w:rPr>
              <w:t>0</w:t>
            </w:r>
            <w:r>
              <w:rPr>
                <w:rFonts w:hint="eastAsia" w:ascii="微软雅黑" w:hAnsi="微软雅黑" w:eastAsia="微软雅黑" w:cs="微软雅黑"/>
                <w:b/>
                <w:sz w:val="24"/>
                <w:highlight w:val="none"/>
                <w:u w:val="single"/>
              </w:rPr>
              <w:t>0（北京时间）</w:t>
            </w:r>
          </w:p>
          <w:p w14:paraId="041E18E9">
            <w:pPr>
              <w:spacing w:line="500" w:lineRule="exact"/>
              <w:jc w:val="lef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谈判报价开启地点：</w:t>
            </w:r>
            <w:r>
              <w:rPr>
                <w:rFonts w:hint="eastAsia" w:ascii="微软雅黑" w:hAnsi="微软雅黑" w:eastAsia="微软雅黑" w:cs="微软雅黑"/>
                <w:b/>
                <w:bCs/>
                <w:sz w:val="24"/>
                <w:highlight w:val="none"/>
              </w:rPr>
              <w:t>供应商登录政采云平台https://www.zcygov.cn/，进入“项目采购-开标评标-右边选择对应项目点击“进入项目”进入开标大厅。</w:t>
            </w:r>
          </w:p>
        </w:tc>
      </w:tr>
      <w:tr w14:paraId="498C9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7E062633">
            <w:pPr>
              <w:spacing w:line="500" w:lineRule="exact"/>
              <w:rPr>
                <w:rFonts w:hint="default" w:ascii="微软雅黑" w:hAnsi="微软雅黑" w:eastAsia="微软雅黑" w:cs="微软雅黑"/>
                <w:bCs/>
                <w:sz w:val="24"/>
                <w:highlight w:val="none"/>
                <w:lang w:val="en-US" w:eastAsia="zh-CN"/>
              </w:rPr>
            </w:pPr>
            <w:r>
              <w:rPr>
                <w:rFonts w:hint="eastAsia" w:ascii="微软雅黑" w:hAnsi="微软雅黑" w:eastAsia="微软雅黑" w:cs="微软雅黑"/>
                <w:bCs/>
                <w:sz w:val="24"/>
                <w:highlight w:val="none"/>
                <w:lang w:val="en-US" w:eastAsia="zh-CN"/>
              </w:rPr>
              <w:t>18.2</w:t>
            </w:r>
          </w:p>
        </w:tc>
        <w:tc>
          <w:tcPr>
            <w:tcW w:w="8152" w:type="dxa"/>
            <w:vAlign w:val="center"/>
          </w:tcPr>
          <w:p w14:paraId="14B53674">
            <w:pPr>
              <w:spacing w:line="500" w:lineRule="exact"/>
              <w:jc w:val="left"/>
              <w:rPr>
                <w:rFonts w:hint="default" w:ascii="微软雅黑" w:hAnsi="微软雅黑" w:eastAsia="微软雅黑" w:cs="微软雅黑"/>
                <w:bCs/>
                <w:sz w:val="24"/>
                <w:highlight w:val="none"/>
                <w:lang w:val="en-US" w:eastAsia="zh-CN"/>
              </w:rPr>
            </w:pPr>
            <w:r>
              <w:rPr>
                <w:rFonts w:hint="eastAsia" w:ascii="微软雅黑" w:hAnsi="微软雅黑" w:eastAsia="微软雅黑" w:cs="微软雅黑"/>
                <w:bCs/>
                <w:sz w:val="24"/>
                <w:highlight w:val="none"/>
                <w:lang w:val="en-US" w:eastAsia="zh-CN"/>
              </w:rPr>
              <w:t>核心产品：精密方轨锯台、激光葫芦雕刻机</w:t>
            </w:r>
          </w:p>
        </w:tc>
      </w:tr>
      <w:tr w14:paraId="38E84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696406D6">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23.2</w:t>
            </w:r>
          </w:p>
        </w:tc>
        <w:tc>
          <w:tcPr>
            <w:tcW w:w="8152" w:type="dxa"/>
            <w:vAlign w:val="center"/>
          </w:tcPr>
          <w:p w14:paraId="3D67244C">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评审方法：本项目有二次报价</w:t>
            </w:r>
            <w:r>
              <w:rPr>
                <w:rFonts w:hint="eastAsia" w:ascii="微软雅黑" w:hAnsi="微软雅黑" w:eastAsia="微软雅黑" w:cs="微软雅黑"/>
                <w:bCs/>
                <w:sz w:val="24"/>
                <w:highlight w:val="none"/>
                <w:lang w:eastAsia="zh-CN"/>
              </w:rPr>
              <w:t>，</w:t>
            </w:r>
            <w:r>
              <w:rPr>
                <w:rFonts w:hint="eastAsia" w:ascii="微软雅黑" w:hAnsi="微软雅黑" w:eastAsia="微软雅黑" w:cs="微软雅黑"/>
                <w:bCs/>
                <w:sz w:val="24"/>
                <w:highlight w:val="none"/>
              </w:rPr>
              <w:t>根据质量和服务均能满足采购文件实质性响应要求且第二次报价</w:t>
            </w:r>
            <w:r>
              <w:rPr>
                <w:rFonts w:hint="eastAsia" w:ascii="微软雅黑" w:hAnsi="微软雅黑" w:eastAsia="微软雅黑" w:cs="微软雅黑"/>
                <w:bCs/>
                <w:sz w:val="24"/>
                <w:highlight w:val="none"/>
                <w:lang w:val="en-US" w:eastAsia="zh-CN"/>
              </w:rPr>
              <w:t>最低</w:t>
            </w:r>
            <w:r>
              <w:rPr>
                <w:rFonts w:hint="eastAsia" w:ascii="微软雅黑" w:hAnsi="微软雅黑" w:eastAsia="微软雅黑" w:cs="微软雅黑"/>
                <w:bCs/>
                <w:sz w:val="24"/>
                <w:highlight w:val="none"/>
              </w:rPr>
              <w:t>的原则确定成交供应商。</w:t>
            </w:r>
          </w:p>
        </w:tc>
      </w:tr>
      <w:tr w14:paraId="65C37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1332" w:type="dxa"/>
            <w:vAlign w:val="center"/>
          </w:tcPr>
          <w:p w14:paraId="422ACA3A">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27</w:t>
            </w:r>
          </w:p>
        </w:tc>
        <w:tc>
          <w:tcPr>
            <w:tcW w:w="8152" w:type="dxa"/>
            <w:vAlign w:val="center"/>
          </w:tcPr>
          <w:p w14:paraId="7E9CF081">
            <w:pPr>
              <w:spacing w:line="500" w:lineRule="exact"/>
              <w:rPr>
                <w:rFonts w:ascii="微软雅黑" w:hAnsi="微软雅黑" w:eastAsia="微软雅黑" w:cs="微软雅黑"/>
                <w:sz w:val="24"/>
                <w:highlight w:val="none"/>
              </w:rPr>
            </w:pPr>
            <w:r>
              <w:rPr>
                <w:rFonts w:hint="eastAsia" w:ascii="微软雅黑" w:hAnsi="微软雅黑" w:eastAsia="微软雅黑" w:cs="微软雅黑"/>
                <w:bCs/>
                <w:sz w:val="24"/>
                <w:highlight w:val="none"/>
              </w:rPr>
              <w:t>推荐成交候选供应商的数量：3家。</w:t>
            </w:r>
          </w:p>
        </w:tc>
      </w:tr>
      <w:tr w14:paraId="2618A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15FD6FB8">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27</w:t>
            </w:r>
          </w:p>
        </w:tc>
        <w:tc>
          <w:tcPr>
            <w:tcW w:w="8152" w:type="dxa"/>
            <w:vAlign w:val="center"/>
          </w:tcPr>
          <w:p w14:paraId="36B3ADA0">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采购人是否委托谈判小组直接确定成交供应商：</w:t>
            </w:r>
            <w:r>
              <w:rPr>
                <w:rFonts w:hint="eastAsia" w:ascii="微软雅黑" w:hAnsi="微软雅黑" w:eastAsia="微软雅黑" w:cs="微软雅黑"/>
                <w:bCs/>
                <w:sz w:val="24"/>
                <w:highlight w:val="none"/>
                <w:u w:val="single"/>
              </w:rPr>
              <w:t xml:space="preserve"> 否  </w:t>
            </w:r>
            <w:r>
              <w:rPr>
                <w:rFonts w:hint="eastAsia" w:ascii="微软雅黑" w:hAnsi="微软雅黑" w:eastAsia="微软雅黑" w:cs="微软雅黑"/>
                <w:bCs/>
                <w:sz w:val="24"/>
                <w:highlight w:val="none"/>
              </w:rPr>
              <w:t xml:space="preserve"> </w:t>
            </w:r>
            <w:r>
              <w:rPr>
                <w:rFonts w:hint="eastAsia" w:ascii="微软雅黑" w:hAnsi="微软雅黑" w:eastAsia="微软雅黑" w:cs="微软雅黑"/>
                <w:bCs/>
                <w:i/>
                <w:sz w:val="24"/>
                <w:highlight w:val="none"/>
              </w:rPr>
              <w:t>（是、否）</w:t>
            </w:r>
          </w:p>
        </w:tc>
      </w:tr>
      <w:tr w14:paraId="3A86C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1BC190A1">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31.1</w:t>
            </w:r>
          </w:p>
        </w:tc>
        <w:tc>
          <w:tcPr>
            <w:tcW w:w="8152" w:type="dxa"/>
            <w:vAlign w:val="center"/>
          </w:tcPr>
          <w:p w14:paraId="6BD63126">
            <w:pPr>
              <w:spacing w:line="500" w:lineRule="exact"/>
              <w:rPr>
                <w:rFonts w:ascii="微软雅黑" w:hAnsi="微软雅黑" w:eastAsia="微软雅黑" w:cs="微软雅黑"/>
                <w:bCs/>
                <w:sz w:val="24"/>
                <w:highlight w:val="none"/>
                <w:u w:val="single"/>
              </w:rPr>
            </w:pPr>
            <w:r>
              <w:rPr>
                <w:rFonts w:hint="eastAsia" w:ascii="微软雅黑" w:hAnsi="微软雅黑" w:eastAsia="微软雅黑" w:cs="微软雅黑"/>
                <w:bCs/>
                <w:sz w:val="24"/>
                <w:highlight w:val="none"/>
              </w:rPr>
              <w:t>履约保证金金额：</w:t>
            </w:r>
            <w:r>
              <w:rPr>
                <w:rFonts w:hint="eastAsia" w:ascii="微软雅黑" w:hAnsi="微软雅黑" w:eastAsia="微软雅黑" w:cs="微软雅黑"/>
                <w:bCs/>
                <w:sz w:val="24"/>
                <w:highlight w:val="none"/>
                <w:u w:val="single"/>
              </w:rPr>
              <w:t>成交金额的　</w:t>
            </w:r>
            <w:r>
              <w:rPr>
                <w:rFonts w:hint="eastAsia" w:ascii="微软雅黑" w:hAnsi="微软雅黑" w:eastAsia="微软雅黑" w:cs="微软雅黑"/>
                <w:sz w:val="24"/>
                <w:highlight w:val="none"/>
                <w:u w:val="single"/>
                <w:lang w:val="en-US" w:eastAsia="zh-CN"/>
              </w:rPr>
              <w:t>5</w:t>
            </w:r>
            <w:r>
              <w:rPr>
                <w:rFonts w:hint="eastAsia" w:ascii="微软雅黑" w:hAnsi="微软雅黑" w:eastAsia="微软雅黑" w:cs="微软雅黑"/>
                <w:sz w:val="24"/>
                <w:highlight w:val="none"/>
                <w:u w:val="single"/>
              </w:rPr>
              <w:t>%</w:t>
            </w:r>
            <w:r>
              <w:rPr>
                <w:rFonts w:hint="eastAsia" w:ascii="微软雅黑" w:hAnsi="微软雅黑" w:eastAsia="微软雅黑" w:cs="微软雅黑"/>
                <w:bCs/>
                <w:sz w:val="24"/>
                <w:highlight w:val="none"/>
                <w:u w:val="single"/>
              </w:rPr>
              <w:t>（不得超过成交金额的10%）</w:t>
            </w:r>
          </w:p>
          <w:p w14:paraId="132875A5">
            <w:pPr>
              <w:spacing w:line="500" w:lineRule="exact"/>
              <w:ind w:left="600" w:hanging="600" w:hangingChars="25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履约保证金形式：</w:t>
            </w:r>
            <w:r>
              <w:rPr>
                <w:rFonts w:hint="eastAsia" w:ascii="微软雅黑" w:hAnsi="微软雅黑" w:eastAsia="微软雅黑" w:cs="微软雅黑"/>
                <w:bCs/>
                <w:sz w:val="24"/>
                <w:highlight w:val="none"/>
                <w:u w:val="single"/>
              </w:rPr>
              <w:t xml:space="preserve"> ☑保函  ☑电汇  ☑支票  ☑对公转账   （本项目允许的其他形式）</w:t>
            </w:r>
            <w:r>
              <w:rPr>
                <w:rFonts w:hint="eastAsia" w:ascii="微软雅黑" w:hAnsi="微软雅黑" w:eastAsia="微软雅黑" w:cs="微软雅黑"/>
                <w:bCs/>
                <w:sz w:val="24"/>
                <w:highlight w:val="none"/>
              </w:rPr>
              <w:t xml:space="preserve"> </w:t>
            </w:r>
          </w:p>
          <w:p w14:paraId="1235F1B8">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提交履约保证金的时间：</w:t>
            </w:r>
            <w:r>
              <w:rPr>
                <w:rFonts w:hint="eastAsia" w:ascii="微软雅黑" w:hAnsi="微软雅黑" w:eastAsia="微软雅黑" w:cs="微软雅黑"/>
                <w:bCs/>
                <w:sz w:val="24"/>
                <w:highlight w:val="none"/>
                <w:u w:val="single"/>
              </w:rPr>
              <w:t>签订合同前</w:t>
            </w:r>
          </w:p>
        </w:tc>
      </w:tr>
      <w:tr w14:paraId="7DADC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6020F113">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32</w:t>
            </w:r>
          </w:p>
        </w:tc>
        <w:tc>
          <w:tcPr>
            <w:tcW w:w="8152" w:type="dxa"/>
            <w:vAlign w:val="center"/>
          </w:tcPr>
          <w:p w14:paraId="6ACD449C">
            <w:pPr>
              <w:rPr>
                <w:rFonts w:ascii="微软雅黑" w:hAnsi="微软雅黑" w:eastAsia="微软雅黑" w:cs="微软雅黑"/>
                <w:sz w:val="24"/>
                <w:highlight w:val="none"/>
              </w:rPr>
            </w:pPr>
            <w:r>
              <w:rPr>
                <w:rFonts w:hint="eastAsia" w:ascii="微软雅黑" w:hAnsi="微软雅黑" w:eastAsia="微软雅黑" w:cs="微软雅黑"/>
                <w:sz w:val="24"/>
                <w:highlight w:val="none"/>
              </w:rPr>
              <w:t>招标代理服务费（成交服务费）：</w:t>
            </w:r>
            <w:r>
              <w:rPr>
                <w:rFonts w:hint="eastAsia" w:ascii="微软雅黑" w:hAnsi="微软雅黑" w:eastAsia="微软雅黑" w:cs="微软雅黑"/>
                <w:sz w:val="24"/>
                <w:highlight w:val="none"/>
                <w:lang w:eastAsia="zh-CN"/>
              </w:rPr>
              <w:t>100万以内按1.</w:t>
            </w:r>
            <w:r>
              <w:rPr>
                <w:rFonts w:hint="eastAsia" w:ascii="微软雅黑" w:hAnsi="微软雅黑" w:eastAsia="微软雅黑" w:cs="微软雅黑"/>
                <w:sz w:val="24"/>
                <w:highlight w:val="none"/>
                <w:lang w:val="en-US" w:eastAsia="zh-CN"/>
              </w:rPr>
              <w:t>5</w:t>
            </w:r>
            <w:r>
              <w:rPr>
                <w:rFonts w:hint="eastAsia" w:ascii="微软雅黑" w:hAnsi="微软雅黑" w:eastAsia="微软雅黑" w:cs="微软雅黑"/>
                <w:sz w:val="24"/>
                <w:highlight w:val="none"/>
                <w:lang w:eastAsia="zh-CN"/>
              </w:rPr>
              <w:t>0%收取；100万—</w:t>
            </w:r>
            <w:r>
              <w:rPr>
                <w:rFonts w:hint="eastAsia" w:ascii="微软雅黑" w:hAnsi="微软雅黑" w:eastAsia="微软雅黑" w:cs="微软雅黑"/>
                <w:sz w:val="24"/>
                <w:highlight w:val="none"/>
                <w:lang w:val="en-US" w:eastAsia="zh-CN"/>
              </w:rPr>
              <w:t>5</w:t>
            </w:r>
            <w:r>
              <w:rPr>
                <w:rFonts w:hint="eastAsia" w:ascii="微软雅黑" w:hAnsi="微软雅黑" w:eastAsia="微软雅黑" w:cs="微软雅黑"/>
                <w:sz w:val="24"/>
                <w:highlight w:val="none"/>
                <w:lang w:eastAsia="zh-CN"/>
              </w:rPr>
              <w:t>00万按1.</w:t>
            </w:r>
            <w:r>
              <w:rPr>
                <w:rFonts w:hint="eastAsia" w:ascii="微软雅黑" w:hAnsi="微软雅黑" w:eastAsia="微软雅黑" w:cs="微软雅黑"/>
                <w:sz w:val="24"/>
                <w:highlight w:val="none"/>
                <w:lang w:val="en-US" w:eastAsia="zh-CN"/>
              </w:rPr>
              <w:t>2</w:t>
            </w:r>
            <w:r>
              <w:rPr>
                <w:rFonts w:hint="eastAsia" w:ascii="微软雅黑" w:hAnsi="微软雅黑" w:eastAsia="微软雅黑" w:cs="微软雅黑"/>
                <w:sz w:val="24"/>
                <w:highlight w:val="none"/>
                <w:lang w:eastAsia="zh-CN"/>
              </w:rPr>
              <w:t>0%收取；</w:t>
            </w:r>
            <w:r>
              <w:rPr>
                <w:rFonts w:hint="eastAsia" w:ascii="微软雅黑" w:hAnsi="微软雅黑" w:eastAsia="微软雅黑" w:cs="微软雅黑"/>
                <w:sz w:val="24"/>
                <w:highlight w:val="none"/>
                <w:lang w:val="en-US" w:eastAsia="zh-CN"/>
              </w:rPr>
              <w:t>5</w:t>
            </w:r>
            <w:r>
              <w:rPr>
                <w:rFonts w:hint="eastAsia" w:ascii="微软雅黑" w:hAnsi="微软雅黑" w:eastAsia="微软雅黑" w:cs="微软雅黑"/>
                <w:sz w:val="24"/>
                <w:highlight w:val="none"/>
                <w:lang w:eastAsia="zh-CN"/>
              </w:rPr>
              <w:t>00万元—</w:t>
            </w:r>
            <w:r>
              <w:rPr>
                <w:rFonts w:hint="eastAsia" w:ascii="微软雅黑" w:hAnsi="微软雅黑" w:eastAsia="微软雅黑" w:cs="微软雅黑"/>
                <w:sz w:val="24"/>
                <w:highlight w:val="none"/>
                <w:lang w:val="en-US" w:eastAsia="zh-CN"/>
              </w:rPr>
              <w:t>1000</w:t>
            </w:r>
            <w:r>
              <w:rPr>
                <w:rFonts w:hint="eastAsia" w:ascii="微软雅黑" w:hAnsi="微软雅黑" w:eastAsia="微软雅黑" w:cs="微软雅黑"/>
                <w:sz w:val="24"/>
                <w:highlight w:val="none"/>
                <w:lang w:eastAsia="zh-CN"/>
              </w:rPr>
              <w:t>万元，按1.00%收取；</w:t>
            </w:r>
            <w:r>
              <w:rPr>
                <w:rFonts w:hint="eastAsia" w:ascii="微软雅黑" w:hAnsi="微软雅黑" w:eastAsia="微软雅黑" w:cs="微软雅黑"/>
                <w:sz w:val="24"/>
                <w:highlight w:val="none"/>
                <w:lang w:val="en-US" w:eastAsia="zh-CN"/>
              </w:rPr>
              <w:t>1000</w:t>
            </w:r>
            <w:r>
              <w:rPr>
                <w:rFonts w:hint="eastAsia" w:ascii="微软雅黑" w:hAnsi="微软雅黑" w:eastAsia="微软雅黑" w:cs="微软雅黑"/>
                <w:sz w:val="24"/>
                <w:highlight w:val="none"/>
                <w:lang w:eastAsia="zh-CN"/>
              </w:rPr>
              <w:t>万元—</w:t>
            </w:r>
            <w:r>
              <w:rPr>
                <w:rFonts w:hint="eastAsia" w:ascii="微软雅黑" w:hAnsi="微软雅黑" w:eastAsia="微软雅黑" w:cs="微软雅黑"/>
                <w:sz w:val="24"/>
                <w:highlight w:val="none"/>
                <w:lang w:val="en-US" w:eastAsia="zh-CN"/>
              </w:rPr>
              <w:t>10000</w:t>
            </w:r>
            <w:r>
              <w:rPr>
                <w:rFonts w:hint="eastAsia" w:ascii="微软雅黑" w:hAnsi="微软雅黑" w:eastAsia="微软雅黑" w:cs="微软雅黑"/>
                <w:sz w:val="24"/>
                <w:highlight w:val="none"/>
                <w:lang w:eastAsia="zh-CN"/>
              </w:rPr>
              <w:t>万元按0.</w:t>
            </w:r>
            <w:r>
              <w:rPr>
                <w:rFonts w:hint="eastAsia" w:ascii="微软雅黑" w:hAnsi="微软雅黑" w:eastAsia="微软雅黑" w:cs="微软雅黑"/>
                <w:sz w:val="24"/>
                <w:highlight w:val="none"/>
                <w:lang w:val="en-US" w:eastAsia="zh-CN"/>
              </w:rPr>
              <w:t>05</w:t>
            </w:r>
            <w:r>
              <w:rPr>
                <w:rFonts w:hint="eastAsia" w:ascii="微软雅黑" w:hAnsi="微软雅黑" w:eastAsia="微软雅黑" w:cs="微软雅黑"/>
                <w:sz w:val="24"/>
                <w:highlight w:val="none"/>
                <w:lang w:eastAsia="zh-CN"/>
              </w:rPr>
              <w:t>%收取；1000</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lang w:eastAsia="zh-CN"/>
              </w:rPr>
              <w:t>万元以上按0.</w:t>
            </w:r>
            <w:r>
              <w:rPr>
                <w:rFonts w:hint="eastAsia" w:ascii="微软雅黑" w:hAnsi="微软雅黑" w:eastAsia="微软雅黑" w:cs="微软雅黑"/>
                <w:sz w:val="24"/>
                <w:highlight w:val="none"/>
                <w:lang w:val="en-US" w:eastAsia="zh-CN"/>
              </w:rPr>
              <w:t>01</w:t>
            </w:r>
            <w:r>
              <w:rPr>
                <w:rFonts w:hint="eastAsia" w:ascii="微软雅黑" w:hAnsi="微软雅黑" w:eastAsia="微软雅黑" w:cs="微软雅黑"/>
                <w:sz w:val="24"/>
                <w:highlight w:val="none"/>
                <w:lang w:eastAsia="zh-CN"/>
              </w:rPr>
              <w:t>%收取。</w:t>
            </w:r>
            <w:r>
              <w:rPr>
                <w:rFonts w:hint="eastAsia" w:ascii="微软雅黑" w:hAnsi="微软雅黑" w:eastAsia="微软雅黑" w:cs="微软雅黑"/>
                <w:sz w:val="24"/>
                <w:highlight w:val="none"/>
              </w:rPr>
              <w:t>（由成交供应商支付）</w:t>
            </w:r>
          </w:p>
          <w:p w14:paraId="5FCE054A">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支付时间：</w:t>
            </w:r>
            <w:r>
              <w:rPr>
                <w:rFonts w:hint="eastAsia" w:ascii="微软雅黑" w:hAnsi="微软雅黑" w:eastAsia="微软雅黑" w:cs="微软雅黑"/>
                <w:sz w:val="24"/>
                <w:highlight w:val="none"/>
                <w:u w:val="single"/>
              </w:rPr>
              <w:t xml:space="preserve"> 领取成交通知书时一次性支付</w:t>
            </w:r>
            <w:r>
              <w:rPr>
                <w:rFonts w:hint="eastAsia" w:ascii="微软雅黑" w:hAnsi="微软雅黑" w:eastAsia="微软雅黑" w:cs="微软雅黑"/>
                <w:sz w:val="24"/>
                <w:highlight w:val="none"/>
              </w:rPr>
              <w:t xml:space="preserve"> </w:t>
            </w:r>
          </w:p>
        </w:tc>
      </w:tr>
      <w:tr w14:paraId="6E9C8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0DF9275D">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33.1</w:t>
            </w:r>
          </w:p>
        </w:tc>
        <w:tc>
          <w:tcPr>
            <w:tcW w:w="8152" w:type="dxa"/>
            <w:vAlign w:val="center"/>
          </w:tcPr>
          <w:p w14:paraId="2A67E3D8">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本项目是否属于信用担保试点范围：</w:t>
            </w:r>
            <w:r>
              <w:rPr>
                <w:rFonts w:hint="eastAsia" w:ascii="微软雅黑" w:hAnsi="微软雅黑" w:eastAsia="微软雅黑" w:cs="微软雅黑"/>
                <w:bCs/>
                <w:sz w:val="24"/>
                <w:highlight w:val="none"/>
                <w:u w:val="single"/>
              </w:rPr>
              <w:t xml:space="preserve">  否  </w:t>
            </w:r>
            <w:r>
              <w:rPr>
                <w:rFonts w:hint="eastAsia" w:ascii="微软雅黑" w:hAnsi="微软雅黑" w:eastAsia="微软雅黑" w:cs="微软雅黑"/>
                <w:bCs/>
                <w:sz w:val="24"/>
                <w:highlight w:val="none"/>
              </w:rPr>
              <w:t xml:space="preserve"> </w:t>
            </w:r>
            <w:r>
              <w:rPr>
                <w:rFonts w:hint="eastAsia" w:ascii="微软雅黑" w:hAnsi="微软雅黑" w:eastAsia="微软雅黑" w:cs="微软雅黑"/>
                <w:bCs/>
                <w:i/>
                <w:sz w:val="24"/>
                <w:highlight w:val="none"/>
              </w:rPr>
              <w:t>（是、否）</w:t>
            </w:r>
          </w:p>
        </w:tc>
      </w:tr>
      <w:tr w14:paraId="24DD4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vAlign w:val="center"/>
          </w:tcPr>
          <w:p w14:paraId="06D116FE">
            <w:pPr>
              <w:spacing w:line="360" w:lineRule="exact"/>
              <w:jc w:val="center"/>
              <w:rPr>
                <w:rFonts w:ascii="微软雅黑" w:hAnsi="微软雅黑" w:eastAsia="微软雅黑" w:cs="微软雅黑"/>
                <w:b/>
                <w:bCs/>
                <w:sz w:val="24"/>
                <w:highlight w:val="none"/>
              </w:rPr>
            </w:pPr>
            <w:bookmarkStart w:id="893" w:name="_Toc27982"/>
            <w:bookmarkStart w:id="894" w:name="_Toc17499"/>
            <w:bookmarkStart w:id="895" w:name="_Toc29798"/>
            <w:bookmarkStart w:id="896" w:name="_Toc17321"/>
            <w:r>
              <w:rPr>
                <w:rFonts w:hint="eastAsia" w:ascii="微软雅黑" w:hAnsi="微软雅黑" w:eastAsia="微软雅黑" w:cs="微软雅黑"/>
                <w:b/>
                <w:bCs/>
                <w:sz w:val="24"/>
                <w:highlight w:val="none"/>
              </w:rPr>
              <w:t>重要</w:t>
            </w:r>
          </w:p>
          <w:p w14:paraId="1E6BD562">
            <w:pPr>
              <w:spacing w:line="360" w:lineRule="exact"/>
              <w:jc w:val="center"/>
              <w:rPr>
                <w:rFonts w:ascii="微软雅黑" w:hAnsi="微软雅黑" w:eastAsia="微软雅黑" w:cs="微软雅黑"/>
                <w:bCs/>
                <w:sz w:val="24"/>
                <w:highlight w:val="none"/>
              </w:rPr>
            </w:pPr>
            <w:r>
              <w:rPr>
                <w:rFonts w:hint="eastAsia" w:ascii="微软雅黑" w:hAnsi="微软雅黑" w:eastAsia="微软雅黑" w:cs="微软雅黑"/>
                <w:b/>
                <w:bCs/>
                <w:sz w:val="24"/>
                <w:highlight w:val="none"/>
              </w:rPr>
              <w:t>提示</w:t>
            </w:r>
          </w:p>
        </w:tc>
        <w:tc>
          <w:tcPr>
            <w:tcW w:w="8152" w:type="dxa"/>
            <w:vAlign w:val="center"/>
          </w:tcPr>
          <w:p w14:paraId="70CACBFA">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各供应商应当谨认真慎阅读以下条款，否则后果自行承担。</w:t>
            </w:r>
          </w:p>
          <w:p w14:paraId="2F00197A">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（1）参加本项目所有供应商应当提供真实有效作证资料，不得存在弄虚作假骗取成交（成交）行为，一经发现将取消成交资格并列入黑名单。</w:t>
            </w:r>
          </w:p>
          <w:p w14:paraId="31DE2747">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（2）供应商上传响应文件时，为确保文件的可读性，提供的内容须清晰可见，若因响应文件不清晰造成的后果，由投标供应商自行承担。</w:t>
            </w:r>
          </w:p>
          <w:p w14:paraId="32958CFC">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3）严禁恶意竞标，必须保证所投标项达到采购人要求；成交（成交）后，若成交（成交）人向采购人提供的产品或服务与响应文件中采购需求不一致的，采购人有权拒收，期间所产生的任何费用由成交（成交）人承担。</w:t>
            </w:r>
          </w:p>
          <w:p w14:paraId="2E4E703F">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4）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1234EC6B">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①投标报价低于全部通过符合性审查供应商投标报价平均值50%的；</w:t>
            </w:r>
          </w:p>
          <w:p w14:paraId="135E7BF2">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②投标报价低于通过符合性审查的次低报价供应商投标报价50%的；</w:t>
            </w:r>
          </w:p>
          <w:p w14:paraId="2AC5B9CC">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③投标报价低于采购项目最高限价45%的；</w:t>
            </w:r>
          </w:p>
          <w:p w14:paraId="7E759A80">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④评审委员会基于专业判断，认为供应商报价过低，有可能影响产品质量或者不能诚信履约的其他情形。</w:t>
            </w:r>
          </w:p>
          <w:p w14:paraId="00B52713">
            <w:pPr>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p>
          <w:p w14:paraId="40A8C012">
            <w:pPr>
              <w:spacing w:line="360" w:lineRule="exact"/>
              <w:rPr>
                <w:rFonts w:ascii="微软雅黑" w:hAnsi="微软雅黑" w:eastAsia="微软雅黑" w:cs="微软雅黑"/>
                <w:bCs/>
                <w:sz w:val="24"/>
                <w:highlight w:val="none"/>
              </w:rPr>
            </w:pPr>
            <w:r>
              <w:rPr>
                <w:rFonts w:hint="eastAsia" w:ascii="微软雅黑" w:hAnsi="微软雅黑" w:eastAsia="微软雅黑" w:cs="微软雅黑"/>
                <w:sz w:val="24"/>
                <w:highlight w:val="none"/>
              </w:rPr>
              <w:t>（5）成交供应商必须配合代理机构提供编制连续页码的纸质版响应文件。</w:t>
            </w:r>
            <w:r>
              <w:rPr>
                <w:rFonts w:hint="eastAsia" w:ascii="微软雅黑" w:hAnsi="微软雅黑" w:eastAsia="微软雅黑" w:cs="微软雅黑"/>
                <w:sz w:val="24"/>
                <w:highlight w:val="none"/>
              </w:rPr>
              <w:br w:type="page"/>
            </w:r>
          </w:p>
        </w:tc>
      </w:tr>
    </w:tbl>
    <w:p w14:paraId="57F62BD0">
      <w:pPr>
        <w:pStyle w:val="2"/>
        <w:tabs>
          <w:tab w:val="left" w:pos="0"/>
        </w:tabs>
        <w:spacing w:before="0" w:after="0" w:line="500" w:lineRule="exact"/>
        <w:rPr>
          <w:rFonts w:ascii="微软雅黑" w:hAnsi="微软雅黑" w:eastAsia="微软雅黑" w:cs="微软雅黑"/>
          <w:szCs w:val="32"/>
          <w:highlight w:val="none"/>
        </w:rPr>
      </w:pPr>
      <w:r>
        <w:rPr>
          <w:rFonts w:hint="eastAsia" w:ascii="微软雅黑" w:hAnsi="微软雅黑" w:eastAsia="微软雅黑" w:cs="微软雅黑"/>
          <w:szCs w:val="32"/>
          <w:highlight w:val="none"/>
        </w:rPr>
        <w:br w:type="page"/>
      </w:r>
      <w:bookmarkStart w:id="897" w:name="_Toc9991"/>
      <w:bookmarkStart w:id="898" w:name="_Toc32461"/>
      <w:r>
        <w:rPr>
          <w:rFonts w:hint="eastAsia" w:ascii="微软雅黑" w:hAnsi="微软雅黑" w:eastAsia="微软雅黑" w:cs="微软雅黑"/>
          <w:szCs w:val="32"/>
          <w:highlight w:val="none"/>
        </w:rPr>
        <w:t xml:space="preserve">第5章 </w:t>
      </w:r>
      <w:bookmarkEnd w:id="893"/>
      <w:bookmarkEnd w:id="894"/>
      <w:bookmarkEnd w:id="897"/>
      <w:r>
        <w:rPr>
          <w:rFonts w:hint="eastAsia" w:ascii="微软雅黑" w:hAnsi="微软雅黑" w:eastAsia="微软雅黑" w:cs="微软雅黑"/>
          <w:szCs w:val="32"/>
          <w:highlight w:val="none"/>
        </w:rPr>
        <w:t>货物内容和项目要求</w:t>
      </w:r>
      <w:bookmarkEnd w:id="898"/>
    </w:p>
    <w:bookmarkEnd w:id="895"/>
    <w:bookmarkEnd w:id="896"/>
    <w:p w14:paraId="19FBBC3B">
      <w:pPr>
        <w:outlineLvl w:val="1"/>
        <w:rPr>
          <w:rFonts w:ascii="微软雅黑" w:hAnsi="微软雅黑" w:eastAsia="微软雅黑" w:cs="微软雅黑"/>
          <w:spacing w:val="7"/>
          <w:sz w:val="28"/>
          <w:szCs w:val="28"/>
          <w:highlight w:val="none"/>
        </w:rPr>
      </w:pPr>
      <w:bookmarkStart w:id="899" w:name="_Toc10862"/>
      <w:bookmarkStart w:id="900" w:name="_Toc7733"/>
      <w:bookmarkStart w:id="901" w:name="_Toc30012"/>
      <w:bookmarkStart w:id="902" w:name="_Toc784"/>
      <w:bookmarkStart w:id="903" w:name="_Toc985"/>
      <w:bookmarkStart w:id="904" w:name="_Toc860"/>
      <w:bookmarkStart w:id="905" w:name="_Toc12097"/>
      <w:r>
        <w:rPr>
          <w:rFonts w:hint="eastAsia" w:ascii="微软雅黑" w:hAnsi="微软雅黑" w:eastAsia="微软雅黑" w:cs="微软雅黑"/>
          <w:b/>
          <w:bCs/>
          <w:sz w:val="28"/>
          <w:szCs w:val="28"/>
          <w:highlight w:val="none"/>
        </w:rPr>
        <w:t>一、货物内容</w:t>
      </w:r>
      <w:bookmarkEnd w:id="899"/>
      <w:bookmarkEnd w:id="900"/>
    </w:p>
    <w:p w14:paraId="578B5908">
      <w:pPr>
        <w:jc w:val="left"/>
        <w:rPr>
          <w:rFonts w:ascii="微软雅黑" w:hAnsi="微软雅黑" w:eastAsia="微软雅黑" w:cs="微软雅黑"/>
          <w:b/>
          <w:bCs/>
          <w:sz w:val="28"/>
          <w:szCs w:val="28"/>
          <w:highlight w:val="none"/>
        </w:rPr>
      </w:pPr>
    </w:p>
    <w:bookmarkEnd w:id="901"/>
    <w:bookmarkEnd w:id="902"/>
    <w:bookmarkEnd w:id="903"/>
    <w:bookmarkEnd w:id="904"/>
    <w:tbl>
      <w:tblPr>
        <w:tblStyle w:val="39"/>
        <w:tblW w:w="6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9"/>
        <w:gridCol w:w="2098"/>
        <w:gridCol w:w="2843"/>
        <w:gridCol w:w="507"/>
        <w:gridCol w:w="650"/>
      </w:tblGrid>
      <w:tr w14:paraId="61EA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39" w:type="dxa"/>
            <w:tcBorders>
              <w:top w:val="single" w:color="000000" w:sz="12" w:space="0"/>
              <w:left w:val="single" w:color="000000" w:sz="12" w:space="0"/>
              <w:bottom w:val="nil"/>
              <w:right w:val="nil"/>
            </w:tcBorders>
            <w:shd w:val="clear" w:color="auto" w:fill="auto"/>
            <w:noWrap w:val="0"/>
            <w:tcMar>
              <w:top w:w="-1" w:type="dxa"/>
              <w:left w:w="-1" w:type="dxa"/>
              <w:bottom w:w="-1" w:type="dxa"/>
              <w:right w:w="-1" w:type="dxa"/>
            </w:tcMar>
            <w:vAlign w:val="center"/>
          </w:tcPr>
          <w:p w14:paraId="14B98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bookmarkStart w:id="906" w:name="_Toc7207"/>
            <w:bookmarkStart w:id="907" w:name="_Toc20773"/>
            <w:r>
              <w:rPr>
                <w:rFonts w:hint="eastAsia" w:ascii="宋体" w:hAnsi="宋体" w:eastAsia="宋体" w:cs="宋体"/>
                <w:b/>
                <w:i w:val="0"/>
                <w:iCs w:val="0"/>
                <w:color w:val="000000"/>
                <w:kern w:val="0"/>
                <w:sz w:val="22"/>
                <w:szCs w:val="22"/>
                <w:u w:val="none"/>
                <w:lang w:val="en-US" w:eastAsia="zh-CN" w:bidi="ar"/>
              </w:rPr>
              <w:t>序号</w:t>
            </w:r>
          </w:p>
        </w:tc>
        <w:tc>
          <w:tcPr>
            <w:tcW w:w="2098"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118BC8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lang w:val="en-US" w:eastAsia="zh-CN" w:bidi="ar"/>
              </w:rPr>
              <w:t>货物</w:t>
            </w:r>
            <w:r>
              <w:rPr>
                <w:rFonts w:hint="eastAsia" w:ascii="宋体" w:hAnsi="宋体" w:eastAsia="宋体" w:cs="宋体"/>
                <w:b/>
                <w:i w:val="0"/>
                <w:iCs w:val="0"/>
                <w:color w:val="000000"/>
                <w:kern w:val="0"/>
                <w:sz w:val="22"/>
                <w:szCs w:val="22"/>
                <w:u w:val="none"/>
                <w:lang w:val="en-US" w:eastAsia="zh-CN" w:bidi="ar"/>
              </w:rPr>
              <w:t>名称</w:t>
            </w:r>
          </w:p>
        </w:tc>
        <w:tc>
          <w:tcPr>
            <w:tcW w:w="2843"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2B3FD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lang w:val="en-US" w:eastAsia="zh-CN" w:bidi="ar"/>
              </w:rPr>
              <w:t>规格</w:t>
            </w:r>
            <w:r>
              <w:rPr>
                <w:rFonts w:hint="eastAsia" w:ascii="宋体" w:hAnsi="宋体" w:eastAsia="宋体" w:cs="宋体"/>
                <w:b/>
                <w:i w:val="0"/>
                <w:iCs w:val="0"/>
                <w:color w:val="000000"/>
                <w:kern w:val="0"/>
                <w:sz w:val="22"/>
                <w:szCs w:val="22"/>
                <w:u w:val="none"/>
                <w:lang w:val="en-US" w:eastAsia="zh-CN" w:bidi="ar"/>
              </w:rPr>
              <w:t>参数</w:t>
            </w:r>
          </w:p>
        </w:tc>
        <w:tc>
          <w:tcPr>
            <w:tcW w:w="507"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62F38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650" w:type="dxa"/>
            <w:tcBorders>
              <w:top w:val="single" w:color="000000" w:sz="12"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2F82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r>
      <w:tr w14:paraId="25F5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1CFD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60F6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葫芦底座托架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2E2D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B78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0309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37A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8BBD0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D3A5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葫芦底座托架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96BC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直径7.5cm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AF67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4F7E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58FF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96969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5A84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葫芦底座托架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EDAB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直径10厘米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DEE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314F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855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CD6F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D2DF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葫芦底座托架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CA74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直径14厘米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FED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8FB1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D9B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0C71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D20C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葫芦底座托架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C8A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直径20厘米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7F2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310A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AB6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EAB0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52B8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小葫芦合金花托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4C63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直径7毫米（钉长+胀塞）</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EA52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E2DB2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23A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3BF5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3C1E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小葫芦合金花托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E25E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直径7.5毫米（钉长+胀塞）</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2BF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F938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896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95F3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EAC4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小葫芦合金花托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BCC8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直径8毫米（钉长+胀塞）</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B50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904E9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FE0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CFDC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B3FE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小葫芦合金花托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1DCC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直径9毫米（钉长+胀塞）</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594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FA9E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5FF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277B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A958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小葫芦合金花托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F238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直径10.5毫米（钉长+胀塞）</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F68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BD20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548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602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91A0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76D4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73C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25F4F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D0E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B051D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90C9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E698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586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51CAA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710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01E7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6E01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E05D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E39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43F06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E45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702A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B8FA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44A7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EB83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D131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836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FBD3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93FC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E9AC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38E3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E5900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5B4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CC801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B3FC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AE3E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269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68E8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4BB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3EF6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7076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06CA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297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6F94D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F8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4A2B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979B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665A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E12D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E520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44D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E985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03DC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EE74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1F9B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6D244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77C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E029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11CB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葫芦塞子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746F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30毫米外径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111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98C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4E7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0988C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5F2B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葫芦挂绳子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5FCF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红、黄、黑（各100个）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DA0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4525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7F7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FFFF00"/>
            <w:noWrap w:val="0"/>
            <w:tcMar>
              <w:top w:w="-1" w:type="dxa"/>
              <w:left w:w="-1" w:type="dxa"/>
              <w:bottom w:w="-1" w:type="dxa"/>
              <w:right w:w="-1" w:type="dxa"/>
            </w:tcMar>
            <w:vAlign w:val="center"/>
          </w:tcPr>
          <w:p w14:paraId="2ED92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w:t>
            </w:r>
          </w:p>
        </w:tc>
        <w:tc>
          <w:tcPr>
            <w:tcW w:w="2098" w:type="dxa"/>
            <w:tcBorders>
              <w:top w:val="single" w:color="000000" w:sz="4" w:space="0"/>
              <w:left w:val="single" w:color="000000" w:sz="4" w:space="0"/>
              <w:bottom w:val="nil"/>
              <w:right w:val="nil"/>
            </w:tcBorders>
            <w:shd w:val="clear" w:color="auto" w:fill="FFFF00"/>
            <w:noWrap w:val="0"/>
            <w:tcMar>
              <w:top w:w="-1" w:type="dxa"/>
              <w:left w:w="-1" w:type="dxa"/>
              <w:bottom w:w="-1" w:type="dxa"/>
              <w:right w:w="-1" w:type="dxa"/>
            </w:tcMar>
            <w:vAlign w:val="center"/>
          </w:tcPr>
          <w:p w14:paraId="6051DB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激光葫芦雕刻机</w:t>
            </w:r>
          </w:p>
        </w:tc>
        <w:tc>
          <w:tcPr>
            <w:tcW w:w="2843" w:type="dxa"/>
            <w:tcBorders>
              <w:top w:val="single" w:color="000000" w:sz="4" w:space="0"/>
              <w:left w:val="single" w:color="000000" w:sz="4" w:space="0"/>
              <w:bottom w:val="nil"/>
              <w:right w:val="nil"/>
            </w:tcBorders>
            <w:shd w:val="clear" w:color="auto" w:fill="FFFF00"/>
            <w:noWrap w:val="0"/>
            <w:tcMar>
              <w:top w:w="-1" w:type="dxa"/>
              <w:left w:w="-1" w:type="dxa"/>
              <w:bottom w:w="-1" w:type="dxa"/>
              <w:right w:w="-1" w:type="dxa"/>
            </w:tcMar>
            <w:vAlign w:val="center"/>
          </w:tcPr>
          <w:p w14:paraId="69B7CB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葫芦、木头、铁通用，30W,电源方式：交流电，台式。</w:t>
            </w:r>
          </w:p>
        </w:tc>
        <w:tc>
          <w:tcPr>
            <w:tcW w:w="507" w:type="dxa"/>
            <w:tcBorders>
              <w:top w:val="single" w:color="000000" w:sz="4" w:space="0"/>
              <w:left w:val="single" w:color="000000" w:sz="4" w:space="0"/>
              <w:bottom w:val="nil"/>
              <w:right w:val="nil"/>
            </w:tcBorders>
            <w:shd w:val="clear" w:color="auto" w:fill="FFFF00"/>
            <w:noWrap w:val="0"/>
            <w:tcMar>
              <w:top w:w="-1" w:type="dxa"/>
              <w:left w:w="-1" w:type="dxa"/>
              <w:bottom w:w="-1" w:type="dxa"/>
              <w:right w:w="-1" w:type="dxa"/>
            </w:tcMar>
            <w:vAlign w:val="center"/>
          </w:tcPr>
          <w:p w14:paraId="7C72A7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FFFF00"/>
            <w:noWrap w:val="0"/>
            <w:tcMar>
              <w:top w:w="-1" w:type="dxa"/>
              <w:left w:w="-1" w:type="dxa"/>
              <w:bottom w:w="-1" w:type="dxa"/>
              <w:right w:w="-1" w:type="dxa"/>
            </w:tcMar>
            <w:vAlign w:val="center"/>
          </w:tcPr>
          <w:p w14:paraId="1B77B8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06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FF24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0068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专业葫芦雕刻刀</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CB01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九件套</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229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2FE76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9DF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FAFD2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4D2D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葫芦挂绳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FF65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红、绿，黄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6A1E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73F4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D14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9295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2054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葫芦胶（411）</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9B15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252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D01B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FAF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84ABD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6A3D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艺术勾线笔</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8145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极细</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C33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39F4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5F7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6296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DB6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6C6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36色盒装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9F38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58427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F1F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6D0C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9D0E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7ED1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银色瓶装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D51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2856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EB4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9C7E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38CF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46EE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金色瓶装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0C69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DD2FB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414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6B6B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D56E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调色板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5D4D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三线调色盘，塑料</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CA74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F9F4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F61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FF5E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36B0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光油清漆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6931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透明防水速干家具木器光亮漆</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2F64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84ABC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59DD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886B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7D9F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大棚塑料薄膜</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DEB9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透光性好的蓝色薄膜，宽12米，长50米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FD6F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5627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7CB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490C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F65F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生根液</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17D7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花卉扦插生根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4E6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79C01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89E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74CEE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EFD9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鸡（雏鸡）</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8EBF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7-30日龄（1000羽）</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17CD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B2D6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50E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BFE1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93FE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鸡饲料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1CB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无霉变，无异味儿，粒度适配雏鸡</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BEB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58AC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7350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6EB0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43D1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狗专用羊奶粉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E966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用于养殖</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C11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3CE4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BEA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F061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D954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狗粮</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4B44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所有犬种适用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A7B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29319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r>
      <w:tr w14:paraId="253D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2B60E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A94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吡虫啉杀虫剂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6ED2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含量10%，可溶液剂，针对蚜虫，红蜘蛛，飞虱</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212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B2376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3A39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ED3F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40AC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多菌灵可湿性粉剂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29B8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含量50%，光谱杀菌剂</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776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59EC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40</w:t>
            </w:r>
          </w:p>
        </w:tc>
      </w:tr>
      <w:tr w14:paraId="60EF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86F2B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106A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园艺手套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922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防刺防水材质，防滑耐磨，均码</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3AF0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D7C0C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5786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50E3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D0D8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标签牌</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37A0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PVC防水材质，10*5cm,可书写</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DCA6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张</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031D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500</w:t>
            </w:r>
          </w:p>
        </w:tc>
      </w:tr>
      <w:tr w14:paraId="13D7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67520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633A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移苗器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80A0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不锈钢圆筒式，口径8cm,深度15cm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216B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25EF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71F3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FFFF00"/>
            <w:noWrap w:val="0"/>
            <w:tcMar>
              <w:top w:w="-1" w:type="dxa"/>
              <w:left w:w="-1" w:type="dxa"/>
              <w:bottom w:w="-1" w:type="dxa"/>
              <w:right w:w="-1" w:type="dxa"/>
            </w:tcMar>
            <w:vAlign w:val="center"/>
          </w:tcPr>
          <w:p w14:paraId="6841B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46</w:t>
            </w:r>
          </w:p>
        </w:tc>
        <w:tc>
          <w:tcPr>
            <w:tcW w:w="2098" w:type="dxa"/>
            <w:tcBorders>
              <w:top w:val="single" w:color="000000" w:sz="4" w:space="0"/>
              <w:left w:val="single" w:color="000000" w:sz="4" w:space="0"/>
              <w:bottom w:val="nil"/>
              <w:right w:val="nil"/>
            </w:tcBorders>
            <w:shd w:val="clear" w:color="auto" w:fill="FFFF00"/>
            <w:noWrap w:val="0"/>
            <w:tcMar>
              <w:top w:w="-1" w:type="dxa"/>
              <w:left w:w="-1" w:type="dxa"/>
              <w:bottom w:w="-1" w:type="dxa"/>
              <w:right w:w="-1" w:type="dxa"/>
            </w:tcMar>
            <w:vAlign w:val="center"/>
          </w:tcPr>
          <w:p w14:paraId="78C820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锄头</w:t>
            </w:r>
          </w:p>
        </w:tc>
        <w:tc>
          <w:tcPr>
            <w:tcW w:w="2843" w:type="dxa"/>
            <w:tcBorders>
              <w:top w:val="single" w:color="000000" w:sz="4" w:space="0"/>
              <w:left w:val="single" w:color="000000" w:sz="4" w:space="0"/>
              <w:bottom w:val="nil"/>
              <w:right w:val="nil"/>
            </w:tcBorders>
            <w:shd w:val="clear" w:color="auto" w:fill="FFFF00"/>
            <w:noWrap w:val="0"/>
            <w:tcMar>
              <w:top w:w="-1" w:type="dxa"/>
              <w:left w:w="-1" w:type="dxa"/>
              <w:bottom w:w="-1" w:type="dxa"/>
              <w:right w:w="-1" w:type="dxa"/>
            </w:tcMar>
            <w:vAlign w:val="center"/>
          </w:tcPr>
          <w:p w14:paraId="254AC5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16.5cm刃宽弹簧钢两用锄+1.4米槐木柄</w:t>
            </w:r>
          </w:p>
        </w:tc>
        <w:tc>
          <w:tcPr>
            <w:tcW w:w="507" w:type="dxa"/>
            <w:tcBorders>
              <w:top w:val="single" w:color="000000" w:sz="4" w:space="0"/>
              <w:left w:val="single" w:color="000000" w:sz="4" w:space="0"/>
              <w:bottom w:val="nil"/>
              <w:right w:val="nil"/>
            </w:tcBorders>
            <w:shd w:val="clear" w:color="auto" w:fill="FFFF00"/>
            <w:noWrap w:val="0"/>
            <w:tcMar>
              <w:top w:w="-1" w:type="dxa"/>
              <w:left w:w="-1" w:type="dxa"/>
              <w:bottom w:w="-1" w:type="dxa"/>
              <w:right w:w="-1" w:type="dxa"/>
            </w:tcMar>
            <w:vAlign w:val="center"/>
          </w:tcPr>
          <w:p w14:paraId="3FDB6F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FFFF00"/>
            <w:noWrap w:val="0"/>
            <w:tcMar>
              <w:top w:w="-1" w:type="dxa"/>
              <w:left w:w="-1" w:type="dxa"/>
              <w:bottom w:w="-1" w:type="dxa"/>
              <w:right w:w="-1" w:type="dxa"/>
            </w:tcMar>
            <w:vAlign w:val="center"/>
          </w:tcPr>
          <w:p w14:paraId="3B9D6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5352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2435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A6E5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诱虫板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D893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20*30cm，粘性强，有效期3个月（黄/蓝）</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F63F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张</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D650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100</w:t>
            </w:r>
          </w:p>
        </w:tc>
      </w:tr>
      <w:tr w14:paraId="46B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1D64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A2B7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病虫害图谱手册</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D9A3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彩色印刷，涵盖常见园林园艺植物病虫害200种，含识别特征+防治方法</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77F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本</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723D2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w:t>
            </w:r>
          </w:p>
        </w:tc>
      </w:tr>
      <w:tr w14:paraId="3431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C22C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936B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10%吡虫啉可湿性粉剂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B362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有效成分：吡虫啉10%；剂型：可湿性粉剂；防治对象：蚜虫、蓟马、叶蝉、粉虱；适用作物：果树、紫叶李、月季、绿篱；使用方法：稀释1500-2000倍叶面喷雾；100g/袋。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B8D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8356B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70</w:t>
            </w:r>
          </w:p>
        </w:tc>
      </w:tr>
      <w:tr w14:paraId="11DA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1670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A7AD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25%啶虫脒水分散粒剂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C151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有效成分：啶虫脒25%；剂型：水分散粒剂；防治对象：抗性蚜虫、蓟马；适用作物：同上；使用方法：稀释3000-4000倍喷雾；100g/袋。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9D5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9BB7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45</w:t>
            </w:r>
          </w:p>
        </w:tc>
      </w:tr>
      <w:tr w14:paraId="12E8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395F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DD5D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1.8%阿维菌素乳油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5AD9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有效成分：阿维菌素1.8%；剂型：乳油；防治对象：红蜘蛛（叶螨）、潜叶蛾、食心虫；适用作物：同上；使用方法：稀释1500-2000倍喷雾，需均匀喷洒叶片正反面；1000ml。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F46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F956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80</w:t>
            </w:r>
          </w:p>
        </w:tc>
      </w:tr>
      <w:tr w14:paraId="6E00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2A8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6965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24%螺螨酯悬浮剂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4B8E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有效成分：螺螨酯24%；剂型：悬浮剂；防治对象：红蜘蛛卵、幼螨、若螨；适用作物：同上；使用方法：稀释4000-5000倍喷雾；500g。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18E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E1A9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60</w:t>
            </w:r>
          </w:p>
        </w:tc>
      </w:tr>
      <w:tr w14:paraId="3319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07A91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2CF6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40%杀扑磷乳油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6191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有效成分：杀扑磷40%；剂型：乳油；防治对象：介壳虫（龟蜡蚧、红蜡蚧）；适用作物：果树、紫叶李、绿篱；使用方法：稀释1000-1500倍喷雾，重点喷枝干；500g。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2C07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82BA6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40</w:t>
            </w:r>
          </w:p>
        </w:tc>
      </w:tr>
      <w:tr w14:paraId="33BD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AE559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B5DD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25%噻嗪酮可湿性粉剂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10DF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有效成分：噻嗪酮25%；剂型：可湿性粉剂；防治对象：介壳虫若虫；适用作物：同上；使用方法：稀释1500-2000倍喷雾；500g/袋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30D0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A4E2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3FE2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97B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1359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45%石硫合剂结晶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2E2A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有效成分：多硫化钙；剂型：结晶；防治对象：介壳虫、红蜘蛛越冬卵，白粉病、锈病；适用作物：同上；使用方法：稀释3-5波美度，休眠期清园喷雾；1kg/袋，清园专用。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064D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AEA31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70</w:t>
            </w:r>
          </w:p>
        </w:tc>
      </w:tr>
      <w:tr w14:paraId="30CF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955A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99BA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70%甲基硫菌灵可湿性粉剂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E1F3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有效成分：甲基硫菌灵70%；剂型：可湿性粉剂；防治对象：白粉病、黑斑病、叶斑病、炭疽病；适用作物：果树、紫叶李、月季；使用方法：稀释800-1000倍喷雾；100g/袋 广谱治疗杀菌。</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EA9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8947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90</w:t>
            </w:r>
          </w:p>
        </w:tc>
      </w:tr>
      <w:tr w14:paraId="41F7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327C8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A603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15%三唑酮可湿性粉剂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10BA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有效成分：三唑酮15%；剂型：可湿性粉剂；防治对象：白粉病、锈病；适用作物：同上；使用方法：稀释1000-1500倍喷雾；100g/袋，白粉病专用。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ACE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4088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80</w:t>
            </w:r>
          </w:p>
        </w:tc>
      </w:tr>
      <w:tr w14:paraId="244B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1240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239C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80%代森锰锌可湿性粉剂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65C4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有效成分：代森锰锌80%；剂型：可湿性粉剂；防治对象：黑斑病、叶斑病、霜霉病；适用作物：同上；使用方法：稀释600-800倍喷雾；200g/袋。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DB6B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F3E11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90</w:t>
            </w:r>
          </w:p>
        </w:tc>
      </w:tr>
      <w:tr w14:paraId="5133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D984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6C1A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40%毒死蜱乳油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736D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有效成分：毒死蜱40%；剂型：乳油；防治对象：天牛幼虫、食心虫、卷叶蛾；适用作物：果树、紫叶李；使用方法：稀释1000倍喷雾，或注射虫洞；500g。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B18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7436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04FC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81DB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45E1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高效氯氰菊酯乳油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8818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有效成分：高效氯氰菊酯4.5%；剂型：乳油；防治对象：食叶害虫（刺蛾、毒蛾、尺蠖）；适用作物：同上；使用方法：稀释1500-2000倍喷雾；500g。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7EBF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2A6E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40</w:t>
            </w:r>
          </w:p>
        </w:tc>
      </w:tr>
      <w:tr w14:paraId="79DA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B0E11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D33E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有机硅助剂</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93C5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成分：聚醚改性硅氧烷；剂型：水剂；用途：增强药液附着力和渗透力；使用方法：按3000-5000倍添加到药液中；500ml/瓶。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E1B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3567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35</w:t>
            </w:r>
          </w:p>
        </w:tc>
      </w:tr>
      <w:tr w14:paraId="49F1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37CDD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62F0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园艺手套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C4E7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材质：丁腈；用途：农药操作防护；规格：均码</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A01C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A463D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2CC5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F3E0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C3C9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CAFC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一个公狗（东德狗崽），一个母狗（东德狗崽）</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E19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CFFE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665E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D978A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36A7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狗专用羊奶粉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18D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用于养殖</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3F9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21A3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6DED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C698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51E1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狗粮</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07A4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所有犬种适用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F392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kg</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2158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100</w:t>
            </w:r>
          </w:p>
        </w:tc>
      </w:tr>
      <w:tr w14:paraId="07F2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787F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20E2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生活理发围布</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CD16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生活理发围布大号理发店防静电成人家用美发店围布剪发围布不沾发防水 灰色理发围布-140*160</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0A9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个 </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14A4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73B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DA59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222B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EDFC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理发店美容院专用加厚强吸水不掉毛包头个色发廊毛巾定制logo 咖色【中厚款】 10条 30x70cm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296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9549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A90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CCCBC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C82D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洗发水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09E2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足10斤发廊理发店专用大桶洗发水泡沫丰富持久留香护发素沐浴露 10斤洗发水</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E65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C820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45E5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7422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1443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护发素</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A7DE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足10斤发廊理发店专用大桶洗发水泡沫丰富持久留香护发素沐浴露 9点8斤护发素</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5F2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55A8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5AF1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0DF87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B28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黑色染发霜果然黑</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2D03DC">
            <w:pPr>
              <w:keepNext w:val="0"/>
              <w:keepLines w:val="0"/>
              <w:widowControl/>
              <w:suppressLineNumbers w:val="0"/>
              <w:snapToGrid w:val="0"/>
              <w:spacing w:after="200" w:afterAutospacing="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国色天然发霜自然黑胶原蛋白香清水不占头皮黑色两袋装一袋450ml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29D9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5B25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78E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04C5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1346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一次性手套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2E66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9寸丁晴手套黑色100只/盒10盒箱无毒、无微生物污染、无杂质、无渗漏具有良好的拉伸率和抗穿刺强度，耐酸咸‘抗腐蚀选中号7.5-8.5cm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7FC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A879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79E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B80AE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040B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CDA9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宽4cm长7.2cm 黑色环保塑料染发或焗油的时候戴在耳朵上，可以有效防止染膏或发膜接触到耳朵，方便实用。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3AF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C52F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59A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070A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67CF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搅拌棒</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EBF2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用于充分混合染发膏和氧化剂8钢线交织错落，笼罩出的特殊中空结构，高校均匀搅拌食材，成品自然松软、细腻。钢线柔中带钢，富有弹性，操作手感稳定柔和，随心把控25cm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4F9B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EEFC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EF7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5505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1D27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染发棒</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D9F1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用于局部补色，遮盖白发便携易用，20k自然黑10个，咖啡色10个遮盖白发物理固色质地细腻便捷使用使发丝美丽自然有光泽</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004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9FCDD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CF5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8D5DC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91AB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染发帽</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CDDA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染发包裹头发促进上色，一次性染发帽均码PE新料100条/袋  4种颜色；白蓝粉黄色，各种颜色5包  ，共20包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FCB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835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742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9482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CFC2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分区夹子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CAB4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用于头发分层处理，确保上色均匀定位美发夹，约70只/盒，4.5cm，美发，造型，影楼，美妆等。</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F34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58C8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DE2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0D13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0C60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鸭嘴夹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529B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长度122mm美发造型/夹头发 20包 ，8k夹发不留痕，耐摔防腐蚀 厚度：2.8cm  长度：11cm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4AF0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66696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8A2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C008A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D389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双氧奶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25D5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温和芳香、不刺激持久固色、度数精准800ml 不伤头皮，保质期3年。3% 6% 9% 12%各买3袋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B1A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53998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1E16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C67A7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7CF2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按摩去湿精油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BAEB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规格：水木花草艾草生姜按摩精油，500ML,用途按摩，推拿，足浴，异味：无</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E72B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5905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DD7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01505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B811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护理床</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2E0C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六退加粗加厚，稳固无异响，多档位自动调节，床头可调，人性化呼吸孔设计，稳固静音，不晃不异响，稳固结实经久耐用，耐用耐磨皮草面料，保证稳定性更高尺寸185/190CM   70/80CM   60CM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487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85AC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62F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C1F1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113D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8660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纯棉面料柔软，不易皱，四季可用，夹棉床桌设计，防滑不易移位带来舒适美容体验，贴心床洞，枕头套透气舒适不压脸，活性印染，色牢度高，不易褪色，久洗如新，手机口袋合理利用储物空间，金属拉链，顺滑易拉方便拆洗，精美贴布，方头床，被套尺寸120*180CM 登套30-34CM（直径）高40CM 床罩高度为55CM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D29B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64DB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B75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2765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780B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按摩专用手套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EF47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按摩专用贴手灵活舒适耐用，操作灵活，防水防油，呵护双手，健康材质轻松易戴，放脏防污，防刺穿，耐弱，加厚耐用，高弹贴手易操作，不易破，安全不伤肤，加长不进水23CM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C923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CA032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58F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C8CF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2C59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一次性口罩</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72C9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用心做面部防护，透气性，循环使用，防雾性，贴合不勤耳，独立包装，加大透气，更舒适不闷热，可清洗重负使用好软胶材质，无异</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0FB5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DF4E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D2F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86062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E9A3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实木擀筋棒</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7A25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碾压单排，双排双倍效果，58CM 碳化双排棒，20珠擀筋棒，适合全身通用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5EC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92C2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477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1C2B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67AD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杠子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9BF6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润滑年厚美发杠子理发店冷烫杠标准纹理烫发工具空心卷发杠子发廊防滑5号*20包100根 1.5cm1号2号3号4号杠子每个5包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4427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0CDD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408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46551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0581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皮筋</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CDA8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弹力强劲 ，拉升长度约达40cm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E306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BABE0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497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7E0B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106A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尖尾梳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59DE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更耐磨，硬度高，防腐蚀，减少静电，呵护头皮</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2DE6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F9B1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DA9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094D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46C8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硬烫发纸</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A1E8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数量；一包约130张。发廊烫发卷发工具，加厚烫发纸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37A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9AFCD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6BD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3ED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F0A8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推车</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7082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四层，黑色，塑料长度83厘米，宽度37厘米*30厘米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A09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F65E8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0B3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E217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9C63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宽齿梳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D29F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大间距齿梳，打理厚发，长发卷发，湿发更轻松</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248A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19C83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D61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E183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BC64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剪发梳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8ED3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理发店专用黑色碳钢密齿长齿大号美发梳，超薄男士剪发 长度：21.5cm 宽度：4.5cm  厚度：2.5mm 齿距：1.2mm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565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EA80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3AB6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C32F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6A6E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泡沫洗面奶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749E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烟酰胺美白洗面奶改善肤色暗沉提亮肤色温和清洁洁面乳男女士 洁面乳-300ml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B93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0ABA5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3CD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96E8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B979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洁面海绵</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6041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加大加厚洗脸扑海藻珍珠洁面扑海绵卸妆粉扑深层清洁美容院专用 15T海藻洗脸扑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015B7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3677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6E4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3A629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75F6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8EE9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美容院洗脸盆美容专用洗脸盆美容院洗洗面盆各种颜色美容盆一次性洗脸盆</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394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299F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220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4BE69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7EDF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面膜</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7CBC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美白睡眠面膜膏涂抹免洗紧致抗衰皱补水去黄淡斑提亮男女150g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4F1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C26EA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7D0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645C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79BF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精华液</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7FA3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美白精华液面部精华油去黄提亮抗皱紧致补水保湿烟酰胺护肤品</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D3F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B1BD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0F4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B442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7213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按摩膏</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8BA1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500g洋甘菊按摩膏皮肤救星补水保湿面部按摩霜清洁毛孔油脂脏东西</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1D1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5114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D1B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CD7E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CDC2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爽肤水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171A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紧致抗皱水乳组合补水保湿提亮肌肤美白爽肤精华水乳官方正品 美白紧致抗皱祛斑水120g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5D97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8D66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6975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9E6C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0FA0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乳液</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49C3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美白精华持证美白补水保湿祛黄美白面部乳液亮肤 精华乳100ml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F8BF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76A05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AE1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BB722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53EF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面霜</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38FF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美白祛斑面霜淡斑提亮暗沉男女士补水紧致抗皱烟酰胺黑色素 美白面霜一瓶装共50g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C59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4411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E1C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2DE5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9D53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洗面奶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ED58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保湿洁面乳   功效：深层清洁，卸妆洁面、保湿    适合皮肤：多种肤质适用      主要功效成分：氨基酸    类别：洁面乳    形态：膏/霜状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E9D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CB7D1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E75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D0DD3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12EF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粉底液</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5339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特妆粉底液    适合肤质：多种肤质适用           类别：粉底膏  功效：提亮肤色，保湿，遮瑕，清透提亮   色号：象牙白01     净含量：30g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7D6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E8297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8FD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0934A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F0B0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遮瑕膏</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0133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功效：遮盖红血色‘遮盖痘痘，遮盖斑点，遮盖黑眼圈               适合肤质：多种肤质适用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BA9F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F7DA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71C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C236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BD2F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眼影盘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C337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十五色眼影盘    色系：棕色系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0643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9DFF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56F8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6177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2894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腮红</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DE39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腮红高光盘07    类别：多色腮红    色系：裸色系    妆效：提升气色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3D95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DDE5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78F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3E2D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1610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眼线笔</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FC53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防水持妆眼线液笔  类别：眼线笔  功效：防汗/防晕染  颜色：黑色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81D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CC920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098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A73D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0A5E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睫毛膏</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8456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持妆卷翘睫毛膏   类别：睫毛膏   功效：防汗/纤长  颜色：黑色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957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985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513B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331E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CE6C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假睫毛</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99D25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欧美浓密假睫毛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A15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86EC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1935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378F4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4DDA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贴假睫毛胶水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7A1B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规格：8ML/瓶  特效：持久睫毛定型不易掉</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0A6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95AE6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05B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A934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D0E7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粉底液专用大号美妆蛋</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F629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 xml:space="preserve">类别：干湿两用粉扑        功效：打底     材质：海绵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9CA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FF6E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6959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7316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FD9B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棉棒</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E6CA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双头棉签     规格：500支装/1盒  材质：竹质棒+棉花      颜色：白色    适用场景：个人清洁</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992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B87AD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F20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A4BB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2F6A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珠光粉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FE2D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喷雾爆闪珠光   颜色：白色、紫色、灰色、咖啡色、米白色    功效：提亮肤色，眼睛，鼻子    形态：膏/霜状     色系：裸色系个颜色50瓶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5E5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17008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0D3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E6F3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D042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睫毛夹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3881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功能：卷翘、定型   类别：睫毛夹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E9B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96CAE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3DA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C887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9835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拔眉小镊子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C24F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眉夹小镊子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9D43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BA70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E7B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36A5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19C9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眼线膏</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19A5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颜色：黑色    功效：防晕染，防汗</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930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D55A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993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1FED4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F9EC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定妆散粉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D529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散粉    妆效：自然、裸妆   颜色：白皙色、自然色   适合肤质：多种肤质适用  功效：定妆、持久，隐形毛孔，遮瑕01,02号总共50</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7E53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1A8E6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0A8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D0336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A0BB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眉笔</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AF45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硬质砍刀眉笔    颜色：灰棕色、黑灰色、深棕色  功效：防水、防汗、不易妆</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7DD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14AD7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F2F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8B7A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8BB4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超宽型蕾丝网纱双眼皮贴（大水滴）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A5B9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款型蕾丝双眼皮贴400贴/包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AF2A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4DDB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3D5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E62C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EB1D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0A0B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     版型：修身型九分袖V领       材质：涤纶     颜色：粉色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D7E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3344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9A7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47BF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4B01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窝蚕笔</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734E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形态：膏/霜状    颜色：香槟金、月光石、极光粉、肤白色、橡皮粉个颜色总共50支</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122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6DED3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654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77B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1BAC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眉毛定型膏</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79F5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立体塑眉定型膏     功效：修饰   类别：眉毛液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5A9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EB42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314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201A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C510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贴假睫毛专用镊子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9B1E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规格：单支镊子+透明收纳盒    材质：不锈钢材质      类别：分段式假睫毛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C9E2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9409C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94B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308F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58FB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婚纱</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3412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款式：深V款    袖长：长袖  裙长：长裙    面料：钻石婚纱   颜色:白色L码2件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DB0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0B5E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254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F122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D06E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婚纱</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1C2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款式：一字肩   裙长：长裙  颜色：白色xL码1件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E01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F898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B7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2B037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3A01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婚纱</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6A42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商品颜色：红色   肩领类型：圆领长袖       商品后背：时尚绑带    商品版型：立体修身     L码1件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751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79A5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7B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69B9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D3C3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晚礼服</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7B48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类别：一字肩 裙长：长裙   袖长：长袖     白色xL码1件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000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14C9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7D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34EC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BA7E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晚礼服</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C9B9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类别：日常礼服   裙长：长裙   袖长：长袖     L码1件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379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0891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42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D0BA0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14F2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晚礼服</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1D4A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类别：晚礼服    摆型：A字裙   裙长：长裙   袖长：短袖     颜色；黑色L码1件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E39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7BFC2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B4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57A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E17F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晚礼服</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CDA8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款式：立领   类别：晚礼服   摆型：A字裙  裙长：长裙  袖长:短袖    风格：优雅风    颜色：白色、红色 ，L码一件，XL码一件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312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25E10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FD1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84976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35F0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晚礼服</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FD38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摆型：A字裙   裙长：长裙  袖长:短袖  颜色：红色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1922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29C7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20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8856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5796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974F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中文主板与原打印机匹配兼容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78D4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6474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722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C5BA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5FB2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 接口板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7B70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主板（接口板）(与原设备匹配兼容)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04A0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E2841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1EF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ED08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C52F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1"/>
                <w:u w:val="none"/>
              </w:rPr>
            </w:pPr>
            <w:r>
              <w:rPr>
                <w:rFonts w:hint="eastAsia" w:ascii="宋体" w:hAnsi="宋体" w:eastAsia="宋体" w:cs="宋体"/>
                <w:i w:val="0"/>
                <w:iCs w:val="0"/>
                <w:color w:val="000000"/>
                <w:kern w:val="0"/>
                <w:sz w:val="20"/>
                <w:szCs w:val="21"/>
                <w:u w:val="none"/>
                <w:lang w:val="en-US" w:eastAsia="zh-CN" w:bidi="ar"/>
              </w:rPr>
              <w:t>主板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A449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1"/>
                <w:u w:val="none"/>
              </w:rPr>
            </w:pPr>
            <w:r>
              <w:rPr>
                <w:rFonts w:hint="eastAsia" w:ascii="宋体" w:hAnsi="宋体" w:eastAsia="宋体" w:cs="宋体"/>
                <w:i w:val="0"/>
                <w:iCs w:val="0"/>
                <w:color w:val="000000"/>
                <w:kern w:val="0"/>
                <w:sz w:val="20"/>
                <w:szCs w:val="21"/>
                <w:u w:val="none"/>
                <w:lang w:val="en-US" w:eastAsia="zh-CN" w:bidi="ar"/>
              </w:rPr>
              <w:t>主板中文版(与原设备匹配兼容)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FEB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E37D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592D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6065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BAD9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1"/>
                <w:u w:val="none"/>
              </w:rPr>
            </w:pPr>
            <w:r>
              <w:rPr>
                <w:rFonts w:hint="eastAsia" w:ascii="宋体" w:hAnsi="宋体" w:eastAsia="宋体" w:cs="宋体"/>
                <w:i w:val="0"/>
                <w:iCs w:val="0"/>
                <w:color w:val="000000"/>
                <w:kern w:val="0"/>
                <w:sz w:val="20"/>
                <w:szCs w:val="21"/>
                <w:u w:val="none"/>
                <w:lang w:val="en-US" w:eastAsia="zh-CN" w:bidi="ar"/>
              </w:rPr>
              <w:t>主板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D833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1"/>
                <w:u w:val="none"/>
              </w:rPr>
            </w:pPr>
            <w:r>
              <w:rPr>
                <w:rFonts w:hint="eastAsia" w:ascii="宋体" w:hAnsi="宋体" w:eastAsia="宋体" w:cs="宋体"/>
                <w:i w:val="0"/>
                <w:iCs w:val="0"/>
                <w:color w:val="000000"/>
                <w:kern w:val="0"/>
                <w:sz w:val="20"/>
                <w:szCs w:val="21"/>
                <w:u w:val="none"/>
                <w:lang w:val="en-US" w:eastAsia="zh-CN" w:bidi="ar"/>
              </w:rPr>
              <w:t>主板中文版(与原设备匹配兼容)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0E8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1BB77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7743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AF56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56A7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主板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C4A9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主板(与原设备匹配兼容)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D06D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203A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r>
      <w:tr w14:paraId="16DF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0D5D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FF45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电源线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E6F1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三芯纯铜电缆电源线国标插头带线大功率16a/2.5</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长度：3M</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颜色分类：黑色纯铜3芯2.5平方【16A空调专用插头】 裸尾</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A8F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6B22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51B2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BD76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F9B0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电源线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5E00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额定电流：12A</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产品资质认证：3C认证</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适用设备类型：0类不需要接地</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 xml:space="preserve">长度：2M </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颜色分类：二插1.5平方带线【国标纯铜】白色圆线 3C认证【12A*2800W】</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B6B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86A9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425A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C682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50E9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电源线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AD6A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额定电流：10A</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长度：2m</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颜色分类：国标三插头3*0.75平 品字尾（全铜）</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7279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C0B89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6DCA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F805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F175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安全出口指示牌吊链应急灯悬挂链镀锌链吸顶吊盒链条T8支架吊装链</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F0F1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挂扣款 铁碗配件+1米长吊链（2条）</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日光灯安装专用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5B4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27F60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200</w:t>
            </w:r>
          </w:p>
        </w:tc>
      </w:tr>
      <w:tr w14:paraId="4912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3D544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53C6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全自动洗衣机轴承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257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轴承水封油封</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852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5593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68E1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9434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1790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滚筒洗衣机洗涤电机皮带</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34DF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适用于滚筒干洗衣机(与原设备匹配兼容)</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9B2E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E3D3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w:t>
            </w:r>
          </w:p>
        </w:tc>
      </w:tr>
      <w:tr w14:paraId="3ED2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45D58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BA83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适用洗衣机门盖开关保护门开关门盖把手安全门开关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F82E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适用洗衣机门盖开关保护门开关门盖把手安全门开关</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6.5CM长度 开门盖安全开关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3379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DBAC2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r>
      <w:tr w14:paraId="3B70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880B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A8E0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洗衣机水位传感器水位开关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0C03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洗衣机水位传感器水位开关压力开关配件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167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482E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r>
      <w:tr w14:paraId="7353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DDC9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6D6A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洗衣机脱水电机甩桶通用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D087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纯铜等边脱水255W+电容+防水罩+刹车盘+螺丝</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9B6B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411D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584D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5B995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A601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手电转钻电池48VF</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0722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适用于：48VF</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额定电压：48V</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充电电压：21V</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6BEC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64CD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r>
      <w:tr w14:paraId="48CE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786E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F2F0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鼠标</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CA1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有线鼠标，线长：1.5米；重量：约100克；连接方式：USB连接；USB2.0接口，光电鼠标，按键3个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CE3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2F900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342</w:t>
            </w:r>
          </w:p>
        </w:tc>
      </w:tr>
      <w:tr w14:paraId="586D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5CBA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ED5B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淡粉色雾纱网纱布料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710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宽：1.6米，长50米，不剪开</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3967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D9633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w:t>
            </w:r>
          </w:p>
        </w:tc>
      </w:tr>
      <w:tr w14:paraId="591D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80C4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F6E8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淡绿色雾纱网纱布料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B1E6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宽：1.6米，长50米，不剪开</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AC72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3B0D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w:t>
            </w:r>
          </w:p>
        </w:tc>
      </w:tr>
      <w:tr w14:paraId="53FB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E9FB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149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F236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淡蓝色雾纱网纱布料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50E7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宽：1.6米，长50米，不剪开</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7C8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EF46A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w:t>
            </w:r>
          </w:p>
        </w:tc>
      </w:tr>
      <w:tr w14:paraId="3E3E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11E1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FE70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淡米黄色雾纱网纱布料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313B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宽：1.6米，长50米，不剪开</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2B36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1B2A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w:t>
            </w:r>
          </w:p>
        </w:tc>
      </w:tr>
      <w:tr w14:paraId="47E3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260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9B89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淡紫色雾纱网纱布料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EECA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宽：1.6米，长50米，不剪开</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012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F281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w:t>
            </w:r>
          </w:p>
        </w:tc>
      </w:tr>
      <w:tr w14:paraId="2C1A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2B0D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FE4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淡粉色醋酸布料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839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幅宽2米，纯色，醋酸缎面</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E278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E80C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150</w:t>
            </w:r>
          </w:p>
        </w:tc>
      </w:tr>
      <w:tr w14:paraId="3375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2329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C93A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淡绿色醋酸布料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ACDC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幅宽2米，纯色，醋酸缎面</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E97F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8749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150</w:t>
            </w:r>
          </w:p>
        </w:tc>
      </w:tr>
      <w:tr w14:paraId="1DC5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3092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6305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淡蓝色醋酸布料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4E30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幅宽2米，纯色，醋酸缎面</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010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3F840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150</w:t>
            </w:r>
          </w:p>
        </w:tc>
      </w:tr>
      <w:tr w14:paraId="7303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D582A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ECAD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香槟色醋酸布料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F53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幅宽2米，纯色，醋酸缎面</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A308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1175B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150</w:t>
            </w:r>
          </w:p>
        </w:tc>
      </w:tr>
      <w:tr w14:paraId="4194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4AF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4F94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淡紫色醋酸布料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10F5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幅宽2米，纯色，醋酸缎面</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24CA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9E35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150</w:t>
            </w:r>
          </w:p>
        </w:tc>
      </w:tr>
      <w:tr w14:paraId="5E33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5D3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9AA6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红色醋酸布料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0212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幅宽2米，纯色，醋酸缎面</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2A6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7EDB6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100</w:t>
            </w:r>
          </w:p>
        </w:tc>
      </w:tr>
      <w:tr w14:paraId="6B40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05CFD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C230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莫奈油画布料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38AB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幅宽：1.5米，提花，植物花卉</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DC0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7C555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100</w:t>
            </w:r>
          </w:p>
        </w:tc>
      </w:tr>
      <w:tr w14:paraId="65AD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9B213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159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249A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碎花纯棉面料布</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C417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幅宽：2米，提花，植物花卉</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B572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07D62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1000</w:t>
            </w:r>
          </w:p>
        </w:tc>
      </w:tr>
      <w:tr w14:paraId="4232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3D18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90AC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被套拉链</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8D84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拉链长度：1.20米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9612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0F98F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2050</w:t>
            </w:r>
          </w:p>
        </w:tc>
      </w:tr>
      <w:tr w14:paraId="40DD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BAC7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2091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缝纫机线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3EE7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白色：8000码[1卷]</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188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904C8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120</w:t>
            </w:r>
          </w:p>
        </w:tc>
      </w:tr>
      <w:tr w14:paraId="7BB8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E71AC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4402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缝纫机线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1FBA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枣红：8000码 [1卷]</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F0C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5A39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20</w:t>
            </w:r>
          </w:p>
        </w:tc>
      </w:tr>
      <w:tr w14:paraId="43A9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496DD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39CF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缝纫机线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176C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蓝黑色:8000码 [1卷]</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574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B1D5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5257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6F7F7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E629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缝纫机线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27E8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红色：8000码 [1卷]</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8409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419C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1984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7540C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3B89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缝纫机线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0BE6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牛仔布料线，耐用彩色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8DB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7ECCD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546F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4546F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97D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中国风衣服布料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A225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宽：0.75米，红花颜色36米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9C3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9362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5AC8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F583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2D24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中国风衣服布料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3A4F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宽：0.75米，黄花颜色36米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251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3A65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2E44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CA3B9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139D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梅花图案国风布料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6438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宽：0.75米，红色36米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A1F8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04A2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5DD0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06A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169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84F3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梅花图案国风布料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04B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宽：0.75米，粉色36米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12F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2B47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06B6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3E1C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1F4F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汉服布料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85B7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18"/>
                <w:u w:val="none"/>
              </w:rPr>
            </w:pPr>
            <w:r>
              <w:rPr>
                <w:rFonts w:hint="eastAsia" w:ascii="宋体" w:hAnsi="宋体" w:eastAsia="宋体" w:cs="宋体"/>
                <w:i w:val="0"/>
                <w:iCs w:val="0"/>
                <w:color w:val="000000"/>
                <w:kern w:val="0"/>
                <w:sz w:val="20"/>
                <w:szCs w:val="18"/>
                <w:u w:val="none"/>
                <w:lang w:val="en-US" w:eastAsia="zh-CN" w:bidi="ar"/>
              </w:rPr>
              <w:t>尺寸：1.5米，彩色，一套需要7米布料</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EEB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80FF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20</w:t>
            </w:r>
          </w:p>
        </w:tc>
      </w:tr>
      <w:tr w14:paraId="3BEF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36BD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6CB3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棉粘合衬</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810C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宽：1米，白色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296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9700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22A9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EF34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CF74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领子硬衬</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A821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宽：1.15</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028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5AB60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4C12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300B6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15C0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辅料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BE9C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各种颜色缝纫机线，耐用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A7B2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AE5C4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w:t>
            </w:r>
          </w:p>
        </w:tc>
      </w:tr>
      <w:tr w14:paraId="5151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4F34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7AB2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睡衣布料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8599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纯棉卡通图案（粉色、蓝色）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548D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656C9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2000</w:t>
            </w:r>
          </w:p>
        </w:tc>
      </w:tr>
      <w:tr w14:paraId="0152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8083E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40F9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太空棉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296F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常规</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1E1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6632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100</w:t>
            </w:r>
          </w:p>
        </w:tc>
      </w:tr>
      <w:tr w14:paraId="78E9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072FD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8CCB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绣花毛线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DA0D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36色粗</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3DA8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1E2E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500</w:t>
            </w:r>
          </w:p>
        </w:tc>
      </w:tr>
      <w:tr w14:paraId="7A7C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F17C6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412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亮丝绣花线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3BB3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36色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1845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8BB4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150</w:t>
            </w:r>
          </w:p>
        </w:tc>
      </w:tr>
      <w:tr w14:paraId="5E53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B9D4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CA51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实木绣架+实木凳子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D96A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FFE3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2935C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w:t>
            </w:r>
          </w:p>
        </w:tc>
      </w:tr>
      <w:tr w14:paraId="003F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C738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179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FAC0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扎染颜料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F5A4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46色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B242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C85E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300</w:t>
            </w:r>
          </w:p>
        </w:tc>
      </w:tr>
      <w:tr w14:paraId="139D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E0311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0851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白色帆布包</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0DD9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帆布托特包 硬</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BE1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F4CE2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500</w:t>
            </w:r>
          </w:p>
        </w:tc>
      </w:tr>
      <w:tr w14:paraId="5E0E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982BD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E82E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食堂围裙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86D9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面料</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F236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B0A1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300</w:t>
            </w:r>
          </w:p>
        </w:tc>
      </w:tr>
      <w:tr w14:paraId="6EC2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24A2F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39A3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食堂服装布料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CF2F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吸汗白色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1404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6CBD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1000</w:t>
            </w:r>
          </w:p>
        </w:tc>
      </w:tr>
      <w:tr w14:paraId="6CCF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B0D4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A075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白色毛线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B757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可染色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66A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82BB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200</w:t>
            </w:r>
          </w:p>
        </w:tc>
      </w:tr>
      <w:tr w14:paraId="509B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B4492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2010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高密透明素色伞</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B06E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透明绢纱伞 直径60cm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C85E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4358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500</w:t>
            </w:r>
          </w:p>
        </w:tc>
      </w:tr>
      <w:tr w14:paraId="7B81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F2C4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A98C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高密度扎染白布</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82CE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密度高，幅宽1米8</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AD82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8324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3000</w:t>
            </w:r>
          </w:p>
        </w:tc>
      </w:tr>
      <w:tr w14:paraId="560B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3445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C883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相框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AA83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大、中、小</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FA31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21CB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300</w:t>
            </w:r>
          </w:p>
        </w:tc>
      </w:tr>
      <w:tr w14:paraId="1602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47B6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0FB7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手绘手工灯</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B0DD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空白、布艺</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FB2B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44CF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500</w:t>
            </w:r>
          </w:p>
        </w:tc>
      </w:tr>
      <w:tr w14:paraId="61FE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4E178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1C3F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白坯布</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14A4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密度高，幅宽1米8</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67A7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A2B15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3000</w:t>
            </w:r>
          </w:p>
        </w:tc>
      </w:tr>
      <w:tr w14:paraId="56E4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8A9D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189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8B35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试焊片套装</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990F5C">
            <w:pPr>
              <w:keepNext w:val="0"/>
              <w:keepLines w:val="0"/>
              <w:widowControl/>
              <w:suppressLineNumbers w:val="0"/>
              <w:snapToGrid w:val="0"/>
              <w:spacing w:after="220" w:afterAutospacing="0"/>
              <w:ind w:left="0" w:leftChars="0" w:right="0" w:rightChars="0" w:firstLine="0" w:firstLineChars="0"/>
              <w:jc w:val="left"/>
              <w:textAlignment w:val="center"/>
              <w:rPr>
                <w:rFonts w:hint="eastAsia" w:ascii="宋体" w:hAnsi="宋体" w:eastAsia="宋体" w:cs="宋体"/>
                <w:b/>
                <w:bCs/>
                <w:i w:val="0"/>
                <w:iCs w:val="0"/>
                <w:color w:val="000000"/>
                <w:sz w:val="20"/>
                <w:szCs w:val="22"/>
                <w:u w:val="none"/>
              </w:rPr>
            </w:pPr>
            <w:r>
              <w:rPr>
                <w:rFonts w:hint="eastAsia" w:ascii="宋体" w:hAnsi="宋体" w:eastAsia="宋体" w:cs="宋体"/>
                <w:b/>
                <w:bCs/>
                <w:i w:val="0"/>
                <w:iCs w:val="0"/>
                <w:color w:val="000000"/>
                <w:kern w:val="0"/>
                <w:sz w:val="20"/>
                <w:szCs w:val="22"/>
                <w:u w:val="none"/>
                <w:lang w:val="en-US" w:eastAsia="zh-CN" w:bidi="ar"/>
              </w:rPr>
              <w:t>试焊片套装：</w:t>
            </w:r>
            <w:r>
              <w:rPr>
                <w:rFonts w:hint="eastAsia" w:ascii="宋体" w:hAnsi="宋体" w:eastAsia="宋体" w:cs="宋体"/>
                <w:i w:val="0"/>
                <w:iCs w:val="0"/>
                <w:color w:val="000000"/>
                <w:kern w:val="0"/>
                <w:sz w:val="20"/>
                <w:szCs w:val="22"/>
                <w:u w:val="none"/>
                <w:lang w:val="en-US" w:eastAsia="zh-CN" w:bidi="ar"/>
              </w:rPr>
              <w:t>试焊片A、B、C、D、E、F、G，7件套，试焊片A125*35*0.7mm（镀锌），试焊片B125*35*1.0mm(镀锌），试焊片C125*35*1.2(低碳钢），试焊片D125*70*0.7mm（镀锌），试焊片E125*70*0.7mm(镀锌φ6mm多孔），试焊片F125*70*1.2mm（镀锌φ0.8mm多孔），试焊片G125*70*0.7mm(镀锌φ9mm多孔），试焊片1125*35*1.8mm,冷轧板。各型号2片一组，每套各一组。</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b/>
                <w:bCs/>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b/>
                <w:bCs/>
                <w:i w:val="0"/>
                <w:iCs w:val="0"/>
                <w:color w:val="000000"/>
                <w:kern w:val="0"/>
                <w:sz w:val="20"/>
                <w:szCs w:val="22"/>
                <w:u w:val="none"/>
                <w:lang w:val="en-US" w:eastAsia="zh-CN" w:bidi="ar"/>
              </w:rPr>
              <w:br w:type="textWrapping"/>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EDB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D6B4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19B6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B36C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41DF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门板支架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01F2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模拟实车多功能门板打磨喷涂支架，尺寸长*宽*高：≤1200*600*1400mm，采用高级304不锈钢材料，坚固耐用不易生锈，防腐美观。整体工艺采用激光切割和氩弧焊焊接制作完成，结构牢固。</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1. 多功能门板打磨喷漆支架，可用于原子灰刮涂及打磨，底漆喷涂及打磨，面漆喷涂，无需更换打磨台及喷涂架。</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2. 可自主调节高度，操作方便快捷；</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3. 带有4个万向脚轮，移动更灵活；</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4.上下采用定位销固定门板，可使打磨过程中不出现上下前后移动现象，打磨操作稳定；</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5.支架中间加装可伸缩移动横杆，贴合板件自身曲线，增加板件的稳定性，保证打磨时不会出现弹性变形。</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C6B2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A33A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w:t>
            </w:r>
          </w:p>
        </w:tc>
      </w:tr>
      <w:tr w14:paraId="584F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0D1E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35BFA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汽车无尘干磨机</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788D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气电两用主机+电动有刷双磨头+置物架</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升级35升大容量集尘袋</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:加厚过滤棉、手自一体品、吸力调节</w:t>
            </w:r>
            <w:r>
              <w:rPr>
                <w:rFonts w:hint="eastAsia" w:ascii="宋体" w:hAnsi="宋体" w:eastAsia="宋体" w:cs="宋体"/>
                <w:i w:val="0"/>
                <w:iCs w:val="0"/>
                <w:color w:val="000000"/>
                <w:kern w:val="0"/>
                <w:sz w:val="20"/>
                <w:szCs w:val="22"/>
                <w:u w:val="none"/>
                <w:lang w:val="en-US" w:eastAsia="zh-CN" w:bidi="ar"/>
              </w:rPr>
              <w:br w:type="textWrapping"/>
            </w:r>
            <w:r>
              <w:rPr>
                <w:rFonts w:hint="eastAsia" w:ascii="宋体" w:hAnsi="宋体" w:eastAsia="宋体" w:cs="宋体"/>
                <w:i w:val="0"/>
                <w:iCs w:val="0"/>
                <w:color w:val="000000"/>
                <w:kern w:val="0"/>
                <w:sz w:val="20"/>
                <w:szCs w:val="22"/>
                <w:u w:val="none"/>
                <w:lang w:val="en-US" w:eastAsia="zh-CN" w:bidi="ar"/>
              </w:rPr>
              <w:t>气电一体主机、2000w纯铜电机、搭配专业磨头*2</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B6F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台</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054B0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49B4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C6258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115D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抛光机</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89D1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电动干磨砂纸盘、6寸49孔。与干磨机同一型号</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D413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台</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0C9D0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27A8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C308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2D74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路贝狮干磨盘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AF14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气动干磨砂纸盘、6寸49孔。与干磨机同一型号</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68B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D21E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w:t>
            </w:r>
          </w:p>
        </w:tc>
      </w:tr>
      <w:tr w14:paraId="2F93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6071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CBDD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路贝狮干磨盘缓冲垫</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02BE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气动干磨砂纸盘、6寸49孔。缓冲垫12mm，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607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0049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3ECA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ADEB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CCDB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路贝狮干磨盘保护垫</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9150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气动干磨砂纸盘、6寸49孔。保护垫2mm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4158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87EF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60</w:t>
            </w:r>
          </w:p>
        </w:tc>
      </w:tr>
      <w:tr w14:paraId="7B01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6805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D5F7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塑料凳子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58F9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凳面侧边长27cm，高度32cm。承重200kg。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F8C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942E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50</w:t>
            </w:r>
          </w:p>
        </w:tc>
      </w:tr>
      <w:tr w14:paraId="0C66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F6FC4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7BAE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置物货架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2F5F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【加厚】长200宽60高200=每层398KG,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056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42B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r>
      <w:tr w14:paraId="6EB4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ECD6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D8D9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 xml:space="preserve">机油  </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F623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全合成 5W-30 汽机油/4L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6C7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EB61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500</w:t>
            </w:r>
          </w:p>
        </w:tc>
      </w:tr>
      <w:tr w14:paraId="6067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092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199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4FA3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线毛巾</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9930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洗车毛巾 30*60cm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0AA8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条</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5FC18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11A8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4DC1D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AB9B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线手套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68CAD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保暖手套线手套 一双</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D5D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双</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193D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w:t>
            </w:r>
          </w:p>
        </w:tc>
      </w:tr>
      <w:tr w14:paraId="5FEE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86550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BE63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汽车玻璃水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29D2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冬季玻璃水 1升</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30D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75A4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0F7E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562E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6DEE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隐形车衣</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0A9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尺寸1.52m*15.05m，厚度6.5mil±3%、TPU</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22A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FE880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850</w:t>
            </w:r>
          </w:p>
        </w:tc>
      </w:tr>
      <w:tr w14:paraId="2BC7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2EA9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8BC3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气动钻</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0080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钻夹头尺寸10MM、钻力3/8、空转转速1700RPM、长度203mm、重量1.09kg。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BFC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BB49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7345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DD17C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4B27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汽车钣金气动切割锯</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6079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汽车钣金结构件维修专用仿气动切割锯，行程长度10、进气口尺寸1/4寸、工作气压90psi、平均耗气量6CFM 、重量0.72kg。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23AC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C50D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07EF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D45B9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A89C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锯片</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3F9B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用于板件切割锯，常用有24齿，32齿，5片/包;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CCE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E8D66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02EB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726B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9875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钻头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BE40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适用于焊点削钻机削钻头及普通钻头研磨，常用有φ6.5mm，φ8.0mm，5条/包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01A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0CC24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6415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C753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D16D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气动点焊钻枪型去除焊点汽车钣金焊点消除卯焊点钻机</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55D8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适用于焊点削钻机削钻头及普通钻头研磨</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F20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B7A2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0EED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87B5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3DD1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前纵梁模拟件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F03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rx3前纵梁(需要与学校对接具体需求)</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271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78D7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7746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9AD9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5F43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汽车前纵梁模拟结构六件套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5C20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前纵梁，材质：汽车专用钢板（表面无涂层）；模拟结构六件套。</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AE5D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3AB00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3D97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FE91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B180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汽车前纵梁模拟结构七件套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E341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 xml:space="preserve">左前纵梁前段及纵梁附件； 左前纵梁前段及纵梁附件；材质：汽车专用钢板（表面无涂层）；钢板厚度规格：1.8mm，1.0mm；组套件数：7件/套，包装方式：瓦楞纸盒。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3B4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C3BF6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40</w:t>
            </w:r>
          </w:p>
        </w:tc>
      </w:tr>
      <w:tr w14:paraId="3A59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FD3B1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EBDB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汽车钣金训练门板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5818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门板 国赛配套</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AEA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74D4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100</w:t>
            </w:r>
          </w:p>
        </w:tc>
      </w:tr>
      <w:tr w14:paraId="6F60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A68F7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338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汽车原子灰</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BC0D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原子灰1.5kg+固化剂50g、慢干型。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089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AB9F2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67C8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BC5A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ECE9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汽车原子灰</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A276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原子灰1.5kg+固化剂51g、快干型。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2D89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1ACD1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5C56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020B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7A13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防溶剂手套：</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C4A5C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尺码：L码。产品材质，丁腈橡胶，颜色，黑色。100只每盒 。</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AF43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BE99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78A5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D70A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4457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砂纸</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07DD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6寸圆形17孔，80目、120目、180目、240目、320目、400目  6寸17孔干磨砂纸植绒黄砂打磨机背绒圆盘圆形抛光片*100张</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80F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4D61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w:t>
            </w:r>
          </w:p>
        </w:tc>
      </w:tr>
      <w:tr w14:paraId="4F92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F8F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D948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护目镜</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BF98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眼睛材质，聚碳酸酯，尺寸：宽度145mm高度58mm镜腿长度110-120mm。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3DE9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副</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0568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12D3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BCDF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FDFB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活性炭口罩</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054F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汽车涂装专用的防护方程口罩，100个/盒。</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D68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3EC5B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1249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73DE2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27CB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汽车油漆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198C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中途底漆套装：中途底漆3L/桶+固化剂1L/桶+稀释剂1L/桶。以上产品必须为同一品牌，生产日期必须为供货日期3月内。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8C4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83B50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770C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44067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219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0763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汽车油漆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AC89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2K色漆套装：色漆4L/桶+固化剂2L/桶+稀释剂2L/桶,白色8L、黑色2L，蓝色2L、红色2L、黄色2L。以上产品必须为同一品牌，生产日期必须为供货日期3月内。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40E5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656C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3952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81AF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38E4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汽车油漆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41D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清漆套装：5L/桶+快干固化剂 2.5L/桶+稀释剂2.5升/桶以上产品必须为同一品牌，生产日期必须为供货日期3月内。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58A6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EBF7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18A6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C8D78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77A3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流平底漆套装</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A98B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3L/桶+高固固化剂P210-8430+2.5L/桶+稀释剂P852-1689 2.5L/桶。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360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4B3DB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21BD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2FE3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DFFB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喷漆枪</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5E75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压送式精品喷枪，带通用转接头、喷壶、压力表      （通用转接头16个）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12F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5334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w:t>
            </w:r>
          </w:p>
        </w:tc>
      </w:tr>
      <w:tr w14:paraId="178A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FF8C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1247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免洗枪壶：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A1BB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环保型免洗枪壶套装，外被1套+内杯10套滤网盖10个+塞子5个，通用接口。</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276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3AC85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1ED5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0C47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9FA9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自动中心冲打孔定点器样冲钻孔定位高硬度钻头钨钢钳工冲子洋</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918D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自动中心冲打孔定点器样冲钻孔定位高硬度钻头钨钢钳工冲子洋升级省力自动中心冲+冲针3支</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733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2F47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5A4F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A182A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0196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内墙乳胶漆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6368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规格：18L，使用部位：内墙，稀释比例：5%，光泽：哑光，颜色：白色，可否调色：可调色，颜色根据实际情况供应商调配甲醛等有害物质要低于国家标准，抗碱防霉防水。</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5C7E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5A73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3385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CB705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3933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外墙乳胶漆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40C4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规格：18L，使用部位：外墙，无起泡、无脱落、无粉化，颜色：白色，可否调色：颜色根据实际情况供应商调配，抗碱防霉防水。</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171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8370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415D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CB281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AA1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F643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质量：10公斤。包装：袋装。颜色：白色。适用场地：适用于内墙装饰。</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6D8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75FA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FD8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559B3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28B6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FBFF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质量：10公斤。包装：袋装。颜色：灰色。适用场地：适用于外墙装饰。</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7C9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20BE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1EC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854B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229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FE0A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805A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2440*1220*17mm,实木芯，风格：香柏木,配带相应的封边条。</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89E4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D2D02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8D6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36F19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039D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23F9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240*120*5mm.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8A93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2DDC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276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51B2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41E4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斧头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8C31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尺寸：110*85*320mm.斧柄为木柄加固，斧头为半白轨道钢。主要用于木材的劈砍。</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65B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4B95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95A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7F53F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61E3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排刷</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6CF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羊毛刷，软毛，1寸，（毛宽25mm，毛长40mm)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1EC4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4313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CAD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06E4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6CCB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排刷</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848B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羊毛刷，软毛，3寸，（毛宽75mm，毛长40mm)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0B0C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E3D3B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786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B03B7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37E6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排刷</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FC02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羊毛刷，软毛，5寸，（毛宽125mm，毛长40mm)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20A8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E6093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A48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5BA6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DEBB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滚筒刷</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4B7B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滚刷长22.5cm,直径7cm,(9寸）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E0EE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ABC65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2D3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318A9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929F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滚筒刷</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890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滚刷长10cm,直径7cm,(4寸）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9A7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FF4A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A22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B265F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D7CA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美纹纸胶带</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9DA7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每卷长50m，宽2mm。颜色：黄色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BF8E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B74E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272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3B16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6C6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美纹纸胶带</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B562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每卷长50m，宽3mm。颜色：黄色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FCC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BECE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2653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416B5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239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1B76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自粘挂钩</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74ED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材质：PVC/304不锈钢。安装方式：免打孔无痕贴。尺寸：60mm*60mm.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50E7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43E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AE5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61E8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D8C7B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2B铅笔</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D848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木杆，石墨铅芯。</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E71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D51B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4472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0CE5F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8041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87A1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名称：油性速干记号笔。颜色：黑色。笔长：136mm。盒装，每盒包含30只，20只黑色10只红色。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D14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B36E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BE8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631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0A11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53E8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名称：2B橡皮（考试专用）。橡皮尺寸：19*54mm。材质：树脂。每盒30块</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E90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2261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8CD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F2943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A7A1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外接数字小键盘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E2EF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尺寸：137*93*19mm。线长最少150mm。颜色：黑色。按键数22个。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C10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C6D3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83E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7139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257C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电焊围裙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9747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材质：牛皮。尺寸：120*70mm,整皮。颜色：黄色。厚度：加厚。采用金属扣设计。特点：耐磨、隔热、防烫、防火花、防阻燃。</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EB1B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C251D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BF6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1EA9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0417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门把手</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0161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材质：304不锈钢。孔距128.5，双孔</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3D6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8274D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76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8F95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475D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门把手</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8499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材质：铝合金，长148mm宽25mm。混色，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A98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09B59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EEF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6353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80BE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黄油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8AEC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通用润滑油,5公斤。</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894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B7F8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E5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1E0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3A82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铁丝</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3990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镀锌防锈层铁丝，16#。</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206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4F62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49F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8613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249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5CD39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铁丝</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44F6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镀锌防锈层铁丝，14#。</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D7F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F153D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621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79BC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A9C5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铁丝</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4FEC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镀锌防锈层铁丝，12#。</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857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B8E5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787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0D90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FC45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角磨机</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D45B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电源方式：交流电，使用方式：手持，电机类型：有刷电机，材质：铝合金。带10个金属锯片、10个百叶轮。</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2A5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A304D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827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DCA39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C9E4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罗马杆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7429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材质：铝合金，颜色：白色，长度4200mm,每个加4个装饰头，</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F269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7686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BB9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E8AE0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4962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窗帘罗马杆支架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C39A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材质：铝合金，颜色：白色，适用于25-28mm的窗帘杆，单支架。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AB2C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7E39A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9A0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70A4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6F30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开关暗盒</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E33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材质：PVC阻燃材质，颜色：白色，尺寸：标准86型。</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BCE2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928AD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FBE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96EF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CCBF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水不漏</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F5B8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净重4kg，符合GB18582-2008，用于屋面漏水，厨卫漏水等问题。</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0D86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01F77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8B6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F01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CDD6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精密方轨锯台</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3627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要求搭配精密双方轨、电动锯、锣机和封边机。展开尺寸：215*248*75cm，折叠尺寸98*60*365。</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31E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062A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83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1D11A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7FD0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橡木木地板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2900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183mm*1220mm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F7C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DA90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F3F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67808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FD9A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木地板防潮膜</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A1AF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宽度100cm，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68A3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7AB0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E54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5475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259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57F8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手电钻专用攻丝钻头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2F3E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M3,M4,M5,M6,M8,M10,M12</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B37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五支装</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88FA3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44F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CD66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5F44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松木实木板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C196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120cm*60cm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DC1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58FD1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75D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9E1A8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A353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不锈钢三角铁加厚</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5688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宽25mm，高25mm，长38mm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A62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DF5A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36B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5B0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49E3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自动变光电焊面罩</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CA61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，自动变光面罩，韧性防摔，可调节发箍，后调节齿轮，两侧调节齿轮。</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5506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2A5AC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67C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5EA0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EE48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焊条</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D302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J422型，2.5*350mm,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6F7C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60645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447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ED76E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70C9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电焊护目眼镜</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BEA3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高透pc保护膜片，观察窗高35mm,护目镜宽：13mm,观察窗宽65mm。遮光等级6-13级，附带眼睛镜片20片。</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13AE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C53E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D05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4498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7EEC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PPR水管内外开丝器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44E2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适用于PPR水管，内外丝一体设计，用于4分管</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133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DD3F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BA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486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9FF3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PPR水管内外开丝器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0953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适用于PPR水管，内外丝一体设计，用于6分管</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11F8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A691B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17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AFF7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B6CA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活动扳手</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8544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碳钢锻造，12寸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70C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192A0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638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2071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D8DC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BE18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高碳钢，18寸，390*82*2mm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85C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C2A7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16A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BD1C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269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C751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手工木刨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0547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长度180mm，宽度:45mm,刨刀宽44mm.要求必须安装到位。</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4FA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7741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DF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30A9D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1006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手工木刨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B875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长度280mm，宽度:45mm,刨刀宽44mm.要求必须安装到位。</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B9E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8284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651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1EB0F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CF3A7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电动木刨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D6B6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功率：710W,产品重量：2.9kg，刨削深度：2mm，刨削宽度：82mm，空载速度：16500r/min。</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040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52A0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57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59DA8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B645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木蜡油</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D8D9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桶装，红木色，1L。要求环保无甲醛。</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C01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92D4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DFC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76B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350F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26D7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主要用于木工，哑光，桶装，1kg.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0B38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3284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39A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468A5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AD02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电动扳手转换头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DA89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高碳钢机身，包括风炮套筒，点钻夹头，万用接头</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4EC7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633E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07F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0A27C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7F7A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门板合页</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ACC2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尺寸：5寸,115*70*2.1mm。材质：201不锈钢。包装：盒装，每盒10片。</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DD5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89240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47C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64D3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A97F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门板合页</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1754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尺寸：3寸,75*47*1.5mm。材质：201不锈钢。包装：盒装，每盒20片。</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9C4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B7D2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0FB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C3C6C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D4FC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不锈钢铰链</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A13D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材质：304不锈钢，长135mm,宽4.8mm.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6482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9833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124D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79FC3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C854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电动修边机</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1999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额定功率650W，负载功率1280w，电压220V，额定功率：50Hz</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6CA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台</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838E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3EEA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CE1D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279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E595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移动脚手架接头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4464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镀锌工艺，加厚加重直径34孔8</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8CA7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C2E0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2900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6E53A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72BF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台虎钳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3119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6寸，最大开口160，钳口宽度150，整体尺寸386*207*187</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A71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3D57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0721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E43BC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EA0E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焊条</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BD7B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J422型，2.5*350mm,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744F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A7B0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A30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770FF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4EC7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镀锌方管</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339B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规格：20*40*2.5mm，长度：6米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617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6FBF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76FE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6C6A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39AD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镀锌方管</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D536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规格：20*20*1.5mm，长度：6米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4C9A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6BC6F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7321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DC172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6120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木工夹子固定器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4668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扳机式夹具，加粗A3钢杆，橡胶夹头，36寸，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1EC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C3A7A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w:t>
            </w:r>
          </w:p>
        </w:tc>
      </w:tr>
      <w:tr w14:paraId="73AB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E373E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7542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木工夹子固定器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1AE6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扳机式夹具，加粗A3钢杆，橡胶夹头，12寸，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3F5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78A0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4BED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F7616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652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木材专用胶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D11D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颜色：乳白。净含量：350ml,规格11.6*3.3mm，强粘力。</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027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7A44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650F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F1BD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33E8E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高浓度强力万能胶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0BD4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含量500g,颜色：淡黄色透明液体，密度：1.4g/com</w:t>
            </w:r>
            <w:r>
              <w:rPr>
                <w:rFonts w:hint="eastAsia" w:ascii="宋体" w:hAnsi="宋体" w:eastAsia="宋体" w:cs="宋体"/>
                <w:i w:val="0"/>
                <w:iCs w:val="0"/>
                <w:color w:val="000000"/>
                <w:kern w:val="0"/>
                <w:sz w:val="20"/>
                <w:szCs w:val="18"/>
                <w:u w:val="none"/>
                <w:vertAlign w:val="superscript"/>
                <w:lang w:val="en-US" w:eastAsia="zh-CN" w:bidi="ar"/>
              </w:rPr>
              <w:t>3,</w:t>
            </w:r>
            <w:r>
              <w:rPr>
                <w:rFonts w:hint="eastAsia" w:ascii="宋体" w:hAnsi="宋体" w:eastAsia="宋体" w:cs="宋体"/>
                <w:i w:val="0"/>
                <w:iCs w:val="0"/>
                <w:color w:val="000000"/>
                <w:kern w:val="0"/>
                <w:sz w:val="20"/>
                <w:szCs w:val="18"/>
                <w:u w:val="none"/>
                <w:lang w:val="en-US" w:eastAsia="zh-CN" w:bidi="ar"/>
              </w:rPr>
              <w:t>，固化时间：24小时，粘度：3000-5000mPa.s。适用于粘结木材、金属、橡胶、皮革等。</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E98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BA06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28D3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D495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6ECB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玻璃胶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5B68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容量：330ml,长度：231mm,宽度：46mm，白色</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07CF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F63D6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43B3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E81CE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289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A9EB6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90度直角固定器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E18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钢制高强度螺杆，活动式夹片，自适应加持，铝合金材质，150*82*270mm。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113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5AA5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485B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1E64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6D9F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充电式电钻</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1D60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无刷锂电池，无刷电机，空转0-2000r/min,电池21V。</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F96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7AA94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636F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9557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CA7A7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电钻批头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D198A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S2材质，防滑，PH2防滑批头，批头长65mm，盒装，每盒10只。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6E8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C38A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2F62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E90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BE21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电钻套筒</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A5F8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合金锻造，套装，每盒10只，强磁内芯，加深套筒，6mm-17mm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33E0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F87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561F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DBB6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293</w:t>
            </w:r>
          </w:p>
        </w:tc>
        <w:tc>
          <w:tcPr>
            <w:tcW w:w="2098"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E25BF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漏电保护器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E83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2P,25A,10A-63A</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FA3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53CE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4B9D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4D2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294</w:t>
            </w:r>
          </w:p>
        </w:tc>
        <w:tc>
          <w:tcPr>
            <w:tcW w:w="2098"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A89E9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空气开关</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46C4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2P,25A.</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2150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47C9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284D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E943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75078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插板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A2EC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8空位，255*95*30，带线，线长10米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48F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D768F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41D9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C3D6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AB84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9162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单股，2.5平，红色100米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1F1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314F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7CA4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C6AB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2EB5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6C75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单股，2.5平，蓝色100米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72E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F1E80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1BEF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957F7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4E16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电线</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6810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单股，2.5平，黄绿色100米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73F7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卷</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4F4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r>
      <w:tr w14:paraId="0431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464D3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299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B40E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平板车的静音定向轮</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A69D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6寸，孔距85*75mm,安装高度185，轮子直径150，加宽橡胶轮面，支架加厚承重。</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DAD2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667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08A0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1BE18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DC45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平板车的静音万向轮</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18C8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6寸，孔距85*75mm,安装高度185，轮子直径150，加宽橡胶轮面，支架加厚承重。</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381F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746A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368B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56D3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F595C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金属防锈漆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429C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底漆面漆二合一，颜色：红色，净重：5kg。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9B3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54DD0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26A2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743F5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9BA1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金属防锈漆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ECEA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底漆面漆二合一，颜色：黄色，净重：5kg。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072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00DC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0534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A406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8CF1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金属防锈漆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9A22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底漆面漆二合一，颜色：白色，净重：5kg。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B1B9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3EAF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348D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75101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C902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金属防锈漆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EFE7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底漆面漆二合一，颜色：绿色，净重：5kg。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76A1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6B52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07D0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E20DA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8710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金属防锈漆</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F277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底漆面漆二合一，颜色：黑色，净重：5kg。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5BE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821A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32DB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B6A2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9D6B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8444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桶装，5KG</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2EF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4443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r>
      <w:tr w14:paraId="4E00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DAD9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5460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EA33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材质：铜版纸，大小A4</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6492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张</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F5C2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200</w:t>
            </w:r>
          </w:p>
        </w:tc>
      </w:tr>
      <w:tr w14:paraId="70AC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6872B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9909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奖状</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7E48E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材质：铜版纸，大小A3</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ADAF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张</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73BE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200</w:t>
            </w:r>
          </w:p>
        </w:tc>
      </w:tr>
      <w:tr w14:paraId="4913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D041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80D9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练习本</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B41A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16k,每个本子36张。</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5BD7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42911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500</w:t>
            </w:r>
          </w:p>
        </w:tc>
      </w:tr>
      <w:tr w14:paraId="46CA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1945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575E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日光灯吊链底盘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C259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材质：铁镀锌底座，底盘直径120mm。带吊链。</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BEE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2D2D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500</w:t>
            </w:r>
          </w:p>
        </w:tc>
      </w:tr>
      <w:tr w14:paraId="1866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31ABC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06237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玉石鉴定灯</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5F07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四光源（白光、黄光、365紫光、395紫光）电池续航5-16小时，18650锂电池，type-c直充产品尺寸：130*25*21mm。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BAEC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5BE60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r>
      <w:tr w14:paraId="1979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2BE1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E391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勾线笔</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7F45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用于丙烯画，套装，包含十只画笔。</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616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23AC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088C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DDE4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76D4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调色盘</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2CFB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梅花型，直径：130mm，高10mm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999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8ADFD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29E2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5E13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B72F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键盘鼠标套装</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0C68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键盘尺寸：438*124*460mm,方键帽，104个按键。鼠标：58*118mm.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BCD2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3EA30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30</w:t>
            </w:r>
          </w:p>
        </w:tc>
      </w:tr>
      <w:tr w14:paraId="65BD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FB3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D485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钢材切割片</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4FB5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用途：钢材。转速：5500RPM,孔径：25.4mm,外径250mm,厚度2mm。尺寸：10寸。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6CC4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CD0CA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007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29B07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AB3A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曲线机刀片</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A63E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T144D，5只装</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6A0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1"/>
                <w:u w:val="none"/>
              </w:rPr>
            </w:pPr>
            <w:r>
              <w:rPr>
                <w:rFonts w:hint="eastAsia" w:ascii="宋体" w:hAnsi="宋体" w:eastAsia="宋体" w:cs="宋体"/>
                <w:i w:val="0"/>
                <w:iCs w:val="0"/>
                <w:color w:val="000000"/>
                <w:kern w:val="0"/>
                <w:sz w:val="20"/>
                <w:szCs w:val="21"/>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99888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4E58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96EE9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ACA9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水泥钢钉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AD5A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1寸，3cm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8629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1"/>
                <w:u w:val="none"/>
              </w:rPr>
            </w:pPr>
            <w:r>
              <w:rPr>
                <w:rFonts w:hint="eastAsia" w:ascii="宋体" w:hAnsi="宋体" w:eastAsia="宋体" w:cs="宋体"/>
                <w:i w:val="0"/>
                <w:iCs w:val="0"/>
                <w:color w:val="000000"/>
                <w:kern w:val="0"/>
                <w:sz w:val="20"/>
                <w:szCs w:val="21"/>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2EEBE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3E36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B2C9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1506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水泥钢钉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4F72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2寸，5cm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906D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1"/>
                <w:u w:val="none"/>
              </w:rPr>
            </w:pPr>
            <w:r>
              <w:rPr>
                <w:rFonts w:hint="eastAsia" w:ascii="宋体" w:hAnsi="宋体" w:eastAsia="宋体" w:cs="宋体"/>
                <w:i w:val="0"/>
                <w:iCs w:val="0"/>
                <w:color w:val="000000"/>
                <w:kern w:val="0"/>
                <w:sz w:val="20"/>
                <w:szCs w:val="21"/>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9AACD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537A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6530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319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89F3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航空剪（龙骨剪</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98F0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直头 ，最大剪切范围冷轧钢板1.2mm，不锈钢板0.7mm，刀口长55mm，规格10寸</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F15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把</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C9A2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r>
      <w:tr w14:paraId="2C88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421B9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30FF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气动直钉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333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首钢235#，镀锌直钉，每盒4500支，型号：F30。主要用于装修。</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D42F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D387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E63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2C4A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54F54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气动直钉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110E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首钢235#，镀锌直钉，每盒1326支，型号：T50。主要用于装修。</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2E2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185E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r>
      <w:tr w14:paraId="214C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6A64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4D414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6F1C6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30*30mm；长：4m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128E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E2680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7084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F65B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F2BA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5B8C6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20*20mm；长：4m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4CA4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8F272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1F47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E623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4431E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1191E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50*30mm；长：4m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BF97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3F367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50</w:t>
            </w:r>
          </w:p>
        </w:tc>
      </w:tr>
      <w:tr w14:paraId="328C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B7D1F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78A29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1A6B3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钛白色，容量：300ml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5A3DB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B654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1B3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93DA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AE0DF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52EC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柠檬黄，容量：300ml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B6C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CDCC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4C0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AAC0A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3A25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77F66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大红色，容量：300ml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6E4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B749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24A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7252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8CA05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5B43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桃红，容量：300ml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73D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C1A15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4B4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8989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329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42BB6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6A31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钴蓝色，容量：300ml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EC11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464C1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F97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AB4D7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DDD5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丙烯颜料</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68AE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土红，容量：300ml</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A60F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503F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09A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BE962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6F66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钥匙牌标签</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C532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PE材质，用于钥匙牌，18*47*2mm.盒装，每盒50个。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24DF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9C4B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B76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62B02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9ED4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镀锌方管</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5E6F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规格：20*40*2.5mm，长度：6米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663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0893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1183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6EDC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DC13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镀锌方管</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BD99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规格：20*20*1.5mm，长度：6米</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FE6A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F4BA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r>
      <w:tr w14:paraId="068A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26357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AD73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8DA72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河卵石，20-40mm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BCC1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3A21B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w:t>
            </w:r>
          </w:p>
        </w:tc>
      </w:tr>
      <w:tr w14:paraId="641F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1DD3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335</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3F5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沙子</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A7BED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河沙，干净无杂物</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26E6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B78F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20</w:t>
            </w:r>
          </w:p>
        </w:tc>
      </w:tr>
      <w:tr w14:paraId="3B50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E3E8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336</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80DD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B254F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普通硅酸盐水泥，强度等级：32.5</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935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74A6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w:t>
            </w:r>
          </w:p>
        </w:tc>
      </w:tr>
      <w:tr w14:paraId="0683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AD48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337</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9EC0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3F89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5cm*5cm*0.5cm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3611E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53DA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030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A92D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338</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04F5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沉头自攻钉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60B0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材质：碳钢，表面采用镀彩锌，螺杆长度：20mm.螺纹直径：3.5mm。头部直径：6mm。每盒约：500只。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D288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4A26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3E96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FF52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339</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E3119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沉头自攻钉</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5B22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材质：碳钢，表面采用镀彩锌，螺杆长度：30mm.螺纹直径：3.5mm。头部直径：6mm.每盒约：500只。</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C2B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0234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B08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30256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340</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3E1C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绘图工具套装</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A69E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主要用于建筑工程制图，每一套包含25件。</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13D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20C2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D9C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B8CB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341</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2ABE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丁字尺</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2BEB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材质：不锈钢，一体式，300*200mm.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5FF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93A6B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6D5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9FEC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342</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7268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木工斜孔定位器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3DAB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包括木工斜孔打孔主体，定位夹，木工专用钻头，9*160mm。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915C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BFAE7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BA8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E134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343</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0E1A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石头雕刻钻头</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20AEB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材质，金刚石，规格：30/支套装，混合套装，柄径：3mm.</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AC09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900B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863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75E94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344</w:t>
            </w:r>
          </w:p>
        </w:tc>
        <w:tc>
          <w:tcPr>
            <w:tcW w:w="2098"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41A6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电线固定器</w:t>
            </w:r>
          </w:p>
        </w:tc>
        <w:tc>
          <w:tcPr>
            <w:tcW w:w="2843"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AB1DF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透明色，材质PP+亚克力胶，自粘式。尺寸：11*7*30mm,袋装，每袋100个。适用于网线。</w:t>
            </w:r>
          </w:p>
        </w:tc>
        <w:tc>
          <w:tcPr>
            <w:tcW w:w="5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4438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1499F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49A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9" w:type="dxa"/>
            <w:tcBorders>
              <w:top w:val="single" w:color="000000" w:sz="4" w:space="0"/>
              <w:left w:val="single" w:color="000000" w:sz="12" w:space="0"/>
              <w:bottom w:val="single" w:color="000000" w:sz="12" w:space="0"/>
              <w:right w:val="nil"/>
            </w:tcBorders>
            <w:shd w:val="clear" w:color="auto" w:fill="auto"/>
            <w:noWrap w:val="0"/>
            <w:tcMar>
              <w:top w:w="-1" w:type="dxa"/>
              <w:left w:w="-1" w:type="dxa"/>
              <w:bottom w:w="-1" w:type="dxa"/>
              <w:right w:w="-1" w:type="dxa"/>
            </w:tcMar>
            <w:vAlign w:val="center"/>
          </w:tcPr>
          <w:p w14:paraId="34BE8E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345</w:t>
            </w:r>
          </w:p>
        </w:tc>
        <w:tc>
          <w:tcPr>
            <w:tcW w:w="2098"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7D77FC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电线固定器</w:t>
            </w:r>
          </w:p>
        </w:tc>
        <w:tc>
          <w:tcPr>
            <w:tcW w:w="2843"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4D67BB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透明色，材质PP+亚克力胶，自粘式。尺寸：13*9*33*5mm,袋装，每袋100个。适用于电源线。</w:t>
            </w:r>
          </w:p>
        </w:tc>
        <w:tc>
          <w:tcPr>
            <w:tcW w:w="507"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4AD56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0" w:type="dxa"/>
            <w:tcBorders>
              <w:top w:val="single" w:color="000000" w:sz="4" w:space="0"/>
              <w:left w:val="single" w:color="000000" w:sz="4"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14:paraId="041E9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14:paraId="546A4087">
      <w:pPr>
        <w:jc w:val="left"/>
        <w:rPr>
          <w:rFonts w:ascii="微软雅黑" w:hAnsi="微软雅黑" w:eastAsia="微软雅黑" w:cs="微软雅黑"/>
          <w:b/>
          <w:bCs/>
          <w:sz w:val="28"/>
          <w:szCs w:val="28"/>
          <w:highlight w:val="none"/>
        </w:rPr>
      </w:pPr>
    </w:p>
    <w:p w14:paraId="0B3A5808">
      <w:pPr>
        <w:rPr>
          <w:rFonts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br w:type="page"/>
      </w:r>
    </w:p>
    <w:p w14:paraId="2BEDDD0B">
      <w:pPr>
        <w:jc w:val="left"/>
        <w:outlineLvl w:val="1"/>
        <w:rPr>
          <w:rFonts w:ascii="微软雅黑" w:hAnsi="微软雅黑" w:eastAsia="微软雅黑" w:cs="微软雅黑"/>
          <w:b/>
          <w:bCs/>
          <w:sz w:val="28"/>
          <w:szCs w:val="28"/>
          <w:highlight w:val="none"/>
        </w:rPr>
      </w:pPr>
      <w:bookmarkStart w:id="908" w:name="_Toc4256"/>
      <w:bookmarkStart w:id="909" w:name="_Toc28351"/>
      <w:r>
        <w:rPr>
          <w:rFonts w:hint="eastAsia" w:ascii="微软雅黑" w:hAnsi="微软雅黑" w:eastAsia="微软雅黑" w:cs="微软雅黑"/>
          <w:b/>
          <w:bCs/>
          <w:sz w:val="28"/>
          <w:szCs w:val="28"/>
          <w:highlight w:val="none"/>
        </w:rPr>
        <w:t>二、项目要求</w:t>
      </w:r>
      <w:bookmarkEnd w:id="906"/>
      <w:bookmarkEnd w:id="907"/>
      <w:bookmarkEnd w:id="908"/>
      <w:bookmarkEnd w:id="909"/>
    </w:p>
    <w:p w14:paraId="23E84741">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bookmarkStart w:id="910" w:name="bookmark52"/>
      <w:bookmarkEnd w:id="910"/>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一</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报价要求</w:t>
      </w:r>
    </w:p>
    <w:p w14:paraId="57B5A2B9">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1. 本项目为固定清单总价包干报价，报价包含货物生产、包装、运输、装卸、搬运、送货至指定地点、清点、验收、售后服务、税费、人工、辅材、风险等全部费用，采购人不再另行支付任何款项。</w:t>
      </w:r>
    </w:p>
    <w:p w14:paraId="011A4C21">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2. 报价须严格按照采购清单品名、规格、参数、数量逐项填报，不得擅自更改产品参数、减少配置、降低标准；漏项、缺项视为包含在总报价内，成交后不予增补费用。</w:t>
      </w:r>
    </w:p>
    <w:p w14:paraId="11CD9CF7">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3. 所有报价均为人民币，报价合理，不得恶意低价竞标。</w:t>
      </w:r>
    </w:p>
    <w:p w14:paraId="6C8D5E6B">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二</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供货及交付要求</w:t>
      </w:r>
    </w:p>
    <w:p w14:paraId="41F46C36">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1. 供货期限：自中标（成交）通知书发出、合同签订之日起 15个日历天 内完成全部货物配送、卸货、摆放、清点，并交付采购人验收使用。</w:t>
      </w:r>
    </w:p>
    <w:p w14:paraId="1D586E34">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2. 交付地点：莎车县中等职业技术学校校内采购人指定实训场地/库房。</w:t>
      </w:r>
    </w:p>
    <w:p w14:paraId="60C6ED92">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3. 运输与包装：所有货物采用原厂标准包装，包装牢固、防潮、防震、防挤压、防破损；危化品、药剂、疫苗、易碎品、电动工具等按国家规范专项包装及运输；运输过程产生的破损、丢失由供应商无条件补发、更换。</w:t>
      </w:r>
    </w:p>
    <w:p w14:paraId="5B5F20A6">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val="0"/>
          <w:bCs w:val="0"/>
          <w:sz w:val="22"/>
          <w:szCs w:val="22"/>
          <w:highlight w:val="none"/>
        </w:rPr>
        <w:t>4. 到货清点：货物送达后，供应商须派专人配合采购人逐类、逐件清点核对，直至清点完毕。</w:t>
      </w:r>
    </w:p>
    <w:p w14:paraId="18D9CAE3">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三</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产品质量与标准要求</w:t>
      </w:r>
    </w:p>
    <w:p w14:paraId="21F1D150">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1. 所有货物为全新原厂正品、未使用、无翻新、无残次，符合国家现行国标、行业标准、安全规范及采购清单技术参数要求，质量合格。</w:t>
      </w:r>
    </w:p>
    <w:p w14:paraId="111FE33E">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2. 电气类产品（激光雕刻机、电源线、插板、电动工具、扫描仪、电器配件等）须具备国家3C强制认证，证书齐全可查。</w:t>
      </w:r>
    </w:p>
    <w:p w14:paraId="65D7B219">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3. 农药、日化、涂料、胶粘剂等特殊品类，必须符合国家对应行业监管标准，各项指标合规。</w:t>
      </w:r>
    </w:p>
    <w:p w14:paraId="467D4C8A">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val="en-US" w:eastAsia="zh-CN"/>
        </w:rPr>
        <w:t>4.</w:t>
      </w:r>
      <w:r>
        <w:rPr>
          <w:rFonts w:hint="eastAsia" w:ascii="微软雅黑" w:hAnsi="微软雅黑" w:eastAsia="微软雅黑" w:cs="微软雅黑"/>
          <w:b/>
          <w:bCs/>
          <w:sz w:val="22"/>
          <w:szCs w:val="22"/>
          <w:highlight w:val="none"/>
        </w:rPr>
        <w:t>农药：须提供投标产品生产厂家的《农药生产许可证》、农药标准、农药登记证扫描件。</w:t>
      </w:r>
    </w:p>
    <w:p w14:paraId="4ADE41A1">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val="en-US" w:eastAsia="zh-CN"/>
        </w:rPr>
        <w:t>5</w:t>
      </w:r>
      <w:r>
        <w:rPr>
          <w:rFonts w:hint="eastAsia" w:ascii="微软雅黑" w:hAnsi="微软雅黑" w:eastAsia="微软雅黑" w:cs="微软雅黑"/>
          <w:b/>
          <w:bCs/>
          <w:sz w:val="22"/>
          <w:szCs w:val="22"/>
          <w:highlight w:val="none"/>
        </w:rPr>
        <w:t>. 货物质保期：自验收合格之日起不少于12个月；质保期内出现质量问题、破损、故障，供应商在24小时内到场免费更换、维修。</w:t>
      </w:r>
    </w:p>
    <w:p w14:paraId="13E48A9D">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四</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验收要求</w:t>
      </w:r>
    </w:p>
    <w:p w14:paraId="17F253AE">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1. 采购人组织相关人员按照采购清单、技术参数、国家标准分批次/整体验收。</w:t>
      </w:r>
    </w:p>
    <w:p w14:paraId="7210513E">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2. 验收不合格的货物，供应商须在 3个日历天 内无条件免费退换，直至验收合格，由此产生的一切费用及延误责任由供应商承担。</w:t>
      </w:r>
    </w:p>
    <w:p w14:paraId="6C2F6EAB">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val="0"/>
          <w:bCs w:val="0"/>
          <w:sz w:val="22"/>
          <w:szCs w:val="22"/>
          <w:highlight w:val="none"/>
        </w:rPr>
        <w:t>3. 验收合格后双方签署验收单，作为结算依据。</w:t>
      </w:r>
    </w:p>
    <w:p w14:paraId="4EB9B61D">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五</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付款方式</w:t>
      </w:r>
    </w:p>
    <w:p w14:paraId="6782F02E">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val="0"/>
          <w:bCs w:val="0"/>
          <w:sz w:val="22"/>
          <w:szCs w:val="22"/>
          <w:highlight w:val="none"/>
          <w:lang w:val="en-US" w:eastAsia="zh-CN"/>
        </w:rPr>
        <w:t>签订合同后所有货物供货完成验收合格后支付合同金额的100%。</w:t>
      </w:r>
    </w:p>
    <w:p w14:paraId="64557B34">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六</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、售后服务要求</w:t>
      </w:r>
    </w:p>
    <w:p w14:paraId="64B87489">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1. 质保期内实行免费维修、免费更换配件及整机服务，接到采购人故障报修后，24小时内响应，48小时内完成处置。</w:t>
      </w:r>
    </w:p>
    <w:p w14:paraId="36F76966">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2. 因产品质量问题造成实训无法正常开展，供应商须加急处理，并承担相应损失。</w:t>
      </w:r>
    </w:p>
    <w:p w14:paraId="16C7DE53">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val="0"/>
          <w:bCs w:val="0"/>
          <w:sz w:val="22"/>
          <w:szCs w:val="22"/>
          <w:highlight w:val="none"/>
        </w:rPr>
        <w:t>3. 质保期满后，供应商仍需提供终身成本价维修及配件供应服务。</w:t>
      </w:r>
    </w:p>
    <w:p w14:paraId="11607E1C">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七</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合同履约与违约条款</w:t>
      </w:r>
    </w:p>
    <w:p w14:paraId="103D1CDF">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1. 成交供应商不得转包、违法分包本项目，一经发现，采购人有权单方面解除合同、没收履约保证金，并追究违约责任。</w:t>
      </w:r>
    </w:p>
    <w:p w14:paraId="7C542F38">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2. 未按约定工期供货、验收不合格拒不退换、售后服务不到位的，视为违约，采购人有权扣除相应款项、终止合同，并记入不良供应商名单。</w:t>
      </w:r>
    </w:p>
    <w:p w14:paraId="72B5AA5D">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val="0"/>
          <w:bCs w:val="0"/>
          <w:sz w:val="22"/>
          <w:szCs w:val="22"/>
          <w:highlight w:val="none"/>
        </w:rPr>
        <w:t>3. 成交供应商须按采购文件、响应文件及双方约定签订正式采购合同，不得无故拒签。</w:t>
      </w:r>
    </w:p>
    <w:p w14:paraId="03702DF3">
      <w:pPr>
        <w:pStyle w:val="80"/>
        <w:widowControl/>
        <w:snapToGrid w:val="0"/>
        <w:spacing w:line="500" w:lineRule="exact"/>
        <w:ind w:firstLine="0" w:firstLineChars="0"/>
        <w:jc w:val="left"/>
        <w:textAlignment w:val="baseline"/>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lang w:val="en-US" w:eastAsia="zh-CN"/>
        </w:rPr>
        <w:t>八</w:t>
      </w:r>
      <w:r>
        <w:rPr>
          <w:rFonts w:hint="eastAsia" w:ascii="微软雅黑" w:hAnsi="微软雅黑" w:eastAsia="微软雅黑" w:cs="微软雅黑"/>
          <w:b/>
          <w:bCs/>
          <w:sz w:val="22"/>
          <w:szCs w:val="22"/>
          <w:highlight w:val="none"/>
          <w:lang w:eastAsia="zh-CN"/>
        </w:rPr>
        <w:t>）</w:t>
      </w:r>
      <w:r>
        <w:rPr>
          <w:rFonts w:hint="eastAsia" w:ascii="微软雅黑" w:hAnsi="微软雅黑" w:eastAsia="微软雅黑" w:cs="微软雅黑"/>
          <w:b/>
          <w:bCs/>
          <w:sz w:val="22"/>
          <w:szCs w:val="22"/>
          <w:highlight w:val="none"/>
        </w:rPr>
        <w:t>其他要求</w:t>
      </w:r>
    </w:p>
    <w:p w14:paraId="63C119CF">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1. 本项目采购文件、响应文件、</w:t>
      </w:r>
      <w:r>
        <w:rPr>
          <w:rFonts w:hint="eastAsia" w:ascii="微软雅黑" w:hAnsi="微软雅黑" w:eastAsia="微软雅黑" w:cs="微软雅黑"/>
          <w:b w:val="0"/>
          <w:bCs w:val="0"/>
          <w:sz w:val="22"/>
          <w:szCs w:val="22"/>
          <w:highlight w:val="none"/>
          <w:lang w:val="en-US" w:eastAsia="zh-CN"/>
        </w:rPr>
        <w:t>成交</w:t>
      </w:r>
      <w:r>
        <w:rPr>
          <w:rFonts w:hint="eastAsia" w:ascii="微软雅黑" w:hAnsi="微软雅黑" w:eastAsia="微软雅黑" w:cs="微软雅黑"/>
          <w:b w:val="0"/>
          <w:bCs w:val="0"/>
          <w:sz w:val="22"/>
          <w:szCs w:val="22"/>
          <w:highlight w:val="none"/>
        </w:rPr>
        <w:t>通知书、合同具有同等法律效力。</w:t>
      </w:r>
    </w:p>
    <w:p w14:paraId="56351B1A">
      <w:pPr>
        <w:pStyle w:val="80"/>
        <w:widowControl/>
        <w:snapToGrid w:val="0"/>
        <w:spacing w:line="500" w:lineRule="exact"/>
        <w:ind w:firstLine="0" w:firstLineChars="0"/>
        <w:jc w:val="left"/>
        <w:textAlignment w:val="baseline"/>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2. 供货、服务全过程须遵守采购人校园管理规定，文明作业。</w:t>
      </w:r>
    </w:p>
    <w:p w14:paraId="6BC727DF">
      <w:pPr>
        <w:pStyle w:val="80"/>
        <w:widowControl/>
        <w:snapToGrid w:val="0"/>
        <w:spacing w:line="500" w:lineRule="exact"/>
        <w:ind w:firstLine="0" w:firstLineChars="0"/>
        <w:jc w:val="left"/>
        <w:textAlignment w:val="baseline"/>
        <w:rPr>
          <w:rFonts w:ascii="微软雅黑" w:hAnsi="微软雅黑" w:eastAsia="微软雅黑" w:cs="微软雅黑"/>
          <w:b w:val="0"/>
          <w:bCs w:val="0"/>
          <w:sz w:val="22"/>
          <w:szCs w:val="22"/>
          <w:highlight w:val="none"/>
        </w:rPr>
      </w:pPr>
      <w:r>
        <w:rPr>
          <w:rFonts w:hint="eastAsia" w:ascii="微软雅黑" w:hAnsi="微软雅黑" w:eastAsia="微软雅黑" w:cs="微软雅黑"/>
          <w:b w:val="0"/>
          <w:bCs w:val="0"/>
          <w:sz w:val="22"/>
          <w:szCs w:val="22"/>
          <w:highlight w:val="none"/>
        </w:rPr>
        <w:t>3. 未尽事宜，双方在合同中另行约定。</w:t>
      </w:r>
    </w:p>
    <w:p w14:paraId="19EF07ED">
      <w:pPr>
        <w:spacing w:line="500" w:lineRule="exact"/>
        <w:rPr>
          <w:rFonts w:ascii="微软雅黑" w:hAnsi="微软雅黑" w:eastAsia="微软雅黑" w:cs="微软雅黑"/>
          <w:b/>
          <w:sz w:val="24"/>
          <w:highlight w:val="none"/>
        </w:rPr>
      </w:pPr>
      <w:r>
        <w:rPr>
          <w:rFonts w:hint="eastAsia" w:ascii="微软雅黑" w:hAnsi="微软雅黑" w:eastAsia="微软雅黑" w:cs="微软雅黑"/>
          <w:b/>
          <w:bCs/>
          <w:color w:val="000000"/>
          <w:kern w:val="0"/>
          <w:sz w:val="32"/>
          <w:szCs w:val="32"/>
          <w:highlight w:val="none"/>
          <w:lang w:bidi="ar"/>
        </w:rPr>
        <w:br w:type="textWrapping"/>
      </w:r>
      <w:r>
        <w:rPr>
          <w:rFonts w:hint="eastAsia" w:ascii="微软雅黑" w:hAnsi="微软雅黑" w:eastAsia="微软雅黑" w:cs="微软雅黑"/>
          <w:color w:val="000000"/>
          <w:kern w:val="0"/>
          <w:sz w:val="24"/>
          <w:highlight w:val="none"/>
          <w:lang w:bidi="ar"/>
        </w:rPr>
        <w:br w:type="page"/>
      </w:r>
      <w:bookmarkStart w:id="911" w:name="_Toc12878"/>
      <w:bookmarkStart w:id="912" w:name="_Toc10741"/>
      <w:r>
        <w:rPr>
          <w:rFonts w:hint="eastAsia" w:ascii="微软雅黑" w:hAnsi="微软雅黑" w:eastAsia="微软雅黑" w:cs="微软雅黑"/>
          <w:color w:val="000000"/>
          <w:kern w:val="0"/>
          <w:sz w:val="24"/>
          <w:highlight w:val="none"/>
          <w:lang w:val="en-US" w:eastAsia="zh-CN" w:bidi="ar"/>
        </w:rPr>
        <w:t xml:space="preserve">                      </w:t>
      </w:r>
      <w:r>
        <w:rPr>
          <w:rFonts w:hint="eastAsia" w:ascii="微软雅黑" w:hAnsi="微软雅黑" w:eastAsia="微软雅黑" w:cs="微软雅黑"/>
          <w:b/>
          <w:kern w:val="44"/>
          <w:sz w:val="24"/>
          <w:highlight w:val="none"/>
        </w:rPr>
        <w:t xml:space="preserve">第6章  </w:t>
      </w:r>
      <w:bookmarkStart w:id="913" w:name="_Toc10220"/>
      <w:bookmarkStart w:id="914" w:name="_Toc518923127"/>
      <w:bookmarkStart w:id="915" w:name="_Toc507399907"/>
      <w:r>
        <w:rPr>
          <w:rFonts w:hint="eastAsia" w:ascii="微软雅黑" w:hAnsi="微软雅黑" w:eastAsia="微软雅黑" w:cs="微软雅黑"/>
          <w:b/>
          <w:kern w:val="44"/>
          <w:sz w:val="24"/>
          <w:highlight w:val="none"/>
        </w:rPr>
        <w:t>评审方法和标准</w:t>
      </w:r>
      <w:bookmarkEnd w:id="905"/>
      <w:bookmarkEnd w:id="911"/>
      <w:bookmarkEnd w:id="912"/>
      <w:bookmarkEnd w:id="913"/>
      <w:bookmarkEnd w:id="914"/>
      <w:bookmarkEnd w:id="915"/>
    </w:p>
    <w:p w14:paraId="020FD622">
      <w:pPr>
        <w:pStyle w:val="11"/>
        <w:snapToGrid w:val="0"/>
        <w:spacing w:before="0" w:line="400" w:lineRule="exact"/>
        <w:ind w:firstLine="540" w:firstLineChars="22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本项目将按照谈判文件第一章供应商须知中“五 谈判开启及评审”、“六 确定成交”及本章的规定评审。</w:t>
      </w:r>
    </w:p>
    <w:p w14:paraId="34969152">
      <w:pPr>
        <w:widowControl/>
        <w:snapToGrid w:val="0"/>
        <w:spacing w:line="40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注：1.谈判无效的情形：</w:t>
      </w:r>
    </w:p>
    <w:p w14:paraId="0F51CEC3">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（1）单位负责人为同一人或者存在直接控股、管理关系的不同供应商，其相关谈判将被认定为谈判无效。</w:t>
      </w:r>
    </w:p>
    <w:p w14:paraId="5075BC65">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（2）为本项目提供过整体设计、规范编制或者项目管理、监理、检测等货物的供应商，不得再参加本项目上述货物以外的其他采购活动。否则其谈判将被认定为谈判无效。</w:t>
      </w:r>
    </w:p>
    <w:p w14:paraId="4FC95950">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供应商在谈判过程中不得向采购人提供、给予任何有价值的物品，影响其正常决策行为。一经发现，其将被认定为谈判无效。</w:t>
      </w:r>
    </w:p>
    <w:p w14:paraId="7A743E1B">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（3）供应商报价超过谈判文件规定的预算金额或者分项、分包最高限价的，其谈判将被认定为谈判无效。</w:t>
      </w:r>
    </w:p>
    <w:p w14:paraId="587F8F2A">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供应商应认真阅读谈判文件所有的事项、格式、条款和技术规范等。如供应商没有按照谈判文件要求提交全部资料，或者响应文件没有对谈判文件在各方面都做出实质性响应，可能导致其谈判将被认定为谈判无效。</w:t>
      </w:r>
    </w:p>
    <w:p w14:paraId="30A413C1">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（5）供应商应当对所投分包谈判文件中“</w:t>
      </w:r>
      <w:r>
        <w:rPr>
          <w:rFonts w:hint="eastAsia" w:ascii="微软雅黑" w:hAnsi="微软雅黑" w:eastAsia="微软雅黑" w:cs="微软雅黑"/>
          <w:sz w:val="24"/>
          <w:highlight w:val="none"/>
          <w:lang w:val="en-US" w:eastAsia="zh-CN"/>
        </w:rPr>
        <w:t>货物内容和项目要求</w:t>
      </w:r>
      <w:r>
        <w:rPr>
          <w:rFonts w:hint="eastAsia" w:ascii="微软雅黑" w:hAnsi="微软雅黑" w:eastAsia="微软雅黑" w:cs="微软雅黑"/>
          <w:sz w:val="24"/>
          <w:highlight w:val="none"/>
        </w:rPr>
        <w:t>”所列的所有内容进行谈判，如仅响应某一</w:t>
      </w:r>
      <w:r>
        <w:rPr>
          <w:rFonts w:hint="eastAsia" w:ascii="微软雅黑" w:hAnsi="微软雅黑" w:eastAsia="微软雅黑" w:cs="微软雅黑"/>
          <w:sz w:val="24"/>
          <w:highlight w:val="none"/>
          <w:lang w:val="en-US" w:eastAsia="zh-CN"/>
        </w:rPr>
        <w:t>标项</w:t>
      </w:r>
      <w:r>
        <w:rPr>
          <w:rFonts w:hint="eastAsia" w:ascii="微软雅黑" w:hAnsi="微软雅黑" w:eastAsia="微软雅黑" w:cs="微软雅黑"/>
          <w:sz w:val="24"/>
          <w:highlight w:val="none"/>
        </w:rPr>
        <w:t>中的部分内容，其该</w:t>
      </w:r>
      <w:r>
        <w:rPr>
          <w:rFonts w:hint="eastAsia" w:ascii="微软雅黑" w:hAnsi="微软雅黑" w:eastAsia="微软雅黑" w:cs="微软雅黑"/>
          <w:sz w:val="24"/>
          <w:highlight w:val="none"/>
          <w:lang w:val="en-US" w:eastAsia="zh-CN"/>
        </w:rPr>
        <w:t>标项</w:t>
      </w:r>
      <w:r>
        <w:rPr>
          <w:rFonts w:hint="eastAsia" w:ascii="微软雅黑" w:hAnsi="微软雅黑" w:eastAsia="微软雅黑" w:cs="微软雅黑"/>
          <w:sz w:val="24"/>
          <w:highlight w:val="none"/>
        </w:rPr>
        <w:t>谈判将被认定为谈判无效。</w:t>
      </w:r>
    </w:p>
    <w:p w14:paraId="21969042">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（6）供应商未按本须知第12.1和12.3条规定提交谈判保证金的，其谈判资格将被认定为谈判无效。</w:t>
      </w:r>
    </w:p>
    <w:p w14:paraId="2828EFD9">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7）所有谈判均以人民币报价。供应商的谈判报价应遵守《中华人民共和国价格法》。同时，根据《中华人民共和国政府采购法》第二条的规定，为保证公平竞争，如有货物主体部分、服务主体部分的赠与行为，其谈判将被认定为谈判无效。</w:t>
      </w:r>
    </w:p>
    <w:p w14:paraId="45861054">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（8）供应商所报的各分项报价单价在合同履行过程中是固定不变的，不得以任何理由予以变更。任何包含价格调整要求的谈判，其谈判将被认定为谈判无效。</w:t>
      </w:r>
    </w:p>
    <w:p w14:paraId="432D3EB5">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（9）谈判应在供应商须知资料表中规定时间内保持有效。谈判有效期不满足要求的谈判，其谈判将被认定为谈判无效。</w:t>
      </w:r>
    </w:p>
    <w:p w14:paraId="39CB7794">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总价金额与按单价汇总金额不一致的，以单价金额计算结果为准。同时出现两种以上不一致的，按照前款规定的顺序修正。修正后的报价按照第20.2条的规定经供应商确认后产生约束力，供应商不确认的，其谈判将被认定为谈判无效。</w:t>
      </w:r>
    </w:p>
    <w:p w14:paraId="4DB729BA">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（11）如发现下列情况之一的，其谈判将被认定为谈判无效：</w:t>
      </w:r>
    </w:p>
    <w:p w14:paraId="06C8B0EC">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未按谈判文件规定的形式和金额提交谈判保证金的；未按照谈判文件规定要求签署、盖章的；未满足谈判文件中技术条款的实质性要求；与其他供应商串通谈判，或者与采购人串通谈判；属于谈判文件规定的其他谈判无效情形；谈判小组认为供应商的报价明显低于其他通过符合性检查供应商的报价，有可能影响履约的，且供应商未按照规定证明其报价合理性的；响应文件含有采购人不能接受的附加条件的；不符合法规和谈判文件中规定的其他实质性要求的。</w:t>
      </w:r>
    </w:p>
    <w:p w14:paraId="5C37F3DF">
      <w:pPr>
        <w:wordWrap w:val="0"/>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关于中小企业、残疾人福利性单位、JY企业扶持政策落实的规定：根据《政府采购促进中小企业发展管理办法》（财库[2020]46号）、《财政部司法部关于政府采购支持监狱企业发展有关问题的通知》（财库〔2014〕68号）、《三部门联合发布关于促进残疾人就业政府采购政策的通知》（财库〔2017〕141号）和《财政部关于进一步加大政府采购支持中小企业力度的通知》财库〔2022〕19号的规定：</w:t>
      </w:r>
    </w:p>
    <w:p w14:paraId="69939D4F">
      <w:pPr>
        <w:wordWrap w:val="0"/>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（一）小微企业报价的价格扣除</w:t>
      </w:r>
    </w:p>
    <w:p w14:paraId="5F06BDBC">
      <w:pPr>
        <w:wordWrap w:val="0"/>
        <w:spacing w:line="360" w:lineRule="exact"/>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①本项目专门面向中小企业</w:t>
      </w:r>
      <w:r>
        <w:rPr>
          <w:rFonts w:hint="eastAsia" w:ascii="微软雅黑" w:hAnsi="微软雅黑" w:eastAsia="微软雅黑" w:cs="微软雅黑"/>
          <w:sz w:val="24"/>
          <w:highlight w:val="none"/>
        </w:rPr>
        <w:t>，面对小型、微型企业</w:t>
      </w:r>
      <w:r>
        <w:rPr>
          <w:rFonts w:hint="eastAsia" w:ascii="微软雅黑" w:hAnsi="微软雅黑" w:eastAsia="微软雅黑" w:cs="微软雅黑"/>
          <w:sz w:val="24"/>
          <w:highlight w:val="none"/>
          <w:lang w:val="en-US" w:eastAsia="zh-CN"/>
        </w:rPr>
        <w:t>不</w:t>
      </w:r>
      <w:r>
        <w:rPr>
          <w:rFonts w:hint="eastAsia" w:ascii="微软雅黑" w:hAnsi="微软雅黑" w:eastAsia="微软雅黑" w:cs="微软雅黑"/>
          <w:sz w:val="24"/>
          <w:highlight w:val="none"/>
        </w:rPr>
        <w:t>进行价格扣除。（2）供应商需按照采购文件的要求提供《中小企业声明函》，详见第二部分“商务及技术文件”。</w:t>
      </w:r>
    </w:p>
    <w:p w14:paraId="20A9AD91">
      <w:pPr>
        <w:wordWrap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②残疾人福利性单位报价的价格扣除</w:t>
      </w:r>
    </w:p>
    <w:p w14:paraId="2874461B">
      <w:pPr>
        <w:wordWrap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本项目对残疾人福利性单位视同小型、微型企业。（2）残疾人福利性单位需按照采购文件的要求提供《残疾人福利性单位声明函》。（3）残疾人福利性单位标准请参照《关于促进残疾人就业政府采购政策的通知》（财库〔2017〕141号）。</w:t>
      </w:r>
    </w:p>
    <w:p w14:paraId="0FB236A7">
      <w:pPr>
        <w:wordWrap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③JY和戒毒企业报价的价格扣除</w:t>
      </w:r>
    </w:p>
    <w:p w14:paraId="42E76B07">
      <w:pPr>
        <w:wordWrap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本项目对JY和戒毒企业（简称JY企业）视同小型、微型企业。（2）JY企业参加政府采购活动时，需提供由省级以上JY管理局、戒毒管理局(含新疆生产建设兵团)出具的属于JY企业的证明文件。供应商如不提供上述证明文件，价格将不做相应扣除。（3）JY企业标准请参照《关于政府采购支持JY企业发展有关问题的通知》（财库[2014]68号）。</w:t>
      </w:r>
    </w:p>
    <w:p w14:paraId="4301B486">
      <w:pPr>
        <w:wordWrap w:val="0"/>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（二）残疾人福利单位、JY企业属于小型、微型企业的，不重复享受政策</w:t>
      </w:r>
      <w:r>
        <w:rPr>
          <w:rFonts w:hint="eastAsia" w:ascii="微软雅黑" w:hAnsi="微软雅黑" w:eastAsia="微软雅黑" w:cs="微软雅黑"/>
          <w:sz w:val="24"/>
          <w:highlight w:val="none"/>
        </w:rPr>
        <w:t>。</w:t>
      </w:r>
    </w:p>
    <w:p w14:paraId="33774F5F">
      <w:pPr>
        <w:widowControl/>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3.联合协议中约定，小型、微型企业的协议合同金额占到联合体协议合同总金额30%以上的，可给予联合体</w:t>
      </w:r>
      <w:r>
        <w:rPr>
          <w:rFonts w:hint="eastAsia" w:ascii="微软雅黑" w:hAnsi="微软雅黑" w:eastAsia="微软雅黑" w:cs="微软雅黑"/>
          <w:sz w:val="24"/>
          <w:highlight w:val="none"/>
          <w:u w:val="single" w:color="000000"/>
        </w:rPr>
        <w:t xml:space="preserve"> 2%-3</w:t>
      </w:r>
      <w:r>
        <w:rPr>
          <w:rFonts w:hint="eastAsia" w:ascii="微软雅黑" w:hAnsi="微软雅黑" w:eastAsia="微软雅黑" w:cs="微软雅黑"/>
          <w:sz w:val="24"/>
          <w:highlight w:val="none"/>
        </w:rPr>
        <w:t>%的价格扣除。</w:t>
      </w:r>
      <w:r>
        <w:rPr>
          <w:rFonts w:hint="eastAsia" w:ascii="微软雅黑" w:hAnsi="微软雅黑" w:eastAsia="微软雅黑" w:cs="微软雅黑"/>
          <w:b/>
          <w:bCs/>
          <w:sz w:val="24"/>
          <w:highlight w:val="none"/>
        </w:rPr>
        <w:t>（本项目不适用）</w:t>
      </w:r>
    </w:p>
    <w:p w14:paraId="032CCF6D">
      <w:pPr>
        <w:widowControl/>
        <w:snapToGrid w:val="0"/>
        <w:spacing w:line="40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联合体各方均为小型、微型企业，联合体视同为小型、微型企业。</w:t>
      </w:r>
    </w:p>
    <w:p w14:paraId="691E28E4">
      <w:pPr>
        <w:pStyle w:val="11"/>
        <w:snapToGrid w:val="0"/>
        <w:spacing w:before="0" w:line="400" w:lineRule="exact"/>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4.供应商为提供货物、服务在谈判中伴随谈判的产品如被列入财政部与国家主管部门颁发的节能产品目录或环境标志产品目录或无线局域网产品目录，应提供相关证明，在评审时予以优先采购，具体优惠措施为</w:t>
      </w:r>
      <w:r>
        <w:rPr>
          <w:rFonts w:hint="eastAsia" w:ascii="微软雅黑" w:hAnsi="微软雅黑" w:eastAsia="微软雅黑" w:cs="微软雅黑"/>
          <w:highlight w:val="none"/>
          <w:u w:val="single" w:color="000000"/>
        </w:rPr>
        <w:t>：供应商所投产品应优先选择《关于印发节能产品政府采购品目清单的通知》（财库〔2019〕19号）、《关于印发环境标志产品政府采购品目清单的通知》（财库〔2019〕18号）目录内的产品。</w:t>
      </w:r>
    </w:p>
    <w:p w14:paraId="451397AF">
      <w:pPr>
        <w:pStyle w:val="11"/>
        <w:tabs>
          <w:tab w:val="clear" w:pos="567"/>
        </w:tabs>
        <w:spacing w:before="0" w:line="520" w:lineRule="exact"/>
        <w:rPr>
          <w:rFonts w:hint="eastAsia" w:ascii="微软雅黑" w:hAnsi="微软雅黑" w:eastAsia="微软雅黑" w:cs="微软雅黑"/>
          <w:highlight w:val="none"/>
          <w:lang w:eastAsia="zh-CN"/>
        </w:rPr>
      </w:pPr>
      <w:r>
        <w:rPr>
          <w:rFonts w:hint="eastAsia" w:ascii="微软雅黑" w:hAnsi="微软雅黑" w:eastAsia="微软雅黑" w:cs="微软雅黑"/>
          <w:b/>
          <w:bCs/>
          <w:highlight w:val="none"/>
        </w:rPr>
        <w:t>5.同品牌处理办法：</w:t>
      </w:r>
      <w:r>
        <w:rPr>
          <w:rFonts w:hint="eastAsia" w:ascii="微软雅黑" w:hAnsi="微软雅黑" w:eastAsia="微软雅黑" w:cs="微软雅黑"/>
          <w:highlight w:val="none"/>
          <w:u w:val="single"/>
        </w:rPr>
        <w:t>提供相同品牌</w:t>
      </w:r>
      <w:r>
        <w:rPr>
          <w:rFonts w:hint="eastAsia" w:ascii="微软雅黑" w:hAnsi="微软雅黑" w:eastAsia="微软雅黑" w:cs="微软雅黑"/>
          <w:highlight w:val="none"/>
          <w:u w:val="single"/>
          <w:lang w:val="en-US" w:eastAsia="zh-CN"/>
        </w:rPr>
        <w:t>核心</w:t>
      </w:r>
      <w:r>
        <w:rPr>
          <w:rFonts w:hint="eastAsia" w:ascii="微软雅黑" w:hAnsi="微软雅黑" w:eastAsia="微软雅黑" w:cs="微软雅黑"/>
          <w:highlight w:val="none"/>
          <w:u w:val="single"/>
        </w:rPr>
        <w:t>产品的不同投标</w:t>
      </w:r>
      <w:r>
        <w:rPr>
          <w:rFonts w:hint="eastAsia" w:ascii="微软雅黑" w:hAnsi="微软雅黑" w:eastAsia="微软雅黑" w:cs="微软雅黑"/>
          <w:highlight w:val="none"/>
          <w:u w:val="single"/>
          <w:lang w:val="en-US" w:eastAsia="zh-CN"/>
        </w:rPr>
        <w:t>供应商</w:t>
      </w:r>
      <w:r>
        <w:rPr>
          <w:rFonts w:hint="eastAsia" w:ascii="微软雅黑" w:hAnsi="微软雅黑" w:eastAsia="微软雅黑" w:cs="微软雅黑"/>
          <w:highlight w:val="none"/>
          <w:u w:val="single"/>
        </w:rPr>
        <w:t>参加同一合同项下投标的，以其中通过资格审查、符合性审查且报价最低的参加评标；报价相同的，由采购人或者采购人委托</w:t>
      </w:r>
      <w:r>
        <w:rPr>
          <w:rFonts w:hint="eastAsia" w:ascii="微软雅黑" w:hAnsi="微软雅黑" w:eastAsia="微软雅黑" w:cs="微软雅黑"/>
          <w:highlight w:val="none"/>
          <w:u w:val="single"/>
          <w:lang w:val="en-US" w:eastAsia="zh-CN"/>
        </w:rPr>
        <w:t>谈判小组</w:t>
      </w:r>
      <w:r>
        <w:rPr>
          <w:rFonts w:hint="eastAsia" w:ascii="微软雅黑" w:hAnsi="微软雅黑" w:eastAsia="微软雅黑" w:cs="微软雅黑"/>
          <w:highlight w:val="none"/>
          <w:u w:val="single"/>
        </w:rPr>
        <w:t>按照</w:t>
      </w:r>
      <w:r>
        <w:rPr>
          <w:rFonts w:hint="eastAsia" w:ascii="微软雅黑" w:hAnsi="微软雅黑" w:eastAsia="微软雅黑" w:cs="微软雅黑"/>
          <w:highlight w:val="none"/>
          <w:u w:val="single"/>
          <w:lang w:val="en-US" w:eastAsia="zh-CN"/>
        </w:rPr>
        <w:t>谈判</w:t>
      </w:r>
      <w:r>
        <w:rPr>
          <w:rFonts w:hint="eastAsia" w:ascii="微软雅黑" w:hAnsi="微软雅黑" w:eastAsia="微软雅黑" w:cs="微软雅黑"/>
          <w:highlight w:val="none"/>
          <w:u w:val="single"/>
        </w:rPr>
        <w:t>文件规定的方式确定一个参加评标的投标</w:t>
      </w:r>
      <w:r>
        <w:rPr>
          <w:rFonts w:hint="eastAsia" w:ascii="微软雅黑" w:hAnsi="微软雅黑" w:eastAsia="微软雅黑" w:cs="微软雅黑"/>
          <w:highlight w:val="none"/>
          <w:u w:val="single"/>
          <w:lang w:val="en-US" w:eastAsia="zh-CN"/>
        </w:rPr>
        <w:t>供应商</w:t>
      </w:r>
      <w:r>
        <w:rPr>
          <w:rFonts w:hint="eastAsia" w:ascii="微软雅黑" w:hAnsi="微软雅黑" w:eastAsia="微软雅黑" w:cs="微软雅黑"/>
          <w:highlight w:val="none"/>
          <w:u w:val="single"/>
        </w:rPr>
        <w:t>，</w:t>
      </w:r>
      <w:r>
        <w:rPr>
          <w:rFonts w:hint="eastAsia" w:ascii="微软雅黑" w:hAnsi="微软雅黑" w:eastAsia="微软雅黑" w:cs="微软雅黑"/>
          <w:highlight w:val="none"/>
          <w:u w:val="single"/>
          <w:lang w:val="en-US" w:eastAsia="zh-CN"/>
        </w:rPr>
        <w:t>谈判</w:t>
      </w:r>
      <w:r>
        <w:rPr>
          <w:rFonts w:hint="eastAsia" w:ascii="微软雅黑" w:hAnsi="微软雅黑" w:eastAsia="微软雅黑" w:cs="微软雅黑"/>
          <w:highlight w:val="none"/>
          <w:u w:val="single"/>
        </w:rPr>
        <w:t>文件未规定的采取随机抽取方式确定，其他投标无效。</w:t>
      </w:r>
    </w:p>
    <w:p w14:paraId="1BAEF1CA">
      <w:pPr>
        <w:pStyle w:val="5"/>
        <w:snapToGrid w:val="0"/>
        <w:spacing w:line="520" w:lineRule="exact"/>
        <w:ind w:firstLine="0"/>
        <w:textAlignment w:val="baseline"/>
        <w:rPr>
          <w:rFonts w:ascii="微软雅黑" w:hAnsi="微软雅黑" w:eastAsia="微软雅黑" w:cs="微软雅黑"/>
          <w:b/>
          <w:bCs/>
          <w:kern w:val="2"/>
          <w:szCs w:val="24"/>
          <w:highlight w:val="none"/>
        </w:rPr>
      </w:pPr>
      <w:r>
        <w:rPr>
          <w:rFonts w:hint="eastAsia" w:ascii="微软雅黑" w:hAnsi="微软雅黑" w:eastAsia="微软雅黑" w:cs="微软雅黑"/>
          <w:b/>
          <w:bCs/>
          <w:kern w:val="2"/>
          <w:szCs w:val="24"/>
          <w:highlight w:val="none"/>
        </w:rPr>
        <w:t>6.谈判：</w:t>
      </w:r>
    </w:p>
    <w:p w14:paraId="217E845D">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（1）</w:t>
      </w:r>
      <w:r>
        <w:rPr>
          <w:rFonts w:hint="eastAsia" w:ascii="微软雅黑" w:hAnsi="微软雅黑" w:eastAsia="微软雅黑" w:cs="微软雅黑"/>
          <w:bCs/>
          <w:sz w:val="24"/>
          <w:highlight w:val="none"/>
        </w:rPr>
        <w:t>采购人和采购代理机构将按供应商须知资料表中规定的谈判时间和地点组织谈判</w:t>
      </w:r>
      <w:r>
        <w:rPr>
          <w:rFonts w:hint="eastAsia" w:ascii="微软雅黑" w:hAnsi="微软雅黑" w:eastAsia="微软雅黑" w:cs="微软雅黑"/>
          <w:kern w:val="2"/>
          <w:szCs w:val="24"/>
          <w:highlight w:val="none"/>
        </w:rPr>
        <w:t>。</w:t>
      </w:r>
    </w:p>
    <w:p w14:paraId="0DA89D2F">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（2）谈判前，工作人员收走所有参会人员的手机，主持人宣布谈判纪律。</w:t>
      </w:r>
    </w:p>
    <w:p w14:paraId="18A2CCCC">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（3）采购代理机构在政采云平台上进行标书解密，然后开启标书信息。</w:t>
      </w:r>
    </w:p>
    <w:p w14:paraId="389774D8">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（4）采购人或采购代理机构将对谈判过程进行记录，由参加谈判的相关人员签字确认，并存档备查。</w:t>
      </w:r>
    </w:p>
    <w:p w14:paraId="256A47EE">
      <w:pPr>
        <w:pStyle w:val="5"/>
        <w:snapToGrid w:val="0"/>
        <w:spacing w:line="520" w:lineRule="exact"/>
        <w:ind w:firstLine="0"/>
        <w:textAlignment w:val="baseline"/>
        <w:rPr>
          <w:rFonts w:ascii="微软雅黑" w:hAnsi="微软雅黑" w:eastAsia="微软雅黑" w:cs="微软雅黑"/>
          <w:b/>
          <w:bCs/>
          <w:kern w:val="2"/>
          <w:szCs w:val="24"/>
          <w:highlight w:val="none"/>
        </w:rPr>
      </w:pPr>
      <w:r>
        <w:rPr>
          <w:rFonts w:hint="eastAsia" w:ascii="微软雅黑" w:hAnsi="微软雅黑" w:eastAsia="微软雅黑" w:cs="微软雅黑"/>
          <w:b/>
          <w:bCs/>
          <w:kern w:val="2"/>
          <w:szCs w:val="24"/>
          <w:highlight w:val="none"/>
        </w:rPr>
        <w:t>7.评审：</w:t>
      </w:r>
    </w:p>
    <w:p w14:paraId="7956378B">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（1）在政采云平台上随机抽取</w:t>
      </w:r>
      <w:r>
        <w:rPr>
          <w:rFonts w:hint="eastAsia" w:ascii="微软雅黑" w:hAnsi="微软雅黑" w:eastAsia="微软雅黑" w:cs="微软雅黑"/>
          <w:kern w:val="2"/>
          <w:szCs w:val="24"/>
          <w:highlight w:val="none"/>
          <w:lang w:val="en-US" w:eastAsia="zh-CN"/>
        </w:rPr>
        <w:t>2</w:t>
      </w:r>
      <w:r>
        <w:rPr>
          <w:rFonts w:hint="eastAsia" w:ascii="微软雅黑" w:hAnsi="微软雅黑" w:eastAsia="微软雅黑" w:cs="微软雅黑"/>
          <w:kern w:val="2"/>
          <w:szCs w:val="24"/>
          <w:highlight w:val="none"/>
        </w:rPr>
        <w:t>名</w:t>
      </w:r>
      <w:r>
        <w:rPr>
          <w:rFonts w:hint="eastAsia" w:ascii="微软雅黑" w:hAnsi="微软雅黑" w:eastAsia="微软雅黑" w:cs="微软雅黑"/>
          <w:kern w:val="2"/>
          <w:szCs w:val="24"/>
          <w:highlight w:val="none"/>
          <w:lang w:eastAsia="zh-CN"/>
        </w:rPr>
        <w:t>，</w:t>
      </w:r>
      <w:r>
        <w:rPr>
          <w:rFonts w:hint="eastAsia" w:ascii="微软雅黑" w:hAnsi="微软雅黑" w:eastAsia="微软雅黑" w:cs="微软雅黑"/>
          <w:kern w:val="2"/>
          <w:szCs w:val="24"/>
          <w:highlight w:val="none"/>
          <w:lang w:val="en-US" w:eastAsia="zh-CN"/>
        </w:rPr>
        <w:t>1名业主专家，共计3名，</w:t>
      </w:r>
      <w:r>
        <w:rPr>
          <w:rFonts w:hint="eastAsia" w:ascii="微软雅黑" w:hAnsi="微软雅黑" w:eastAsia="微软雅黑" w:cs="微软雅黑"/>
          <w:kern w:val="2"/>
          <w:szCs w:val="24"/>
          <w:highlight w:val="none"/>
        </w:rPr>
        <w:t>组成谈判小组负责评审工作，并推选1名组长。</w:t>
      </w:r>
    </w:p>
    <w:p w14:paraId="7B9DD7A3">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（2）谈判小组应当按照谈判文件中规定的评审方法和标准，对符合资格要求的供应商的响应文件进行符合性审查，以确定其是否满足谈判文件的实质性要求。</w:t>
      </w:r>
    </w:p>
    <w:p w14:paraId="71668A10">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3）若对于响应文件中含义不明确、同类问题表述不一致或者有明显文字和计算错误的内容，谈判小组应当以书面形式要求供应商作出必要的澄清、说明或者补正。供应商的澄清、说明或者补正应当采用书面形式，并加盖公章，或者由法定代表人或其授权的代表签章。供应商的澄清、说明或者补正不得超出响应文件的范围或者改变响应文件的实质性内容。</w:t>
      </w:r>
    </w:p>
    <w:p w14:paraId="05CB7FC7">
      <w:pPr>
        <w:pStyle w:val="5"/>
        <w:snapToGrid w:val="0"/>
        <w:spacing w:line="520" w:lineRule="exact"/>
        <w:ind w:firstLine="0"/>
        <w:textAlignment w:val="baseline"/>
        <w:rPr>
          <w:rFonts w:ascii="微软雅黑" w:hAnsi="微软雅黑" w:eastAsia="微软雅黑" w:cs="微软雅黑"/>
          <w:szCs w:val="24"/>
          <w:highlight w:val="none"/>
        </w:rPr>
      </w:pPr>
      <w:r>
        <w:rPr>
          <w:rFonts w:hint="eastAsia" w:ascii="微软雅黑" w:hAnsi="微软雅黑" w:eastAsia="微软雅黑" w:cs="微软雅黑"/>
          <w:kern w:val="2"/>
          <w:szCs w:val="24"/>
          <w:highlight w:val="none"/>
        </w:rPr>
        <w:t>（4）</w:t>
      </w:r>
      <w:r>
        <w:rPr>
          <w:rFonts w:hint="eastAsia" w:ascii="微软雅黑" w:hAnsi="微软雅黑" w:eastAsia="微软雅黑" w:cs="微软雅黑"/>
          <w:szCs w:val="24"/>
          <w:highlight w:val="none"/>
        </w:rPr>
        <w:t>共有两次报价，二次报价为最终报价，谈判小组所有成员集中与单一供应商分别进行谈判，并给予所有参加谈判的供应商平等的谈判机会，谈判小组要求所有实质性响应的供应商在规定时间内提交最后报价。　</w:t>
      </w:r>
    </w:p>
    <w:p w14:paraId="4FE48245">
      <w:pPr>
        <w:pStyle w:val="5"/>
        <w:snapToGrid w:val="0"/>
        <w:spacing w:line="520" w:lineRule="exact"/>
        <w:ind w:firstLine="0"/>
        <w:textAlignment w:val="baseline"/>
        <w:rPr>
          <w:rFonts w:hint="eastAsia"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（5）采用最低评标价法的采购项目，提供</w:t>
      </w:r>
      <w:r>
        <w:rPr>
          <w:rFonts w:hint="eastAsia" w:ascii="微软雅黑" w:hAnsi="微软雅黑" w:eastAsia="微软雅黑" w:cs="微软雅黑"/>
          <w:kern w:val="2"/>
          <w:szCs w:val="24"/>
          <w:highlight w:val="none"/>
          <w:lang w:val="en-US" w:eastAsia="zh-CN"/>
        </w:rPr>
        <w:t>的</w:t>
      </w:r>
      <w:r>
        <w:rPr>
          <w:rFonts w:hint="eastAsia" w:ascii="微软雅黑" w:hAnsi="微软雅黑" w:eastAsia="微软雅黑" w:cs="微软雅黑"/>
          <w:kern w:val="2"/>
          <w:szCs w:val="24"/>
          <w:highlight w:val="none"/>
        </w:rPr>
        <w:t>核心产品品牌相同的不同</w:t>
      </w:r>
      <w:r>
        <w:rPr>
          <w:rFonts w:hint="eastAsia" w:ascii="微软雅黑" w:hAnsi="微软雅黑" w:eastAsia="微软雅黑" w:cs="微软雅黑"/>
          <w:kern w:val="2"/>
          <w:szCs w:val="24"/>
          <w:highlight w:val="none"/>
          <w:lang w:eastAsia="zh-CN"/>
        </w:rPr>
        <w:t>投标供应商</w:t>
      </w:r>
      <w:r>
        <w:rPr>
          <w:rFonts w:hint="eastAsia" w:ascii="微软雅黑" w:hAnsi="微软雅黑" w:eastAsia="微软雅黑" w:cs="微软雅黑"/>
          <w:kern w:val="2"/>
          <w:szCs w:val="24"/>
          <w:highlight w:val="none"/>
        </w:rPr>
        <w:t>参加同一合同项下投标的，以其中通过资格审查、符合性审查且报价最低的参加评标；报价相同的，由采购人或者采购人委托</w:t>
      </w:r>
      <w:r>
        <w:rPr>
          <w:rFonts w:hint="eastAsia" w:ascii="微软雅黑" w:hAnsi="微软雅黑" w:eastAsia="微软雅黑" w:cs="微软雅黑"/>
          <w:kern w:val="2"/>
          <w:szCs w:val="24"/>
          <w:highlight w:val="none"/>
          <w:lang w:val="en-US" w:eastAsia="zh-CN"/>
        </w:rPr>
        <w:t>谈判小组</w:t>
      </w:r>
      <w:r>
        <w:rPr>
          <w:rFonts w:hint="eastAsia" w:ascii="微软雅黑" w:hAnsi="微软雅黑" w:eastAsia="微软雅黑" w:cs="微软雅黑"/>
          <w:kern w:val="2"/>
          <w:szCs w:val="24"/>
          <w:highlight w:val="none"/>
        </w:rPr>
        <w:t>按照</w:t>
      </w:r>
      <w:r>
        <w:rPr>
          <w:rFonts w:hint="eastAsia" w:ascii="微软雅黑" w:hAnsi="微软雅黑" w:eastAsia="微软雅黑" w:cs="微软雅黑"/>
          <w:kern w:val="2"/>
          <w:szCs w:val="24"/>
          <w:highlight w:val="none"/>
          <w:lang w:eastAsia="zh-CN"/>
        </w:rPr>
        <w:t>谈判文件</w:t>
      </w:r>
      <w:r>
        <w:rPr>
          <w:rFonts w:hint="eastAsia" w:ascii="微软雅黑" w:hAnsi="微软雅黑" w:eastAsia="微软雅黑" w:cs="微软雅黑"/>
          <w:kern w:val="2"/>
          <w:szCs w:val="24"/>
          <w:highlight w:val="none"/>
        </w:rPr>
        <w:t>规定的方式确定一个参加评标的</w:t>
      </w:r>
      <w:r>
        <w:rPr>
          <w:rFonts w:hint="eastAsia" w:ascii="微软雅黑" w:hAnsi="微软雅黑" w:eastAsia="微软雅黑" w:cs="微软雅黑"/>
          <w:kern w:val="2"/>
          <w:szCs w:val="24"/>
          <w:highlight w:val="none"/>
          <w:lang w:eastAsia="zh-CN"/>
        </w:rPr>
        <w:t>投标供应商</w:t>
      </w:r>
      <w:r>
        <w:rPr>
          <w:rFonts w:hint="eastAsia" w:ascii="微软雅黑" w:hAnsi="微软雅黑" w:eastAsia="微软雅黑" w:cs="微软雅黑"/>
          <w:kern w:val="2"/>
          <w:szCs w:val="24"/>
          <w:highlight w:val="none"/>
        </w:rPr>
        <w:t>，</w:t>
      </w:r>
      <w:r>
        <w:rPr>
          <w:rFonts w:hint="eastAsia" w:ascii="微软雅黑" w:hAnsi="微软雅黑" w:eastAsia="微软雅黑" w:cs="微软雅黑"/>
          <w:kern w:val="2"/>
          <w:szCs w:val="24"/>
          <w:highlight w:val="none"/>
          <w:lang w:eastAsia="zh-CN"/>
        </w:rPr>
        <w:t>谈判文件</w:t>
      </w:r>
      <w:r>
        <w:rPr>
          <w:rFonts w:hint="eastAsia" w:ascii="微软雅黑" w:hAnsi="微软雅黑" w:eastAsia="微软雅黑" w:cs="微软雅黑"/>
          <w:kern w:val="2"/>
          <w:szCs w:val="24"/>
          <w:highlight w:val="none"/>
        </w:rPr>
        <w:t>未规定的采取随机抽取方式确定，其他投标无效。</w:t>
      </w:r>
    </w:p>
    <w:p w14:paraId="52CAABE9">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（7）谈判小组成员对需要共同认定的事项存在争议的，应当按照少数服从多数的原则作出结论。持不同意见的谈判小组成员应当在评审报告上签署不同意见及理由，否则视为同意评审报告。</w:t>
      </w:r>
    </w:p>
    <w:p w14:paraId="4431F744">
      <w:pP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8.支持本国产品政策</w:t>
      </w:r>
    </w:p>
    <w:p w14:paraId="4BE7BB94">
      <w:pPr>
        <w:pStyle w:val="28"/>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（1）供应商对其提供的产品出具《关于符合本国产品标准的声明函》或财政部会同有关部门规定的有关证明文件。出具符合要求的《声明函》或有关证明文件的，该产品视为本国产品。</w:t>
      </w:r>
    </w:p>
    <w:p w14:paraId="1413E85F">
      <w:pPr>
        <w:pStyle w:val="28"/>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2）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5AC6428D">
      <w:pPr>
        <w:pStyle w:val="28"/>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3）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2F4045A">
      <w:pPr>
        <w:pStyle w:val="28"/>
        <w:spacing w:line="50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4）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6579E1A">
      <w:pPr>
        <w:pStyle w:val="5"/>
        <w:snapToGrid w:val="0"/>
        <w:spacing w:line="520" w:lineRule="exact"/>
        <w:ind w:firstLine="0"/>
        <w:textAlignment w:val="baseline"/>
        <w:rPr>
          <w:rFonts w:ascii="微软雅黑" w:hAnsi="微软雅黑" w:eastAsia="微软雅黑" w:cs="微软雅黑"/>
          <w:b/>
          <w:bCs/>
          <w:kern w:val="2"/>
          <w:szCs w:val="24"/>
          <w:highlight w:val="none"/>
        </w:rPr>
      </w:pPr>
      <w:r>
        <w:rPr>
          <w:rFonts w:hint="eastAsia" w:ascii="微软雅黑" w:hAnsi="微软雅黑" w:eastAsia="微软雅黑" w:cs="微软雅黑"/>
          <w:b/>
          <w:bCs/>
          <w:kern w:val="2"/>
          <w:szCs w:val="24"/>
          <w:highlight w:val="none"/>
        </w:rPr>
        <w:t>9.定标：</w:t>
      </w:r>
    </w:p>
    <w:p w14:paraId="4A592822">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（1）采购代理机构应当在评审结束后2个工作日内将评审报告送采购人。</w:t>
      </w:r>
    </w:p>
    <w:p w14:paraId="59658547">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2）采购人不委托评审委员会直接确定成交人。谈判小组推荐成交候选供应商的数量为3家。采购人应当自收到评审报告之日起５个工作日内，在评审报告确定的成交候选人名单中按顺序确定成交人。成交候选人并列的，由采购人按照谈判文件规定的方式确定成交人。</w:t>
      </w:r>
    </w:p>
    <w:p w14:paraId="04D51B42">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3）成交候选人并列式时的处理方式：评审结果按谈判报价由低到高顺序排列，谈判报价相同的并列，响应文件满足谈判文件全部实质性要求且报价最低的为第一成交候选人；最低报价并列第一时，按本文件约定由采购人择优确定成交供应商，无法择优的采取随机抽签确定成交人。</w:t>
      </w:r>
    </w:p>
    <w:p w14:paraId="51FBE22A">
      <w:pPr>
        <w:pStyle w:val="5"/>
        <w:snapToGrid w:val="0"/>
        <w:spacing w:line="520" w:lineRule="exact"/>
        <w:ind w:firstLine="0"/>
        <w:textAlignment w:val="baseline"/>
        <w:rPr>
          <w:rFonts w:ascii="微软雅黑" w:hAnsi="微软雅黑" w:eastAsia="微软雅黑" w:cs="微软雅黑"/>
          <w:kern w:val="2"/>
          <w:szCs w:val="24"/>
          <w:highlight w:val="none"/>
        </w:rPr>
      </w:pPr>
      <w:r>
        <w:rPr>
          <w:rFonts w:hint="eastAsia" w:ascii="微软雅黑" w:hAnsi="微软雅黑" w:eastAsia="微软雅黑" w:cs="微软雅黑"/>
          <w:kern w:val="2"/>
          <w:szCs w:val="24"/>
          <w:highlight w:val="none"/>
        </w:rPr>
        <w:t>（4）采购人在收到评审报告5个工作日内未按评审报告推荐的成交候选人顺序确定成交人，又不能说明合法理由的，视同按评审报告推荐的顺序确定排名第一的成交候选人为成交人。</w:t>
      </w:r>
    </w:p>
    <w:p w14:paraId="47204491">
      <w:pPr>
        <w:pStyle w:val="11"/>
        <w:tabs>
          <w:tab w:val="clear" w:pos="567"/>
        </w:tabs>
        <w:spacing w:before="0" w:line="500" w:lineRule="exact"/>
        <w:rPr>
          <w:rFonts w:hint="eastAsia" w:ascii="微软雅黑" w:hAnsi="微软雅黑" w:eastAsia="微软雅黑" w:cs="微软雅黑"/>
          <w:bCs/>
          <w:highlight w:val="none"/>
          <w:lang w:eastAsia="zh-CN"/>
        </w:rPr>
      </w:pPr>
      <w:r>
        <w:rPr>
          <w:rFonts w:hint="eastAsia" w:ascii="微软雅黑" w:hAnsi="微软雅黑" w:eastAsia="微软雅黑" w:cs="微软雅黑"/>
          <w:bCs/>
          <w:highlight w:val="none"/>
          <w:lang w:eastAsia="zh-CN"/>
        </w:rPr>
        <w:t>（</w:t>
      </w:r>
      <w:r>
        <w:rPr>
          <w:rFonts w:hint="eastAsia" w:ascii="微软雅黑" w:hAnsi="微软雅黑" w:eastAsia="微软雅黑" w:cs="微软雅黑"/>
          <w:bCs/>
          <w:highlight w:val="none"/>
          <w:lang w:val="en-US" w:eastAsia="zh-CN"/>
        </w:rPr>
        <w:t>5</w:t>
      </w:r>
      <w:r>
        <w:rPr>
          <w:rFonts w:hint="eastAsia" w:ascii="微软雅黑" w:hAnsi="微软雅黑" w:eastAsia="微软雅黑" w:cs="微软雅黑"/>
          <w:bCs/>
          <w:highlight w:val="none"/>
          <w:lang w:eastAsia="zh-CN"/>
        </w:rPr>
        <w:t>）成交供应商因不可抗力或自身客观原因无法履约、不能满足采购需求的，采购人可按评审候选人排序顺延确定下一候选人为成交单位，也可依法重新组织采购活动。</w:t>
      </w:r>
    </w:p>
    <w:p w14:paraId="3BF34A50">
      <w:pPr>
        <w:pStyle w:val="11"/>
        <w:tabs>
          <w:tab w:val="clear" w:pos="567"/>
        </w:tabs>
        <w:spacing w:before="0" w:line="500" w:lineRule="exact"/>
        <w:rPr>
          <w:rFonts w:ascii="微软雅黑" w:hAnsi="微软雅黑" w:eastAsia="微软雅黑" w:cs="微软雅黑"/>
          <w:bCs/>
          <w:highlight w:val="none"/>
        </w:rPr>
      </w:pPr>
    </w:p>
    <w:p w14:paraId="7F76BE85">
      <w:pPr>
        <w:pStyle w:val="11"/>
        <w:tabs>
          <w:tab w:val="clear" w:pos="567"/>
        </w:tabs>
        <w:spacing w:before="0" w:line="500" w:lineRule="exact"/>
        <w:rPr>
          <w:rFonts w:ascii="微软雅黑" w:hAnsi="微软雅黑" w:eastAsia="微软雅黑" w:cs="微软雅黑"/>
          <w:bCs/>
          <w:highlight w:val="none"/>
        </w:rPr>
      </w:pPr>
    </w:p>
    <w:p w14:paraId="0977DDE5">
      <w:pPr>
        <w:pStyle w:val="11"/>
        <w:tabs>
          <w:tab w:val="clear" w:pos="567"/>
        </w:tabs>
        <w:spacing w:before="0" w:line="500" w:lineRule="exact"/>
        <w:rPr>
          <w:rFonts w:ascii="微软雅黑" w:hAnsi="微软雅黑" w:eastAsia="微软雅黑" w:cs="微软雅黑"/>
          <w:bCs/>
          <w:highlight w:val="none"/>
        </w:rPr>
      </w:pPr>
    </w:p>
    <w:p w14:paraId="56884B1E">
      <w:pPr>
        <w:pStyle w:val="11"/>
        <w:tabs>
          <w:tab w:val="clear" w:pos="567"/>
        </w:tabs>
        <w:spacing w:before="0" w:line="500" w:lineRule="exact"/>
        <w:rPr>
          <w:rFonts w:ascii="微软雅黑" w:hAnsi="微软雅黑" w:eastAsia="微软雅黑" w:cs="微软雅黑"/>
          <w:bCs/>
          <w:highlight w:val="none"/>
        </w:rPr>
      </w:pPr>
    </w:p>
    <w:p w14:paraId="45B6AF31">
      <w:pPr>
        <w:pStyle w:val="11"/>
        <w:tabs>
          <w:tab w:val="clear" w:pos="567"/>
        </w:tabs>
        <w:spacing w:before="0" w:line="500" w:lineRule="exact"/>
        <w:rPr>
          <w:rFonts w:ascii="微软雅黑" w:hAnsi="微软雅黑" w:eastAsia="微软雅黑" w:cs="微软雅黑"/>
          <w:bCs/>
          <w:highlight w:val="none"/>
        </w:rPr>
      </w:pPr>
    </w:p>
    <w:p w14:paraId="0C6BB6DB">
      <w:pPr>
        <w:pStyle w:val="11"/>
        <w:tabs>
          <w:tab w:val="clear" w:pos="567"/>
        </w:tabs>
        <w:spacing w:before="0" w:line="500" w:lineRule="exact"/>
        <w:rPr>
          <w:rFonts w:ascii="微软雅黑" w:hAnsi="微软雅黑" w:eastAsia="微软雅黑" w:cs="微软雅黑"/>
          <w:bCs/>
          <w:highlight w:val="none"/>
        </w:rPr>
      </w:pPr>
    </w:p>
    <w:p w14:paraId="1B52B10C">
      <w:pPr>
        <w:pStyle w:val="11"/>
        <w:tabs>
          <w:tab w:val="clear" w:pos="567"/>
        </w:tabs>
        <w:spacing w:before="0" w:line="500" w:lineRule="exact"/>
        <w:rPr>
          <w:rFonts w:ascii="微软雅黑" w:hAnsi="微软雅黑" w:eastAsia="微软雅黑" w:cs="微软雅黑"/>
          <w:bCs/>
          <w:highlight w:val="none"/>
        </w:rPr>
      </w:pPr>
    </w:p>
    <w:p w14:paraId="4E5EE9C2">
      <w:pPr>
        <w:pStyle w:val="11"/>
        <w:tabs>
          <w:tab w:val="clear" w:pos="567"/>
        </w:tabs>
        <w:spacing w:before="0" w:line="500" w:lineRule="exact"/>
        <w:rPr>
          <w:rFonts w:ascii="微软雅黑" w:hAnsi="微软雅黑" w:eastAsia="微软雅黑" w:cs="微软雅黑"/>
          <w:bCs/>
          <w:highlight w:val="none"/>
        </w:rPr>
      </w:pPr>
    </w:p>
    <w:p w14:paraId="2A3A8D7F">
      <w:pPr>
        <w:rPr>
          <w:rFonts w:ascii="微软雅黑" w:hAnsi="微软雅黑" w:eastAsia="微软雅黑" w:cs="微软雅黑"/>
          <w:bCs/>
          <w:sz w:val="24"/>
          <w:highlight w:val="none"/>
        </w:rPr>
      </w:pPr>
    </w:p>
    <w:p w14:paraId="235308B2">
      <w:pPr>
        <w:pStyle w:val="38"/>
        <w:ind w:firstLine="480"/>
        <w:rPr>
          <w:rFonts w:ascii="微软雅黑" w:hAnsi="微软雅黑" w:eastAsia="微软雅黑" w:cs="微软雅黑"/>
          <w:bCs/>
          <w:highlight w:val="none"/>
        </w:rPr>
      </w:pPr>
    </w:p>
    <w:p w14:paraId="43815A0C">
      <w:pPr>
        <w:spacing w:line="500" w:lineRule="exact"/>
        <w:rPr>
          <w:rFonts w:ascii="微软雅黑" w:hAnsi="微软雅黑" w:eastAsia="微软雅黑" w:cs="微软雅黑"/>
          <w:b/>
          <w:spacing w:val="-2"/>
          <w:sz w:val="24"/>
          <w:highlight w:val="none"/>
        </w:rPr>
      </w:pPr>
      <w:bookmarkStart w:id="916" w:name="_Toc19645"/>
      <w:bookmarkStart w:id="917" w:name="_Toc18594"/>
      <w:bookmarkStart w:id="918" w:name="_Toc27839"/>
      <w:bookmarkStart w:id="919" w:name="_Toc30537"/>
      <w:bookmarkStart w:id="920" w:name="_Toc4359"/>
      <w:bookmarkStart w:id="921" w:name="_Toc14193"/>
      <w:bookmarkStart w:id="922" w:name="_Toc32348"/>
      <w:bookmarkStart w:id="923" w:name="_Toc27447"/>
      <w:bookmarkStart w:id="924" w:name="_Toc3495"/>
      <w:bookmarkStart w:id="925" w:name="_Toc767"/>
      <w:bookmarkStart w:id="926" w:name="_Toc4083_WPSOffice_Level2"/>
      <w:bookmarkStart w:id="927" w:name="_Toc10241"/>
      <w:bookmarkStart w:id="928" w:name="_Toc25824"/>
      <w:bookmarkStart w:id="929" w:name="_Toc12865"/>
      <w:bookmarkStart w:id="930" w:name="_Toc28341"/>
      <w:bookmarkStart w:id="931" w:name="_Toc27625"/>
    </w:p>
    <w:p w14:paraId="54685FD7">
      <w:pPr>
        <w:spacing w:line="500" w:lineRule="exact"/>
        <w:jc w:val="center"/>
        <w:outlineLvl w:val="1"/>
        <w:rPr>
          <w:rFonts w:ascii="微软雅黑" w:hAnsi="微软雅黑" w:eastAsia="微软雅黑" w:cs="微软雅黑"/>
          <w:highlight w:val="none"/>
        </w:rPr>
      </w:pPr>
      <w:r>
        <w:rPr>
          <w:rFonts w:hint="eastAsia" w:ascii="微软雅黑" w:hAnsi="微软雅黑" w:eastAsia="微软雅黑" w:cs="微软雅黑"/>
          <w:b/>
          <w:spacing w:val="-2"/>
          <w:sz w:val="24"/>
          <w:highlight w:val="none"/>
        </w:rPr>
        <w:br w:type="page"/>
      </w:r>
      <w:bookmarkStart w:id="932" w:name="_Toc15738"/>
      <w:bookmarkStart w:id="933" w:name="_Toc17357"/>
      <w:bookmarkStart w:id="934" w:name="_Toc136"/>
      <w:r>
        <w:rPr>
          <w:rFonts w:hint="eastAsia" w:ascii="微软雅黑" w:hAnsi="微软雅黑" w:eastAsia="微软雅黑" w:cs="微软雅黑"/>
          <w:b/>
          <w:spacing w:val="-2"/>
          <w:sz w:val="24"/>
          <w:highlight w:val="none"/>
        </w:rPr>
        <w:t xml:space="preserve">附表一 </w:t>
      </w:r>
      <w:r>
        <w:rPr>
          <w:rFonts w:hint="eastAsia" w:ascii="微软雅黑" w:hAnsi="微软雅黑" w:eastAsia="微软雅黑" w:cs="微软雅黑"/>
          <w:b/>
          <w:sz w:val="24"/>
          <w:highlight w:val="none"/>
        </w:rPr>
        <w:t>响应文件—资格性审查表</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tbl>
      <w:tblPr>
        <w:tblStyle w:val="39"/>
        <w:tblpPr w:leftFromText="180" w:rightFromText="180" w:vertAnchor="text" w:horzAnchor="page" w:tblpXSpec="center" w:tblpY="234"/>
        <w:tblOverlap w:val="never"/>
        <w:tblW w:w="10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256"/>
        <w:gridCol w:w="890"/>
        <w:gridCol w:w="782"/>
        <w:gridCol w:w="903"/>
      </w:tblGrid>
      <w:tr w14:paraId="10F6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5" w:type="dxa"/>
            <w:vMerge w:val="restart"/>
            <w:vAlign w:val="center"/>
          </w:tcPr>
          <w:p w14:paraId="4331A102">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序号</w:t>
            </w:r>
          </w:p>
        </w:tc>
        <w:tc>
          <w:tcPr>
            <w:tcW w:w="7256" w:type="dxa"/>
            <w:vMerge w:val="restart"/>
            <w:vAlign w:val="center"/>
          </w:tcPr>
          <w:p w14:paraId="61FAA4C3">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评审内容</w:t>
            </w:r>
          </w:p>
        </w:tc>
        <w:tc>
          <w:tcPr>
            <w:tcW w:w="2575" w:type="dxa"/>
            <w:gridSpan w:val="3"/>
            <w:vAlign w:val="center"/>
          </w:tcPr>
          <w:p w14:paraId="678FC147">
            <w:pPr>
              <w:spacing w:line="36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供应商名称</w:t>
            </w:r>
          </w:p>
        </w:tc>
      </w:tr>
      <w:tr w14:paraId="78E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5" w:type="dxa"/>
            <w:vMerge w:val="continue"/>
            <w:vAlign w:val="center"/>
          </w:tcPr>
          <w:p w14:paraId="6123B8AD">
            <w:pPr>
              <w:spacing w:line="360" w:lineRule="exact"/>
              <w:rPr>
                <w:rFonts w:ascii="微软雅黑" w:hAnsi="微软雅黑" w:eastAsia="微软雅黑" w:cs="微软雅黑"/>
                <w:b/>
                <w:bCs/>
                <w:sz w:val="24"/>
                <w:highlight w:val="none"/>
              </w:rPr>
            </w:pPr>
          </w:p>
        </w:tc>
        <w:tc>
          <w:tcPr>
            <w:tcW w:w="7256" w:type="dxa"/>
            <w:vMerge w:val="continue"/>
            <w:vAlign w:val="center"/>
          </w:tcPr>
          <w:p w14:paraId="3270A4FB">
            <w:pPr>
              <w:spacing w:line="360" w:lineRule="exact"/>
              <w:rPr>
                <w:rFonts w:ascii="微软雅黑" w:hAnsi="微软雅黑" w:eastAsia="微软雅黑" w:cs="微软雅黑"/>
                <w:b/>
                <w:bCs/>
                <w:sz w:val="24"/>
                <w:highlight w:val="none"/>
              </w:rPr>
            </w:pPr>
          </w:p>
        </w:tc>
        <w:tc>
          <w:tcPr>
            <w:tcW w:w="890" w:type="dxa"/>
            <w:vAlign w:val="center"/>
          </w:tcPr>
          <w:p w14:paraId="26760CBF">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是否合格</w:t>
            </w:r>
          </w:p>
        </w:tc>
        <w:tc>
          <w:tcPr>
            <w:tcW w:w="782" w:type="dxa"/>
            <w:vAlign w:val="center"/>
          </w:tcPr>
          <w:p w14:paraId="19D3D3E1">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是否合格</w:t>
            </w:r>
          </w:p>
        </w:tc>
        <w:tc>
          <w:tcPr>
            <w:tcW w:w="903" w:type="dxa"/>
            <w:vAlign w:val="center"/>
          </w:tcPr>
          <w:p w14:paraId="6E742611">
            <w:pPr>
              <w:spacing w:line="360" w:lineRule="exact"/>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是否合格</w:t>
            </w:r>
          </w:p>
        </w:tc>
      </w:tr>
      <w:tr w14:paraId="27D5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11561229">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1</w:t>
            </w:r>
          </w:p>
        </w:tc>
        <w:tc>
          <w:tcPr>
            <w:tcW w:w="7256" w:type="dxa"/>
            <w:vAlign w:val="center"/>
          </w:tcPr>
          <w:p w14:paraId="2E03745B">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具有有效的营业执照；</w:t>
            </w:r>
          </w:p>
        </w:tc>
        <w:tc>
          <w:tcPr>
            <w:tcW w:w="890" w:type="dxa"/>
            <w:vAlign w:val="center"/>
          </w:tcPr>
          <w:p w14:paraId="55938925">
            <w:pPr>
              <w:spacing w:line="360" w:lineRule="exact"/>
              <w:rPr>
                <w:rFonts w:ascii="微软雅黑" w:hAnsi="微软雅黑" w:eastAsia="微软雅黑" w:cs="微软雅黑"/>
                <w:sz w:val="24"/>
                <w:highlight w:val="none"/>
              </w:rPr>
            </w:pPr>
          </w:p>
        </w:tc>
        <w:tc>
          <w:tcPr>
            <w:tcW w:w="782" w:type="dxa"/>
            <w:vAlign w:val="center"/>
          </w:tcPr>
          <w:p w14:paraId="1801323A">
            <w:pPr>
              <w:spacing w:line="360" w:lineRule="exact"/>
              <w:rPr>
                <w:rFonts w:ascii="微软雅黑" w:hAnsi="微软雅黑" w:eastAsia="微软雅黑" w:cs="微软雅黑"/>
                <w:sz w:val="24"/>
                <w:highlight w:val="none"/>
              </w:rPr>
            </w:pPr>
          </w:p>
        </w:tc>
        <w:tc>
          <w:tcPr>
            <w:tcW w:w="903" w:type="dxa"/>
            <w:vAlign w:val="center"/>
          </w:tcPr>
          <w:p w14:paraId="00F09020">
            <w:pPr>
              <w:spacing w:line="360" w:lineRule="exact"/>
              <w:rPr>
                <w:rFonts w:ascii="微软雅黑" w:hAnsi="微软雅黑" w:eastAsia="微软雅黑" w:cs="微软雅黑"/>
                <w:sz w:val="24"/>
                <w:highlight w:val="none"/>
              </w:rPr>
            </w:pPr>
          </w:p>
        </w:tc>
      </w:tr>
      <w:tr w14:paraId="3F0C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4E2C8480">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7256" w:type="dxa"/>
            <w:shd w:val="clear" w:color="auto" w:fill="auto"/>
            <w:vAlign w:val="center"/>
          </w:tcPr>
          <w:p w14:paraId="1CE40419">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法定代表人本人投标需提供法定代表人身份证及法定代表人资格证明书;授权委托人投标需提供法定代表人授权委托书、法定代表人身份证及被授权委托人身份证；</w:t>
            </w:r>
          </w:p>
        </w:tc>
        <w:tc>
          <w:tcPr>
            <w:tcW w:w="890" w:type="dxa"/>
            <w:vAlign w:val="center"/>
          </w:tcPr>
          <w:p w14:paraId="727DE9ED">
            <w:pPr>
              <w:spacing w:line="360" w:lineRule="exact"/>
              <w:rPr>
                <w:rFonts w:ascii="微软雅黑" w:hAnsi="微软雅黑" w:eastAsia="微软雅黑" w:cs="微软雅黑"/>
                <w:sz w:val="24"/>
                <w:highlight w:val="none"/>
              </w:rPr>
            </w:pPr>
          </w:p>
        </w:tc>
        <w:tc>
          <w:tcPr>
            <w:tcW w:w="782" w:type="dxa"/>
            <w:vAlign w:val="center"/>
          </w:tcPr>
          <w:p w14:paraId="638427CD">
            <w:pPr>
              <w:spacing w:line="360" w:lineRule="exact"/>
              <w:rPr>
                <w:rFonts w:ascii="微软雅黑" w:hAnsi="微软雅黑" w:eastAsia="微软雅黑" w:cs="微软雅黑"/>
                <w:sz w:val="24"/>
                <w:highlight w:val="none"/>
              </w:rPr>
            </w:pPr>
          </w:p>
        </w:tc>
        <w:tc>
          <w:tcPr>
            <w:tcW w:w="903" w:type="dxa"/>
            <w:vAlign w:val="center"/>
          </w:tcPr>
          <w:p w14:paraId="5FF7C34E">
            <w:pPr>
              <w:spacing w:line="360" w:lineRule="exact"/>
              <w:rPr>
                <w:rFonts w:ascii="微软雅黑" w:hAnsi="微软雅黑" w:eastAsia="微软雅黑" w:cs="微软雅黑"/>
                <w:sz w:val="24"/>
                <w:highlight w:val="none"/>
              </w:rPr>
            </w:pPr>
          </w:p>
        </w:tc>
      </w:tr>
      <w:tr w14:paraId="1994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5ACD57F0">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3</w:t>
            </w:r>
          </w:p>
        </w:tc>
        <w:tc>
          <w:tcPr>
            <w:tcW w:w="7256" w:type="dxa"/>
            <w:shd w:val="clear" w:color="auto" w:fill="auto"/>
            <w:vAlign w:val="center"/>
          </w:tcPr>
          <w:p w14:paraId="12B37E63">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提供2024年或2025年任意一年完整的财务审计报告，成立时间未满十二个月的公司可提供近三个月内任意一个月的银行资信证明；</w:t>
            </w:r>
          </w:p>
        </w:tc>
        <w:tc>
          <w:tcPr>
            <w:tcW w:w="890" w:type="dxa"/>
            <w:vAlign w:val="center"/>
          </w:tcPr>
          <w:p w14:paraId="0B045A89">
            <w:pPr>
              <w:spacing w:line="360" w:lineRule="exact"/>
              <w:rPr>
                <w:rFonts w:ascii="微软雅黑" w:hAnsi="微软雅黑" w:eastAsia="微软雅黑" w:cs="微软雅黑"/>
                <w:sz w:val="24"/>
                <w:highlight w:val="none"/>
              </w:rPr>
            </w:pPr>
          </w:p>
        </w:tc>
        <w:tc>
          <w:tcPr>
            <w:tcW w:w="782" w:type="dxa"/>
            <w:vAlign w:val="center"/>
          </w:tcPr>
          <w:p w14:paraId="4111E095">
            <w:pPr>
              <w:spacing w:line="360" w:lineRule="exact"/>
              <w:rPr>
                <w:rFonts w:ascii="微软雅黑" w:hAnsi="微软雅黑" w:eastAsia="微软雅黑" w:cs="微软雅黑"/>
                <w:sz w:val="24"/>
                <w:highlight w:val="none"/>
              </w:rPr>
            </w:pPr>
          </w:p>
        </w:tc>
        <w:tc>
          <w:tcPr>
            <w:tcW w:w="903" w:type="dxa"/>
            <w:vAlign w:val="center"/>
          </w:tcPr>
          <w:p w14:paraId="65E1916A">
            <w:pPr>
              <w:spacing w:line="360" w:lineRule="exact"/>
              <w:rPr>
                <w:rFonts w:ascii="微软雅黑" w:hAnsi="微软雅黑" w:eastAsia="微软雅黑" w:cs="微软雅黑"/>
                <w:sz w:val="24"/>
                <w:highlight w:val="none"/>
              </w:rPr>
            </w:pPr>
          </w:p>
        </w:tc>
      </w:tr>
      <w:tr w14:paraId="07AA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6E6C2390">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4</w:t>
            </w:r>
          </w:p>
        </w:tc>
        <w:tc>
          <w:tcPr>
            <w:tcW w:w="7256" w:type="dxa"/>
            <w:shd w:val="clear" w:color="auto" w:fill="auto"/>
            <w:vAlign w:val="center"/>
          </w:tcPr>
          <w:p w14:paraId="459D2AC5">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提供依法缴纳近6个月任意1个月的社会保险证明；</w:t>
            </w:r>
          </w:p>
        </w:tc>
        <w:tc>
          <w:tcPr>
            <w:tcW w:w="890" w:type="dxa"/>
            <w:vAlign w:val="center"/>
          </w:tcPr>
          <w:p w14:paraId="397EB14A">
            <w:pPr>
              <w:spacing w:line="360" w:lineRule="exact"/>
              <w:rPr>
                <w:rFonts w:ascii="微软雅黑" w:hAnsi="微软雅黑" w:eastAsia="微软雅黑" w:cs="微软雅黑"/>
                <w:sz w:val="24"/>
                <w:highlight w:val="none"/>
              </w:rPr>
            </w:pPr>
          </w:p>
        </w:tc>
        <w:tc>
          <w:tcPr>
            <w:tcW w:w="782" w:type="dxa"/>
            <w:vAlign w:val="center"/>
          </w:tcPr>
          <w:p w14:paraId="4C644909">
            <w:pPr>
              <w:spacing w:line="360" w:lineRule="exact"/>
              <w:rPr>
                <w:rFonts w:ascii="微软雅黑" w:hAnsi="微软雅黑" w:eastAsia="微软雅黑" w:cs="微软雅黑"/>
                <w:sz w:val="24"/>
                <w:highlight w:val="none"/>
              </w:rPr>
            </w:pPr>
          </w:p>
        </w:tc>
        <w:tc>
          <w:tcPr>
            <w:tcW w:w="903" w:type="dxa"/>
            <w:vAlign w:val="center"/>
          </w:tcPr>
          <w:p w14:paraId="3E52C05A">
            <w:pPr>
              <w:spacing w:line="360" w:lineRule="exact"/>
              <w:rPr>
                <w:rFonts w:ascii="微软雅黑" w:hAnsi="微软雅黑" w:eastAsia="微软雅黑" w:cs="微软雅黑"/>
                <w:sz w:val="24"/>
                <w:highlight w:val="none"/>
              </w:rPr>
            </w:pPr>
          </w:p>
        </w:tc>
      </w:tr>
      <w:tr w14:paraId="4846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5" w:type="dxa"/>
            <w:vAlign w:val="center"/>
          </w:tcPr>
          <w:p w14:paraId="21D946D5">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7256" w:type="dxa"/>
            <w:shd w:val="clear" w:color="auto" w:fill="auto"/>
            <w:vAlign w:val="center"/>
          </w:tcPr>
          <w:p w14:paraId="277F2A74">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提供依法缴纳近6个月任意1个月的税收证明；</w:t>
            </w:r>
          </w:p>
        </w:tc>
        <w:tc>
          <w:tcPr>
            <w:tcW w:w="890" w:type="dxa"/>
            <w:vAlign w:val="center"/>
          </w:tcPr>
          <w:p w14:paraId="548C6C25">
            <w:pPr>
              <w:spacing w:line="360" w:lineRule="exact"/>
              <w:rPr>
                <w:rFonts w:ascii="微软雅黑" w:hAnsi="微软雅黑" w:eastAsia="微软雅黑" w:cs="微软雅黑"/>
                <w:sz w:val="24"/>
                <w:highlight w:val="none"/>
              </w:rPr>
            </w:pPr>
          </w:p>
        </w:tc>
        <w:tc>
          <w:tcPr>
            <w:tcW w:w="782" w:type="dxa"/>
            <w:vAlign w:val="center"/>
          </w:tcPr>
          <w:p w14:paraId="2A1DB6A3">
            <w:pPr>
              <w:spacing w:line="360" w:lineRule="exact"/>
              <w:rPr>
                <w:rFonts w:ascii="微软雅黑" w:hAnsi="微软雅黑" w:eastAsia="微软雅黑" w:cs="微软雅黑"/>
                <w:sz w:val="24"/>
                <w:highlight w:val="none"/>
              </w:rPr>
            </w:pPr>
          </w:p>
        </w:tc>
        <w:tc>
          <w:tcPr>
            <w:tcW w:w="903" w:type="dxa"/>
            <w:vAlign w:val="center"/>
          </w:tcPr>
          <w:p w14:paraId="50F453F8">
            <w:pPr>
              <w:spacing w:line="360" w:lineRule="exact"/>
              <w:rPr>
                <w:rFonts w:ascii="微软雅黑" w:hAnsi="微软雅黑" w:eastAsia="微软雅黑" w:cs="微软雅黑"/>
                <w:sz w:val="24"/>
                <w:highlight w:val="none"/>
              </w:rPr>
            </w:pPr>
          </w:p>
        </w:tc>
      </w:tr>
      <w:tr w14:paraId="5435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45" w:type="dxa"/>
            <w:vAlign w:val="center"/>
          </w:tcPr>
          <w:p w14:paraId="490EEBCB">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7256" w:type="dxa"/>
            <w:shd w:val="clear" w:color="auto" w:fill="auto"/>
            <w:vAlign w:val="center"/>
          </w:tcPr>
          <w:p w14:paraId="5C78B6A4">
            <w:pPr>
              <w:wordWrap w:val="0"/>
              <w:spacing w:line="360" w:lineRule="exact"/>
              <w:jc w:val="left"/>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严重违法失信名单（黑名单）信息的，将拒绝其参加本次招标活动（以代理机构或采购人查询为准）；</w:t>
            </w:r>
          </w:p>
        </w:tc>
        <w:tc>
          <w:tcPr>
            <w:tcW w:w="890" w:type="dxa"/>
            <w:vAlign w:val="center"/>
          </w:tcPr>
          <w:p w14:paraId="1E03A100">
            <w:pPr>
              <w:spacing w:line="360" w:lineRule="exact"/>
              <w:rPr>
                <w:rFonts w:ascii="微软雅黑" w:hAnsi="微软雅黑" w:eastAsia="微软雅黑" w:cs="微软雅黑"/>
                <w:sz w:val="24"/>
                <w:highlight w:val="none"/>
              </w:rPr>
            </w:pPr>
          </w:p>
        </w:tc>
        <w:tc>
          <w:tcPr>
            <w:tcW w:w="782" w:type="dxa"/>
            <w:vAlign w:val="center"/>
          </w:tcPr>
          <w:p w14:paraId="0C44344D">
            <w:pPr>
              <w:spacing w:line="360" w:lineRule="exact"/>
              <w:rPr>
                <w:rFonts w:ascii="微软雅黑" w:hAnsi="微软雅黑" w:eastAsia="微软雅黑" w:cs="微软雅黑"/>
                <w:sz w:val="24"/>
                <w:highlight w:val="none"/>
              </w:rPr>
            </w:pPr>
          </w:p>
        </w:tc>
        <w:tc>
          <w:tcPr>
            <w:tcW w:w="903" w:type="dxa"/>
            <w:vAlign w:val="center"/>
          </w:tcPr>
          <w:p w14:paraId="2F972366">
            <w:pPr>
              <w:spacing w:line="360" w:lineRule="exact"/>
              <w:rPr>
                <w:rFonts w:ascii="微软雅黑" w:hAnsi="微软雅黑" w:eastAsia="微软雅黑" w:cs="微软雅黑"/>
                <w:sz w:val="24"/>
                <w:highlight w:val="none"/>
              </w:rPr>
            </w:pPr>
          </w:p>
        </w:tc>
      </w:tr>
      <w:tr w14:paraId="28BF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5" w:type="dxa"/>
            <w:vAlign w:val="center"/>
          </w:tcPr>
          <w:p w14:paraId="2E237853">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7256" w:type="dxa"/>
            <w:shd w:val="clear" w:color="auto" w:fill="auto"/>
            <w:vAlign w:val="center"/>
          </w:tcPr>
          <w:p w14:paraId="21CBE01F">
            <w:pPr>
              <w:spacing w:line="360" w:lineRule="exact"/>
              <w:jc w:val="left"/>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eastAsia="zh-CN"/>
              </w:rPr>
              <w:t>参加政府采购活动前三年内在经营活动中没有重大违法记录的书面声明（《政府采购法实施条例》第十九条的规定）；</w:t>
            </w:r>
          </w:p>
        </w:tc>
        <w:tc>
          <w:tcPr>
            <w:tcW w:w="890" w:type="dxa"/>
            <w:vAlign w:val="center"/>
          </w:tcPr>
          <w:p w14:paraId="2561C22E">
            <w:pPr>
              <w:spacing w:line="360" w:lineRule="exact"/>
              <w:rPr>
                <w:rFonts w:ascii="微软雅黑" w:hAnsi="微软雅黑" w:eastAsia="微软雅黑" w:cs="微软雅黑"/>
                <w:sz w:val="24"/>
                <w:highlight w:val="none"/>
              </w:rPr>
            </w:pPr>
          </w:p>
        </w:tc>
        <w:tc>
          <w:tcPr>
            <w:tcW w:w="782" w:type="dxa"/>
            <w:vAlign w:val="center"/>
          </w:tcPr>
          <w:p w14:paraId="32632C0A">
            <w:pPr>
              <w:spacing w:line="360" w:lineRule="exact"/>
              <w:rPr>
                <w:rFonts w:ascii="微软雅黑" w:hAnsi="微软雅黑" w:eastAsia="微软雅黑" w:cs="微软雅黑"/>
                <w:sz w:val="24"/>
                <w:highlight w:val="none"/>
              </w:rPr>
            </w:pPr>
          </w:p>
        </w:tc>
        <w:tc>
          <w:tcPr>
            <w:tcW w:w="903" w:type="dxa"/>
            <w:vAlign w:val="center"/>
          </w:tcPr>
          <w:p w14:paraId="219D407E">
            <w:pPr>
              <w:spacing w:line="360" w:lineRule="exact"/>
              <w:rPr>
                <w:rFonts w:ascii="微软雅黑" w:hAnsi="微软雅黑" w:eastAsia="微软雅黑" w:cs="微软雅黑"/>
                <w:sz w:val="24"/>
                <w:highlight w:val="none"/>
              </w:rPr>
            </w:pPr>
          </w:p>
        </w:tc>
      </w:tr>
      <w:tr w14:paraId="1BD9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5" w:type="dxa"/>
            <w:vAlign w:val="center"/>
          </w:tcPr>
          <w:p w14:paraId="67BA2C7D">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7256" w:type="dxa"/>
            <w:shd w:val="clear" w:color="auto" w:fill="auto"/>
            <w:vAlign w:val="center"/>
          </w:tcPr>
          <w:p w14:paraId="6C49B630">
            <w:pPr>
              <w:spacing w:line="360" w:lineRule="exact"/>
              <w:jc w:val="left"/>
              <w:rPr>
                <w:rFonts w:ascii="微软雅黑" w:hAnsi="微软雅黑" w:eastAsia="微软雅黑" w:cs="微软雅黑"/>
                <w:sz w:val="24"/>
                <w:highlight w:val="none"/>
              </w:rPr>
            </w:pPr>
            <w:r>
              <w:rPr>
                <w:rFonts w:hint="eastAsia" w:ascii="微软雅黑" w:hAnsi="微软雅黑" w:eastAsia="微软雅黑" w:cs="微软雅黑"/>
                <w:color w:val="auto"/>
                <w:sz w:val="24"/>
                <w:szCs w:val="24"/>
                <w:highlight w:val="none"/>
                <w:lang w:val="en-US" w:eastAsia="zh-CN"/>
              </w:rPr>
              <w:t>具备履行合同所必需的设备和专业技术能力的证明材料；</w:t>
            </w:r>
          </w:p>
        </w:tc>
        <w:tc>
          <w:tcPr>
            <w:tcW w:w="890" w:type="dxa"/>
            <w:vAlign w:val="center"/>
          </w:tcPr>
          <w:p w14:paraId="62DF362A">
            <w:pPr>
              <w:spacing w:line="360" w:lineRule="exact"/>
              <w:rPr>
                <w:rFonts w:ascii="微软雅黑" w:hAnsi="微软雅黑" w:eastAsia="微软雅黑" w:cs="微软雅黑"/>
                <w:sz w:val="24"/>
                <w:highlight w:val="none"/>
              </w:rPr>
            </w:pPr>
          </w:p>
        </w:tc>
        <w:tc>
          <w:tcPr>
            <w:tcW w:w="782" w:type="dxa"/>
            <w:vAlign w:val="center"/>
          </w:tcPr>
          <w:p w14:paraId="282DC44C">
            <w:pPr>
              <w:spacing w:line="360" w:lineRule="exact"/>
              <w:rPr>
                <w:rFonts w:ascii="微软雅黑" w:hAnsi="微软雅黑" w:eastAsia="微软雅黑" w:cs="微软雅黑"/>
                <w:sz w:val="24"/>
                <w:highlight w:val="none"/>
              </w:rPr>
            </w:pPr>
          </w:p>
        </w:tc>
        <w:tc>
          <w:tcPr>
            <w:tcW w:w="903" w:type="dxa"/>
            <w:vAlign w:val="center"/>
          </w:tcPr>
          <w:p w14:paraId="7ED065AE">
            <w:pPr>
              <w:spacing w:line="360" w:lineRule="exact"/>
              <w:rPr>
                <w:rFonts w:ascii="微软雅黑" w:hAnsi="微软雅黑" w:eastAsia="微软雅黑" w:cs="微软雅黑"/>
                <w:sz w:val="24"/>
                <w:highlight w:val="none"/>
              </w:rPr>
            </w:pPr>
          </w:p>
        </w:tc>
      </w:tr>
      <w:tr w14:paraId="64A9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5" w:type="dxa"/>
            <w:vAlign w:val="center"/>
          </w:tcPr>
          <w:p w14:paraId="11B4775C">
            <w:pPr>
              <w:spacing w:line="360" w:lineRule="exact"/>
              <w:jc w:val="center"/>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9</w:t>
            </w:r>
          </w:p>
        </w:tc>
        <w:tc>
          <w:tcPr>
            <w:tcW w:w="7256" w:type="dxa"/>
            <w:shd w:val="clear" w:color="auto" w:fill="auto"/>
            <w:vAlign w:val="center"/>
          </w:tcPr>
          <w:p w14:paraId="722B969D">
            <w:pPr>
              <w:spacing w:line="36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中小企业声明函（未提供有效中小企业声明函的供应商，其投标将被拒绝）。</w:t>
            </w:r>
          </w:p>
        </w:tc>
        <w:tc>
          <w:tcPr>
            <w:tcW w:w="890" w:type="dxa"/>
            <w:vAlign w:val="center"/>
          </w:tcPr>
          <w:p w14:paraId="378870C7">
            <w:pPr>
              <w:spacing w:line="360" w:lineRule="exact"/>
              <w:rPr>
                <w:rFonts w:ascii="微软雅黑" w:hAnsi="微软雅黑" w:eastAsia="微软雅黑" w:cs="微软雅黑"/>
                <w:sz w:val="24"/>
                <w:highlight w:val="none"/>
              </w:rPr>
            </w:pPr>
          </w:p>
        </w:tc>
        <w:tc>
          <w:tcPr>
            <w:tcW w:w="782" w:type="dxa"/>
            <w:vAlign w:val="center"/>
          </w:tcPr>
          <w:p w14:paraId="744BB4A4">
            <w:pPr>
              <w:spacing w:line="360" w:lineRule="exact"/>
              <w:rPr>
                <w:rFonts w:ascii="微软雅黑" w:hAnsi="微软雅黑" w:eastAsia="微软雅黑" w:cs="微软雅黑"/>
                <w:sz w:val="24"/>
                <w:highlight w:val="none"/>
              </w:rPr>
            </w:pPr>
          </w:p>
        </w:tc>
        <w:tc>
          <w:tcPr>
            <w:tcW w:w="903" w:type="dxa"/>
            <w:vAlign w:val="center"/>
          </w:tcPr>
          <w:p w14:paraId="2D90DCDF">
            <w:pPr>
              <w:spacing w:line="360" w:lineRule="exact"/>
              <w:rPr>
                <w:rFonts w:ascii="微软雅黑" w:hAnsi="微软雅黑" w:eastAsia="微软雅黑" w:cs="微软雅黑"/>
                <w:sz w:val="24"/>
                <w:highlight w:val="none"/>
              </w:rPr>
            </w:pPr>
          </w:p>
        </w:tc>
      </w:tr>
      <w:tr w14:paraId="0A01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901" w:type="dxa"/>
            <w:gridSpan w:val="2"/>
            <w:vAlign w:val="center"/>
          </w:tcPr>
          <w:p w14:paraId="0DDD9669">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结论</w:t>
            </w:r>
          </w:p>
        </w:tc>
        <w:tc>
          <w:tcPr>
            <w:tcW w:w="890" w:type="dxa"/>
            <w:vAlign w:val="center"/>
          </w:tcPr>
          <w:p w14:paraId="08DFFAE3">
            <w:pPr>
              <w:spacing w:line="360" w:lineRule="exact"/>
              <w:rPr>
                <w:rFonts w:ascii="微软雅黑" w:hAnsi="微软雅黑" w:eastAsia="微软雅黑" w:cs="微软雅黑"/>
                <w:sz w:val="24"/>
                <w:highlight w:val="none"/>
              </w:rPr>
            </w:pPr>
          </w:p>
        </w:tc>
        <w:tc>
          <w:tcPr>
            <w:tcW w:w="782" w:type="dxa"/>
            <w:vAlign w:val="center"/>
          </w:tcPr>
          <w:p w14:paraId="13A8878C">
            <w:pPr>
              <w:spacing w:line="360" w:lineRule="exact"/>
              <w:rPr>
                <w:rFonts w:ascii="微软雅黑" w:hAnsi="微软雅黑" w:eastAsia="微软雅黑" w:cs="微软雅黑"/>
                <w:sz w:val="24"/>
                <w:highlight w:val="none"/>
              </w:rPr>
            </w:pPr>
          </w:p>
        </w:tc>
        <w:tc>
          <w:tcPr>
            <w:tcW w:w="903" w:type="dxa"/>
            <w:vAlign w:val="center"/>
          </w:tcPr>
          <w:p w14:paraId="4364B85C">
            <w:pPr>
              <w:spacing w:line="360" w:lineRule="exact"/>
              <w:rPr>
                <w:rFonts w:ascii="微软雅黑" w:hAnsi="微软雅黑" w:eastAsia="微软雅黑" w:cs="微软雅黑"/>
                <w:sz w:val="24"/>
                <w:highlight w:val="none"/>
              </w:rPr>
            </w:pPr>
          </w:p>
        </w:tc>
      </w:tr>
    </w:tbl>
    <w:p w14:paraId="78552ED1">
      <w:pPr>
        <w:spacing w:line="360" w:lineRule="exact"/>
        <w:rPr>
          <w:rFonts w:ascii="微软雅黑" w:hAnsi="微软雅黑" w:eastAsia="微软雅黑" w:cs="微软雅黑"/>
          <w:b/>
          <w:bCs/>
          <w:sz w:val="24"/>
          <w:highlight w:val="none"/>
        </w:rPr>
      </w:pPr>
      <w:bookmarkStart w:id="935" w:name="_Toc8066"/>
      <w:bookmarkStart w:id="936" w:name="_Toc2603"/>
      <w:bookmarkStart w:id="937" w:name="_Toc8727"/>
      <w:bookmarkStart w:id="938" w:name="_Toc6832"/>
      <w:bookmarkStart w:id="939" w:name="_Toc27707"/>
      <w:bookmarkStart w:id="940" w:name="_Toc14104"/>
      <w:bookmarkStart w:id="941" w:name="_Toc8089"/>
      <w:bookmarkStart w:id="942" w:name="_Toc16064"/>
      <w:bookmarkStart w:id="943" w:name="_Toc23197"/>
      <w:bookmarkStart w:id="944" w:name="_Toc27554"/>
      <w:bookmarkStart w:id="945" w:name="_Toc31837"/>
      <w:bookmarkStart w:id="946" w:name="_Toc24062"/>
      <w:bookmarkStart w:id="947" w:name="_Toc14328"/>
      <w:bookmarkStart w:id="948" w:name="_Toc13979_WPSOffice_Level2"/>
      <w:bookmarkStart w:id="949" w:name="_Toc30463"/>
      <w:bookmarkStart w:id="950" w:name="_Toc6245"/>
      <w:r>
        <w:rPr>
          <w:rFonts w:hint="eastAsia" w:ascii="微软雅黑" w:hAnsi="微软雅黑" w:eastAsia="微软雅黑" w:cs="微软雅黑"/>
          <w:b/>
          <w:bCs/>
          <w:sz w:val="24"/>
          <w:highlight w:val="none"/>
        </w:rPr>
        <w:t>未通过资格审查的供应商不进入评标；通过资格审查的供应商不足三家的，不得评标。</w:t>
      </w:r>
    </w:p>
    <w:p w14:paraId="76F1F7A4">
      <w:pPr>
        <w:pStyle w:val="5"/>
        <w:spacing w:line="500" w:lineRule="exact"/>
        <w:ind w:firstLine="0"/>
        <w:jc w:val="center"/>
        <w:outlineLvl w:val="1"/>
        <w:rPr>
          <w:rFonts w:ascii="微软雅黑" w:hAnsi="微软雅黑" w:eastAsia="微软雅黑" w:cs="微软雅黑"/>
          <w:b/>
          <w:kern w:val="2"/>
          <w:szCs w:val="24"/>
          <w:highlight w:val="none"/>
        </w:rPr>
      </w:pPr>
      <w:r>
        <w:rPr>
          <w:rFonts w:hint="eastAsia" w:ascii="微软雅黑" w:hAnsi="微软雅黑" w:eastAsia="微软雅黑" w:cs="微软雅黑"/>
          <w:b/>
          <w:spacing w:val="-2"/>
          <w:szCs w:val="24"/>
          <w:highlight w:val="none"/>
        </w:rPr>
        <w:br w:type="page"/>
      </w:r>
      <w:bookmarkStart w:id="951" w:name="_Toc11404"/>
      <w:bookmarkStart w:id="952" w:name="_Toc30203"/>
      <w:bookmarkStart w:id="953" w:name="_Toc18357"/>
      <w:r>
        <w:rPr>
          <w:rFonts w:hint="eastAsia" w:ascii="微软雅黑" w:hAnsi="微软雅黑" w:eastAsia="微软雅黑" w:cs="微软雅黑"/>
          <w:b/>
          <w:spacing w:val="-2"/>
          <w:szCs w:val="24"/>
          <w:highlight w:val="none"/>
        </w:rPr>
        <w:t xml:space="preserve">附表二 </w:t>
      </w:r>
      <w:r>
        <w:rPr>
          <w:rFonts w:hint="eastAsia" w:ascii="微软雅黑" w:hAnsi="微软雅黑" w:eastAsia="微软雅黑" w:cs="微软雅黑"/>
          <w:b/>
          <w:szCs w:val="24"/>
          <w:highlight w:val="none"/>
        </w:rPr>
        <w:t>响应文件—</w:t>
      </w:r>
      <w:r>
        <w:rPr>
          <w:rFonts w:hint="eastAsia" w:ascii="微软雅黑" w:hAnsi="微软雅黑" w:eastAsia="微软雅黑" w:cs="微软雅黑"/>
          <w:b/>
          <w:kern w:val="2"/>
          <w:szCs w:val="24"/>
          <w:highlight w:val="none"/>
        </w:rPr>
        <w:t>符合性审查表</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tbl>
      <w:tblPr>
        <w:tblStyle w:val="39"/>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158"/>
      </w:tblGrid>
      <w:tr w14:paraId="1728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14:paraId="3BB64830">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评审内容</w:t>
            </w:r>
          </w:p>
        </w:tc>
        <w:tc>
          <w:tcPr>
            <w:tcW w:w="1158" w:type="dxa"/>
            <w:vAlign w:val="center"/>
          </w:tcPr>
          <w:p w14:paraId="5AFC2BC8">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b/>
                <w:sz w:val="24"/>
                <w:highlight w:val="none"/>
              </w:rPr>
              <w:t>评审意见</w:t>
            </w:r>
          </w:p>
        </w:tc>
      </w:tr>
      <w:tr w14:paraId="67CF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14:paraId="092BDD8F">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7527" w:type="dxa"/>
            <w:vAlign w:val="center"/>
          </w:tcPr>
          <w:p w14:paraId="72DF5FB5">
            <w:pPr>
              <w:spacing w:line="400" w:lineRule="exact"/>
              <w:rPr>
                <w:rFonts w:ascii="微软雅黑" w:hAnsi="微软雅黑" w:eastAsia="微软雅黑" w:cs="微软雅黑"/>
                <w:spacing w:val="-2"/>
                <w:sz w:val="24"/>
                <w:highlight w:val="none"/>
              </w:rPr>
            </w:pPr>
          </w:p>
        </w:tc>
        <w:tc>
          <w:tcPr>
            <w:tcW w:w="1158" w:type="dxa"/>
            <w:vAlign w:val="center"/>
          </w:tcPr>
          <w:p w14:paraId="7E679BC2">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是否合格</w:t>
            </w:r>
          </w:p>
        </w:tc>
      </w:tr>
      <w:tr w14:paraId="5A13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14:paraId="1BE88AAE">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1</w:t>
            </w:r>
          </w:p>
        </w:tc>
        <w:tc>
          <w:tcPr>
            <w:tcW w:w="7527" w:type="dxa"/>
            <w:vAlign w:val="bottom"/>
          </w:tcPr>
          <w:p w14:paraId="431D08AE">
            <w:pPr>
              <w:spacing w:line="400" w:lineRule="exact"/>
              <w:jc w:val="left"/>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各供应商响应报价未高于预算金额；</w:t>
            </w:r>
          </w:p>
        </w:tc>
        <w:tc>
          <w:tcPr>
            <w:tcW w:w="1158" w:type="dxa"/>
            <w:vAlign w:val="center"/>
          </w:tcPr>
          <w:p w14:paraId="4BE2E263">
            <w:pPr>
              <w:spacing w:line="400" w:lineRule="exact"/>
              <w:rPr>
                <w:rFonts w:ascii="微软雅黑" w:hAnsi="微软雅黑" w:eastAsia="微软雅黑" w:cs="微软雅黑"/>
                <w:spacing w:val="-2"/>
                <w:sz w:val="24"/>
                <w:highlight w:val="none"/>
              </w:rPr>
            </w:pPr>
          </w:p>
        </w:tc>
      </w:tr>
      <w:tr w14:paraId="25C1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vAlign w:val="center"/>
          </w:tcPr>
          <w:p w14:paraId="44E10D9E">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2</w:t>
            </w:r>
          </w:p>
        </w:tc>
        <w:tc>
          <w:tcPr>
            <w:tcW w:w="7527" w:type="dxa"/>
            <w:vAlign w:val="bottom"/>
          </w:tcPr>
          <w:p w14:paraId="08D450F3">
            <w:pPr>
              <w:spacing w:line="400" w:lineRule="exact"/>
              <w:jc w:val="left"/>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谈判小组认为供应商的报价无明显低于其他通过符合性审查供应商的报价的，其报价合理；</w:t>
            </w:r>
          </w:p>
        </w:tc>
        <w:tc>
          <w:tcPr>
            <w:tcW w:w="1158" w:type="dxa"/>
            <w:vAlign w:val="center"/>
          </w:tcPr>
          <w:p w14:paraId="543238FE">
            <w:pPr>
              <w:spacing w:line="400" w:lineRule="exact"/>
              <w:rPr>
                <w:rFonts w:ascii="微软雅黑" w:hAnsi="微软雅黑" w:eastAsia="微软雅黑" w:cs="微软雅黑"/>
                <w:spacing w:val="-2"/>
                <w:sz w:val="24"/>
                <w:highlight w:val="none"/>
              </w:rPr>
            </w:pPr>
          </w:p>
        </w:tc>
      </w:tr>
      <w:tr w14:paraId="2F8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14:paraId="02430203">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3</w:t>
            </w:r>
          </w:p>
        </w:tc>
        <w:tc>
          <w:tcPr>
            <w:tcW w:w="7527" w:type="dxa"/>
            <w:vAlign w:val="bottom"/>
          </w:tcPr>
          <w:p w14:paraId="5FB0E6C8">
            <w:pPr>
              <w:spacing w:line="400" w:lineRule="exact"/>
              <w:jc w:val="left"/>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响应文件按照谈判文件的规定编制、标记及签署盖章的，法定代表人或授权委托代理人签字（章）和加盖供应商公章的；</w:t>
            </w:r>
          </w:p>
        </w:tc>
        <w:tc>
          <w:tcPr>
            <w:tcW w:w="1158" w:type="dxa"/>
            <w:vAlign w:val="center"/>
          </w:tcPr>
          <w:p w14:paraId="2092819E">
            <w:pPr>
              <w:spacing w:line="400" w:lineRule="exact"/>
              <w:rPr>
                <w:rFonts w:ascii="微软雅黑" w:hAnsi="微软雅黑" w:eastAsia="微软雅黑" w:cs="微软雅黑"/>
                <w:sz w:val="24"/>
                <w:highlight w:val="none"/>
              </w:rPr>
            </w:pPr>
          </w:p>
        </w:tc>
      </w:tr>
      <w:tr w14:paraId="4C80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48" w:type="dxa"/>
            <w:vAlign w:val="center"/>
          </w:tcPr>
          <w:p w14:paraId="5CC65F8F">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4</w:t>
            </w:r>
          </w:p>
        </w:tc>
        <w:tc>
          <w:tcPr>
            <w:tcW w:w="7527" w:type="dxa"/>
            <w:vAlign w:val="bottom"/>
          </w:tcPr>
          <w:p w14:paraId="414CCC23">
            <w:pPr>
              <w:spacing w:line="400" w:lineRule="exact"/>
              <w:jc w:val="left"/>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按谈判文件规定的格式填写，内容全面；</w:t>
            </w:r>
          </w:p>
        </w:tc>
        <w:tc>
          <w:tcPr>
            <w:tcW w:w="1158" w:type="dxa"/>
            <w:vAlign w:val="center"/>
          </w:tcPr>
          <w:p w14:paraId="3A4036BA">
            <w:pPr>
              <w:spacing w:line="400" w:lineRule="exact"/>
              <w:rPr>
                <w:rFonts w:ascii="微软雅黑" w:hAnsi="微软雅黑" w:eastAsia="微软雅黑" w:cs="微软雅黑"/>
                <w:spacing w:val="-2"/>
                <w:sz w:val="24"/>
                <w:highlight w:val="none"/>
              </w:rPr>
            </w:pPr>
          </w:p>
        </w:tc>
      </w:tr>
      <w:tr w14:paraId="6B81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vAlign w:val="center"/>
          </w:tcPr>
          <w:p w14:paraId="72F6A531">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5</w:t>
            </w:r>
          </w:p>
        </w:tc>
        <w:tc>
          <w:tcPr>
            <w:tcW w:w="7527" w:type="dxa"/>
            <w:vAlign w:val="bottom"/>
          </w:tcPr>
          <w:p w14:paraId="7B2C4840">
            <w:pPr>
              <w:spacing w:line="400" w:lineRule="exact"/>
              <w:jc w:val="left"/>
              <w:rPr>
                <w:rFonts w:hint="eastAsia" w:ascii="微软雅黑" w:hAnsi="微软雅黑" w:eastAsia="微软雅黑" w:cs="微软雅黑"/>
                <w:spacing w:val="-2"/>
                <w:sz w:val="24"/>
                <w:highlight w:val="none"/>
                <w:lang w:eastAsia="zh-CN"/>
              </w:rPr>
            </w:pPr>
            <w:r>
              <w:rPr>
                <w:rFonts w:hint="eastAsia" w:ascii="微软雅黑" w:hAnsi="微软雅黑" w:eastAsia="微软雅黑" w:cs="微软雅黑"/>
                <w:spacing w:val="-2"/>
                <w:sz w:val="24"/>
                <w:highlight w:val="none"/>
              </w:rPr>
              <w:t>符合谈判文件中规定的实质性要求；</w:t>
            </w:r>
          </w:p>
        </w:tc>
        <w:tc>
          <w:tcPr>
            <w:tcW w:w="1158" w:type="dxa"/>
            <w:vAlign w:val="center"/>
          </w:tcPr>
          <w:p w14:paraId="6CDCBE67">
            <w:pPr>
              <w:spacing w:line="400" w:lineRule="exact"/>
              <w:rPr>
                <w:rFonts w:ascii="微软雅黑" w:hAnsi="微软雅黑" w:eastAsia="微软雅黑" w:cs="微软雅黑"/>
                <w:spacing w:val="-2"/>
                <w:sz w:val="24"/>
                <w:highlight w:val="none"/>
              </w:rPr>
            </w:pPr>
          </w:p>
        </w:tc>
      </w:tr>
      <w:tr w14:paraId="59C6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vAlign w:val="center"/>
          </w:tcPr>
          <w:p w14:paraId="5C34986D">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6</w:t>
            </w:r>
          </w:p>
        </w:tc>
        <w:tc>
          <w:tcPr>
            <w:tcW w:w="7527" w:type="dxa"/>
            <w:vAlign w:val="bottom"/>
          </w:tcPr>
          <w:p w14:paraId="68C87FDC">
            <w:pPr>
              <w:spacing w:line="400" w:lineRule="exact"/>
              <w:jc w:val="left"/>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没有采购人不能接受的附加条件的；</w:t>
            </w:r>
          </w:p>
        </w:tc>
        <w:tc>
          <w:tcPr>
            <w:tcW w:w="1158" w:type="dxa"/>
            <w:vAlign w:val="center"/>
          </w:tcPr>
          <w:p w14:paraId="6EDE1B32">
            <w:pPr>
              <w:spacing w:line="400" w:lineRule="exact"/>
              <w:rPr>
                <w:rFonts w:ascii="微软雅黑" w:hAnsi="微软雅黑" w:eastAsia="微软雅黑" w:cs="微软雅黑"/>
                <w:spacing w:val="-2"/>
                <w:sz w:val="24"/>
                <w:highlight w:val="none"/>
              </w:rPr>
            </w:pPr>
          </w:p>
        </w:tc>
      </w:tr>
      <w:tr w14:paraId="7859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vAlign w:val="center"/>
          </w:tcPr>
          <w:p w14:paraId="2764E2F7">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7</w:t>
            </w:r>
          </w:p>
        </w:tc>
        <w:tc>
          <w:tcPr>
            <w:tcW w:w="7527" w:type="dxa"/>
            <w:vAlign w:val="center"/>
          </w:tcPr>
          <w:p w14:paraId="6463F34C">
            <w:pPr>
              <w:spacing w:line="360" w:lineRule="exact"/>
              <w:jc w:val="left"/>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不同供应商的谈判文件没有错漏一致的情况；</w:t>
            </w:r>
          </w:p>
        </w:tc>
        <w:tc>
          <w:tcPr>
            <w:tcW w:w="1158" w:type="dxa"/>
            <w:vAlign w:val="center"/>
          </w:tcPr>
          <w:p w14:paraId="69799515">
            <w:pPr>
              <w:spacing w:line="400" w:lineRule="exact"/>
              <w:rPr>
                <w:rFonts w:ascii="微软雅黑" w:hAnsi="微软雅黑" w:eastAsia="微软雅黑" w:cs="微软雅黑"/>
                <w:spacing w:val="-2"/>
                <w:sz w:val="24"/>
                <w:highlight w:val="none"/>
              </w:rPr>
            </w:pPr>
          </w:p>
        </w:tc>
      </w:tr>
      <w:tr w14:paraId="303E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vAlign w:val="center"/>
          </w:tcPr>
          <w:p w14:paraId="0EE345E6">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8</w:t>
            </w:r>
          </w:p>
        </w:tc>
        <w:tc>
          <w:tcPr>
            <w:tcW w:w="7527" w:type="dxa"/>
            <w:vAlign w:val="center"/>
          </w:tcPr>
          <w:p w14:paraId="3FFD36F0">
            <w:pPr>
              <w:spacing w:line="360" w:lineRule="exact"/>
              <w:jc w:val="left"/>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法律、法规和谈判文件规定的其他无效情形；</w:t>
            </w:r>
          </w:p>
        </w:tc>
        <w:tc>
          <w:tcPr>
            <w:tcW w:w="1158" w:type="dxa"/>
            <w:vAlign w:val="center"/>
          </w:tcPr>
          <w:p w14:paraId="7031595F">
            <w:pPr>
              <w:spacing w:line="400" w:lineRule="exact"/>
              <w:rPr>
                <w:rFonts w:ascii="微软雅黑" w:hAnsi="微软雅黑" w:eastAsia="微软雅黑" w:cs="微软雅黑"/>
                <w:spacing w:val="-2"/>
                <w:sz w:val="24"/>
                <w:highlight w:val="none"/>
              </w:rPr>
            </w:pPr>
          </w:p>
        </w:tc>
      </w:tr>
      <w:tr w14:paraId="4AC7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vAlign w:val="center"/>
          </w:tcPr>
          <w:p w14:paraId="10AF2B3A">
            <w:pPr>
              <w:spacing w:line="400" w:lineRule="exact"/>
              <w:jc w:val="center"/>
              <w:rPr>
                <w:rFonts w:hint="eastAsia" w:ascii="微软雅黑" w:hAnsi="微软雅黑" w:eastAsia="微软雅黑" w:cs="微软雅黑"/>
                <w:spacing w:val="-2"/>
                <w:sz w:val="24"/>
                <w:highlight w:val="none"/>
                <w:lang w:val="en-US" w:eastAsia="zh-CN"/>
              </w:rPr>
            </w:pPr>
            <w:r>
              <w:rPr>
                <w:rFonts w:hint="eastAsia" w:ascii="微软雅黑" w:hAnsi="微软雅黑" w:eastAsia="微软雅黑" w:cs="微软雅黑"/>
                <w:spacing w:val="-2"/>
                <w:sz w:val="24"/>
                <w:highlight w:val="none"/>
                <w:lang w:val="en-US" w:eastAsia="zh-CN"/>
              </w:rPr>
              <w:t>9</w:t>
            </w:r>
          </w:p>
        </w:tc>
        <w:tc>
          <w:tcPr>
            <w:tcW w:w="7527" w:type="dxa"/>
            <w:vAlign w:val="center"/>
          </w:tcPr>
          <w:p w14:paraId="03EA3609">
            <w:pPr>
              <w:spacing w:line="360" w:lineRule="exact"/>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sz w:val="24"/>
                <w:highlight w:val="none"/>
              </w:rPr>
              <w:t>缴纳谈判保证金有效凭证；</w:t>
            </w:r>
          </w:p>
        </w:tc>
        <w:tc>
          <w:tcPr>
            <w:tcW w:w="1158" w:type="dxa"/>
            <w:vAlign w:val="center"/>
          </w:tcPr>
          <w:p w14:paraId="5085A381">
            <w:pPr>
              <w:spacing w:line="400" w:lineRule="exact"/>
              <w:rPr>
                <w:rFonts w:ascii="微软雅黑" w:hAnsi="微软雅黑" w:eastAsia="微软雅黑" w:cs="微软雅黑"/>
                <w:spacing w:val="-2"/>
                <w:sz w:val="24"/>
                <w:highlight w:val="none"/>
              </w:rPr>
            </w:pPr>
          </w:p>
        </w:tc>
      </w:tr>
      <w:tr w14:paraId="0E4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14:paraId="67585A0B">
            <w:pPr>
              <w:spacing w:line="400" w:lineRule="exact"/>
              <w:jc w:val="center"/>
              <w:rPr>
                <w:rFonts w:hint="default" w:ascii="微软雅黑" w:hAnsi="微软雅黑" w:eastAsia="微软雅黑" w:cs="微软雅黑"/>
                <w:spacing w:val="-2"/>
                <w:sz w:val="24"/>
                <w:highlight w:val="none"/>
                <w:lang w:val="en-US" w:eastAsia="zh-CN"/>
              </w:rPr>
            </w:pPr>
            <w:r>
              <w:rPr>
                <w:rFonts w:hint="eastAsia" w:ascii="微软雅黑" w:hAnsi="微软雅黑" w:eastAsia="微软雅黑" w:cs="微软雅黑"/>
                <w:spacing w:val="-2"/>
                <w:sz w:val="24"/>
                <w:highlight w:val="none"/>
                <w:lang w:val="en-US" w:eastAsia="zh-CN"/>
              </w:rPr>
              <w:t>10</w:t>
            </w:r>
          </w:p>
        </w:tc>
        <w:tc>
          <w:tcPr>
            <w:tcW w:w="7527" w:type="dxa"/>
            <w:vAlign w:val="center"/>
          </w:tcPr>
          <w:p w14:paraId="43833402">
            <w:pPr>
              <w:spacing w:line="360" w:lineRule="exact"/>
              <w:jc w:val="left"/>
              <w:rPr>
                <w:rFonts w:hint="eastAsia" w:ascii="微软雅黑" w:hAnsi="微软雅黑" w:eastAsia="微软雅黑" w:cs="微软雅黑"/>
                <w:spacing w:val="-2"/>
                <w:sz w:val="24"/>
                <w:highlight w:val="none"/>
                <w:lang w:eastAsia="zh-CN"/>
              </w:rPr>
            </w:pPr>
            <w:r>
              <w:rPr>
                <w:rFonts w:hint="eastAsia" w:ascii="微软雅黑" w:hAnsi="微软雅黑" w:eastAsia="微软雅黑" w:cs="微软雅黑"/>
                <w:spacing w:val="-2"/>
                <w:sz w:val="24"/>
                <w:highlight w:val="none"/>
              </w:rPr>
              <w:t>谈判有效期满足谈判文件要求</w:t>
            </w:r>
            <w:r>
              <w:rPr>
                <w:rFonts w:hint="eastAsia" w:ascii="微软雅黑" w:hAnsi="微软雅黑" w:eastAsia="微软雅黑" w:cs="微软雅黑"/>
                <w:spacing w:val="-2"/>
                <w:sz w:val="24"/>
                <w:highlight w:val="none"/>
                <w:lang w:eastAsia="zh-CN"/>
              </w:rPr>
              <w:t>。</w:t>
            </w:r>
          </w:p>
        </w:tc>
        <w:tc>
          <w:tcPr>
            <w:tcW w:w="1158" w:type="dxa"/>
            <w:vAlign w:val="center"/>
          </w:tcPr>
          <w:p w14:paraId="1B6F0CAB">
            <w:pPr>
              <w:spacing w:line="400" w:lineRule="exact"/>
              <w:rPr>
                <w:rFonts w:ascii="微软雅黑" w:hAnsi="微软雅黑" w:eastAsia="微软雅黑" w:cs="微软雅黑"/>
                <w:spacing w:val="-2"/>
                <w:sz w:val="24"/>
                <w:highlight w:val="none"/>
              </w:rPr>
            </w:pPr>
          </w:p>
        </w:tc>
      </w:tr>
      <w:tr w14:paraId="48A9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14:paraId="11DDC49B">
            <w:pPr>
              <w:spacing w:line="400" w:lineRule="exact"/>
              <w:ind w:firstLine="424" w:firstLineChars="180"/>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结论：通过评审打“√”，未通过评审打“×”</w:t>
            </w:r>
          </w:p>
        </w:tc>
        <w:tc>
          <w:tcPr>
            <w:tcW w:w="1158" w:type="dxa"/>
            <w:vAlign w:val="center"/>
          </w:tcPr>
          <w:p w14:paraId="03CC1E0B">
            <w:pPr>
              <w:spacing w:line="400" w:lineRule="exact"/>
              <w:ind w:firstLine="424" w:firstLineChars="180"/>
              <w:rPr>
                <w:rFonts w:ascii="微软雅黑" w:hAnsi="微软雅黑" w:eastAsia="微软雅黑" w:cs="微软雅黑"/>
                <w:spacing w:val="-2"/>
                <w:sz w:val="24"/>
                <w:highlight w:val="none"/>
              </w:rPr>
            </w:pPr>
          </w:p>
        </w:tc>
      </w:tr>
    </w:tbl>
    <w:p w14:paraId="1E42CA29">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说明：</w:t>
      </w:r>
    </w:p>
    <w:p w14:paraId="03524264">
      <w:pPr>
        <w:spacing w:line="500" w:lineRule="exact"/>
        <w:ind w:left="6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（1）上述各项中用“√”表示通过，“×”表示不通过；</w:t>
      </w:r>
    </w:p>
    <w:p w14:paraId="05C9B259">
      <w:pPr>
        <w:spacing w:line="500" w:lineRule="exact"/>
        <w:ind w:left="779" w:leftChars="28" w:hanging="720" w:hangingChars="300"/>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（2）上述各项中如有一项为“×”，则结论为“×”，表示该响应文件中存在重大偏差，不能通过初步评审；谈判小组对某一分项评审认为不合格时，必须要写明原因。</w:t>
      </w:r>
    </w:p>
    <w:p w14:paraId="25CBC6C5">
      <w:pPr>
        <w:spacing w:line="500" w:lineRule="exact"/>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（3）响应文件最终合格与否，以所有谈判小组的评审意见中少数服从多数为原则。</w:t>
      </w:r>
    </w:p>
    <w:p w14:paraId="15953426">
      <w:pPr>
        <w:spacing w:line="5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br w:type="page"/>
      </w:r>
      <w:bookmarkStart w:id="954" w:name="_Toc9377_WPSOffice_Level1"/>
      <w:bookmarkStart w:id="955" w:name="_Toc374"/>
      <w:bookmarkStart w:id="956" w:name="_Toc7055"/>
      <w:bookmarkStart w:id="957" w:name="_Toc30745_WPSOffice_Level2"/>
    </w:p>
    <w:p w14:paraId="17FE5010">
      <w:pPr>
        <w:pStyle w:val="5"/>
        <w:rPr>
          <w:rFonts w:ascii="微软雅黑" w:hAnsi="微软雅黑" w:eastAsia="微软雅黑" w:cs="微软雅黑"/>
          <w:szCs w:val="24"/>
          <w:highlight w:val="none"/>
        </w:rPr>
      </w:pPr>
    </w:p>
    <w:p w14:paraId="12524521">
      <w:pPr>
        <w:rPr>
          <w:rFonts w:ascii="微软雅黑" w:hAnsi="微软雅黑" w:eastAsia="微软雅黑" w:cs="微软雅黑"/>
          <w:sz w:val="24"/>
          <w:highlight w:val="none"/>
        </w:rPr>
      </w:pPr>
    </w:p>
    <w:p w14:paraId="7932AD82">
      <w:pPr>
        <w:pStyle w:val="5"/>
        <w:rPr>
          <w:rFonts w:ascii="微软雅黑" w:hAnsi="微软雅黑" w:eastAsia="微软雅黑" w:cs="微软雅黑"/>
          <w:szCs w:val="24"/>
          <w:highlight w:val="none"/>
        </w:rPr>
      </w:pPr>
    </w:p>
    <w:p w14:paraId="2837445C">
      <w:pPr>
        <w:pStyle w:val="6"/>
        <w:rPr>
          <w:rFonts w:ascii="微软雅黑" w:hAnsi="微软雅黑" w:eastAsia="微软雅黑" w:cs="微软雅黑"/>
          <w:highlight w:val="none"/>
        </w:rPr>
      </w:pPr>
    </w:p>
    <w:p w14:paraId="6B463D7C">
      <w:pPr>
        <w:rPr>
          <w:rFonts w:ascii="微软雅黑" w:hAnsi="微软雅黑" w:eastAsia="微软雅黑" w:cs="微软雅黑"/>
          <w:sz w:val="24"/>
          <w:highlight w:val="none"/>
        </w:rPr>
      </w:pPr>
    </w:p>
    <w:p w14:paraId="00B1A381">
      <w:pPr>
        <w:pStyle w:val="38"/>
        <w:ind w:firstLine="480"/>
        <w:rPr>
          <w:rFonts w:ascii="微软雅黑" w:hAnsi="微软雅黑" w:eastAsia="微软雅黑" w:cs="微软雅黑"/>
          <w:highlight w:val="none"/>
        </w:rPr>
      </w:pPr>
    </w:p>
    <w:p w14:paraId="39DA3D3E">
      <w:pPr>
        <w:pStyle w:val="5"/>
        <w:rPr>
          <w:rFonts w:ascii="微软雅黑" w:hAnsi="微软雅黑" w:eastAsia="微软雅黑" w:cs="微软雅黑"/>
          <w:highlight w:val="none"/>
        </w:rPr>
      </w:pPr>
    </w:p>
    <w:p w14:paraId="046C41E7">
      <w:pPr>
        <w:rPr>
          <w:rFonts w:ascii="微软雅黑" w:hAnsi="微软雅黑" w:eastAsia="微软雅黑" w:cs="微软雅黑"/>
          <w:sz w:val="24"/>
          <w:highlight w:val="none"/>
        </w:rPr>
      </w:pPr>
    </w:p>
    <w:p w14:paraId="4828F9B5">
      <w:pPr>
        <w:rPr>
          <w:rFonts w:ascii="微软雅黑" w:hAnsi="微软雅黑" w:eastAsia="微软雅黑" w:cs="微软雅黑"/>
          <w:sz w:val="24"/>
          <w:highlight w:val="none"/>
        </w:rPr>
      </w:pPr>
    </w:p>
    <w:p w14:paraId="670076D5">
      <w:pPr>
        <w:pStyle w:val="11"/>
        <w:rPr>
          <w:rFonts w:ascii="微软雅黑" w:hAnsi="微软雅黑" w:eastAsia="微软雅黑" w:cs="微软雅黑"/>
          <w:highlight w:val="none"/>
        </w:rPr>
      </w:pPr>
    </w:p>
    <w:p w14:paraId="17DBC0AB">
      <w:pPr>
        <w:pStyle w:val="5"/>
        <w:rPr>
          <w:rFonts w:ascii="微软雅黑" w:hAnsi="微软雅黑" w:eastAsia="微软雅黑" w:cs="微软雅黑"/>
          <w:sz w:val="22"/>
          <w:szCs w:val="22"/>
          <w:highlight w:val="none"/>
        </w:rPr>
      </w:pPr>
    </w:p>
    <w:p w14:paraId="647B1A30">
      <w:pPr>
        <w:spacing w:line="500" w:lineRule="exact"/>
        <w:jc w:val="center"/>
        <w:rPr>
          <w:rFonts w:ascii="微软雅黑" w:hAnsi="微软雅黑" w:eastAsia="微软雅黑" w:cs="微软雅黑"/>
          <w:b/>
          <w:sz w:val="40"/>
          <w:szCs w:val="40"/>
          <w:highlight w:val="none"/>
        </w:rPr>
      </w:pPr>
      <w:bookmarkStart w:id="958" w:name="_Toc1396"/>
      <w:bookmarkStart w:id="959" w:name="_Toc2329"/>
      <w:bookmarkStart w:id="960" w:name="_Toc18009"/>
      <w:r>
        <w:rPr>
          <w:rFonts w:hint="eastAsia" w:ascii="微软雅黑" w:hAnsi="微软雅黑" w:eastAsia="微软雅黑" w:cs="微软雅黑"/>
          <w:b/>
          <w:sz w:val="40"/>
          <w:szCs w:val="40"/>
          <w:highlight w:val="none"/>
        </w:rPr>
        <w:t>谈判文件</w:t>
      </w:r>
      <w:bookmarkEnd w:id="954"/>
      <w:bookmarkEnd w:id="955"/>
      <w:bookmarkEnd w:id="956"/>
      <w:bookmarkEnd w:id="957"/>
      <w:bookmarkEnd w:id="958"/>
      <w:bookmarkEnd w:id="959"/>
      <w:bookmarkEnd w:id="960"/>
    </w:p>
    <w:p w14:paraId="61A89ADF">
      <w:pPr>
        <w:pStyle w:val="38"/>
        <w:ind w:firstLine="480"/>
        <w:rPr>
          <w:rFonts w:ascii="微软雅黑" w:hAnsi="微软雅黑" w:eastAsia="微软雅黑" w:cs="微软雅黑"/>
          <w:highlight w:val="none"/>
        </w:rPr>
      </w:pPr>
    </w:p>
    <w:p w14:paraId="1C4A4B62">
      <w:pPr>
        <w:pStyle w:val="38"/>
        <w:ind w:firstLine="440"/>
        <w:rPr>
          <w:rFonts w:ascii="微软雅黑" w:hAnsi="微软雅黑" w:eastAsia="微软雅黑" w:cs="微软雅黑"/>
          <w:sz w:val="22"/>
          <w:szCs w:val="22"/>
          <w:highlight w:val="none"/>
        </w:rPr>
      </w:pPr>
    </w:p>
    <w:p w14:paraId="693AB76E">
      <w:pPr>
        <w:spacing w:line="500" w:lineRule="exact"/>
        <w:jc w:val="center"/>
        <w:rPr>
          <w:rFonts w:hint="eastAsia" w:ascii="微软雅黑" w:hAnsi="微软雅黑" w:eastAsia="微软雅黑" w:cs="微软雅黑"/>
          <w:b/>
          <w:sz w:val="40"/>
          <w:szCs w:val="40"/>
          <w:highlight w:val="none"/>
          <w:lang w:eastAsia="zh-CN"/>
        </w:rPr>
      </w:pPr>
      <w:bookmarkStart w:id="961" w:name="_Toc9431"/>
      <w:bookmarkStart w:id="962" w:name="_Toc6723"/>
      <w:bookmarkStart w:id="963" w:name="_Toc7063"/>
      <w:bookmarkStart w:id="964" w:name="_Toc15701"/>
      <w:bookmarkStart w:id="965" w:name="_Toc6151"/>
      <w:r>
        <w:rPr>
          <w:rFonts w:hint="eastAsia" w:ascii="微软雅黑" w:hAnsi="微软雅黑" w:eastAsia="微软雅黑" w:cs="微软雅黑"/>
          <w:b/>
          <w:sz w:val="40"/>
          <w:szCs w:val="40"/>
          <w:highlight w:val="none"/>
        </w:rPr>
        <w:t>项目编号：</w:t>
      </w:r>
      <w:bookmarkEnd w:id="961"/>
      <w:bookmarkEnd w:id="962"/>
      <w:bookmarkEnd w:id="963"/>
      <w:bookmarkEnd w:id="964"/>
      <w:bookmarkEnd w:id="965"/>
      <w:bookmarkStart w:id="966" w:name="_Toc25214_WPSOffice_Level1"/>
      <w:r>
        <w:rPr>
          <w:rFonts w:hint="eastAsia" w:ascii="微软雅黑" w:hAnsi="微软雅黑" w:eastAsia="微软雅黑" w:cs="微软雅黑"/>
          <w:b/>
          <w:sz w:val="40"/>
          <w:szCs w:val="40"/>
          <w:highlight w:val="none"/>
          <w:lang w:eastAsia="zh-CN"/>
        </w:rPr>
        <w:t>26GJ-(TP)037</w:t>
      </w:r>
    </w:p>
    <w:p w14:paraId="0C9BE615">
      <w:pPr>
        <w:pStyle w:val="38"/>
        <w:ind w:firstLine="480"/>
        <w:rPr>
          <w:rFonts w:ascii="微软雅黑" w:hAnsi="微软雅黑" w:eastAsia="微软雅黑" w:cs="微软雅黑"/>
          <w:highlight w:val="none"/>
        </w:rPr>
      </w:pPr>
    </w:p>
    <w:p w14:paraId="53D6756A">
      <w:pPr>
        <w:pStyle w:val="38"/>
        <w:ind w:firstLine="440"/>
        <w:rPr>
          <w:rFonts w:ascii="微软雅黑" w:hAnsi="微软雅黑" w:eastAsia="微软雅黑" w:cs="微软雅黑"/>
          <w:sz w:val="22"/>
          <w:szCs w:val="22"/>
          <w:highlight w:val="none"/>
        </w:rPr>
      </w:pPr>
    </w:p>
    <w:p w14:paraId="65634FC7">
      <w:pPr>
        <w:spacing w:line="500" w:lineRule="exact"/>
        <w:jc w:val="center"/>
        <w:rPr>
          <w:rFonts w:ascii="微软雅黑" w:hAnsi="微软雅黑" w:eastAsia="微软雅黑" w:cs="微软雅黑"/>
          <w:b/>
          <w:sz w:val="40"/>
          <w:szCs w:val="40"/>
          <w:highlight w:val="none"/>
        </w:rPr>
      </w:pPr>
      <w:bookmarkStart w:id="967" w:name="_Toc5217"/>
      <w:bookmarkStart w:id="968" w:name="_Toc31062"/>
      <w:bookmarkStart w:id="969" w:name="_Toc101"/>
      <w:bookmarkStart w:id="970" w:name="_Toc25688"/>
      <w:bookmarkStart w:id="971" w:name="_Toc3061"/>
      <w:r>
        <w:rPr>
          <w:rFonts w:hint="eastAsia" w:ascii="微软雅黑" w:hAnsi="微软雅黑" w:eastAsia="微软雅黑" w:cs="微软雅黑"/>
          <w:b/>
          <w:sz w:val="40"/>
          <w:szCs w:val="40"/>
          <w:highlight w:val="none"/>
        </w:rPr>
        <w:t>第 三 册</w:t>
      </w:r>
      <w:bookmarkEnd w:id="966"/>
      <w:bookmarkEnd w:id="967"/>
      <w:bookmarkEnd w:id="968"/>
      <w:bookmarkEnd w:id="969"/>
      <w:bookmarkEnd w:id="970"/>
      <w:bookmarkEnd w:id="971"/>
    </w:p>
    <w:p w14:paraId="2DF87131">
      <w:pPr>
        <w:pStyle w:val="5"/>
        <w:spacing w:line="500" w:lineRule="exact"/>
        <w:rPr>
          <w:rFonts w:ascii="微软雅黑" w:hAnsi="微软雅黑" w:eastAsia="微软雅黑" w:cs="微软雅黑"/>
          <w:bCs/>
          <w:sz w:val="44"/>
          <w:szCs w:val="44"/>
          <w:highlight w:val="none"/>
        </w:rPr>
      </w:pPr>
    </w:p>
    <w:bookmarkEnd w:id="806"/>
    <w:bookmarkEnd w:id="807"/>
    <w:bookmarkEnd w:id="808"/>
    <w:bookmarkEnd w:id="809"/>
    <w:p w14:paraId="2F1B2DDB">
      <w:pPr>
        <w:pStyle w:val="5"/>
        <w:rPr>
          <w:rFonts w:ascii="微软雅黑" w:hAnsi="微软雅黑" w:eastAsia="微软雅黑" w:cs="微软雅黑"/>
          <w:b/>
          <w:szCs w:val="24"/>
          <w:highlight w:val="none"/>
        </w:rPr>
      </w:pPr>
      <w:bookmarkStart w:id="972" w:name="_Toc6865"/>
      <w:bookmarkStart w:id="973" w:name="_Toc515647833"/>
      <w:bookmarkStart w:id="974" w:name="_Toc507399904"/>
      <w:bookmarkStart w:id="975" w:name="_Toc4796"/>
      <w:bookmarkStart w:id="976" w:name="_Toc4337"/>
    </w:p>
    <w:p w14:paraId="40BB0838">
      <w:pPr>
        <w:rPr>
          <w:rFonts w:ascii="微软雅黑" w:hAnsi="微软雅黑" w:eastAsia="微软雅黑" w:cs="微软雅黑"/>
          <w:b/>
          <w:sz w:val="24"/>
          <w:highlight w:val="none"/>
        </w:rPr>
      </w:pPr>
    </w:p>
    <w:p w14:paraId="62372821">
      <w:pPr>
        <w:pStyle w:val="5"/>
        <w:rPr>
          <w:rFonts w:ascii="微软雅黑" w:hAnsi="微软雅黑" w:eastAsia="微软雅黑" w:cs="微软雅黑"/>
          <w:b/>
          <w:szCs w:val="24"/>
          <w:highlight w:val="none"/>
        </w:rPr>
      </w:pPr>
    </w:p>
    <w:p w14:paraId="790B6761">
      <w:pPr>
        <w:rPr>
          <w:rFonts w:ascii="微软雅黑" w:hAnsi="微软雅黑" w:eastAsia="微软雅黑" w:cs="微软雅黑"/>
          <w:b/>
          <w:sz w:val="24"/>
          <w:highlight w:val="none"/>
        </w:rPr>
      </w:pPr>
    </w:p>
    <w:p w14:paraId="4589FBEF">
      <w:pPr>
        <w:pStyle w:val="5"/>
        <w:rPr>
          <w:rFonts w:ascii="微软雅黑" w:hAnsi="微软雅黑" w:eastAsia="微软雅黑" w:cs="微软雅黑"/>
          <w:b/>
          <w:szCs w:val="24"/>
          <w:highlight w:val="none"/>
        </w:rPr>
      </w:pPr>
    </w:p>
    <w:bookmarkEnd w:id="972"/>
    <w:bookmarkEnd w:id="973"/>
    <w:bookmarkEnd w:id="974"/>
    <w:bookmarkEnd w:id="975"/>
    <w:bookmarkEnd w:id="976"/>
    <w:p w14:paraId="5992D7DD">
      <w:pPr>
        <w:pStyle w:val="2"/>
        <w:tabs>
          <w:tab w:val="left" w:pos="0"/>
        </w:tabs>
        <w:spacing w:before="0" w:after="0" w:line="240" w:lineRule="atLeast"/>
        <w:ind w:left="-15"/>
        <w:rPr>
          <w:rFonts w:ascii="微软雅黑" w:hAnsi="微软雅黑" w:eastAsia="微软雅黑" w:cs="微软雅黑"/>
          <w:sz w:val="24"/>
          <w:szCs w:val="24"/>
          <w:highlight w:val="none"/>
        </w:rPr>
      </w:pPr>
      <w:bookmarkStart w:id="977" w:name="_Toc17450"/>
      <w:r>
        <w:rPr>
          <w:rFonts w:hint="eastAsia" w:ascii="微软雅黑" w:hAnsi="微软雅黑" w:eastAsia="微软雅黑" w:cs="微软雅黑"/>
          <w:bCs/>
          <w:szCs w:val="32"/>
          <w:highlight w:val="none"/>
        </w:rPr>
        <w:br w:type="page"/>
      </w:r>
      <w:bookmarkStart w:id="978" w:name="_Toc17740"/>
      <w:bookmarkStart w:id="979" w:name="_Toc27648"/>
      <w:r>
        <w:rPr>
          <w:rFonts w:hint="eastAsia" w:ascii="微软雅黑" w:hAnsi="微软雅黑" w:eastAsia="微软雅黑" w:cs="微软雅黑"/>
          <w:bCs/>
          <w:szCs w:val="32"/>
          <w:highlight w:val="none"/>
        </w:rPr>
        <w:t>第7章 政府采购合同</w:t>
      </w:r>
      <w:bookmarkEnd w:id="977"/>
      <w:bookmarkEnd w:id="978"/>
      <w:bookmarkEnd w:id="979"/>
      <w:bookmarkStart w:id="980" w:name="_Toc216513788"/>
      <w:bookmarkEnd w:id="980"/>
      <w:bookmarkStart w:id="981" w:name="_Hlt487972895"/>
      <w:bookmarkEnd w:id="981"/>
      <w:bookmarkStart w:id="982" w:name="_Toc487900382"/>
      <w:bookmarkEnd w:id="982"/>
    </w:p>
    <w:p w14:paraId="71702388">
      <w:pPr>
        <w:rPr>
          <w:rFonts w:ascii="微软雅黑" w:hAnsi="微软雅黑" w:eastAsia="微软雅黑" w:cs="微软雅黑"/>
          <w:highlight w:val="none"/>
        </w:rPr>
      </w:pPr>
      <w:r>
        <w:rPr>
          <w:rFonts w:hint="eastAsia" w:ascii="微软雅黑" w:hAnsi="微软雅黑" w:eastAsia="微软雅黑" w:cs="微软雅黑"/>
          <w:sz w:val="24"/>
          <w:highlight w:val="none"/>
        </w:rPr>
        <w:t xml:space="preserve">合同编号：   </w:t>
      </w:r>
      <w:r>
        <w:rPr>
          <w:rFonts w:hint="eastAsia" w:ascii="微软雅黑" w:hAnsi="微软雅黑" w:eastAsia="微软雅黑" w:cs="微软雅黑"/>
          <w:highlight w:val="none"/>
        </w:rPr>
        <w:t xml:space="preserve">        </w:t>
      </w:r>
    </w:p>
    <w:p w14:paraId="761007F9">
      <w:pPr>
        <w:rPr>
          <w:rFonts w:ascii="微软雅黑" w:hAnsi="微软雅黑" w:eastAsia="微软雅黑" w:cs="微软雅黑"/>
          <w:highlight w:val="none"/>
        </w:rPr>
      </w:pPr>
    </w:p>
    <w:p w14:paraId="600EC721">
      <w:pPr>
        <w:rPr>
          <w:rFonts w:ascii="微软雅黑" w:hAnsi="微软雅黑" w:eastAsia="微软雅黑" w:cs="微软雅黑"/>
          <w:highlight w:val="none"/>
        </w:rPr>
      </w:pPr>
    </w:p>
    <w:p w14:paraId="31FA1794">
      <w:pPr>
        <w:rPr>
          <w:rFonts w:ascii="微软雅黑" w:hAnsi="微软雅黑" w:eastAsia="微软雅黑" w:cs="微软雅黑"/>
          <w:highlight w:val="none"/>
        </w:rPr>
      </w:pPr>
    </w:p>
    <w:p w14:paraId="62675364">
      <w:pPr>
        <w:spacing w:line="500" w:lineRule="exact"/>
        <w:jc w:val="center"/>
        <w:rPr>
          <w:rFonts w:ascii="微软雅黑" w:hAnsi="微软雅黑" w:eastAsia="微软雅黑" w:cs="微软雅黑"/>
          <w:b/>
          <w:bCs/>
          <w:sz w:val="44"/>
          <w:szCs w:val="44"/>
          <w:highlight w:val="none"/>
        </w:rPr>
      </w:pPr>
      <w:r>
        <w:rPr>
          <w:rFonts w:hint="eastAsia" w:ascii="微软雅黑" w:hAnsi="微软雅黑" w:eastAsia="微软雅黑" w:cs="微软雅黑"/>
          <w:b/>
          <w:bCs/>
          <w:sz w:val="44"/>
          <w:szCs w:val="44"/>
          <w:highlight w:val="none"/>
        </w:rPr>
        <w:t>政府采购合同参考范本</w:t>
      </w:r>
    </w:p>
    <w:p w14:paraId="30F7203C">
      <w:pPr>
        <w:spacing w:line="50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（货物类）</w:t>
      </w:r>
    </w:p>
    <w:p w14:paraId="139C6FC5">
      <w:pPr>
        <w:rPr>
          <w:rFonts w:ascii="微软雅黑" w:hAnsi="微软雅黑" w:eastAsia="微软雅黑" w:cs="微软雅黑"/>
          <w:highlight w:val="none"/>
        </w:rPr>
      </w:pPr>
    </w:p>
    <w:p w14:paraId="7378A777">
      <w:pPr>
        <w:rPr>
          <w:rFonts w:ascii="微软雅黑" w:hAnsi="微软雅黑" w:eastAsia="微软雅黑" w:cs="微软雅黑"/>
          <w:highlight w:val="none"/>
        </w:rPr>
      </w:pPr>
    </w:p>
    <w:p w14:paraId="76BD6455">
      <w:pPr>
        <w:autoSpaceDE w:val="0"/>
        <w:autoSpaceDN w:val="0"/>
        <w:adjustRightInd w:val="0"/>
        <w:spacing w:line="360" w:lineRule="exact"/>
        <w:jc w:val="center"/>
        <w:rPr>
          <w:rFonts w:ascii="微软雅黑" w:hAnsi="微软雅黑" w:eastAsia="微软雅黑" w:cs="微软雅黑"/>
          <w:b/>
          <w:bCs/>
          <w:kern w:val="0"/>
          <w:sz w:val="24"/>
          <w:szCs w:val="20"/>
          <w:highlight w:val="none"/>
        </w:rPr>
      </w:pPr>
      <w:r>
        <w:rPr>
          <w:rFonts w:hint="eastAsia" w:ascii="微软雅黑" w:hAnsi="微软雅黑" w:eastAsia="微软雅黑" w:cs="微软雅黑"/>
          <w:b/>
          <w:bCs/>
          <w:kern w:val="0"/>
          <w:sz w:val="24"/>
          <w:szCs w:val="20"/>
          <w:highlight w:val="none"/>
        </w:rPr>
        <w:t>第一部分 合同书</w:t>
      </w:r>
    </w:p>
    <w:p w14:paraId="5ABF047E">
      <w:pPr>
        <w:rPr>
          <w:rFonts w:ascii="微软雅黑" w:hAnsi="微软雅黑" w:eastAsia="微软雅黑" w:cs="微软雅黑"/>
          <w:highlight w:val="none"/>
        </w:rPr>
      </w:pPr>
    </w:p>
    <w:p w14:paraId="6D1C3A1A">
      <w:pPr>
        <w:spacing w:before="120" w:line="360" w:lineRule="exact"/>
        <w:ind w:left="960"/>
        <w:rPr>
          <w:rFonts w:ascii="微软雅黑" w:hAnsi="微软雅黑" w:eastAsia="微软雅黑" w:cs="微软雅黑"/>
          <w:sz w:val="24"/>
          <w:highlight w:val="none"/>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u w:val="single"/>
        </w:rPr>
        <w:t xml:space="preserve">                                   </w:t>
      </w:r>
    </w:p>
    <w:p w14:paraId="6EEDD999">
      <w:pPr>
        <w:spacing w:before="120" w:line="360" w:lineRule="exact"/>
        <w:rPr>
          <w:rFonts w:ascii="微软雅黑" w:hAnsi="微软雅黑" w:eastAsia="微软雅黑" w:cs="微软雅黑"/>
          <w:sz w:val="24"/>
          <w:szCs w:val="20"/>
          <w:highlight w:val="none"/>
        </w:rPr>
      </w:pPr>
    </w:p>
    <w:p w14:paraId="35C1C0FD">
      <w:pPr>
        <w:spacing w:before="120" w:line="360" w:lineRule="exact"/>
        <w:rPr>
          <w:rFonts w:ascii="微软雅黑" w:hAnsi="微软雅黑" w:eastAsia="微软雅黑" w:cs="微软雅黑"/>
          <w:sz w:val="24"/>
          <w:szCs w:val="20"/>
          <w:highlight w:val="none"/>
        </w:rPr>
      </w:pPr>
    </w:p>
    <w:p w14:paraId="65156DDE">
      <w:pPr>
        <w:spacing w:line="360" w:lineRule="exact"/>
        <w:rPr>
          <w:rFonts w:ascii="微软雅黑" w:hAnsi="微软雅黑" w:eastAsia="微软雅黑" w:cs="微软雅黑"/>
          <w:highlight w:val="none"/>
        </w:rPr>
      </w:pPr>
    </w:p>
    <w:p w14:paraId="0224D430">
      <w:pPr>
        <w:spacing w:before="120" w:line="360" w:lineRule="exact"/>
        <w:ind w:left="96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甲方：</w:t>
      </w:r>
      <w:r>
        <w:rPr>
          <w:rFonts w:hint="eastAsia" w:ascii="微软雅黑" w:hAnsi="微软雅黑" w:eastAsia="微软雅黑" w:cs="微软雅黑"/>
          <w:sz w:val="24"/>
          <w:highlight w:val="none"/>
          <w:u w:val="single"/>
        </w:rPr>
        <w:t xml:space="preserve">                                       </w:t>
      </w:r>
    </w:p>
    <w:p w14:paraId="59ECF68D">
      <w:pPr>
        <w:spacing w:before="120" w:line="360" w:lineRule="exact"/>
        <w:rPr>
          <w:rFonts w:ascii="微软雅黑" w:hAnsi="微软雅黑" w:eastAsia="微软雅黑" w:cs="微软雅黑"/>
          <w:sz w:val="24"/>
          <w:highlight w:val="none"/>
        </w:rPr>
      </w:pPr>
    </w:p>
    <w:p w14:paraId="72BB5324">
      <w:pPr>
        <w:spacing w:before="120" w:line="360" w:lineRule="exact"/>
        <w:ind w:left="96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乙方：</w:t>
      </w:r>
      <w:r>
        <w:rPr>
          <w:rFonts w:hint="eastAsia" w:ascii="微软雅黑" w:hAnsi="微软雅黑" w:eastAsia="微软雅黑" w:cs="微软雅黑"/>
          <w:sz w:val="24"/>
          <w:highlight w:val="none"/>
          <w:u w:val="single"/>
        </w:rPr>
        <w:t xml:space="preserve">                                       </w:t>
      </w:r>
    </w:p>
    <w:p w14:paraId="17718DB5">
      <w:pPr>
        <w:spacing w:before="120" w:line="360" w:lineRule="exact"/>
        <w:rPr>
          <w:rFonts w:ascii="微软雅黑" w:hAnsi="微软雅黑" w:eastAsia="微软雅黑" w:cs="微软雅黑"/>
          <w:sz w:val="24"/>
          <w:highlight w:val="none"/>
        </w:rPr>
      </w:pPr>
    </w:p>
    <w:p w14:paraId="7A561584">
      <w:pPr>
        <w:spacing w:before="120" w:line="360" w:lineRule="exact"/>
        <w:ind w:firstLine="960" w:firstLineChars="4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签订地：</w:t>
      </w:r>
      <w:r>
        <w:rPr>
          <w:rFonts w:hint="eastAsia" w:ascii="微软雅黑" w:hAnsi="微软雅黑" w:eastAsia="微软雅黑" w:cs="微软雅黑"/>
          <w:sz w:val="24"/>
          <w:highlight w:val="none"/>
          <w:u w:val="single"/>
        </w:rPr>
        <w:t xml:space="preserve">                                     </w:t>
      </w:r>
    </w:p>
    <w:p w14:paraId="53847511">
      <w:pPr>
        <w:spacing w:before="120" w:line="360" w:lineRule="exact"/>
        <w:rPr>
          <w:rFonts w:ascii="微软雅黑" w:hAnsi="微软雅黑" w:eastAsia="微软雅黑" w:cs="微软雅黑"/>
          <w:sz w:val="24"/>
          <w:highlight w:val="none"/>
        </w:rPr>
      </w:pPr>
    </w:p>
    <w:p w14:paraId="1B8C00CB">
      <w:pPr>
        <w:spacing w:before="120" w:line="360" w:lineRule="exact"/>
        <w:ind w:firstLine="960" w:firstLineChars="4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签订日期：</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w:t>
      </w:r>
    </w:p>
    <w:p w14:paraId="650729A3">
      <w:pPr>
        <w:autoSpaceDE w:val="0"/>
        <w:autoSpaceDN w:val="0"/>
        <w:adjustRightInd w:val="0"/>
        <w:spacing w:line="360" w:lineRule="exact"/>
        <w:ind w:firstLine="640"/>
        <w:jc w:val="center"/>
        <w:rPr>
          <w:rFonts w:ascii="微软雅黑" w:hAnsi="微软雅黑" w:eastAsia="微软雅黑" w:cs="微软雅黑"/>
          <w:sz w:val="24"/>
          <w:highlight w:val="none"/>
        </w:rPr>
        <w:sectPr>
          <w:footerReference r:id="rId4" w:type="default"/>
          <w:pgSz w:w="11905" w:h="16838"/>
          <w:pgMar w:top="1440" w:right="1800" w:bottom="1440" w:left="1800" w:header="851" w:footer="992" w:gutter="0"/>
          <w:cols w:space="0" w:num="1"/>
          <w:docGrid w:linePitch="462" w:charSpace="0"/>
        </w:sectPr>
      </w:pPr>
    </w:p>
    <w:p w14:paraId="5ED52D67">
      <w:pPr>
        <w:spacing w:line="360" w:lineRule="exact"/>
        <w:ind w:firstLine="480" w:firstLineChars="200"/>
        <w:rPr>
          <w:rFonts w:ascii="微软雅黑" w:hAnsi="微软雅黑" w:eastAsia="微软雅黑" w:cs="微软雅黑"/>
          <w:sz w:val="24"/>
          <w:highlight w:val="none"/>
        </w:rPr>
      </w:pPr>
      <w:bookmarkStart w:id="983" w:name="_Toc2232"/>
      <w:bookmarkStart w:id="984" w:name="_Toc26721"/>
      <w:bookmarkStart w:id="985" w:name="_Toc1846"/>
      <w:bookmarkStart w:id="986" w:name="_Toc2659"/>
      <w:bookmarkStart w:id="987" w:name="_Toc24059"/>
      <w:bookmarkStart w:id="988" w:name="_Toc3029"/>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年</w:t>
      </w:r>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月</w:t>
      </w:r>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日</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u w:val="single"/>
        </w:rPr>
        <w:t xml:space="preserve">   （采购人名称）   </w:t>
      </w:r>
      <w:r>
        <w:rPr>
          <w:rFonts w:hint="eastAsia" w:ascii="微软雅黑" w:hAnsi="微软雅黑" w:eastAsia="微软雅黑" w:cs="微软雅黑"/>
          <w:sz w:val="24"/>
          <w:highlight w:val="none"/>
        </w:rPr>
        <w:t>以</w:t>
      </w:r>
      <w:r>
        <w:rPr>
          <w:rFonts w:hint="eastAsia" w:ascii="微软雅黑" w:hAnsi="微软雅黑" w:eastAsia="微软雅黑" w:cs="微软雅黑"/>
          <w:sz w:val="24"/>
          <w:highlight w:val="none"/>
          <w:u w:val="single"/>
        </w:rPr>
        <w:t xml:space="preserve">   （政府采购方式）  </w:t>
      </w:r>
      <w:r>
        <w:rPr>
          <w:rFonts w:hint="eastAsia" w:ascii="微软雅黑" w:hAnsi="微软雅黑" w:eastAsia="微软雅黑" w:cs="微软雅黑"/>
          <w:sz w:val="24"/>
          <w:highlight w:val="none"/>
        </w:rPr>
        <w:t>对</w:t>
      </w:r>
      <w:r>
        <w:rPr>
          <w:rFonts w:hint="eastAsia" w:ascii="微软雅黑" w:hAnsi="微软雅黑" w:eastAsia="微软雅黑" w:cs="微软雅黑"/>
          <w:sz w:val="24"/>
          <w:highlight w:val="none"/>
          <w:u w:val="single"/>
        </w:rPr>
        <w:t xml:space="preserve">   （同前页项目名称）   </w:t>
      </w:r>
      <w:r>
        <w:rPr>
          <w:rFonts w:hint="eastAsia" w:ascii="微软雅黑" w:hAnsi="微软雅黑" w:eastAsia="微软雅黑" w:cs="微软雅黑"/>
          <w:sz w:val="24"/>
          <w:highlight w:val="none"/>
        </w:rPr>
        <w:t>项目进行了采购。经</w:t>
      </w:r>
      <w:r>
        <w:rPr>
          <w:rFonts w:hint="eastAsia" w:ascii="微软雅黑" w:hAnsi="微软雅黑" w:eastAsia="微软雅黑" w:cs="微软雅黑"/>
          <w:sz w:val="24"/>
          <w:highlight w:val="none"/>
          <w:u w:val="single"/>
        </w:rPr>
        <w:t xml:space="preserve">   （相关评定主体名称）   </w:t>
      </w:r>
      <w:r>
        <w:rPr>
          <w:rFonts w:hint="eastAsia" w:ascii="微软雅黑" w:hAnsi="微软雅黑" w:eastAsia="微软雅黑" w:cs="微软雅黑"/>
          <w:sz w:val="24"/>
          <w:highlight w:val="none"/>
        </w:rPr>
        <w:t>评定，</w:t>
      </w:r>
      <w:r>
        <w:rPr>
          <w:rFonts w:hint="eastAsia" w:ascii="微软雅黑" w:hAnsi="微软雅黑" w:eastAsia="微软雅黑" w:cs="微软雅黑"/>
          <w:sz w:val="24"/>
          <w:highlight w:val="none"/>
          <w:u w:val="single"/>
        </w:rPr>
        <w:t xml:space="preserve">   （成交供应商名称）</w:t>
      </w:r>
      <w:r>
        <w:rPr>
          <w:rFonts w:hint="eastAsia" w:ascii="微软雅黑" w:hAnsi="微软雅黑" w:eastAsia="微软雅黑" w:cs="微软雅黑"/>
          <w:sz w:val="24"/>
          <w:highlight w:val="none"/>
        </w:rPr>
        <w:t>为该项目成交供应商。现于成交通知书发出之日起三十日内，按照采购文件确定的事项签订本合同。</w:t>
      </w:r>
    </w:p>
    <w:p w14:paraId="333BA46E">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lang w:val="zh-CN"/>
        </w:rPr>
        <w:t>根据《中华人民共和国</w:t>
      </w:r>
      <w:r>
        <w:rPr>
          <w:rFonts w:hint="eastAsia" w:ascii="微软雅黑" w:hAnsi="微软雅黑" w:eastAsia="微软雅黑" w:cs="微软雅黑"/>
          <w:sz w:val="24"/>
          <w:highlight w:val="none"/>
        </w:rPr>
        <w:t>民法典</w:t>
      </w:r>
      <w:r>
        <w:rPr>
          <w:rFonts w:hint="eastAsia" w:ascii="微软雅黑" w:hAnsi="微软雅黑" w:eastAsia="微软雅黑" w:cs="微软雅黑"/>
          <w:sz w:val="24"/>
          <w:highlight w:val="none"/>
          <w:lang w:val="zh-CN"/>
        </w:rPr>
        <w:t>》、《中华人民共和国政府采购法》等相关法律法规之规定，按照平等、自愿、公平和诚实信用的原则，经</w:t>
      </w:r>
      <w:r>
        <w:rPr>
          <w:rFonts w:hint="eastAsia" w:ascii="微软雅黑" w:hAnsi="微软雅黑" w:eastAsia="微软雅黑" w:cs="微软雅黑"/>
          <w:sz w:val="24"/>
          <w:highlight w:val="none"/>
          <w:u w:val="single"/>
        </w:rPr>
        <w:t xml:space="preserve">   （采购人名称）   </w:t>
      </w:r>
      <w:r>
        <w:rPr>
          <w:rFonts w:hint="eastAsia" w:ascii="微软雅黑" w:hAnsi="微软雅黑" w:eastAsia="微软雅黑" w:cs="微软雅黑"/>
          <w:sz w:val="24"/>
          <w:highlight w:val="none"/>
          <w:lang w:val="zh-CN"/>
        </w:rPr>
        <w:t>(以下简称：甲方)和</w:t>
      </w:r>
      <w:r>
        <w:rPr>
          <w:rFonts w:hint="eastAsia" w:ascii="微软雅黑" w:hAnsi="微软雅黑" w:eastAsia="微软雅黑" w:cs="微软雅黑"/>
          <w:sz w:val="24"/>
          <w:highlight w:val="none"/>
          <w:u w:val="single"/>
        </w:rPr>
        <w:t xml:space="preserve">   （成交供应商名称）   </w:t>
      </w:r>
      <w:r>
        <w:rPr>
          <w:rFonts w:hint="eastAsia" w:ascii="微软雅黑" w:hAnsi="微软雅黑" w:eastAsia="微软雅黑" w:cs="微软雅黑"/>
          <w:sz w:val="24"/>
          <w:highlight w:val="none"/>
          <w:lang w:val="zh-CN"/>
        </w:rPr>
        <w:t>(以下简称：乙方)协商一致，约定以下合同</w:t>
      </w:r>
      <w:r>
        <w:rPr>
          <w:rFonts w:hint="eastAsia" w:ascii="微软雅黑" w:hAnsi="微软雅黑" w:eastAsia="微软雅黑" w:cs="微软雅黑"/>
          <w:sz w:val="24"/>
          <w:highlight w:val="none"/>
        </w:rPr>
        <w:t>条款，以兹共同遵守、全面履行。</w:t>
      </w:r>
    </w:p>
    <w:bookmarkEnd w:id="983"/>
    <w:bookmarkEnd w:id="984"/>
    <w:bookmarkEnd w:id="985"/>
    <w:bookmarkEnd w:id="986"/>
    <w:bookmarkEnd w:id="987"/>
    <w:bookmarkEnd w:id="988"/>
    <w:p w14:paraId="121FEBE7">
      <w:pPr>
        <w:spacing w:line="360" w:lineRule="exact"/>
        <w:ind w:firstLine="480" w:firstLineChars="200"/>
        <w:rPr>
          <w:rFonts w:ascii="微软雅黑" w:hAnsi="微软雅黑" w:eastAsia="微软雅黑" w:cs="微软雅黑"/>
          <w:b/>
          <w:bCs/>
          <w:sz w:val="24"/>
          <w:highlight w:val="none"/>
        </w:rPr>
      </w:pPr>
      <w:bookmarkStart w:id="989" w:name="_Toc7850"/>
      <w:bookmarkStart w:id="990" w:name="_Toc16230"/>
      <w:bookmarkStart w:id="991" w:name="_Toc416"/>
      <w:bookmarkStart w:id="992" w:name="_Toc24186"/>
      <w:bookmarkStart w:id="993" w:name="_Toc27963"/>
      <w:bookmarkStart w:id="994" w:name="_Toc29751"/>
      <w:bookmarkStart w:id="995" w:name="_Toc14493"/>
      <w:bookmarkStart w:id="996" w:name="_Toc5475"/>
      <w:bookmarkStart w:id="997" w:name="_Toc8683"/>
      <w:bookmarkStart w:id="998" w:name="_Toc17622"/>
      <w:bookmarkStart w:id="999" w:name="_Toc2616"/>
      <w:bookmarkStart w:id="1000" w:name="_Toc967"/>
      <w:bookmarkStart w:id="1001" w:name="_Toc4751"/>
      <w:bookmarkStart w:id="1002" w:name="_Toc18534"/>
      <w:bookmarkStart w:id="1003" w:name="_Toc18247"/>
      <w:bookmarkStart w:id="1004" w:name="_Toc2048"/>
      <w:bookmarkStart w:id="1005" w:name="_Toc4498"/>
      <w:bookmarkStart w:id="1006" w:name="_Toc15305"/>
      <w:bookmarkStart w:id="1007" w:name="_Toc25352"/>
      <w:bookmarkStart w:id="1008" w:name="_Toc14324"/>
      <w:bookmarkStart w:id="1009" w:name="_Toc30575"/>
      <w:bookmarkStart w:id="1010" w:name="_Toc14766"/>
      <w:bookmarkStart w:id="1011" w:name="_Toc6038"/>
      <w:bookmarkStart w:id="1012" w:name="_Toc28090"/>
      <w:bookmarkStart w:id="1013" w:name="_Toc21386"/>
      <w:bookmarkStart w:id="1014" w:name="_Toc26943"/>
      <w:r>
        <w:rPr>
          <w:rFonts w:hint="eastAsia" w:ascii="微软雅黑" w:hAnsi="微软雅黑" w:eastAsia="微软雅黑" w:cs="微软雅黑"/>
          <w:b/>
          <w:bCs/>
          <w:sz w:val="24"/>
          <w:highlight w:val="none"/>
        </w:rPr>
        <w:t>1.1 合同组成部分</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6DA9AB85">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260CC6">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1.1.1 本合同及其补充合同、变更协议；</w:t>
      </w:r>
    </w:p>
    <w:p w14:paraId="4BC4BA5B">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1.1.2 成交通知书；</w:t>
      </w:r>
    </w:p>
    <w:p w14:paraId="552E1843">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1.1.3 响应文件（含澄清或者说明文件）；</w:t>
      </w:r>
    </w:p>
    <w:p w14:paraId="6465AF0F">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1.1.4 谈判文件（含澄清或者修改文件）；</w:t>
      </w:r>
    </w:p>
    <w:p w14:paraId="2BF9C1CB">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1.1.5 其他相关采购文件。</w:t>
      </w:r>
    </w:p>
    <w:p w14:paraId="278C5F71">
      <w:pPr>
        <w:spacing w:line="360" w:lineRule="exact"/>
        <w:ind w:firstLine="480" w:firstLineChars="200"/>
        <w:rPr>
          <w:rFonts w:ascii="微软雅黑" w:hAnsi="微软雅黑" w:eastAsia="微软雅黑" w:cs="微软雅黑"/>
          <w:b/>
          <w:bCs/>
          <w:sz w:val="24"/>
          <w:highlight w:val="none"/>
        </w:rPr>
      </w:pPr>
      <w:bookmarkStart w:id="1015" w:name="_Toc32674"/>
      <w:bookmarkStart w:id="1016" w:name="_Toc24413"/>
      <w:bookmarkStart w:id="1017" w:name="_Toc27318"/>
      <w:bookmarkStart w:id="1018" w:name="_Toc24003"/>
      <w:bookmarkStart w:id="1019" w:name="_Toc7977"/>
      <w:bookmarkStart w:id="1020" w:name="_Toc7541"/>
      <w:bookmarkStart w:id="1021" w:name="_Toc13138"/>
      <w:bookmarkStart w:id="1022" w:name="_Toc20136"/>
      <w:bookmarkStart w:id="1023" w:name="_Toc22461"/>
      <w:bookmarkStart w:id="1024" w:name="_Toc21217"/>
      <w:bookmarkStart w:id="1025" w:name="_Toc5906"/>
      <w:bookmarkStart w:id="1026" w:name="_Toc9006"/>
      <w:bookmarkStart w:id="1027" w:name="_Toc21295"/>
      <w:bookmarkStart w:id="1028" w:name="_Toc15345"/>
      <w:bookmarkStart w:id="1029" w:name="_Toc8631"/>
      <w:bookmarkStart w:id="1030" w:name="_Toc24887"/>
      <w:bookmarkStart w:id="1031" w:name="_Toc19432"/>
      <w:bookmarkStart w:id="1032" w:name="_Toc4735"/>
      <w:bookmarkStart w:id="1033" w:name="_Toc25735"/>
      <w:bookmarkStart w:id="1034" w:name="_Toc1295"/>
      <w:bookmarkStart w:id="1035" w:name="_Toc31638"/>
      <w:bookmarkStart w:id="1036" w:name="_Toc24300"/>
      <w:bookmarkStart w:id="1037" w:name="_Toc12394"/>
      <w:bookmarkStart w:id="1038" w:name="_Toc11506"/>
      <w:bookmarkStart w:id="1039" w:name="_Toc11238"/>
      <w:bookmarkStart w:id="1040" w:name="_Toc16583"/>
      <w:bookmarkStart w:id="1041" w:name="_Toc2579"/>
      <w:bookmarkStart w:id="1042" w:name="_Toc27126"/>
      <w:bookmarkStart w:id="1043" w:name="_Toc21690"/>
      <w:bookmarkStart w:id="1044" w:name="_Toc14235"/>
      <w:bookmarkStart w:id="1045" w:name="_Toc25665"/>
      <w:bookmarkStart w:id="1046" w:name="_Toc1446"/>
      <w:bookmarkStart w:id="1047" w:name="_Toc25402"/>
      <w:r>
        <w:rPr>
          <w:rFonts w:hint="eastAsia" w:ascii="微软雅黑" w:hAnsi="微软雅黑" w:eastAsia="微软雅黑" w:cs="微软雅黑"/>
          <w:b/>
          <w:bCs/>
          <w:sz w:val="24"/>
          <w:highlight w:val="none"/>
        </w:rPr>
        <w:t>1.2 货物</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4F362B98">
      <w:pPr>
        <w:spacing w:line="360" w:lineRule="exact"/>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1.2.1 货物名称：</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6C33533D">
      <w:pPr>
        <w:spacing w:line="360" w:lineRule="exact"/>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1.2.2 货物数量：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080D3004">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1.2.3 货物质量：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7CF7CFCF">
      <w:pPr>
        <w:spacing w:line="360" w:lineRule="exact"/>
        <w:ind w:firstLine="480" w:firstLineChars="200"/>
        <w:rPr>
          <w:rFonts w:ascii="微软雅黑" w:hAnsi="微软雅黑" w:eastAsia="微软雅黑" w:cs="微软雅黑"/>
          <w:b/>
          <w:bCs/>
          <w:sz w:val="24"/>
          <w:highlight w:val="none"/>
        </w:rPr>
      </w:pPr>
      <w:bookmarkStart w:id="1048" w:name="_Toc6258"/>
      <w:bookmarkStart w:id="1049" w:name="_Toc21040"/>
      <w:bookmarkStart w:id="1050" w:name="_Toc21631"/>
      <w:bookmarkStart w:id="1051" w:name="_Toc21551"/>
      <w:bookmarkStart w:id="1052" w:name="_Toc6581"/>
      <w:bookmarkStart w:id="1053" w:name="_Toc13898"/>
      <w:bookmarkStart w:id="1054" w:name="_Toc18204"/>
      <w:bookmarkStart w:id="1055" w:name="_Toc10942"/>
      <w:bookmarkStart w:id="1056" w:name="_Toc19682"/>
      <w:bookmarkStart w:id="1057" w:name="_Toc31650"/>
      <w:bookmarkStart w:id="1058" w:name="_Toc11045"/>
      <w:bookmarkStart w:id="1059" w:name="_Toc29608"/>
      <w:bookmarkStart w:id="1060" w:name="_Toc1267"/>
      <w:bookmarkStart w:id="1061" w:name="_Toc9271"/>
      <w:bookmarkStart w:id="1062" w:name="_Toc31994"/>
      <w:bookmarkStart w:id="1063" w:name="_Toc25180"/>
      <w:bookmarkStart w:id="1064" w:name="_Toc1528"/>
      <w:bookmarkStart w:id="1065" w:name="_Toc12266"/>
      <w:bookmarkStart w:id="1066" w:name="_Toc25368"/>
      <w:bookmarkStart w:id="1067" w:name="_Toc8386"/>
      <w:bookmarkStart w:id="1068" w:name="_Toc28886"/>
      <w:bookmarkStart w:id="1069" w:name="_Toc16487"/>
      <w:bookmarkStart w:id="1070" w:name="_Toc30755"/>
      <w:bookmarkStart w:id="1071" w:name="_Toc26807"/>
      <w:bookmarkStart w:id="1072" w:name="_Toc9579"/>
      <w:bookmarkStart w:id="1073" w:name="_Toc633"/>
      <w:bookmarkStart w:id="1074" w:name="_Toc27282"/>
      <w:bookmarkStart w:id="1075" w:name="_Toc23292"/>
      <w:bookmarkStart w:id="1076" w:name="_Toc30667"/>
      <w:bookmarkStart w:id="1077" w:name="_Toc9364"/>
      <w:r>
        <w:rPr>
          <w:rFonts w:hint="eastAsia" w:ascii="微软雅黑" w:hAnsi="微软雅黑" w:eastAsia="微软雅黑" w:cs="微软雅黑"/>
          <w:b/>
          <w:bCs/>
          <w:sz w:val="24"/>
          <w:highlight w:val="none"/>
        </w:rPr>
        <w:t>1.3 价款</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49EC278B">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本合同总价为：￥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元（大写：</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元人民币）。</w:t>
      </w:r>
    </w:p>
    <w:p w14:paraId="03B5D658">
      <w:pPr>
        <w:spacing w:line="360" w:lineRule="exact"/>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分项价格：</w:t>
      </w:r>
    </w:p>
    <w:tbl>
      <w:tblPr>
        <w:tblStyle w:val="39"/>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2EDD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71EC8F16">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3738" w:type="dxa"/>
            <w:vAlign w:val="center"/>
          </w:tcPr>
          <w:p w14:paraId="1B3A23C6">
            <w:pPr>
              <w:spacing w:line="360" w:lineRule="exact"/>
              <w:ind w:firstLine="200"/>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分项名称</w:t>
            </w:r>
          </w:p>
        </w:tc>
        <w:tc>
          <w:tcPr>
            <w:tcW w:w="2803" w:type="dxa"/>
            <w:vAlign w:val="center"/>
          </w:tcPr>
          <w:p w14:paraId="207B223F">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分项价格</w:t>
            </w:r>
          </w:p>
        </w:tc>
      </w:tr>
      <w:tr w14:paraId="2591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05114742">
            <w:pPr>
              <w:spacing w:line="360" w:lineRule="exact"/>
              <w:ind w:firstLine="200"/>
              <w:jc w:val="center"/>
              <w:rPr>
                <w:rFonts w:ascii="微软雅黑" w:hAnsi="微软雅黑" w:eastAsia="微软雅黑" w:cs="微软雅黑"/>
                <w:sz w:val="24"/>
                <w:highlight w:val="none"/>
              </w:rPr>
            </w:pPr>
          </w:p>
        </w:tc>
        <w:tc>
          <w:tcPr>
            <w:tcW w:w="3738" w:type="dxa"/>
            <w:vAlign w:val="center"/>
          </w:tcPr>
          <w:p w14:paraId="02E76BAC">
            <w:pPr>
              <w:spacing w:line="360" w:lineRule="exact"/>
              <w:ind w:firstLine="200"/>
              <w:jc w:val="center"/>
              <w:rPr>
                <w:rFonts w:ascii="微软雅黑" w:hAnsi="微软雅黑" w:eastAsia="微软雅黑" w:cs="微软雅黑"/>
                <w:sz w:val="24"/>
                <w:highlight w:val="none"/>
              </w:rPr>
            </w:pPr>
          </w:p>
        </w:tc>
        <w:tc>
          <w:tcPr>
            <w:tcW w:w="2803" w:type="dxa"/>
            <w:vAlign w:val="center"/>
          </w:tcPr>
          <w:p w14:paraId="031A5DE9">
            <w:pPr>
              <w:spacing w:line="360" w:lineRule="exact"/>
              <w:ind w:firstLine="200"/>
              <w:jc w:val="center"/>
              <w:rPr>
                <w:rFonts w:ascii="微软雅黑" w:hAnsi="微软雅黑" w:eastAsia="微软雅黑" w:cs="微软雅黑"/>
                <w:sz w:val="24"/>
                <w:highlight w:val="none"/>
              </w:rPr>
            </w:pPr>
          </w:p>
        </w:tc>
      </w:tr>
      <w:tr w14:paraId="2548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54E367CE">
            <w:pPr>
              <w:spacing w:line="360" w:lineRule="exact"/>
              <w:ind w:firstLine="200"/>
              <w:jc w:val="center"/>
              <w:rPr>
                <w:rFonts w:ascii="微软雅黑" w:hAnsi="微软雅黑" w:eastAsia="微软雅黑" w:cs="微软雅黑"/>
                <w:sz w:val="24"/>
                <w:highlight w:val="none"/>
              </w:rPr>
            </w:pPr>
          </w:p>
        </w:tc>
        <w:tc>
          <w:tcPr>
            <w:tcW w:w="3738" w:type="dxa"/>
            <w:vAlign w:val="center"/>
          </w:tcPr>
          <w:p w14:paraId="33122014">
            <w:pPr>
              <w:spacing w:line="360" w:lineRule="exact"/>
              <w:ind w:firstLine="200"/>
              <w:jc w:val="center"/>
              <w:rPr>
                <w:rFonts w:ascii="微软雅黑" w:hAnsi="微软雅黑" w:eastAsia="微软雅黑" w:cs="微软雅黑"/>
                <w:sz w:val="24"/>
                <w:highlight w:val="none"/>
              </w:rPr>
            </w:pPr>
          </w:p>
        </w:tc>
        <w:tc>
          <w:tcPr>
            <w:tcW w:w="2803" w:type="dxa"/>
            <w:vAlign w:val="center"/>
          </w:tcPr>
          <w:p w14:paraId="59657BBA">
            <w:pPr>
              <w:spacing w:line="360" w:lineRule="exact"/>
              <w:ind w:firstLine="200"/>
              <w:jc w:val="center"/>
              <w:rPr>
                <w:rFonts w:ascii="微软雅黑" w:hAnsi="微软雅黑" w:eastAsia="微软雅黑" w:cs="微软雅黑"/>
                <w:sz w:val="24"/>
                <w:highlight w:val="none"/>
              </w:rPr>
            </w:pPr>
          </w:p>
        </w:tc>
      </w:tr>
      <w:tr w14:paraId="10C3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14:paraId="66AF0C3F">
            <w:pPr>
              <w:spacing w:line="360" w:lineRule="exact"/>
              <w:ind w:firstLine="200"/>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总价</w:t>
            </w:r>
          </w:p>
        </w:tc>
        <w:tc>
          <w:tcPr>
            <w:tcW w:w="2803" w:type="dxa"/>
            <w:vAlign w:val="center"/>
          </w:tcPr>
          <w:p w14:paraId="6475A839">
            <w:pPr>
              <w:spacing w:line="360" w:lineRule="exact"/>
              <w:ind w:firstLine="200"/>
              <w:jc w:val="center"/>
              <w:rPr>
                <w:rFonts w:ascii="微软雅黑" w:hAnsi="微软雅黑" w:eastAsia="微软雅黑" w:cs="微软雅黑"/>
                <w:sz w:val="24"/>
                <w:highlight w:val="none"/>
              </w:rPr>
            </w:pPr>
          </w:p>
        </w:tc>
      </w:tr>
    </w:tbl>
    <w:p w14:paraId="36920CBA">
      <w:pPr>
        <w:spacing w:line="360" w:lineRule="exact"/>
        <w:ind w:firstLine="480" w:firstLineChars="200"/>
        <w:rPr>
          <w:rFonts w:ascii="微软雅黑" w:hAnsi="微软雅黑" w:eastAsia="微软雅黑" w:cs="微软雅黑"/>
          <w:b/>
          <w:bCs/>
          <w:sz w:val="24"/>
          <w:highlight w:val="none"/>
        </w:rPr>
      </w:pPr>
      <w:bookmarkStart w:id="1078" w:name="_Toc2285"/>
      <w:bookmarkStart w:id="1079" w:name="_Toc5065"/>
      <w:bookmarkStart w:id="1080" w:name="_Toc7801"/>
      <w:bookmarkStart w:id="1081" w:name="_Toc6274"/>
      <w:bookmarkStart w:id="1082" w:name="_Toc10086"/>
      <w:bookmarkStart w:id="1083" w:name="_Toc8933"/>
      <w:bookmarkStart w:id="1084" w:name="_Toc26112"/>
      <w:bookmarkStart w:id="1085" w:name="_Toc28773"/>
      <w:bookmarkStart w:id="1086" w:name="_Toc24781"/>
      <w:bookmarkStart w:id="1087" w:name="_Toc10340"/>
      <w:bookmarkStart w:id="1088" w:name="_Toc11775"/>
      <w:bookmarkStart w:id="1089" w:name="_Toc11737"/>
      <w:bookmarkStart w:id="1090" w:name="_Toc30507"/>
      <w:bookmarkStart w:id="1091" w:name="_Toc23603"/>
      <w:bookmarkStart w:id="1092" w:name="_Toc27817"/>
      <w:bookmarkStart w:id="1093" w:name="_Toc7458"/>
      <w:bookmarkStart w:id="1094" w:name="_Toc1814"/>
      <w:bookmarkStart w:id="1095" w:name="_Toc5736"/>
      <w:bookmarkStart w:id="1096" w:name="_Toc44"/>
      <w:bookmarkStart w:id="1097" w:name="_Toc8276"/>
      <w:bookmarkStart w:id="1098" w:name="_Toc27908"/>
      <w:bookmarkStart w:id="1099" w:name="_Toc26470"/>
      <w:bookmarkStart w:id="1100" w:name="_Toc4585"/>
      <w:bookmarkStart w:id="1101" w:name="_Toc6614"/>
      <w:bookmarkStart w:id="1102" w:name="_Toc25914"/>
      <w:bookmarkStart w:id="1103" w:name="_Toc673"/>
      <w:bookmarkStart w:id="1104" w:name="_Toc28499"/>
      <w:bookmarkStart w:id="1105" w:name="_Toc21349"/>
      <w:bookmarkStart w:id="1106" w:name="_Toc30643"/>
      <w:r>
        <w:rPr>
          <w:rFonts w:hint="eastAsia" w:ascii="微软雅黑" w:hAnsi="微软雅黑" w:eastAsia="微软雅黑" w:cs="微软雅黑"/>
          <w:b/>
          <w:bCs/>
          <w:sz w:val="24"/>
          <w:highlight w:val="none"/>
        </w:rPr>
        <w:t>1.4 付款方式和发票开具方式</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1BFF114A">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1.4.1 付款方式：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234715EE">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1.4.2 发票开具方式：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79212153">
      <w:pPr>
        <w:spacing w:line="360" w:lineRule="exact"/>
        <w:ind w:firstLine="480" w:firstLineChars="200"/>
        <w:rPr>
          <w:rFonts w:ascii="微软雅黑" w:hAnsi="微软雅黑" w:eastAsia="微软雅黑" w:cs="微软雅黑"/>
          <w:b/>
          <w:bCs/>
          <w:sz w:val="24"/>
          <w:highlight w:val="none"/>
        </w:rPr>
      </w:pPr>
      <w:bookmarkStart w:id="1107" w:name="_Toc25278"/>
      <w:bookmarkStart w:id="1108" w:name="_Toc28343"/>
      <w:bookmarkStart w:id="1109" w:name="_Toc2846"/>
      <w:bookmarkStart w:id="1110" w:name="_Toc32641"/>
      <w:bookmarkStart w:id="1111" w:name="_Toc2750"/>
      <w:bookmarkStart w:id="1112" w:name="_Toc6106"/>
      <w:bookmarkStart w:id="1113" w:name="_Toc30563"/>
      <w:bookmarkStart w:id="1114" w:name="_Toc32071"/>
      <w:bookmarkStart w:id="1115" w:name="_Toc30447"/>
      <w:bookmarkStart w:id="1116" w:name="_Toc17448"/>
      <w:bookmarkStart w:id="1117" w:name="_Toc23862"/>
      <w:bookmarkStart w:id="1118" w:name="_Toc17060"/>
      <w:bookmarkStart w:id="1119" w:name="_Toc29557"/>
      <w:bookmarkStart w:id="1120" w:name="_Toc26187"/>
      <w:bookmarkStart w:id="1121" w:name="_Toc26681"/>
      <w:bookmarkStart w:id="1122" w:name="_Toc19304"/>
      <w:bookmarkStart w:id="1123" w:name="_Toc4377"/>
      <w:bookmarkStart w:id="1124" w:name="_Toc10276"/>
      <w:bookmarkStart w:id="1125" w:name="_Toc22861"/>
      <w:bookmarkStart w:id="1126" w:name="_Toc4501"/>
      <w:bookmarkStart w:id="1127" w:name="_Toc5673"/>
      <w:bookmarkStart w:id="1128" w:name="_Toc25427"/>
      <w:bookmarkStart w:id="1129" w:name="_Toc16823"/>
      <w:bookmarkStart w:id="1130" w:name="_Toc4651"/>
      <w:bookmarkStart w:id="1131" w:name="_Toc4058"/>
      <w:bookmarkStart w:id="1132" w:name="_Toc8167"/>
      <w:bookmarkStart w:id="1133" w:name="_Toc29863"/>
      <w:bookmarkStart w:id="1134" w:name="_Toc11682"/>
      <w:bookmarkStart w:id="1135" w:name="_Toc9478"/>
      <w:bookmarkStart w:id="1136" w:name="_Toc17179"/>
      <w:bookmarkStart w:id="1137" w:name="_Toc8997"/>
      <w:bookmarkStart w:id="1138" w:name="_Toc15376"/>
      <w:bookmarkStart w:id="1139" w:name="_Toc2083"/>
      <w:bookmarkStart w:id="1140" w:name="_Toc2852"/>
      <w:r>
        <w:rPr>
          <w:rFonts w:hint="eastAsia" w:ascii="微软雅黑" w:hAnsi="微软雅黑" w:eastAsia="微软雅黑" w:cs="微软雅黑"/>
          <w:b/>
          <w:bCs/>
          <w:sz w:val="24"/>
          <w:highlight w:val="none"/>
        </w:rPr>
        <w:t>1.5 货物交付期限、地点和方式</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07087381">
      <w:pPr>
        <w:spacing w:line="360" w:lineRule="exact"/>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1.5.1 交付期限：</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6A43C333">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1.5.2 交付地点：</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44A4633A">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1.5.3 交付方式：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14:paraId="717F90E4">
      <w:pPr>
        <w:spacing w:line="360" w:lineRule="exact"/>
        <w:ind w:firstLine="480" w:firstLineChars="200"/>
        <w:rPr>
          <w:rFonts w:ascii="微软雅黑" w:hAnsi="微软雅黑" w:eastAsia="微软雅黑" w:cs="微软雅黑"/>
          <w:b/>
          <w:bCs/>
          <w:sz w:val="24"/>
          <w:highlight w:val="none"/>
        </w:rPr>
      </w:pPr>
      <w:bookmarkStart w:id="1141" w:name="_Toc8569"/>
      <w:bookmarkStart w:id="1142" w:name="_Toc5694"/>
      <w:bookmarkStart w:id="1143" w:name="_Toc27247"/>
      <w:bookmarkStart w:id="1144" w:name="_Toc13569"/>
      <w:bookmarkStart w:id="1145" w:name="_Toc22802"/>
      <w:bookmarkStart w:id="1146" w:name="_Toc15668"/>
      <w:bookmarkStart w:id="1147" w:name="_Toc10320"/>
      <w:bookmarkStart w:id="1148" w:name="_Toc12679"/>
      <w:bookmarkStart w:id="1149" w:name="_Toc19554"/>
      <w:bookmarkStart w:id="1150" w:name="_Toc26850"/>
      <w:bookmarkStart w:id="1151" w:name="_Toc6841"/>
      <w:bookmarkStart w:id="1152" w:name="_Toc32387"/>
      <w:bookmarkStart w:id="1153" w:name="_Toc12424"/>
      <w:bookmarkStart w:id="1154" w:name="_Toc27250"/>
      <w:bookmarkStart w:id="1155" w:name="_Toc11237"/>
      <w:bookmarkStart w:id="1156" w:name="_Toc29769"/>
      <w:bookmarkStart w:id="1157" w:name="_Toc3320"/>
      <w:bookmarkStart w:id="1158" w:name="_Toc7978"/>
      <w:bookmarkStart w:id="1159" w:name="_Toc21423"/>
      <w:bookmarkStart w:id="1160" w:name="_Toc13799"/>
      <w:bookmarkStart w:id="1161" w:name="_Toc15865"/>
      <w:bookmarkStart w:id="1162" w:name="_Toc4190"/>
      <w:bookmarkStart w:id="1163" w:name="_Toc8754"/>
      <w:bookmarkStart w:id="1164" w:name="_Toc28455"/>
      <w:bookmarkStart w:id="1165" w:name="_Toc12629"/>
      <w:bookmarkStart w:id="1166" w:name="_Toc23854"/>
      <w:bookmarkStart w:id="1167" w:name="_Toc1835"/>
      <w:bookmarkStart w:id="1168" w:name="_Toc12988"/>
      <w:bookmarkStart w:id="1169" w:name="_Toc19923"/>
      <w:bookmarkStart w:id="1170" w:name="_Toc25694"/>
      <w:bookmarkStart w:id="1171" w:name="_Toc10321"/>
      <w:bookmarkStart w:id="1172" w:name="_Toc12753"/>
      <w:bookmarkStart w:id="1173" w:name="_Toc21406"/>
      <w:r>
        <w:rPr>
          <w:rFonts w:hint="eastAsia" w:ascii="微软雅黑" w:hAnsi="微软雅黑" w:eastAsia="微软雅黑" w:cs="微软雅黑"/>
          <w:b/>
          <w:bCs/>
          <w:sz w:val="24"/>
          <w:highlight w:val="none"/>
        </w:rPr>
        <w:t>1.6 违约责任</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45E67F74">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%计算，最高限额为本合同总价的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%；迟延交付货物的违约金计算数额达到前述最高限额之日起，甲方有权在要求乙方支付违约金的同时，书面通知乙方解除本合同；</w:t>
      </w:r>
    </w:p>
    <w:p w14:paraId="36B44C19">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%计算，最高限额为本合同总价的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%；迟延付款的违约金计算数额达到前述最高限额之日起，乙方有权在要求甲方支付违约金的同时，书面通知甲方解除本合同；</w:t>
      </w:r>
    </w:p>
    <w:p w14:paraId="3DD83572">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873281">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FA93B68">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A58D5A1">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7D085AF3">
      <w:pPr>
        <w:spacing w:line="360" w:lineRule="exact"/>
        <w:ind w:firstLine="480" w:firstLineChars="200"/>
        <w:rPr>
          <w:rFonts w:ascii="微软雅黑" w:hAnsi="微软雅黑" w:eastAsia="微软雅黑" w:cs="微软雅黑"/>
          <w:sz w:val="24"/>
          <w:highlight w:val="none"/>
        </w:rPr>
      </w:pPr>
      <w:bookmarkStart w:id="1174" w:name="_Toc12769"/>
      <w:bookmarkStart w:id="1175" w:name="_Toc21643"/>
      <w:bookmarkStart w:id="1176" w:name="_Toc27927"/>
      <w:bookmarkStart w:id="1177" w:name="_Toc6344"/>
      <w:bookmarkStart w:id="1178" w:name="_Toc30551"/>
      <w:bookmarkStart w:id="1179" w:name="_Toc12178"/>
      <w:bookmarkStart w:id="1180" w:name="_Toc29447"/>
      <w:bookmarkStart w:id="1181" w:name="_Toc4900"/>
      <w:bookmarkStart w:id="1182" w:name="_Toc15583"/>
      <w:bookmarkStart w:id="1183" w:name="_Toc2369"/>
      <w:bookmarkStart w:id="1184" w:name="_Toc3403"/>
      <w:bookmarkStart w:id="1185" w:name="_Toc27762"/>
      <w:bookmarkStart w:id="1186" w:name="_Toc16021"/>
      <w:bookmarkStart w:id="1187" w:name="_Toc8914"/>
      <w:bookmarkStart w:id="1188" w:name="_Toc19011"/>
      <w:bookmarkStart w:id="1189" w:name="_Toc20610"/>
      <w:bookmarkStart w:id="1190" w:name="_Toc13284"/>
      <w:bookmarkStart w:id="1191" w:name="_Toc16341"/>
      <w:bookmarkStart w:id="1192" w:name="_Toc25915"/>
      <w:bookmarkStart w:id="1193" w:name="_Toc2053"/>
      <w:bookmarkStart w:id="1194" w:name="_Toc22341"/>
      <w:bookmarkStart w:id="1195" w:name="_Toc23654"/>
      <w:bookmarkStart w:id="1196" w:name="_Toc5482"/>
      <w:bookmarkStart w:id="1197" w:name="_Toc9202"/>
      <w:bookmarkStart w:id="1198" w:name="_Toc17508"/>
      <w:bookmarkStart w:id="1199" w:name="_Toc9069"/>
      <w:bookmarkStart w:id="1200" w:name="_Toc31145"/>
      <w:bookmarkStart w:id="1201" w:name="_Toc7216"/>
      <w:bookmarkStart w:id="1202" w:name="_Toc12021"/>
      <w:bookmarkStart w:id="1203" w:name="_Toc24393"/>
      <w:bookmarkStart w:id="1204" w:name="_Toc28375"/>
      <w:bookmarkStart w:id="1205" w:name="_Toc29338"/>
      <w:r>
        <w:rPr>
          <w:rFonts w:hint="eastAsia" w:ascii="微软雅黑" w:hAnsi="微软雅黑" w:eastAsia="微软雅黑" w:cs="微软雅黑"/>
          <w:b/>
          <w:bCs/>
          <w:sz w:val="24"/>
          <w:highlight w:val="none"/>
        </w:rPr>
        <w:t>1.7 合同争议的解决</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449617D6">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在合同履行过程中，如发生争议，双方可协商解决，如协商不成，可直接向</w:t>
      </w:r>
      <w:r>
        <w:rPr>
          <w:rFonts w:hint="eastAsia" w:ascii="微软雅黑" w:hAnsi="微软雅黑" w:eastAsia="微软雅黑" w:cs="微软雅黑"/>
          <w:b/>
          <w:bCs/>
          <w:sz w:val="24"/>
          <w:highlight w:val="none"/>
        </w:rPr>
        <w:t>甲方所在地人民法院</w:t>
      </w:r>
      <w:r>
        <w:rPr>
          <w:rFonts w:hint="eastAsia" w:ascii="微软雅黑" w:hAnsi="微软雅黑" w:eastAsia="微软雅黑" w:cs="微软雅黑"/>
          <w:sz w:val="24"/>
          <w:highlight w:val="none"/>
        </w:rPr>
        <w:t>提起诉讼。因诉讼产生的案件受理费、保全费、保全保险费、律师费、评估鉴定费、交通差旅费、公证费等，均由败诉方承担。</w:t>
      </w:r>
    </w:p>
    <w:p w14:paraId="4D1D3473">
      <w:pPr>
        <w:spacing w:line="360" w:lineRule="exact"/>
        <w:ind w:firstLine="480" w:firstLineChars="200"/>
        <w:rPr>
          <w:rFonts w:ascii="微软雅黑" w:hAnsi="微软雅黑" w:eastAsia="微软雅黑" w:cs="微软雅黑"/>
          <w:b/>
          <w:bCs/>
          <w:sz w:val="24"/>
          <w:highlight w:val="none"/>
        </w:rPr>
      </w:pPr>
      <w:bookmarkStart w:id="1206" w:name="_Toc2894"/>
      <w:bookmarkStart w:id="1207" w:name="_Toc10043"/>
      <w:bookmarkStart w:id="1208" w:name="_Toc10429"/>
      <w:bookmarkStart w:id="1209" w:name="_Toc20501"/>
      <w:bookmarkStart w:id="1210" w:name="_Toc32578"/>
      <w:bookmarkStart w:id="1211" w:name="_Toc7245"/>
      <w:bookmarkStart w:id="1212" w:name="_Toc8975"/>
      <w:bookmarkStart w:id="1213" w:name="_Toc20305"/>
      <w:bookmarkStart w:id="1214" w:name="_Toc31964"/>
      <w:bookmarkStart w:id="1215" w:name="_Toc19138"/>
      <w:bookmarkStart w:id="1216" w:name="_Toc32374"/>
      <w:bookmarkStart w:id="1217" w:name="_Toc9329"/>
      <w:bookmarkStart w:id="1218" w:name="_Toc17113"/>
      <w:bookmarkStart w:id="1219" w:name="_Toc10255"/>
      <w:bookmarkStart w:id="1220" w:name="_Toc1647"/>
      <w:bookmarkStart w:id="1221" w:name="_Toc518"/>
      <w:bookmarkStart w:id="1222" w:name="_Toc12054"/>
      <w:bookmarkStart w:id="1223" w:name="_Toc30260"/>
      <w:bookmarkStart w:id="1224" w:name="_Toc20192"/>
      <w:bookmarkStart w:id="1225" w:name="_Toc4338"/>
      <w:bookmarkStart w:id="1226" w:name="_Toc11173"/>
      <w:bookmarkStart w:id="1227" w:name="_Toc26464"/>
      <w:bookmarkStart w:id="1228" w:name="_Toc4516"/>
      <w:bookmarkStart w:id="1229" w:name="_Toc2901"/>
      <w:bookmarkStart w:id="1230" w:name="_Toc16410"/>
      <w:bookmarkStart w:id="1231" w:name="_Toc15322"/>
      <w:bookmarkStart w:id="1232" w:name="_Toc6411"/>
      <w:bookmarkStart w:id="1233" w:name="_Toc12946"/>
      <w:bookmarkStart w:id="1234" w:name="_Toc14796"/>
      <w:bookmarkStart w:id="1235" w:name="_Toc28492"/>
      <w:bookmarkStart w:id="1236" w:name="_Toc5077"/>
      <w:r>
        <w:rPr>
          <w:rFonts w:hint="eastAsia" w:ascii="微软雅黑" w:hAnsi="微软雅黑" w:eastAsia="微软雅黑" w:cs="微软雅黑"/>
          <w:b/>
          <w:bCs/>
          <w:sz w:val="24"/>
          <w:highlight w:val="none"/>
        </w:rPr>
        <w:t>1.8 合同生效</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14:paraId="7471F318">
      <w:pPr>
        <w:spacing w:line="360" w:lineRule="exact"/>
        <w:ind w:firstLine="480" w:firstLineChars="200"/>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本合同自双方当事人盖章或者签字时生效。</w:t>
      </w:r>
    </w:p>
    <w:p w14:paraId="5287DF52">
      <w:pPr>
        <w:autoSpaceDE w:val="0"/>
        <w:autoSpaceDN w:val="0"/>
        <w:adjustRightInd w:val="0"/>
        <w:spacing w:line="360" w:lineRule="exact"/>
        <w:rPr>
          <w:rFonts w:ascii="微软雅黑" w:hAnsi="微软雅黑" w:eastAsia="微软雅黑" w:cs="微软雅黑"/>
          <w:sz w:val="24"/>
          <w:highlight w:val="none"/>
          <w:lang w:val="zh-CN"/>
        </w:rPr>
      </w:pPr>
    </w:p>
    <w:p w14:paraId="418F3384">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b/>
          <w:bCs/>
          <w:sz w:val="24"/>
          <w:highlight w:val="none"/>
          <w:lang w:val="zh-CN"/>
        </w:rPr>
        <w:t>甲方</w:t>
      </w:r>
      <w:r>
        <w:rPr>
          <w:rFonts w:hint="eastAsia" w:ascii="微软雅黑" w:hAnsi="微软雅黑" w:eastAsia="微软雅黑" w:cs="微软雅黑"/>
          <w:sz w:val="24"/>
          <w:highlight w:val="none"/>
          <w:lang w:val="zh-CN"/>
        </w:rPr>
        <w:t xml:space="preserve">：                             </w:t>
      </w:r>
      <w:r>
        <w:rPr>
          <w:rFonts w:hint="eastAsia" w:ascii="微软雅黑" w:hAnsi="微软雅黑" w:eastAsia="微软雅黑" w:cs="微软雅黑"/>
          <w:b/>
          <w:bCs/>
          <w:sz w:val="24"/>
          <w:highlight w:val="none"/>
          <w:lang w:val="zh-CN"/>
        </w:rPr>
        <w:t xml:space="preserve">      乙方</w:t>
      </w:r>
      <w:r>
        <w:rPr>
          <w:rFonts w:hint="eastAsia" w:ascii="微软雅黑" w:hAnsi="微软雅黑" w:eastAsia="微软雅黑" w:cs="微软雅黑"/>
          <w:sz w:val="24"/>
          <w:highlight w:val="none"/>
          <w:lang w:val="zh-CN"/>
        </w:rPr>
        <w:t>：</w:t>
      </w:r>
    </w:p>
    <w:p w14:paraId="2DB829EB">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统一社会信用代码：                        统一社会信用代码或身份证号码：</w:t>
      </w:r>
    </w:p>
    <w:p w14:paraId="0D2CE37B">
      <w:pPr>
        <w:autoSpaceDE w:val="0"/>
        <w:autoSpaceDN w:val="0"/>
        <w:adjustRightInd w:val="0"/>
        <w:spacing w:line="360" w:lineRule="exact"/>
        <w:rPr>
          <w:rFonts w:ascii="微软雅黑" w:hAnsi="微软雅黑" w:eastAsia="微软雅黑" w:cs="微软雅黑"/>
          <w:sz w:val="24"/>
          <w:highlight w:val="none"/>
          <w:lang w:val="zh-CN"/>
        </w:rPr>
      </w:pPr>
    </w:p>
    <w:p w14:paraId="0E1FA7A0">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住所：                                   住所：</w:t>
      </w:r>
    </w:p>
    <w:p w14:paraId="6F6E529B">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法定代表人或                             法定代表人</w:t>
      </w:r>
    </w:p>
    <w:p w14:paraId="7663E7F6">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 xml:space="preserve">授权代表（签字）：                       或授权代表（签字）: </w:t>
      </w:r>
    </w:p>
    <w:p w14:paraId="71C6B8AF">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联系人：                                 联系人：</w:t>
      </w:r>
    </w:p>
    <w:p w14:paraId="6FA7F633">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约定送达地址：                           约定送达地址：</w:t>
      </w:r>
    </w:p>
    <w:p w14:paraId="199D00A2">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邮政编码：                               邮政编码：</w:t>
      </w:r>
    </w:p>
    <w:p w14:paraId="372E154D">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 xml:space="preserve">电话:                                    电话: </w:t>
      </w:r>
    </w:p>
    <w:p w14:paraId="7DF40BA0">
      <w:pPr>
        <w:autoSpaceDE w:val="0"/>
        <w:autoSpaceDN w:val="0"/>
        <w:adjustRightInd w:val="0"/>
        <w:spacing w:line="360" w:lineRule="exact"/>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传真:                                    传真:</w:t>
      </w:r>
    </w:p>
    <w:p w14:paraId="166F0578">
      <w:pPr>
        <w:autoSpaceDE w:val="0"/>
        <w:autoSpaceDN w:val="0"/>
        <w:adjustRightIn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lang w:val="zh-CN"/>
        </w:rPr>
        <w:t>电子邮箱：                               电子邮箱：</w:t>
      </w:r>
    </w:p>
    <w:p w14:paraId="3C318850">
      <w:pPr>
        <w:autoSpaceDE w:val="0"/>
        <w:autoSpaceDN w:val="0"/>
        <w:adjustRightIn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开户银行：                               开户银行： </w:t>
      </w:r>
    </w:p>
    <w:p w14:paraId="534735FC">
      <w:pPr>
        <w:autoSpaceDE w:val="0"/>
        <w:autoSpaceDN w:val="0"/>
        <w:adjustRightIn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开户名称：                               开户名称： </w:t>
      </w:r>
    </w:p>
    <w:p w14:paraId="6DEEE4FA">
      <w:pPr>
        <w:autoSpaceDE w:val="0"/>
        <w:autoSpaceDN w:val="0"/>
        <w:adjustRightInd w:val="0"/>
        <w:spacing w:line="36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开户账号：</w:t>
      </w:r>
      <w:r>
        <w:rPr>
          <w:rFonts w:hint="eastAsia" w:ascii="微软雅黑" w:hAnsi="微软雅黑" w:eastAsia="微软雅黑" w:cs="微软雅黑"/>
          <w:sz w:val="24"/>
          <w:highlight w:val="none"/>
          <w:lang w:val="zh-CN"/>
        </w:rPr>
        <w:t xml:space="preserve">                               </w:t>
      </w:r>
      <w:r>
        <w:rPr>
          <w:rFonts w:hint="eastAsia" w:ascii="微软雅黑" w:hAnsi="微软雅黑" w:eastAsia="微软雅黑" w:cs="微软雅黑"/>
          <w:sz w:val="24"/>
          <w:highlight w:val="none"/>
        </w:rPr>
        <w:t>开户账号：</w:t>
      </w:r>
    </w:p>
    <w:p w14:paraId="00D34243">
      <w:pPr>
        <w:widowControl/>
        <w:spacing w:line="360" w:lineRule="exact"/>
        <w:jc w:val="left"/>
        <w:rPr>
          <w:rFonts w:ascii="微软雅黑" w:hAnsi="微软雅黑" w:eastAsia="微软雅黑" w:cs="微软雅黑"/>
          <w:b/>
          <w:bCs/>
          <w:highlight w:val="none"/>
        </w:rPr>
      </w:pPr>
      <w:bookmarkStart w:id="1237" w:name="_Toc331685783"/>
    </w:p>
    <w:p w14:paraId="43A1A622">
      <w:pPr>
        <w:widowControl/>
        <w:spacing w:line="360" w:lineRule="exact"/>
        <w:jc w:val="left"/>
        <w:rPr>
          <w:rFonts w:ascii="微软雅黑" w:hAnsi="微软雅黑" w:eastAsia="微软雅黑" w:cs="微软雅黑"/>
          <w:b/>
          <w:bCs/>
          <w:highlight w:val="none"/>
        </w:rPr>
      </w:pPr>
    </w:p>
    <w:p w14:paraId="2B6F3D1F">
      <w:pPr>
        <w:spacing w:line="360" w:lineRule="exact"/>
        <w:rPr>
          <w:rFonts w:ascii="微软雅黑" w:hAnsi="微软雅黑" w:eastAsia="微软雅黑" w:cs="微软雅黑"/>
          <w:b/>
          <w:bCs/>
          <w:kern w:val="0"/>
          <w:sz w:val="24"/>
          <w:szCs w:val="20"/>
          <w:highlight w:val="none"/>
        </w:rPr>
      </w:pPr>
      <w:r>
        <w:rPr>
          <w:rFonts w:hint="eastAsia" w:ascii="微软雅黑" w:hAnsi="微软雅黑" w:eastAsia="微软雅黑" w:cs="微软雅黑"/>
          <w:b/>
          <w:bCs/>
          <w:kern w:val="0"/>
          <w:sz w:val="24"/>
          <w:szCs w:val="20"/>
          <w:highlight w:val="none"/>
        </w:rPr>
        <w:br w:type="page"/>
      </w:r>
    </w:p>
    <w:p w14:paraId="65889A3D">
      <w:pPr>
        <w:autoSpaceDE w:val="0"/>
        <w:autoSpaceDN w:val="0"/>
        <w:adjustRightInd w:val="0"/>
        <w:spacing w:line="360" w:lineRule="exact"/>
        <w:ind w:firstLine="200"/>
        <w:jc w:val="center"/>
        <w:rPr>
          <w:rFonts w:ascii="微软雅黑" w:hAnsi="微软雅黑" w:eastAsia="微软雅黑" w:cs="微软雅黑"/>
          <w:b/>
          <w:bCs/>
          <w:kern w:val="0"/>
          <w:sz w:val="24"/>
          <w:szCs w:val="20"/>
          <w:highlight w:val="none"/>
        </w:rPr>
      </w:pPr>
      <w:r>
        <w:rPr>
          <w:rFonts w:hint="eastAsia" w:ascii="微软雅黑" w:hAnsi="微软雅黑" w:eastAsia="微软雅黑" w:cs="微软雅黑"/>
          <w:b/>
          <w:bCs/>
          <w:kern w:val="0"/>
          <w:sz w:val="24"/>
          <w:szCs w:val="20"/>
          <w:highlight w:val="none"/>
        </w:rPr>
        <w:t>第二部分 合同一般条款</w:t>
      </w:r>
      <w:bookmarkEnd w:id="1237"/>
    </w:p>
    <w:p w14:paraId="4491F70B">
      <w:pPr>
        <w:spacing w:line="360" w:lineRule="exact"/>
        <w:ind w:firstLine="480" w:firstLineChars="200"/>
        <w:rPr>
          <w:rFonts w:ascii="微软雅黑" w:hAnsi="微软雅黑" w:eastAsia="微软雅黑" w:cs="微软雅黑"/>
          <w:b/>
          <w:bCs/>
          <w:sz w:val="24"/>
          <w:highlight w:val="none"/>
        </w:rPr>
      </w:pPr>
      <w:bookmarkStart w:id="1238" w:name="_Ref467378499"/>
      <w:bookmarkStart w:id="1239" w:name="_Toc25100"/>
      <w:bookmarkStart w:id="1240" w:name="_Toc279701240"/>
      <w:bookmarkStart w:id="1241" w:name="_Toc23094"/>
      <w:bookmarkStart w:id="1242" w:name="_Ref467379109"/>
      <w:bookmarkStart w:id="1243" w:name="_Toc17718"/>
      <w:bookmarkStart w:id="1244" w:name="_Toc19614"/>
      <w:bookmarkStart w:id="1245" w:name="_Toc25554"/>
      <w:bookmarkStart w:id="1246" w:name="_Toc17226"/>
      <w:bookmarkStart w:id="1247" w:name="_Toc24453"/>
      <w:bookmarkStart w:id="1248" w:name="_Toc24677"/>
      <w:bookmarkStart w:id="1249" w:name="_Ref467379225"/>
      <w:bookmarkStart w:id="1250" w:name="_Toc7464"/>
      <w:bookmarkStart w:id="1251" w:name="_Toc28763"/>
      <w:bookmarkStart w:id="1252" w:name="_Ref467378463"/>
      <w:bookmarkStart w:id="1253" w:name="_Toc31417"/>
      <w:bookmarkStart w:id="1254" w:name="_Toc20709"/>
      <w:bookmarkStart w:id="1255" w:name="_Toc259093669"/>
      <w:bookmarkStart w:id="1256" w:name="_Toc15647"/>
      <w:bookmarkStart w:id="1257" w:name="_Toc2854"/>
      <w:bookmarkStart w:id="1258" w:name="_Toc3091"/>
      <w:bookmarkStart w:id="1259" w:name="_Ref467379205"/>
      <w:bookmarkStart w:id="1260" w:name="_Toc28865"/>
      <w:bookmarkStart w:id="1261" w:name="_Toc18085"/>
      <w:bookmarkStart w:id="1262" w:name="_Toc16917"/>
      <w:bookmarkStart w:id="1263" w:name="_Toc510"/>
      <w:bookmarkStart w:id="1264" w:name="_Toc32624"/>
      <w:bookmarkStart w:id="1265" w:name="_Ref467379195"/>
      <w:bookmarkStart w:id="1266" w:name="_Toc14827"/>
      <w:bookmarkStart w:id="1267" w:name="_Toc26415"/>
      <w:bookmarkStart w:id="1268" w:name="_Toc29659"/>
      <w:bookmarkStart w:id="1269" w:name="_Toc2034"/>
      <w:bookmarkStart w:id="1270" w:name="_Toc23427"/>
      <w:bookmarkStart w:id="1271" w:name="_Toc10245"/>
      <w:bookmarkStart w:id="1272" w:name="_Toc5579"/>
      <w:bookmarkStart w:id="1273" w:name="_Toc26936"/>
      <w:bookmarkStart w:id="1274" w:name="_Toc24879"/>
      <w:bookmarkStart w:id="1275" w:name="_Toc6788"/>
      <w:bookmarkStart w:id="1276" w:name="_Ref467379214"/>
      <w:bookmarkStart w:id="1277" w:name="_Ref467379094"/>
      <w:bookmarkStart w:id="1278" w:name="_Toc25035"/>
      <w:bookmarkStart w:id="1279" w:name="_Toc28547"/>
      <w:bookmarkStart w:id="1280" w:name="_Ref467379101"/>
      <w:bookmarkStart w:id="1281" w:name="_Toc487900349"/>
      <w:bookmarkStart w:id="1282" w:name="_Ref467378404"/>
      <w:bookmarkStart w:id="1283" w:name="_Toc18089"/>
      <w:r>
        <w:rPr>
          <w:rFonts w:hint="eastAsia" w:ascii="微软雅黑" w:hAnsi="微软雅黑" w:eastAsia="微软雅黑" w:cs="微软雅黑"/>
          <w:b/>
          <w:bCs/>
          <w:sz w:val="24"/>
          <w:highlight w:val="none"/>
        </w:rPr>
        <w:t>2.1 定义</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2EBF3584">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本合同中的下列词语应按以下内容进行解释：</w:t>
      </w:r>
    </w:p>
    <w:p w14:paraId="7874DE98">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2.1.1 “合同”系指采购人和成交供应商签订的载明双方当事人所达成的协议，并包括所有的附件、附录和构成合同的其他文件。</w:t>
      </w:r>
    </w:p>
    <w:p w14:paraId="368C5EA9">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2.1.2 “合同价”系指根据合同约定，成交供应商在完全履行合同义务后，采购人应支付给成交供应商的价格。</w:t>
      </w:r>
    </w:p>
    <w:p w14:paraId="42185389">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 “货物”系指成交供应商根据合同约定应向采购人交付的一切各种形态和种类的物品，包括原材料、燃料、设备、机械、仪表、备件、计算机软件、产品等，并包括工具、手册等其他相关资料。</w:t>
      </w:r>
    </w:p>
    <w:p w14:paraId="3A4975F4">
      <w:pPr>
        <w:spacing w:line="360" w:lineRule="exact"/>
        <w:ind w:firstLine="480" w:firstLineChars="200"/>
        <w:rPr>
          <w:rFonts w:ascii="微软雅黑" w:hAnsi="微软雅黑" w:eastAsia="微软雅黑" w:cs="微软雅黑"/>
          <w:sz w:val="24"/>
          <w:highlight w:val="none"/>
        </w:rPr>
      </w:pPr>
      <w:bookmarkStart w:id="1284" w:name="_Ref467378840"/>
      <w:r>
        <w:rPr>
          <w:rFonts w:hint="eastAsia" w:ascii="微软雅黑" w:hAnsi="微软雅黑" w:eastAsia="微软雅黑" w:cs="微软雅黑"/>
          <w:sz w:val="24"/>
          <w:highlight w:val="none"/>
        </w:rPr>
        <w:t>2.1.4 “甲方”系指与成交供应商签署合同的采购人</w:t>
      </w:r>
      <w:bookmarkEnd w:id="1284"/>
      <w:r>
        <w:rPr>
          <w:rFonts w:hint="eastAsia" w:ascii="微软雅黑" w:hAnsi="微软雅黑" w:eastAsia="微软雅黑" w:cs="微软雅黑"/>
          <w:sz w:val="24"/>
          <w:highlight w:val="none"/>
        </w:rPr>
        <w:t>；采购人委托采购代理机构代表其与乙方签订合同的，采购人的授权委托书作为合同附件。</w:t>
      </w:r>
    </w:p>
    <w:p w14:paraId="2F3EDA8C">
      <w:pPr>
        <w:spacing w:line="360" w:lineRule="exact"/>
        <w:ind w:firstLine="480" w:firstLineChars="200"/>
        <w:rPr>
          <w:rFonts w:ascii="微软雅黑" w:hAnsi="微软雅黑" w:eastAsia="微软雅黑" w:cs="微软雅黑"/>
          <w:sz w:val="24"/>
          <w:highlight w:val="none"/>
        </w:rPr>
      </w:pPr>
      <w:bookmarkStart w:id="1285" w:name="_Ref467379400"/>
      <w:r>
        <w:rPr>
          <w:rFonts w:hint="eastAsia" w:ascii="微软雅黑" w:hAnsi="微软雅黑" w:eastAsia="微软雅黑" w:cs="微软雅黑"/>
          <w:sz w:val="24"/>
          <w:highlight w:val="none"/>
        </w:rPr>
        <w:t>2.1.5 “乙方”系指根据合同约定交付货物的成交供应商</w:t>
      </w:r>
      <w:bookmarkEnd w:id="1285"/>
      <w:r>
        <w:rPr>
          <w:rFonts w:hint="eastAsia" w:ascii="微软雅黑" w:hAnsi="微软雅黑" w:eastAsia="微软雅黑" w:cs="微软雅黑"/>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952FC96">
      <w:pPr>
        <w:spacing w:line="360" w:lineRule="exact"/>
        <w:ind w:firstLine="480" w:firstLineChars="200"/>
        <w:rPr>
          <w:rFonts w:ascii="微软雅黑" w:hAnsi="微软雅黑" w:eastAsia="微软雅黑" w:cs="微软雅黑"/>
          <w:sz w:val="24"/>
          <w:highlight w:val="none"/>
        </w:rPr>
      </w:pPr>
      <w:bookmarkStart w:id="1286" w:name="_Ref467379436"/>
      <w:r>
        <w:rPr>
          <w:rFonts w:hint="eastAsia" w:ascii="微软雅黑" w:hAnsi="微软雅黑" w:eastAsia="微软雅黑" w:cs="微软雅黑"/>
          <w:sz w:val="24"/>
          <w:highlight w:val="none"/>
        </w:rPr>
        <w:t>2.1.6 “现场”系指合同约定货物将要运至或者安装的地点。</w:t>
      </w:r>
      <w:bookmarkEnd w:id="1286"/>
    </w:p>
    <w:p w14:paraId="1FB0C429">
      <w:pPr>
        <w:spacing w:line="360" w:lineRule="exact"/>
        <w:ind w:firstLine="480" w:firstLineChars="200"/>
        <w:rPr>
          <w:rFonts w:ascii="微软雅黑" w:hAnsi="微软雅黑" w:eastAsia="微软雅黑" w:cs="微软雅黑"/>
          <w:b/>
          <w:bCs/>
          <w:sz w:val="24"/>
          <w:highlight w:val="none"/>
        </w:rPr>
      </w:pPr>
      <w:bookmarkStart w:id="1287" w:name="_Toc1002"/>
      <w:bookmarkStart w:id="1288" w:name="_Toc30246"/>
      <w:bookmarkStart w:id="1289" w:name="_Toc6595"/>
      <w:bookmarkStart w:id="1290" w:name="_Toc23689"/>
      <w:bookmarkStart w:id="1291" w:name="_Toc259093670"/>
      <w:bookmarkStart w:id="1292" w:name="_Toc22769"/>
      <w:bookmarkStart w:id="1293" w:name="_Toc11142"/>
      <w:bookmarkStart w:id="1294" w:name="_Toc16405"/>
      <w:bookmarkStart w:id="1295" w:name="_Toc24523"/>
      <w:bookmarkStart w:id="1296" w:name="_Toc1221"/>
      <w:bookmarkStart w:id="1297" w:name="_Toc7048"/>
      <w:bookmarkStart w:id="1298" w:name="_Toc18137"/>
      <w:bookmarkStart w:id="1299" w:name="_Toc19892"/>
      <w:bookmarkStart w:id="1300" w:name="_Toc27635"/>
      <w:bookmarkStart w:id="1301" w:name="_Toc25269"/>
      <w:bookmarkStart w:id="1302" w:name="_Toc3193"/>
      <w:bookmarkStart w:id="1303" w:name="_Toc3949"/>
      <w:bookmarkStart w:id="1304" w:name="_Toc25958"/>
      <w:bookmarkStart w:id="1305" w:name="_Toc5592"/>
      <w:bookmarkStart w:id="1306" w:name="_Toc1865"/>
      <w:bookmarkStart w:id="1307" w:name="_Toc10950"/>
      <w:bookmarkStart w:id="1308" w:name="_Toc18471"/>
      <w:bookmarkStart w:id="1309" w:name="_Toc1447"/>
      <w:bookmarkStart w:id="1310" w:name="_Toc24322"/>
      <w:bookmarkStart w:id="1311" w:name="_Toc1352"/>
      <w:bookmarkStart w:id="1312" w:name="_Toc22122"/>
      <w:bookmarkStart w:id="1313" w:name="_Toc24792"/>
      <w:bookmarkStart w:id="1314" w:name="_Toc32570"/>
      <w:bookmarkStart w:id="1315" w:name="_Toc487900350"/>
      <w:bookmarkStart w:id="1316" w:name="_Toc279701241"/>
      <w:bookmarkStart w:id="1317" w:name="_Toc25266"/>
      <w:bookmarkStart w:id="1318" w:name="_Toc22131"/>
      <w:bookmarkStart w:id="1319" w:name="_Toc7416"/>
      <w:bookmarkStart w:id="1320" w:name="_Toc13336"/>
      <w:bookmarkStart w:id="1321" w:name="_Toc22104"/>
      <w:bookmarkStart w:id="1322" w:name="_Toc1183"/>
      <w:bookmarkStart w:id="1323" w:name="_Toc32504"/>
      <w:r>
        <w:rPr>
          <w:rFonts w:hint="eastAsia" w:ascii="微软雅黑" w:hAnsi="微软雅黑" w:eastAsia="微软雅黑" w:cs="微软雅黑"/>
          <w:b/>
          <w:bCs/>
          <w:sz w:val="24"/>
          <w:highlight w:val="none"/>
        </w:rPr>
        <w:t>2.2 技术规范</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5B621F2D">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52E9B9">
      <w:pPr>
        <w:spacing w:line="360" w:lineRule="exact"/>
        <w:ind w:firstLine="480" w:firstLineChars="200"/>
        <w:rPr>
          <w:rFonts w:ascii="微软雅黑" w:hAnsi="微软雅黑" w:eastAsia="微软雅黑" w:cs="微软雅黑"/>
          <w:b/>
          <w:bCs/>
          <w:sz w:val="24"/>
          <w:highlight w:val="none"/>
        </w:rPr>
      </w:pPr>
      <w:bookmarkStart w:id="1324" w:name="_Toc24588"/>
      <w:bookmarkStart w:id="1325" w:name="_Toc15733"/>
      <w:bookmarkStart w:id="1326" w:name="_Toc23791"/>
      <w:bookmarkStart w:id="1327" w:name="_Toc18486"/>
      <w:bookmarkStart w:id="1328" w:name="_Toc9829"/>
      <w:bookmarkStart w:id="1329" w:name="_Toc8958"/>
      <w:bookmarkStart w:id="1330" w:name="_Toc24537"/>
      <w:bookmarkStart w:id="1331" w:name="_Toc6121"/>
      <w:bookmarkStart w:id="1332" w:name="_Toc30700"/>
      <w:bookmarkStart w:id="1333" w:name="_Toc3879"/>
      <w:bookmarkStart w:id="1334" w:name="_Toc6835"/>
      <w:bookmarkStart w:id="1335" w:name="_Toc1649"/>
      <w:bookmarkStart w:id="1336" w:name="_Toc27853"/>
      <w:bookmarkStart w:id="1337" w:name="_Toc487900351"/>
      <w:bookmarkStart w:id="1338" w:name="_Toc7722"/>
      <w:bookmarkStart w:id="1339" w:name="_Toc18092"/>
      <w:bookmarkStart w:id="1340" w:name="_Toc17383"/>
      <w:bookmarkStart w:id="1341" w:name="_Toc279701242"/>
      <w:bookmarkStart w:id="1342" w:name="_Toc20130"/>
      <w:bookmarkStart w:id="1343" w:name="_Toc31634"/>
      <w:bookmarkStart w:id="1344" w:name="_Toc30552"/>
      <w:bookmarkStart w:id="1345" w:name="_Toc259093671"/>
      <w:bookmarkStart w:id="1346" w:name="_Toc28946"/>
      <w:bookmarkStart w:id="1347" w:name="_Toc18332"/>
      <w:bookmarkStart w:id="1348" w:name="_Toc975"/>
      <w:bookmarkStart w:id="1349" w:name="_Toc3854"/>
      <w:bookmarkStart w:id="1350" w:name="_Toc23649"/>
      <w:bookmarkStart w:id="1351" w:name="_Toc4916"/>
      <w:bookmarkStart w:id="1352" w:name="_Toc15099"/>
      <w:bookmarkStart w:id="1353" w:name="_Toc14632"/>
      <w:bookmarkStart w:id="1354" w:name="_Toc32048"/>
      <w:bookmarkStart w:id="1355" w:name="_Toc4029"/>
      <w:bookmarkStart w:id="1356" w:name="_Toc10999"/>
      <w:bookmarkStart w:id="1357" w:name="_Toc28662"/>
      <w:r>
        <w:rPr>
          <w:rFonts w:hint="eastAsia" w:ascii="微软雅黑" w:hAnsi="微软雅黑" w:eastAsia="微软雅黑" w:cs="微软雅黑"/>
          <w:b/>
          <w:bCs/>
          <w:sz w:val="24"/>
          <w:highlight w:val="none"/>
        </w:rPr>
        <w:t>2.3 知识产权</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2DDD3906">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1AE1545A">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2.3.2具有知识产权的计算机软件等货物的知识产权归属，详见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14:paraId="516DCAE0">
      <w:pPr>
        <w:spacing w:line="360" w:lineRule="exact"/>
        <w:ind w:firstLine="480" w:firstLineChars="200"/>
        <w:rPr>
          <w:rFonts w:ascii="微软雅黑" w:hAnsi="微软雅黑" w:eastAsia="微软雅黑" w:cs="微软雅黑"/>
          <w:b/>
          <w:bCs/>
          <w:sz w:val="24"/>
          <w:highlight w:val="none"/>
        </w:rPr>
      </w:pPr>
      <w:bookmarkStart w:id="1358" w:name="_Toc10970"/>
      <w:bookmarkStart w:id="1359" w:name="_Toc15409"/>
      <w:bookmarkStart w:id="1360" w:name="_Toc27243"/>
      <w:bookmarkStart w:id="1361" w:name="_Toc30542"/>
      <w:bookmarkStart w:id="1362" w:name="_Toc18554"/>
      <w:bookmarkStart w:id="1363" w:name="_Toc8795"/>
      <w:bookmarkStart w:id="1364" w:name="_Toc9470"/>
      <w:bookmarkStart w:id="1365" w:name="_Toc19842"/>
      <w:bookmarkStart w:id="1366" w:name="_Toc5395"/>
      <w:bookmarkStart w:id="1367" w:name="_Toc12219"/>
      <w:bookmarkStart w:id="1368" w:name="_Toc18533"/>
      <w:bookmarkStart w:id="1369" w:name="_Toc27108"/>
      <w:bookmarkStart w:id="1370" w:name="_Toc29149"/>
      <w:bookmarkStart w:id="1371" w:name="_Toc455"/>
      <w:bookmarkStart w:id="1372" w:name="_Toc10546"/>
      <w:bookmarkStart w:id="1373" w:name="_Toc2585"/>
      <w:bookmarkStart w:id="1374" w:name="_Toc684"/>
      <w:bookmarkStart w:id="1375" w:name="_Toc6781"/>
      <w:bookmarkStart w:id="1376" w:name="_Toc1877"/>
      <w:bookmarkStart w:id="1377" w:name="_Toc28170"/>
      <w:bookmarkStart w:id="1378" w:name="_Toc4194"/>
      <w:bookmarkStart w:id="1379" w:name="_Toc6562"/>
      <w:bookmarkStart w:id="1380" w:name="_Toc19638"/>
      <w:bookmarkStart w:id="1381" w:name="_Toc3486"/>
      <w:bookmarkStart w:id="1382" w:name="_Toc28714"/>
      <w:bookmarkStart w:id="1383" w:name="_Toc17080"/>
      <w:bookmarkStart w:id="1384" w:name="_Toc20620"/>
      <w:bookmarkStart w:id="1385" w:name="_Toc26731"/>
      <w:bookmarkStart w:id="1386" w:name="_Toc24384"/>
      <w:bookmarkStart w:id="1387" w:name="_Toc11932"/>
      <w:bookmarkStart w:id="1388" w:name="_Toc23105"/>
      <w:bookmarkStart w:id="1389" w:name="_Toc25767"/>
      <w:r>
        <w:rPr>
          <w:rFonts w:hint="eastAsia" w:ascii="微软雅黑" w:hAnsi="微软雅黑" w:eastAsia="微软雅黑" w:cs="微软雅黑"/>
          <w:b/>
          <w:bCs/>
          <w:sz w:val="24"/>
          <w:highlight w:val="none"/>
        </w:rPr>
        <w:t>2.4 包装和装运</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7C0CC678">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2.4.1除</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126D44B">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2.4.2 装运货物的要求和通知，详见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14:paraId="19AB0DE7">
      <w:pPr>
        <w:spacing w:line="360" w:lineRule="exact"/>
        <w:ind w:firstLine="480" w:firstLineChars="200"/>
        <w:rPr>
          <w:rFonts w:ascii="微软雅黑" w:hAnsi="微软雅黑" w:eastAsia="微软雅黑" w:cs="微软雅黑"/>
          <w:b/>
          <w:bCs/>
          <w:sz w:val="24"/>
          <w:highlight w:val="none"/>
        </w:rPr>
      </w:pPr>
      <w:bookmarkStart w:id="1390" w:name="_Ref467378541"/>
      <w:bookmarkStart w:id="1391" w:name="_Ref467379536"/>
      <w:bookmarkStart w:id="1392" w:name="_Ref467378591"/>
      <w:bookmarkStart w:id="1393" w:name="_Ref467379527"/>
      <w:bookmarkStart w:id="1394" w:name="_Toc259093674"/>
      <w:bookmarkStart w:id="1395" w:name="_Ref467379542"/>
      <w:bookmarkStart w:id="1396" w:name="_Toc487900354"/>
      <w:bookmarkStart w:id="1397" w:name="_Toc279701245"/>
      <w:bookmarkStart w:id="1398" w:name="_Toc21198"/>
      <w:bookmarkStart w:id="1399" w:name="_Toc10209"/>
      <w:bookmarkStart w:id="1400" w:name="_Toc4182"/>
      <w:bookmarkStart w:id="1401" w:name="_Toc14100"/>
      <w:bookmarkStart w:id="1402" w:name="_Toc30516"/>
      <w:bookmarkStart w:id="1403" w:name="_Toc28582"/>
      <w:bookmarkStart w:id="1404" w:name="_Toc12428"/>
      <w:bookmarkStart w:id="1405" w:name="_Toc2174"/>
      <w:bookmarkStart w:id="1406" w:name="_Toc26182"/>
      <w:bookmarkStart w:id="1407" w:name="_Toc3408"/>
      <w:bookmarkStart w:id="1408" w:name="_Toc4396"/>
      <w:bookmarkStart w:id="1409" w:name="_Toc2815"/>
      <w:bookmarkStart w:id="1410" w:name="_Toc28937"/>
      <w:bookmarkStart w:id="1411" w:name="_Toc1580"/>
      <w:bookmarkStart w:id="1412" w:name="_Toc7379"/>
      <w:bookmarkStart w:id="1413" w:name="_Toc4153"/>
      <w:bookmarkStart w:id="1414" w:name="_Toc15512"/>
      <w:bookmarkStart w:id="1415" w:name="_Toc21410"/>
      <w:bookmarkStart w:id="1416" w:name="_Toc24935"/>
      <w:bookmarkStart w:id="1417" w:name="_Toc30291"/>
      <w:bookmarkStart w:id="1418" w:name="_Toc30272"/>
      <w:bookmarkStart w:id="1419" w:name="_Toc10071"/>
      <w:bookmarkStart w:id="1420" w:name="_Toc19074"/>
      <w:bookmarkStart w:id="1421" w:name="_Toc28658"/>
      <w:bookmarkStart w:id="1422" w:name="_Toc30610"/>
      <w:bookmarkStart w:id="1423" w:name="_Toc31437"/>
      <w:bookmarkStart w:id="1424" w:name="_Toc5927"/>
      <w:bookmarkStart w:id="1425" w:name="_Toc24299"/>
      <w:bookmarkStart w:id="1426" w:name="_Toc4831"/>
      <w:bookmarkStart w:id="1427" w:name="_Toc23561"/>
      <w:bookmarkStart w:id="1428" w:name="_Toc18307"/>
      <w:bookmarkStart w:id="1429" w:name="_Toc28324"/>
      <w:r>
        <w:rPr>
          <w:rFonts w:hint="eastAsia" w:ascii="微软雅黑" w:hAnsi="微软雅黑" w:eastAsia="微软雅黑" w:cs="微软雅黑"/>
          <w:b/>
          <w:bCs/>
          <w:sz w:val="24"/>
          <w:highlight w:val="none"/>
        </w:rPr>
        <w:t>2.</w:t>
      </w:r>
      <w:bookmarkEnd w:id="1390"/>
      <w:bookmarkEnd w:id="1391"/>
      <w:bookmarkEnd w:id="1392"/>
      <w:bookmarkEnd w:id="1393"/>
      <w:bookmarkEnd w:id="1394"/>
      <w:bookmarkEnd w:id="1395"/>
      <w:bookmarkEnd w:id="1396"/>
      <w:bookmarkEnd w:id="1397"/>
      <w:r>
        <w:rPr>
          <w:rFonts w:hint="eastAsia" w:ascii="微软雅黑" w:hAnsi="微软雅黑" w:eastAsia="微软雅黑" w:cs="微软雅黑"/>
          <w:b/>
          <w:bCs/>
          <w:sz w:val="24"/>
          <w:highlight w:val="none"/>
        </w:rPr>
        <w:t>5 履约检查和问题反馈</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5241036D">
      <w:pPr>
        <w:spacing w:line="360" w:lineRule="exact"/>
        <w:ind w:firstLine="480" w:firstLineChars="200"/>
        <w:rPr>
          <w:rFonts w:ascii="微软雅黑" w:hAnsi="微软雅黑" w:eastAsia="微软雅黑" w:cs="微软雅黑"/>
          <w:sz w:val="24"/>
          <w:highlight w:val="none"/>
        </w:rPr>
      </w:pPr>
      <w:bookmarkStart w:id="1430" w:name="_Ref467379657"/>
      <w:r>
        <w:rPr>
          <w:rFonts w:hint="eastAsia" w:ascii="微软雅黑" w:hAnsi="微软雅黑" w:eastAsia="微软雅黑" w:cs="微软雅黑"/>
          <w:sz w:val="24"/>
          <w:highlight w:val="none"/>
        </w:rPr>
        <w:t>2.5.1</w:t>
      </w:r>
      <w:bookmarkEnd w:id="1430"/>
      <w:bookmarkStart w:id="1431" w:name="_Toc186431854"/>
      <w:bookmarkStart w:id="1432" w:name="_Toc487900357"/>
      <w:bookmarkStart w:id="1433" w:name="_Toc259093676"/>
      <w:bookmarkStart w:id="1434" w:name="_Ref467379807"/>
      <w:bookmarkStart w:id="1435" w:name="_Ref467379793"/>
      <w:bookmarkStart w:id="1436" w:name="_Toc279701247"/>
      <w:r>
        <w:rPr>
          <w:rFonts w:hint="eastAsia" w:ascii="微软雅黑" w:hAnsi="微软雅黑" w:eastAsia="微软雅黑" w:cs="微软雅黑"/>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232D4265">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2.5.2 合同履行期间，甲方有权将履行过程中出现的问题反馈给乙方，双方当事人应以书面形式约定需要完善和改进的内容</w:t>
      </w:r>
      <w:bookmarkEnd w:id="1431"/>
      <w:bookmarkStart w:id="1437" w:name="_Toc186431855"/>
      <w:r>
        <w:rPr>
          <w:rFonts w:hint="eastAsia" w:ascii="微软雅黑" w:hAnsi="微软雅黑" w:eastAsia="微软雅黑" w:cs="微软雅黑"/>
          <w:sz w:val="24"/>
          <w:highlight w:val="none"/>
        </w:rPr>
        <w:t>。</w:t>
      </w:r>
    </w:p>
    <w:bookmarkEnd w:id="1437"/>
    <w:p w14:paraId="1A58CF58">
      <w:pPr>
        <w:spacing w:line="360" w:lineRule="exact"/>
        <w:ind w:firstLine="480" w:firstLineChars="200"/>
        <w:rPr>
          <w:rFonts w:ascii="微软雅黑" w:hAnsi="微软雅黑" w:eastAsia="微软雅黑" w:cs="微软雅黑"/>
          <w:b/>
          <w:bCs/>
          <w:sz w:val="24"/>
          <w:highlight w:val="none"/>
        </w:rPr>
      </w:pPr>
      <w:bookmarkStart w:id="1438" w:name="_Toc5304"/>
      <w:bookmarkStart w:id="1439" w:name="_Toc5363"/>
      <w:bookmarkStart w:id="1440" w:name="_Toc23261"/>
      <w:bookmarkStart w:id="1441" w:name="_Toc15854"/>
      <w:bookmarkStart w:id="1442" w:name="_Toc12377"/>
      <w:bookmarkStart w:id="1443" w:name="_Toc10980"/>
      <w:bookmarkStart w:id="1444" w:name="_Toc18842"/>
      <w:bookmarkStart w:id="1445" w:name="_Toc11522"/>
      <w:bookmarkStart w:id="1446" w:name="_Toc9092"/>
      <w:bookmarkStart w:id="1447" w:name="_Toc10470"/>
      <w:bookmarkStart w:id="1448" w:name="_Toc8058"/>
      <w:bookmarkStart w:id="1449" w:name="_Toc26298"/>
      <w:bookmarkStart w:id="1450" w:name="_Toc19219"/>
      <w:bookmarkStart w:id="1451" w:name="_Toc582"/>
      <w:bookmarkStart w:id="1452" w:name="_Toc22032"/>
      <w:bookmarkStart w:id="1453" w:name="_Toc15712"/>
      <w:bookmarkStart w:id="1454" w:name="_Toc31520"/>
      <w:bookmarkStart w:id="1455" w:name="_Toc12360"/>
      <w:bookmarkStart w:id="1456" w:name="_Toc7752"/>
      <w:bookmarkStart w:id="1457" w:name="_Toc9241"/>
      <w:bookmarkStart w:id="1458" w:name="_Toc26232"/>
      <w:bookmarkStart w:id="1459" w:name="_Toc14286"/>
      <w:bookmarkStart w:id="1460" w:name="_Toc28451"/>
      <w:bookmarkStart w:id="1461" w:name="_Toc234"/>
      <w:bookmarkStart w:id="1462" w:name="_Toc3057"/>
      <w:bookmarkStart w:id="1463" w:name="_Toc28083"/>
      <w:bookmarkStart w:id="1464" w:name="_Toc17283"/>
      <w:bookmarkStart w:id="1465" w:name="_Toc22499"/>
      <w:bookmarkStart w:id="1466" w:name="_Toc26245"/>
      <w:bookmarkStart w:id="1467" w:name="_Toc7836"/>
      <w:bookmarkStart w:id="1468" w:name="_Toc27251"/>
      <w:bookmarkStart w:id="1469" w:name="_Toc795"/>
      <w:bookmarkStart w:id="1470" w:name="_Toc2067"/>
      <w:r>
        <w:rPr>
          <w:rFonts w:hint="eastAsia" w:ascii="微软雅黑" w:hAnsi="微软雅黑" w:eastAsia="微软雅黑" w:cs="微软雅黑"/>
          <w:b/>
          <w:bCs/>
          <w:sz w:val="24"/>
          <w:highlight w:val="none"/>
        </w:rPr>
        <w:t>2.6 结算方式和付款条件</w:t>
      </w:r>
      <w:bookmarkEnd w:id="1432"/>
      <w:bookmarkEnd w:id="1433"/>
      <w:bookmarkEnd w:id="1434"/>
      <w:bookmarkEnd w:id="1435"/>
      <w:bookmarkEnd w:id="1436"/>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5C1734B7">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14:paraId="014E30D8">
      <w:pPr>
        <w:spacing w:line="360" w:lineRule="exact"/>
        <w:ind w:firstLine="480" w:firstLineChars="200"/>
        <w:rPr>
          <w:rFonts w:ascii="微软雅黑" w:hAnsi="微软雅黑" w:eastAsia="微软雅黑" w:cs="微软雅黑"/>
          <w:b/>
          <w:bCs/>
          <w:sz w:val="24"/>
          <w:highlight w:val="none"/>
        </w:rPr>
      </w:pPr>
      <w:bookmarkStart w:id="1471" w:name="_Ref467379852"/>
      <w:bookmarkStart w:id="1472" w:name="_Toc259093677"/>
      <w:bookmarkStart w:id="1473" w:name="_Ref467379863"/>
      <w:bookmarkStart w:id="1474" w:name="_Ref467379923"/>
      <w:bookmarkStart w:id="1475" w:name="_Toc487900358"/>
      <w:bookmarkStart w:id="1476" w:name="_Toc279701248"/>
      <w:bookmarkStart w:id="1477" w:name="_Toc8272"/>
      <w:bookmarkStart w:id="1478" w:name="_Toc13023"/>
      <w:bookmarkStart w:id="1479" w:name="_Toc774"/>
      <w:bookmarkStart w:id="1480" w:name="_Toc20160"/>
      <w:bookmarkStart w:id="1481" w:name="_Toc29030"/>
      <w:bookmarkStart w:id="1482" w:name="_Toc25277"/>
      <w:bookmarkStart w:id="1483" w:name="_Toc11937"/>
      <w:bookmarkStart w:id="1484" w:name="_Toc10114"/>
      <w:bookmarkStart w:id="1485" w:name="_Toc26147"/>
      <w:bookmarkStart w:id="1486" w:name="_Toc28781"/>
      <w:bookmarkStart w:id="1487" w:name="_Toc17136"/>
      <w:bookmarkStart w:id="1488" w:name="_Toc14432"/>
      <w:bookmarkStart w:id="1489" w:name="_Toc5846"/>
      <w:bookmarkStart w:id="1490" w:name="_Toc14801"/>
      <w:bookmarkStart w:id="1491" w:name="_Toc1200"/>
      <w:bookmarkStart w:id="1492" w:name="_Toc14491"/>
      <w:bookmarkStart w:id="1493" w:name="_Toc2051"/>
      <w:bookmarkStart w:id="1494" w:name="_Toc17051"/>
      <w:bookmarkStart w:id="1495" w:name="_Toc16110"/>
      <w:bookmarkStart w:id="1496" w:name="_Toc14341"/>
      <w:bookmarkStart w:id="1497" w:name="_Toc12537"/>
      <w:bookmarkStart w:id="1498" w:name="_Toc15067"/>
      <w:bookmarkStart w:id="1499" w:name="_Toc6635"/>
      <w:bookmarkStart w:id="1500" w:name="_Toc11615"/>
      <w:bookmarkStart w:id="1501" w:name="_Toc7000"/>
      <w:bookmarkStart w:id="1502" w:name="_Toc24083"/>
      <w:bookmarkStart w:id="1503" w:name="_Toc31971"/>
      <w:bookmarkStart w:id="1504" w:name="_Toc3225"/>
      <w:bookmarkStart w:id="1505" w:name="_Toc16303"/>
      <w:bookmarkStart w:id="1506" w:name="_Toc31305"/>
      <w:bookmarkStart w:id="1507" w:name="_Toc9845"/>
      <w:bookmarkStart w:id="1508" w:name="_Toc29616"/>
      <w:bookmarkStart w:id="1509" w:name="_Toc1963"/>
      <w:bookmarkStart w:id="1510" w:name="_Toc17607"/>
      <w:r>
        <w:rPr>
          <w:rFonts w:hint="eastAsia" w:ascii="微软雅黑" w:hAnsi="微软雅黑" w:eastAsia="微软雅黑" w:cs="微软雅黑"/>
          <w:b/>
          <w:bCs/>
          <w:sz w:val="24"/>
          <w:highlight w:val="none"/>
        </w:rPr>
        <w:t>2.7 技术资料</w:t>
      </w:r>
      <w:bookmarkEnd w:id="1471"/>
      <w:bookmarkEnd w:id="1472"/>
      <w:bookmarkEnd w:id="1473"/>
      <w:bookmarkEnd w:id="1474"/>
      <w:bookmarkEnd w:id="1475"/>
      <w:bookmarkEnd w:id="1476"/>
      <w:r>
        <w:rPr>
          <w:rFonts w:hint="eastAsia" w:ascii="微软雅黑" w:hAnsi="微软雅黑" w:eastAsia="微软雅黑" w:cs="微软雅黑"/>
          <w:b/>
          <w:bCs/>
          <w:sz w:val="24"/>
          <w:highlight w:val="none"/>
        </w:rPr>
        <w:t>和保密义务</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2FB47236">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2.7.1 乙方有权依据合同约定和项目需要，向甲方了解有关情况，调阅有关资料等，甲方应予积极配合；</w:t>
      </w:r>
    </w:p>
    <w:p w14:paraId="388E4DBF">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2.7.2 乙方有义务妥善保管和保护由甲方提供的前款信息和资料等；</w:t>
      </w:r>
    </w:p>
    <w:p w14:paraId="46496C58">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9CE46EF">
      <w:pPr>
        <w:spacing w:line="360" w:lineRule="exact"/>
        <w:ind w:firstLine="480" w:firstLineChars="200"/>
        <w:rPr>
          <w:rFonts w:ascii="微软雅黑" w:hAnsi="微软雅黑" w:eastAsia="微软雅黑" w:cs="微软雅黑"/>
          <w:b/>
          <w:bCs/>
          <w:sz w:val="24"/>
          <w:highlight w:val="none"/>
        </w:rPr>
      </w:pPr>
      <w:bookmarkStart w:id="1511" w:name="_Toc13819"/>
      <w:bookmarkStart w:id="1512" w:name="_Toc30477"/>
      <w:bookmarkStart w:id="1513" w:name="_Toc25751"/>
      <w:bookmarkStart w:id="1514" w:name="_Toc122"/>
      <w:bookmarkStart w:id="1515" w:name="_Toc7860"/>
      <w:bookmarkStart w:id="1516" w:name="_Toc10249"/>
      <w:bookmarkStart w:id="1517" w:name="_Toc18231"/>
      <w:bookmarkStart w:id="1518" w:name="_Toc25999"/>
      <w:bookmarkStart w:id="1519" w:name="_Toc14045"/>
      <w:bookmarkStart w:id="1520" w:name="_Toc11328"/>
      <w:bookmarkStart w:id="1521" w:name="_Toc10326"/>
      <w:bookmarkStart w:id="1522" w:name="_Toc23081"/>
      <w:bookmarkStart w:id="1523" w:name="_Toc28998"/>
      <w:bookmarkStart w:id="1524" w:name="_Toc29383"/>
      <w:bookmarkStart w:id="1525" w:name="_Toc11530"/>
      <w:bookmarkStart w:id="1526" w:name="_Toc26425"/>
      <w:bookmarkStart w:id="1527" w:name="_Toc8288"/>
      <w:bookmarkStart w:id="1528" w:name="_Toc16190"/>
      <w:bookmarkStart w:id="1529" w:name="_Toc30503"/>
      <w:bookmarkStart w:id="1530" w:name="_Toc21267"/>
      <w:bookmarkStart w:id="1531" w:name="_Toc5556"/>
      <w:bookmarkStart w:id="1532" w:name="_Toc16827"/>
      <w:bookmarkStart w:id="1533" w:name="_Toc31224"/>
      <w:bookmarkStart w:id="1534" w:name="_Toc3156"/>
      <w:bookmarkStart w:id="1535" w:name="_Toc4873"/>
      <w:bookmarkStart w:id="1536" w:name="_Toc27453"/>
      <w:bookmarkStart w:id="1537" w:name="_Toc18551"/>
      <w:bookmarkStart w:id="1538" w:name="_Toc5200"/>
      <w:r>
        <w:rPr>
          <w:rFonts w:hint="eastAsia" w:ascii="微软雅黑" w:hAnsi="微软雅黑" w:eastAsia="微软雅黑" w:cs="微软雅黑"/>
          <w:b/>
          <w:bCs/>
          <w:sz w:val="24"/>
          <w:highlight w:val="none"/>
        </w:rPr>
        <w:t>2.8 质量保证</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498405EE">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2.8.1 乙方应建立和完善履行合同的内部质量保证体系，并提供相关内部规章制度给甲方，以便甲方进行监督检查；</w:t>
      </w:r>
    </w:p>
    <w:p w14:paraId="68E463C2">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2.8.2 乙方应保证履行合同的人员数量和素质、软件和硬件设备的配置、场地、环境和设施等满足全面履行合同的要求，并应接受甲方的监督检查。</w:t>
      </w:r>
    </w:p>
    <w:p w14:paraId="1CD403B0">
      <w:pPr>
        <w:spacing w:line="360" w:lineRule="exact"/>
        <w:ind w:firstLine="480" w:firstLineChars="200"/>
        <w:rPr>
          <w:rFonts w:ascii="微软雅黑" w:hAnsi="微软雅黑" w:eastAsia="微软雅黑" w:cs="微软雅黑"/>
          <w:b/>
          <w:bCs/>
          <w:sz w:val="24"/>
          <w:highlight w:val="none"/>
        </w:rPr>
      </w:pPr>
      <w:bookmarkStart w:id="1539" w:name="_Toc23172"/>
      <w:bookmarkStart w:id="1540" w:name="_Toc12966"/>
      <w:bookmarkStart w:id="1541" w:name="_Toc20021"/>
      <w:bookmarkStart w:id="1542" w:name="_Toc27238"/>
      <w:bookmarkStart w:id="1543" w:name="_Toc17244"/>
      <w:bookmarkStart w:id="1544" w:name="_Toc14663"/>
      <w:bookmarkStart w:id="1545" w:name="_Toc20506"/>
      <w:bookmarkStart w:id="1546" w:name="_Toc17030"/>
      <w:bookmarkStart w:id="1547" w:name="_Toc15408"/>
      <w:bookmarkStart w:id="1548" w:name="_Toc12408"/>
      <w:bookmarkStart w:id="1549" w:name="_Toc31920"/>
      <w:bookmarkStart w:id="1550" w:name="_Toc10571"/>
      <w:bookmarkStart w:id="1551" w:name="_Toc812"/>
      <w:bookmarkStart w:id="1552" w:name="_Toc18046"/>
      <w:bookmarkStart w:id="1553" w:name="_Toc18729"/>
      <w:bookmarkStart w:id="1554" w:name="_Toc30593"/>
      <w:bookmarkStart w:id="1555" w:name="_Toc17497"/>
      <w:bookmarkStart w:id="1556" w:name="_Toc13812"/>
      <w:bookmarkStart w:id="1557" w:name="_Toc28147"/>
      <w:bookmarkStart w:id="1558" w:name="_Toc25101"/>
      <w:bookmarkStart w:id="1559" w:name="_Toc12010"/>
      <w:bookmarkStart w:id="1560" w:name="_Toc22016"/>
      <w:bookmarkStart w:id="1561" w:name="_Toc26555"/>
      <w:bookmarkStart w:id="1562" w:name="_Toc11176"/>
      <w:bookmarkStart w:id="1563" w:name="_Toc27381"/>
      <w:bookmarkStart w:id="1564" w:name="_Toc11638"/>
      <w:bookmarkStart w:id="1565" w:name="_Toc25529"/>
      <w:bookmarkStart w:id="1566" w:name="_Toc15929"/>
      <w:bookmarkStart w:id="1567" w:name="_Toc27234"/>
      <w:bookmarkStart w:id="1568" w:name="_Toc14596"/>
      <w:bookmarkStart w:id="1569" w:name="_Toc259093681"/>
      <w:bookmarkStart w:id="1570" w:name="_Toc487900362"/>
      <w:bookmarkStart w:id="1571" w:name="_Toc279701252"/>
      <w:r>
        <w:rPr>
          <w:rFonts w:hint="eastAsia" w:ascii="微软雅黑" w:hAnsi="微软雅黑" w:eastAsia="微软雅黑" w:cs="微软雅黑"/>
          <w:b/>
          <w:bCs/>
          <w:sz w:val="24"/>
          <w:highlight w:val="none"/>
        </w:rPr>
        <w:t>2.9 货物的风险负担</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0C9E343B">
      <w:pPr>
        <w:spacing w:line="360" w:lineRule="exact"/>
        <w:ind w:firstLine="480" w:firstLineChars="200"/>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货物或者在途货物或者交付给第一承运人后的货物毁损、灭失的风险负担详见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14:paraId="2C46853D">
      <w:pPr>
        <w:spacing w:line="360" w:lineRule="exact"/>
        <w:ind w:firstLine="480" w:firstLineChars="200"/>
        <w:rPr>
          <w:rFonts w:ascii="微软雅黑" w:hAnsi="微软雅黑" w:eastAsia="微软雅黑" w:cs="微软雅黑"/>
          <w:b/>
          <w:bCs/>
          <w:sz w:val="24"/>
          <w:highlight w:val="none"/>
        </w:rPr>
      </w:pPr>
      <w:bookmarkStart w:id="1572" w:name="_Toc15972"/>
      <w:bookmarkStart w:id="1573" w:name="_Toc2"/>
      <w:bookmarkStart w:id="1574" w:name="_Toc1494"/>
      <w:bookmarkStart w:id="1575" w:name="_Toc3191"/>
      <w:bookmarkStart w:id="1576" w:name="_Toc16001"/>
      <w:bookmarkStart w:id="1577" w:name="_Toc6054"/>
      <w:bookmarkStart w:id="1578" w:name="_Toc29837"/>
      <w:bookmarkStart w:id="1579" w:name="_Toc14698"/>
      <w:bookmarkStart w:id="1580" w:name="_Toc29192"/>
      <w:bookmarkStart w:id="1581" w:name="_Toc25663"/>
      <w:bookmarkStart w:id="1582" w:name="_Toc15465"/>
      <w:bookmarkStart w:id="1583" w:name="_Toc26567"/>
      <w:bookmarkStart w:id="1584" w:name="_Toc11963"/>
      <w:bookmarkStart w:id="1585" w:name="_Toc19684"/>
      <w:bookmarkStart w:id="1586" w:name="_Toc19541"/>
      <w:bookmarkStart w:id="1587" w:name="_Toc20938"/>
      <w:bookmarkStart w:id="1588" w:name="_Toc20457"/>
      <w:bookmarkStart w:id="1589" w:name="_Toc21842"/>
      <w:bookmarkStart w:id="1590" w:name="_Toc23512"/>
      <w:bookmarkStart w:id="1591" w:name="_Toc5196"/>
      <w:bookmarkStart w:id="1592" w:name="_Toc27988"/>
      <w:bookmarkStart w:id="1593" w:name="_Toc1299"/>
      <w:bookmarkStart w:id="1594" w:name="_Toc12464"/>
      <w:bookmarkStart w:id="1595" w:name="_Toc14055"/>
      <w:bookmarkStart w:id="1596" w:name="_Toc31334"/>
      <w:bookmarkStart w:id="1597" w:name="_Toc1108"/>
      <w:bookmarkStart w:id="1598" w:name="_Toc6602"/>
      <w:bookmarkStart w:id="1599" w:name="_Toc17555"/>
      <w:bookmarkStart w:id="1600" w:name="_Toc7986"/>
      <w:r>
        <w:rPr>
          <w:rFonts w:hint="eastAsia" w:ascii="微软雅黑" w:hAnsi="微软雅黑" w:eastAsia="微软雅黑" w:cs="微软雅黑"/>
          <w:b/>
          <w:bCs/>
          <w:sz w:val="24"/>
          <w:highlight w:val="none"/>
        </w:rPr>
        <w:t>2.10 延迟交货</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14:paraId="28724BC7">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43D1EA3C">
      <w:pPr>
        <w:spacing w:line="360" w:lineRule="exact"/>
        <w:ind w:firstLine="480" w:firstLineChars="200"/>
        <w:rPr>
          <w:rFonts w:ascii="微软雅黑" w:hAnsi="微软雅黑" w:eastAsia="微软雅黑" w:cs="微软雅黑"/>
          <w:b/>
          <w:bCs/>
          <w:sz w:val="24"/>
          <w:highlight w:val="none"/>
        </w:rPr>
      </w:pPr>
      <w:bookmarkStart w:id="1601" w:name="_Toc23198"/>
      <w:bookmarkStart w:id="1602" w:name="_Toc31555"/>
      <w:bookmarkStart w:id="1603" w:name="_Toc16528"/>
      <w:bookmarkStart w:id="1604" w:name="_Toc10956"/>
      <w:bookmarkStart w:id="1605" w:name="_Toc28327"/>
      <w:bookmarkStart w:id="1606" w:name="_Toc17237"/>
      <w:bookmarkStart w:id="1607" w:name="_Toc12175"/>
      <w:bookmarkStart w:id="1608" w:name="_Toc8126"/>
      <w:bookmarkStart w:id="1609" w:name="_Toc4586"/>
      <w:bookmarkStart w:id="1610" w:name="_Toc7502"/>
      <w:bookmarkStart w:id="1611" w:name="_Toc15143"/>
      <w:bookmarkStart w:id="1612" w:name="_Toc8441"/>
      <w:bookmarkStart w:id="1613" w:name="_Toc3064"/>
      <w:bookmarkStart w:id="1614" w:name="_Toc21173"/>
      <w:bookmarkStart w:id="1615" w:name="_Toc6627"/>
      <w:bookmarkStart w:id="1616" w:name="_Toc29666"/>
      <w:bookmarkStart w:id="1617" w:name="_Toc507"/>
      <w:bookmarkStart w:id="1618" w:name="_Toc16267"/>
      <w:bookmarkStart w:id="1619" w:name="_Toc25592"/>
      <w:bookmarkStart w:id="1620" w:name="_Toc29075"/>
      <w:bookmarkStart w:id="1621" w:name="_Toc7444"/>
      <w:bookmarkStart w:id="1622" w:name="_Toc2323"/>
      <w:bookmarkStart w:id="1623" w:name="_Toc2860"/>
      <w:bookmarkStart w:id="1624" w:name="_Toc14851"/>
      <w:bookmarkStart w:id="1625" w:name="_Toc9706"/>
      <w:bookmarkStart w:id="1626" w:name="_Toc9194"/>
      <w:bookmarkStart w:id="1627" w:name="_Toc28850"/>
      <w:bookmarkStart w:id="1628" w:name="_Toc31403"/>
      <w:bookmarkStart w:id="1629" w:name="_Toc18704"/>
      <w:bookmarkStart w:id="1630" w:name="_Toc16810"/>
      <w:bookmarkStart w:id="1631" w:name="_Toc25717"/>
      <w:bookmarkStart w:id="1632" w:name="_Toc279701254"/>
      <w:bookmarkStart w:id="1633" w:name="_Toc487900364"/>
      <w:bookmarkStart w:id="1634" w:name="_Ref467378121"/>
      <w:bookmarkStart w:id="1635" w:name="_Toc259093683"/>
      <w:r>
        <w:rPr>
          <w:rFonts w:hint="eastAsia" w:ascii="微软雅黑" w:hAnsi="微软雅黑" w:eastAsia="微软雅黑" w:cs="微软雅黑"/>
          <w:b/>
          <w:bCs/>
          <w:sz w:val="24"/>
          <w:highlight w:val="none"/>
        </w:rPr>
        <w:t>2.11 合同变更</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6713CA93">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7D4F4DE1">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2.11.2 合同继续履行将损害国家利益和社会公共利益的，双方当事人应当以书面形式变更合同。有过错的一方应当承担赔偿责任，双方当事人都有过错的，各自承担相应的责任。</w:t>
      </w:r>
      <w:bookmarkStart w:id="1636" w:name="_Toc487900369"/>
      <w:bookmarkStart w:id="1637" w:name="_Toc259093688"/>
      <w:bookmarkStart w:id="1638" w:name="_Toc279701259"/>
    </w:p>
    <w:p w14:paraId="666BA0D4">
      <w:pPr>
        <w:spacing w:line="360" w:lineRule="exact"/>
        <w:ind w:firstLine="480" w:firstLineChars="200"/>
        <w:rPr>
          <w:rFonts w:ascii="微软雅黑" w:hAnsi="微软雅黑" w:eastAsia="微软雅黑" w:cs="微软雅黑"/>
          <w:b/>
          <w:bCs/>
          <w:sz w:val="24"/>
          <w:highlight w:val="none"/>
        </w:rPr>
      </w:pPr>
      <w:bookmarkStart w:id="1639" w:name="_Toc3931"/>
      <w:bookmarkStart w:id="1640" w:name="_Toc18316"/>
      <w:bookmarkStart w:id="1641" w:name="_Toc32581"/>
      <w:bookmarkStart w:id="1642" w:name="_Toc2157"/>
      <w:bookmarkStart w:id="1643" w:name="_Toc3825"/>
      <w:bookmarkStart w:id="1644" w:name="_Toc32309"/>
      <w:bookmarkStart w:id="1645" w:name="_Toc22955"/>
      <w:bookmarkStart w:id="1646" w:name="_Toc25498"/>
      <w:bookmarkStart w:id="1647" w:name="_Toc23079"/>
      <w:bookmarkStart w:id="1648" w:name="_Toc15237"/>
      <w:bookmarkStart w:id="1649" w:name="_Toc26864"/>
      <w:bookmarkStart w:id="1650" w:name="_Toc24511"/>
      <w:bookmarkStart w:id="1651" w:name="_Toc20978"/>
      <w:bookmarkStart w:id="1652" w:name="_Toc3484"/>
      <w:bookmarkStart w:id="1653" w:name="_Toc1813"/>
      <w:bookmarkStart w:id="1654" w:name="_Toc26553"/>
      <w:bookmarkStart w:id="1655" w:name="_Toc8679"/>
      <w:bookmarkStart w:id="1656" w:name="_Toc23779"/>
      <w:bookmarkStart w:id="1657" w:name="_Toc6334"/>
      <w:bookmarkStart w:id="1658" w:name="_Toc9543"/>
      <w:bookmarkStart w:id="1659" w:name="_Toc10313"/>
      <w:bookmarkStart w:id="1660" w:name="_Toc21753"/>
      <w:bookmarkStart w:id="1661" w:name="_Toc6051"/>
      <w:bookmarkStart w:id="1662" w:name="_Toc6176"/>
      <w:bookmarkStart w:id="1663" w:name="_Toc26224"/>
      <w:bookmarkStart w:id="1664" w:name="_Toc11626"/>
      <w:bookmarkStart w:id="1665" w:name="_Toc3928"/>
      <w:bookmarkStart w:id="1666" w:name="_Toc19380"/>
      <w:bookmarkStart w:id="1667" w:name="_Toc27772"/>
      <w:bookmarkStart w:id="1668" w:name="_Toc14895"/>
      <w:r>
        <w:rPr>
          <w:rFonts w:hint="eastAsia" w:ascii="微软雅黑" w:hAnsi="微软雅黑" w:eastAsia="微软雅黑" w:cs="微软雅黑"/>
          <w:b/>
          <w:bCs/>
          <w:sz w:val="24"/>
          <w:highlight w:val="none"/>
        </w:rPr>
        <w:t>2.12 合同转让</w:t>
      </w:r>
      <w:bookmarkEnd w:id="1636"/>
      <w:bookmarkEnd w:id="1637"/>
      <w:bookmarkEnd w:id="1638"/>
      <w:r>
        <w:rPr>
          <w:rFonts w:hint="eastAsia" w:ascii="微软雅黑" w:hAnsi="微软雅黑" w:eastAsia="微软雅黑" w:cs="微软雅黑"/>
          <w:b/>
          <w:bCs/>
          <w:sz w:val="24"/>
          <w:highlight w:val="none"/>
        </w:rPr>
        <w:t>和分包</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14:paraId="4A05DB07">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DB0789A">
      <w:pPr>
        <w:spacing w:line="360" w:lineRule="exact"/>
        <w:ind w:firstLine="480" w:firstLineChars="200"/>
        <w:rPr>
          <w:rFonts w:ascii="微软雅黑" w:hAnsi="微软雅黑" w:eastAsia="微软雅黑" w:cs="微软雅黑"/>
          <w:b/>
          <w:bCs/>
          <w:sz w:val="24"/>
          <w:highlight w:val="none"/>
        </w:rPr>
      </w:pPr>
      <w:bookmarkStart w:id="1669" w:name="_Toc32515"/>
      <w:bookmarkStart w:id="1670" w:name="_Toc16893"/>
      <w:bookmarkStart w:id="1671" w:name="_Toc11104"/>
      <w:bookmarkStart w:id="1672" w:name="_Toc32426"/>
      <w:bookmarkStart w:id="1673" w:name="_Toc134"/>
      <w:bookmarkStart w:id="1674" w:name="_Toc24457"/>
      <w:bookmarkStart w:id="1675" w:name="_Toc12165"/>
      <w:bookmarkStart w:id="1676" w:name="_Toc12809"/>
      <w:bookmarkStart w:id="1677" w:name="_Toc22326"/>
      <w:bookmarkStart w:id="1678" w:name="_Toc7608"/>
      <w:bookmarkStart w:id="1679" w:name="_Toc14063"/>
      <w:bookmarkStart w:id="1680" w:name="_Toc3533"/>
      <w:bookmarkStart w:id="1681" w:name="_Toc15741"/>
      <w:bookmarkStart w:id="1682" w:name="_Toc3177"/>
      <w:bookmarkStart w:id="1683" w:name="_Toc24741"/>
      <w:bookmarkStart w:id="1684" w:name="_Toc16508"/>
      <w:bookmarkStart w:id="1685" w:name="_Toc5484"/>
      <w:bookmarkStart w:id="1686" w:name="_Toc8114"/>
      <w:bookmarkStart w:id="1687" w:name="_Toc9855"/>
      <w:bookmarkStart w:id="1688" w:name="_Toc20647"/>
      <w:bookmarkStart w:id="1689" w:name="_Toc31984"/>
      <w:bookmarkStart w:id="1690" w:name="_Toc2586"/>
      <w:bookmarkStart w:id="1691" w:name="_Toc29366"/>
      <w:bookmarkStart w:id="1692" w:name="_Toc14752"/>
      <w:bookmarkStart w:id="1693" w:name="_Toc14564"/>
      <w:bookmarkStart w:id="1694" w:name="_Toc4540"/>
      <w:bookmarkStart w:id="1695" w:name="_Toc9493"/>
      <w:bookmarkStart w:id="1696" w:name="_Toc13557"/>
      <w:bookmarkStart w:id="1697" w:name="_Toc19750"/>
      <w:bookmarkStart w:id="1698" w:name="_Toc17498"/>
      <w:bookmarkStart w:id="1699" w:name="_Toc14066"/>
      <w:bookmarkStart w:id="1700" w:name="_Toc219"/>
      <w:r>
        <w:rPr>
          <w:rFonts w:hint="eastAsia" w:ascii="微软雅黑" w:hAnsi="微软雅黑" w:eastAsia="微软雅黑" w:cs="微软雅黑"/>
          <w:b/>
          <w:bCs/>
          <w:sz w:val="24"/>
          <w:highlight w:val="none"/>
        </w:rPr>
        <w:t>2.13 不可抗力</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 w14:paraId="560F9CB6">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2.13.1如果任何一方遭遇法律规定的不可抗力，致使合同履行受阻时，履行合同的期限应予延长，延长的期限应相当于不可抗力所影响的时间；</w:t>
      </w:r>
    </w:p>
    <w:p w14:paraId="2FFBDA1E">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2.13.2 因不可抗力致使不能实现合同目的的，当事人可以解除合同；</w:t>
      </w:r>
    </w:p>
    <w:p w14:paraId="6BEB8F3B">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2.13.3 因不可抗力致使合同有变更必要的，双方当事人应在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约定时间内以书面形式变更合同；</w:t>
      </w:r>
    </w:p>
    <w:p w14:paraId="46E2BE93">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2.13.4受不可抗力影响的一方在不可抗力发生后，应在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约定时间内以书面形式通知对方当事人，并在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约定时间内，将有关部门出具的证明文件送达对方当事人。</w:t>
      </w:r>
    </w:p>
    <w:p w14:paraId="03B5D5DD">
      <w:pPr>
        <w:spacing w:line="360" w:lineRule="exact"/>
        <w:ind w:firstLine="480" w:firstLineChars="200"/>
        <w:rPr>
          <w:rFonts w:ascii="微软雅黑" w:hAnsi="微软雅黑" w:eastAsia="微软雅黑" w:cs="微软雅黑"/>
          <w:b/>
          <w:bCs/>
          <w:sz w:val="24"/>
          <w:highlight w:val="none"/>
        </w:rPr>
      </w:pPr>
      <w:bookmarkStart w:id="1701" w:name="_Toc25124"/>
      <w:bookmarkStart w:id="1702" w:name="_Toc5015"/>
      <w:bookmarkStart w:id="1703" w:name="_Toc259093684"/>
      <w:bookmarkStart w:id="1704" w:name="_Toc487900365"/>
      <w:bookmarkStart w:id="1705" w:name="_Toc19677"/>
      <w:bookmarkStart w:id="1706" w:name="_Toc32764"/>
      <w:bookmarkStart w:id="1707" w:name="_Toc6288"/>
      <w:bookmarkStart w:id="1708" w:name="_Toc31597"/>
      <w:bookmarkStart w:id="1709" w:name="_Toc11876"/>
      <w:bookmarkStart w:id="1710" w:name="_Toc21260"/>
      <w:bookmarkStart w:id="1711" w:name="_Toc28117"/>
      <w:bookmarkStart w:id="1712" w:name="_Toc28340"/>
      <w:bookmarkStart w:id="1713" w:name="_Toc4006"/>
      <w:bookmarkStart w:id="1714" w:name="_Toc6676"/>
      <w:bookmarkStart w:id="1715" w:name="_Toc7145"/>
      <w:bookmarkStart w:id="1716" w:name="_Toc12959"/>
      <w:bookmarkStart w:id="1717" w:name="_Toc18785"/>
      <w:bookmarkStart w:id="1718" w:name="_Toc26085"/>
      <w:bookmarkStart w:id="1719" w:name="_Toc30676"/>
      <w:bookmarkStart w:id="1720" w:name="_Toc6969"/>
      <w:bookmarkStart w:id="1721" w:name="_Toc7175"/>
      <w:bookmarkStart w:id="1722" w:name="_Toc8460"/>
      <w:bookmarkStart w:id="1723" w:name="_Toc14748"/>
      <w:bookmarkStart w:id="1724" w:name="_Toc22873"/>
      <w:bookmarkStart w:id="1725" w:name="_Toc16229"/>
      <w:bookmarkStart w:id="1726" w:name="_Toc32452"/>
      <w:bookmarkStart w:id="1727" w:name="_Toc279701255"/>
      <w:bookmarkStart w:id="1728" w:name="_Toc5884"/>
      <w:bookmarkStart w:id="1729" w:name="_Toc1584"/>
      <w:bookmarkStart w:id="1730" w:name="_Toc6047"/>
      <w:bookmarkStart w:id="1731" w:name="_Toc10528"/>
      <w:bookmarkStart w:id="1732" w:name="_Toc2511"/>
      <w:bookmarkStart w:id="1733" w:name="_Toc13910"/>
      <w:bookmarkStart w:id="1734" w:name="_Toc17299"/>
      <w:bookmarkStart w:id="1735" w:name="_Toc11423"/>
      <w:bookmarkStart w:id="1736" w:name="_Toc6308"/>
      <w:bookmarkStart w:id="1737" w:name="_Toc689"/>
      <w:r>
        <w:rPr>
          <w:rFonts w:hint="eastAsia" w:ascii="微软雅黑" w:hAnsi="微软雅黑" w:eastAsia="微软雅黑" w:cs="微软雅黑"/>
          <w:b/>
          <w:bCs/>
          <w:sz w:val="24"/>
          <w:highlight w:val="none"/>
        </w:rPr>
        <w:t>2.14 税费</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71DA2532">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与合同有关的一切税费，均按照中华人民共和国法律的相关规定。</w:t>
      </w:r>
    </w:p>
    <w:p w14:paraId="58D1EBEB">
      <w:pPr>
        <w:spacing w:line="360" w:lineRule="exact"/>
        <w:ind w:firstLine="480" w:firstLineChars="200"/>
        <w:rPr>
          <w:rFonts w:ascii="微软雅黑" w:hAnsi="微软雅黑" w:eastAsia="微软雅黑" w:cs="微软雅黑"/>
          <w:b/>
          <w:bCs/>
          <w:sz w:val="24"/>
          <w:highlight w:val="none"/>
        </w:rPr>
      </w:pPr>
      <w:bookmarkStart w:id="1738" w:name="_Toc17523"/>
      <w:bookmarkStart w:id="1739" w:name="_Toc14403"/>
      <w:bookmarkStart w:id="1740" w:name="_Toc14463"/>
      <w:bookmarkStart w:id="1741" w:name="_Toc7102"/>
      <w:bookmarkStart w:id="1742" w:name="_Toc8298"/>
      <w:bookmarkStart w:id="1743" w:name="_Toc22239"/>
      <w:bookmarkStart w:id="1744" w:name="_Toc27541"/>
      <w:bookmarkStart w:id="1745" w:name="_Toc8420"/>
      <w:bookmarkStart w:id="1746" w:name="_Toc20594"/>
      <w:bookmarkStart w:id="1747" w:name="_Toc487900368"/>
      <w:bookmarkStart w:id="1748" w:name="_Toc16959"/>
      <w:bookmarkStart w:id="1749" w:name="_Toc259093687"/>
      <w:bookmarkStart w:id="1750" w:name="_Toc25055"/>
      <w:bookmarkStart w:id="1751" w:name="_Toc10359"/>
      <w:bookmarkStart w:id="1752" w:name="_Toc29869"/>
      <w:bookmarkStart w:id="1753" w:name="_Toc13626"/>
      <w:bookmarkStart w:id="1754" w:name="_Toc15527"/>
      <w:bookmarkStart w:id="1755" w:name="_Toc12141"/>
      <w:bookmarkStart w:id="1756" w:name="_Toc279701258"/>
      <w:bookmarkStart w:id="1757" w:name="_Toc8934"/>
      <w:bookmarkStart w:id="1758" w:name="_Toc7572"/>
      <w:bookmarkStart w:id="1759" w:name="_Toc13488"/>
      <w:bookmarkStart w:id="1760" w:name="_Toc29993"/>
      <w:bookmarkStart w:id="1761" w:name="_Toc11308"/>
      <w:bookmarkStart w:id="1762" w:name="_Toc5733"/>
      <w:bookmarkStart w:id="1763" w:name="_Toc9909"/>
      <w:bookmarkStart w:id="1764" w:name="_Toc24862"/>
      <w:bookmarkStart w:id="1765" w:name="_Toc25260"/>
      <w:bookmarkStart w:id="1766" w:name="_Toc7117"/>
      <w:bookmarkStart w:id="1767" w:name="_Toc23266"/>
      <w:bookmarkStart w:id="1768" w:name="_Toc21290"/>
      <w:bookmarkStart w:id="1769" w:name="_Toc24701"/>
      <w:bookmarkStart w:id="1770" w:name="_Toc4812"/>
      <w:bookmarkStart w:id="1771" w:name="_Toc27950"/>
      <w:r>
        <w:rPr>
          <w:rFonts w:hint="eastAsia" w:ascii="微软雅黑" w:hAnsi="微软雅黑" w:eastAsia="微软雅黑" w:cs="微软雅黑"/>
          <w:b/>
          <w:bCs/>
          <w:sz w:val="24"/>
          <w:highlight w:val="none"/>
        </w:rPr>
        <w:t>2.15 乙方破产</w:t>
      </w:r>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085480D9">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DFBC95">
      <w:pPr>
        <w:spacing w:line="360" w:lineRule="exact"/>
        <w:ind w:firstLine="480" w:firstLineChars="200"/>
        <w:rPr>
          <w:rFonts w:ascii="微软雅黑" w:hAnsi="微软雅黑" w:eastAsia="微软雅黑" w:cs="微软雅黑"/>
          <w:b/>
          <w:bCs/>
          <w:sz w:val="24"/>
          <w:highlight w:val="none"/>
        </w:rPr>
      </w:pPr>
      <w:bookmarkStart w:id="1772" w:name="_Toc15605"/>
      <w:bookmarkStart w:id="1773" w:name="_Toc24066"/>
      <w:bookmarkStart w:id="1774" w:name="_Toc12113"/>
      <w:bookmarkStart w:id="1775" w:name="_Toc1303"/>
      <w:bookmarkStart w:id="1776" w:name="_Toc12781"/>
      <w:bookmarkStart w:id="1777" w:name="_Toc9318"/>
      <w:bookmarkStart w:id="1778" w:name="_Toc6134"/>
      <w:bookmarkStart w:id="1779" w:name="_Toc26083"/>
      <w:bookmarkStart w:id="1780" w:name="_Toc30362"/>
      <w:bookmarkStart w:id="1781" w:name="_Toc15387"/>
      <w:bookmarkStart w:id="1782" w:name="_Toc29333"/>
      <w:bookmarkStart w:id="1783" w:name="_Toc25273"/>
      <w:bookmarkStart w:id="1784" w:name="_Toc3039"/>
      <w:bookmarkStart w:id="1785" w:name="_Toc9361"/>
      <w:bookmarkStart w:id="1786" w:name="_Toc31639"/>
      <w:bookmarkStart w:id="1787" w:name="_Toc5634"/>
      <w:bookmarkStart w:id="1788" w:name="_Toc11812"/>
      <w:bookmarkStart w:id="1789" w:name="_Toc15445"/>
      <w:bookmarkStart w:id="1790" w:name="_Toc24867"/>
      <w:bookmarkStart w:id="1791" w:name="_Toc7009"/>
      <w:bookmarkStart w:id="1792" w:name="_Toc32508"/>
      <w:bookmarkStart w:id="1793" w:name="_Toc11521"/>
      <w:bookmarkStart w:id="1794" w:name="_Toc23040"/>
      <w:bookmarkStart w:id="1795" w:name="_Toc27106"/>
      <w:bookmarkStart w:id="1796" w:name="_Toc110"/>
      <w:bookmarkStart w:id="1797" w:name="_Toc818"/>
      <w:bookmarkStart w:id="1798" w:name="_Toc29764"/>
      <w:bookmarkStart w:id="1799" w:name="_Toc11435"/>
      <w:bookmarkStart w:id="1800" w:name="_Toc4227"/>
      <w:bookmarkStart w:id="1801" w:name="_Toc26255"/>
      <w:bookmarkStart w:id="1802" w:name="_Toc12606"/>
      <w:bookmarkStart w:id="1803" w:name="_Toc1942"/>
      <w:bookmarkStart w:id="1804" w:name="_Toc16840"/>
      <w:r>
        <w:rPr>
          <w:rFonts w:hint="eastAsia" w:ascii="微软雅黑" w:hAnsi="微软雅黑" w:eastAsia="微软雅黑" w:cs="微软雅黑"/>
          <w:b/>
          <w:bCs/>
          <w:sz w:val="24"/>
          <w:highlight w:val="none"/>
        </w:rPr>
        <w:t>2.16 合同中止、终止</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14:paraId="1E525900">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2.16.1 双方当事人不得擅自中止或者终止合同；</w:t>
      </w:r>
    </w:p>
    <w:p w14:paraId="582D29AB">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2.16.2合同继续履行将损害国家利益和社会公共利益的，双方当事人应当中止或者终止合同。有过错的一方应当承担赔偿责任，双方当事人都有过错的，各自承担相应的责任。</w:t>
      </w:r>
    </w:p>
    <w:p w14:paraId="57A468B3">
      <w:pPr>
        <w:spacing w:line="360" w:lineRule="exact"/>
        <w:ind w:firstLine="480" w:firstLineChars="200"/>
        <w:rPr>
          <w:rFonts w:ascii="微软雅黑" w:hAnsi="微软雅黑" w:eastAsia="微软雅黑" w:cs="微软雅黑"/>
          <w:b/>
          <w:bCs/>
          <w:sz w:val="24"/>
          <w:highlight w:val="none"/>
        </w:rPr>
      </w:pPr>
      <w:bookmarkStart w:id="1805" w:name="_Toc22335"/>
      <w:bookmarkStart w:id="1806" w:name="_Toc11658"/>
      <w:bookmarkStart w:id="1807" w:name="_Toc19755"/>
      <w:bookmarkStart w:id="1808" w:name="_Toc13669"/>
      <w:bookmarkStart w:id="1809" w:name="_Toc1125"/>
      <w:bookmarkStart w:id="1810" w:name="_Toc25230"/>
      <w:bookmarkStart w:id="1811" w:name="_Toc24731"/>
      <w:bookmarkStart w:id="1812" w:name="_Toc30958"/>
      <w:bookmarkStart w:id="1813" w:name="_Toc13316"/>
      <w:bookmarkStart w:id="1814" w:name="_Toc30476"/>
      <w:bookmarkStart w:id="1815" w:name="_Toc4111"/>
      <w:bookmarkStart w:id="1816" w:name="_Toc28047"/>
      <w:bookmarkStart w:id="1817" w:name="_Toc25358"/>
      <w:bookmarkStart w:id="1818" w:name="_Toc20145"/>
      <w:bookmarkStart w:id="1819" w:name="_Toc14890"/>
      <w:bookmarkStart w:id="1820" w:name="_Toc6704"/>
      <w:bookmarkStart w:id="1821" w:name="_Toc29926"/>
      <w:bookmarkStart w:id="1822" w:name="_Toc13848"/>
      <w:bookmarkStart w:id="1823" w:name="_Toc6596"/>
      <w:bookmarkStart w:id="1824" w:name="_Toc3441"/>
      <w:bookmarkStart w:id="1825" w:name="_Toc14563"/>
      <w:bookmarkStart w:id="1826" w:name="_Toc24481"/>
      <w:bookmarkStart w:id="1827" w:name="_Toc9310"/>
      <w:bookmarkStart w:id="1828" w:name="_Toc11637"/>
      <w:bookmarkStart w:id="1829" w:name="_Toc27311"/>
      <w:bookmarkStart w:id="1830" w:name="_Toc11352"/>
      <w:bookmarkStart w:id="1831" w:name="_Toc31577"/>
      <w:bookmarkStart w:id="1832" w:name="_Toc25710"/>
      <w:bookmarkStart w:id="1833" w:name="_Toc11995"/>
      <w:bookmarkStart w:id="1834" w:name="_Toc12595"/>
      <w:bookmarkStart w:id="1835" w:name="_Toc30133"/>
      <w:bookmarkStart w:id="1836" w:name="_Toc21636"/>
      <w:r>
        <w:rPr>
          <w:rFonts w:hint="eastAsia" w:ascii="微软雅黑" w:hAnsi="微软雅黑" w:eastAsia="微软雅黑" w:cs="微软雅黑"/>
          <w:b/>
          <w:bCs/>
          <w:sz w:val="24"/>
          <w:highlight w:val="none"/>
        </w:rPr>
        <w:t>2.17 检验和验收</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14:paraId="5951843A">
      <w:pPr>
        <w:tabs>
          <w:tab w:val="left" w:pos="360"/>
          <w:tab w:val="left" w:pos="540"/>
          <w:tab w:val="left" w:pos="1080"/>
        </w:tabs>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约定时间内组织验收，并可依法邀请相关方参加，验收应出具验收书。</w:t>
      </w:r>
    </w:p>
    <w:p w14:paraId="274A7FCF">
      <w:pPr>
        <w:tabs>
          <w:tab w:val="left" w:pos="360"/>
          <w:tab w:val="left" w:pos="540"/>
          <w:tab w:val="left" w:pos="1080"/>
        </w:tabs>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01600C3">
      <w:pPr>
        <w:tabs>
          <w:tab w:val="left" w:pos="360"/>
          <w:tab w:val="left" w:pos="540"/>
          <w:tab w:val="left" w:pos="1080"/>
        </w:tabs>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2.17.3 检验和验收标准、程序等具体内容以及前述验收书的效力详见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i/>
          <w:iCs/>
          <w:sz w:val="24"/>
          <w:highlight w:val="none"/>
        </w:rPr>
        <w:t>。</w:t>
      </w:r>
    </w:p>
    <w:bookmarkEnd w:id="1632"/>
    <w:bookmarkEnd w:id="1633"/>
    <w:bookmarkEnd w:id="1634"/>
    <w:bookmarkEnd w:id="1635"/>
    <w:p w14:paraId="17282D82">
      <w:pPr>
        <w:spacing w:line="360" w:lineRule="exact"/>
        <w:ind w:firstLine="480" w:firstLineChars="200"/>
        <w:rPr>
          <w:rFonts w:ascii="微软雅黑" w:hAnsi="微软雅黑" w:eastAsia="微软雅黑" w:cs="微软雅黑"/>
          <w:b/>
          <w:bCs/>
          <w:sz w:val="24"/>
          <w:highlight w:val="none"/>
        </w:rPr>
      </w:pPr>
      <w:bookmarkStart w:id="1837" w:name="_Toc259093690"/>
      <w:bookmarkStart w:id="1838" w:name="_Toc279701261"/>
      <w:bookmarkStart w:id="1839" w:name="_Toc487900371"/>
      <w:bookmarkStart w:id="1840" w:name="_Toc9266"/>
      <w:bookmarkStart w:id="1841" w:name="_Toc11284"/>
      <w:bookmarkStart w:id="1842" w:name="_Toc14242"/>
      <w:bookmarkStart w:id="1843" w:name="_Toc7641"/>
      <w:bookmarkStart w:id="1844" w:name="_Toc26823"/>
      <w:bookmarkStart w:id="1845" w:name="_Toc5435"/>
      <w:bookmarkStart w:id="1846" w:name="_Toc17313"/>
      <w:bookmarkStart w:id="1847" w:name="_Toc17336"/>
      <w:bookmarkStart w:id="1848" w:name="_Toc8096"/>
      <w:bookmarkStart w:id="1849" w:name="_Toc19604"/>
      <w:bookmarkStart w:id="1850" w:name="_Toc15037"/>
      <w:bookmarkStart w:id="1851" w:name="_Toc23678"/>
      <w:bookmarkStart w:id="1852" w:name="_Toc30713"/>
      <w:bookmarkStart w:id="1853" w:name="_Toc4983"/>
      <w:bookmarkStart w:id="1854" w:name="_Toc31945"/>
      <w:bookmarkStart w:id="1855" w:name="_Toc32473"/>
      <w:bookmarkStart w:id="1856" w:name="_Toc29267"/>
      <w:bookmarkStart w:id="1857" w:name="_Toc29082"/>
      <w:bookmarkStart w:id="1858" w:name="_Toc13220"/>
      <w:bookmarkStart w:id="1859" w:name="_Toc26892"/>
      <w:bookmarkStart w:id="1860" w:name="_Toc12493"/>
      <w:bookmarkStart w:id="1861" w:name="_Toc8998"/>
      <w:bookmarkStart w:id="1862" w:name="_Toc10130"/>
      <w:bookmarkStart w:id="1863" w:name="_Toc7660"/>
      <w:bookmarkStart w:id="1864" w:name="_Toc32221"/>
      <w:bookmarkStart w:id="1865" w:name="_Toc14665"/>
      <w:bookmarkStart w:id="1866" w:name="_Toc20551"/>
      <w:bookmarkStart w:id="1867" w:name="_Toc27621"/>
      <w:bookmarkStart w:id="1868" w:name="_Toc17270"/>
      <w:bookmarkStart w:id="1869" w:name="_Toc25182"/>
      <w:r>
        <w:rPr>
          <w:rFonts w:hint="eastAsia" w:ascii="微软雅黑" w:hAnsi="微软雅黑" w:eastAsia="微软雅黑" w:cs="微软雅黑"/>
          <w:b/>
          <w:bCs/>
          <w:sz w:val="24"/>
          <w:highlight w:val="none"/>
        </w:rPr>
        <w:t>2.18 通知</w:t>
      </w:r>
      <w:bookmarkEnd w:id="1837"/>
      <w:bookmarkEnd w:id="1838"/>
      <w:bookmarkEnd w:id="1839"/>
      <w:r>
        <w:rPr>
          <w:rFonts w:hint="eastAsia" w:ascii="微软雅黑" w:hAnsi="微软雅黑" w:eastAsia="微软雅黑" w:cs="微软雅黑"/>
          <w:b/>
          <w:bCs/>
          <w:sz w:val="24"/>
          <w:highlight w:val="none"/>
        </w:rPr>
        <w:t>和送达</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7B6680A8">
      <w:pPr>
        <w:spacing w:line="360" w:lineRule="exact"/>
        <w:ind w:firstLine="480" w:firstLineChars="200"/>
        <w:rPr>
          <w:rFonts w:ascii="微软雅黑" w:hAnsi="微软雅黑" w:eastAsia="微软雅黑" w:cs="微软雅黑"/>
          <w:sz w:val="24"/>
          <w:highlight w:val="none"/>
        </w:rPr>
      </w:pPr>
      <w:bookmarkStart w:id="1870" w:name="_Toc6698"/>
      <w:bookmarkStart w:id="1871" w:name="_Toc3135"/>
      <w:bookmarkStart w:id="1872" w:name="_Toc259093691"/>
      <w:bookmarkStart w:id="1873" w:name="_Toc279701262"/>
      <w:bookmarkStart w:id="1874" w:name="_Toc487900372"/>
      <w:r>
        <w:rPr>
          <w:rFonts w:hint="eastAsia" w:ascii="微软雅黑" w:hAnsi="微软雅黑" w:eastAsia="微软雅黑" w:cs="微软雅黑"/>
          <w:sz w:val="24"/>
          <w:highlight w:val="none"/>
        </w:rPr>
        <w:t>2.18.1 任何一方因履行合同而以合同第一部分尾部所列明的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发出的所有通知、文件、材料，均视为已向对方当事人送达；任何一方变更上述送达方式或者地址的，应于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个工作日内书面通知对方当事人，在对方当事人收到有关变更通知之前，变更前的约定送达方式或者地址仍视为有效。</w:t>
      </w:r>
      <w:bookmarkEnd w:id="1870"/>
      <w:bookmarkEnd w:id="1871"/>
    </w:p>
    <w:p w14:paraId="2662A239">
      <w:pPr>
        <w:spacing w:line="360" w:lineRule="exact"/>
        <w:ind w:firstLine="480" w:firstLineChars="200"/>
        <w:rPr>
          <w:rFonts w:ascii="微软雅黑" w:hAnsi="微软雅黑" w:eastAsia="微软雅黑" w:cs="微软雅黑"/>
          <w:sz w:val="24"/>
          <w:highlight w:val="none"/>
        </w:rPr>
      </w:pPr>
      <w:bookmarkStart w:id="1875" w:name="_Toc23128"/>
      <w:bookmarkStart w:id="1876" w:name="_Toc23294"/>
      <w:r>
        <w:rPr>
          <w:rFonts w:hint="eastAsia" w:ascii="微软雅黑" w:hAnsi="微软雅黑" w:eastAsia="微软雅黑" w:cs="微软雅黑"/>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75"/>
      <w:bookmarkEnd w:id="1876"/>
    </w:p>
    <w:p w14:paraId="30F61B7B">
      <w:pPr>
        <w:spacing w:line="360" w:lineRule="exact"/>
        <w:ind w:firstLine="480" w:firstLineChars="200"/>
        <w:rPr>
          <w:rFonts w:ascii="微软雅黑" w:hAnsi="微软雅黑" w:eastAsia="微软雅黑" w:cs="微软雅黑"/>
          <w:b/>
          <w:bCs/>
          <w:sz w:val="24"/>
          <w:highlight w:val="none"/>
        </w:rPr>
      </w:pPr>
      <w:bookmarkStart w:id="1877" w:name="_Toc596"/>
      <w:bookmarkStart w:id="1878" w:name="_Toc21034"/>
      <w:bookmarkStart w:id="1879" w:name="_Toc20763"/>
      <w:bookmarkStart w:id="1880" w:name="_Toc11892"/>
      <w:bookmarkStart w:id="1881" w:name="_Toc21464"/>
      <w:bookmarkStart w:id="1882" w:name="_Toc20309"/>
      <w:bookmarkStart w:id="1883" w:name="_Toc4355"/>
      <w:bookmarkStart w:id="1884" w:name="_Toc13466"/>
      <w:bookmarkStart w:id="1885" w:name="_Toc14810"/>
      <w:bookmarkStart w:id="1886" w:name="_Toc18621"/>
      <w:bookmarkStart w:id="1887" w:name="_Toc10932"/>
      <w:bookmarkStart w:id="1888" w:name="_Toc20914"/>
      <w:bookmarkStart w:id="1889" w:name="_Toc10954"/>
      <w:bookmarkStart w:id="1890" w:name="_Toc5141"/>
      <w:bookmarkStart w:id="1891" w:name="_Toc18540"/>
      <w:bookmarkStart w:id="1892" w:name="_Toc20837"/>
      <w:bookmarkStart w:id="1893" w:name="_Toc30497"/>
      <w:bookmarkStart w:id="1894" w:name="_Toc2986"/>
      <w:bookmarkStart w:id="1895" w:name="_Toc4241"/>
      <w:bookmarkStart w:id="1896" w:name="_Toc29312"/>
      <w:bookmarkStart w:id="1897" w:name="_Toc15273"/>
      <w:bookmarkStart w:id="1898" w:name="_Toc1114"/>
      <w:bookmarkStart w:id="1899" w:name="_Toc2439"/>
      <w:bookmarkStart w:id="1900" w:name="_Toc12721"/>
      <w:bookmarkStart w:id="1901" w:name="_Toc3295"/>
      <w:bookmarkStart w:id="1902" w:name="_Toc1414"/>
      <w:bookmarkStart w:id="1903" w:name="_Toc9371"/>
      <w:bookmarkStart w:id="1904" w:name="_Toc2100"/>
      <w:bookmarkStart w:id="1905" w:name="_Toc27038"/>
      <w:bookmarkStart w:id="1906" w:name="_Toc4747"/>
      <w:bookmarkStart w:id="1907" w:name="_Toc30599"/>
      <w:bookmarkStart w:id="1908" w:name="_Toc31861"/>
      <w:r>
        <w:rPr>
          <w:rFonts w:hint="eastAsia" w:ascii="微软雅黑" w:hAnsi="微软雅黑" w:eastAsia="微软雅黑" w:cs="微软雅黑"/>
          <w:b/>
          <w:bCs/>
          <w:sz w:val="24"/>
          <w:highlight w:val="none"/>
        </w:rPr>
        <w:t>2.19 计量单位</w:t>
      </w:r>
      <w:bookmarkEnd w:id="1872"/>
      <w:bookmarkEnd w:id="1873"/>
      <w:bookmarkEnd w:id="1874"/>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6C890F0E">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除技术规范中另有规定外,合同的计量单位均使用国家法定计量单位。</w:t>
      </w:r>
    </w:p>
    <w:p w14:paraId="61136FF7">
      <w:pPr>
        <w:spacing w:line="360" w:lineRule="exact"/>
        <w:ind w:firstLine="480" w:firstLineChars="200"/>
        <w:rPr>
          <w:rFonts w:ascii="微软雅黑" w:hAnsi="微软雅黑" w:eastAsia="微软雅黑" w:cs="微软雅黑"/>
          <w:b/>
          <w:bCs/>
          <w:sz w:val="24"/>
          <w:highlight w:val="none"/>
        </w:rPr>
      </w:pPr>
      <w:bookmarkStart w:id="1909" w:name="_Toc9178"/>
      <w:bookmarkStart w:id="1910" w:name="_Toc24319"/>
      <w:bookmarkStart w:id="1911" w:name="_Toc15428"/>
      <w:bookmarkStart w:id="1912" w:name="_Toc18567"/>
      <w:bookmarkStart w:id="1913" w:name="_Toc11130"/>
      <w:bookmarkStart w:id="1914" w:name="_Toc14099"/>
      <w:bookmarkStart w:id="1915" w:name="_Toc13131"/>
      <w:bookmarkStart w:id="1916" w:name="_Toc5796"/>
      <w:bookmarkStart w:id="1917" w:name="_Toc27589"/>
      <w:bookmarkStart w:id="1918" w:name="_Toc18634"/>
      <w:bookmarkStart w:id="1919" w:name="_Toc16663"/>
      <w:bookmarkStart w:id="1920" w:name="_Toc15868"/>
      <w:bookmarkStart w:id="1921" w:name="_Toc30404"/>
      <w:bookmarkStart w:id="1922" w:name="_Toc487900373"/>
      <w:bookmarkStart w:id="1923" w:name="_Toc10330"/>
      <w:bookmarkStart w:id="1924" w:name="_Toc28784"/>
      <w:bookmarkStart w:id="1925" w:name="_Toc16880"/>
      <w:bookmarkStart w:id="1926" w:name="_Toc19522"/>
      <w:bookmarkStart w:id="1927" w:name="_Toc22826"/>
      <w:bookmarkStart w:id="1928" w:name="_Toc10830"/>
      <w:bookmarkStart w:id="1929" w:name="_Toc279701263"/>
      <w:bookmarkStart w:id="1930" w:name="_Toc26158"/>
      <w:bookmarkStart w:id="1931" w:name="_Toc776"/>
      <w:bookmarkStart w:id="1932" w:name="_Toc10536"/>
      <w:bookmarkStart w:id="1933" w:name="_Toc259093692"/>
      <w:bookmarkStart w:id="1934" w:name="_Toc26757"/>
      <w:bookmarkStart w:id="1935" w:name="_Toc6555"/>
      <w:bookmarkStart w:id="1936" w:name="_Toc15261"/>
      <w:bookmarkStart w:id="1937" w:name="_Toc12773"/>
      <w:bookmarkStart w:id="1938" w:name="_Toc1728"/>
      <w:bookmarkStart w:id="1939" w:name="_Toc20624"/>
      <w:bookmarkStart w:id="1940" w:name="_Toc9626"/>
      <w:bookmarkStart w:id="1941" w:name="_Toc4693"/>
      <w:bookmarkStart w:id="1942" w:name="_Toc19154"/>
      <w:bookmarkStart w:id="1943" w:name="_Toc17517"/>
      <w:r>
        <w:rPr>
          <w:rFonts w:hint="eastAsia" w:ascii="微软雅黑" w:hAnsi="微软雅黑" w:eastAsia="微软雅黑" w:cs="微软雅黑"/>
          <w:b/>
          <w:bCs/>
          <w:sz w:val="24"/>
          <w:highlight w:val="none"/>
        </w:rPr>
        <w:t>2.20 合同使用的文字和适用的法律</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41BB3584">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2.20.1 合同使用汉语书就、变更和解释；</w:t>
      </w:r>
    </w:p>
    <w:p w14:paraId="4600DA2D">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2.20.2 合同适用中华人民共和国法律。</w:t>
      </w:r>
    </w:p>
    <w:p w14:paraId="29BEC64B">
      <w:pPr>
        <w:spacing w:line="360" w:lineRule="exact"/>
        <w:ind w:firstLine="480" w:firstLineChars="200"/>
        <w:rPr>
          <w:rFonts w:ascii="微软雅黑" w:hAnsi="微软雅黑" w:eastAsia="微软雅黑" w:cs="微软雅黑"/>
          <w:b/>
          <w:bCs/>
          <w:sz w:val="24"/>
          <w:highlight w:val="none"/>
        </w:rPr>
      </w:pPr>
      <w:bookmarkStart w:id="1944" w:name="_Toc25929"/>
      <w:bookmarkStart w:id="1945" w:name="_Toc15437"/>
      <w:bookmarkStart w:id="1946" w:name="_Toc12004"/>
      <w:bookmarkStart w:id="1947" w:name="_Toc259093693"/>
      <w:bookmarkStart w:id="1948" w:name="_Toc279701264"/>
      <w:bookmarkStart w:id="1949" w:name="_Toc25551"/>
      <w:bookmarkStart w:id="1950" w:name="_Toc22858"/>
      <w:bookmarkStart w:id="1951" w:name="_Toc20252"/>
      <w:bookmarkStart w:id="1952" w:name="_Toc31790"/>
      <w:bookmarkStart w:id="1953" w:name="_Toc11628"/>
      <w:bookmarkStart w:id="1954" w:name="_Toc6225"/>
      <w:bookmarkStart w:id="1955" w:name="_Toc4611"/>
      <w:bookmarkStart w:id="1956" w:name="_Toc9739"/>
      <w:bookmarkStart w:id="1957" w:name="_Toc1670"/>
      <w:bookmarkStart w:id="1958" w:name="_Toc8602"/>
      <w:bookmarkStart w:id="1959" w:name="_Toc11254"/>
      <w:bookmarkStart w:id="1960" w:name="_Toc18845"/>
      <w:bookmarkStart w:id="1961" w:name="_Toc3148"/>
      <w:bookmarkStart w:id="1962" w:name="_Toc26372"/>
      <w:bookmarkStart w:id="1963" w:name="_Toc32497"/>
      <w:bookmarkStart w:id="1964" w:name="_Toc5571"/>
      <w:bookmarkStart w:id="1965" w:name="_Toc638"/>
      <w:bookmarkStart w:id="1966" w:name="_Toc24883"/>
      <w:bookmarkStart w:id="1967" w:name="_Toc15434"/>
      <w:bookmarkStart w:id="1968" w:name="_Toc10811"/>
      <w:bookmarkStart w:id="1969" w:name="_Toc30675"/>
      <w:bookmarkStart w:id="1970" w:name="_Toc29073"/>
      <w:bookmarkStart w:id="1971" w:name="_Toc5000"/>
      <w:bookmarkStart w:id="1972" w:name="_Toc31421"/>
      <w:bookmarkStart w:id="1973" w:name="_Toc14308"/>
      <w:bookmarkStart w:id="1974" w:name="_Toc29455"/>
      <w:bookmarkStart w:id="1975" w:name="_Toc16673"/>
      <w:bookmarkStart w:id="1976" w:name="_Toc30511"/>
      <w:bookmarkStart w:id="1977" w:name="_Toc11201"/>
      <w:bookmarkStart w:id="1978" w:name="_Toc16479"/>
      <w:bookmarkStart w:id="1979" w:name="_Toc14964"/>
      <w:bookmarkStart w:id="1980" w:name="_Toc3838"/>
      <w:bookmarkStart w:id="1981" w:name="_Toc487900374"/>
      <w:r>
        <w:rPr>
          <w:rFonts w:hint="eastAsia" w:ascii="微软雅黑" w:hAnsi="微软雅黑" w:eastAsia="微软雅黑" w:cs="微软雅黑"/>
          <w:b/>
          <w:bCs/>
          <w:sz w:val="24"/>
          <w:highlight w:val="none"/>
        </w:rPr>
        <w:t>2.21 履约保证金</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16C9EBD6">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2.21.1 采购文件要求乙方提交履约保证金的，乙方应按</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约定的方式，以支票、汇票、本票或者金融机构、担保机构出具的保函等非现金形式，提交不超过合同价10%的履约保证金；</w:t>
      </w:r>
    </w:p>
    <w:p w14:paraId="5B693A3F">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2.21.2  履约保证金在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个工作日内，甲方应将履约保证金退还乙方；</w:t>
      </w:r>
    </w:p>
    <w:p w14:paraId="6EEC63FE">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81"/>
    <w:p w14:paraId="7DC4F0B2">
      <w:pPr>
        <w:spacing w:line="360" w:lineRule="exact"/>
        <w:ind w:firstLine="480" w:firstLineChars="200"/>
        <w:rPr>
          <w:rFonts w:ascii="微软雅黑" w:hAnsi="微软雅黑" w:eastAsia="微软雅黑" w:cs="微软雅黑"/>
          <w:b/>
          <w:bCs/>
          <w:sz w:val="24"/>
          <w:highlight w:val="none"/>
        </w:rPr>
      </w:pPr>
      <w:bookmarkStart w:id="1982" w:name="_Toc10801"/>
      <w:bookmarkStart w:id="1983" w:name="_Toc4198"/>
      <w:bookmarkStart w:id="1984" w:name="_Toc27563"/>
      <w:bookmarkStart w:id="1985" w:name="_Toc32643"/>
      <w:bookmarkStart w:id="1986" w:name="_Toc30496"/>
      <w:bookmarkStart w:id="1987" w:name="_Toc25691"/>
      <w:bookmarkStart w:id="1988" w:name="_Toc17856"/>
      <w:bookmarkStart w:id="1989" w:name="_Toc16450"/>
      <w:bookmarkStart w:id="1990" w:name="_Toc22496"/>
      <w:bookmarkStart w:id="1991" w:name="_Toc3038"/>
      <w:bookmarkStart w:id="1992" w:name="_Toc21120"/>
      <w:bookmarkStart w:id="1993" w:name="_Toc30847"/>
      <w:bookmarkStart w:id="1994" w:name="_Toc14217"/>
      <w:bookmarkStart w:id="1995" w:name="_Toc32408"/>
      <w:bookmarkStart w:id="1996" w:name="_Toc2720"/>
      <w:bookmarkStart w:id="1997" w:name="_Toc24006"/>
      <w:bookmarkStart w:id="1998" w:name="_Toc14001"/>
      <w:bookmarkStart w:id="1999" w:name="_Toc19890"/>
      <w:bookmarkStart w:id="2000" w:name="_Toc21762"/>
      <w:bookmarkStart w:id="2001" w:name="_Toc28525"/>
      <w:bookmarkStart w:id="2002" w:name="_Toc11103"/>
      <w:bookmarkStart w:id="2003" w:name="_Toc8894"/>
      <w:bookmarkStart w:id="2004" w:name="_Toc25049"/>
      <w:bookmarkStart w:id="2005" w:name="_Toc8867"/>
      <w:bookmarkStart w:id="2006" w:name="_Toc12034"/>
      <w:bookmarkStart w:id="2007" w:name="_Toc22821"/>
      <w:bookmarkStart w:id="2008" w:name="_Toc24307"/>
      <w:bookmarkStart w:id="2009" w:name="_Toc21934"/>
      <w:bookmarkStart w:id="2010" w:name="_Toc20802"/>
      <w:bookmarkStart w:id="2011" w:name="_Toc17310"/>
      <w:bookmarkStart w:id="2012" w:name="_Toc16431"/>
      <w:bookmarkStart w:id="2013" w:name="_Toc8495"/>
      <w:r>
        <w:rPr>
          <w:rFonts w:hint="eastAsia" w:ascii="微软雅黑" w:hAnsi="微软雅黑" w:eastAsia="微软雅黑" w:cs="微软雅黑"/>
          <w:b/>
          <w:bCs/>
          <w:sz w:val="24"/>
          <w:highlight w:val="none"/>
        </w:rPr>
        <w:t>2.22 合同份数</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 w14:paraId="0752CC63">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合同份数按</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规定，每份均具有同等法律效力。</w:t>
      </w:r>
    </w:p>
    <w:p w14:paraId="0E779EDA">
      <w:pPr>
        <w:autoSpaceDE w:val="0"/>
        <w:autoSpaceDN w:val="0"/>
        <w:adjustRightInd w:val="0"/>
        <w:spacing w:line="360" w:lineRule="exact"/>
        <w:jc w:val="center"/>
        <w:rPr>
          <w:rFonts w:ascii="微软雅黑" w:hAnsi="微软雅黑" w:eastAsia="微软雅黑" w:cs="微软雅黑"/>
          <w:b/>
          <w:bCs/>
          <w:kern w:val="0"/>
          <w:sz w:val="24"/>
          <w:szCs w:val="20"/>
          <w:highlight w:val="none"/>
        </w:rPr>
      </w:pPr>
      <w:bookmarkStart w:id="2014" w:name="_Toc331685784"/>
    </w:p>
    <w:p w14:paraId="1E15BD1B">
      <w:pPr>
        <w:autoSpaceDE w:val="0"/>
        <w:autoSpaceDN w:val="0"/>
        <w:adjustRightInd w:val="0"/>
        <w:spacing w:line="360" w:lineRule="exact"/>
        <w:jc w:val="center"/>
        <w:rPr>
          <w:rFonts w:ascii="微软雅黑" w:hAnsi="微软雅黑" w:eastAsia="微软雅黑" w:cs="微软雅黑"/>
          <w:b/>
          <w:bCs/>
          <w:kern w:val="0"/>
          <w:sz w:val="24"/>
          <w:szCs w:val="20"/>
          <w:highlight w:val="none"/>
        </w:rPr>
      </w:pPr>
    </w:p>
    <w:p w14:paraId="43047938">
      <w:pPr>
        <w:autoSpaceDE w:val="0"/>
        <w:autoSpaceDN w:val="0"/>
        <w:adjustRightInd w:val="0"/>
        <w:spacing w:line="360" w:lineRule="exact"/>
        <w:jc w:val="center"/>
        <w:rPr>
          <w:rFonts w:ascii="微软雅黑" w:hAnsi="微软雅黑" w:eastAsia="微软雅黑" w:cs="微软雅黑"/>
          <w:b/>
          <w:bCs/>
          <w:kern w:val="0"/>
          <w:sz w:val="24"/>
          <w:szCs w:val="20"/>
          <w:highlight w:val="none"/>
        </w:rPr>
      </w:pPr>
    </w:p>
    <w:p w14:paraId="1DAB2CF7">
      <w:pPr>
        <w:spacing w:line="360" w:lineRule="exact"/>
        <w:rPr>
          <w:rFonts w:ascii="微软雅黑" w:hAnsi="微软雅黑" w:eastAsia="微软雅黑" w:cs="微软雅黑"/>
          <w:b/>
          <w:bCs/>
          <w:kern w:val="0"/>
          <w:sz w:val="24"/>
          <w:szCs w:val="20"/>
          <w:highlight w:val="none"/>
        </w:rPr>
      </w:pPr>
      <w:r>
        <w:rPr>
          <w:rFonts w:hint="eastAsia" w:ascii="微软雅黑" w:hAnsi="微软雅黑" w:eastAsia="微软雅黑" w:cs="微软雅黑"/>
          <w:b/>
          <w:bCs/>
          <w:kern w:val="0"/>
          <w:sz w:val="24"/>
          <w:szCs w:val="20"/>
          <w:highlight w:val="none"/>
        </w:rPr>
        <w:br w:type="page"/>
      </w:r>
    </w:p>
    <w:p w14:paraId="4AE8CE7B">
      <w:pPr>
        <w:autoSpaceDE w:val="0"/>
        <w:autoSpaceDN w:val="0"/>
        <w:adjustRightInd w:val="0"/>
        <w:spacing w:line="360" w:lineRule="exact"/>
        <w:jc w:val="center"/>
        <w:rPr>
          <w:rFonts w:ascii="微软雅黑" w:hAnsi="微软雅黑" w:eastAsia="微软雅黑" w:cs="微软雅黑"/>
          <w:b/>
          <w:bCs/>
          <w:kern w:val="0"/>
          <w:sz w:val="24"/>
          <w:szCs w:val="20"/>
          <w:highlight w:val="none"/>
        </w:rPr>
      </w:pPr>
      <w:r>
        <w:rPr>
          <w:rFonts w:hint="eastAsia" w:ascii="微软雅黑" w:hAnsi="微软雅黑" w:eastAsia="微软雅黑" w:cs="微软雅黑"/>
          <w:b/>
          <w:bCs/>
          <w:kern w:val="0"/>
          <w:sz w:val="24"/>
          <w:szCs w:val="20"/>
          <w:highlight w:val="none"/>
        </w:rPr>
        <w:t>第三部分  合同专用条款</w:t>
      </w:r>
      <w:bookmarkEnd w:id="2014"/>
    </w:p>
    <w:p w14:paraId="60461AD9">
      <w:pPr>
        <w:spacing w:line="3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E3B2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7C80F2AF">
            <w:pPr>
              <w:spacing w:line="36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条款号</w:t>
            </w:r>
          </w:p>
        </w:tc>
        <w:tc>
          <w:tcPr>
            <w:tcW w:w="7633" w:type="dxa"/>
            <w:vAlign w:val="center"/>
          </w:tcPr>
          <w:p w14:paraId="79EB2D70">
            <w:pPr>
              <w:spacing w:line="360" w:lineRule="exact"/>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约定内容</w:t>
            </w:r>
          </w:p>
        </w:tc>
      </w:tr>
      <w:tr w14:paraId="0E648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4ED1EB17">
            <w:pPr>
              <w:spacing w:line="360" w:lineRule="exact"/>
              <w:rPr>
                <w:rFonts w:ascii="微软雅黑" w:hAnsi="微软雅黑" w:eastAsia="微软雅黑" w:cs="微软雅黑"/>
                <w:sz w:val="24"/>
                <w:highlight w:val="none"/>
              </w:rPr>
            </w:pPr>
          </w:p>
        </w:tc>
        <w:tc>
          <w:tcPr>
            <w:tcW w:w="7633" w:type="dxa"/>
            <w:vAlign w:val="center"/>
          </w:tcPr>
          <w:p w14:paraId="6634B083">
            <w:pPr>
              <w:spacing w:line="360" w:lineRule="exact"/>
              <w:rPr>
                <w:rFonts w:ascii="微软雅黑" w:hAnsi="微软雅黑" w:eastAsia="微软雅黑" w:cs="微软雅黑"/>
                <w:sz w:val="24"/>
                <w:highlight w:val="none"/>
              </w:rPr>
            </w:pPr>
          </w:p>
        </w:tc>
      </w:tr>
      <w:tr w14:paraId="4810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1683F5E">
            <w:pPr>
              <w:spacing w:line="360" w:lineRule="exact"/>
              <w:rPr>
                <w:rFonts w:ascii="微软雅黑" w:hAnsi="微软雅黑" w:eastAsia="微软雅黑" w:cs="微软雅黑"/>
                <w:sz w:val="24"/>
                <w:highlight w:val="none"/>
              </w:rPr>
            </w:pPr>
          </w:p>
        </w:tc>
        <w:tc>
          <w:tcPr>
            <w:tcW w:w="7633" w:type="dxa"/>
            <w:vAlign w:val="center"/>
          </w:tcPr>
          <w:p w14:paraId="5753E1F9">
            <w:pPr>
              <w:spacing w:line="360" w:lineRule="exact"/>
              <w:rPr>
                <w:rFonts w:ascii="微软雅黑" w:hAnsi="微软雅黑" w:eastAsia="微软雅黑" w:cs="微软雅黑"/>
                <w:sz w:val="24"/>
                <w:highlight w:val="none"/>
              </w:rPr>
            </w:pPr>
          </w:p>
        </w:tc>
      </w:tr>
      <w:tr w14:paraId="696F9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C2FB8A7">
            <w:pPr>
              <w:spacing w:line="360" w:lineRule="exact"/>
              <w:rPr>
                <w:rFonts w:ascii="微软雅黑" w:hAnsi="微软雅黑" w:eastAsia="微软雅黑" w:cs="微软雅黑"/>
                <w:sz w:val="24"/>
                <w:highlight w:val="none"/>
              </w:rPr>
            </w:pPr>
          </w:p>
        </w:tc>
        <w:tc>
          <w:tcPr>
            <w:tcW w:w="7633" w:type="dxa"/>
            <w:vAlign w:val="center"/>
          </w:tcPr>
          <w:p w14:paraId="5DCBAB18">
            <w:pPr>
              <w:spacing w:line="360" w:lineRule="exact"/>
              <w:rPr>
                <w:rFonts w:ascii="微软雅黑" w:hAnsi="微软雅黑" w:eastAsia="微软雅黑" w:cs="微软雅黑"/>
                <w:sz w:val="24"/>
                <w:highlight w:val="none"/>
              </w:rPr>
            </w:pPr>
          </w:p>
        </w:tc>
      </w:tr>
      <w:tr w14:paraId="09ABA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9C25A83">
            <w:pPr>
              <w:spacing w:line="360" w:lineRule="exact"/>
              <w:rPr>
                <w:rFonts w:ascii="微软雅黑" w:hAnsi="微软雅黑" w:eastAsia="微软雅黑" w:cs="微软雅黑"/>
                <w:sz w:val="24"/>
                <w:highlight w:val="none"/>
              </w:rPr>
            </w:pPr>
          </w:p>
        </w:tc>
        <w:tc>
          <w:tcPr>
            <w:tcW w:w="7633" w:type="dxa"/>
            <w:vAlign w:val="center"/>
          </w:tcPr>
          <w:p w14:paraId="301751D8">
            <w:pPr>
              <w:spacing w:line="360" w:lineRule="exact"/>
              <w:rPr>
                <w:rFonts w:ascii="微软雅黑" w:hAnsi="微软雅黑" w:eastAsia="微软雅黑" w:cs="微软雅黑"/>
                <w:sz w:val="24"/>
                <w:highlight w:val="none"/>
              </w:rPr>
            </w:pPr>
          </w:p>
        </w:tc>
      </w:tr>
      <w:tr w14:paraId="03EC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95354FA">
            <w:pPr>
              <w:spacing w:line="360" w:lineRule="exact"/>
              <w:rPr>
                <w:rFonts w:ascii="微软雅黑" w:hAnsi="微软雅黑" w:eastAsia="微软雅黑" w:cs="微软雅黑"/>
                <w:sz w:val="24"/>
                <w:highlight w:val="none"/>
              </w:rPr>
            </w:pPr>
          </w:p>
        </w:tc>
        <w:tc>
          <w:tcPr>
            <w:tcW w:w="7633" w:type="dxa"/>
            <w:vAlign w:val="center"/>
          </w:tcPr>
          <w:p w14:paraId="2CEFBB2F">
            <w:pPr>
              <w:spacing w:line="360" w:lineRule="exact"/>
              <w:rPr>
                <w:rFonts w:ascii="微软雅黑" w:hAnsi="微软雅黑" w:eastAsia="微软雅黑" w:cs="微软雅黑"/>
                <w:sz w:val="24"/>
                <w:highlight w:val="none"/>
                <w:u w:val="single"/>
              </w:rPr>
            </w:pPr>
          </w:p>
        </w:tc>
      </w:tr>
      <w:tr w14:paraId="42B2E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FB5A7BE">
            <w:pPr>
              <w:spacing w:line="360" w:lineRule="exact"/>
              <w:rPr>
                <w:rFonts w:ascii="微软雅黑" w:hAnsi="微软雅黑" w:eastAsia="微软雅黑" w:cs="微软雅黑"/>
                <w:sz w:val="24"/>
                <w:highlight w:val="none"/>
              </w:rPr>
            </w:pPr>
          </w:p>
        </w:tc>
        <w:tc>
          <w:tcPr>
            <w:tcW w:w="7633" w:type="dxa"/>
            <w:vAlign w:val="center"/>
          </w:tcPr>
          <w:p w14:paraId="66F0E5F5">
            <w:pPr>
              <w:spacing w:line="360" w:lineRule="exact"/>
              <w:rPr>
                <w:rFonts w:ascii="微软雅黑" w:hAnsi="微软雅黑" w:eastAsia="微软雅黑" w:cs="微软雅黑"/>
                <w:sz w:val="24"/>
                <w:highlight w:val="none"/>
              </w:rPr>
            </w:pPr>
          </w:p>
        </w:tc>
      </w:tr>
      <w:tr w14:paraId="40EB1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39D1545">
            <w:pPr>
              <w:spacing w:line="360" w:lineRule="exact"/>
              <w:rPr>
                <w:rFonts w:ascii="微软雅黑" w:hAnsi="微软雅黑" w:eastAsia="微软雅黑" w:cs="微软雅黑"/>
                <w:sz w:val="24"/>
                <w:highlight w:val="none"/>
              </w:rPr>
            </w:pPr>
          </w:p>
        </w:tc>
        <w:tc>
          <w:tcPr>
            <w:tcW w:w="7633" w:type="dxa"/>
            <w:vAlign w:val="center"/>
          </w:tcPr>
          <w:p w14:paraId="1C45E83D">
            <w:pPr>
              <w:spacing w:line="360" w:lineRule="exact"/>
              <w:rPr>
                <w:rFonts w:ascii="微软雅黑" w:hAnsi="微软雅黑" w:eastAsia="微软雅黑" w:cs="微软雅黑"/>
                <w:sz w:val="24"/>
                <w:highlight w:val="none"/>
                <w:u w:val="single"/>
              </w:rPr>
            </w:pPr>
          </w:p>
        </w:tc>
      </w:tr>
      <w:tr w14:paraId="7503B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6ADE773">
            <w:pPr>
              <w:spacing w:line="360" w:lineRule="exact"/>
              <w:rPr>
                <w:rFonts w:ascii="微软雅黑" w:hAnsi="微软雅黑" w:eastAsia="微软雅黑" w:cs="微软雅黑"/>
                <w:sz w:val="24"/>
                <w:highlight w:val="none"/>
              </w:rPr>
            </w:pPr>
          </w:p>
        </w:tc>
        <w:tc>
          <w:tcPr>
            <w:tcW w:w="7633" w:type="dxa"/>
            <w:vAlign w:val="center"/>
          </w:tcPr>
          <w:p w14:paraId="2894F18F">
            <w:pPr>
              <w:spacing w:line="360" w:lineRule="exact"/>
              <w:rPr>
                <w:rFonts w:ascii="微软雅黑" w:hAnsi="微软雅黑" w:eastAsia="微软雅黑" w:cs="微软雅黑"/>
                <w:sz w:val="24"/>
                <w:highlight w:val="none"/>
              </w:rPr>
            </w:pPr>
          </w:p>
        </w:tc>
      </w:tr>
      <w:tr w14:paraId="33B04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ADF8AE8">
            <w:pPr>
              <w:spacing w:line="360" w:lineRule="exact"/>
              <w:rPr>
                <w:rFonts w:ascii="微软雅黑" w:hAnsi="微软雅黑" w:eastAsia="微软雅黑" w:cs="微软雅黑"/>
                <w:sz w:val="24"/>
                <w:highlight w:val="none"/>
              </w:rPr>
            </w:pPr>
          </w:p>
        </w:tc>
        <w:tc>
          <w:tcPr>
            <w:tcW w:w="7633" w:type="dxa"/>
            <w:vAlign w:val="center"/>
          </w:tcPr>
          <w:p w14:paraId="5CE0B5EE">
            <w:pPr>
              <w:spacing w:line="360" w:lineRule="exact"/>
              <w:rPr>
                <w:rFonts w:ascii="微软雅黑" w:hAnsi="微软雅黑" w:eastAsia="微软雅黑" w:cs="微软雅黑"/>
                <w:sz w:val="24"/>
                <w:highlight w:val="none"/>
              </w:rPr>
            </w:pPr>
          </w:p>
        </w:tc>
      </w:tr>
    </w:tbl>
    <w:p w14:paraId="0CDB0716">
      <w:pPr>
        <w:spacing w:line="360" w:lineRule="exact"/>
        <w:rPr>
          <w:rFonts w:ascii="微软雅黑" w:hAnsi="微软雅黑" w:eastAsia="微软雅黑" w:cs="微软雅黑"/>
          <w:highlight w:val="none"/>
        </w:rPr>
      </w:pPr>
    </w:p>
    <w:p w14:paraId="49AB98A1">
      <w:pPr>
        <w:rPr>
          <w:rFonts w:ascii="微软雅黑" w:hAnsi="微软雅黑" w:eastAsia="微软雅黑" w:cs="微软雅黑"/>
          <w:sz w:val="24"/>
          <w:highlight w:val="none"/>
        </w:rPr>
      </w:pPr>
    </w:p>
    <w:p w14:paraId="570B36D2">
      <w:pPr>
        <w:rPr>
          <w:rFonts w:ascii="微软雅黑" w:hAnsi="微软雅黑" w:eastAsia="微软雅黑" w:cs="微软雅黑"/>
          <w:sz w:val="24"/>
          <w:highlight w:val="none"/>
        </w:rPr>
      </w:pPr>
    </w:p>
    <w:p w14:paraId="64430A6D">
      <w:pPr>
        <w:rPr>
          <w:rFonts w:ascii="微软雅黑" w:hAnsi="微软雅黑" w:eastAsia="微软雅黑" w:cs="微软雅黑"/>
          <w:sz w:val="24"/>
          <w:highlight w:val="none"/>
        </w:rPr>
      </w:pPr>
    </w:p>
    <w:p w14:paraId="7AF3E643">
      <w:pPr>
        <w:spacing w:line="360" w:lineRule="exact"/>
        <w:ind w:firstLine="420" w:firstLineChars="200"/>
        <w:rPr>
          <w:rFonts w:ascii="微软雅黑" w:hAnsi="微软雅黑" w:eastAsia="微软雅黑" w:cs="微软雅黑"/>
          <w:szCs w:val="21"/>
          <w:highlight w:val="none"/>
        </w:rPr>
      </w:pPr>
    </w:p>
    <w:p w14:paraId="79D5A367">
      <w:pPr>
        <w:rPr>
          <w:rFonts w:ascii="微软雅黑" w:hAnsi="微软雅黑" w:eastAsia="微软雅黑" w:cs="微软雅黑"/>
          <w:bCs/>
          <w:sz w:val="24"/>
          <w:highlight w:val="none"/>
        </w:rPr>
      </w:pPr>
    </w:p>
    <w:sectPr>
      <w:headerReference r:id="rId5" w:type="default"/>
      <w:footerReference r:id="rId6"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1" w:fontKey="{EB152957-EC2E-4960-A91D-96C353A59D14}"/>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FC66F786-E38B-4F73-8B37-1D800502606F}"/>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E06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C19D8">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0C19D8">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36DE">
    <w:pPr>
      <w:autoSpaceDE w:val="0"/>
      <w:autoSpaceDN w:val="0"/>
      <w:adjustRightInd w:val="0"/>
      <w:snapToGrid w:val="0"/>
      <w:jc w:val="left"/>
      <w:rPr>
        <w:rFonts w:ascii="宋体"/>
        <w:kern w:val="0"/>
        <w:sz w:val="18"/>
        <w:szCs w:val="2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178B">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A5178B">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50A5">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7054C">
                          <w:pPr>
                            <w:pStyle w:val="22"/>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CC7054C">
                    <w:pPr>
                      <w:pStyle w:val="22"/>
                    </w:pPr>
                    <w:r>
                      <w:fldChar w:fldCharType="begin"/>
                    </w:r>
                    <w:r>
                      <w:instrText xml:space="preserve"> PAGE  \* MERGEFORMAT </w:instrText>
                    </w:r>
                    <w:r>
                      <w:fldChar w:fldCharType="separate"/>
                    </w:r>
                    <w:r>
                      <w:t>92</w:t>
                    </w:r>
                    <w:r>
                      <w:fldChar w:fldCharType="end"/>
                    </w:r>
                  </w:p>
                </w:txbxContent>
              </v:textbox>
            </v:shape>
          </w:pict>
        </mc:Fallback>
      </mc:AlternateContent>
    </w:r>
  </w:p>
  <w:p w14:paraId="36EF76F9">
    <w:pPr>
      <w:pStyle w:val="2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E5882">
    <w:pPr>
      <w:pStyle w:val="23"/>
      <w:pBdr>
        <w:bottom w:val="double" w:color="auto" w:sz="8" w:space="0"/>
      </w:pBdr>
      <w:jc w:val="left"/>
    </w:pPr>
    <w:r>
      <w:rPr>
        <w:rFonts w:hint="eastAsia"/>
      </w:rPr>
      <w:drawing>
        <wp:inline distT="0" distB="0" distL="114300" distR="114300">
          <wp:extent cx="2992755" cy="429260"/>
          <wp:effectExtent l="0" t="0" r="7620" b="8890"/>
          <wp:docPr id="3" name="图片 1" descr="7fb26b890cf49d76afa2453ec3c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fb26b890cf49d76afa2453ec3c9120"/>
                  <pic:cNvPicPr>
                    <a:picLocks noChangeAspect="1"/>
                  </pic:cNvPicPr>
                </pic:nvPicPr>
                <pic:blipFill>
                  <a:blip r:embed="rId1"/>
                  <a:stretch>
                    <a:fillRect/>
                  </a:stretch>
                </pic:blipFill>
                <pic:spPr>
                  <a:xfrm>
                    <a:off x="0" y="0"/>
                    <a:ext cx="2992755"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66157"/>
    <w:multiLevelType w:val="multilevel"/>
    <w:tmpl w:val="80F66157"/>
    <w:lvl w:ilvl="0" w:tentative="0">
      <w:start w:val="1"/>
      <w:numFmt w:val="decimal"/>
      <w:suff w:val="space"/>
      <w:lvlText w:val="第%1章"/>
      <w:lvlJc w:val="left"/>
      <w:pPr>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
    <w:nsid w:val="00000003"/>
    <w:multiLevelType w:val="singleLevel"/>
    <w:tmpl w:val="00000003"/>
    <w:lvl w:ilvl="0" w:tentative="0">
      <w:start w:val="11"/>
      <w:numFmt w:val="decimal"/>
      <w:suff w:val="space"/>
      <w:lvlText w:val="%1."/>
      <w:lvlJc w:val="left"/>
    </w:lvl>
  </w:abstractNum>
  <w:abstractNum w:abstractNumId="2">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DD01F5B"/>
    <w:multiLevelType w:val="singleLevel"/>
    <w:tmpl w:val="1DD01F5B"/>
    <w:lvl w:ilvl="0" w:tentative="0">
      <w:start w:val="2"/>
      <w:numFmt w:val="decimal"/>
      <w:suff w:val="nothing"/>
      <w:lvlText w:val="（%1）"/>
      <w:lvlJc w:val="left"/>
    </w:lvl>
  </w:abstractNum>
  <w:abstractNum w:abstractNumId="5">
    <w:nsid w:val="40575EA1"/>
    <w:multiLevelType w:val="singleLevel"/>
    <w:tmpl w:val="40575EA1"/>
    <w:lvl w:ilvl="0" w:tentative="0">
      <w:start w:val="1"/>
      <w:numFmt w:val="decimal"/>
      <w:pStyle w:val="26"/>
      <w:lvlText w:val="%1."/>
      <w:lvlJc w:val="left"/>
      <w:pPr>
        <w:tabs>
          <w:tab w:val="left" w:pos="2040"/>
        </w:tabs>
        <w:ind w:left="2040" w:hanging="36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172A27"/>
    <w:rsid w:val="000004CD"/>
    <w:rsid w:val="00001783"/>
    <w:rsid w:val="00001797"/>
    <w:rsid w:val="0000273B"/>
    <w:rsid w:val="000041A8"/>
    <w:rsid w:val="000055D7"/>
    <w:rsid w:val="0001343F"/>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5FC"/>
    <w:rsid w:val="000D7812"/>
    <w:rsid w:val="000E1288"/>
    <w:rsid w:val="000E1E88"/>
    <w:rsid w:val="000E3784"/>
    <w:rsid w:val="000E37E0"/>
    <w:rsid w:val="000E47A0"/>
    <w:rsid w:val="000E597F"/>
    <w:rsid w:val="000E5BFC"/>
    <w:rsid w:val="000E694F"/>
    <w:rsid w:val="000E6F85"/>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4A67"/>
    <w:rsid w:val="00157C74"/>
    <w:rsid w:val="00157D8E"/>
    <w:rsid w:val="00161678"/>
    <w:rsid w:val="00161D71"/>
    <w:rsid w:val="00162805"/>
    <w:rsid w:val="00165014"/>
    <w:rsid w:val="0017180F"/>
    <w:rsid w:val="00172A27"/>
    <w:rsid w:val="001733C3"/>
    <w:rsid w:val="00173BFF"/>
    <w:rsid w:val="00174749"/>
    <w:rsid w:val="00174FCA"/>
    <w:rsid w:val="00175AFB"/>
    <w:rsid w:val="00176F12"/>
    <w:rsid w:val="001770BE"/>
    <w:rsid w:val="00177A3E"/>
    <w:rsid w:val="00183E4B"/>
    <w:rsid w:val="00187B13"/>
    <w:rsid w:val="00187EB4"/>
    <w:rsid w:val="0019618B"/>
    <w:rsid w:val="00196FA0"/>
    <w:rsid w:val="001A21B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0FA"/>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4EA0"/>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4608"/>
    <w:rsid w:val="00327707"/>
    <w:rsid w:val="0033060D"/>
    <w:rsid w:val="003318F3"/>
    <w:rsid w:val="00331ECA"/>
    <w:rsid w:val="00333919"/>
    <w:rsid w:val="00334F3E"/>
    <w:rsid w:val="003355DD"/>
    <w:rsid w:val="003379AF"/>
    <w:rsid w:val="00337C5C"/>
    <w:rsid w:val="00340C75"/>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01CA"/>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1CA3"/>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2A68"/>
    <w:rsid w:val="004A3872"/>
    <w:rsid w:val="004A3AC0"/>
    <w:rsid w:val="004A42D0"/>
    <w:rsid w:val="004A4ED0"/>
    <w:rsid w:val="004A6F61"/>
    <w:rsid w:val="004B0706"/>
    <w:rsid w:val="004B22B1"/>
    <w:rsid w:val="004B3489"/>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34E"/>
    <w:rsid w:val="00521717"/>
    <w:rsid w:val="005227D6"/>
    <w:rsid w:val="00522EA1"/>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620BF"/>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028F"/>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12D3"/>
    <w:rsid w:val="00712CF9"/>
    <w:rsid w:val="00713024"/>
    <w:rsid w:val="00713EA1"/>
    <w:rsid w:val="00715D6B"/>
    <w:rsid w:val="00717F6B"/>
    <w:rsid w:val="007212F0"/>
    <w:rsid w:val="00722EC6"/>
    <w:rsid w:val="00723FF6"/>
    <w:rsid w:val="0072460B"/>
    <w:rsid w:val="007253AF"/>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41F7"/>
    <w:rsid w:val="007863E1"/>
    <w:rsid w:val="007910D3"/>
    <w:rsid w:val="0079336E"/>
    <w:rsid w:val="00795915"/>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0615"/>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6F8"/>
    <w:rsid w:val="00846701"/>
    <w:rsid w:val="00850373"/>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B6B6A"/>
    <w:rsid w:val="008C020E"/>
    <w:rsid w:val="008C2F9E"/>
    <w:rsid w:val="008D03EA"/>
    <w:rsid w:val="008D16BD"/>
    <w:rsid w:val="008D17A7"/>
    <w:rsid w:val="008D2E91"/>
    <w:rsid w:val="008D58E2"/>
    <w:rsid w:val="008D6283"/>
    <w:rsid w:val="008D7FB0"/>
    <w:rsid w:val="008E050B"/>
    <w:rsid w:val="008E1010"/>
    <w:rsid w:val="008E2C2E"/>
    <w:rsid w:val="008E5C25"/>
    <w:rsid w:val="008E72A8"/>
    <w:rsid w:val="008F0627"/>
    <w:rsid w:val="008F1FF1"/>
    <w:rsid w:val="008F2498"/>
    <w:rsid w:val="008F41FB"/>
    <w:rsid w:val="008F4736"/>
    <w:rsid w:val="008F4B49"/>
    <w:rsid w:val="008F5977"/>
    <w:rsid w:val="008F5C9B"/>
    <w:rsid w:val="009039C8"/>
    <w:rsid w:val="00904BCF"/>
    <w:rsid w:val="00905B77"/>
    <w:rsid w:val="00905D14"/>
    <w:rsid w:val="00906FD6"/>
    <w:rsid w:val="009079D0"/>
    <w:rsid w:val="00907DCD"/>
    <w:rsid w:val="009104AA"/>
    <w:rsid w:val="0091295B"/>
    <w:rsid w:val="00914466"/>
    <w:rsid w:val="00915D8A"/>
    <w:rsid w:val="00917746"/>
    <w:rsid w:val="009209A5"/>
    <w:rsid w:val="00920F98"/>
    <w:rsid w:val="00922448"/>
    <w:rsid w:val="009228BB"/>
    <w:rsid w:val="00922FDA"/>
    <w:rsid w:val="009244DF"/>
    <w:rsid w:val="00927EF6"/>
    <w:rsid w:val="00930D45"/>
    <w:rsid w:val="00930E14"/>
    <w:rsid w:val="00931354"/>
    <w:rsid w:val="00933885"/>
    <w:rsid w:val="009338DA"/>
    <w:rsid w:val="00936E93"/>
    <w:rsid w:val="00937FDA"/>
    <w:rsid w:val="00946AC5"/>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512B"/>
    <w:rsid w:val="009C6235"/>
    <w:rsid w:val="009C6E76"/>
    <w:rsid w:val="009C7B02"/>
    <w:rsid w:val="009D00B8"/>
    <w:rsid w:val="009D3E42"/>
    <w:rsid w:val="009D682E"/>
    <w:rsid w:val="009E40F9"/>
    <w:rsid w:val="009E5844"/>
    <w:rsid w:val="009E653F"/>
    <w:rsid w:val="009E7C9A"/>
    <w:rsid w:val="009F4C6D"/>
    <w:rsid w:val="009F5062"/>
    <w:rsid w:val="00A01D25"/>
    <w:rsid w:val="00A0624A"/>
    <w:rsid w:val="00A06830"/>
    <w:rsid w:val="00A12892"/>
    <w:rsid w:val="00A134F4"/>
    <w:rsid w:val="00A149DF"/>
    <w:rsid w:val="00A1634D"/>
    <w:rsid w:val="00A1707B"/>
    <w:rsid w:val="00A21177"/>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1FEF"/>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0BD"/>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654"/>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0C16"/>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049B"/>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4BB"/>
    <w:rsid w:val="00CA18FB"/>
    <w:rsid w:val="00CA1BD1"/>
    <w:rsid w:val="00CA1CEF"/>
    <w:rsid w:val="00CB030A"/>
    <w:rsid w:val="00CB125C"/>
    <w:rsid w:val="00CB455B"/>
    <w:rsid w:val="00CB4D87"/>
    <w:rsid w:val="00CB7B9E"/>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986"/>
    <w:rsid w:val="00E22BB4"/>
    <w:rsid w:val="00E23B83"/>
    <w:rsid w:val="00E23FD1"/>
    <w:rsid w:val="00E25D87"/>
    <w:rsid w:val="00E27377"/>
    <w:rsid w:val="00E300EC"/>
    <w:rsid w:val="00E31E46"/>
    <w:rsid w:val="00E332F5"/>
    <w:rsid w:val="00E34213"/>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4489"/>
    <w:rsid w:val="00E85972"/>
    <w:rsid w:val="00E90E9C"/>
    <w:rsid w:val="00E9512C"/>
    <w:rsid w:val="00EA0077"/>
    <w:rsid w:val="00EA0E38"/>
    <w:rsid w:val="00EA1872"/>
    <w:rsid w:val="00EA604E"/>
    <w:rsid w:val="00EA6536"/>
    <w:rsid w:val="00EA7167"/>
    <w:rsid w:val="00EB0026"/>
    <w:rsid w:val="00EB0384"/>
    <w:rsid w:val="00EB39F8"/>
    <w:rsid w:val="00EB3AE8"/>
    <w:rsid w:val="00EB40D2"/>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410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1B"/>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C43D8"/>
    <w:rsid w:val="01101675"/>
    <w:rsid w:val="011E1FE4"/>
    <w:rsid w:val="011E2B5E"/>
    <w:rsid w:val="013A0E77"/>
    <w:rsid w:val="01592D24"/>
    <w:rsid w:val="016604DF"/>
    <w:rsid w:val="01685AF7"/>
    <w:rsid w:val="01764F1A"/>
    <w:rsid w:val="01775986"/>
    <w:rsid w:val="018E7ABF"/>
    <w:rsid w:val="0198796C"/>
    <w:rsid w:val="01C133B8"/>
    <w:rsid w:val="01C63A82"/>
    <w:rsid w:val="01CC3831"/>
    <w:rsid w:val="01D37272"/>
    <w:rsid w:val="01DB7ED5"/>
    <w:rsid w:val="01EC5C3E"/>
    <w:rsid w:val="01F176D1"/>
    <w:rsid w:val="01F41614"/>
    <w:rsid w:val="020F2171"/>
    <w:rsid w:val="02333ED6"/>
    <w:rsid w:val="02483192"/>
    <w:rsid w:val="024F184E"/>
    <w:rsid w:val="02533F0F"/>
    <w:rsid w:val="02632B1A"/>
    <w:rsid w:val="029164A6"/>
    <w:rsid w:val="029B5422"/>
    <w:rsid w:val="02A3645B"/>
    <w:rsid w:val="02A72F23"/>
    <w:rsid w:val="02BA16E0"/>
    <w:rsid w:val="02C10F36"/>
    <w:rsid w:val="02F76257"/>
    <w:rsid w:val="02F778BD"/>
    <w:rsid w:val="02FB27CA"/>
    <w:rsid w:val="03121468"/>
    <w:rsid w:val="032A2A5B"/>
    <w:rsid w:val="032B2254"/>
    <w:rsid w:val="03395BAB"/>
    <w:rsid w:val="03493196"/>
    <w:rsid w:val="03497A81"/>
    <w:rsid w:val="034A5006"/>
    <w:rsid w:val="036237B7"/>
    <w:rsid w:val="03663FB0"/>
    <w:rsid w:val="036E1DB0"/>
    <w:rsid w:val="03791753"/>
    <w:rsid w:val="03822C68"/>
    <w:rsid w:val="03921B3D"/>
    <w:rsid w:val="03950730"/>
    <w:rsid w:val="039702FA"/>
    <w:rsid w:val="039F1992"/>
    <w:rsid w:val="039F2BBC"/>
    <w:rsid w:val="03A220A3"/>
    <w:rsid w:val="03AD044B"/>
    <w:rsid w:val="03B02AF6"/>
    <w:rsid w:val="03B17E2B"/>
    <w:rsid w:val="03B54E32"/>
    <w:rsid w:val="03C37338"/>
    <w:rsid w:val="03D96AC5"/>
    <w:rsid w:val="03E33646"/>
    <w:rsid w:val="03FB3E4E"/>
    <w:rsid w:val="03FC57A7"/>
    <w:rsid w:val="03FF434E"/>
    <w:rsid w:val="042339DB"/>
    <w:rsid w:val="04477850"/>
    <w:rsid w:val="044F0F9D"/>
    <w:rsid w:val="04563EDE"/>
    <w:rsid w:val="04605697"/>
    <w:rsid w:val="047C599F"/>
    <w:rsid w:val="048E680D"/>
    <w:rsid w:val="04906BFF"/>
    <w:rsid w:val="04A27D9F"/>
    <w:rsid w:val="04AB4BBE"/>
    <w:rsid w:val="04C67AA9"/>
    <w:rsid w:val="04E326FA"/>
    <w:rsid w:val="050140F6"/>
    <w:rsid w:val="05071955"/>
    <w:rsid w:val="050B36B6"/>
    <w:rsid w:val="051E3875"/>
    <w:rsid w:val="0533125B"/>
    <w:rsid w:val="054F4EE9"/>
    <w:rsid w:val="05781234"/>
    <w:rsid w:val="05816FE5"/>
    <w:rsid w:val="05820B56"/>
    <w:rsid w:val="05892176"/>
    <w:rsid w:val="05CB46CB"/>
    <w:rsid w:val="05EB1AB8"/>
    <w:rsid w:val="060565BE"/>
    <w:rsid w:val="0662604C"/>
    <w:rsid w:val="06811089"/>
    <w:rsid w:val="06AB5586"/>
    <w:rsid w:val="06AC6595"/>
    <w:rsid w:val="06B00C6A"/>
    <w:rsid w:val="06B04A76"/>
    <w:rsid w:val="06CB44B7"/>
    <w:rsid w:val="06D20560"/>
    <w:rsid w:val="06EE20B1"/>
    <w:rsid w:val="06F73CE4"/>
    <w:rsid w:val="06F832D7"/>
    <w:rsid w:val="07166429"/>
    <w:rsid w:val="073149B9"/>
    <w:rsid w:val="07332BC6"/>
    <w:rsid w:val="07386306"/>
    <w:rsid w:val="075B63E2"/>
    <w:rsid w:val="07690A0B"/>
    <w:rsid w:val="0798091C"/>
    <w:rsid w:val="079B5319"/>
    <w:rsid w:val="07B1625B"/>
    <w:rsid w:val="07C65EBB"/>
    <w:rsid w:val="07CA5154"/>
    <w:rsid w:val="07D96E9C"/>
    <w:rsid w:val="07E00B37"/>
    <w:rsid w:val="07ED2D85"/>
    <w:rsid w:val="07EE196C"/>
    <w:rsid w:val="07F34269"/>
    <w:rsid w:val="08064E7A"/>
    <w:rsid w:val="08534B88"/>
    <w:rsid w:val="0855159E"/>
    <w:rsid w:val="0858402D"/>
    <w:rsid w:val="0870581B"/>
    <w:rsid w:val="08D27167"/>
    <w:rsid w:val="08D314BB"/>
    <w:rsid w:val="08D75F0F"/>
    <w:rsid w:val="08EE04EE"/>
    <w:rsid w:val="08F062C2"/>
    <w:rsid w:val="08F8136C"/>
    <w:rsid w:val="090B19E1"/>
    <w:rsid w:val="0910646C"/>
    <w:rsid w:val="09187C60"/>
    <w:rsid w:val="092153A7"/>
    <w:rsid w:val="0923106C"/>
    <w:rsid w:val="095F1771"/>
    <w:rsid w:val="09783992"/>
    <w:rsid w:val="098B263E"/>
    <w:rsid w:val="09AC6517"/>
    <w:rsid w:val="09B71227"/>
    <w:rsid w:val="09BB2956"/>
    <w:rsid w:val="09BB6C68"/>
    <w:rsid w:val="09E15530"/>
    <w:rsid w:val="09E36427"/>
    <w:rsid w:val="0A090293"/>
    <w:rsid w:val="0A1B58FF"/>
    <w:rsid w:val="0A27166F"/>
    <w:rsid w:val="0A4F320E"/>
    <w:rsid w:val="0A6C3DC0"/>
    <w:rsid w:val="0A6D7B49"/>
    <w:rsid w:val="0A7000FD"/>
    <w:rsid w:val="0A79472F"/>
    <w:rsid w:val="0AA07E81"/>
    <w:rsid w:val="0AA23AE4"/>
    <w:rsid w:val="0ABA7CC7"/>
    <w:rsid w:val="0AD11D45"/>
    <w:rsid w:val="0AE332A0"/>
    <w:rsid w:val="0AE903B8"/>
    <w:rsid w:val="0B007402"/>
    <w:rsid w:val="0B054631"/>
    <w:rsid w:val="0B154FC2"/>
    <w:rsid w:val="0B1873A5"/>
    <w:rsid w:val="0B350656"/>
    <w:rsid w:val="0B5A379F"/>
    <w:rsid w:val="0B5C5BE2"/>
    <w:rsid w:val="0B6F7B86"/>
    <w:rsid w:val="0B7462A1"/>
    <w:rsid w:val="0B835865"/>
    <w:rsid w:val="0B850FE8"/>
    <w:rsid w:val="0B860EE1"/>
    <w:rsid w:val="0BA16641"/>
    <w:rsid w:val="0BAE6904"/>
    <w:rsid w:val="0BB86AAD"/>
    <w:rsid w:val="0C012733"/>
    <w:rsid w:val="0C0C2AEE"/>
    <w:rsid w:val="0C107762"/>
    <w:rsid w:val="0C155898"/>
    <w:rsid w:val="0C3B083C"/>
    <w:rsid w:val="0C9623F6"/>
    <w:rsid w:val="0CAC6BB6"/>
    <w:rsid w:val="0CB91973"/>
    <w:rsid w:val="0CC34F37"/>
    <w:rsid w:val="0CE642FD"/>
    <w:rsid w:val="0CEA1C84"/>
    <w:rsid w:val="0CEF17A5"/>
    <w:rsid w:val="0CF601FF"/>
    <w:rsid w:val="0D0B1141"/>
    <w:rsid w:val="0D280C0A"/>
    <w:rsid w:val="0D60078F"/>
    <w:rsid w:val="0D6B4459"/>
    <w:rsid w:val="0D701E19"/>
    <w:rsid w:val="0D8008CF"/>
    <w:rsid w:val="0D864353"/>
    <w:rsid w:val="0DCB0DFD"/>
    <w:rsid w:val="0DD505F0"/>
    <w:rsid w:val="0DDC6EDE"/>
    <w:rsid w:val="0DE724D7"/>
    <w:rsid w:val="0DEA5E6A"/>
    <w:rsid w:val="0DED333B"/>
    <w:rsid w:val="0DFC36FB"/>
    <w:rsid w:val="0E055EC8"/>
    <w:rsid w:val="0E1719B0"/>
    <w:rsid w:val="0E172295"/>
    <w:rsid w:val="0E7C5427"/>
    <w:rsid w:val="0E935CB4"/>
    <w:rsid w:val="0EB37705"/>
    <w:rsid w:val="0EC865FE"/>
    <w:rsid w:val="0ECA61C3"/>
    <w:rsid w:val="0ED86BC4"/>
    <w:rsid w:val="0EE53CAA"/>
    <w:rsid w:val="0EFB5D7C"/>
    <w:rsid w:val="0F0D26CC"/>
    <w:rsid w:val="0F0D7E49"/>
    <w:rsid w:val="0F107F05"/>
    <w:rsid w:val="0F184ADA"/>
    <w:rsid w:val="0F3F2054"/>
    <w:rsid w:val="0F6239E3"/>
    <w:rsid w:val="0F7B556E"/>
    <w:rsid w:val="0F8057E5"/>
    <w:rsid w:val="0F876EB2"/>
    <w:rsid w:val="0F935A2E"/>
    <w:rsid w:val="0FA1669B"/>
    <w:rsid w:val="0FAC4C5F"/>
    <w:rsid w:val="0FFB0544"/>
    <w:rsid w:val="1021728F"/>
    <w:rsid w:val="103D0A77"/>
    <w:rsid w:val="103F3D25"/>
    <w:rsid w:val="10556A26"/>
    <w:rsid w:val="10556E0F"/>
    <w:rsid w:val="10615FAB"/>
    <w:rsid w:val="1066305F"/>
    <w:rsid w:val="10934CF1"/>
    <w:rsid w:val="109C7328"/>
    <w:rsid w:val="10B72E29"/>
    <w:rsid w:val="10EF538B"/>
    <w:rsid w:val="10F62635"/>
    <w:rsid w:val="10FB1AA8"/>
    <w:rsid w:val="11055670"/>
    <w:rsid w:val="111228DC"/>
    <w:rsid w:val="11173FEC"/>
    <w:rsid w:val="112117C3"/>
    <w:rsid w:val="112B40FD"/>
    <w:rsid w:val="11312DC0"/>
    <w:rsid w:val="113647DA"/>
    <w:rsid w:val="114701EB"/>
    <w:rsid w:val="11661572"/>
    <w:rsid w:val="117432DA"/>
    <w:rsid w:val="11870C7E"/>
    <w:rsid w:val="118848CF"/>
    <w:rsid w:val="11920A41"/>
    <w:rsid w:val="1197702A"/>
    <w:rsid w:val="11B6371D"/>
    <w:rsid w:val="11C11380"/>
    <w:rsid w:val="11F55D6E"/>
    <w:rsid w:val="11FF612D"/>
    <w:rsid w:val="120716FB"/>
    <w:rsid w:val="12092462"/>
    <w:rsid w:val="120F2891"/>
    <w:rsid w:val="120F4DC7"/>
    <w:rsid w:val="121D403F"/>
    <w:rsid w:val="122830EE"/>
    <w:rsid w:val="1244727B"/>
    <w:rsid w:val="12665150"/>
    <w:rsid w:val="12791770"/>
    <w:rsid w:val="12817FED"/>
    <w:rsid w:val="12942106"/>
    <w:rsid w:val="129F7C67"/>
    <w:rsid w:val="12AD1419"/>
    <w:rsid w:val="12B2598E"/>
    <w:rsid w:val="12C765B7"/>
    <w:rsid w:val="12D339F7"/>
    <w:rsid w:val="12D36E35"/>
    <w:rsid w:val="12E0331F"/>
    <w:rsid w:val="12E230F7"/>
    <w:rsid w:val="13031039"/>
    <w:rsid w:val="130C6140"/>
    <w:rsid w:val="13187035"/>
    <w:rsid w:val="1324792E"/>
    <w:rsid w:val="13380DD8"/>
    <w:rsid w:val="1344521A"/>
    <w:rsid w:val="13542549"/>
    <w:rsid w:val="13564263"/>
    <w:rsid w:val="13645ACB"/>
    <w:rsid w:val="136E6DFB"/>
    <w:rsid w:val="138D2DE8"/>
    <w:rsid w:val="138F28CD"/>
    <w:rsid w:val="13A81537"/>
    <w:rsid w:val="13AC16D1"/>
    <w:rsid w:val="13AE71F7"/>
    <w:rsid w:val="13D505B1"/>
    <w:rsid w:val="13E957B5"/>
    <w:rsid w:val="13F54664"/>
    <w:rsid w:val="14170604"/>
    <w:rsid w:val="142F3CA2"/>
    <w:rsid w:val="14412BB2"/>
    <w:rsid w:val="145A5106"/>
    <w:rsid w:val="145D3FA3"/>
    <w:rsid w:val="146F2D0E"/>
    <w:rsid w:val="148B307B"/>
    <w:rsid w:val="148B4D7B"/>
    <w:rsid w:val="149E4D24"/>
    <w:rsid w:val="14DF6889"/>
    <w:rsid w:val="14E153AA"/>
    <w:rsid w:val="15041F3C"/>
    <w:rsid w:val="15175FAA"/>
    <w:rsid w:val="152F765A"/>
    <w:rsid w:val="1534146F"/>
    <w:rsid w:val="1588503E"/>
    <w:rsid w:val="15A078BC"/>
    <w:rsid w:val="15A44D56"/>
    <w:rsid w:val="15AE733A"/>
    <w:rsid w:val="15BB49B8"/>
    <w:rsid w:val="15DA3D9A"/>
    <w:rsid w:val="15E47854"/>
    <w:rsid w:val="160A5F47"/>
    <w:rsid w:val="161517B0"/>
    <w:rsid w:val="16513FAA"/>
    <w:rsid w:val="16614263"/>
    <w:rsid w:val="166167A3"/>
    <w:rsid w:val="16676AE0"/>
    <w:rsid w:val="1671493B"/>
    <w:rsid w:val="169C77DB"/>
    <w:rsid w:val="16AA639C"/>
    <w:rsid w:val="16AF1C8F"/>
    <w:rsid w:val="16B70AB9"/>
    <w:rsid w:val="16B86716"/>
    <w:rsid w:val="16C27FBB"/>
    <w:rsid w:val="16EE0D13"/>
    <w:rsid w:val="16F16191"/>
    <w:rsid w:val="16F93153"/>
    <w:rsid w:val="170E4685"/>
    <w:rsid w:val="172A1253"/>
    <w:rsid w:val="17462A13"/>
    <w:rsid w:val="1765194C"/>
    <w:rsid w:val="176522C3"/>
    <w:rsid w:val="17800EAB"/>
    <w:rsid w:val="178513C1"/>
    <w:rsid w:val="17D36CB3"/>
    <w:rsid w:val="17DA79FD"/>
    <w:rsid w:val="17ED0D0C"/>
    <w:rsid w:val="18043B11"/>
    <w:rsid w:val="180B3B2E"/>
    <w:rsid w:val="1812030B"/>
    <w:rsid w:val="181A30AD"/>
    <w:rsid w:val="18447EFE"/>
    <w:rsid w:val="187A7D80"/>
    <w:rsid w:val="188A384C"/>
    <w:rsid w:val="18904498"/>
    <w:rsid w:val="18A3471E"/>
    <w:rsid w:val="18A706B9"/>
    <w:rsid w:val="18B93CA1"/>
    <w:rsid w:val="18E3738E"/>
    <w:rsid w:val="19031D93"/>
    <w:rsid w:val="1916086B"/>
    <w:rsid w:val="192B4DF7"/>
    <w:rsid w:val="193C7478"/>
    <w:rsid w:val="19571192"/>
    <w:rsid w:val="195E1EBD"/>
    <w:rsid w:val="196626CD"/>
    <w:rsid w:val="198F72FD"/>
    <w:rsid w:val="19966245"/>
    <w:rsid w:val="19980AD2"/>
    <w:rsid w:val="19A21F94"/>
    <w:rsid w:val="19AB6724"/>
    <w:rsid w:val="19BA6371"/>
    <w:rsid w:val="19DB7A29"/>
    <w:rsid w:val="19E212FF"/>
    <w:rsid w:val="19E51E52"/>
    <w:rsid w:val="19F90D7B"/>
    <w:rsid w:val="1A0C3F8E"/>
    <w:rsid w:val="1A114A29"/>
    <w:rsid w:val="1A1D50D7"/>
    <w:rsid w:val="1A4908C4"/>
    <w:rsid w:val="1A4964D8"/>
    <w:rsid w:val="1A6B5A70"/>
    <w:rsid w:val="1A813322"/>
    <w:rsid w:val="1A8E45AE"/>
    <w:rsid w:val="1A8F526A"/>
    <w:rsid w:val="1A9C51E8"/>
    <w:rsid w:val="1ACB0498"/>
    <w:rsid w:val="1AE77341"/>
    <w:rsid w:val="1AF6583C"/>
    <w:rsid w:val="1B082A0F"/>
    <w:rsid w:val="1B181419"/>
    <w:rsid w:val="1B1A160C"/>
    <w:rsid w:val="1B24423C"/>
    <w:rsid w:val="1B26007E"/>
    <w:rsid w:val="1B513605"/>
    <w:rsid w:val="1B605875"/>
    <w:rsid w:val="1B6A0FF7"/>
    <w:rsid w:val="1B6C06CA"/>
    <w:rsid w:val="1B760323"/>
    <w:rsid w:val="1B7B66B5"/>
    <w:rsid w:val="1B8C5357"/>
    <w:rsid w:val="1B943BF4"/>
    <w:rsid w:val="1BC15894"/>
    <w:rsid w:val="1BC16115"/>
    <w:rsid w:val="1C136791"/>
    <w:rsid w:val="1C1C6B42"/>
    <w:rsid w:val="1C202C5C"/>
    <w:rsid w:val="1C225F98"/>
    <w:rsid w:val="1C272EF4"/>
    <w:rsid w:val="1C347FAF"/>
    <w:rsid w:val="1C4A7CD9"/>
    <w:rsid w:val="1C783F6D"/>
    <w:rsid w:val="1CAA280B"/>
    <w:rsid w:val="1CF651A4"/>
    <w:rsid w:val="1D065563"/>
    <w:rsid w:val="1D1502E7"/>
    <w:rsid w:val="1D320A97"/>
    <w:rsid w:val="1D3541D9"/>
    <w:rsid w:val="1D354DD1"/>
    <w:rsid w:val="1D3E6FE0"/>
    <w:rsid w:val="1D412D21"/>
    <w:rsid w:val="1D4500BA"/>
    <w:rsid w:val="1D4F2685"/>
    <w:rsid w:val="1D71526B"/>
    <w:rsid w:val="1D787CA6"/>
    <w:rsid w:val="1D910295"/>
    <w:rsid w:val="1DA13929"/>
    <w:rsid w:val="1DAB47E1"/>
    <w:rsid w:val="1DB3315B"/>
    <w:rsid w:val="1DBC48EE"/>
    <w:rsid w:val="1DCD14B1"/>
    <w:rsid w:val="1DD451E6"/>
    <w:rsid w:val="1DEF1F9B"/>
    <w:rsid w:val="1E084CA6"/>
    <w:rsid w:val="1E3E2D25"/>
    <w:rsid w:val="1E4507E4"/>
    <w:rsid w:val="1E4F59D3"/>
    <w:rsid w:val="1E5B46B4"/>
    <w:rsid w:val="1E6210B8"/>
    <w:rsid w:val="1E890F8D"/>
    <w:rsid w:val="1EAA3E92"/>
    <w:rsid w:val="1EB13D93"/>
    <w:rsid w:val="1EBE453C"/>
    <w:rsid w:val="1EC014EF"/>
    <w:rsid w:val="1EC664F8"/>
    <w:rsid w:val="1EDA6951"/>
    <w:rsid w:val="1EE8597E"/>
    <w:rsid w:val="1F0A6898"/>
    <w:rsid w:val="1F1542A8"/>
    <w:rsid w:val="1F157FFF"/>
    <w:rsid w:val="1F3415BD"/>
    <w:rsid w:val="1F4B6242"/>
    <w:rsid w:val="1F4E7AE0"/>
    <w:rsid w:val="1F51095A"/>
    <w:rsid w:val="1F5B3C3A"/>
    <w:rsid w:val="1F5E30FD"/>
    <w:rsid w:val="1F63565F"/>
    <w:rsid w:val="1F724CEB"/>
    <w:rsid w:val="1F946598"/>
    <w:rsid w:val="1FCF7B92"/>
    <w:rsid w:val="1FDF7055"/>
    <w:rsid w:val="1FF91559"/>
    <w:rsid w:val="2001275C"/>
    <w:rsid w:val="20171D13"/>
    <w:rsid w:val="201D2A27"/>
    <w:rsid w:val="204550FC"/>
    <w:rsid w:val="206D3F96"/>
    <w:rsid w:val="208337BA"/>
    <w:rsid w:val="20A91472"/>
    <w:rsid w:val="20B42CC5"/>
    <w:rsid w:val="20B815E3"/>
    <w:rsid w:val="20BB0707"/>
    <w:rsid w:val="20BD316F"/>
    <w:rsid w:val="20C37953"/>
    <w:rsid w:val="20C76788"/>
    <w:rsid w:val="20D9743C"/>
    <w:rsid w:val="212B66CA"/>
    <w:rsid w:val="214840AD"/>
    <w:rsid w:val="21647076"/>
    <w:rsid w:val="21850AEB"/>
    <w:rsid w:val="219D0F12"/>
    <w:rsid w:val="21A3266E"/>
    <w:rsid w:val="21B028CF"/>
    <w:rsid w:val="21B72813"/>
    <w:rsid w:val="21CD6E43"/>
    <w:rsid w:val="21E14A75"/>
    <w:rsid w:val="21EE7C86"/>
    <w:rsid w:val="22155EFF"/>
    <w:rsid w:val="22270C74"/>
    <w:rsid w:val="22384334"/>
    <w:rsid w:val="226006F6"/>
    <w:rsid w:val="22973D42"/>
    <w:rsid w:val="22B02D19"/>
    <w:rsid w:val="22B922F9"/>
    <w:rsid w:val="22BC7F43"/>
    <w:rsid w:val="22C04851"/>
    <w:rsid w:val="22C81958"/>
    <w:rsid w:val="22E93B16"/>
    <w:rsid w:val="22ED76B3"/>
    <w:rsid w:val="2301763C"/>
    <w:rsid w:val="23207452"/>
    <w:rsid w:val="233A0AA7"/>
    <w:rsid w:val="235C146C"/>
    <w:rsid w:val="2364528E"/>
    <w:rsid w:val="238D6F1C"/>
    <w:rsid w:val="2395665B"/>
    <w:rsid w:val="239F5661"/>
    <w:rsid w:val="23BB2BDD"/>
    <w:rsid w:val="23C73705"/>
    <w:rsid w:val="23C771F8"/>
    <w:rsid w:val="23CE1AEF"/>
    <w:rsid w:val="23EA54E0"/>
    <w:rsid w:val="23ED2965"/>
    <w:rsid w:val="24136EE4"/>
    <w:rsid w:val="24176C4D"/>
    <w:rsid w:val="247B4ED4"/>
    <w:rsid w:val="2495668C"/>
    <w:rsid w:val="249B49DE"/>
    <w:rsid w:val="249D7540"/>
    <w:rsid w:val="24A00DDE"/>
    <w:rsid w:val="24A65CC9"/>
    <w:rsid w:val="24A75954"/>
    <w:rsid w:val="24B04941"/>
    <w:rsid w:val="24BF6020"/>
    <w:rsid w:val="24D51767"/>
    <w:rsid w:val="24D94E93"/>
    <w:rsid w:val="24EF7670"/>
    <w:rsid w:val="24F36825"/>
    <w:rsid w:val="250C3D65"/>
    <w:rsid w:val="25157CCF"/>
    <w:rsid w:val="25181EB1"/>
    <w:rsid w:val="252B3302"/>
    <w:rsid w:val="253F23A5"/>
    <w:rsid w:val="25445D9E"/>
    <w:rsid w:val="254556F8"/>
    <w:rsid w:val="254F010E"/>
    <w:rsid w:val="254F63F2"/>
    <w:rsid w:val="2572277A"/>
    <w:rsid w:val="25781413"/>
    <w:rsid w:val="258A2455"/>
    <w:rsid w:val="258B1B3B"/>
    <w:rsid w:val="25A667D2"/>
    <w:rsid w:val="25B763DF"/>
    <w:rsid w:val="25C26499"/>
    <w:rsid w:val="260D5FFF"/>
    <w:rsid w:val="26124FDE"/>
    <w:rsid w:val="26186AD4"/>
    <w:rsid w:val="26263565"/>
    <w:rsid w:val="263C0662"/>
    <w:rsid w:val="263D4A6F"/>
    <w:rsid w:val="2661459D"/>
    <w:rsid w:val="26754340"/>
    <w:rsid w:val="26777094"/>
    <w:rsid w:val="26A318F7"/>
    <w:rsid w:val="26B63062"/>
    <w:rsid w:val="26C02488"/>
    <w:rsid w:val="26C32B62"/>
    <w:rsid w:val="26CD1C32"/>
    <w:rsid w:val="26CF57CC"/>
    <w:rsid w:val="26CF7759"/>
    <w:rsid w:val="270103CF"/>
    <w:rsid w:val="27022042"/>
    <w:rsid w:val="270C081B"/>
    <w:rsid w:val="274C08C1"/>
    <w:rsid w:val="275F0C35"/>
    <w:rsid w:val="276879F9"/>
    <w:rsid w:val="276C29FF"/>
    <w:rsid w:val="27702CEA"/>
    <w:rsid w:val="27884D17"/>
    <w:rsid w:val="279360CF"/>
    <w:rsid w:val="27B13177"/>
    <w:rsid w:val="27B755B5"/>
    <w:rsid w:val="27BE0886"/>
    <w:rsid w:val="27BF3E32"/>
    <w:rsid w:val="27D85E30"/>
    <w:rsid w:val="27E80E23"/>
    <w:rsid w:val="27F811CC"/>
    <w:rsid w:val="2810243A"/>
    <w:rsid w:val="284B2E0F"/>
    <w:rsid w:val="28855A7D"/>
    <w:rsid w:val="28B11C97"/>
    <w:rsid w:val="28C9135D"/>
    <w:rsid w:val="28F97F86"/>
    <w:rsid w:val="29116216"/>
    <w:rsid w:val="292D79C6"/>
    <w:rsid w:val="297D10CF"/>
    <w:rsid w:val="298760C9"/>
    <w:rsid w:val="298D194C"/>
    <w:rsid w:val="29AA7275"/>
    <w:rsid w:val="29B166BC"/>
    <w:rsid w:val="29C15784"/>
    <w:rsid w:val="29CA6ED0"/>
    <w:rsid w:val="29D60A1E"/>
    <w:rsid w:val="29EB624B"/>
    <w:rsid w:val="29F52A7C"/>
    <w:rsid w:val="2A0065C6"/>
    <w:rsid w:val="2A3C4787"/>
    <w:rsid w:val="2A442419"/>
    <w:rsid w:val="2A472991"/>
    <w:rsid w:val="2A512F72"/>
    <w:rsid w:val="2A53355B"/>
    <w:rsid w:val="2A787FA4"/>
    <w:rsid w:val="2A866380"/>
    <w:rsid w:val="2AB63060"/>
    <w:rsid w:val="2ABF25ED"/>
    <w:rsid w:val="2AE63521"/>
    <w:rsid w:val="2B14562C"/>
    <w:rsid w:val="2B275ED7"/>
    <w:rsid w:val="2B2A3917"/>
    <w:rsid w:val="2B2F7684"/>
    <w:rsid w:val="2B5316A3"/>
    <w:rsid w:val="2B5E0BD9"/>
    <w:rsid w:val="2B702035"/>
    <w:rsid w:val="2B8B0961"/>
    <w:rsid w:val="2BA059C8"/>
    <w:rsid w:val="2BE95450"/>
    <w:rsid w:val="2BFC0FF0"/>
    <w:rsid w:val="2C0440A1"/>
    <w:rsid w:val="2C1300E8"/>
    <w:rsid w:val="2C146BE4"/>
    <w:rsid w:val="2C2643AF"/>
    <w:rsid w:val="2C300C99"/>
    <w:rsid w:val="2C320E50"/>
    <w:rsid w:val="2C35092F"/>
    <w:rsid w:val="2C671A58"/>
    <w:rsid w:val="2C700151"/>
    <w:rsid w:val="2C80019D"/>
    <w:rsid w:val="2C8A42B0"/>
    <w:rsid w:val="2CBA6023"/>
    <w:rsid w:val="2CC76232"/>
    <w:rsid w:val="2CC91630"/>
    <w:rsid w:val="2CF271A5"/>
    <w:rsid w:val="2D1273A8"/>
    <w:rsid w:val="2D370B72"/>
    <w:rsid w:val="2D395076"/>
    <w:rsid w:val="2D426A09"/>
    <w:rsid w:val="2D4B5A24"/>
    <w:rsid w:val="2D69305E"/>
    <w:rsid w:val="2D6B3E89"/>
    <w:rsid w:val="2D7709A8"/>
    <w:rsid w:val="2D817E99"/>
    <w:rsid w:val="2D8400D7"/>
    <w:rsid w:val="2D851D9A"/>
    <w:rsid w:val="2DD73F0D"/>
    <w:rsid w:val="2DF744C0"/>
    <w:rsid w:val="2DFB52D7"/>
    <w:rsid w:val="2E116DBF"/>
    <w:rsid w:val="2E1E446E"/>
    <w:rsid w:val="2E2760CC"/>
    <w:rsid w:val="2E383E35"/>
    <w:rsid w:val="2E3A7CB5"/>
    <w:rsid w:val="2E3C6322"/>
    <w:rsid w:val="2E3F19F1"/>
    <w:rsid w:val="2E5C1C86"/>
    <w:rsid w:val="2E911B6C"/>
    <w:rsid w:val="2E960B5C"/>
    <w:rsid w:val="2EBE03AB"/>
    <w:rsid w:val="2EC24F5D"/>
    <w:rsid w:val="2EDE0726"/>
    <w:rsid w:val="2EF266DA"/>
    <w:rsid w:val="2EF37AF2"/>
    <w:rsid w:val="2F0347BD"/>
    <w:rsid w:val="2F22647D"/>
    <w:rsid w:val="2F3C024F"/>
    <w:rsid w:val="2F7506E7"/>
    <w:rsid w:val="2F7B10A8"/>
    <w:rsid w:val="2FA62C69"/>
    <w:rsid w:val="2FB1551A"/>
    <w:rsid w:val="2FDB2CCA"/>
    <w:rsid w:val="2FE7396B"/>
    <w:rsid w:val="2FF13677"/>
    <w:rsid w:val="2FF20C39"/>
    <w:rsid w:val="2FF66226"/>
    <w:rsid w:val="300D7D4A"/>
    <w:rsid w:val="301B5F21"/>
    <w:rsid w:val="303D3985"/>
    <w:rsid w:val="30484E4F"/>
    <w:rsid w:val="305560F9"/>
    <w:rsid w:val="3059417F"/>
    <w:rsid w:val="30647164"/>
    <w:rsid w:val="308601DF"/>
    <w:rsid w:val="30A9101A"/>
    <w:rsid w:val="30AC493F"/>
    <w:rsid w:val="30B6776F"/>
    <w:rsid w:val="30C97913"/>
    <w:rsid w:val="30D36097"/>
    <w:rsid w:val="30DD4013"/>
    <w:rsid w:val="311B5C10"/>
    <w:rsid w:val="313474AF"/>
    <w:rsid w:val="314A45AB"/>
    <w:rsid w:val="31501098"/>
    <w:rsid w:val="316671C2"/>
    <w:rsid w:val="319B6BB5"/>
    <w:rsid w:val="31A25F76"/>
    <w:rsid w:val="31A60AF1"/>
    <w:rsid w:val="31B1462B"/>
    <w:rsid w:val="31B22151"/>
    <w:rsid w:val="31B52D03"/>
    <w:rsid w:val="31CB6D6E"/>
    <w:rsid w:val="31CC4EB8"/>
    <w:rsid w:val="31D9592F"/>
    <w:rsid w:val="31E51AE5"/>
    <w:rsid w:val="31FE7C49"/>
    <w:rsid w:val="32016C06"/>
    <w:rsid w:val="320D7387"/>
    <w:rsid w:val="3221186D"/>
    <w:rsid w:val="322840AD"/>
    <w:rsid w:val="3240775C"/>
    <w:rsid w:val="32416ED0"/>
    <w:rsid w:val="324463DD"/>
    <w:rsid w:val="3246453E"/>
    <w:rsid w:val="324A5069"/>
    <w:rsid w:val="32541FDE"/>
    <w:rsid w:val="325D1DF6"/>
    <w:rsid w:val="3276707E"/>
    <w:rsid w:val="3277593D"/>
    <w:rsid w:val="327A2214"/>
    <w:rsid w:val="329C29DB"/>
    <w:rsid w:val="329E58DF"/>
    <w:rsid w:val="32A816A9"/>
    <w:rsid w:val="32AF4210"/>
    <w:rsid w:val="32B26CBD"/>
    <w:rsid w:val="32C21BC0"/>
    <w:rsid w:val="32D16988"/>
    <w:rsid w:val="32DC6318"/>
    <w:rsid w:val="32F80037"/>
    <w:rsid w:val="32FF58CF"/>
    <w:rsid w:val="331A1296"/>
    <w:rsid w:val="333D5063"/>
    <w:rsid w:val="336E3E55"/>
    <w:rsid w:val="336F60E6"/>
    <w:rsid w:val="33721379"/>
    <w:rsid w:val="337D37B5"/>
    <w:rsid w:val="337F6594"/>
    <w:rsid w:val="33C72397"/>
    <w:rsid w:val="33DE4907"/>
    <w:rsid w:val="33ED1B2A"/>
    <w:rsid w:val="34140810"/>
    <w:rsid w:val="34256C0A"/>
    <w:rsid w:val="34497B2C"/>
    <w:rsid w:val="346644D8"/>
    <w:rsid w:val="34A66F1C"/>
    <w:rsid w:val="34D16D92"/>
    <w:rsid w:val="34D84DA0"/>
    <w:rsid w:val="34E00D83"/>
    <w:rsid w:val="34E57718"/>
    <w:rsid w:val="34FF0595"/>
    <w:rsid w:val="35052609"/>
    <w:rsid w:val="351849C1"/>
    <w:rsid w:val="35222B26"/>
    <w:rsid w:val="35336868"/>
    <w:rsid w:val="354830D1"/>
    <w:rsid w:val="3580114E"/>
    <w:rsid w:val="35990933"/>
    <w:rsid w:val="35B6520A"/>
    <w:rsid w:val="35C57D83"/>
    <w:rsid w:val="35CD5C93"/>
    <w:rsid w:val="360607D9"/>
    <w:rsid w:val="360C24AB"/>
    <w:rsid w:val="36190C5C"/>
    <w:rsid w:val="361D6A4A"/>
    <w:rsid w:val="362E3B53"/>
    <w:rsid w:val="362F52B4"/>
    <w:rsid w:val="36390686"/>
    <w:rsid w:val="363D616D"/>
    <w:rsid w:val="365D2974"/>
    <w:rsid w:val="36794EAB"/>
    <w:rsid w:val="367F4CF7"/>
    <w:rsid w:val="3680580C"/>
    <w:rsid w:val="36913CE5"/>
    <w:rsid w:val="36B9755C"/>
    <w:rsid w:val="36CC6427"/>
    <w:rsid w:val="36DE7697"/>
    <w:rsid w:val="36DF3CD6"/>
    <w:rsid w:val="36F04904"/>
    <w:rsid w:val="37165CDA"/>
    <w:rsid w:val="373C5926"/>
    <w:rsid w:val="373F5DFE"/>
    <w:rsid w:val="37424D3E"/>
    <w:rsid w:val="37604986"/>
    <w:rsid w:val="37755CB2"/>
    <w:rsid w:val="377731A3"/>
    <w:rsid w:val="37816A8C"/>
    <w:rsid w:val="378B7A09"/>
    <w:rsid w:val="37977513"/>
    <w:rsid w:val="379D2075"/>
    <w:rsid w:val="37A10679"/>
    <w:rsid w:val="37B0461F"/>
    <w:rsid w:val="37BD2DF2"/>
    <w:rsid w:val="37BE2D67"/>
    <w:rsid w:val="37D1700C"/>
    <w:rsid w:val="37FD2D4C"/>
    <w:rsid w:val="38127B44"/>
    <w:rsid w:val="38517209"/>
    <w:rsid w:val="38524D58"/>
    <w:rsid w:val="385A07E5"/>
    <w:rsid w:val="386D6FDE"/>
    <w:rsid w:val="38704497"/>
    <w:rsid w:val="387B123A"/>
    <w:rsid w:val="389E008F"/>
    <w:rsid w:val="38A94C99"/>
    <w:rsid w:val="38D6246F"/>
    <w:rsid w:val="38F00189"/>
    <w:rsid w:val="39044BA7"/>
    <w:rsid w:val="3910263A"/>
    <w:rsid w:val="391B4A7F"/>
    <w:rsid w:val="393A716A"/>
    <w:rsid w:val="39433DAC"/>
    <w:rsid w:val="3966600F"/>
    <w:rsid w:val="396A4BEA"/>
    <w:rsid w:val="396A6231"/>
    <w:rsid w:val="396E7FD9"/>
    <w:rsid w:val="398D772B"/>
    <w:rsid w:val="39981C2C"/>
    <w:rsid w:val="39A22AAB"/>
    <w:rsid w:val="39AB2E16"/>
    <w:rsid w:val="39B65872"/>
    <w:rsid w:val="39C97A38"/>
    <w:rsid w:val="39D84C5C"/>
    <w:rsid w:val="39F1038F"/>
    <w:rsid w:val="39FA1F27"/>
    <w:rsid w:val="3A111BD1"/>
    <w:rsid w:val="3A3C70DA"/>
    <w:rsid w:val="3A7206CF"/>
    <w:rsid w:val="3A780D7E"/>
    <w:rsid w:val="3A7E52C6"/>
    <w:rsid w:val="3A816B64"/>
    <w:rsid w:val="3A8972CE"/>
    <w:rsid w:val="3A8E5D10"/>
    <w:rsid w:val="3AAB3FD3"/>
    <w:rsid w:val="3AB64A60"/>
    <w:rsid w:val="3ABE17AB"/>
    <w:rsid w:val="3AD62A0C"/>
    <w:rsid w:val="3ADC2D8A"/>
    <w:rsid w:val="3AE11A4E"/>
    <w:rsid w:val="3B10495E"/>
    <w:rsid w:val="3B1A6FF8"/>
    <w:rsid w:val="3B2A4FB6"/>
    <w:rsid w:val="3B304812"/>
    <w:rsid w:val="3B3C297A"/>
    <w:rsid w:val="3B674D8E"/>
    <w:rsid w:val="3B8025CE"/>
    <w:rsid w:val="3B837CA9"/>
    <w:rsid w:val="3B932D9C"/>
    <w:rsid w:val="3B9D24C4"/>
    <w:rsid w:val="3BA13ACA"/>
    <w:rsid w:val="3BA7084C"/>
    <w:rsid w:val="3BBE3179"/>
    <w:rsid w:val="3BC907C3"/>
    <w:rsid w:val="3BD031AE"/>
    <w:rsid w:val="3BD26834"/>
    <w:rsid w:val="3BE65417"/>
    <w:rsid w:val="3C001E19"/>
    <w:rsid w:val="3C19288C"/>
    <w:rsid w:val="3C2E263B"/>
    <w:rsid w:val="3C3F097B"/>
    <w:rsid w:val="3C4936B2"/>
    <w:rsid w:val="3C6A0FCB"/>
    <w:rsid w:val="3C927FF9"/>
    <w:rsid w:val="3CA37266"/>
    <w:rsid w:val="3CAE0C64"/>
    <w:rsid w:val="3CBA43FC"/>
    <w:rsid w:val="3CBC22E2"/>
    <w:rsid w:val="3CCE5FE8"/>
    <w:rsid w:val="3CD600D4"/>
    <w:rsid w:val="3CD94A35"/>
    <w:rsid w:val="3CE53DCB"/>
    <w:rsid w:val="3CE814B7"/>
    <w:rsid w:val="3CEE3FA5"/>
    <w:rsid w:val="3D001BF6"/>
    <w:rsid w:val="3D141F11"/>
    <w:rsid w:val="3D1912D6"/>
    <w:rsid w:val="3D441C59"/>
    <w:rsid w:val="3D4837EC"/>
    <w:rsid w:val="3D4B5C58"/>
    <w:rsid w:val="3D571B2A"/>
    <w:rsid w:val="3D573AAE"/>
    <w:rsid w:val="3D6E0E78"/>
    <w:rsid w:val="3D712021"/>
    <w:rsid w:val="3DA05553"/>
    <w:rsid w:val="3DBC42D1"/>
    <w:rsid w:val="3DDC6AF7"/>
    <w:rsid w:val="3DE30E75"/>
    <w:rsid w:val="3E0505E8"/>
    <w:rsid w:val="3E2061C5"/>
    <w:rsid w:val="3E2E71BA"/>
    <w:rsid w:val="3E4D41A5"/>
    <w:rsid w:val="3E5F1E94"/>
    <w:rsid w:val="3E5F2FFB"/>
    <w:rsid w:val="3E710D69"/>
    <w:rsid w:val="3E8E5AC6"/>
    <w:rsid w:val="3EB46960"/>
    <w:rsid w:val="3EBF42A4"/>
    <w:rsid w:val="3EFE0737"/>
    <w:rsid w:val="3F022944"/>
    <w:rsid w:val="3F0A7DDC"/>
    <w:rsid w:val="3F125943"/>
    <w:rsid w:val="3F161F12"/>
    <w:rsid w:val="3F1F5199"/>
    <w:rsid w:val="3F2F3033"/>
    <w:rsid w:val="3F6F03BB"/>
    <w:rsid w:val="3F6F4ABC"/>
    <w:rsid w:val="3F714BED"/>
    <w:rsid w:val="3F733A40"/>
    <w:rsid w:val="3F817D6A"/>
    <w:rsid w:val="3F947E4D"/>
    <w:rsid w:val="3F9675A3"/>
    <w:rsid w:val="3FAF4912"/>
    <w:rsid w:val="3FCB2D86"/>
    <w:rsid w:val="3FDB6351"/>
    <w:rsid w:val="3FF45064"/>
    <w:rsid w:val="4015664D"/>
    <w:rsid w:val="4022287A"/>
    <w:rsid w:val="4030141F"/>
    <w:rsid w:val="406A72FF"/>
    <w:rsid w:val="40893AE9"/>
    <w:rsid w:val="408E454F"/>
    <w:rsid w:val="409131AF"/>
    <w:rsid w:val="40B21825"/>
    <w:rsid w:val="40B812A1"/>
    <w:rsid w:val="40C01E9C"/>
    <w:rsid w:val="40CD787E"/>
    <w:rsid w:val="40FA65F7"/>
    <w:rsid w:val="41061277"/>
    <w:rsid w:val="410E402C"/>
    <w:rsid w:val="411420BE"/>
    <w:rsid w:val="411734DA"/>
    <w:rsid w:val="413D1D6A"/>
    <w:rsid w:val="417A049F"/>
    <w:rsid w:val="417B26BE"/>
    <w:rsid w:val="41BF6C8C"/>
    <w:rsid w:val="41ED0891"/>
    <w:rsid w:val="4206214D"/>
    <w:rsid w:val="421B7832"/>
    <w:rsid w:val="42254A34"/>
    <w:rsid w:val="42611E51"/>
    <w:rsid w:val="42616642"/>
    <w:rsid w:val="427A7BBB"/>
    <w:rsid w:val="428B67D2"/>
    <w:rsid w:val="42920467"/>
    <w:rsid w:val="429462ED"/>
    <w:rsid w:val="42BC7DDF"/>
    <w:rsid w:val="42BE0955"/>
    <w:rsid w:val="42D00F4A"/>
    <w:rsid w:val="43076C51"/>
    <w:rsid w:val="434B0A13"/>
    <w:rsid w:val="436400C0"/>
    <w:rsid w:val="437E2698"/>
    <w:rsid w:val="43894C9E"/>
    <w:rsid w:val="438F5E4E"/>
    <w:rsid w:val="43985233"/>
    <w:rsid w:val="43AB72B4"/>
    <w:rsid w:val="43AD43B9"/>
    <w:rsid w:val="43AE66F3"/>
    <w:rsid w:val="43BD590F"/>
    <w:rsid w:val="43C875B2"/>
    <w:rsid w:val="43FA5F5F"/>
    <w:rsid w:val="440E054D"/>
    <w:rsid w:val="44201AAB"/>
    <w:rsid w:val="44376959"/>
    <w:rsid w:val="443C0B94"/>
    <w:rsid w:val="4447373B"/>
    <w:rsid w:val="445A46AE"/>
    <w:rsid w:val="445F7108"/>
    <w:rsid w:val="4474551E"/>
    <w:rsid w:val="44780FC3"/>
    <w:rsid w:val="448A72D9"/>
    <w:rsid w:val="44A36211"/>
    <w:rsid w:val="44B21ACD"/>
    <w:rsid w:val="44C3123A"/>
    <w:rsid w:val="44C63AF1"/>
    <w:rsid w:val="44EF1B82"/>
    <w:rsid w:val="450374DA"/>
    <w:rsid w:val="45175EE2"/>
    <w:rsid w:val="453436E3"/>
    <w:rsid w:val="45397E15"/>
    <w:rsid w:val="45535CAF"/>
    <w:rsid w:val="455368DB"/>
    <w:rsid w:val="456068B7"/>
    <w:rsid w:val="45797C51"/>
    <w:rsid w:val="45A168B6"/>
    <w:rsid w:val="45B62C76"/>
    <w:rsid w:val="45DD7C49"/>
    <w:rsid w:val="45E76415"/>
    <w:rsid w:val="45EE4E64"/>
    <w:rsid w:val="45F71608"/>
    <w:rsid w:val="45F77C2C"/>
    <w:rsid w:val="45F8417E"/>
    <w:rsid w:val="460B670A"/>
    <w:rsid w:val="461B2714"/>
    <w:rsid w:val="46470C62"/>
    <w:rsid w:val="465A4396"/>
    <w:rsid w:val="466F731F"/>
    <w:rsid w:val="469E6950"/>
    <w:rsid w:val="46AC19F2"/>
    <w:rsid w:val="46B17DE8"/>
    <w:rsid w:val="46C2478C"/>
    <w:rsid w:val="46CE3131"/>
    <w:rsid w:val="46D62E16"/>
    <w:rsid w:val="46E02496"/>
    <w:rsid w:val="46E53DBA"/>
    <w:rsid w:val="46F41301"/>
    <w:rsid w:val="46FC6C97"/>
    <w:rsid w:val="47013EDA"/>
    <w:rsid w:val="470A638E"/>
    <w:rsid w:val="471C68A4"/>
    <w:rsid w:val="47383BB5"/>
    <w:rsid w:val="473D2DF8"/>
    <w:rsid w:val="473D654E"/>
    <w:rsid w:val="4748411F"/>
    <w:rsid w:val="4760647F"/>
    <w:rsid w:val="47781AC6"/>
    <w:rsid w:val="477F2691"/>
    <w:rsid w:val="478C2DB8"/>
    <w:rsid w:val="47BE7A31"/>
    <w:rsid w:val="47C87B80"/>
    <w:rsid w:val="47CB097D"/>
    <w:rsid w:val="47E11F67"/>
    <w:rsid w:val="47F66832"/>
    <w:rsid w:val="47FA4459"/>
    <w:rsid w:val="480B7E9D"/>
    <w:rsid w:val="483D2C46"/>
    <w:rsid w:val="48446CEB"/>
    <w:rsid w:val="4877647E"/>
    <w:rsid w:val="488B1D2E"/>
    <w:rsid w:val="488B3259"/>
    <w:rsid w:val="48A2668D"/>
    <w:rsid w:val="48F63EE4"/>
    <w:rsid w:val="48F71CA9"/>
    <w:rsid w:val="49026D11"/>
    <w:rsid w:val="49030E6B"/>
    <w:rsid w:val="49056BAF"/>
    <w:rsid w:val="490A346E"/>
    <w:rsid w:val="491C61DA"/>
    <w:rsid w:val="4929464F"/>
    <w:rsid w:val="49351B68"/>
    <w:rsid w:val="49494CF1"/>
    <w:rsid w:val="496D0338"/>
    <w:rsid w:val="49AA1653"/>
    <w:rsid w:val="49C64593"/>
    <w:rsid w:val="4A0D6A19"/>
    <w:rsid w:val="4A0E54B5"/>
    <w:rsid w:val="4A337425"/>
    <w:rsid w:val="4A353E64"/>
    <w:rsid w:val="4A4238F7"/>
    <w:rsid w:val="4A6607E3"/>
    <w:rsid w:val="4A744E04"/>
    <w:rsid w:val="4A783AE0"/>
    <w:rsid w:val="4A875AD1"/>
    <w:rsid w:val="4AAB5112"/>
    <w:rsid w:val="4AB11DF4"/>
    <w:rsid w:val="4AC50AF6"/>
    <w:rsid w:val="4ACF1226"/>
    <w:rsid w:val="4AE21DB4"/>
    <w:rsid w:val="4AE80986"/>
    <w:rsid w:val="4AFF2534"/>
    <w:rsid w:val="4B0228AC"/>
    <w:rsid w:val="4B0D23CF"/>
    <w:rsid w:val="4B0F39C9"/>
    <w:rsid w:val="4B205AC6"/>
    <w:rsid w:val="4B310E2D"/>
    <w:rsid w:val="4B3710C6"/>
    <w:rsid w:val="4B3B78E8"/>
    <w:rsid w:val="4B537A9C"/>
    <w:rsid w:val="4B644064"/>
    <w:rsid w:val="4B693428"/>
    <w:rsid w:val="4B807D59"/>
    <w:rsid w:val="4B9541CF"/>
    <w:rsid w:val="4BA72EF2"/>
    <w:rsid w:val="4BAF6B3D"/>
    <w:rsid w:val="4BE13907"/>
    <w:rsid w:val="4BEC6847"/>
    <w:rsid w:val="4BED171A"/>
    <w:rsid w:val="4BFA74CA"/>
    <w:rsid w:val="4C126ABF"/>
    <w:rsid w:val="4C165A3D"/>
    <w:rsid w:val="4C3E203F"/>
    <w:rsid w:val="4C46553C"/>
    <w:rsid w:val="4C4671BB"/>
    <w:rsid w:val="4C4A2448"/>
    <w:rsid w:val="4C4A3F25"/>
    <w:rsid w:val="4C6904EB"/>
    <w:rsid w:val="4C830CD4"/>
    <w:rsid w:val="4C843FDC"/>
    <w:rsid w:val="4C9E5354"/>
    <w:rsid w:val="4CA87FCD"/>
    <w:rsid w:val="4CC97066"/>
    <w:rsid w:val="4CDE12C3"/>
    <w:rsid w:val="4CE62971"/>
    <w:rsid w:val="4CED5945"/>
    <w:rsid w:val="4CEE3778"/>
    <w:rsid w:val="4CF6285E"/>
    <w:rsid w:val="4D0B72A7"/>
    <w:rsid w:val="4D11650E"/>
    <w:rsid w:val="4D744B65"/>
    <w:rsid w:val="4D86660F"/>
    <w:rsid w:val="4D9C1224"/>
    <w:rsid w:val="4D9C458C"/>
    <w:rsid w:val="4DA44FF4"/>
    <w:rsid w:val="4DB85FA2"/>
    <w:rsid w:val="4DD62D09"/>
    <w:rsid w:val="4DE1732C"/>
    <w:rsid w:val="4DED52D5"/>
    <w:rsid w:val="4DF9384D"/>
    <w:rsid w:val="4E094FA3"/>
    <w:rsid w:val="4E1320C7"/>
    <w:rsid w:val="4E3B2540"/>
    <w:rsid w:val="4E4211B2"/>
    <w:rsid w:val="4E4A4823"/>
    <w:rsid w:val="4E8C356D"/>
    <w:rsid w:val="4ECF17A1"/>
    <w:rsid w:val="4ED432AF"/>
    <w:rsid w:val="4EE12849"/>
    <w:rsid w:val="4EE2351F"/>
    <w:rsid w:val="4F0B180C"/>
    <w:rsid w:val="4F326136"/>
    <w:rsid w:val="4F46739A"/>
    <w:rsid w:val="4F6050C6"/>
    <w:rsid w:val="4F73779A"/>
    <w:rsid w:val="4F7543D5"/>
    <w:rsid w:val="4F7B197C"/>
    <w:rsid w:val="4F9267A4"/>
    <w:rsid w:val="4FB46BA3"/>
    <w:rsid w:val="4FB97DFA"/>
    <w:rsid w:val="4FC51853"/>
    <w:rsid w:val="4FC55521"/>
    <w:rsid w:val="4FCE4FDC"/>
    <w:rsid w:val="4FE614EB"/>
    <w:rsid w:val="4FEE5030"/>
    <w:rsid w:val="4FFB1718"/>
    <w:rsid w:val="5000714F"/>
    <w:rsid w:val="50022F37"/>
    <w:rsid w:val="500B585B"/>
    <w:rsid w:val="501B5045"/>
    <w:rsid w:val="5028611F"/>
    <w:rsid w:val="50434125"/>
    <w:rsid w:val="507A7F70"/>
    <w:rsid w:val="50866EBE"/>
    <w:rsid w:val="50902684"/>
    <w:rsid w:val="50B863D3"/>
    <w:rsid w:val="50BD4AFE"/>
    <w:rsid w:val="50D14BB5"/>
    <w:rsid w:val="50DF56DA"/>
    <w:rsid w:val="51200A2D"/>
    <w:rsid w:val="51385165"/>
    <w:rsid w:val="513D1E32"/>
    <w:rsid w:val="51651675"/>
    <w:rsid w:val="516A1F01"/>
    <w:rsid w:val="51845232"/>
    <w:rsid w:val="51882AC1"/>
    <w:rsid w:val="518C579C"/>
    <w:rsid w:val="519C0E7C"/>
    <w:rsid w:val="51A35FDB"/>
    <w:rsid w:val="51B51175"/>
    <w:rsid w:val="51DC1DFD"/>
    <w:rsid w:val="51E21754"/>
    <w:rsid w:val="51E8779D"/>
    <w:rsid w:val="51F425C1"/>
    <w:rsid w:val="51F85506"/>
    <w:rsid w:val="51FA74D0"/>
    <w:rsid w:val="521B1FEA"/>
    <w:rsid w:val="52222145"/>
    <w:rsid w:val="52291B63"/>
    <w:rsid w:val="523D5F26"/>
    <w:rsid w:val="524452BC"/>
    <w:rsid w:val="52483D78"/>
    <w:rsid w:val="52595FA5"/>
    <w:rsid w:val="526725A1"/>
    <w:rsid w:val="52693681"/>
    <w:rsid w:val="52697F29"/>
    <w:rsid w:val="527103FC"/>
    <w:rsid w:val="5285632D"/>
    <w:rsid w:val="529A792F"/>
    <w:rsid w:val="52A4759B"/>
    <w:rsid w:val="52A84F54"/>
    <w:rsid w:val="52B35629"/>
    <w:rsid w:val="52B8094F"/>
    <w:rsid w:val="52CB512E"/>
    <w:rsid w:val="52D32AFD"/>
    <w:rsid w:val="52DA0FA3"/>
    <w:rsid w:val="52E177B3"/>
    <w:rsid w:val="531C097D"/>
    <w:rsid w:val="5324020D"/>
    <w:rsid w:val="53481136"/>
    <w:rsid w:val="53514ECE"/>
    <w:rsid w:val="53563CBE"/>
    <w:rsid w:val="536F10C0"/>
    <w:rsid w:val="53786677"/>
    <w:rsid w:val="53807561"/>
    <w:rsid w:val="538C4158"/>
    <w:rsid w:val="53902AC5"/>
    <w:rsid w:val="5394207E"/>
    <w:rsid w:val="539F3171"/>
    <w:rsid w:val="53B23623"/>
    <w:rsid w:val="53E32C6E"/>
    <w:rsid w:val="543F566E"/>
    <w:rsid w:val="5445537F"/>
    <w:rsid w:val="545D1115"/>
    <w:rsid w:val="5490553F"/>
    <w:rsid w:val="54A86D6F"/>
    <w:rsid w:val="54AA0F5D"/>
    <w:rsid w:val="54B472BE"/>
    <w:rsid w:val="54D062C6"/>
    <w:rsid w:val="54DD067A"/>
    <w:rsid w:val="54E90D58"/>
    <w:rsid w:val="54EA5A15"/>
    <w:rsid w:val="54EB49E8"/>
    <w:rsid w:val="54F41531"/>
    <w:rsid w:val="5508094B"/>
    <w:rsid w:val="55114853"/>
    <w:rsid w:val="55286102"/>
    <w:rsid w:val="55467D9B"/>
    <w:rsid w:val="55502B6F"/>
    <w:rsid w:val="556233C2"/>
    <w:rsid w:val="556935BA"/>
    <w:rsid w:val="558327A4"/>
    <w:rsid w:val="558D41B7"/>
    <w:rsid w:val="559519EA"/>
    <w:rsid w:val="55992337"/>
    <w:rsid w:val="559B1C90"/>
    <w:rsid w:val="55F46529"/>
    <w:rsid w:val="55FF779E"/>
    <w:rsid w:val="56094B30"/>
    <w:rsid w:val="561F1F50"/>
    <w:rsid w:val="56262AA1"/>
    <w:rsid w:val="562A6226"/>
    <w:rsid w:val="562E2336"/>
    <w:rsid w:val="564073AF"/>
    <w:rsid w:val="56593865"/>
    <w:rsid w:val="565F1615"/>
    <w:rsid w:val="567347A3"/>
    <w:rsid w:val="56815B00"/>
    <w:rsid w:val="56821842"/>
    <w:rsid w:val="5685671B"/>
    <w:rsid w:val="56C135AB"/>
    <w:rsid w:val="56CB02B4"/>
    <w:rsid w:val="56D76AC8"/>
    <w:rsid w:val="57395480"/>
    <w:rsid w:val="574D00A2"/>
    <w:rsid w:val="577C65AF"/>
    <w:rsid w:val="577E0D55"/>
    <w:rsid w:val="57811773"/>
    <w:rsid w:val="57BE1760"/>
    <w:rsid w:val="57CC32FF"/>
    <w:rsid w:val="57D91936"/>
    <w:rsid w:val="58276B38"/>
    <w:rsid w:val="58413E77"/>
    <w:rsid w:val="5857664C"/>
    <w:rsid w:val="587A5C5C"/>
    <w:rsid w:val="588C53E9"/>
    <w:rsid w:val="588C7BA7"/>
    <w:rsid w:val="588E76C8"/>
    <w:rsid w:val="58AD163F"/>
    <w:rsid w:val="58AD793B"/>
    <w:rsid w:val="58DF6CF4"/>
    <w:rsid w:val="5904132B"/>
    <w:rsid w:val="59157827"/>
    <w:rsid w:val="594400A5"/>
    <w:rsid w:val="59460EC7"/>
    <w:rsid w:val="594A5A09"/>
    <w:rsid w:val="595A5506"/>
    <w:rsid w:val="596B5B1B"/>
    <w:rsid w:val="59973856"/>
    <w:rsid w:val="59A5764A"/>
    <w:rsid w:val="59C90F05"/>
    <w:rsid w:val="59D94E3D"/>
    <w:rsid w:val="59DC5A0C"/>
    <w:rsid w:val="59F20987"/>
    <w:rsid w:val="5A0A4339"/>
    <w:rsid w:val="5A162751"/>
    <w:rsid w:val="5A3A490E"/>
    <w:rsid w:val="5A427C66"/>
    <w:rsid w:val="5A476005"/>
    <w:rsid w:val="5A6477B1"/>
    <w:rsid w:val="5A9410D3"/>
    <w:rsid w:val="5AA77AC9"/>
    <w:rsid w:val="5AAC582C"/>
    <w:rsid w:val="5AB23A35"/>
    <w:rsid w:val="5AD325D0"/>
    <w:rsid w:val="5AD75A39"/>
    <w:rsid w:val="5AF413B3"/>
    <w:rsid w:val="5AF43ACF"/>
    <w:rsid w:val="5B1A64ED"/>
    <w:rsid w:val="5B362DF8"/>
    <w:rsid w:val="5B4F7AA0"/>
    <w:rsid w:val="5B86602F"/>
    <w:rsid w:val="5BD7725D"/>
    <w:rsid w:val="5BDC5CE2"/>
    <w:rsid w:val="5C0B05CC"/>
    <w:rsid w:val="5C221398"/>
    <w:rsid w:val="5C3914B8"/>
    <w:rsid w:val="5C4714E9"/>
    <w:rsid w:val="5C534BF9"/>
    <w:rsid w:val="5C5D48C1"/>
    <w:rsid w:val="5C6D68F5"/>
    <w:rsid w:val="5C78679A"/>
    <w:rsid w:val="5C85755D"/>
    <w:rsid w:val="5D267A55"/>
    <w:rsid w:val="5D337CCE"/>
    <w:rsid w:val="5D7647EC"/>
    <w:rsid w:val="5D894758"/>
    <w:rsid w:val="5D8B36D2"/>
    <w:rsid w:val="5DA111BF"/>
    <w:rsid w:val="5DAA1084"/>
    <w:rsid w:val="5DBA1FF8"/>
    <w:rsid w:val="5E022F38"/>
    <w:rsid w:val="5E0E0311"/>
    <w:rsid w:val="5E1D3725"/>
    <w:rsid w:val="5E205353"/>
    <w:rsid w:val="5E37668B"/>
    <w:rsid w:val="5E55303F"/>
    <w:rsid w:val="5E6A32E8"/>
    <w:rsid w:val="5E6B54B1"/>
    <w:rsid w:val="5E805680"/>
    <w:rsid w:val="5E8D2864"/>
    <w:rsid w:val="5E8D46A3"/>
    <w:rsid w:val="5E9C18DF"/>
    <w:rsid w:val="5E9C51FA"/>
    <w:rsid w:val="5EAA2E1A"/>
    <w:rsid w:val="5EBD71F7"/>
    <w:rsid w:val="5EC42D73"/>
    <w:rsid w:val="5ED54C52"/>
    <w:rsid w:val="5EDE3420"/>
    <w:rsid w:val="5F047298"/>
    <w:rsid w:val="5F24150D"/>
    <w:rsid w:val="5F2D04F1"/>
    <w:rsid w:val="5F3D7194"/>
    <w:rsid w:val="5F400FB5"/>
    <w:rsid w:val="5F797C86"/>
    <w:rsid w:val="5F92436A"/>
    <w:rsid w:val="5F93686E"/>
    <w:rsid w:val="5FAD0307"/>
    <w:rsid w:val="5FAF18FA"/>
    <w:rsid w:val="5FB16DD1"/>
    <w:rsid w:val="5FD71110"/>
    <w:rsid w:val="5FF4654B"/>
    <w:rsid w:val="60162421"/>
    <w:rsid w:val="603B1A46"/>
    <w:rsid w:val="60455E05"/>
    <w:rsid w:val="60C346C6"/>
    <w:rsid w:val="60C73328"/>
    <w:rsid w:val="60D86C2E"/>
    <w:rsid w:val="60E41BB2"/>
    <w:rsid w:val="60F32039"/>
    <w:rsid w:val="61141727"/>
    <w:rsid w:val="6118702B"/>
    <w:rsid w:val="61254485"/>
    <w:rsid w:val="612E2CF2"/>
    <w:rsid w:val="613A6FBE"/>
    <w:rsid w:val="61442847"/>
    <w:rsid w:val="615E46CD"/>
    <w:rsid w:val="616042DE"/>
    <w:rsid w:val="616C1AA0"/>
    <w:rsid w:val="61794FB9"/>
    <w:rsid w:val="617C6F1F"/>
    <w:rsid w:val="61823001"/>
    <w:rsid w:val="618B1B80"/>
    <w:rsid w:val="61981C81"/>
    <w:rsid w:val="61AD60B7"/>
    <w:rsid w:val="61B21605"/>
    <w:rsid w:val="61D41829"/>
    <w:rsid w:val="61D50D3C"/>
    <w:rsid w:val="62401547"/>
    <w:rsid w:val="625E1FC6"/>
    <w:rsid w:val="62671080"/>
    <w:rsid w:val="62714225"/>
    <w:rsid w:val="62884123"/>
    <w:rsid w:val="62A55946"/>
    <w:rsid w:val="62AF1E1E"/>
    <w:rsid w:val="62B2507E"/>
    <w:rsid w:val="62CA6A4B"/>
    <w:rsid w:val="62DD2FEE"/>
    <w:rsid w:val="630048F7"/>
    <w:rsid w:val="63215DB8"/>
    <w:rsid w:val="6323058D"/>
    <w:rsid w:val="632757F0"/>
    <w:rsid w:val="63434ADA"/>
    <w:rsid w:val="63530905"/>
    <w:rsid w:val="63690BB6"/>
    <w:rsid w:val="636C4E0A"/>
    <w:rsid w:val="6373588F"/>
    <w:rsid w:val="6381630C"/>
    <w:rsid w:val="63A40808"/>
    <w:rsid w:val="63B549CF"/>
    <w:rsid w:val="63B77B8E"/>
    <w:rsid w:val="63CC59BB"/>
    <w:rsid w:val="63DE6DCD"/>
    <w:rsid w:val="63EF49BB"/>
    <w:rsid w:val="63F172BF"/>
    <w:rsid w:val="63F83144"/>
    <w:rsid w:val="64061D04"/>
    <w:rsid w:val="64062FF3"/>
    <w:rsid w:val="641371B9"/>
    <w:rsid w:val="6417181C"/>
    <w:rsid w:val="64253121"/>
    <w:rsid w:val="642F52A1"/>
    <w:rsid w:val="643A3F2A"/>
    <w:rsid w:val="643E2F77"/>
    <w:rsid w:val="645079A9"/>
    <w:rsid w:val="647C6246"/>
    <w:rsid w:val="64AC0F89"/>
    <w:rsid w:val="64BE130D"/>
    <w:rsid w:val="64D3590C"/>
    <w:rsid w:val="64D468AD"/>
    <w:rsid w:val="64D709C5"/>
    <w:rsid w:val="64EC617D"/>
    <w:rsid w:val="64EF2605"/>
    <w:rsid w:val="64F56D8A"/>
    <w:rsid w:val="650A4AEB"/>
    <w:rsid w:val="650A5824"/>
    <w:rsid w:val="652032A6"/>
    <w:rsid w:val="65261AF1"/>
    <w:rsid w:val="65555B4D"/>
    <w:rsid w:val="655A348D"/>
    <w:rsid w:val="65771A19"/>
    <w:rsid w:val="657B13F8"/>
    <w:rsid w:val="65850949"/>
    <w:rsid w:val="65896749"/>
    <w:rsid w:val="65C6799D"/>
    <w:rsid w:val="65D07611"/>
    <w:rsid w:val="65D379C4"/>
    <w:rsid w:val="65DB52A5"/>
    <w:rsid w:val="662D5327"/>
    <w:rsid w:val="663366B5"/>
    <w:rsid w:val="6655487D"/>
    <w:rsid w:val="665C2D6F"/>
    <w:rsid w:val="666E595E"/>
    <w:rsid w:val="667358F2"/>
    <w:rsid w:val="667B35FA"/>
    <w:rsid w:val="668F7750"/>
    <w:rsid w:val="669C425A"/>
    <w:rsid w:val="669E5062"/>
    <w:rsid w:val="66AC5D0A"/>
    <w:rsid w:val="66E56F57"/>
    <w:rsid w:val="670F6CF5"/>
    <w:rsid w:val="671362D9"/>
    <w:rsid w:val="671C475E"/>
    <w:rsid w:val="672D5814"/>
    <w:rsid w:val="677B0355"/>
    <w:rsid w:val="67813ADE"/>
    <w:rsid w:val="679A7125"/>
    <w:rsid w:val="67A81887"/>
    <w:rsid w:val="67D32CF4"/>
    <w:rsid w:val="67D96088"/>
    <w:rsid w:val="67E8319D"/>
    <w:rsid w:val="67FA1107"/>
    <w:rsid w:val="67FA2386"/>
    <w:rsid w:val="681C6ADA"/>
    <w:rsid w:val="68394CD8"/>
    <w:rsid w:val="683E2967"/>
    <w:rsid w:val="686C0FC5"/>
    <w:rsid w:val="6878082B"/>
    <w:rsid w:val="6883260C"/>
    <w:rsid w:val="68857E17"/>
    <w:rsid w:val="688C7016"/>
    <w:rsid w:val="68927B0C"/>
    <w:rsid w:val="68CD25CE"/>
    <w:rsid w:val="68DB48A1"/>
    <w:rsid w:val="68F10571"/>
    <w:rsid w:val="68F536A2"/>
    <w:rsid w:val="690105C9"/>
    <w:rsid w:val="692B0CE1"/>
    <w:rsid w:val="692E7D33"/>
    <w:rsid w:val="693371CF"/>
    <w:rsid w:val="6940133B"/>
    <w:rsid w:val="694442F1"/>
    <w:rsid w:val="69470DF5"/>
    <w:rsid w:val="69590A78"/>
    <w:rsid w:val="697B4379"/>
    <w:rsid w:val="698B58D2"/>
    <w:rsid w:val="699434FE"/>
    <w:rsid w:val="69961B46"/>
    <w:rsid w:val="69B11812"/>
    <w:rsid w:val="69B72B89"/>
    <w:rsid w:val="69BB2759"/>
    <w:rsid w:val="69EA4C26"/>
    <w:rsid w:val="69F151D7"/>
    <w:rsid w:val="6A160FCF"/>
    <w:rsid w:val="6A201AC6"/>
    <w:rsid w:val="6A22764B"/>
    <w:rsid w:val="6A296146"/>
    <w:rsid w:val="6A3D7E67"/>
    <w:rsid w:val="6A732CC7"/>
    <w:rsid w:val="6A77392E"/>
    <w:rsid w:val="6A88096B"/>
    <w:rsid w:val="6A8F72B9"/>
    <w:rsid w:val="6A9228B0"/>
    <w:rsid w:val="6A944A30"/>
    <w:rsid w:val="6AAB7F50"/>
    <w:rsid w:val="6AAF09DB"/>
    <w:rsid w:val="6ABB5CB4"/>
    <w:rsid w:val="6AC120BA"/>
    <w:rsid w:val="6ACD6E25"/>
    <w:rsid w:val="6AF20FCD"/>
    <w:rsid w:val="6B26639E"/>
    <w:rsid w:val="6B403D4E"/>
    <w:rsid w:val="6B466D7E"/>
    <w:rsid w:val="6B536180"/>
    <w:rsid w:val="6B87197D"/>
    <w:rsid w:val="6BAF6A13"/>
    <w:rsid w:val="6BB46349"/>
    <w:rsid w:val="6C0E13B6"/>
    <w:rsid w:val="6C1A4450"/>
    <w:rsid w:val="6C310293"/>
    <w:rsid w:val="6C342893"/>
    <w:rsid w:val="6C354B99"/>
    <w:rsid w:val="6C450EF0"/>
    <w:rsid w:val="6C494E84"/>
    <w:rsid w:val="6C5961A6"/>
    <w:rsid w:val="6C5C6966"/>
    <w:rsid w:val="6C5D7FE5"/>
    <w:rsid w:val="6C754D50"/>
    <w:rsid w:val="6C83371A"/>
    <w:rsid w:val="6C8B0FF9"/>
    <w:rsid w:val="6C9C4790"/>
    <w:rsid w:val="6CA87193"/>
    <w:rsid w:val="6CC059A0"/>
    <w:rsid w:val="6CC21555"/>
    <w:rsid w:val="6CC349EF"/>
    <w:rsid w:val="6CC90D79"/>
    <w:rsid w:val="6CDB6430"/>
    <w:rsid w:val="6CDC0785"/>
    <w:rsid w:val="6CE40129"/>
    <w:rsid w:val="6CED1C4E"/>
    <w:rsid w:val="6CF90E7A"/>
    <w:rsid w:val="6D5546D0"/>
    <w:rsid w:val="6D6379E9"/>
    <w:rsid w:val="6D7F16E1"/>
    <w:rsid w:val="6D894333"/>
    <w:rsid w:val="6D9956BA"/>
    <w:rsid w:val="6DDA36BD"/>
    <w:rsid w:val="6DE4595E"/>
    <w:rsid w:val="6DEB6DA4"/>
    <w:rsid w:val="6DF0590C"/>
    <w:rsid w:val="6DF20188"/>
    <w:rsid w:val="6DFC351E"/>
    <w:rsid w:val="6E11552E"/>
    <w:rsid w:val="6E475B2E"/>
    <w:rsid w:val="6E522A0B"/>
    <w:rsid w:val="6E623FDB"/>
    <w:rsid w:val="6E625129"/>
    <w:rsid w:val="6E7855AD"/>
    <w:rsid w:val="6E7A364B"/>
    <w:rsid w:val="6E903FDD"/>
    <w:rsid w:val="6E905858"/>
    <w:rsid w:val="6E9426B2"/>
    <w:rsid w:val="6E9B1EA0"/>
    <w:rsid w:val="6E9F0D8B"/>
    <w:rsid w:val="6EA16987"/>
    <w:rsid w:val="6EA5525C"/>
    <w:rsid w:val="6EA95648"/>
    <w:rsid w:val="6EAD563C"/>
    <w:rsid w:val="6EBF79FB"/>
    <w:rsid w:val="6EC912A6"/>
    <w:rsid w:val="6EE760FA"/>
    <w:rsid w:val="6F052773"/>
    <w:rsid w:val="6F1B48EA"/>
    <w:rsid w:val="6F280DC1"/>
    <w:rsid w:val="6F2E6E76"/>
    <w:rsid w:val="6F2F4117"/>
    <w:rsid w:val="6F2F508C"/>
    <w:rsid w:val="6F484143"/>
    <w:rsid w:val="6F574271"/>
    <w:rsid w:val="6F5F09D1"/>
    <w:rsid w:val="6F750F26"/>
    <w:rsid w:val="6F795A80"/>
    <w:rsid w:val="6F7B72E9"/>
    <w:rsid w:val="6F8445D4"/>
    <w:rsid w:val="6F861AEF"/>
    <w:rsid w:val="6F8748CD"/>
    <w:rsid w:val="6F8D5C1A"/>
    <w:rsid w:val="6F8E342E"/>
    <w:rsid w:val="6F8F28C7"/>
    <w:rsid w:val="6FA8133A"/>
    <w:rsid w:val="6FB40B3D"/>
    <w:rsid w:val="6FD27139"/>
    <w:rsid w:val="700A0487"/>
    <w:rsid w:val="701A1797"/>
    <w:rsid w:val="701E5AE6"/>
    <w:rsid w:val="702B65EE"/>
    <w:rsid w:val="702B7BC9"/>
    <w:rsid w:val="702E7ACB"/>
    <w:rsid w:val="70306F6F"/>
    <w:rsid w:val="7064228D"/>
    <w:rsid w:val="70674DD5"/>
    <w:rsid w:val="708F71FA"/>
    <w:rsid w:val="70995C8F"/>
    <w:rsid w:val="70A44269"/>
    <w:rsid w:val="70AA4481"/>
    <w:rsid w:val="70B054D2"/>
    <w:rsid w:val="70CD2B48"/>
    <w:rsid w:val="70E22905"/>
    <w:rsid w:val="70F3413F"/>
    <w:rsid w:val="71126EE7"/>
    <w:rsid w:val="711A6DEF"/>
    <w:rsid w:val="7148395C"/>
    <w:rsid w:val="71654E27"/>
    <w:rsid w:val="71682F60"/>
    <w:rsid w:val="717A6BC0"/>
    <w:rsid w:val="717F6C52"/>
    <w:rsid w:val="71820DE2"/>
    <w:rsid w:val="719E73CE"/>
    <w:rsid w:val="71A32941"/>
    <w:rsid w:val="71B02FE4"/>
    <w:rsid w:val="71B942DA"/>
    <w:rsid w:val="71CA3C6A"/>
    <w:rsid w:val="71D3093B"/>
    <w:rsid w:val="71D53FA6"/>
    <w:rsid w:val="71F6500C"/>
    <w:rsid w:val="72372EDC"/>
    <w:rsid w:val="724C2552"/>
    <w:rsid w:val="724D7724"/>
    <w:rsid w:val="725C32AC"/>
    <w:rsid w:val="72844C32"/>
    <w:rsid w:val="729E377E"/>
    <w:rsid w:val="72A252EE"/>
    <w:rsid w:val="72AB1549"/>
    <w:rsid w:val="72AB5DE3"/>
    <w:rsid w:val="72B53A75"/>
    <w:rsid w:val="72BD2C86"/>
    <w:rsid w:val="72BD3ED6"/>
    <w:rsid w:val="72BF5A46"/>
    <w:rsid w:val="72DA047C"/>
    <w:rsid w:val="72DD425C"/>
    <w:rsid w:val="72EC0A85"/>
    <w:rsid w:val="72F7526C"/>
    <w:rsid w:val="72F76922"/>
    <w:rsid w:val="7317347D"/>
    <w:rsid w:val="731C694B"/>
    <w:rsid w:val="7320390F"/>
    <w:rsid w:val="73302851"/>
    <w:rsid w:val="734011AB"/>
    <w:rsid w:val="73446ABC"/>
    <w:rsid w:val="73741E59"/>
    <w:rsid w:val="737E24ED"/>
    <w:rsid w:val="738556A7"/>
    <w:rsid w:val="73885352"/>
    <w:rsid w:val="738B58EE"/>
    <w:rsid w:val="73972490"/>
    <w:rsid w:val="73B04A16"/>
    <w:rsid w:val="73C735B4"/>
    <w:rsid w:val="73C77E52"/>
    <w:rsid w:val="73CF3A91"/>
    <w:rsid w:val="73D03795"/>
    <w:rsid w:val="73F62D3C"/>
    <w:rsid w:val="74027DFF"/>
    <w:rsid w:val="74194580"/>
    <w:rsid w:val="74203020"/>
    <w:rsid w:val="74275CB8"/>
    <w:rsid w:val="745463B4"/>
    <w:rsid w:val="74567972"/>
    <w:rsid w:val="746B063D"/>
    <w:rsid w:val="74881E80"/>
    <w:rsid w:val="748C283F"/>
    <w:rsid w:val="749C2C5D"/>
    <w:rsid w:val="74C836AD"/>
    <w:rsid w:val="750118E3"/>
    <w:rsid w:val="750473C7"/>
    <w:rsid w:val="751204F7"/>
    <w:rsid w:val="753024CA"/>
    <w:rsid w:val="753A1E84"/>
    <w:rsid w:val="754474AA"/>
    <w:rsid w:val="7560289B"/>
    <w:rsid w:val="75626614"/>
    <w:rsid w:val="756A5C79"/>
    <w:rsid w:val="757C043C"/>
    <w:rsid w:val="75842705"/>
    <w:rsid w:val="759240A8"/>
    <w:rsid w:val="75BB2FF4"/>
    <w:rsid w:val="75C7199D"/>
    <w:rsid w:val="75D651C8"/>
    <w:rsid w:val="75DB1B91"/>
    <w:rsid w:val="75E9038F"/>
    <w:rsid w:val="75FC0A1D"/>
    <w:rsid w:val="7601735E"/>
    <w:rsid w:val="7603392E"/>
    <w:rsid w:val="76083EEA"/>
    <w:rsid w:val="760F6C9D"/>
    <w:rsid w:val="76134845"/>
    <w:rsid w:val="76292359"/>
    <w:rsid w:val="763922F4"/>
    <w:rsid w:val="763B030D"/>
    <w:rsid w:val="765952D6"/>
    <w:rsid w:val="76607ECF"/>
    <w:rsid w:val="766A1C7F"/>
    <w:rsid w:val="76AA29C3"/>
    <w:rsid w:val="76C540FD"/>
    <w:rsid w:val="76E53009"/>
    <w:rsid w:val="76FE0619"/>
    <w:rsid w:val="772207AC"/>
    <w:rsid w:val="7730257F"/>
    <w:rsid w:val="773E4D3D"/>
    <w:rsid w:val="77446043"/>
    <w:rsid w:val="77453361"/>
    <w:rsid w:val="774B075C"/>
    <w:rsid w:val="775A5CE5"/>
    <w:rsid w:val="775E5C88"/>
    <w:rsid w:val="77896DD2"/>
    <w:rsid w:val="779E3656"/>
    <w:rsid w:val="77ED700C"/>
    <w:rsid w:val="77FD2ACD"/>
    <w:rsid w:val="78090273"/>
    <w:rsid w:val="780B5C20"/>
    <w:rsid w:val="781E7E54"/>
    <w:rsid w:val="781F57E8"/>
    <w:rsid w:val="782513D5"/>
    <w:rsid w:val="782A7F03"/>
    <w:rsid w:val="78373131"/>
    <w:rsid w:val="7846248F"/>
    <w:rsid w:val="784B3435"/>
    <w:rsid w:val="78532D97"/>
    <w:rsid w:val="786F39A0"/>
    <w:rsid w:val="78705B22"/>
    <w:rsid w:val="787119EB"/>
    <w:rsid w:val="788B333D"/>
    <w:rsid w:val="78A21CA6"/>
    <w:rsid w:val="78AF69D1"/>
    <w:rsid w:val="78B114BE"/>
    <w:rsid w:val="78FC6F36"/>
    <w:rsid w:val="79181CD3"/>
    <w:rsid w:val="79315495"/>
    <w:rsid w:val="794E03FE"/>
    <w:rsid w:val="79503DC8"/>
    <w:rsid w:val="795C5D0A"/>
    <w:rsid w:val="795F3369"/>
    <w:rsid w:val="79616DC4"/>
    <w:rsid w:val="797B4E2F"/>
    <w:rsid w:val="798057FE"/>
    <w:rsid w:val="79895D12"/>
    <w:rsid w:val="799001B0"/>
    <w:rsid w:val="79BA304A"/>
    <w:rsid w:val="79C23689"/>
    <w:rsid w:val="79D815F5"/>
    <w:rsid w:val="79E820BE"/>
    <w:rsid w:val="79F46E59"/>
    <w:rsid w:val="7A1408BE"/>
    <w:rsid w:val="7A7B51F5"/>
    <w:rsid w:val="7A862644"/>
    <w:rsid w:val="7AAC158F"/>
    <w:rsid w:val="7AB91782"/>
    <w:rsid w:val="7AC33779"/>
    <w:rsid w:val="7AEB2D7C"/>
    <w:rsid w:val="7B070316"/>
    <w:rsid w:val="7B1E7576"/>
    <w:rsid w:val="7B2A2367"/>
    <w:rsid w:val="7B4128F5"/>
    <w:rsid w:val="7B564454"/>
    <w:rsid w:val="7B681A01"/>
    <w:rsid w:val="7B86410F"/>
    <w:rsid w:val="7B95521D"/>
    <w:rsid w:val="7BAB3BBF"/>
    <w:rsid w:val="7BC06311"/>
    <w:rsid w:val="7BC226FF"/>
    <w:rsid w:val="7BC26B0A"/>
    <w:rsid w:val="7BD3202E"/>
    <w:rsid w:val="7BD3539E"/>
    <w:rsid w:val="7BF03551"/>
    <w:rsid w:val="7BFA1CF7"/>
    <w:rsid w:val="7C1E3BDC"/>
    <w:rsid w:val="7C2E0D6E"/>
    <w:rsid w:val="7C47478B"/>
    <w:rsid w:val="7C4D00CB"/>
    <w:rsid w:val="7C5240FA"/>
    <w:rsid w:val="7C541FEE"/>
    <w:rsid w:val="7C6E01E7"/>
    <w:rsid w:val="7CB42860"/>
    <w:rsid w:val="7CCF45CA"/>
    <w:rsid w:val="7CEF7443"/>
    <w:rsid w:val="7D021F92"/>
    <w:rsid w:val="7D1B6DF1"/>
    <w:rsid w:val="7D326B3C"/>
    <w:rsid w:val="7D372821"/>
    <w:rsid w:val="7D3A7264"/>
    <w:rsid w:val="7D5844B2"/>
    <w:rsid w:val="7D5B5E7A"/>
    <w:rsid w:val="7D6873BE"/>
    <w:rsid w:val="7DA6120E"/>
    <w:rsid w:val="7DAD79CE"/>
    <w:rsid w:val="7DBD4D8A"/>
    <w:rsid w:val="7DD97964"/>
    <w:rsid w:val="7DE31C0C"/>
    <w:rsid w:val="7E32079A"/>
    <w:rsid w:val="7E6E2E4D"/>
    <w:rsid w:val="7E731EE4"/>
    <w:rsid w:val="7EA95EF1"/>
    <w:rsid w:val="7EBE6F11"/>
    <w:rsid w:val="7EC00F91"/>
    <w:rsid w:val="7EC40A46"/>
    <w:rsid w:val="7EE30DF1"/>
    <w:rsid w:val="7EEC0DA9"/>
    <w:rsid w:val="7EED5B43"/>
    <w:rsid w:val="7F177CFC"/>
    <w:rsid w:val="7F1E4525"/>
    <w:rsid w:val="7F3904CF"/>
    <w:rsid w:val="7F390D88"/>
    <w:rsid w:val="7F475253"/>
    <w:rsid w:val="7F833D8D"/>
    <w:rsid w:val="7F854392"/>
    <w:rsid w:val="7F8A1AF5"/>
    <w:rsid w:val="7F9930FD"/>
    <w:rsid w:val="7FC3160F"/>
    <w:rsid w:val="7FCC4A8E"/>
    <w:rsid w:val="7FD3166C"/>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8">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9">
    <w:name w:val="toc 7"/>
    <w:basedOn w:val="1"/>
    <w:next w:val="1"/>
    <w:qFormat/>
    <w:uiPriority w:val="0"/>
    <w:pPr>
      <w:ind w:left="2520" w:leftChars="1200"/>
    </w:pPr>
  </w:style>
  <w:style w:type="paragraph" w:styleId="10">
    <w:name w:val="annotation text"/>
    <w:basedOn w:val="1"/>
    <w:link w:val="51"/>
    <w:qFormat/>
    <w:uiPriority w:val="0"/>
    <w:pPr>
      <w:jc w:val="left"/>
    </w:pPr>
  </w:style>
  <w:style w:type="paragraph" w:styleId="11">
    <w:name w:val="Body Text"/>
    <w:basedOn w:val="1"/>
    <w:link w:val="52"/>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next w:val="17"/>
    <w:link w:val="53"/>
    <w:qFormat/>
    <w:uiPriority w:val="0"/>
    <w:rPr>
      <w:rFonts w:ascii="宋体" w:hAnsi="Courier New"/>
      <w:szCs w:val="20"/>
    </w:rPr>
  </w:style>
  <w:style w:type="paragraph" w:styleId="1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8">
    <w:name w:val="toc 8"/>
    <w:basedOn w:val="1"/>
    <w:next w:val="1"/>
    <w:qFormat/>
    <w:uiPriority w:val="0"/>
    <w:pPr>
      <w:ind w:left="2940" w:leftChars="1400"/>
    </w:pPr>
  </w:style>
  <w:style w:type="paragraph" w:styleId="19">
    <w:name w:val="Date"/>
    <w:basedOn w:val="1"/>
    <w:next w:val="1"/>
    <w:link w:val="54"/>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List Number 5"/>
    <w:basedOn w:val="1"/>
    <w:qFormat/>
    <w:uiPriority w:val="0"/>
    <w:pPr>
      <w:numPr>
        <w:ilvl w:val="0"/>
        <w:numId w:val="1"/>
      </w:numPr>
    </w:pPr>
  </w:style>
  <w:style w:type="paragraph" w:styleId="27">
    <w:name w:val="List"/>
    <w:basedOn w:val="1"/>
    <w:unhideWhenUsed/>
    <w:qFormat/>
    <w:uiPriority w:val="99"/>
    <w:pPr>
      <w:ind w:left="200" w:hanging="200" w:hangingChars="200"/>
      <w:contextualSpacing/>
    </w:p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2100" w:leftChars="1000"/>
    </w:p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0"/>
    <w:pPr>
      <w:ind w:left="420" w:leftChars="200"/>
    </w:pPr>
  </w:style>
  <w:style w:type="paragraph" w:styleId="32">
    <w:name w:val="toc 9"/>
    <w:basedOn w:val="1"/>
    <w:next w:val="1"/>
    <w:qFormat/>
    <w:uiPriority w:val="0"/>
    <w:pPr>
      <w:ind w:left="3360" w:leftChars="1600"/>
    </w:pPr>
  </w:style>
  <w:style w:type="paragraph" w:styleId="33">
    <w:name w:val="Normal (Web)"/>
    <w:basedOn w:val="1"/>
    <w:qFormat/>
    <w:uiPriority w:val="0"/>
    <w:rPr>
      <w:sz w:val="24"/>
    </w:rPr>
  </w:style>
  <w:style w:type="paragraph" w:styleId="34">
    <w:name w:val="index 1"/>
    <w:basedOn w:val="1"/>
    <w:next w:val="1"/>
    <w:qFormat/>
    <w:uiPriority w:val="0"/>
    <w:rPr>
      <w:szCs w:val="20"/>
    </w:rPr>
  </w:style>
  <w:style w:type="paragraph" w:styleId="35">
    <w:name w:val="Title"/>
    <w:basedOn w:val="1"/>
    <w:next w:val="1"/>
    <w:qFormat/>
    <w:uiPriority w:val="10"/>
    <w:pPr>
      <w:spacing w:before="240" w:after="60"/>
      <w:jc w:val="center"/>
      <w:outlineLvl w:val="0"/>
    </w:pPr>
    <w:rPr>
      <w:rFonts w:ascii="Cambria" w:hAnsi="Cambria"/>
      <w:b/>
      <w:bCs/>
      <w:sz w:val="32"/>
      <w:szCs w:val="32"/>
    </w:rPr>
  </w:style>
  <w:style w:type="paragraph" w:styleId="36">
    <w:name w:val="annotation subject"/>
    <w:basedOn w:val="10"/>
    <w:next w:val="10"/>
    <w:link w:val="58"/>
    <w:qFormat/>
    <w:uiPriority w:val="0"/>
    <w:rPr>
      <w:b/>
      <w:bCs/>
    </w:rPr>
  </w:style>
  <w:style w:type="paragraph" w:styleId="37">
    <w:name w:val="Body Text First Indent"/>
    <w:basedOn w:val="11"/>
    <w:next w:val="1"/>
    <w:qFormat/>
    <w:uiPriority w:val="0"/>
    <w:pPr>
      <w:ind w:firstLine="420" w:firstLineChars="100"/>
    </w:pPr>
  </w:style>
  <w:style w:type="paragraph" w:styleId="38">
    <w:name w:val="Body Text First Indent 2"/>
    <w:basedOn w:val="12"/>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rFonts w:ascii="Times New Roman" w:hAnsi="Times New Roman" w:eastAsia="宋体" w:cs="Times New Roman"/>
      <w:b/>
      <w:bCs/>
    </w:rPr>
  </w:style>
  <w:style w:type="character" w:styleId="43">
    <w:name w:val="page number"/>
    <w:basedOn w:val="41"/>
    <w:qFormat/>
    <w:uiPriority w:val="0"/>
    <w:rPr>
      <w:rFonts w:ascii="Times New Roman" w:hAnsi="Times New Roman" w:eastAsia="宋体" w:cs="Times New Roman"/>
    </w:rPr>
  </w:style>
  <w:style w:type="character" w:styleId="44">
    <w:name w:val="Emphasis"/>
    <w:basedOn w:val="41"/>
    <w:qFormat/>
    <w:uiPriority w:val="0"/>
    <w:rPr>
      <w:i/>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Sample"/>
    <w:basedOn w:val="41"/>
    <w:qFormat/>
    <w:uiPriority w:val="0"/>
    <w:rPr>
      <w:rFonts w:ascii="Courier New" w:hAnsi="Courier New"/>
    </w:rPr>
  </w:style>
  <w:style w:type="character" w:customStyle="1" w:styleId="48">
    <w:name w:val="标题 1 字符"/>
    <w:link w:val="2"/>
    <w:qFormat/>
    <w:uiPriority w:val="0"/>
    <w:rPr>
      <w:rFonts w:ascii="宋体" w:hAnsi="Times New Roman" w:eastAsia="宋体" w:cs="Times New Roman"/>
      <w:b/>
      <w:kern w:val="44"/>
      <w:sz w:val="32"/>
    </w:rPr>
  </w:style>
  <w:style w:type="character" w:customStyle="1" w:styleId="49">
    <w:name w:val="标题 2 字符"/>
    <w:link w:val="3"/>
    <w:qFormat/>
    <w:uiPriority w:val="0"/>
    <w:rPr>
      <w:rFonts w:ascii="Arial" w:hAnsi="Arial" w:eastAsia="黑体" w:cs="Times New Roman"/>
      <w:b/>
      <w:sz w:val="30"/>
    </w:rPr>
  </w:style>
  <w:style w:type="character" w:customStyle="1" w:styleId="50">
    <w:name w:val="标题 3 字符"/>
    <w:link w:val="4"/>
    <w:qFormat/>
    <w:uiPriority w:val="0"/>
    <w:rPr>
      <w:rFonts w:ascii="宋体" w:hAnsi="Times New Roman" w:eastAsia="宋体" w:cs="Times New Roman"/>
      <w:b/>
      <w:sz w:val="24"/>
      <w:u w:val="single"/>
    </w:rPr>
  </w:style>
  <w:style w:type="character" w:customStyle="1" w:styleId="51">
    <w:name w:val="批注文字 字符"/>
    <w:link w:val="10"/>
    <w:qFormat/>
    <w:uiPriority w:val="0"/>
    <w:rPr>
      <w:rFonts w:ascii="Times New Roman" w:hAnsi="Times New Roman" w:eastAsia="宋体" w:cs="Times New Roman"/>
      <w:kern w:val="2"/>
      <w:sz w:val="21"/>
      <w:szCs w:val="24"/>
    </w:rPr>
  </w:style>
  <w:style w:type="character" w:customStyle="1" w:styleId="52">
    <w:name w:val="正文文本 字符"/>
    <w:link w:val="11"/>
    <w:qFormat/>
    <w:uiPriority w:val="0"/>
    <w:rPr>
      <w:rFonts w:ascii="宋体" w:hAnsi="宋体" w:eastAsia="宋体" w:cs="Times New Roman"/>
      <w:kern w:val="2"/>
      <w:sz w:val="24"/>
      <w:szCs w:val="24"/>
    </w:rPr>
  </w:style>
  <w:style w:type="character" w:customStyle="1" w:styleId="53">
    <w:name w:val="纯文本 字符"/>
    <w:link w:val="16"/>
    <w:qFormat/>
    <w:uiPriority w:val="0"/>
    <w:rPr>
      <w:rFonts w:ascii="宋体" w:hAnsi="Courier New" w:eastAsia="宋体" w:cs="Times New Roman"/>
      <w:kern w:val="2"/>
      <w:sz w:val="21"/>
    </w:rPr>
  </w:style>
  <w:style w:type="character" w:customStyle="1" w:styleId="54">
    <w:name w:val="日期 字符"/>
    <w:link w:val="19"/>
    <w:qFormat/>
    <w:uiPriority w:val="0"/>
    <w:rPr>
      <w:rFonts w:ascii="仿宋_GB2312" w:hAnsi="宋体" w:eastAsia="仿宋_GB2312" w:cs="Times New Roman"/>
      <w:color w:val="000000"/>
      <w:kern w:val="2"/>
      <w:sz w:val="24"/>
      <w:szCs w:val="24"/>
    </w:rPr>
  </w:style>
  <w:style w:type="character" w:customStyle="1" w:styleId="55">
    <w:name w:val="批注框文本 字符"/>
    <w:link w:val="21"/>
    <w:qFormat/>
    <w:uiPriority w:val="0"/>
    <w:rPr>
      <w:rFonts w:ascii="Times New Roman" w:hAnsi="Times New Roman" w:eastAsia="宋体" w:cs="Times New Roman"/>
      <w:kern w:val="2"/>
      <w:sz w:val="18"/>
      <w:szCs w:val="18"/>
    </w:rPr>
  </w:style>
  <w:style w:type="character" w:customStyle="1" w:styleId="56">
    <w:name w:val="页脚 字符"/>
    <w:link w:val="22"/>
    <w:qFormat/>
    <w:uiPriority w:val="0"/>
    <w:rPr>
      <w:rFonts w:ascii="宋体" w:hAnsi="Times New Roman" w:eastAsia="宋体" w:cs="Times New Roman"/>
      <w:sz w:val="18"/>
    </w:rPr>
  </w:style>
  <w:style w:type="character" w:customStyle="1" w:styleId="57">
    <w:name w:val="页眉 字符"/>
    <w:link w:val="23"/>
    <w:qFormat/>
    <w:uiPriority w:val="0"/>
    <w:rPr>
      <w:rFonts w:ascii="Times New Roman" w:hAnsi="Times New Roman" w:eastAsia="宋体" w:cs="Times New Roman"/>
      <w:kern w:val="2"/>
      <w:sz w:val="18"/>
      <w:szCs w:val="18"/>
    </w:rPr>
  </w:style>
  <w:style w:type="character" w:customStyle="1" w:styleId="58">
    <w:name w:val="批注主题 字符"/>
    <w:link w:val="36"/>
    <w:qFormat/>
    <w:uiPriority w:val="0"/>
    <w:rPr>
      <w:rFonts w:ascii="Times New Roman" w:hAnsi="Times New Roman" w:eastAsia="宋体" w:cs="Times New Roman"/>
      <w:b/>
      <w:bCs/>
      <w:kern w:val="2"/>
      <w:sz w:val="21"/>
      <w:szCs w:val="24"/>
    </w:rPr>
  </w:style>
  <w:style w:type="character" w:customStyle="1" w:styleId="59">
    <w:name w:val="font21"/>
    <w:basedOn w:val="41"/>
    <w:qFormat/>
    <w:uiPriority w:val="0"/>
    <w:rPr>
      <w:rFonts w:hint="eastAsia" w:ascii="宋体" w:hAnsi="宋体" w:eastAsia="宋体" w:cs="宋体"/>
      <w:b/>
      <w:color w:val="000000"/>
      <w:sz w:val="24"/>
      <w:szCs w:val="24"/>
      <w:u w:val="none"/>
    </w:rPr>
  </w:style>
  <w:style w:type="character" w:customStyle="1" w:styleId="60">
    <w:name w:val="批注文字 Char1"/>
    <w:qFormat/>
    <w:uiPriority w:val="0"/>
    <w:rPr>
      <w:rFonts w:ascii="Times New Roman" w:hAnsi="Times New Roman" w:eastAsia="宋体" w:cs="Times New Roman"/>
      <w:kern w:val="2"/>
      <w:sz w:val="21"/>
      <w:szCs w:val="24"/>
    </w:rPr>
  </w:style>
  <w:style w:type="character" w:customStyle="1" w:styleId="61">
    <w:name w:val="批注框文本 Char1"/>
    <w:qFormat/>
    <w:uiPriority w:val="0"/>
    <w:rPr>
      <w:rFonts w:ascii="Times New Roman" w:hAnsi="Times New Roman" w:eastAsia="宋体" w:cs="Times New Roman"/>
      <w:kern w:val="2"/>
      <w:sz w:val="18"/>
      <w:szCs w:val="18"/>
    </w:rPr>
  </w:style>
  <w:style w:type="character" w:customStyle="1" w:styleId="62">
    <w:name w:val="font61"/>
    <w:basedOn w:val="41"/>
    <w:qFormat/>
    <w:uiPriority w:val="0"/>
    <w:rPr>
      <w:rFonts w:hint="eastAsia" w:ascii="宋体" w:hAnsi="宋体" w:eastAsia="宋体" w:cs="宋体"/>
      <w:b/>
      <w:color w:val="000000"/>
      <w:sz w:val="18"/>
      <w:szCs w:val="18"/>
      <w:u w:val="none"/>
    </w:rPr>
  </w:style>
  <w:style w:type="character" w:customStyle="1" w:styleId="63">
    <w:name w:val="font71"/>
    <w:basedOn w:val="41"/>
    <w:qFormat/>
    <w:uiPriority w:val="0"/>
    <w:rPr>
      <w:rFonts w:ascii="Arial" w:hAnsi="Arial" w:eastAsia="宋体" w:cs="Arial"/>
      <w:color w:val="000000"/>
      <w:sz w:val="20"/>
      <w:szCs w:val="20"/>
      <w:u w:val="none"/>
    </w:rPr>
  </w:style>
  <w:style w:type="character" w:customStyle="1" w:styleId="64">
    <w:name w:val="font31"/>
    <w:basedOn w:val="41"/>
    <w:qFormat/>
    <w:uiPriority w:val="0"/>
    <w:rPr>
      <w:rFonts w:hint="eastAsia" w:ascii="宋体" w:hAnsi="宋体" w:eastAsia="宋体" w:cs="宋体"/>
      <w:b/>
      <w:color w:val="000000"/>
      <w:sz w:val="18"/>
      <w:szCs w:val="18"/>
      <w:u w:val="none"/>
    </w:rPr>
  </w:style>
  <w:style w:type="character" w:customStyle="1" w:styleId="65">
    <w:name w:val="font01"/>
    <w:basedOn w:val="41"/>
    <w:qFormat/>
    <w:uiPriority w:val="0"/>
    <w:rPr>
      <w:rFonts w:hint="eastAsia" w:ascii="宋体" w:hAnsi="宋体" w:eastAsia="宋体" w:cs="宋体"/>
      <w:color w:val="000000"/>
      <w:sz w:val="20"/>
      <w:szCs w:val="20"/>
      <w:u w:val="none"/>
    </w:rPr>
  </w:style>
  <w:style w:type="character" w:customStyle="1" w:styleId="66">
    <w:name w:val="font41"/>
    <w:basedOn w:val="41"/>
    <w:qFormat/>
    <w:uiPriority w:val="0"/>
    <w:rPr>
      <w:rFonts w:hint="eastAsia" w:ascii="宋体" w:hAnsi="宋体" w:eastAsia="宋体" w:cs="宋体"/>
      <w:b/>
      <w:color w:val="000000"/>
      <w:sz w:val="18"/>
      <w:szCs w:val="18"/>
      <w:u w:val="none"/>
    </w:rPr>
  </w:style>
  <w:style w:type="character" w:customStyle="1" w:styleId="67">
    <w:name w:val="font11"/>
    <w:basedOn w:val="41"/>
    <w:qFormat/>
    <w:uiPriority w:val="0"/>
    <w:rPr>
      <w:rFonts w:hint="eastAsia" w:ascii="宋体" w:hAnsi="宋体" w:eastAsia="宋体" w:cs="宋体"/>
      <w:color w:val="000000"/>
      <w:sz w:val="24"/>
      <w:szCs w:val="24"/>
      <w:u w:val="none"/>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apple-converted-space"/>
    <w:basedOn w:val="41"/>
    <w:qFormat/>
    <w:uiPriority w:val="0"/>
    <w:rPr>
      <w:rFonts w:ascii="Times New Roman" w:hAnsi="Times New Roman" w:eastAsia="宋体" w:cs="Times New Roman"/>
    </w:rPr>
  </w:style>
  <w:style w:type="character" w:customStyle="1" w:styleId="70">
    <w:name w:val="纯文本 Char1"/>
    <w:link w:val="71"/>
    <w:qFormat/>
    <w:uiPriority w:val="0"/>
    <w:rPr>
      <w:rFonts w:ascii="宋体" w:hAnsi="Courier New" w:eastAsia="宋体" w:cs="Times New Roman"/>
    </w:rPr>
  </w:style>
  <w:style w:type="paragraph" w:customStyle="1" w:styleId="71">
    <w:name w:val="纯文本1"/>
    <w:basedOn w:val="1"/>
    <w:link w:val="70"/>
    <w:qFormat/>
    <w:uiPriority w:val="0"/>
    <w:rPr>
      <w:rFonts w:ascii="宋体" w:hAnsi="Courier New"/>
      <w:kern w:val="0"/>
      <w:sz w:val="20"/>
      <w:szCs w:val="20"/>
    </w:rPr>
  </w:style>
  <w:style w:type="character" w:customStyle="1" w:styleId="72">
    <w:name w:val="font51"/>
    <w:basedOn w:val="41"/>
    <w:qFormat/>
    <w:uiPriority w:val="0"/>
    <w:rPr>
      <w:rFonts w:hint="eastAsia" w:ascii="宋体" w:hAnsi="宋体" w:eastAsia="宋体" w:cs="宋体"/>
      <w:color w:val="000000"/>
      <w:sz w:val="18"/>
      <w:szCs w:val="18"/>
      <w:u w:val="none"/>
    </w:rPr>
  </w:style>
  <w:style w:type="character" w:customStyle="1" w:styleId="73">
    <w:name w:val="页眉 Char1"/>
    <w:qFormat/>
    <w:uiPriority w:val="0"/>
    <w:rPr>
      <w:rFonts w:ascii="Times New Roman" w:hAnsi="Times New Roman" w:eastAsia="宋体" w:cs="Times New Roman"/>
      <w:kern w:val="2"/>
      <w:sz w:val="18"/>
      <w:szCs w:val="18"/>
    </w:rPr>
  </w:style>
  <w:style w:type="character" w:customStyle="1" w:styleId="74">
    <w:name w:val="正文缩进 Char1"/>
    <w:link w:val="75"/>
    <w:qFormat/>
    <w:uiPriority w:val="0"/>
    <w:rPr>
      <w:rFonts w:ascii="宋体" w:hAnsi="Times New Roman" w:eastAsia="宋体" w:cs="Times New Roman"/>
      <w:sz w:val="24"/>
    </w:rPr>
  </w:style>
  <w:style w:type="paragraph" w:customStyle="1" w:styleId="75">
    <w:name w:val="正文缩进1"/>
    <w:basedOn w:val="1"/>
    <w:link w:val="74"/>
    <w:qFormat/>
    <w:uiPriority w:val="0"/>
    <w:pPr>
      <w:autoSpaceDE w:val="0"/>
      <w:autoSpaceDN w:val="0"/>
      <w:adjustRightInd w:val="0"/>
      <w:ind w:firstLine="420"/>
      <w:jc w:val="left"/>
    </w:pPr>
    <w:rPr>
      <w:rFonts w:ascii="宋体"/>
      <w:kern w:val="0"/>
      <w:sz w:val="24"/>
      <w:szCs w:val="20"/>
    </w:rPr>
  </w:style>
  <w:style w:type="paragraph" w:customStyle="1" w:styleId="7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
    <w:name w:val="Char"/>
    <w:basedOn w:val="1"/>
    <w:qFormat/>
    <w:uiPriority w:val="0"/>
    <w:pPr>
      <w:tabs>
        <w:tab w:val="left" w:pos="360"/>
      </w:tabs>
    </w:pPr>
    <w:rPr>
      <w:sz w:val="24"/>
    </w:rPr>
  </w:style>
  <w:style w:type="paragraph" w:styleId="78">
    <w:name w:val="List Paragraph"/>
    <w:basedOn w:val="1"/>
    <w:qFormat/>
    <w:uiPriority w:val="0"/>
    <w:pPr>
      <w:widowControl/>
      <w:ind w:firstLine="420" w:firstLineChars="200"/>
      <w:jc w:val="left"/>
    </w:pPr>
    <w:rPr>
      <w:kern w:val="0"/>
      <w:sz w:val="24"/>
    </w:rPr>
  </w:style>
  <w:style w:type="paragraph" w:customStyle="1" w:styleId="7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0">
    <w:name w:val="列出段落1"/>
    <w:basedOn w:val="1"/>
    <w:qFormat/>
    <w:uiPriority w:val="0"/>
    <w:pPr>
      <w:ind w:firstLine="420" w:firstLineChars="200"/>
    </w:pPr>
  </w:style>
  <w:style w:type="paragraph" w:customStyle="1" w:styleId="81">
    <w:name w:val="List Paragraph_950ef204-ccf4-4d36-8da3-09d279cbb147"/>
    <w:basedOn w:val="1"/>
    <w:qFormat/>
    <w:uiPriority w:val="0"/>
    <w:pPr>
      <w:ind w:firstLine="420" w:firstLineChars="200"/>
    </w:pPr>
  </w:style>
  <w:style w:type="paragraph" w:customStyle="1" w:styleId="8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3">
    <w:name w:val="索引 11"/>
    <w:basedOn w:val="1"/>
    <w:next w:val="1"/>
    <w:qFormat/>
    <w:uiPriority w:val="0"/>
    <w:pPr>
      <w:spacing w:line="360" w:lineRule="auto"/>
    </w:pPr>
    <w:rPr>
      <w:rFonts w:ascii="仿宋_GB2312" w:eastAsia="仿宋_GB2312"/>
      <w:sz w:val="24"/>
      <w:szCs w:val="20"/>
    </w:rPr>
  </w:style>
  <w:style w:type="paragraph" w:customStyle="1" w:styleId="84">
    <w:name w:val="p0"/>
    <w:basedOn w:val="1"/>
    <w:qFormat/>
    <w:uiPriority w:val="0"/>
    <w:pPr>
      <w:widowControl/>
    </w:pPr>
    <w:rPr>
      <w:kern w:val="0"/>
      <w:szCs w:val="21"/>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列出段落2"/>
    <w:basedOn w:val="1"/>
    <w:qFormat/>
    <w:uiPriority w:val="34"/>
    <w:pPr>
      <w:ind w:firstLine="420" w:firstLineChars="200"/>
    </w:pPr>
  </w:style>
  <w:style w:type="paragraph" w:customStyle="1" w:styleId="87">
    <w:name w:val="标题 #1"/>
    <w:basedOn w:val="1"/>
    <w:qFormat/>
    <w:uiPriority w:val="0"/>
    <w:pPr>
      <w:shd w:val="clear" w:color="auto" w:fill="FFFFFF"/>
      <w:spacing w:after="1180"/>
      <w:ind w:left="1940"/>
      <w:outlineLvl w:val="0"/>
    </w:pPr>
    <w:rPr>
      <w:rFonts w:ascii="新宋体" w:hAnsi="新宋体" w:eastAsia="新宋体" w:cs="新宋体"/>
      <w:sz w:val="62"/>
      <w:szCs w:val="62"/>
      <w:lang w:val="zh-CN" w:bidi="zh-CN"/>
    </w:rPr>
  </w:style>
  <w:style w:type="paragraph" w:customStyle="1" w:styleId="88">
    <w:name w:val="其他"/>
    <w:basedOn w:val="1"/>
    <w:qFormat/>
    <w:uiPriority w:val="0"/>
    <w:pPr>
      <w:shd w:val="clear" w:color="auto" w:fill="FFFFFF"/>
    </w:pPr>
    <w:rPr>
      <w:rFonts w:ascii="新宋体" w:hAnsi="新宋体" w:eastAsia="新宋体" w:cs="新宋体"/>
      <w:sz w:val="30"/>
      <w:szCs w:val="30"/>
      <w:lang w:val="zh-CN" w:bidi="zh-CN"/>
    </w:rPr>
  </w:style>
  <w:style w:type="paragraph" w:customStyle="1" w:styleId="89">
    <w:name w:val="正文文本 (2)"/>
    <w:basedOn w:val="1"/>
    <w:qFormat/>
    <w:uiPriority w:val="0"/>
    <w:pPr>
      <w:shd w:val="clear" w:color="auto" w:fill="FFFFFF"/>
      <w:spacing w:after="760"/>
      <w:ind w:left="5920"/>
    </w:pPr>
    <w:rPr>
      <w:rFonts w:ascii="黑体" w:hAnsi="黑体" w:eastAsia="黑体" w:cs="黑体"/>
      <w:sz w:val="44"/>
      <w:szCs w:val="44"/>
      <w:lang w:val="zh-CN" w:bidi="zh-CN"/>
    </w:rPr>
  </w:style>
  <w:style w:type="paragraph" w:customStyle="1" w:styleId="90">
    <w:name w:val="普通(网站)1"/>
    <w:basedOn w:val="1"/>
    <w:qFormat/>
    <w:uiPriority w:val="2"/>
    <w:pPr>
      <w:spacing w:before="75" w:after="75"/>
      <w:jc w:val="left"/>
    </w:pPr>
    <w:rPr>
      <w:kern w:val="0"/>
      <w:sz w:val="24"/>
    </w:rPr>
  </w:style>
  <w:style w:type="paragraph" w:customStyle="1" w:styleId="91">
    <w:name w:val="List Paragraph_1ffbf98a-d79d-4ba6-959b-084034549eb9"/>
    <w:basedOn w:val="1"/>
    <w:qFormat/>
    <w:uiPriority w:val="99"/>
    <w:pPr>
      <w:ind w:firstLine="420" w:firstLineChars="200"/>
    </w:p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94">
    <w:name w:val="font81"/>
    <w:basedOn w:val="41"/>
    <w:qFormat/>
    <w:uiPriority w:val="0"/>
    <w:rPr>
      <w:rFonts w:ascii="方正仿宋_GBK" w:hAnsi="方正仿宋_GBK" w:eastAsia="方正仿宋_GBK" w:cs="方正仿宋_GBK"/>
      <w:color w:val="000000"/>
      <w:sz w:val="20"/>
      <w:szCs w:val="20"/>
      <w:u w:val="none"/>
    </w:rPr>
  </w:style>
  <w:style w:type="character" w:customStyle="1" w:styleId="95">
    <w:name w:val="font91"/>
    <w:basedOn w:val="41"/>
    <w:qFormat/>
    <w:uiPriority w:val="0"/>
    <w:rPr>
      <w:rFonts w:hint="eastAsia" w:ascii="方正仿宋_GBK" w:hAnsi="方正仿宋_GBK" w:eastAsia="方正仿宋_GBK" w:cs="方正仿宋_GBK"/>
      <w:color w:val="000000"/>
      <w:sz w:val="22"/>
      <w:szCs w:val="22"/>
      <w:u w:val="none"/>
    </w:rPr>
  </w:style>
  <w:style w:type="character" w:customStyle="1" w:styleId="96">
    <w:name w:val="font101"/>
    <w:basedOn w:val="41"/>
    <w:qFormat/>
    <w:uiPriority w:val="0"/>
    <w:rPr>
      <w:rFonts w:hint="default" w:ascii="Calibri" w:hAnsi="Calibri" w:cs="Calibri"/>
      <w:color w:val="000000"/>
      <w:sz w:val="22"/>
      <w:szCs w:val="22"/>
      <w:u w:val="none"/>
      <w:vertAlign w:val="subscript"/>
    </w:rPr>
  </w:style>
  <w:style w:type="character" w:customStyle="1" w:styleId="97">
    <w:name w:val="font111"/>
    <w:basedOn w:val="41"/>
    <w:qFormat/>
    <w:uiPriority w:val="0"/>
    <w:rPr>
      <w:rFonts w:ascii="宋体" w:hAnsi="宋体" w:eastAsia="宋体" w:cs="宋体"/>
      <w:color w:val="000000"/>
      <w:sz w:val="22"/>
      <w:szCs w:val="22"/>
      <w:u w:val="none"/>
    </w:rPr>
  </w:style>
  <w:style w:type="character" w:customStyle="1" w:styleId="98">
    <w:name w:val="font121"/>
    <w:basedOn w:val="41"/>
    <w:qFormat/>
    <w:uiPriority w:val="0"/>
    <w:rPr>
      <w:rFonts w:hint="eastAsia" w:ascii="宋体" w:hAnsi="宋体" w:eastAsia="宋体" w:cs="宋体"/>
      <w:b/>
      <w:bCs/>
      <w:color w:val="000000"/>
      <w:sz w:val="22"/>
      <w:szCs w:val="22"/>
      <w:u w:val="none"/>
    </w:rPr>
  </w:style>
  <w:style w:type="character" w:customStyle="1" w:styleId="99">
    <w:name w:val="font161"/>
    <w:basedOn w:val="41"/>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16929</Words>
  <Characters>18160</Characters>
  <Lines>432</Lines>
  <Paragraphs>121</Paragraphs>
  <TotalTime>0</TotalTime>
  <ScaleCrop>false</ScaleCrop>
  <LinksUpToDate>false</LinksUpToDate>
  <CharactersWithSpaces>20423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温柔似水淹死你</cp:lastModifiedBy>
  <cp:lastPrinted>2026-06-10T10:46:00Z</cp:lastPrinted>
  <dcterms:modified xsi:type="dcterms:W3CDTF">2026-06-11T09:29:46Z</dcterms:modified>
  <dc:title>02年杜范本稿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603545EC95A44A0E8E27BED23B4B5B07_13</vt:lpwstr>
  </property>
  <property fmtid="{D5CDD505-2E9C-101B-9397-08002B2CF9AE}" pid="4" name="KSOTemplateDocerSaveRecord">
    <vt:lpwstr>eyJoZGlkIjoiMzEwNTM5NzYwMDRjMzkwZTVkZjY2ODkwMGIxNGU0OTUiLCJ1c2VySWQiOiI1NjE4MzkxOTIifQ==</vt:lpwstr>
  </property>
</Properties>
</file>