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9EDE8"/>
    <w:p w14:paraId="61A77A84">
      <w:pPr>
        <w:spacing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昆明医科大学第二附属医院全自动凝血分析仪采购项目</w:t>
      </w:r>
    </w:p>
    <w:p w14:paraId="740226AD">
      <w:pPr>
        <w:spacing w:line="360" w:lineRule="auto"/>
        <w:jc w:val="center"/>
        <w:rPr>
          <w:rFonts w:hint="eastAsia" w:ascii="宋体" w:hAnsi="宋体" w:cs="宋体"/>
          <w:color w:val="auto"/>
          <w:sz w:val="24"/>
          <w:szCs w:val="24"/>
          <w:highlight w:val="none"/>
        </w:rPr>
      </w:pPr>
      <w:r>
        <w:rPr>
          <w:rFonts w:hint="eastAsia" w:ascii="宋体" w:hAnsi="宋体" w:cs="宋体"/>
          <w:b/>
          <w:color w:val="auto"/>
          <w:sz w:val="32"/>
          <w:szCs w:val="32"/>
          <w:highlight w:val="none"/>
        </w:rPr>
        <w:t>招标公告</w:t>
      </w:r>
    </w:p>
    <w:p w14:paraId="2148AB91">
      <w:pPr>
        <w:pStyle w:val="4"/>
        <w:rPr>
          <w:rFonts w:hint="eastAsia" w:ascii="宋体" w:hAnsi="宋体" w:cs="宋体"/>
          <w:color w:val="auto"/>
          <w:highlight w:val="none"/>
        </w:rPr>
      </w:pPr>
      <w:bookmarkStart w:id="0" w:name="_Toc29108"/>
      <w:bookmarkEnd w:id="0"/>
      <w:bookmarkStart w:id="1" w:name="_Toc32031"/>
      <w:bookmarkEnd w:id="1"/>
    </w:p>
    <w:p w14:paraId="15DBE1C0">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项目概况</w:t>
      </w:r>
    </w:p>
    <w:p w14:paraId="5352265C">
      <w:pPr>
        <w:widowControl w:val="0"/>
        <w:pBdr>
          <w:top w:val="single" w:color="auto" w:sz="4" w:space="1"/>
          <w:left w:val="single" w:color="auto" w:sz="4" w:space="4"/>
          <w:bottom w:val="single" w:color="auto" w:sz="4" w:space="1"/>
          <w:right w:val="single" w:color="auto" w:sz="4" w:space="4"/>
        </w:pBd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eastAsia="zh-CN"/>
        </w:rPr>
        <w:t>昆明医科大学第二附属医院全自动凝血分析仪采购项目</w:t>
      </w:r>
      <w:r>
        <w:rPr>
          <w:rFonts w:hint="eastAsia" w:ascii="宋体" w:hAnsi="宋体" w:cs="宋体"/>
          <w:color w:val="auto"/>
          <w:kern w:val="2"/>
          <w:sz w:val="24"/>
          <w:szCs w:val="24"/>
          <w:highlight w:val="none"/>
        </w:rPr>
        <w:t>招标项目的潜在投标人应在</w:t>
      </w:r>
      <w:r>
        <w:rPr>
          <w:rFonts w:hint="eastAsia" w:ascii="宋体" w:hAnsi="宋体" w:cs="宋体"/>
          <w:color w:val="auto"/>
          <w:sz w:val="24"/>
          <w:szCs w:val="24"/>
          <w:highlight w:val="none"/>
          <w:u w:val="single"/>
        </w:rPr>
        <w:t>政采云平台（</w:t>
      </w:r>
      <w:r>
        <w:rPr>
          <w:rFonts w:hint="eastAsia" w:ascii="宋体" w:hAnsi="宋体" w:cs="宋体"/>
          <w:color w:val="auto"/>
          <w:sz w:val="24"/>
          <w:szCs w:val="24"/>
          <w:highlight w:val="none"/>
          <w:u w:val="single"/>
        </w:rPr>
        <w:fldChar w:fldCharType="begin"/>
      </w:r>
      <w:r>
        <w:rPr>
          <w:rFonts w:hint="eastAsia" w:ascii="宋体" w:hAnsi="宋体" w:cs="宋体"/>
          <w:color w:val="auto"/>
          <w:sz w:val="24"/>
          <w:szCs w:val="24"/>
          <w:highlight w:val="none"/>
          <w:u w:val="single"/>
        </w:rPr>
        <w:instrText xml:space="preserve">HYPERLINK "https://www.zcygov.cn/）获取（下载）</w:instrText>
      </w:r>
      <w:r>
        <w:rPr>
          <w:rFonts w:hint="eastAsia" w:ascii="宋体" w:hAnsi="宋体" w:cs="宋体"/>
          <w:color w:val="auto"/>
          <w:kern w:val="2"/>
          <w:sz w:val="24"/>
          <w:szCs w:val="24"/>
          <w:highlight w:val="none"/>
          <w:u w:val="single"/>
          <w:lang w:bidi="ar"/>
        </w:rPr>
        <w:instrText xml:space="preserve">获取招标文件，并于2025</w:instrText>
      </w:r>
      <w:r>
        <w:rPr>
          <w:rFonts w:hint="eastAsia" w:ascii="宋体" w:hAnsi="宋体" w:cs="宋体"/>
          <w:bCs/>
          <w:color w:val="auto"/>
          <w:kern w:val="2"/>
          <w:sz w:val="24"/>
          <w:szCs w:val="24"/>
          <w:highlight w:val="none"/>
          <w:u w:val="single"/>
          <w:lang w:bidi="ar"/>
        </w:rPr>
        <w:instrText xml:space="preserve">年</w:instrText>
      </w:r>
      <w:r>
        <w:rPr>
          <w:rFonts w:hint="eastAsia" w:ascii="宋体" w:hAnsi="宋体" w:cs="宋体"/>
          <w:color w:val="auto"/>
          <w:sz w:val="24"/>
          <w:szCs w:val="24"/>
          <w:highlight w:val="none"/>
          <w:u w:val="single"/>
        </w:rPr>
        <w:instrText xml:space="preserve">"</w:instrText>
      </w:r>
      <w:r>
        <w:rPr>
          <w:rFonts w:hint="eastAsia" w:ascii="宋体" w:hAnsi="宋体" w:cs="宋体"/>
          <w:color w:val="auto"/>
          <w:sz w:val="24"/>
          <w:szCs w:val="24"/>
          <w:highlight w:val="none"/>
          <w:u w:val="single"/>
        </w:rPr>
        <w:fldChar w:fldCharType="separate"/>
      </w:r>
      <w:r>
        <w:rPr>
          <w:rStyle w:val="12"/>
          <w:rFonts w:hint="eastAsia" w:ascii="宋体" w:hAnsi="宋体" w:cs="宋体"/>
          <w:color w:val="auto"/>
          <w:sz w:val="24"/>
          <w:szCs w:val="24"/>
          <w:highlight w:val="none"/>
        </w:rPr>
        <w:t>https://www.zcygov.cn/）获取（下载）</w:t>
      </w:r>
      <w:r>
        <w:rPr>
          <w:rStyle w:val="12"/>
          <w:rFonts w:hint="eastAsia" w:ascii="宋体" w:hAnsi="宋体" w:cs="宋体"/>
          <w:color w:val="auto"/>
          <w:kern w:val="2"/>
          <w:sz w:val="24"/>
          <w:szCs w:val="24"/>
          <w:highlight w:val="none"/>
          <w:lang w:bidi="ar"/>
        </w:rPr>
        <w:t>获取招标文件，并于</w:t>
      </w:r>
      <w:r>
        <w:rPr>
          <w:rStyle w:val="12"/>
          <w:rFonts w:hint="eastAsia" w:ascii="宋体" w:hAnsi="宋体" w:cs="宋体"/>
          <w:color w:val="auto"/>
          <w:kern w:val="2"/>
          <w:sz w:val="24"/>
          <w:szCs w:val="24"/>
          <w:highlight w:val="none"/>
          <w:u w:val="single"/>
          <w:lang w:bidi="ar"/>
        </w:rPr>
        <w:t>202</w:t>
      </w:r>
      <w:r>
        <w:rPr>
          <w:rStyle w:val="12"/>
          <w:rFonts w:hint="eastAsia" w:ascii="宋体" w:hAnsi="宋体" w:cs="宋体"/>
          <w:color w:val="auto"/>
          <w:kern w:val="2"/>
          <w:sz w:val="24"/>
          <w:szCs w:val="24"/>
          <w:highlight w:val="none"/>
          <w:u w:val="single"/>
          <w:lang w:val="en-US" w:eastAsia="zh-CN" w:bidi="ar"/>
        </w:rPr>
        <w:t>6</w:t>
      </w:r>
      <w:r>
        <w:rPr>
          <w:rStyle w:val="12"/>
          <w:rFonts w:hint="eastAsia" w:ascii="宋体" w:hAnsi="宋体" w:cs="宋体"/>
          <w:bCs/>
          <w:color w:val="auto"/>
          <w:kern w:val="2"/>
          <w:sz w:val="24"/>
          <w:szCs w:val="24"/>
          <w:highlight w:val="none"/>
          <w:u w:val="single"/>
          <w:lang w:bidi="ar"/>
        </w:rPr>
        <w:t>年</w:t>
      </w:r>
      <w:r>
        <w:rPr>
          <w:rFonts w:hint="eastAsia" w:ascii="宋体" w:hAnsi="宋体" w:cs="宋体"/>
          <w:color w:val="auto"/>
          <w:sz w:val="24"/>
          <w:szCs w:val="24"/>
          <w:highlight w:val="none"/>
          <w:u w:val="single"/>
        </w:rPr>
        <w:fldChar w:fldCharType="end"/>
      </w:r>
      <w:r>
        <w:rPr>
          <w:rFonts w:hint="eastAsia" w:ascii="宋体" w:hAnsi="宋体" w:cs="宋体"/>
          <w:color w:val="auto"/>
          <w:sz w:val="24"/>
          <w:szCs w:val="24"/>
          <w:highlight w:val="none"/>
          <w:u w:val="single"/>
          <w:lang w:val="en-US" w:eastAsia="zh-CN"/>
        </w:rPr>
        <w:t>6</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HYPERLINK "http://ggzy.yn.gov.cn/" \l "/homePag）获取招标文件，并于2023年   月" </w:instrText>
      </w:r>
      <w:r>
        <w:rPr>
          <w:rFonts w:hint="eastAsia" w:ascii="宋体" w:hAnsi="宋体" w:cs="宋体"/>
          <w:color w:val="auto"/>
          <w:highlight w:val="none"/>
          <w:u w:val="single"/>
        </w:rPr>
        <w:fldChar w:fldCharType="separate"/>
      </w:r>
      <w:r>
        <w:rPr>
          <w:rStyle w:val="12"/>
          <w:rFonts w:hint="eastAsia" w:ascii="宋体" w:hAnsi="宋体" w:cs="宋体"/>
          <w:color w:val="auto"/>
          <w:kern w:val="2"/>
          <w:sz w:val="24"/>
          <w:szCs w:val="24"/>
          <w:highlight w:val="none"/>
          <w:u w:val="single"/>
        </w:rPr>
        <w:t>月</w:t>
      </w:r>
      <w:r>
        <w:rPr>
          <w:rStyle w:val="12"/>
          <w:rFonts w:hint="eastAsia" w:ascii="宋体" w:hAnsi="宋体" w:cs="宋体"/>
          <w:color w:val="auto"/>
          <w:kern w:val="2"/>
          <w:sz w:val="24"/>
          <w:szCs w:val="24"/>
          <w:highlight w:val="none"/>
          <w:u w:val="single"/>
        </w:rPr>
        <w:fldChar w:fldCharType="end"/>
      </w:r>
      <w:r>
        <w:rPr>
          <w:rStyle w:val="12"/>
          <w:rFonts w:hint="eastAsia" w:ascii="宋体" w:hAnsi="宋体" w:cs="宋体"/>
          <w:color w:val="auto"/>
          <w:kern w:val="2"/>
          <w:sz w:val="24"/>
          <w:szCs w:val="24"/>
          <w:highlight w:val="none"/>
          <w:u w:val="single"/>
          <w:lang w:val="en-US" w:eastAsia="zh-CN"/>
        </w:rPr>
        <w:t>22</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u w:val="single"/>
          <w:lang w:val="en-US" w:eastAsia="zh-CN"/>
        </w:rPr>
        <w:t>09</w:t>
      </w:r>
      <w:r>
        <w:rPr>
          <w:rFonts w:hint="eastAsia" w:ascii="宋体" w:hAnsi="宋体" w:cs="宋体"/>
          <w:color w:val="auto"/>
          <w:kern w:val="2"/>
          <w:sz w:val="24"/>
          <w:szCs w:val="24"/>
          <w:highlight w:val="none"/>
          <w:u w:val="single"/>
        </w:rPr>
        <w:t>点</w:t>
      </w:r>
      <w:r>
        <w:rPr>
          <w:rFonts w:hint="eastAsia" w:ascii="宋体" w:hAnsi="宋体" w:cs="宋体"/>
          <w:color w:val="auto"/>
          <w:kern w:val="2"/>
          <w:sz w:val="24"/>
          <w:szCs w:val="24"/>
          <w:highlight w:val="none"/>
          <w:u w:val="single"/>
          <w:lang w:val="en-US" w:eastAsia="zh-CN"/>
        </w:rPr>
        <w:t>30</w:t>
      </w:r>
      <w:r>
        <w:rPr>
          <w:rFonts w:hint="eastAsia" w:ascii="宋体" w:hAnsi="宋体" w:cs="宋体"/>
          <w:color w:val="auto"/>
          <w:kern w:val="2"/>
          <w:sz w:val="24"/>
          <w:szCs w:val="24"/>
          <w:highlight w:val="none"/>
          <w:u w:val="single"/>
        </w:rPr>
        <w:t>分</w:t>
      </w:r>
      <w:r>
        <w:rPr>
          <w:rFonts w:hint="eastAsia" w:ascii="宋体" w:hAnsi="宋体" w:cs="宋体"/>
          <w:bCs/>
          <w:color w:val="auto"/>
          <w:kern w:val="2"/>
          <w:sz w:val="24"/>
          <w:szCs w:val="24"/>
          <w:highlight w:val="none"/>
          <w:u w:val="single"/>
        </w:rPr>
        <w:t>（</w:t>
      </w:r>
      <w:r>
        <w:rPr>
          <w:rFonts w:hint="eastAsia" w:ascii="宋体" w:hAnsi="宋体" w:cs="宋体"/>
          <w:bCs/>
          <w:color w:val="auto"/>
          <w:kern w:val="2"/>
          <w:sz w:val="24"/>
          <w:szCs w:val="24"/>
          <w:highlight w:val="none"/>
        </w:rPr>
        <w:t>北京时间）前递交投标文件</w:t>
      </w:r>
      <w:r>
        <w:rPr>
          <w:rFonts w:hint="eastAsia" w:ascii="宋体" w:hAnsi="宋体" w:cs="宋体"/>
          <w:color w:val="auto"/>
          <w:kern w:val="2"/>
          <w:sz w:val="24"/>
          <w:szCs w:val="24"/>
          <w:highlight w:val="none"/>
        </w:rPr>
        <w:t>。</w:t>
      </w:r>
    </w:p>
    <w:p w14:paraId="72756B0D">
      <w:pPr>
        <w:pStyle w:val="4"/>
        <w:rPr>
          <w:rFonts w:hint="eastAsia" w:ascii="宋体" w:hAnsi="宋体" w:cs="宋体"/>
          <w:color w:val="auto"/>
          <w:sz w:val="24"/>
          <w:highlight w:val="none"/>
        </w:rPr>
      </w:pPr>
    </w:p>
    <w:p w14:paraId="4480A52A">
      <w:pPr>
        <w:pStyle w:val="2"/>
        <w:widowControl/>
        <w:spacing w:before="0" w:after="0" w:line="360" w:lineRule="auto"/>
        <w:rPr>
          <w:rFonts w:hint="eastAsia" w:ascii="宋体" w:hAnsi="宋体" w:eastAsia="宋体" w:cs="宋体"/>
          <w:color w:val="auto"/>
          <w:highlight w:val="none"/>
        </w:rPr>
      </w:pPr>
      <w:bookmarkStart w:id="2" w:name="_Toc24846"/>
      <w:bookmarkStart w:id="3" w:name="_Toc23839"/>
      <w:bookmarkStart w:id="4" w:name="_Toc35393790"/>
      <w:bookmarkStart w:id="5" w:name="_Toc26334"/>
      <w:bookmarkStart w:id="6" w:name="_Toc28359002"/>
      <w:bookmarkStart w:id="7" w:name="_Toc35393621"/>
      <w:bookmarkStart w:id="8" w:name="_Toc28359079"/>
      <w:bookmarkStart w:id="9" w:name="_Toc7494"/>
      <w:bookmarkStart w:id="10" w:name="_Hlk24379207"/>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7"/>
      <w:bookmarkEnd w:id="8"/>
      <w:bookmarkEnd w:id="9"/>
    </w:p>
    <w:p w14:paraId="7391211C">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招标编号：</w:t>
      </w:r>
      <w:r>
        <w:rPr>
          <w:rFonts w:hint="eastAsia" w:ascii="宋体" w:hAnsi="宋体" w:cs="宋体"/>
          <w:color w:val="auto"/>
          <w:kern w:val="2"/>
          <w:sz w:val="24"/>
          <w:szCs w:val="24"/>
          <w:highlight w:val="none"/>
          <w:lang w:eastAsia="zh-CN" w:bidi="ar"/>
        </w:rPr>
        <w:t>YNZC2026-G1-02908-YYZX-0271</w:t>
      </w:r>
    </w:p>
    <w:p w14:paraId="016EFB66">
      <w:pPr>
        <w:widowControl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cs="宋体"/>
          <w:color w:val="auto"/>
          <w:kern w:val="2"/>
          <w:sz w:val="24"/>
          <w:szCs w:val="24"/>
          <w:highlight w:val="none"/>
          <w:lang w:bidi="ar"/>
        </w:rPr>
        <w:t>项目名称：</w:t>
      </w:r>
      <w:r>
        <w:rPr>
          <w:rFonts w:hint="eastAsia" w:ascii="宋体" w:hAnsi="宋体" w:cs="宋体"/>
          <w:color w:val="auto"/>
          <w:kern w:val="2"/>
          <w:sz w:val="24"/>
          <w:szCs w:val="24"/>
          <w:highlight w:val="none"/>
          <w:lang w:eastAsia="zh-CN" w:bidi="ar"/>
        </w:rPr>
        <w:t>昆明医科大学第二附属医院全自动凝血分析仪采购项目</w:t>
      </w:r>
    </w:p>
    <w:bookmarkEnd w:id="10"/>
    <w:p w14:paraId="62DD1650">
      <w:pPr>
        <w:widowControl w:val="0"/>
        <w:tabs>
          <w:tab w:val="left" w:pos="4200"/>
        </w:tabs>
        <w:spacing w:line="360" w:lineRule="auto"/>
        <w:ind w:firstLine="480" w:firstLineChars="200"/>
        <w:jc w:val="both"/>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bidi="ar"/>
        </w:rPr>
        <w:t>预算金额：</w:t>
      </w:r>
      <w:r>
        <w:rPr>
          <w:rFonts w:hint="eastAsia" w:ascii="宋体" w:hAnsi="宋体" w:cs="宋体"/>
          <w:color w:val="auto"/>
          <w:kern w:val="2"/>
          <w:sz w:val="24"/>
          <w:szCs w:val="24"/>
          <w:highlight w:val="none"/>
          <w:lang w:val="en-US" w:eastAsia="zh-CN" w:bidi="ar"/>
        </w:rPr>
        <w:t>720000元</w:t>
      </w:r>
    </w:p>
    <w:p w14:paraId="28D95C5C">
      <w:pPr>
        <w:widowControl w:val="0"/>
        <w:tabs>
          <w:tab w:val="left" w:pos="5040"/>
        </w:tabs>
        <w:spacing w:line="360" w:lineRule="auto"/>
        <w:ind w:firstLine="480" w:firstLineChars="200"/>
        <w:jc w:val="both"/>
        <w:rPr>
          <w:rFonts w:hint="eastAsia" w:ascii="宋体" w:hAnsi="宋体" w:eastAsia="宋体" w:cs="宋体"/>
          <w:color w:val="auto"/>
          <w:sz w:val="24"/>
          <w:szCs w:val="24"/>
          <w:highlight w:val="yellow"/>
          <w:lang w:eastAsia="zh-CN"/>
        </w:rPr>
      </w:pPr>
      <w:r>
        <w:rPr>
          <w:rFonts w:hint="eastAsia" w:ascii="宋体" w:hAnsi="宋体" w:cs="宋体"/>
          <w:color w:val="auto"/>
          <w:kern w:val="2"/>
          <w:sz w:val="24"/>
          <w:szCs w:val="24"/>
          <w:highlight w:val="none"/>
          <w:lang w:bidi="ar"/>
        </w:rPr>
        <w:t>最高限价：</w:t>
      </w:r>
      <w:r>
        <w:rPr>
          <w:rFonts w:hint="eastAsia" w:ascii="宋体" w:hAnsi="宋体" w:cs="宋体"/>
          <w:color w:val="auto"/>
          <w:kern w:val="2"/>
          <w:sz w:val="24"/>
          <w:szCs w:val="24"/>
          <w:highlight w:val="none"/>
          <w:lang w:val="en-US" w:eastAsia="zh-CN" w:bidi="ar"/>
        </w:rPr>
        <w:t>130000元</w:t>
      </w:r>
    </w:p>
    <w:p w14:paraId="21618242">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14:paraId="40BB59F5">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标项名称:昆明医科大学第二附属医院全自动凝血分析仪采购项目</w:t>
      </w:r>
    </w:p>
    <w:p w14:paraId="2B3DCA41">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数量:</w:t>
      </w:r>
      <w:r>
        <w:rPr>
          <w:rFonts w:hint="eastAsia" w:ascii="宋体" w:hAnsi="宋体" w:cs="宋体"/>
          <w:color w:val="auto"/>
          <w:sz w:val="24"/>
          <w:szCs w:val="24"/>
          <w:highlight w:val="none"/>
          <w:lang w:val="en-US" w:eastAsia="zh-CN"/>
        </w:rPr>
        <w:t>1</w:t>
      </w:r>
    </w:p>
    <w:p w14:paraId="3C759717">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预算金额（元）：</w:t>
      </w:r>
      <w:r>
        <w:rPr>
          <w:rFonts w:hint="eastAsia" w:ascii="宋体" w:hAnsi="宋体" w:cs="宋体"/>
          <w:color w:val="auto"/>
          <w:kern w:val="2"/>
          <w:sz w:val="24"/>
          <w:szCs w:val="24"/>
          <w:highlight w:val="none"/>
          <w:lang w:val="en-US" w:eastAsia="zh-CN" w:bidi="ar"/>
        </w:rPr>
        <w:t>720000元</w:t>
      </w:r>
    </w:p>
    <w:p w14:paraId="5EB9C171">
      <w:pPr>
        <w:widowControl w:val="0"/>
        <w:pBdr>
          <w:top w:val="single" w:color="auto" w:sz="4" w:space="0"/>
          <w:left w:val="single" w:color="auto" w:sz="4" w:space="0"/>
          <w:bottom w:val="single" w:color="auto" w:sz="4" w:space="0"/>
          <w:right w:val="single" w:color="auto" w:sz="4" w:space="0"/>
        </w:pBdr>
        <w:spacing w:line="360" w:lineRule="auto"/>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简要规格描述或项目基本概况介绍、用途：本项目划分为1个标段，采购全自动凝血分析仪1套。本次招标不允许进口产品投标。</w:t>
      </w:r>
      <w:bookmarkStart w:id="70" w:name="_GoBack"/>
      <w:r>
        <w:rPr>
          <w:rFonts w:hint="eastAsia" w:ascii="宋体" w:hAnsi="宋体" w:cs="宋体"/>
          <w:color w:val="auto"/>
          <w:sz w:val="24"/>
          <w:szCs w:val="24"/>
          <w:highlight w:val="none"/>
          <w:lang w:eastAsia="zh-CN"/>
        </w:rPr>
        <w:t>进口产品是指通过中国海关报关验放进入中国境内且产自关境外的产品。</w:t>
      </w:r>
      <w:bookmarkEnd w:id="70"/>
    </w:p>
    <w:p w14:paraId="7974A9A4">
      <w:pPr>
        <w:widowControl w:val="0"/>
        <w:spacing w:line="360" w:lineRule="auto"/>
        <w:ind w:firstLine="480" w:firstLineChars="200"/>
        <w:jc w:val="both"/>
        <w:rPr>
          <w:rFonts w:hint="eastAsia" w:ascii="宋体" w:hAnsi="宋体" w:eastAsia="宋体" w:cs="宋体"/>
          <w:color w:val="auto"/>
          <w:kern w:val="2"/>
          <w:sz w:val="24"/>
          <w:szCs w:val="24"/>
          <w:highlight w:val="yellow"/>
          <w:lang w:eastAsia="zh-CN"/>
        </w:rPr>
      </w:pPr>
      <w:r>
        <w:rPr>
          <w:rFonts w:hint="eastAsia" w:ascii="宋体" w:hAnsi="宋体" w:cs="宋体"/>
          <w:color w:val="auto"/>
          <w:kern w:val="2"/>
          <w:sz w:val="24"/>
          <w:szCs w:val="24"/>
          <w:highlight w:val="none"/>
        </w:rPr>
        <w:t>合同履行期限：</w:t>
      </w:r>
      <w:r>
        <w:rPr>
          <w:rFonts w:hint="eastAsia" w:ascii="宋体" w:hAnsi="宋体" w:cs="宋体"/>
          <w:color w:val="auto"/>
          <w:kern w:val="2"/>
          <w:sz w:val="24"/>
          <w:szCs w:val="24"/>
          <w:highlight w:val="none"/>
          <w:lang w:val="en-US" w:eastAsia="zh-CN"/>
        </w:rPr>
        <w:t>合同签订后30个日历日内完成安装、调试并交付使用。</w:t>
      </w:r>
    </w:p>
    <w:p w14:paraId="710CD76F">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本项目（否）接受联合体投标。</w:t>
      </w:r>
    </w:p>
    <w:p w14:paraId="54430AB4">
      <w:pPr>
        <w:pStyle w:val="2"/>
        <w:widowControl/>
        <w:spacing w:before="0" w:after="0" w:line="360" w:lineRule="auto"/>
        <w:rPr>
          <w:rFonts w:hint="eastAsia" w:ascii="宋体" w:hAnsi="宋体" w:eastAsia="宋体" w:cs="宋体"/>
          <w:bCs w:val="0"/>
          <w:color w:val="auto"/>
          <w:sz w:val="24"/>
          <w:szCs w:val="24"/>
          <w:highlight w:val="none"/>
          <w:lang w:eastAsia="zh-CN"/>
        </w:rPr>
      </w:pPr>
      <w:bookmarkStart w:id="11" w:name="_Toc2051"/>
      <w:bookmarkStart w:id="12" w:name="_Toc28359080"/>
      <w:bookmarkStart w:id="13" w:name="_Toc28359003"/>
      <w:bookmarkStart w:id="14" w:name="_Toc12972"/>
      <w:bookmarkStart w:id="15" w:name="_Toc35393791"/>
      <w:bookmarkStart w:id="16" w:name="_Toc13757"/>
      <w:bookmarkStart w:id="17" w:name="_Toc35393622"/>
      <w:bookmarkStart w:id="18" w:name="_Toc25210"/>
      <w:r>
        <w:rPr>
          <w:rFonts w:hint="eastAsia" w:ascii="宋体" w:hAnsi="宋体" w:eastAsia="宋体" w:cs="宋体"/>
          <w:bCs w:val="0"/>
          <w:color w:val="auto"/>
          <w:sz w:val="24"/>
          <w:szCs w:val="24"/>
          <w:highlight w:val="none"/>
        </w:rPr>
        <w:t>二、</w:t>
      </w:r>
      <w:bookmarkEnd w:id="11"/>
      <w:bookmarkEnd w:id="12"/>
      <w:bookmarkEnd w:id="13"/>
      <w:bookmarkEnd w:id="14"/>
      <w:bookmarkEnd w:id="15"/>
      <w:bookmarkEnd w:id="16"/>
      <w:bookmarkEnd w:id="17"/>
      <w:r>
        <w:rPr>
          <w:rFonts w:hint="eastAsia" w:ascii="宋体" w:hAnsi="宋体" w:eastAsia="宋体" w:cs="宋体"/>
          <w:bCs w:val="0"/>
          <w:color w:val="auto"/>
          <w:sz w:val="24"/>
          <w:szCs w:val="24"/>
          <w:highlight w:val="none"/>
          <w:lang w:eastAsia="zh-CN"/>
        </w:rPr>
        <w:t>申请人的资格要求</w:t>
      </w:r>
      <w:bookmarkEnd w:id="18"/>
    </w:p>
    <w:p w14:paraId="2BB00115">
      <w:pPr>
        <w:widowControl w:val="0"/>
        <w:spacing w:line="360" w:lineRule="auto"/>
        <w:ind w:firstLine="480" w:firstLineChars="200"/>
        <w:jc w:val="both"/>
        <w:rPr>
          <w:rFonts w:hint="eastAsia" w:ascii="宋体" w:hAnsi="宋体" w:eastAsia="宋体" w:cs="宋体"/>
          <w:color w:val="auto"/>
          <w:kern w:val="2"/>
          <w:sz w:val="24"/>
          <w:szCs w:val="24"/>
          <w:highlight w:val="none"/>
        </w:rPr>
      </w:pPr>
      <w:bookmarkStart w:id="19" w:name="_Toc15801"/>
      <w:bookmarkStart w:id="20" w:name="_Toc28359004"/>
      <w:bookmarkStart w:id="21" w:name="_Toc35393623"/>
      <w:bookmarkStart w:id="22" w:name="_Toc28359081"/>
      <w:bookmarkStart w:id="23" w:name="_Toc35393792"/>
      <w:bookmarkStart w:id="24" w:name="_Toc29745"/>
      <w:bookmarkStart w:id="25" w:name="_Toc21827"/>
      <w:r>
        <w:rPr>
          <w:rFonts w:hint="eastAsia" w:ascii="宋体" w:hAnsi="宋体" w:eastAsia="宋体" w:cs="宋体"/>
          <w:color w:val="auto"/>
          <w:kern w:val="2"/>
          <w:sz w:val="24"/>
          <w:szCs w:val="24"/>
          <w:highlight w:val="none"/>
        </w:rPr>
        <w:t>1.满足《中华人民共和国政府采购法》第二十二条规定；</w:t>
      </w:r>
    </w:p>
    <w:p w14:paraId="28DBF508">
      <w:pPr>
        <w:widowControl w:val="0"/>
        <w:spacing w:line="360" w:lineRule="auto"/>
        <w:ind w:firstLine="480" w:firstLineChars="200"/>
        <w:jc w:val="both"/>
        <w:rPr>
          <w:rFonts w:hint="eastAsia" w:ascii="宋体" w:hAnsi="宋体" w:eastAsia="宋体" w:cs="宋体"/>
          <w:color w:val="auto"/>
          <w:kern w:val="2"/>
          <w:sz w:val="24"/>
          <w:szCs w:val="24"/>
          <w:highlight w:val="none"/>
          <w:lang w:eastAsia="zh-CN" w:bidi="ar"/>
        </w:rPr>
      </w:pPr>
      <w:r>
        <w:rPr>
          <w:rFonts w:hint="eastAsia" w:ascii="宋体" w:hAnsi="宋体" w:cs="宋体"/>
          <w:color w:val="auto"/>
          <w:kern w:val="2"/>
          <w:sz w:val="24"/>
          <w:szCs w:val="24"/>
          <w:highlight w:val="none"/>
          <w:lang w:bidi="ar"/>
        </w:rPr>
        <w:t>1.1具有独立承担民事责任的能力。提供法人或者其他组织</w:t>
      </w:r>
      <w:r>
        <w:rPr>
          <w:rFonts w:hint="eastAsia" w:ascii="宋体" w:hAnsi="宋体" w:cs="宋体"/>
          <w:color w:val="auto"/>
          <w:kern w:val="2"/>
          <w:sz w:val="24"/>
          <w:szCs w:val="24"/>
          <w:highlight w:val="none"/>
          <w:lang w:val="en-US" w:eastAsia="zh-CN" w:bidi="ar"/>
        </w:rPr>
        <w:t>或自然人</w:t>
      </w:r>
      <w:r>
        <w:rPr>
          <w:rFonts w:hint="eastAsia" w:ascii="宋体" w:hAnsi="宋体" w:cs="宋体"/>
          <w:color w:val="auto"/>
          <w:kern w:val="2"/>
          <w:sz w:val="24"/>
          <w:szCs w:val="24"/>
          <w:highlight w:val="none"/>
          <w:lang w:eastAsia="zh-CN" w:bidi="ar"/>
        </w:rPr>
        <w:t>的有效的营业执照或同等证明文件。</w:t>
      </w:r>
    </w:p>
    <w:p w14:paraId="76FAD65B">
      <w:pPr>
        <w:widowControl w:val="0"/>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1.2具有良好的商业信誉和健全的财务会计制度。投标人须提供财务状况报告，内容可为以下</w:t>
      </w:r>
      <w:r>
        <w:rPr>
          <w:rFonts w:hint="eastAsia" w:ascii="宋体" w:hAnsi="宋体" w:cs="宋体"/>
          <w:color w:val="auto"/>
          <w:kern w:val="2"/>
          <w:sz w:val="24"/>
          <w:szCs w:val="24"/>
          <w:highlight w:val="none"/>
          <w:lang w:val="en-US" w:eastAsia="zh-CN" w:bidi="ar"/>
        </w:rPr>
        <w:t>三</w:t>
      </w:r>
      <w:r>
        <w:rPr>
          <w:rFonts w:hint="eastAsia" w:ascii="宋体" w:hAnsi="宋体" w:cs="宋体"/>
          <w:color w:val="auto"/>
          <w:kern w:val="2"/>
          <w:sz w:val="24"/>
          <w:szCs w:val="24"/>
          <w:highlight w:val="none"/>
          <w:lang w:bidi="ar"/>
        </w:rPr>
        <w:t xml:space="preserve">者之一： </w:t>
      </w:r>
    </w:p>
    <w:p w14:paraId="6590C3BA">
      <w:pPr>
        <w:widowControl w:val="0"/>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①提供2024年至今任意一年度经审计的财务报告</w:t>
      </w:r>
      <w:r>
        <w:rPr>
          <w:rFonts w:hint="eastAsia" w:ascii="宋体" w:hAnsi="宋体" w:cs="宋体"/>
          <w:b/>
          <w:bCs/>
          <w:color w:val="auto"/>
          <w:kern w:val="2"/>
          <w:sz w:val="24"/>
          <w:szCs w:val="24"/>
          <w:highlight w:val="none"/>
          <w:lang w:bidi="ar"/>
        </w:rPr>
        <w:t>（包括资产负债表、利润表、现金流量表、</w:t>
      </w:r>
      <w:r>
        <w:rPr>
          <w:rFonts w:hint="eastAsia" w:ascii="宋体" w:hAnsi="宋体" w:cs="宋体"/>
          <w:b/>
          <w:bCs/>
          <w:color w:val="auto"/>
          <w:kern w:val="2"/>
          <w:sz w:val="24"/>
          <w:szCs w:val="24"/>
          <w:highlight w:val="none"/>
          <w:lang w:eastAsia="zh-CN" w:bidi="ar"/>
        </w:rPr>
        <w:t>所有者权益变动表及其附注（执行小企业会计准则的可不提供所有者权益变动表）</w:t>
      </w:r>
      <w:r>
        <w:rPr>
          <w:rFonts w:hint="eastAsia" w:ascii="宋体" w:hAnsi="宋体" w:cs="宋体"/>
          <w:b/>
          <w:bCs/>
          <w:color w:val="auto"/>
          <w:kern w:val="2"/>
          <w:sz w:val="24"/>
          <w:szCs w:val="24"/>
          <w:highlight w:val="none"/>
          <w:lang w:bidi="ar"/>
        </w:rPr>
        <w:t>）</w:t>
      </w:r>
      <w:r>
        <w:rPr>
          <w:rFonts w:hint="eastAsia" w:ascii="宋体" w:hAnsi="宋体" w:cs="宋体"/>
          <w:color w:val="auto"/>
          <w:kern w:val="2"/>
          <w:sz w:val="24"/>
          <w:szCs w:val="24"/>
          <w:highlight w:val="none"/>
          <w:lang w:bidi="ar"/>
        </w:rPr>
        <w:t>，2025年1月1日至今成立的投标人</w:t>
      </w:r>
      <w:r>
        <w:rPr>
          <w:rFonts w:hint="eastAsia" w:ascii="宋体" w:hAnsi="宋体" w:cs="宋体"/>
          <w:color w:val="auto"/>
          <w:kern w:val="2"/>
          <w:sz w:val="24"/>
          <w:szCs w:val="24"/>
          <w:highlight w:val="none"/>
          <w:lang w:val="en-US" w:eastAsia="zh-CN" w:bidi="ar"/>
        </w:rPr>
        <w:t>可</w:t>
      </w:r>
      <w:r>
        <w:rPr>
          <w:rFonts w:hint="eastAsia" w:ascii="宋体" w:hAnsi="宋体" w:cs="宋体"/>
          <w:color w:val="auto"/>
          <w:kern w:val="2"/>
          <w:sz w:val="24"/>
          <w:szCs w:val="24"/>
          <w:highlight w:val="none"/>
          <w:lang w:bidi="ar"/>
        </w:rPr>
        <w:t>提供自成立至今</w:t>
      </w:r>
      <w:r>
        <w:rPr>
          <w:rFonts w:hint="eastAsia" w:ascii="宋体" w:hAnsi="宋体" w:cs="宋体"/>
          <w:color w:val="auto"/>
          <w:kern w:val="2"/>
          <w:sz w:val="24"/>
          <w:szCs w:val="24"/>
          <w:highlight w:val="none"/>
          <w:lang w:val="en-US" w:eastAsia="zh-CN" w:bidi="ar"/>
        </w:rPr>
        <w:t>自行编制</w:t>
      </w:r>
      <w:r>
        <w:rPr>
          <w:rFonts w:hint="eastAsia" w:ascii="宋体" w:hAnsi="宋体" w:cs="宋体"/>
          <w:color w:val="auto"/>
          <w:kern w:val="2"/>
          <w:sz w:val="24"/>
          <w:szCs w:val="24"/>
          <w:highlight w:val="none"/>
          <w:lang w:bidi="ar"/>
        </w:rPr>
        <w:t>的财务报表；</w:t>
      </w:r>
    </w:p>
    <w:p w14:paraId="7D21F532">
      <w:pPr>
        <w:widowControl w:val="0"/>
        <w:spacing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②提供自投标文件提交截止时间前三个月内基本开户银行出具的资信证明。</w:t>
      </w:r>
    </w:p>
    <w:p w14:paraId="59AE19C1">
      <w:pPr>
        <w:widowControl w:val="0"/>
        <w:spacing w:line="360" w:lineRule="auto"/>
        <w:ind w:firstLine="480" w:firstLineChars="200"/>
        <w:jc w:val="both"/>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③财政部门认可的政府采购专业担保机构出具的投标担保函，须同时提供专业担保机构经财政部门认可的证明文件。</w:t>
      </w:r>
    </w:p>
    <w:p w14:paraId="7773ADEA">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1.3具有履行合同所必需的设备和专业技术能力。提供具备履行合同所必需的设备和专业技术能力的证明材料</w:t>
      </w:r>
      <w:r>
        <w:rPr>
          <w:rFonts w:hint="eastAsia" w:ascii="宋体" w:hAnsi="宋体" w:cs="宋体"/>
          <w:color w:val="auto"/>
          <w:kern w:val="2"/>
          <w:sz w:val="24"/>
          <w:szCs w:val="24"/>
          <w:highlight w:val="none"/>
          <w:lang w:val="en-US" w:eastAsia="zh-CN" w:bidi="ar"/>
        </w:rPr>
        <w:t>或书面声明</w:t>
      </w:r>
      <w:r>
        <w:rPr>
          <w:rFonts w:hint="eastAsia" w:ascii="宋体" w:hAnsi="宋体" w:cs="宋体"/>
          <w:color w:val="auto"/>
          <w:kern w:val="2"/>
          <w:sz w:val="24"/>
          <w:szCs w:val="24"/>
          <w:highlight w:val="none"/>
          <w:lang w:bidi="ar"/>
        </w:rPr>
        <w:t>。</w:t>
      </w:r>
    </w:p>
    <w:p w14:paraId="5109AAF0">
      <w:pPr>
        <w:spacing w:line="360" w:lineRule="auto"/>
        <w:ind w:firstLine="480" w:firstLineChars="20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1.4有依法缴纳税收和社会保障资金的良好记录。</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eastAsia="zh-CN"/>
        </w:rPr>
        <w:t>2025年5月至今任意</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个月</w:t>
      </w:r>
      <w:r>
        <w:rPr>
          <w:rFonts w:hint="eastAsia" w:ascii="宋体" w:hAnsi="宋体" w:cs="宋体"/>
          <w:color w:val="auto"/>
          <w:sz w:val="24"/>
          <w:szCs w:val="24"/>
          <w:highlight w:val="none"/>
        </w:rPr>
        <w:t>依法缴纳税收和缴纳社会保障资金的证明（</w:t>
      </w:r>
      <w:r>
        <w:rPr>
          <w:rFonts w:hint="eastAsia" w:ascii="宋体" w:hAnsi="宋体" w:cs="宋体"/>
          <w:color w:val="auto"/>
          <w:sz w:val="24"/>
          <w:szCs w:val="24"/>
          <w:highlight w:val="none"/>
          <w:lang w:eastAsia="zh-CN"/>
        </w:rPr>
        <w:t>成立未满2个月的提供成立以来的税收和社会保障资金缴纳凭据或相关情况说明</w:t>
      </w:r>
      <w:r>
        <w:rPr>
          <w:rFonts w:hint="eastAsia" w:ascii="宋体" w:hAnsi="宋体" w:cs="宋体"/>
          <w:color w:val="auto"/>
          <w:sz w:val="24"/>
          <w:szCs w:val="24"/>
          <w:highlight w:val="none"/>
        </w:rPr>
        <w:t>；依法免税或不需要缴纳社会保障资金的投标人，应提供相应文件证明其依法免税或不需要缴纳社会保障资金）。</w:t>
      </w:r>
    </w:p>
    <w:p w14:paraId="30E052A1">
      <w:pPr>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1.5参加政府采购活动前三年内，在经营活动中没有重大违法记录。提供参加政府采购活动前三年内在经营活动中没有重大违法记录的书面声明。</w:t>
      </w:r>
    </w:p>
    <w:p w14:paraId="1A78AC63">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1.6法律、行政法规规定的其他条件。</w:t>
      </w:r>
    </w:p>
    <w:p w14:paraId="0EA391AF">
      <w:pPr>
        <w:pStyle w:val="4"/>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1.6.1单位负责人为同一人或者存在直接控股、管理关系的不同供应商，不得参加同一合同项下的政府采购活动。</w:t>
      </w:r>
    </w:p>
    <w:p w14:paraId="1A1A26B0">
      <w:pPr>
        <w:pStyle w:val="4"/>
        <w:tabs>
          <w:tab w:val="left" w:pos="5250"/>
        </w:tabs>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为采购项目提供整体设计、规范编制或者项目管理、监理、检测等服务的供应商，不得再参加该采购项目的其他采购活动。</w:t>
      </w:r>
    </w:p>
    <w:p w14:paraId="084D8E58">
      <w:pPr>
        <w:pStyle w:val="4"/>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1.6.2投标人应在“信用中国”网站（www.creditchina.gov.cn）未被列入失信被执行人记录、重大税收违法失信主体且在中国政府采购网（www.ccgp.gov.cn）没有政府采购严重违法失信行</w:t>
      </w:r>
      <w:r>
        <w:rPr>
          <w:rFonts w:hint="eastAsia" w:ascii="宋体" w:hAnsi="宋体" w:eastAsia="宋体" w:cs="宋体"/>
          <w:color w:val="auto"/>
          <w:kern w:val="0"/>
          <w:sz w:val="24"/>
          <w:highlight w:val="none"/>
        </w:rPr>
        <w:t>为记录</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本项由</w:t>
      </w:r>
      <w:r>
        <w:rPr>
          <w:rFonts w:hint="eastAsia" w:ascii="宋体" w:hAnsi="宋体" w:eastAsia="宋体" w:cs="宋体"/>
          <w:color w:val="auto"/>
          <w:kern w:val="0"/>
          <w:sz w:val="24"/>
          <w:highlight w:val="none"/>
        </w:rPr>
        <w:t>代理机构在项目开标后评标会议开始前查询、存档</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1BC3B995">
      <w:pPr>
        <w:widowControl/>
        <w:spacing w:line="360" w:lineRule="auto"/>
        <w:ind w:firstLine="484" w:firstLineChars="202"/>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2.落实政府采购政策需满足的资格要求：</w:t>
      </w:r>
      <w:r>
        <w:rPr>
          <w:rFonts w:hint="eastAsia" w:ascii="宋体" w:hAnsi="宋体" w:eastAsia="宋体" w:cs="宋体"/>
          <w:color w:val="auto"/>
          <w:kern w:val="2"/>
          <w:sz w:val="24"/>
          <w:szCs w:val="24"/>
          <w:highlight w:val="none"/>
          <w:lang w:eastAsia="zh-CN"/>
        </w:rPr>
        <w:t>本项目不属于专门面向中小企业采购的项目。</w:t>
      </w:r>
    </w:p>
    <w:p w14:paraId="61AB16A5">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3.本项目的特定资格要求：</w:t>
      </w:r>
    </w:p>
    <w:p w14:paraId="7271078F">
      <w:pPr>
        <w:widowControl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3.1投标人如果是代理商或经销商且所投产品为医疗器械，须提供医疗器械经营许可/备案证，所投产品制造商医疗器械生产许可证（制造商工商注册地在中华人民共和国境外的，不做此要求）、所投产品的医疗器械注册证；投标人如果是制造商且所投产品为医疗器械，须提供医疗器械生产许可证（制造商工商注册地在中华人民共和国境外的，不做此要求）、所投产品的医疗器械注册证。医疗器械生产或经营许可证生产或经营范围须覆盖所投第二、三类医疗器械（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 xml:space="preserve"> </w:t>
      </w:r>
    </w:p>
    <w:p w14:paraId="7F4E0570">
      <w:pPr>
        <w:widowControl w:val="0"/>
        <w:spacing w:line="360" w:lineRule="auto"/>
        <w:ind w:firstLine="480" w:firstLineChars="200"/>
        <w:jc w:val="both"/>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3.2</w:t>
      </w:r>
      <w:r>
        <w:rPr>
          <w:rFonts w:hint="eastAsia" w:ascii="宋体" w:hAnsi="宋体" w:eastAsia="宋体" w:cs="宋体"/>
          <w:color w:val="auto"/>
          <w:kern w:val="2"/>
          <w:sz w:val="24"/>
          <w:szCs w:val="24"/>
          <w:highlight w:val="none"/>
          <w:lang w:val="en-US" w:eastAsia="zh-CN"/>
        </w:rPr>
        <w:t>本项目不接受联合体投标。</w:t>
      </w:r>
    </w:p>
    <w:bookmarkEnd w:id="19"/>
    <w:bookmarkEnd w:id="20"/>
    <w:bookmarkEnd w:id="21"/>
    <w:bookmarkEnd w:id="22"/>
    <w:bookmarkEnd w:id="23"/>
    <w:bookmarkEnd w:id="24"/>
    <w:bookmarkEnd w:id="25"/>
    <w:p w14:paraId="3E1341D4">
      <w:pPr>
        <w:pStyle w:val="2"/>
        <w:widowControl/>
        <w:spacing w:before="0" w:after="0" w:line="360" w:lineRule="auto"/>
        <w:rPr>
          <w:rFonts w:hint="eastAsia" w:ascii="宋体" w:hAnsi="宋体" w:eastAsia="宋体" w:cs="宋体"/>
          <w:bCs w:val="0"/>
          <w:color w:val="auto"/>
          <w:sz w:val="24"/>
          <w:szCs w:val="24"/>
          <w:highlight w:val="none"/>
        </w:rPr>
      </w:pPr>
      <w:bookmarkStart w:id="26" w:name="_Toc17054"/>
      <w:bookmarkStart w:id="27" w:name="_Toc24804"/>
      <w:bookmarkStart w:id="28" w:name="_Toc28359084"/>
      <w:bookmarkStart w:id="29" w:name="_Toc28359007"/>
      <w:bookmarkStart w:id="30" w:name="_Toc35393625"/>
      <w:bookmarkStart w:id="31" w:name="_Toc35393794"/>
      <w:bookmarkStart w:id="32" w:name="_Toc3857"/>
      <w:bookmarkStart w:id="33" w:name="_Toc13971"/>
      <w:bookmarkStart w:id="34" w:name="_Toc27369"/>
      <w:r>
        <w:rPr>
          <w:rFonts w:hint="eastAsia" w:ascii="宋体" w:hAnsi="宋体" w:eastAsia="宋体" w:cs="宋体"/>
          <w:bCs w:val="0"/>
          <w:color w:val="auto"/>
          <w:sz w:val="24"/>
          <w:szCs w:val="24"/>
          <w:highlight w:val="none"/>
        </w:rPr>
        <w:t>三、获取招标文件</w:t>
      </w:r>
      <w:bookmarkEnd w:id="26"/>
      <w:bookmarkEnd w:id="27"/>
      <w:r>
        <w:rPr>
          <w:rFonts w:hint="eastAsia" w:ascii="宋体" w:hAnsi="宋体" w:eastAsia="宋体" w:cs="宋体"/>
          <w:bCs w:val="0"/>
          <w:color w:val="auto"/>
          <w:sz w:val="24"/>
          <w:szCs w:val="24"/>
          <w:highlight w:val="none"/>
        </w:rPr>
        <w:t xml:space="preserve"> </w:t>
      </w:r>
    </w:p>
    <w:p w14:paraId="6ED53CAD">
      <w:pPr>
        <w:widowControl w:val="0"/>
        <w:spacing w:line="360" w:lineRule="auto"/>
        <w:ind w:firstLine="540"/>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时间：</w:t>
      </w:r>
      <w:r>
        <w:rPr>
          <w:rFonts w:hint="eastAsia" w:ascii="宋体" w:hAnsi="宋体" w:cs="宋体"/>
          <w:color w:val="auto"/>
          <w:kern w:val="2"/>
          <w:sz w:val="24"/>
          <w:szCs w:val="24"/>
          <w:highlight w:val="none"/>
          <w:u w:val="single"/>
          <w:lang w:eastAsia="zh-CN"/>
        </w:rPr>
        <w:t>2026年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月</w:t>
      </w:r>
      <w:r>
        <w:rPr>
          <w:rFonts w:hint="eastAsia" w:ascii="宋体" w:hAnsi="宋体" w:cs="宋体"/>
          <w:color w:val="auto"/>
          <w:kern w:val="2"/>
          <w:sz w:val="24"/>
          <w:szCs w:val="24"/>
          <w:highlight w:val="none"/>
          <w:u w:val="single"/>
          <w:lang w:val="en-US" w:eastAsia="zh-CN"/>
        </w:rPr>
        <w:t>1</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lang w:eastAsia="zh-CN"/>
        </w:rPr>
        <w:t>202</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年</w:t>
      </w:r>
      <w:r>
        <w:rPr>
          <w:rFonts w:hint="eastAsia" w:ascii="宋体" w:hAnsi="宋体" w:cs="宋体"/>
          <w:color w:val="auto"/>
          <w:kern w:val="2"/>
          <w:sz w:val="24"/>
          <w:szCs w:val="24"/>
          <w:highlight w:val="none"/>
          <w:u w:val="single"/>
          <w:lang w:val="en-US" w:eastAsia="zh-CN"/>
        </w:rPr>
        <w:t>6</w:t>
      </w:r>
      <w:r>
        <w:rPr>
          <w:rFonts w:hint="eastAsia" w:ascii="宋体" w:hAnsi="宋体" w:cs="宋体"/>
          <w:color w:val="auto"/>
          <w:kern w:val="2"/>
          <w:sz w:val="24"/>
          <w:szCs w:val="24"/>
          <w:highlight w:val="none"/>
          <w:u w:val="single"/>
          <w:lang w:eastAsia="zh-CN"/>
        </w:rPr>
        <w:t>月</w:t>
      </w:r>
      <w:r>
        <w:rPr>
          <w:rFonts w:hint="eastAsia" w:ascii="宋体" w:hAnsi="宋体" w:cs="宋体"/>
          <w:color w:val="auto"/>
          <w:kern w:val="2"/>
          <w:sz w:val="24"/>
          <w:szCs w:val="24"/>
          <w:highlight w:val="none"/>
          <w:u w:val="single"/>
          <w:lang w:val="en-US" w:eastAsia="zh-CN"/>
        </w:rPr>
        <w:t>8</w:t>
      </w:r>
      <w:r>
        <w:rPr>
          <w:rFonts w:hint="eastAsia" w:ascii="宋体" w:hAnsi="宋体" w:cs="宋体"/>
          <w:color w:val="auto"/>
          <w:kern w:val="2"/>
          <w:sz w:val="24"/>
          <w:szCs w:val="24"/>
          <w:highlight w:val="none"/>
          <w:u w:val="single"/>
        </w:rPr>
        <w:t>日</w:t>
      </w:r>
      <w:r>
        <w:rPr>
          <w:rFonts w:hint="eastAsia" w:ascii="宋体" w:hAnsi="宋体" w:cs="宋体"/>
          <w:color w:val="auto"/>
          <w:kern w:val="2"/>
          <w:sz w:val="24"/>
          <w:szCs w:val="24"/>
          <w:highlight w:val="none"/>
        </w:rPr>
        <w:t>，每天上午</w:t>
      </w:r>
      <w:r>
        <w:rPr>
          <w:rFonts w:hint="eastAsia" w:ascii="宋体" w:hAnsi="宋体" w:cs="宋体"/>
          <w:color w:val="auto"/>
          <w:kern w:val="2"/>
          <w:sz w:val="24"/>
          <w:szCs w:val="24"/>
          <w:highlight w:val="none"/>
          <w:u w:val="single"/>
        </w:rPr>
        <w:t>06:00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12:00</w:t>
      </w:r>
      <w:r>
        <w:rPr>
          <w:rFonts w:hint="eastAsia" w:ascii="宋体" w:hAnsi="宋体" w:cs="宋体"/>
          <w:color w:val="auto"/>
          <w:kern w:val="2"/>
          <w:sz w:val="24"/>
          <w:szCs w:val="24"/>
          <w:highlight w:val="none"/>
        </w:rPr>
        <w:t>，下午</w:t>
      </w:r>
      <w:r>
        <w:rPr>
          <w:rFonts w:hint="eastAsia" w:ascii="宋体" w:hAnsi="宋体" w:cs="宋体"/>
          <w:color w:val="auto"/>
          <w:kern w:val="2"/>
          <w:sz w:val="24"/>
          <w:szCs w:val="24"/>
          <w:highlight w:val="none"/>
          <w:u w:val="single"/>
        </w:rPr>
        <w:t>12:00</w:t>
      </w:r>
      <w:r>
        <w:rPr>
          <w:rFonts w:hint="eastAsia" w:ascii="宋体" w:hAnsi="宋体" w:cs="宋体"/>
          <w:color w:val="auto"/>
          <w:kern w:val="2"/>
          <w:sz w:val="24"/>
          <w:szCs w:val="24"/>
          <w:highlight w:val="none"/>
        </w:rPr>
        <w:t>至</w:t>
      </w:r>
      <w:r>
        <w:rPr>
          <w:rFonts w:hint="eastAsia" w:ascii="宋体" w:hAnsi="宋体" w:cs="宋体"/>
          <w:color w:val="auto"/>
          <w:kern w:val="2"/>
          <w:sz w:val="24"/>
          <w:szCs w:val="24"/>
          <w:highlight w:val="none"/>
          <w:u w:val="single"/>
        </w:rPr>
        <w:t>23:59</w:t>
      </w:r>
      <w:r>
        <w:rPr>
          <w:rFonts w:hint="eastAsia" w:ascii="宋体" w:hAnsi="宋体" w:cs="宋体"/>
          <w:color w:val="auto"/>
          <w:kern w:val="2"/>
          <w:sz w:val="24"/>
          <w:szCs w:val="24"/>
          <w:highlight w:val="none"/>
        </w:rPr>
        <w:t>（北京时间，法定节假日除外）</w:t>
      </w:r>
    </w:p>
    <w:p w14:paraId="5D905A51">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地点：云南省政府采购电子交易平台（政采云https://www.zcygov.cn/）</w:t>
      </w:r>
    </w:p>
    <w:p w14:paraId="606B7069">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方式：1.凡有意参加投标者，须持与云南省政府采购电子交易平台（政采云）兼容的数字证书（CA），在平台绑定后，线上获取采购文件及其它采购资料。CA申领链接：https://middle.zcygov.cn/ca/apply/list?_app_=zcy.sys</w:t>
      </w:r>
    </w:p>
    <w:p w14:paraId="6D92C926">
      <w:pPr>
        <w:widowControl w:val="0"/>
        <w:spacing w:line="360" w:lineRule="auto"/>
        <w:ind w:firstLine="540"/>
        <w:jc w:val="both"/>
        <w:rPr>
          <w:rFonts w:hint="eastAsia" w:ascii="宋体" w:hAnsi="宋体" w:cs="宋体"/>
          <w:color w:val="auto"/>
          <w:kern w:val="2"/>
          <w:sz w:val="24"/>
          <w:szCs w:val="24"/>
          <w:highlight w:val="none"/>
          <w:lang w:bidi="ar"/>
        </w:rPr>
      </w:pPr>
      <w:r>
        <w:rPr>
          <w:rFonts w:hint="eastAsia" w:ascii="宋体" w:hAnsi="宋体" w:cs="宋体"/>
          <w:color w:val="auto"/>
          <w:kern w:val="2"/>
          <w:sz w:val="24"/>
          <w:szCs w:val="24"/>
          <w:highlight w:val="none"/>
          <w:lang w:bidi="ar"/>
        </w:rPr>
        <w:t>2.按上述要求获取文件的供应商视为合法获取了本项目采购文件，具备本项目的投标资格。</w:t>
      </w:r>
    </w:p>
    <w:p w14:paraId="6E9E76F5">
      <w:pPr>
        <w:widowControl w:val="0"/>
        <w:spacing w:line="360" w:lineRule="auto"/>
        <w:ind w:firstLine="54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rPr>
        <w:t>售价：0元</w:t>
      </w:r>
    </w:p>
    <w:p w14:paraId="093481DF">
      <w:pPr>
        <w:pStyle w:val="2"/>
        <w:widowControl/>
        <w:spacing w:before="0" w:after="0" w:line="360" w:lineRule="auto"/>
        <w:rPr>
          <w:rFonts w:hint="eastAsia" w:ascii="宋体" w:hAnsi="宋体" w:eastAsia="宋体" w:cs="宋体"/>
          <w:bCs w:val="0"/>
          <w:color w:val="auto"/>
          <w:sz w:val="24"/>
          <w:szCs w:val="24"/>
          <w:highlight w:val="none"/>
        </w:rPr>
      </w:pPr>
      <w:bookmarkStart w:id="35" w:name="_Toc28359005"/>
      <w:bookmarkStart w:id="36" w:name="_Toc28359082"/>
      <w:bookmarkStart w:id="37" w:name="_Toc35393793"/>
      <w:bookmarkStart w:id="38" w:name="_Toc35393624"/>
      <w:bookmarkStart w:id="39" w:name="_Toc8332"/>
      <w:bookmarkStart w:id="40" w:name="_Toc26119"/>
      <w:bookmarkStart w:id="41" w:name="_Toc17674"/>
      <w:bookmarkStart w:id="42" w:name="_Toc21084"/>
      <w:bookmarkStart w:id="43" w:name="_Toc30316"/>
      <w:r>
        <w:rPr>
          <w:rFonts w:hint="eastAsia" w:ascii="宋体" w:hAnsi="宋体" w:eastAsia="宋体" w:cs="宋体"/>
          <w:bCs w:val="0"/>
          <w:color w:val="auto"/>
          <w:sz w:val="24"/>
          <w:szCs w:val="24"/>
          <w:highlight w:val="none"/>
        </w:rPr>
        <w:t>四、提交投标文件</w:t>
      </w:r>
      <w:bookmarkEnd w:id="35"/>
      <w:bookmarkEnd w:id="36"/>
      <w:r>
        <w:rPr>
          <w:rFonts w:hint="eastAsia" w:ascii="宋体" w:hAnsi="宋体" w:eastAsia="宋体" w:cs="宋体"/>
          <w:bCs w:val="0"/>
          <w:color w:val="auto"/>
          <w:sz w:val="24"/>
          <w:szCs w:val="24"/>
          <w:highlight w:val="none"/>
        </w:rPr>
        <w:t>截止时间、开标时间和地点</w:t>
      </w:r>
      <w:bookmarkEnd w:id="37"/>
      <w:bookmarkEnd w:id="38"/>
      <w:bookmarkEnd w:id="39"/>
      <w:bookmarkEnd w:id="40"/>
      <w:bookmarkEnd w:id="41"/>
      <w:bookmarkEnd w:id="42"/>
      <w:bookmarkEnd w:id="43"/>
    </w:p>
    <w:p w14:paraId="6DD00F8B">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提交投标文件截止时间：2026年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分（北京时间）</w:t>
      </w:r>
    </w:p>
    <w:p w14:paraId="68A4381A">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投标地点（网址）：请登录云南省政府采购电子交易平台（政采云）投标客户端投标</w:t>
      </w:r>
    </w:p>
    <w:p w14:paraId="4D79A125">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lang w:eastAsia="zh-CN"/>
        </w:rPr>
        <w:t>2026年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月</w:t>
      </w:r>
      <w:r>
        <w:rPr>
          <w:rFonts w:hint="eastAsia" w:ascii="宋体" w:hAnsi="宋体" w:cs="宋体"/>
          <w:color w:val="auto"/>
          <w:sz w:val="24"/>
          <w:highlight w:val="none"/>
          <w:lang w:val="en-US" w:eastAsia="zh-CN"/>
        </w:rPr>
        <w:t>22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630CA4CF">
      <w:pPr>
        <w:widowControl w:val="0"/>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开标地点：云南省昆明市盘龙区联盟路与万宏路交汇处万宏嘉园沣苑（地块三）B座15楼（奥斯迪商务中心B座15楼）</w:t>
      </w:r>
      <w:r>
        <w:rPr>
          <w:rFonts w:hint="eastAsia" w:ascii="宋体" w:hAnsi="宋体" w:cs="宋体"/>
          <w:color w:val="auto"/>
          <w:sz w:val="24"/>
          <w:highlight w:val="none"/>
          <w:lang w:val="en-US" w:eastAsia="zh-CN"/>
        </w:rPr>
        <w:t>1530</w:t>
      </w:r>
      <w:r>
        <w:rPr>
          <w:rFonts w:hint="eastAsia" w:ascii="宋体" w:hAnsi="宋体" w:eastAsia="宋体" w:cs="宋体"/>
          <w:color w:val="auto"/>
          <w:sz w:val="24"/>
          <w:highlight w:val="none"/>
          <w:lang w:val="en-US" w:eastAsia="zh-CN"/>
        </w:rPr>
        <w:t>会议室</w:t>
      </w:r>
      <w:r>
        <w:rPr>
          <w:rFonts w:hint="eastAsia" w:ascii="宋体" w:hAnsi="宋体" w:eastAsia="宋体" w:cs="宋体"/>
          <w:color w:val="auto"/>
          <w:sz w:val="24"/>
          <w:highlight w:val="none"/>
        </w:rPr>
        <w:t>。</w:t>
      </w:r>
    </w:p>
    <w:bookmarkEnd w:id="28"/>
    <w:bookmarkEnd w:id="29"/>
    <w:bookmarkEnd w:id="30"/>
    <w:bookmarkEnd w:id="31"/>
    <w:bookmarkEnd w:id="32"/>
    <w:bookmarkEnd w:id="33"/>
    <w:bookmarkEnd w:id="34"/>
    <w:p w14:paraId="6BD7D6D1">
      <w:pPr>
        <w:pStyle w:val="2"/>
        <w:widowControl/>
        <w:spacing w:before="0" w:after="0" w:line="360" w:lineRule="auto"/>
        <w:rPr>
          <w:rFonts w:hint="eastAsia" w:ascii="宋体" w:hAnsi="宋体" w:eastAsia="宋体" w:cs="宋体"/>
          <w:bCs w:val="0"/>
          <w:color w:val="auto"/>
          <w:sz w:val="24"/>
          <w:szCs w:val="24"/>
          <w:highlight w:val="none"/>
        </w:rPr>
      </w:pPr>
      <w:bookmarkStart w:id="44" w:name="_Toc24088"/>
      <w:bookmarkStart w:id="45" w:name="_Toc7893"/>
      <w:bookmarkStart w:id="46" w:name="_Toc30309"/>
      <w:bookmarkStart w:id="47" w:name="_Toc4435"/>
      <w:bookmarkStart w:id="48" w:name="_Toc14132"/>
      <w:bookmarkStart w:id="49" w:name="_Toc35393626"/>
      <w:bookmarkStart w:id="50" w:name="_Toc35393795"/>
      <w:r>
        <w:rPr>
          <w:rFonts w:hint="eastAsia" w:ascii="宋体" w:hAnsi="宋体" w:eastAsia="宋体" w:cs="宋体"/>
          <w:bCs w:val="0"/>
          <w:color w:val="auto"/>
          <w:sz w:val="24"/>
          <w:szCs w:val="24"/>
          <w:highlight w:val="none"/>
        </w:rPr>
        <w:t>五、投标保证金信息</w:t>
      </w:r>
      <w:bookmarkEnd w:id="44"/>
    </w:p>
    <w:p w14:paraId="3B0927BB">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是否需要缴纳投标保证金：是</w:t>
      </w:r>
    </w:p>
    <w:p w14:paraId="2B0DA091">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包1</w:t>
      </w:r>
    </w:p>
    <w:p w14:paraId="1FF849A0">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缴纳形式：</w:t>
      </w:r>
    </w:p>
    <w:p w14:paraId="2159DF3A">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保函</w:t>
      </w:r>
    </w:p>
    <w:p w14:paraId="6FFDCAF5">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供应商在云南省政府采购电子交易平台-金融支撑服务模块（https://jinrong.zcygov.cn/luban/finance/yunnan）申请电子保函的，平台自动提交和验真，具体办理流程详见：https://jinrong.zcygov.cn/luban/anti-disease/detail/yn?id=1007531；申请纸质保函的，送达地址：/。</w:t>
      </w:r>
    </w:p>
    <w:p w14:paraId="1B40186A">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银行转账</w:t>
      </w:r>
    </w:p>
    <w:p w14:paraId="3B5EFF69">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开户银行：招商银行昆明联盟路支行</w:t>
      </w:r>
    </w:p>
    <w:p w14:paraId="47859DFE">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收款户名：云南元大工程咨询有限责任公司</w:t>
      </w:r>
    </w:p>
    <w:p w14:paraId="57BF495F">
      <w:pPr>
        <w:widowControl w:val="0"/>
        <w:spacing w:line="360" w:lineRule="auto"/>
        <w:ind w:firstLine="482" w:firstLineChars="200"/>
        <w:jc w:val="both"/>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收款账号：</w:t>
      </w:r>
      <w:r>
        <w:rPr>
          <w:rFonts w:hint="eastAsia" w:ascii="宋体" w:hAnsi="宋体" w:cs="宋体"/>
          <w:b/>
          <w:bCs/>
          <w:color w:val="auto"/>
          <w:kern w:val="2"/>
          <w:sz w:val="24"/>
          <w:szCs w:val="24"/>
          <w:highlight w:val="none"/>
        </w:rPr>
        <w:t>8719067136100092607290001</w:t>
      </w:r>
    </w:p>
    <w:p w14:paraId="230A138C">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支票、本票、汇票</w:t>
      </w:r>
    </w:p>
    <w:p w14:paraId="227C8C55">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送达地址：将保证金凭证附在投标文件中。</w:t>
      </w:r>
    </w:p>
    <w:bookmarkEnd w:id="45"/>
    <w:bookmarkEnd w:id="46"/>
    <w:bookmarkEnd w:id="47"/>
    <w:bookmarkEnd w:id="48"/>
    <w:bookmarkEnd w:id="49"/>
    <w:bookmarkEnd w:id="50"/>
    <w:p w14:paraId="63FF47DB">
      <w:pPr>
        <w:pStyle w:val="2"/>
        <w:widowControl/>
        <w:spacing w:before="0" w:after="0" w:line="360" w:lineRule="auto"/>
        <w:rPr>
          <w:rFonts w:hint="eastAsia" w:ascii="宋体" w:hAnsi="宋体" w:eastAsia="宋体" w:cs="宋体"/>
          <w:bCs w:val="0"/>
          <w:color w:val="auto"/>
          <w:sz w:val="24"/>
          <w:szCs w:val="24"/>
          <w:highlight w:val="none"/>
        </w:rPr>
      </w:pPr>
      <w:bookmarkStart w:id="51" w:name="_Toc22364"/>
      <w:bookmarkStart w:id="52" w:name="_Toc28359085"/>
      <w:bookmarkStart w:id="53" w:name="_Toc1653"/>
      <w:bookmarkStart w:id="54" w:name="_Toc28979"/>
      <w:bookmarkStart w:id="55" w:name="_Toc28359008"/>
      <w:bookmarkStart w:id="56" w:name="_Toc35393627"/>
      <w:bookmarkStart w:id="57" w:name="_Toc26374"/>
      <w:bookmarkStart w:id="58" w:name="_Toc15526"/>
      <w:bookmarkStart w:id="59" w:name="_Toc35393796"/>
      <w:bookmarkStart w:id="60" w:name="_Toc35393638"/>
      <w:bookmarkStart w:id="61" w:name="_Toc28359020"/>
      <w:bookmarkStart w:id="62" w:name="_Toc28359097"/>
      <w:bookmarkStart w:id="63" w:name="_Toc35393807"/>
      <w:r>
        <w:rPr>
          <w:rFonts w:hint="eastAsia" w:ascii="宋体" w:hAnsi="宋体" w:eastAsia="宋体" w:cs="宋体"/>
          <w:bCs w:val="0"/>
          <w:color w:val="auto"/>
          <w:sz w:val="24"/>
          <w:szCs w:val="24"/>
          <w:highlight w:val="none"/>
        </w:rPr>
        <w:t>六、公告期限</w:t>
      </w:r>
      <w:bookmarkEnd w:id="51"/>
      <w:r>
        <w:rPr>
          <w:rFonts w:hint="eastAsia" w:ascii="宋体" w:hAnsi="宋体" w:eastAsia="宋体" w:cs="宋体"/>
          <w:bCs w:val="0"/>
          <w:color w:val="auto"/>
          <w:sz w:val="24"/>
          <w:szCs w:val="24"/>
          <w:highlight w:val="none"/>
        </w:rPr>
        <w:t xml:space="preserve"> </w:t>
      </w:r>
    </w:p>
    <w:p w14:paraId="08BA822D">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自本公告发布之日起5个工作日。 </w:t>
      </w:r>
    </w:p>
    <w:p w14:paraId="61C69630">
      <w:pPr>
        <w:pStyle w:val="2"/>
        <w:widowControl/>
        <w:spacing w:before="0" w:after="0" w:line="360" w:lineRule="auto"/>
        <w:rPr>
          <w:rFonts w:hint="eastAsia" w:ascii="宋体" w:hAnsi="宋体" w:eastAsia="宋体" w:cs="宋体"/>
          <w:bCs w:val="0"/>
          <w:color w:val="auto"/>
          <w:sz w:val="24"/>
          <w:szCs w:val="24"/>
          <w:highlight w:val="none"/>
        </w:rPr>
      </w:pPr>
      <w:bookmarkStart w:id="64" w:name="_Toc8053"/>
      <w:r>
        <w:rPr>
          <w:rFonts w:hint="eastAsia" w:ascii="宋体" w:hAnsi="宋体" w:eastAsia="宋体" w:cs="宋体"/>
          <w:bCs w:val="0"/>
          <w:color w:val="auto"/>
          <w:sz w:val="24"/>
          <w:szCs w:val="24"/>
          <w:highlight w:val="none"/>
        </w:rPr>
        <w:t>七、其他补充事宜</w:t>
      </w:r>
      <w:bookmarkEnd w:id="64"/>
      <w:r>
        <w:rPr>
          <w:rFonts w:hint="eastAsia" w:ascii="宋体" w:hAnsi="宋体" w:eastAsia="宋体" w:cs="宋体"/>
          <w:bCs w:val="0"/>
          <w:color w:val="auto"/>
          <w:sz w:val="24"/>
          <w:szCs w:val="24"/>
          <w:highlight w:val="none"/>
        </w:rPr>
        <w:t xml:space="preserve"> </w:t>
      </w:r>
    </w:p>
    <w:p w14:paraId="7CB7CC0B">
      <w:pPr>
        <w:widowControl w:val="0"/>
        <w:spacing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次采购公告在云南省政府采购网上发布。请各位供应商在递交投标（响应）文件前随时查看，以获取最新的消息。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bookmarkEnd w:id="52"/>
    <w:bookmarkEnd w:id="53"/>
    <w:bookmarkEnd w:id="54"/>
    <w:bookmarkEnd w:id="55"/>
    <w:bookmarkEnd w:id="56"/>
    <w:bookmarkEnd w:id="57"/>
    <w:bookmarkEnd w:id="58"/>
    <w:bookmarkEnd w:id="59"/>
    <w:p w14:paraId="3B2D6D8A">
      <w:pPr>
        <w:pStyle w:val="2"/>
        <w:widowControl/>
        <w:spacing w:before="0" w:after="0" w:line="360" w:lineRule="auto"/>
        <w:rPr>
          <w:rFonts w:hint="eastAsia" w:ascii="宋体" w:hAnsi="宋体" w:eastAsia="宋体" w:cs="宋体"/>
          <w:bCs w:val="0"/>
          <w:color w:val="auto"/>
          <w:sz w:val="24"/>
          <w:szCs w:val="24"/>
          <w:highlight w:val="none"/>
        </w:rPr>
      </w:pPr>
      <w:bookmarkStart w:id="65" w:name="_Toc26604"/>
      <w:r>
        <w:rPr>
          <w:rFonts w:hint="eastAsia" w:ascii="宋体" w:hAnsi="宋体" w:eastAsia="宋体" w:cs="宋体"/>
          <w:bCs w:val="0"/>
          <w:color w:val="auto"/>
          <w:sz w:val="24"/>
          <w:szCs w:val="24"/>
          <w:highlight w:val="none"/>
        </w:rPr>
        <w:t>八、对本次采购提出询问，请按以下方式联系</w:t>
      </w:r>
      <w:bookmarkEnd w:id="65"/>
    </w:p>
    <w:p w14:paraId="7ECE95E0">
      <w:pPr>
        <w:widowControl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4D4B69A2">
      <w:pPr>
        <w:widowControl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lang w:eastAsia="zh-CN"/>
        </w:rPr>
        <w:t>昆明医科大学第二附属医院</w:t>
      </w:r>
    </w:p>
    <w:p w14:paraId="5C7BA2A0">
      <w:pPr>
        <w:widowControl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昆明市五华区滇缅大道374号</w:t>
      </w:r>
    </w:p>
    <w:p w14:paraId="620140C9">
      <w:pPr>
        <w:widowControl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0871-634022</w:t>
      </w:r>
      <w:r>
        <w:rPr>
          <w:rFonts w:hint="eastAsia" w:ascii="宋体" w:hAnsi="宋体" w:eastAsia="宋体" w:cs="宋体"/>
          <w:color w:val="auto"/>
          <w:sz w:val="24"/>
          <w:szCs w:val="24"/>
          <w:highlight w:val="none"/>
          <w:u w:val="single"/>
          <w:lang w:val="en-US" w:eastAsia="zh-CN"/>
        </w:rPr>
        <w:t>40</w:t>
      </w:r>
    </w:p>
    <w:p w14:paraId="4959D9B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60"/>
      <w:bookmarkEnd w:id="61"/>
      <w:bookmarkEnd w:id="62"/>
      <w:bookmarkEnd w:id="63"/>
    </w:p>
    <w:p w14:paraId="23C184B3">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名 称：</w:t>
      </w:r>
      <w:r>
        <w:rPr>
          <w:rFonts w:hint="eastAsia" w:ascii="宋体" w:hAnsi="宋体" w:cs="宋体"/>
          <w:color w:val="auto"/>
          <w:kern w:val="2"/>
          <w:sz w:val="24"/>
          <w:szCs w:val="24"/>
          <w:highlight w:val="none"/>
          <w:u w:val="single"/>
          <w:lang w:bidi="ar"/>
        </w:rPr>
        <w:t>云南元大工程咨询有限责任公司</w:t>
      </w:r>
    </w:p>
    <w:p w14:paraId="187B2F37">
      <w:pPr>
        <w:widowControl w:val="0"/>
        <w:spacing w:line="360" w:lineRule="auto"/>
        <w:ind w:firstLine="480" w:firstLineChars="200"/>
        <w:jc w:val="both"/>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地　址：</w:t>
      </w:r>
      <w:r>
        <w:rPr>
          <w:rFonts w:hint="eastAsia" w:ascii="宋体" w:hAnsi="宋体" w:cs="宋体"/>
          <w:color w:val="auto"/>
          <w:kern w:val="2"/>
          <w:sz w:val="24"/>
          <w:szCs w:val="24"/>
          <w:highlight w:val="none"/>
          <w:u w:val="single"/>
          <w:lang w:bidi="ar"/>
        </w:rPr>
        <w:t>云南省昆明市盘龙区联盟路与万宏路交汇处万宏嘉园沣苑（地块三）B座15楼（奥斯迪商务中心B座15楼）</w:t>
      </w:r>
    </w:p>
    <w:p w14:paraId="03B87D5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lang w:bidi="ar"/>
        </w:rPr>
        <w:t>联系方式：</w:t>
      </w:r>
      <w:r>
        <w:rPr>
          <w:rFonts w:hint="eastAsia" w:ascii="宋体" w:hAnsi="宋体" w:cs="宋体"/>
          <w:color w:val="auto"/>
          <w:kern w:val="2"/>
          <w:sz w:val="24"/>
          <w:szCs w:val="24"/>
          <w:highlight w:val="none"/>
          <w:u w:val="single"/>
          <w:lang w:bidi="ar"/>
        </w:rPr>
        <w:t>李波琼、杨晨、黎泽龙、王博冰</w:t>
      </w:r>
      <w:r>
        <w:rPr>
          <w:rFonts w:hint="eastAsia" w:ascii="宋体" w:hAnsi="宋体" w:cs="宋体"/>
          <w:color w:val="auto"/>
          <w:sz w:val="24"/>
          <w:szCs w:val="24"/>
          <w:highlight w:val="none"/>
          <w:u w:val="single"/>
        </w:rPr>
        <w:t>0871-63338509</w:t>
      </w:r>
    </w:p>
    <w:p w14:paraId="5CEEFA9A">
      <w:pPr>
        <w:widowControl w:val="0"/>
        <w:spacing w:line="360" w:lineRule="auto"/>
        <w:ind w:firstLine="480" w:firstLineChars="200"/>
        <w:rPr>
          <w:rFonts w:hint="eastAsia" w:ascii="宋体" w:hAnsi="宋体" w:cs="宋体"/>
          <w:color w:val="auto"/>
          <w:sz w:val="24"/>
          <w:szCs w:val="24"/>
          <w:highlight w:val="none"/>
        </w:rPr>
      </w:pPr>
      <w:bookmarkStart w:id="66" w:name="_Toc35393808"/>
      <w:bookmarkStart w:id="67" w:name="_Toc28359021"/>
      <w:bookmarkStart w:id="68" w:name="_Toc28359098"/>
      <w:bookmarkStart w:id="69" w:name="_Toc35393639"/>
      <w:r>
        <w:rPr>
          <w:rFonts w:hint="eastAsia" w:ascii="宋体" w:hAnsi="宋体" w:cs="宋体"/>
          <w:color w:val="auto"/>
          <w:sz w:val="24"/>
          <w:szCs w:val="24"/>
          <w:highlight w:val="none"/>
        </w:rPr>
        <w:t>3.项目联系方式</w:t>
      </w:r>
      <w:bookmarkEnd w:id="66"/>
      <w:bookmarkEnd w:id="67"/>
      <w:bookmarkEnd w:id="68"/>
      <w:bookmarkEnd w:id="69"/>
    </w:p>
    <w:p w14:paraId="0582BB9C">
      <w:pPr>
        <w:pStyle w:val="9"/>
        <w:widowControl w:val="0"/>
        <w:spacing w:before="0" w:beforeAutospacing="0" w:after="0" w:afterAutospacing="0" w:line="360" w:lineRule="auto"/>
        <w:ind w:firstLine="480" w:firstLineChars="200"/>
        <w:jc w:val="both"/>
        <w:rPr>
          <w:rFonts w:hint="eastAsia" w:ascii="宋体" w:hAnsi="宋体" w:eastAsia="宋体" w:cs="宋体"/>
          <w:color w:val="auto"/>
          <w:highlight w:val="none"/>
          <w:u w:val="single"/>
          <w:lang w:eastAsia="zh-CN"/>
        </w:rPr>
      </w:pPr>
      <w:r>
        <w:rPr>
          <w:rFonts w:hint="eastAsia" w:ascii="宋体" w:hAnsi="宋体" w:cs="宋体"/>
          <w:color w:val="auto"/>
          <w:kern w:val="2"/>
          <w:highlight w:val="none"/>
          <w:lang w:bidi="ar"/>
        </w:rPr>
        <w:t>项目联系人：</w:t>
      </w:r>
      <w:r>
        <w:rPr>
          <w:rFonts w:hint="eastAsia" w:ascii="宋体" w:hAnsi="宋体" w:cs="宋体"/>
          <w:color w:val="auto"/>
          <w:kern w:val="2"/>
          <w:highlight w:val="none"/>
          <w:u w:val="single"/>
          <w:lang w:bidi="ar"/>
        </w:rPr>
        <w:t>李波琼、杨晨、黎泽龙、王博冰</w:t>
      </w:r>
    </w:p>
    <w:p w14:paraId="61B344BF">
      <w:pPr>
        <w:widowControl w:val="0"/>
        <w:spacing w:line="360" w:lineRule="auto"/>
        <w:ind w:firstLine="480" w:firstLineChars="200"/>
        <w:jc w:val="both"/>
        <w:rPr>
          <w:rFonts w:hint="eastAsia" w:ascii="宋体" w:hAnsi="宋体" w:cs="宋体"/>
          <w:color w:val="auto"/>
          <w:sz w:val="24"/>
          <w:szCs w:val="24"/>
          <w:highlight w:val="none"/>
          <w:u w:val="single"/>
        </w:rPr>
      </w:pPr>
      <w:r>
        <w:rPr>
          <w:rFonts w:hint="eastAsia" w:ascii="宋体" w:hAnsi="宋体" w:cs="宋体"/>
          <w:color w:val="auto"/>
          <w:sz w:val="24"/>
          <w:highlight w:val="none"/>
          <w:lang w:bidi="ar"/>
        </w:rPr>
        <w:t>电　话：</w:t>
      </w:r>
      <w:r>
        <w:rPr>
          <w:rFonts w:hint="eastAsia" w:ascii="宋体" w:hAnsi="宋体" w:cs="宋体"/>
          <w:color w:val="auto"/>
          <w:sz w:val="24"/>
          <w:highlight w:val="none"/>
          <w:u w:val="single"/>
        </w:rPr>
        <w:t>0871-63338509</w:t>
      </w:r>
    </w:p>
    <w:p w14:paraId="3AF29A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D54B7"/>
    <w:rsid w:val="38FC3C01"/>
    <w:rsid w:val="4B9761E7"/>
    <w:rsid w:val="7909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3"/>
    <w:qFormat/>
    <w:uiPriority w:val="0"/>
    <w:pPr>
      <w:keepNext/>
      <w:keepLines/>
      <w:widowControl w:val="0"/>
      <w:spacing w:before="260" w:after="260" w:line="412"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Body Text"/>
    <w:basedOn w:val="1"/>
    <w:next w:val="5"/>
    <w:qFormat/>
    <w:uiPriority w:val="99"/>
    <w:pPr>
      <w:spacing w:line="360" w:lineRule="auto"/>
    </w:pPr>
    <w:rPr>
      <w:rFonts w:ascii="Times New Roman" w:hAnsi="Times New Roman" w:eastAsia="宋体" w:cs="Times New Roman"/>
      <w:kern w:val="2"/>
      <w:sz w:val="21"/>
      <w:szCs w:val="24"/>
    </w:rPr>
  </w:style>
  <w:style w:type="paragraph" w:customStyle="1" w:styleId="5">
    <w:name w:val="style4"/>
    <w:basedOn w:val="6"/>
    <w:next w:val="8"/>
    <w:qFormat/>
    <w:uiPriority w:val="0"/>
    <w:pPr>
      <w:spacing w:before="100" w:beforeAutospacing="1" w:after="100" w:afterAutospacing="1"/>
      <w:jc w:val="left"/>
    </w:pPr>
    <w:rPr>
      <w:rFonts w:ascii="宋体" w:hAnsi="宋体" w:cs="宋体"/>
      <w:kern w:val="0"/>
      <w:sz w:val="18"/>
      <w:szCs w:val="18"/>
    </w:rPr>
  </w:style>
  <w:style w:type="paragraph" w:customStyle="1" w:styleId="6">
    <w:name w:val="正文1"/>
    <w:next w:val="7"/>
    <w:qFormat/>
    <w:uiPriority w:val="0"/>
    <w:pPr>
      <w:jc w:val="both"/>
    </w:pPr>
    <w:rPr>
      <w:rFonts w:ascii="Times New Roman" w:hAnsi="Times New Roman" w:eastAsia="宋体" w:cs="Times New Roman"/>
      <w:kern w:val="2"/>
      <w:sz w:val="21"/>
      <w:szCs w:val="21"/>
      <w:lang w:val="en-US" w:eastAsia="zh-CN" w:bidi="ar-SA"/>
    </w:rPr>
  </w:style>
  <w:style w:type="paragraph" w:styleId="7">
    <w:name w:val="Body Text First Indent"/>
    <w:basedOn w:val="4"/>
    <w:next w:val="1"/>
    <w:qFormat/>
    <w:uiPriority w:val="0"/>
    <w:pPr>
      <w:ind w:firstLine="420" w:firstLineChars="100"/>
    </w:pPr>
    <w:rPr>
      <w:rFonts w:ascii="Calibri" w:hAnsi="Calibri" w:eastAsia="宋体" w:cs="Times New Roman"/>
      <w:szCs w:val="22"/>
    </w:rPr>
  </w:style>
  <w:style w:type="paragraph" w:customStyle="1" w:styleId="8">
    <w:name w:val="2"/>
    <w:basedOn w:val="1"/>
    <w:next w:val="1"/>
    <w:qFormat/>
    <w:uiPriority w:val="0"/>
    <w:pPr>
      <w:spacing w:line="360" w:lineRule="auto"/>
    </w:pPr>
    <w:rPr>
      <w:rFonts w:ascii="Times New Roman" w:hAnsi="Times New Roman" w:eastAsia="仿宋_GB2312"/>
      <w:sz w:val="28"/>
      <w:szCs w:val="28"/>
    </w:rPr>
  </w:style>
  <w:style w:type="paragraph" w:styleId="9">
    <w:name w:val="Normal (Web)"/>
    <w:basedOn w:val="1"/>
    <w:qFormat/>
    <w:uiPriority w:val="0"/>
    <w:pPr>
      <w:spacing w:before="100" w:beforeAutospacing="1" w:after="100" w:afterAutospacing="1"/>
    </w:pPr>
    <w:rPr>
      <w:rFonts w:ascii="Times New Roman" w:hAnsi="Times New Roman" w:eastAsia="宋体" w:cs="Times New Roman"/>
      <w:sz w:val="24"/>
      <w:szCs w:val="24"/>
    </w:rPr>
  </w:style>
  <w:style w:type="character" w:styleId="12">
    <w:name w:val="Hyperlink"/>
    <w:qFormat/>
    <w:uiPriority w:val="99"/>
    <w:rPr>
      <w:rFonts w:ascii="Times New Roman" w:hAnsi="Times New Roman" w:eastAsia="宋体" w:cs="Times New Roman"/>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2888</Words>
  <Characters>3510</Characters>
  <Lines>0</Lines>
  <Paragraphs>0</Paragraphs>
  <TotalTime>0</TotalTime>
  <ScaleCrop>false</ScaleCrop>
  <LinksUpToDate>false</LinksUpToDate>
  <CharactersWithSpaces>3519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2026-06-01T08:11:00Z</dcterms:created>
  <dc:creator>Administrator</dc:creator>
  <cp:lastModifiedBy>23</cp:lastModifiedBy>
  <dcterms:modified xsi:type="dcterms:W3CDTF">2026-06-01T10:32:00Z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eyJoZGlkIjoiYThjZjI2NTA0NDIxODkyZjZkOWE1M2UzMGRkN2U3NmMiLCJ1c2VySWQiOiI0NTIzOTQ4MDgifQ==</vt:lpwstr>
  </property>
  <property fmtid="{D5CDD505-2E9C-101B-9397-08002B2CF9AE}" pid="4" name="ICV">
    <vt:lpwstr>B662D164873D4FD8A74E3CFFE93B8D5B_12</vt:lpwstr>
  </property>
</Properties>
</file>