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BF7F">
      <w:pPr>
        <w:pStyle w:val="8"/>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eastAsia" w:ascii="宋体" w:hAnsi="宋体" w:eastAsia="宋体" w:cs="宋体"/>
          <w:b/>
          <w:color w:val="auto"/>
          <w:sz w:val="48"/>
          <w:szCs w:val="72"/>
          <w:lang w:eastAsia="zh-CN"/>
        </w:rPr>
      </w:pPr>
      <w:r>
        <w:rPr>
          <w:rFonts w:hint="eastAsia" w:ascii="宋体" w:hAnsi="宋体" w:eastAsia="宋体" w:cs="宋体"/>
          <w:b/>
          <w:color w:val="auto"/>
          <w:sz w:val="48"/>
          <w:szCs w:val="72"/>
          <w:lang w:val="en-US" w:eastAsia="zh-CN"/>
        </w:rPr>
        <w:t>喀什市市场监督管理局2026年食品安全 监督抽检项目</w:t>
      </w:r>
    </w:p>
    <w:p w14:paraId="79F8137B">
      <w:pPr>
        <w:pStyle w:val="8"/>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auto"/>
          <w:sz w:val="48"/>
          <w:szCs w:val="72"/>
          <w:lang w:val="en-US" w:eastAsia="zh-CN"/>
        </w:rPr>
      </w:pPr>
      <w:r>
        <w:rPr>
          <w:rFonts w:hint="eastAsia" w:ascii="宋体" w:hAnsi="宋体" w:eastAsia="宋体" w:cs="宋体"/>
          <w:b/>
          <w:color w:val="auto"/>
          <w:sz w:val="48"/>
          <w:szCs w:val="72"/>
          <w:lang w:eastAsia="zh-CN"/>
        </w:rPr>
        <w:t>项目编号：</w:t>
      </w:r>
      <w:r>
        <w:rPr>
          <w:rFonts w:hint="eastAsia" w:hAnsi="宋体" w:cs="宋体"/>
          <w:b/>
          <w:color w:val="auto"/>
          <w:sz w:val="48"/>
          <w:szCs w:val="72"/>
          <w:lang w:val="en-US" w:eastAsia="zh-CN"/>
        </w:rPr>
        <w:t>XJZBKSS（CS）2026-01</w:t>
      </w:r>
    </w:p>
    <w:p w14:paraId="196B3B9B">
      <w:pPr>
        <w:pStyle w:val="49"/>
        <w:rPr>
          <w:rFonts w:hint="eastAsia"/>
          <w:color w:val="auto"/>
        </w:rPr>
      </w:pPr>
    </w:p>
    <w:p w14:paraId="5616D108">
      <w:pPr>
        <w:pStyle w:val="49"/>
        <w:rPr>
          <w:rFonts w:hint="eastAsia"/>
          <w:color w:val="auto"/>
        </w:rPr>
      </w:pPr>
    </w:p>
    <w:p w14:paraId="0935212D">
      <w:pPr>
        <w:pStyle w:val="49"/>
        <w:rPr>
          <w:rFonts w:hint="eastAsia"/>
          <w:color w:val="auto"/>
        </w:rPr>
      </w:pPr>
    </w:p>
    <w:p w14:paraId="74FE8032">
      <w:pPr>
        <w:pStyle w:val="8"/>
        <w:spacing w:line="720" w:lineRule="auto"/>
        <w:jc w:val="center"/>
        <w:rPr>
          <w:rFonts w:hint="eastAsia" w:hAnsi="宋体" w:cs="宋体"/>
          <w:b/>
          <w:color w:val="auto"/>
          <w:sz w:val="72"/>
          <w:szCs w:val="72"/>
        </w:rPr>
      </w:pPr>
      <w:r>
        <w:rPr>
          <w:rFonts w:hint="eastAsia" w:hAnsi="宋体" w:cs="宋体"/>
          <w:b/>
          <w:color w:val="auto"/>
          <w:sz w:val="72"/>
          <w:szCs w:val="72"/>
        </w:rPr>
        <w:t>磋商文件</w:t>
      </w:r>
    </w:p>
    <w:p w14:paraId="66E6F4DA">
      <w:pPr>
        <w:spacing w:line="360" w:lineRule="auto"/>
        <w:jc w:val="left"/>
        <w:rPr>
          <w:rFonts w:hint="eastAsia" w:ascii="宋体" w:hAnsi="宋体" w:cs="宋体"/>
          <w:b/>
          <w:bCs/>
          <w:color w:val="auto"/>
          <w:sz w:val="30"/>
        </w:rPr>
      </w:pPr>
    </w:p>
    <w:p w14:paraId="518057D5">
      <w:pPr>
        <w:pStyle w:val="27"/>
        <w:rPr>
          <w:rFonts w:hint="eastAsia"/>
          <w:color w:val="auto"/>
        </w:rPr>
      </w:pPr>
    </w:p>
    <w:p w14:paraId="046352EE">
      <w:pPr>
        <w:pStyle w:val="27"/>
        <w:rPr>
          <w:rFonts w:hint="eastAsia"/>
          <w:color w:val="auto"/>
        </w:rPr>
      </w:pPr>
    </w:p>
    <w:p w14:paraId="05807F86">
      <w:pPr>
        <w:pStyle w:val="27"/>
        <w:rPr>
          <w:rFonts w:hint="eastAsia"/>
          <w:color w:val="auto"/>
        </w:rPr>
      </w:pPr>
    </w:p>
    <w:p w14:paraId="09A2B7C2">
      <w:pPr>
        <w:pStyle w:val="27"/>
        <w:rPr>
          <w:rFonts w:hint="eastAsia"/>
          <w:color w:val="auto"/>
        </w:rPr>
      </w:pPr>
    </w:p>
    <w:p w14:paraId="234F24B6">
      <w:pPr>
        <w:pStyle w:val="27"/>
        <w:rPr>
          <w:rFonts w:hint="eastAsia"/>
          <w:color w:val="auto"/>
        </w:rPr>
      </w:pPr>
    </w:p>
    <w:p w14:paraId="79FA915E">
      <w:pPr>
        <w:pStyle w:val="27"/>
        <w:rPr>
          <w:rFonts w:hint="eastAsia"/>
          <w:color w:val="auto"/>
        </w:rPr>
      </w:pPr>
    </w:p>
    <w:p w14:paraId="6DCC1E78">
      <w:pPr>
        <w:spacing w:line="360" w:lineRule="auto"/>
        <w:jc w:val="left"/>
        <w:rPr>
          <w:rFonts w:hint="eastAsia" w:ascii="宋体" w:hAnsi="宋体" w:eastAsia="宋体" w:cs="宋体"/>
          <w:b/>
          <w:bCs/>
          <w:color w:val="auto"/>
          <w:sz w:val="30"/>
          <w:lang w:eastAsia="zh-CN"/>
        </w:rPr>
      </w:pPr>
      <w:r>
        <w:rPr>
          <w:rFonts w:hint="eastAsia" w:ascii="宋体" w:hAnsi="宋体" w:cs="宋体"/>
          <w:b/>
          <w:bCs/>
          <w:color w:val="auto"/>
          <w:sz w:val="30"/>
          <w:lang w:val="en-US" w:eastAsia="zh-CN"/>
        </w:rPr>
        <w:t>采购人</w:t>
      </w:r>
      <w:r>
        <w:rPr>
          <w:rFonts w:hint="eastAsia" w:ascii="宋体" w:hAnsi="宋体" w:cs="宋体"/>
          <w:b/>
          <w:bCs/>
          <w:color w:val="auto"/>
          <w:sz w:val="30"/>
        </w:rPr>
        <w:t>：</w:t>
      </w:r>
      <w:r>
        <w:rPr>
          <w:rFonts w:hint="eastAsia" w:ascii="宋体" w:hAnsi="宋体" w:cs="宋体"/>
          <w:b/>
          <w:bCs/>
          <w:color w:val="auto"/>
          <w:sz w:val="30"/>
          <w:lang w:val="en-US" w:eastAsia="zh-CN"/>
        </w:rPr>
        <w:t>喀什市市场监督管理局</w:t>
      </w:r>
    </w:p>
    <w:p w14:paraId="5987FAD3">
      <w:pPr>
        <w:spacing w:line="360" w:lineRule="auto"/>
        <w:jc w:val="left"/>
        <w:rPr>
          <w:rFonts w:hint="default" w:ascii="宋体" w:hAnsi="宋体" w:eastAsia="宋体" w:cs="宋体"/>
          <w:b/>
          <w:bCs/>
          <w:color w:val="auto"/>
          <w:sz w:val="30"/>
          <w:lang w:val="en-US" w:eastAsia="zh-CN"/>
        </w:rPr>
      </w:pPr>
      <w:r>
        <w:rPr>
          <w:rFonts w:hint="eastAsia" w:ascii="宋体" w:hAnsi="宋体" w:cs="宋体"/>
          <w:b/>
          <w:bCs/>
          <w:color w:val="auto"/>
          <w:sz w:val="30"/>
        </w:rPr>
        <w:t>采购代理机构：</w:t>
      </w:r>
      <w:r>
        <w:rPr>
          <w:rFonts w:hint="eastAsia" w:ascii="宋体" w:hAnsi="宋体" w:cs="宋体"/>
          <w:b/>
          <w:bCs/>
          <w:color w:val="auto"/>
          <w:sz w:val="30"/>
          <w:lang w:val="en-US" w:eastAsia="zh-CN"/>
        </w:rPr>
        <w:t>新疆众本工程项目管理有限公司</w:t>
      </w:r>
    </w:p>
    <w:p w14:paraId="7C38634D">
      <w:pPr>
        <w:spacing w:line="360" w:lineRule="auto"/>
        <w:ind w:left="2108" w:hanging="2100" w:hangingChars="700"/>
        <w:jc w:val="left"/>
        <w:rPr>
          <w:rFonts w:hint="default" w:ascii="宋体" w:hAnsi="宋体" w:eastAsia="宋体" w:cs="宋体"/>
          <w:b/>
          <w:bCs/>
          <w:color w:val="auto"/>
          <w:sz w:val="30"/>
          <w:lang w:val="en-US" w:eastAsia="zh-CN"/>
        </w:rPr>
      </w:pPr>
      <w:r>
        <w:rPr>
          <w:rFonts w:hint="eastAsia" w:ascii="宋体" w:hAnsi="宋体" w:cs="宋体"/>
          <w:b/>
          <w:bCs/>
          <w:color w:val="auto"/>
          <w:sz w:val="30"/>
        </w:rPr>
        <w:t>代理机构地址：</w:t>
      </w:r>
      <w:r>
        <w:rPr>
          <w:rFonts w:hint="eastAsia" w:ascii="宋体" w:hAnsi="宋体" w:cs="宋体"/>
          <w:b/>
          <w:bCs/>
          <w:color w:val="auto"/>
          <w:sz w:val="30"/>
          <w:lang w:val="en-US" w:eastAsia="zh-CN"/>
        </w:rPr>
        <w:t>喀什地区喀什市深喀大厦川渝大厦1005室</w:t>
      </w:r>
    </w:p>
    <w:p w14:paraId="4559B494">
      <w:pPr>
        <w:spacing w:line="360" w:lineRule="auto"/>
        <w:jc w:val="left"/>
        <w:rPr>
          <w:rFonts w:hint="eastAsia" w:ascii="宋体" w:hAnsi="宋体" w:cs="宋体"/>
          <w:b/>
          <w:bCs/>
          <w:color w:val="auto"/>
          <w:sz w:val="30"/>
          <w:lang w:val="en-US" w:eastAsia="zh-CN"/>
        </w:rPr>
      </w:pPr>
      <w:r>
        <w:rPr>
          <w:rFonts w:hint="eastAsia" w:ascii="宋体" w:hAnsi="宋体" w:cs="宋体"/>
          <w:b/>
          <w:bCs/>
          <w:color w:val="auto"/>
          <w:sz w:val="30"/>
          <w:szCs w:val="30"/>
        </w:rPr>
        <w:t>联   系   人：</w:t>
      </w:r>
      <w:r>
        <w:rPr>
          <w:rFonts w:hint="eastAsia" w:ascii="宋体" w:hAnsi="宋体" w:cs="宋体"/>
          <w:b/>
          <w:bCs/>
          <w:color w:val="auto"/>
          <w:sz w:val="30"/>
          <w:lang w:val="en-US" w:eastAsia="zh-CN"/>
        </w:rPr>
        <w:t>安瑞霖</w:t>
      </w:r>
    </w:p>
    <w:p w14:paraId="745C4235">
      <w:pPr>
        <w:spacing w:line="360" w:lineRule="auto"/>
        <w:jc w:val="left"/>
        <w:rPr>
          <w:rFonts w:hint="default" w:ascii="宋体" w:hAnsi="宋体" w:cs="宋体"/>
          <w:b/>
          <w:bCs/>
          <w:color w:val="auto"/>
          <w:sz w:val="30"/>
          <w:szCs w:val="30"/>
          <w:lang w:val="en-US"/>
        </w:rPr>
      </w:pPr>
      <w:r>
        <w:rPr>
          <w:rFonts w:hint="eastAsia" w:ascii="宋体" w:hAnsi="宋体" w:cs="宋体"/>
          <w:b/>
          <w:bCs/>
          <w:color w:val="auto"/>
          <w:sz w:val="30"/>
          <w:szCs w:val="30"/>
        </w:rPr>
        <w:t>联  系 电 话：</w:t>
      </w:r>
      <w:r>
        <w:rPr>
          <w:rFonts w:hint="eastAsia" w:ascii="宋体" w:hAnsi="宋体" w:cs="宋体"/>
          <w:b/>
          <w:bCs/>
          <w:color w:val="auto"/>
          <w:sz w:val="30"/>
          <w:lang w:val="en-US" w:eastAsia="zh-CN"/>
        </w:rPr>
        <w:t>15003089965</w:t>
      </w:r>
    </w:p>
    <w:p w14:paraId="0E156668">
      <w:pPr>
        <w:pStyle w:val="27"/>
        <w:rPr>
          <w:rFonts w:hint="eastAsia"/>
          <w:color w:val="auto"/>
        </w:rPr>
      </w:pPr>
    </w:p>
    <w:p w14:paraId="38A5508A">
      <w:pPr>
        <w:spacing w:line="600" w:lineRule="exact"/>
        <w:jc w:val="center"/>
        <w:rPr>
          <w:rFonts w:hint="eastAsia" w:ascii="宋体" w:hAnsi="宋体" w:cs="宋体"/>
          <w:b/>
          <w:bCs/>
          <w:color w:val="auto"/>
          <w:sz w:val="30"/>
          <w:szCs w:val="30"/>
        </w:rPr>
      </w:pPr>
      <w:r>
        <w:rPr>
          <w:rFonts w:hint="eastAsia" w:ascii="宋体" w:hAnsi="宋体" w:cs="宋体"/>
          <w:b/>
          <w:bCs/>
          <w:color w:val="auto"/>
          <w:sz w:val="30"/>
          <w:szCs w:val="30"/>
        </w:rPr>
        <w:t>发  出 日 期：</w:t>
      </w:r>
      <w:r>
        <w:rPr>
          <w:rFonts w:hint="eastAsia" w:ascii="宋体" w:hAnsi="宋体" w:cs="宋体"/>
          <w:b/>
          <w:bCs/>
          <w:color w:val="auto"/>
          <w:sz w:val="30"/>
          <w:szCs w:val="30"/>
          <w:u w:val="none"/>
        </w:rPr>
        <w:t>202</w:t>
      </w:r>
      <w:r>
        <w:rPr>
          <w:rFonts w:hint="eastAsia" w:ascii="宋体" w:hAnsi="宋体" w:cs="宋体"/>
          <w:b/>
          <w:bCs/>
          <w:color w:val="auto"/>
          <w:sz w:val="30"/>
          <w:szCs w:val="30"/>
          <w:u w:val="none"/>
          <w:lang w:val="en-US" w:eastAsia="zh-CN"/>
        </w:rPr>
        <w:t>6</w:t>
      </w:r>
      <w:r>
        <w:rPr>
          <w:rFonts w:hint="eastAsia" w:ascii="宋体" w:hAnsi="宋体" w:cs="宋体"/>
          <w:b/>
          <w:bCs/>
          <w:color w:val="auto"/>
          <w:sz w:val="30"/>
          <w:szCs w:val="30"/>
          <w:u w:val="none"/>
        </w:rPr>
        <w:t>年</w:t>
      </w:r>
      <w:r>
        <w:rPr>
          <w:rFonts w:hint="eastAsia" w:ascii="宋体" w:hAnsi="宋体" w:cs="宋体"/>
          <w:b/>
          <w:bCs/>
          <w:color w:val="auto"/>
          <w:sz w:val="30"/>
          <w:szCs w:val="30"/>
          <w:u w:val="none"/>
          <w:lang w:val="en-US" w:eastAsia="zh-CN"/>
        </w:rPr>
        <w:t>5</w:t>
      </w:r>
      <w:r>
        <w:rPr>
          <w:rFonts w:hint="eastAsia" w:ascii="宋体" w:hAnsi="宋体" w:cs="宋体"/>
          <w:b/>
          <w:bCs/>
          <w:color w:val="auto"/>
          <w:sz w:val="30"/>
          <w:szCs w:val="30"/>
          <w:u w:val="none"/>
        </w:rPr>
        <w:t>月</w:t>
      </w:r>
    </w:p>
    <w:p w14:paraId="74C48A87">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73E9268">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二 </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kern w:val="0"/>
          <w:sz w:val="24"/>
          <w:szCs w:val="24"/>
          <w:highlight w:val="none"/>
        </w:rPr>
        <w:fldChar w:fldCharType="end"/>
      </w:r>
    </w:p>
    <w:p w14:paraId="42EF5F5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三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6"/>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6"/>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w:t>
      </w:r>
      <w:r>
        <w:rPr>
          <w:rFonts w:hint="eastAsia" w:ascii="宋体" w:hAnsi="宋体" w:cs="宋体"/>
          <w:b/>
          <w:bCs/>
          <w:color w:val="auto"/>
          <w:sz w:val="24"/>
          <w:szCs w:val="32"/>
          <w:highlight w:val="none"/>
          <w:lang w:eastAsia="zh-CN"/>
        </w:rPr>
        <w:t>磋商文件</w:t>
      </w:r>
      <w:r>
        <w:rPr>
          <w:rFonts w:hint="eastAsia" w:ascii="宋体" w:hAnsi="宋体" w:eastAsia="宋体" w:cs="宋体"/>
          <w:b/>
          <w:bCs/>
          <w:color w:val="auto"/>
          <w:sz w:val="24"/>
          <w:szCs w:val="32"/>
          <w:highlight w:val="none"/>
        </w:rPr>
        <w:t>规定的技术文件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p>
    <w:p w14:paraId="69E2932D">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p>
    <w:p w14:paraId="33CC1FDC">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四 </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19BE62EE">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文件的接收、修改与撤回</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7FF7AC4F">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符合性审查与澄清</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56CD9B77">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E6316B0">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21CABDE">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69595EF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96B03AC">
      <w:pPr>
        <w:pStyle w:val="31"/>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w:t>
      </w:r>
      <w:r>
        <w:rPr>
          <w:rFonts w:hint="eastAsia" w:ascii="宋体" w:hAnsi="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确定中标</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1DEB5B9B">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706574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B45FC6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29.成交通知书和结果通知书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C31C09D">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B12314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4D605FD3">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2FF45DC2">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02FDE8DA">
      <w:pPr>
        <w:pStyle w:val="16"/>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第2章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3</w:t>
      </w:r>
    </w:p>
    <w:p w14:paraId="555EE251">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第5章 </w:t>
      </w:r>
      <w:r>
        <w:rPr>
          <w:rFonts w:hint="eastAsia" w:ascii="宋体" w:hAnsi="宋体" w:cs="宋体"/>
          <w:b/>
          <w:bCs/>
          <w:color w:val="auto"/>
          <w:sz w:val="24"/>
          <w:szCs w:val="32"/>
          <w:highlight w:val="none"/>
          <w:lang w:eastAsia="zh-CN"/>
        </w:rPr>
        <w:t>服务需求一览表及项目要求</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1</w:t>
      </w:r>
    </w:p>
    <w:p w14:paraId="09A9BA7D">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49</w:t>
      </w:r>
      <w:r>
        <w:rPr>
          <w:rFonts w:hint="eastAsia" w:ascii="宋体" w:hAnsi="宋体" w:eastAsia="宋体" w:cs="宋体"/>
          <w:b/>
          <w:bCs/>
          <w:color w:val="auto"/>
          <w:kern w:val="0"/>
          <w:sz w:val="24"/>
          <w:szCs w:val="24"/>
          <w:highlight w:val="none"/>
        </w:rPr>
        <w:fldChar w:fldCharType="end"/>
      </w:r>
    </w:p>
    <w:p w14:paraId="3A4CF9C8">
      <w:pPr>
        <w:pStyle w:val="24"/>
        <w:keepNext w:val="0"/>
        <w:keepLines w:val="0"/>
        <w:pageBreakBefore w:val="0"/>
        <w:widowControl w:val="0"/>
        <w:tabs>
          <w:tab w:val="right" w:leader="dot" w:pos="8312"/>
        </w:tabs>
        <w:kinsoku/>
        <w:overflowPunct/>
        <w:bidi w:val="0"/>
        <w:rPr>
          <w:rFonts w:hint="eastAsia" w:ascii="宋体" w:hAnsi="宋体" w:eastAsia="宋体" w:cs="宋体"/>
          <w:color w:val="auto"/>
          <w:kern w:val="0"/>
          <w:sz w:val="24"/>
          <w:szCs w:val="24"/>
          <w:highlight w:val="none"/>
        </w:rPr>
      </w:pPr>
    </w:p>
    <w:p w14:paraId="701A182F">
      <w:pPr>
        <w:keepNext w:val="0"/>
        <w:keepLines w:val="0"/>
        <w:pageBreakBefore w:val="0"/>
        <w:widowControl w:val="0"/>
        <w:kinsoku/>
        <w:overflowPunct/>
        <w:bidi w:val="0"/>
        <w:rPr>
          <w:rFonts w:hint="eastAsia" w:ascii="宋体" w:hAnsi="宋体" w:eastAsia="宋体" w:cs="宋体"/>
          <w:color w:val="auto"/>
          <w:highlight w:val="none"/>
        </w:rPr>
      </w:pPr>
    </w:p>
    <w:p w14:paraId="35B55421">
      <w:pPr>
        <w:bidi w:val="0"/>
        <w:rPr>
          <w:rFonts w:hint="eastAsia" w:ascii="Times New Roman" w:hAnsi="Times New Roman" w:eastAsia="宋体" w:cs="Times New Roman"/>
          <w:color w:val="auto"/>
          <w:kern w:val="2"/>
          <w:sz w:val="21"/>
          <w:szCs w:val="24"/>
          <w:lang w:val="en-US" w:eastAsia="zh-CN" w:bidi="ar-SA"/>
        </w:rPr>
      </w:pPr>
    </w:p>
    <w:p w14:paraId="1D5E9FBD">
      <w:pPr>
        <w:bidi w:val="0"/>
        <w:rPr>
          <w:rFonts w:hint="eastAsia"/>
          <w:color w:val="auto"/>
          <w:lang w:val="en-US" w:eastAsia="zh-CN"/>
        </w:rPr>
      </w:pPr>
    </w:p>
    <w:p w14:paraId="438E7CE8">
      <w:pPr>
        <w:bidi w:val="0"/>
        <w:rPr>
          <w:rFonts w:hint="eastAsia"/>
          <w:color w:val="auto"/>
          <w:lang w:val="en-US" w:eastAsia="zh-CN"/>
        </w:rPr>
      </w:pPr>
    </w:p>
    <w:p w14:paraId="19E1C5A7">
      <w:pPr>
        <w:bidi w:val="0"/>
        <w:rPr>
          <w:rFonts w:hint="eastAsia"/>
          <w:color w:val="auto"/>
          <w:lang w:val="en-US" w:eastAsia="zh-CN"/>
        </w:rPr>
      </w:pPr>
    </w:p>
    <w:p w14:paraId="3CBAF67F">
      <w:pPr>
        <w:bidi w:val="0"/>
        <w:rPr>
          <w:rFonts w:hint="eastAsia"/>
          <w:color w:val="auto"/>
          <w:lang w:val="en-US" w:eastAsia="zh-CN"/>
        </w:rPr>
      </w:pPr>
    </w:p>
    <w:p w14:paraId="3E1AC42E">
      <w:pPr>
        <w:bidi w:val="0"/>
        <w:rPr>
          <w:rFonts w:hint="eastAsia"/>
          <w:color w:val="auto"/>
          <w:lang w:val="en-US" w:eastAsia="zh-CN"/>
        </w:rPr>
      </w:pPr>
    </w:p>
    <w:p w14:paraId="12238BED">
      <w:pPr>
        <w:tabs>
          <w:tab w:val="right" w:pos="8504"/>
        </w:tabs>
        <w:bidi w:val="0"/>
        <w:jc w:val="left"/>
        <w:rPr>
          <w:rFonts w:hint="eastAsia"/>
          <w:color w:val="auto"/>
          <w:lang w:val="en-US" w:eastAsia="zh-CN"/>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color w:val="auto"/>
          <w:lang w:val="en-US" w:eastAsia="zh-CN"/>
        </w:rPr>
        <w:tab/>
      </w:r>
    </w:p>
    <w:p w14:paraId="1C276A20">
      <w:pPr>
        <w:pStyle w:val="2"/>
        <w:keepNext w:val="0"/>
        <w:keepLines w:val="0"/>
        <w:pageBreakBefore w:val="0"/>
        <w:widowControl w:val="0"/>
        <w:numPr>
          <w:ilvl w:val="0"/>
          <w:numId w:val="1"/>
        </w:numPr>
        <w:tabs>
          <w:tab w:val="left" w:pos="0"/>
          <w:tab w:val="clear" w:pos="3134"/>
        </w:tabs>
        <w:kinsoku/>
        <w:overflowPunct/>
        <w:bidi w:val="0"/>
        <w:spacing w:before="0" w:after="0" w:line="240" w:lineRule="atLeast"/>
        <w:ind w:left="465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17230"/>
      <w:bookmarkStart w:id="1" w:name="_Toc22782"/>
      <w:bookmarkStart w:id="2" w:name="_Toc25817"/>
      <w:bookmarkStart w:id="3" w:name="_Toc216582804"/>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highlight w:val="none"/>
        </w:rPr>
      </w:pPr>
      <w:bookmarkStart w:id="5" w:name="_Toc216582805"/>
      <w:bookmarkStart w:id="6" w:name="_Toc520356143"/>
      <w:bookmarkStart w:id="7" w:name="_Toc515647757"/>
      <w:bookmarkStart w:id="8" w:name="_Toc22145"/>
      <w:bookmarkStart w:id="9" w:name="_Toc21015"/>
      <w:bookmarkStart w:id="10" w:name="_Toc212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11" w:name="_Toc520356144"/>
      <w:bookmarkStart w:id="12" w:name="_Toc32623"/>
      <w:bookmarkStart w:id="13" w:name="_Toc5999"/>
      <w:bookmarkStart w:id="14" w:name="_Toc32189"/>
      <w:bookmarkStart w:id="15" w:name="_Toc515647758"/>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5E38E19E">
      <w:pPr>
        <w:numPr>
          <w:ilvl w:val="1"/>
          <w:numId w:val="0"/>
        </w:numPr>
        <w:tabs>
          <w:tab w:val="left" w:pos="0"/>
        </w:tabs>
        <w:spacing w:line="240" w:lineRule="atLeast"/>
        <w:ind w:left="840" w:hanging="840" w:hangingChars="350"/>
        <w:rPr>
          <w:rFonts w:hint="eastAsia" w:ascii="宋体" w:hAnsi="宋体" w:cs="宋体"/>
          <w:color w:val="auto"/>
          <w:sz w:val="24"/>
          <w:highlight w:val="none"/>
        </w:rPr>
      </w:pPr>
      <w:bookmarkStart w:id="16" w:name="_Toc5286"/>
      <w:bookmarkStart w:id="17" w:name="_Toc4322"/>
      <w:bookmarkStart w:id="18" w:name="_Toc12139"/>
      <w:bookmarkStart w:id="19" w:name="_Toc515647759"/>
      <w:r>
        <w:rPr>
          <w:rFonts w:hint="eastAsia" w:ascii="宋体" w:hAnsi="宋体" w:cs="宋体"/>
          <w:color w:val="auto"/>
          <w:sz w:val="24"/>
          <w:highlight w:val="none"/>
        </w:rPr>
        <w:t>1.1    采购人：是指依法开展政府采购活动的国家机关、事业单位、团体组织。</w:t>
      </w:r>
    </w:p>
    <w:p w14:paraId="13BA6B34">
      <w:pPr>
        <w:tabs>
          <w:tab w:val="left" w:pos="0"/>
        </w:tabs>
        <w:spacing w:line="240" w:lineRule="atLeas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69A5D117">
      <w:pPr>
        <w:numPr>
          <w:ilvl w:val="1"/>
          <w:numId w:val="0"/>
        </w:numPr>
        <w:tabs>
          <w:tab w:val="left" w:pos="0"/>
        </w:tabs>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    采购代理机构：是指在集中采购机构或从事采购代理业务的社会中介机构。本项目的采购代理机构见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5367A920">
      <w:pPr>
        <w:numPr>
          <w:ilvl w:val="1"/>
          <w:numId w:val="0"/>
        </w:num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：是指向采购人提供服务、工程或者服务的法人、非法人组织或者自然人。本项目的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及其服务须满足以下条件：</w:t>
      </w:r>
    </w:p>
    <w:p w14:paraId="20F3CEB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在中华人民共和国境内注册，能够独立承担民事责任</w:t>
      </w:r>
      <w:r>
        <w:rPr>
          <w:rFonts w:hint="eastAsia" w:ascii="宋体" w:hAnsi="宋体" w:cs="宋体"/>
          <w:color w:val="auto"/>
          <w:sz w:val="24"/>
          <w:highlight w:val="none"/>
          <w:lang w:eastAsia="zh-CN"/>
        </w:rPr>
        <w:t>，具</w:t>
      </w:r>
      <w:r>
        <w:rPr>
          <w:rFonts w:hint="eastAsia" w:ascii="宋体" w:hAnsi="宋体" w:cs="宋体"/>
          <w:color w:val="auto"/>
          <w:sz w:val="24"/>
          <w:highlight w:val="none"/>
        </w:rPr>
        <w:t>有生产或供应能力的本国</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041640DF">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1.3.2  具备《中华人民共和国政府采购法》第二十二条关于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条件的规定，遵守本项目采购人本级和上级财政部门政府采购的有关规定。</w:t>
      </w:r>
    </w:p>
    <w:p w14:paraId="1C05AD2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1.3.3  以采购代理机构认可的方式获得了本项目的</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w:t>
      </w:r>
    </w:p>
    <w:p w14:paraId="5C54DB1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1.3.4  符合</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中规定的其他要求。</w:t>
      </w:r>
    </w:p>
    <w:p w14:paraId="61329DD0">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1.3.5  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中写明允许采购进口产品，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应保证所投产品可履行合法报通关手续进入中国关境内。若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中未写明允许采购进口产品，如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所投产品为进口产品，其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083A012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1.3.6  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中写明专门面向中小企业采购的，如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为非中小企业且所投产品为非中小企业产品，其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04BA599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rPr>
        <w:t>本项目不允许联合体投标。</w:t>
      </w:r>
    </w:p>
    <w:p w14:paraId="78133DF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1.5    单位负责人为同一人或者存在直接控股、管理关系的不同</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，其相关</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40186BA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1.6    为本项目提供过整体设计、规范编制或者项目管理、监理、检测等要求的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，不得再参加本项目上述服务以外的其他采购活动。否则其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106BF09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rPr>
        <w:tab/>
      </w:r>
      <w:r>
        <w:rPr>
          <w:rFonts w:hint="eastAsia" w:ascii="宋体" w:hAnsi="宋体" w:eastAsia="宋体" w:cs="宋体"/>
          <w:color w:val="auto"/>
          <w:sz w:val="24"/>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color w:val="auto"/>
          <w:sz w:val="24"/>
          <w:highlight w:val="none"/>
          <w:lang w:eastAsia="zh-CN"/>
        </w:rPr>
        <w:t>投</w:t>
      </w:r>
      <w:r>
        <w:rPr>
          <w:rFonts w:hint="eastAsia" w:ascii="宋体" w:hAnsi="宋体" w:cs="宋体"/>
          <w:b/>
          <w:bCs/>
          <w:color w:val="auto"/>
          <w:sz w:val="24"/>
          <w:highlight w:val="none"/>
          <w:lang w:eastAsia="zh-CN"/>
        </w:rPr>
        <w:t>标无效</w:t>
      </w:r>
      <w:r>
        <w:rPr>
          <w:rFonts w:hint="eastAsia" w:ascii="宋体" w:hAnsi="宋体" w:cs="宋体"/>
          <w:color w:val="auto"/>
          <w:sz w:val="24"/>
          <w:highlight w:val="none"/>
        </w:rPr>
        <w:t>。</w:t>
      </w:r>
    </w:p>
    <w:p w14:paraId="0E617A14">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2.资金来源</w:t>
      </w:r>
      <w:bookmarkEnd w:id="16"/>
      <w:bookmarkEnd w:id="17"/>
      <w:bookmarkEnd w:id="18"/>
      <w:bookmarkEnd w:id="19"/>
    </w:p>
    <w:p w14:paraId="3D5E3E68">
      <w:pPr>
        <w:spacing w:line="240" w:lineRule="atLeast"/>
        <w:ind w:left="840" w:hanging="840" w:hangingChars="350"/>
        <w:rPr>
          <w:rFonts w:hint="eastAsia" w:ascii="宋体" w:hAnsi="宋体" w:cs="宋体"/>
          <w:color w:val="auto"/>
          <w:sz w:val="24"/>
          <w:highlight w:val="none"/>
        </w:rPr>
      </w:pPr>
      <w:bookmarkStart w:id="20" w:name="_Toc20526"/>
      <w:bookmarkStart w:id="21" w:name="_Toc13828"/>
      <w:bookmarkStart w:id="22" w:name="_Toc515647760"/>
      <w:bookmarkStart w:id="23" w:name="_Toc520356145"/>
      <w:bookmarkStart w:id="24" w:name="_Toc15936"/>
      <w:r>
        <w:rPr>
          <w:rFonts w:hint="eastAsia" w:ascii="宋体" w:hAnsi="宋体" w:cs="宋体"/>
          <w:color w:val="auto"/>
          <w:sz w:val="24"/>
          <w:highlight w:val="none"/>
        </w:rPr>
        <w:t>2.1</w:t>
      </w:r>
      <w:r>
        <w:rPr>
          <w:rFonts w:hint="eastAsia" w:ascii="宋体" w:hAnsi="宋体" w:cs="宋体"/>
          <w:color w:val="auto"/>
          <w:sz w:val="24"/>
          <w:highlight w:val="none"/>
        </w:rPr>
        <w:tab/>
      </w:r>
      <w:r>
        <w:rPr>
          <w:rFonts w:hint="eastAsia" w:ascii="宋体" w:hAnsi="宋体" w:cs="宋体"/>
          <w:color w:val="auto"/>
          <w:sz w:val="24"/>
          <w:highlight w:val="none"/>
        </w:rPr>
        <w:t>本项目的采购人已获得足以支付本次招标后所签订的合同项下的资金（包括财政性资金和本项目采购中无法与财政性资金分割的非财政性资金）。</w:t>
      </w:r>
    </w:p>
    <w:p w14:paraId="2A5A7D8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2.2    项目预算金额和分项或分包最高限价</w:t>
      </w:r>
      <w:r>
        <w:rPr>
          <w:rFonts w:hint="eastAsia" w:ascii="宋体" w:hAnsi="宋体" w:cs="宋体"/>
          <w:color w:val="auto"/>
          <w:sz w:val="24"/>
          <w:highlight w:val="none"/>
          <w:u w:val="single"/>
        </w:rPr>
        <w:t>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74E8F9E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报价超过</w:t>
      </w:r>
      <w:r>
        <w:rPr>
          <w:rFonts w:hint="eastAsia" w:ascii="宋体" w:hAnsi="宋体" w:cs="宋体"/>
          <w:color w:val="auto"/>
          <w:sz w:val="24"/>
          <w:highlight w:val="none"/>
          <w:lang w:val="en-US" w:eastAsia="zh-CN"/>
        </w:rPr>
        <w:t>磋商文件</w:t>
      </w:r>
      <w:r>
        <w:rPr>
          <w:rFonts w:hint="eastAsia" w:ascii="宋体" w:hAnsi="宋体" w:cs="宋体"/>
          <w:color w:val="auto"/>
          <w:sz w:val="24"/>
          <w:highlight w:val="none"/>
        </w:rPr>
        <w:t>规定的预算金额或者分项、分包最高限价的，其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7CB0A553">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3.投标费用</w:t>
      </w:r>
      <w:bookmarkEnd w:id="20"/>
      <w:bookmarkEnd w:id="21"/>
      <w:bookmarkEnd w:id="22"/>
      <w:bookmarkEnd w:id="23"/>
      <w:bookmarkEnd w:id="24"/>
    </w:p>
    <w:p w14:paraId="35D41AD0">
      <w:pPr>
        <w:spacing w:line="240" w:lineRule="atLeast"/>
        <w:ind w:left="840" w:hanging="840" w:hangingChars="350"/>
        <w:rPr>
          <w:rFonts w:hint="eastAsia" w:ascii="宋体" w:hAnsi="宋体" w:cs="宋体"/>
          <w:color w:val="auto"/>
          <w:sz w:val="24"/>
          <w:highlight w:val="none"/>
        </w:rPr>
      </w:pPr>
      <w:bookmarkStart w:id="25" w:name="_Toc6116"/>
      <w:bookmarkStart w:id="26" w:name="_Toc32665"/>
      <w:bookmarkStart w:id="27" w:name="_Toc515647761"/>
      <w:bookmarkStart w:id="28" w:name="_Toc4463"/>
      <w:r>
        <w:rPr>
          <w:rFonts w:hint="eastAsia" w:ascii="宋体" w:hAnsi="宋体" w:cs="宋体"/>
          <w:color w:val="auto"/>
          <w:sz w:val="24"/>
          <w:highlight w:val="none"/>
        </w:rPr>
        <w:t>3.1</w:t>
      </w:r>
      <w:r>
        <w:rPr>
          <w:rFonts w:hint="eastAsia" w:ascii="宋体" w:hAnsi="宋体" w:cs="宋体"/>
          <w:color w:val="auto"/>
          <w:sz w:val="24"/>
          <w:highlight w:val="none"/>
        </w:rPr>
        <w:tab/>
      </w:r>
      <w:r>
        <w:rPr>
          <w:rFonts w:hint="eastAsia" w:ascii="宋体" w:hAnsi="宋体" w:cs="宋体"/>
          <w:color w:val="auto"/>
          <w:sz w:val="24"/>
          <w:highlight w:val="none"/>
        </w:rPr>
        <w:t>不论</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的结果如何，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应承担所有与准备和参加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有关的费用。</w:t>
      </w:r>
    </w:p>
    <w:p w14:paraId="72B2CCB6">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4.适用法律</w:t>
      </w:r>
      <w:bookmarkEnd w:id="25"/>
      <w:bookmarkEnd w:id="26"/>
      <w:bookmarkEnd w:id="27"/>
      <w:bookmarkEnd w:id="28"/>
    </w:p>
    <w:p w14:paraId="3F769FAE">
      <w:pPr>
        <w:spacing w:line="240" w:lineRule="atLeast"/>
        <w:ind w:left="840" w:hanging="840" w:hangingChars="350"/>
        <w:rPr>
          <w:rFonts w:hint="eastAsia" w:ascii="宋体" w:hAnsi="宋体" w:cs="宋体"/>
          <w:color w:val="auto"/>
          <w:sz w:val="24"/>
          <w:highlight w:val="none"/>
        </w:rPr>
      </w:pPr>
      <w:bookmarkStart w:id="29" w:name="_Toc4365"/>
      <w:bookmarkStart w:id="30" w:name="_Toc28572"/>
      <w:bookmarkStart w:id="31" w:name="_Toc21566"/>
      <w:bookmarkStart w:id="32" w:name="_Toc216582806"/>
      <w:bookmarkStart w:id="33" w:name="_Toc515647762"/>
      <w:bookmarkStart w:id="34" w:name="_Toc520356146"/>
      <w:r>
        <w:rPr>
          <w:rFonts w:hint="eastAsia" w:ascii="宋体" w:hAnsi="宋体" w:cs="宋体"/>
          <w:color w:val="auto"/>
          <w:sz w:val="24"/>
          <w:highlight w:val="none"/>
        </w:rPr>
        <w:t>4.1    本项目采购人、采购代理机构、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的相关行为均受《中华人民共和国政府采购法》《中华人民共和国政府采购法实施条例》及本项目本级和上级财政部门政府采购有关规定的约束，其权利受到上述法律法规的保护。</w:t>
      </w:r>
    </w:p>
    <w:p w14:paraId="04A37D84">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rPr>
      </w:pPr>
    </w:p>
    <w:p w14:paraId="7EE702DE">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二   </w:t>
      </w:r>
      <w:bookmarkEnd w:id="29"/>
      <w:bookmarkEnd w:id="30"/>
      <w:bookmarkEnd w:id="31"/>
      <w:bookmarkEnd w:id="32"/>
      <w:bookmarkEnd w:id="33"/>
      <w:bookmarkEnd w:id="34"/>
      <w:r>
        <w:rPr>
          <w:rFonts w:hint="eastAsia" w:ascii="宋体" w:hAnsi="宋体" w:eastAsia="宋体" w:cs="宋体"/>
          <w:color w:val="auto"/>
          <w:sz w:val="28"/>
          <w:highlight w:val="none"/>
          <w:lang w:eastAsia="zh-CN"/>
        </w:rPr>
        <w:t>磋商文件</w:t>
      </w:r>
    </w:p>
    <w:p w14:paraId="6D670B0E">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35" w:name="_Toc25743"/>
      <w:bookmarkStart w:id="36" w:name="_Toc4671"/>
      <w:bookmarkStart w:id="37" w:name="_Toc520356147"/>
      <w:bookmarkStart w:id="38" w:name="_Toc14084"/>
      <w:bookmarkStart w:id="39" w:name="_Toc515647763"/>
      <w:r>
        <w:rPr>
          <w:rFonts w:hint="eastAsia" w:ascii="宋体" w:hAnsi="宋体" w:eastAsia="宋体" w:cs="宋体"/>
          <w:color w:val="auto"/>
          <w:highlight w:val="none"/>
          <w:u w:val="none"/>
        </w:rPr>
        <w:t>5.</w:t>
      </w:r>
      <w:r>
        <w:rPr>
          <w:rFonts w:hint="eastAsia" w:hAnsi="宋体" w:cs="宋体"/>
          <w:color w:val="auto"/>
          <w:highlight w:val="none"/>
          <w:u w:val="none"/>
          <w:lang w:val="en-US" w:eastAsia="zh-CN"/>
        </w:rPr>
        <w:t>磋商</w:t>
      </w:r>
      <w:r>
        <w:rPr>
          <w:rFonts w:hint="eastAsia" w:ascii="宋体" w:hAnsi="宋体" w:eastAsia="宋体" w:cs="宋体"/>
          <w:color w:val="auto"/>
          <w:highlight w:val="none"/>
          <w:u w:val="none"/>
        </w:rPr>
        <w:t>文件构成</w:t>
      </w:r>
      <w:bookmarkEnd w:id="35"/>
      <w:bookmarkEnd w:id="36"/>
      <w:bookmarkEnd w:id="37"/>
      <w:bookmarkEnd w:id="38"/>
      <w:bookmarkEnd w:id="39"/>
    </w:p>
    <w:p w14:paraId="652F7A51">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5.1    磋商文件分为7章，内容如下：</w:t>
      </w:r>
    </w:p>
    <w:p w14:paraId="3909B58A">
      <w:pPr>
        <w:tabs>
          <w:tab w:val="left" w:pos="0"/>
        </w:tabs>
        <w:spacing w:line="240" w:lineRule="atLeast"/>
        <w:ind w:left="840" w:leftChars="400"/>
        <w:rPr>
          <w:rFonts w:hint="eastAsia" w:ascii="宋体" w:hAnsi="宋体" w:cs="宋体"/>
          <w:color w:val="auto"/>
          <w:sz w:val="24"/>
        </w:rPr>
      </w:pPr>
      <w:r>
        <w:rPr>
          <w:rFonts w:hint="eastAsia" w:ascii="宋体" w:hAnsi="宋体" w:cs="宋体"/>
          <w:color w:val="auto"/>
          <w:sz w:val="24"/>
        </w:rPr>
        <w:t>第1章 投标人须知</w:t>
      </w:r>
    </w:p>
    <w:p w14:paraId="655CF30C">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第2章 响应文件格式</w:t>
      </w:r>
    </w:p>
    <w:p w14:paraId="0219B059">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第3章 磋商邀请</w:t>
      </w:r>
    </w:p>
    <w:p w14:paraId="1FB05BBC">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第4章 投标人须知资料表</w:t>
      </w:r>
    </w:p>
    <w:p w14:paraId="33D6EA56">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第5章 服务需求一览表及项目要求</w:t>
      </w:r>
    </w:p>
    <w:p w14:paraId="74BC3B20">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第6章 评审方法和标准</w:t>
      </w:r>
    </w:p>
    <w:p w14:paraId="10A6114B">
      <w:pPr>
        <w:spacing w:line="240" w:lineRule="atLeast"/>
        <w:ind w:left="960" w:leftChars="400" w:hanging="120" w:hangingChars="50"/>
        <w:rPr>
          <w:rFonts w:hint="eastAsia" w:ascii="宋体" w:hAnsi="宋体" w:cs="宋体"/>
          <w:color w:val="auto"/>
          <w:sz w:val="24"/>
          <w:highlight w:val="none"/>
        </w:rPr>
      </w:pPr>
      <w:r>
        <w:rPr>
          <w:rFonts w:hint="eastAsia" w:ascii="宋体" w:hAnsi="宋体" w:cs="宋体"/>
          <w:color w:val="auto"/>
          <w:sz w:val="24"/>
        </w:rPr>
        <w:t>第7章 政府采购合同</w:t>
      </w:r>
    </w:p>
    <w:p w14:paraId="18A47291">
      <w:pPr>
        <w:spacing w:line="240" w:lineRule="atLeast"/>
        <w:ind w:left="840" w:hanging="840" w:hangingChars="350"/>
        <w:rPr>
          <w:rFonts w:hint="eastAsia" w:ascii="宋体" w:hAnsi="宋体" w:cs="宋体"/>
          <w:color w:val="auto"/>
          <w:sz w:val="24"/>
          <w:highlight w:val="none"/>
        </w:rPr>
      </w:pPr>
      <w:bookmarkStart w:id="40" w:name="_Toc520356148"/>
      <w:bookmarkStart w:id="41" w:name="_Toc515904805"/>
      <w:bookmarkStart w:id="42" w:name="_Toc1922"/>
      <w:bookmarkStart w:id="43" w:name="_Toc26044"/>
      <w:bookmarkStart w:id="44" w:name="_Toc9232"/>
      <w:r>
        <w:rPr>
          <w:rFonts w:hint="eastAsia" w:ascii="宋体" w:hAnsi="宋体" w:cs="宋体"/>
          <w:color w:val="auto"/>
          <w:sz w:val="24"/>
          <w:highlight w:val="none"/>
        </w:rPr>
        <w:t>5.2</w:t>
      </w:r>
      <w:r>
        <w:rPr>
          <w:rFonts w:hint="eastAsia" w:ascii="宋体" w:hAnsi="宋体" w:cs="宋体"/>
          <w:color w:val="auto"/>
          <w:sz w:val="24"/>
          <w:highlight w:val="none"/>
        </w:rPr>
        <w:tab/>
      </w:r>
      <w:r>
        <w:rPr>
          <w:rFonts w:hint="eastAsia" w:ascii="宋体" w:hAnsi="宋体" w:cs="宋体"/>
          <w:color w:val="auto"/>
          <w:sz w:val="24"/>
          <w:highlight w:val="none"/>
        </w:rPr>
        <w:t>如本文件的前后内容不一致，以最后描述为准。</w:t>
      </w:r>
    </w:p>
    <w:p w14:paraId="3BBEA0B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5.3    </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应认真阅读</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所有的事项、格式、条款和技术规范等。如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没有按照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要求提交全部资料，或者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lang w:eastAsia="zh-CN"/>
        </w:rPr>
        <w:t>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在各方面都做出实质性响应，可能导致其</w:t>
      </w:r>
      <w:r>
        <w:rPr>
          <w:rFonts w:hint="eastAsia" w:ascii="宋体" w:hAnsi="宋体" w:cs="宋体"/>
          <w:color w:val="auto"/>
          <w:sz w:val="24"/>
          <w:highlight w:val="none"/>
          <w:lang w:val="en-US" w:eastAsia="zh-CN"/>
        </w:rPr>
        <w:t>谈判</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10CC57DD">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6.</w:t>
      </w:r>
      <w:r>
        <w:rPr>
          <w:rFonts w:hint="eastAsia" w:hAnsi="宋体" w:cs="宋体"/>
          <w:color w:val="auto"/>
          <w:sz w:val="24"/>
          <w:szCs w:val="20"/>
          <w:highlight w:val="none"/>
          <w:u w:val="none"/>
          <w:lang w:val="en-US" w:eastAsia="zh-CN"/>
        </w:rPr>
        <w:t>磋商</w:t>
      </w:r>
      <w:r>
        <w:rPr>
          <w:rFonts w:hint="eastAsia" w:ascii="宋体" w:hAnsi="宋体" w:eastAsia="宋体" w:cs="宋体"/>
          <w:color w:val="auto"/>
          <w:sz w:val="24"/>
          <w:szCs w:val="20"/>
          <w:highlight w:val="none"/>
          <w:u w:val="none"/>
        </w:rPr>
        <w:t>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75969673">
      <w:pPr>
        <w:pStyle w:val="8"/>
        <w:ind w:left="840" w:hanging="840" w:hangingChars="350"/>
        <w:rPr>
          <w:rFonts w:hint="eastAsia" w:hAnsi="宋体" w:cs="宋体"/>
          <w:color w:val="auto"/>
          <w:szCs w:val="24"/>
        </w:rPr>
      </w:pPr>
      <w:bookmarkStart w:id="45" w:name="_Toc515904806"/>
      <w:bookmarkStart w:id="46" w:name="_Toc520356149"/>
      <w:bookmarkStart w:id="47" w:name="_Ref467378678"/>
      <w:bookmarkStart w:id="48" w:name="_Toc14569"/>
      <w:bookmarkStart w:id="49" w:name="_Toc25635"/>
      <w:bookmarkStart w:id="50" w:name="_Toc12448"/>
      <w:r>
        <w:rPr>
          <w:rFonts w:hint="eastAsia" w:hAnsi="宋体" w:cs="宋体"/>
          <w:color w:val="auto"/>
          <w:szCs w:val="24"/>
        </w:rPr>
        <w:t>6.1    为了保证对磋商文件的澄清和修改满足法律的时限要求，任何要求对磋商文件进行澄清的</w:t>
      </w:r>
      <w:r>
        <w:rPr>
          <w:rFonts w:hint="eastAsia" w:hAnsi="宋体" w:cs="宋体"/>
          <w:color w:val="auto"/>
          <w:szCs w:val="24"/>
          <w:lang w:eastAsia="zh-CN"/>
        </w:rPr>
        <w:t>投标人</w:t>
      </w:r>
      <w:r>
        <w:rPr>
          <w:rFonts w:hint="eastAsia" w:hAnsi="宋体" w:cs="宋体"/>
          <w:color w:val="auto"/>
          <w:szCs w:val="24"/>
        </w:rPr>
        <w:t>，均应在磋商截止期</w:t>
      </w:r>
      <w:r>
        <w:rPr>
          <w:rFonts w:hint="eastAsia" w:hAnsi="宋体" w:cs="宋体"/>
          <w:color w:val="auto"/>
          <w:szCs w:val="24"/>
          <w:lang w:val="en-US" w:eastAsia="zh-CN"/>
        </w:rPr>
        <w:t>五</w:t>
      </w:r>
      <w:r>
        <w:rPr>
          <w:rFonts w:hint="eastAsia" w:hAnsi="宋体" w:cs="宋体"/>
          <w:color w:val="auto"/>
          <w:szCs w:val="24"/>
        </w:rPr>
        <w:t>日前，以书面形式将澄清要求通知采购人或采购代理机构。</w:t>
      </w:r>
    </w:p>
    <w:p w14:paraId="180E9C5E">
      <w:pPr>
        <w:pStyle w:val="8"/>
        <w:ind w:left="840" w:hanging="840" w:hangingChars="350"/>
        <w:rPr>
          <w:rFonts w:hint="eastAsia" w:hAnsi="宋体" w:cs="宋体"/>
          <w:color w:val="auto"/>
          <w:szCs w:val="24"/>
        </w:rPr>
      </w:pPr>
      <w:r>
        <w:rPr>
          <w:rFonts w:hint="eastAsia" w:hAnsi="宋体" w:cs="宋体"/>
          <w:color w:val="auto"/>
          <w:szCs w:val="24"/>
        </w:rPr>
        <w:t>6.2</w:t>
      </w:r>
      <w:r>
        <w:rPr>
          <w:rFonts w:hint="eastAsia" w:hAnsi="宋体" w:cs="宋体"/>
          <w:color w:val="auto"/>
          <w:szCs w:val="24"/>
        </w:rPr>
        <w:tab/>
      </w:r>
      <w:r>
        <w:rPr>
          <w:rFonts w:hint="eastAsia" w:hAnsi="宋体" w:cs="宋体"/>
          <w:color w:val="auto"/>
          <w:szCs w:val="24"/>
        </w:rPr>
        <w:t>采购人可主动地或在解答</w:t>
      </w:r>
      <w:r>
        <w:rPr>
          <w:rFonts w:hint="eastAsia" w:hAnsi="宋体" w:cs="宋体"/>
          <w:color w:val="auto"/>
          <w:szCs w:val="24"/>
          <w:lang w:eastAsia="zh-CN"/>
        </w:rPr>
        <w:t>投标人</w:t>
      </w:r>
      <w:r>
        <w:rPr>
          <w:rFonts w:hint="eastAsia" w:hAnsi="宋体" w:cs="宋体"/>
          <w:color w:val="auto"/>
          <w:szCs w:val="24"/>
        </w:rPr>
        <w:t>提出的澄清问题时对磋商文件进行澄清或修改。采购代理机构将以发布澄清（更正）公告的方式，澄清或修改磋商文件，澄清或修改内容作为磋商文件的组成部分。</w:t>
      </w:r>
    </w:p>
    <w:p w14:paraId="300F934B">
      <w:pPr>
        <w:pStyle w:val="8"/>
        <w:ind w:left="840" w:hanging="840" w:hangingChars="350"/>
        <w:rPr>
          <w:rFonts w:hint="eastAsia" w:hAnsi="宋体" w:cs="宋体"/>
          <w:color w:val="auto"/>
          <w:szCs w:val="24"/>
        </w:rPr>
      </w:pPr>
      <w:r>
        <w:rPr>
          <w:rFonts w:hint="eastAsia" w:hAnsi="宋体" w:cs="宋体"/>
          <w:color w:val="auto"/>
          <w:szCs w:val="24"/>
        </w:rPr>
        <w:t>6.3</w:t>
      </w:r>
      <w:r>
        <w:rPr>
          <w:rFonts w:hint="eastAsia" w:hAnsi="宋体" w:cs="宋体"/>
          <w:color w:val="auto"/>
          <w:szCs w:val="24"/>
        </w:rPr>
        <w:tab/>
      </w:r>
      <w:r>
        <w:rPr>
          <w:rFonts w:hint="eastAsia" w:hAnsi="宋体" w:cs="宋体"/>
          <w:color w:val="auto"/>
          <w:szCs w:val="24"/>
        </w:rPr>
        <w:t>澄清或者修改的内容可能影响</w:t>
      </w:r>
      <w:r>
        <w:rPr>
          <w:rFonts w:hint="eastAsia" w:hAnsi="宋体" w:cs="宋体"/>
          <w:color w:val="auto"/>
          <w:szCs w:val="24"/>
          <w:lang w:val="en-US" w:eastAsia="zh-CN"/>
        </w:rPr>
        <w:t>响应</w:t>
      </w:r>
      <w:r>
        <w:rPr>
          <w:rFonts w:hint="eastAsia" w:hAnsi="宋体" w:cs="宋体"/>
          <w:color w:val="auto"/>
          <w:szCs w:val="24"/>
        </w:rPr>
        <w:t>文件编制的，采购代理机构将以书面形式通知所有购买磋商文件的</w:t>
      </w:r>
      <w:r>
        <w:rPr>
          <w:rFonts w:hint="eastAsia" w:hAnsi="宋体" w:cs="宋体"/>
          <w:color w:val="auto"/>
          <w:szCs w:val="24"/>
          <w:highlight w:val="none"/>
        </w:rPr>
        <w:t>潜在</w:t>
      </w:r>
      <w:r>
        <w:rPr>
          <w:rFonts w:hint="eastAsia" w:hAnsi="宋体" w:cs="宋体"/>
          <w:color w:val="auto"/>
          <w:szCs w:val="24"/>
          <w:highlight w:val="none"/>
          <w:lang w:val="en-US" w:eastAsia="zh-CN"/>
        </w:rPr>
        <w:t>投标人</w:t>
      </w:r>
      <w:r>
        <w:rPr>
          <w:rFonts w:hint="eastAsia" w:hAnsi="宋体" w:cs="宋体"/>
          <w:color w:val="auto"/>
          <w:szCs w:val="24"/>
        </w:rPr>
        <w:t>，并对其具有约束力。</w:t>
      </w:r>
      <w:r>
        <w:rPr>
          <w:rFonts w:hint="eastAsia" w:hAnsi="宋体" w:cs="宋体"/>
          <w:color w:val="auto"/>
          <w:szCs w:val="24"/>
          <w:lang w:eastAsia="zh-CN"/>
        </w:rPr>
        <w:t>投标人</w:t>
      </w:r>
      <w:r>
        <w:rPr>
          <w:rFonts w:hint="eastAsia" w:hAnsi="宋体" w:cs="宋体"/>
          <w:color w:val="auto"/>
          <w:szCs w:val="24"/>
        </w:rPr>
        <w:t>在收到上述通知后，应及时向采购代理机构回函确认。</w:t>
      </w:r>
    </w:p>
    <w:p w14:paraId="7064D508">
      <w:pPr>
        <w:pStyle w:val="4"/>
        <w:keepNext w:val="0"/>
        <w:keepLines w:val="0"/>
        <w:pageBreakBefore w:val="0"/>
        <w:widowControl w:val="0"/>
        <w:tabs>
          <w:tab w:val="left" w:pos="900"/>
        </w:tabs>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5B3D53D8">
      <w:pPr>
        <w:spacing w:line="240" w:lineRule="atLeast"/>
        <w:ind w:left="840" w:hanging="840" w:hangingChars="350"/>
        <w:rPr>
          <w:rFonts w:hint="eastAsia" w:ascii="宋体" w:hAnsi="宋体" w:cs="宋体"/>
          <w:color w:val="auto"/>
          <w:sz w:val="24"/>
        </w:rPr>
      </w:pPr>
      <w:bookmarkStart w:id="51" w:name="_Toc516367020"/>
      <w:bookmarkStart w:id="52" w:name="_Toc216582807"/>
      <w:bookmarkStart w:id="53" w:name="_Toc7636"/>
      <w:bookmarkStart w:id="54" w:name="_Toc30808"/>
      <w:bookmarkStart w:id="55" w:name="_Toc515647766"/>
      <w:bookmarkStart w:id="56" w:name="_Toc520356150"/>
      <w:bookmarkStart w:id="57" w:name="_Toc31039"/>
      <w:r>
        <w:rPr>
          <w:rFonts w:hint="eastAsia" w:ascii="宋体" w:hAnsi="宋体" w:cs="宋体"/>
          <w:color w:val="auto"/>
          <w:sz w:val="24"/>
        </w:rPr>
        <w:t>7.1</w:t>
      </w:r>
      <w:r>
        <w:rPr>
          <w:rFonts w:hint="eastAsia" w:ascii="宋体" w:hAnsi="宋体" w:cs="宋体"/>
          <w:color w:val="auto"/>
          <w:sz w:val="24"/>
        </w:rPr>
        <w:tab/>
      </w:r>
      <w:r>
        <w:rPr>
          <w:rFonts w:hint="eastAsia" w:ascii="宋体" w:hAnsi="宋体" w:cs="宋体"/>
          <w:color w:val="auto"/>
          <w:sz w:val="24"/>
        </w:rPr>
        <w:t>为使</w:t>
      </w:r>
      <w:r>
        <w:rPr>
          <w:rFonts w:hint="eastAsia" w:ascii="宋体" w:hAnsi="宋体" w:cs="宋体"/>
          <w:color w:val="auto"/>
          <w:sz w:val="24"/>
          <w:lang w:val="en-US" w:eastAsia="zh-CN"/>
        </w:rPr>
        <w:t>投标人</w:t>
      </w:r>
      <w:r>
        <w:rPr>
          <w:rFonts w:hint="eastAsia" w:ascii="宋体" w:hAnsi="宋体" w:cs="宋体"/>
          <w:color w:val="auto"/>
          <w:sz w:val="24"/>
        </w:rPr>
        <w:t>准备磋商时有足够的时间对磋商文件的澄清或者修改部分进行研究，采购人将依法决定是否顺延</w:t>
      </w:r>
      <w:r>
        <w:rPr>
          <w:rFonts w:hint="eastAsia" w:ascii="宋体" w:hAnsi="宋体" w:cs="宋体"/>
          <w:color w:val="auto"/>
          <w:sz w:val="24"/>
          <w:lang w:val="en-US" w:eastAsia="zh-CN"/>
        </w:rPr>
        <w:t>投标</w:t>
      </w:r>
      <w:r>
        <w:rPr>
          <w:rFonts w:hint="eastAsia" w:ascii="宋体" w:hAnsi="宋体" w:cs="宋体"/>
          <w:color w:val="auto"/>
          <w:sz w:val="24"/>
        </w:rPr>
        <w:t>截止时间。</w:t>
      </w:r>
    </w:p>
    <w:p w14:paraId="79FAC801">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三   </w:t>
      </w:r>
      <w:bookmarkEnd w:id="51"/>
      <w:r>
        <w:rPr>
          <w:rFonts w:hint="eastAsia" w:ascii="宋体" w:hAnsi="宋体" w:eastAsia="宋体" w:cs="宋体"/>
          <w:color w:val="auto"/>
          <w:sz w:val="28"/>
          <w:highlight w:val="none"/>
          <w:lang w:eastAsia="zh-CN"/>
        </w:rPr>
        <w:t>响应文件</w:t>
      </w:r>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4"/>
        <w:keepNext w:val="0"/>
        <w:keepLines w:val="0"/>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4" w:hangingChars="400"/>
        <w:textAlignment w:val="auto"/>
        <w:rPr>
          <w:rFonts w:hint="eastAsia" w:ascii="宋体" w:hAnsi="宋体" w:eastAsia="宋体" w:cs="宋体"/>
          <w:color w:val="auto"/>
          <w:highlight w:val="none"/>
          <w:u w:val="none"/>
        </w:rPr>
      </w:pPr>
      <w:bookmarkStart w:id="58" w:name="_Toc7786"/>
      <w:bookmarkStart w:id="59" w:name="_Toc516367021"/>
      <w:bookmarkStart w:id="60" w:name="_Toc520356151"/>
      <w:bookmarkStart w:id="61" w:name="_Toc3553"/>
      <w:bookmarkStart w:id="62" w:name="_Toc515647767"/>
      <w:bookmarkStart w:id="63" w:name="_Toc30570"/>
      <w:r>
        <w:rPr>
          <w:rFonts w:hint="eastAsia" w:ascii="宋体" w:hAnsi="宋体" w:eastAsia="宋体" w:cs="宋体"/>
          <w:color w:val="auto"/>
          <w:highlight w:val="none"/>
          <w:u w:val="none"/>
        </w:rPr>
        <w:t>8.投标范围及</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中标准和计量单位的使用</w:t>
      </w:r>
      <w:bookmarkEnd w:id="58"/>
      <w:bookmarkEnd w:id="59"/>
      <w:bookmarkEnd w:id="60"/>
      <w:bookmarkEnd w:id="61"/>
      <w:bookmarkEnd w:id="62"/>
      <w:bookmarkEnd w:id="63"/>
    </w:p>
    <w:p w14:paraId="224F8120">
      <w:pPr>
        <w:spacing w:line="240" w:lineRule="atLeast"/>
        <w:ind w:left="840" w:hanging="840" w:hangingChars="350"/>
        <w:rPr>
          <w:rFonts w:hint="eastAsia" w:ascii="宋体" w:hAnsi="宋体" w:cs="宋体"/>
          <w:color w:val="auto"/>
          <w:sz w:val="24"/>
          <w:highlight w:val="none"/>
        </w:rPr>
      </w:pPr>
      <w:bookmarkStart w:id="64" w:name="_Ref467306676"/>
      <w:bookmarkStart w:id="65" w:name="_Toc516367022"/>
      <w:bookmarkStart w:id="66" w:name="_Ref467306195"/>
      <w:bookmarkStart w:id="67" w:name="_Toc520356152"/>
      <w:bookmarkStart w:id="68" w:name="_Toc28307"/>
      <w:bookmarkStart w:id="69" w:name="_Toc515647768"/>
      <w:bookmarkStart w:id="70" w:name="_Toc10364"/>
      <w:bookmarkStart w:id="71" w:name="_Toc18692"/>
      <w:bookmarkStart w:id="72" w:name="_Toc520356153"/>
      <w:bookmarkStart w:id="73" w:name="_Toc10379"/>
      <w:bookmarkStart w:id="74" w:name="_Toc4601"/>
      <w:bookmarkStart w:id="75" w:name="_Toc516367023"/>
      <w:bookmarkStart w:id="76" w:name="_Toc13143"/>
      <w:bookmarkStart w:id="77" w:name="_Toc515647769"/>
      <w:r>
        <w:rPr>
          <w:rFonts w:hint="eastAsia" w:ascii="宋体" w:hAnsi="宋体" w:cs="宋体"/>
          <w:color w:val="auto"/>
          <w:sz w:val="24"/>
          <w:highlight w:val="none"/>
        </w:rPr>
        <w:t>8.1</w:t>
      </w:r>
      <w:r>
        <w:rPr>
          <w:rFonts w:hint="eastAsia" w:ascii="宋体" w:hAnsi="宋体" w:cs="宋体"/>
          <w:color w:val="auto"/>
          <w:sz w:val="24"/>
          <w:highlight w:val="none"/>
        </w:rPr>
        <w:tab/>
      </w:r>
      <w:r>
        <w:rPr>
          <w:rFonts w:hint="eastAsia" w:ascii="宋体" w:hAnsi="宋体" w:cs="宋体"/>
          <w:color w:val="auto"/>
          <w:sz w:val="24"/>
          <w:highlight w:val="none"/>
        </w:rPr>
        <w:t>项目有分包的，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可对</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lang w:eastAsia="zh-CN"/>
        </w:rPr>
        <w:t>文件</w:t>
      </w:r>
      <w:r>
        <w:rPr>
          <w:rFonts w:hint="eastAsia" w:ascii="宋体" w:hAnsi="宋体" w:cs="宋体"/>
          <w:color w:val="auto"/>
          <w:sz w:val="24"/>
          <w:highlight w:val="none"/>
        </w:rPr>
        <w:t>其中某一个或几个分包进行</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，除非在</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中另有规定。</w:t>
      </w:r>
    </w:p>
    <w:p w14:paraId="455A686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8.2    </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人应当对所投分包</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val="en-US" w:eastAsia="zh-CN"/>
        </w:rPr>
        <w:t>文件中“</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lang w:val="en-US" w:eastAsia="zh-CN"/>
        </w:rPr>
        <w:t>一览表及项目要求”所列的所有内容进行投标，如仅响应分包中的部分内容，其投标将被认定为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6087DC5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8.3    无论</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eastAsia="zh-CN"/>
        </w:rPr>
        <w:t>文件第5章</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lang w:eastAsia="zh-CN"/>
        </w:rPr>
        <w:t>一览表及项目要求中是否要求，</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所投要求均应符合国家强制性标准。</w:t>
      </w:r>
    </w:p>
    <w:p w14:paraId="0C851E8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8.4    除</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中有特殊要求外，响应文件中所使用的计量单位，应采用中华人民共和国法定计量单位。</w:t>
      </w:r>
    </w:p>
    <w:p w14:paraId="32B1F31E">
      <w:pPr>
        <w:pStyle w:val="4"/>
        <w:tabs>
          <w:tab w:val="left" w:pos="900"/>
        </w:tabs>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9.</w:t>
      </w:r>
      <w:bookmarkEnd w:id="64"/>
      <w:bookmarkEnd w:id="65"/>
      <w:bookmarkEnd w:id="66"/>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构成</w:t>
      </w:r>
      <w:bookmarkEnd w:id="67"/>
      <w:bookmarkEnd w:id="68"/>
      <w:bookmarkEnd w:id="69"/>
      <w:bookmarkEnd w:id="70"/>
      <w:bookmarkEnd w:id="71"/>
    </w:p>
    <w:p w14:paraId="3153A00F">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FF0000"/>
          <w:sz w:val="24"/>
          <w:highlight w:val="none"/>
        </w:rPr>
      </w:pPr>
      <w:r>
        <w:rPr>
          <w:rFonts w:hint="eastAsia" w:ascii="宋体" w:hAnsi="宋体" w:eastAsia="宋体" w:cs="宋体"/>
          <w:color w:val="FF0000"/>
          <w:sz w:val="24"/>
          <w:highlight w:val="none"/>
        </w:rPr>
        <w:t xml:space="preserve">9.1    </w:t>
      </w:r>
      <w:r>
        <w:rPr>
          <w:rFonts w:hint="eastAsia" w:ascii="宋体" w:hAnsi="宋体" w:eastAsia="宋体" w:cs="宋体"/>
          <w:b/>
          <w:bCs/>
          <w:color w:val="FF0000"/>
          <w:sz w:val="24"/>
          <w:highlight w:val="none"/>
        </w:rPr>
        <w:t>投标人应完整地按</w:t>
      </w:r>
      <w:r>
        <w:rPr>
          <w:rFonts w:hint="eastAsia" w:ascii="宋体" w:hAnsi="宋体" w:eastAsia="宋体" w:cs="宋体"/>
          <w:b/>
          <w:bCs/>
          <w:color w:val="FF0000"/>
          <w:sz w:val="24"/>
          <w:highlight w:val="none"/>
          <w:lang w:val="en-US" w:eastAsia="zh-CN"/>
        </w:rPr>
        <w:t>磋商</w:t>
      </w:r>
      <w:r>
        <w:rPr>
          <w:rFonts w:hint="eastAsia" w:ascii="宋体" w:hAnsi="宋体" w:eastAsia="宋体" w:cs="宋体"/>
          <w:b/>
          <w:bCs/>
          <w:color w:val="FF0000"/>
          <w:sz w:val="24"/>
          <w:highlight w:val="none"/>
        </w:rPr>
        <w:t>文件提供的</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文件格式及要求编写</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 xml:space="preserve">文件， </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文件应包括“ 开标一览表及资格证明文件” 和“ 商务及技术文件” 两部分。</w:t>
      </w:r>
    </w:p>
    <w:p w14:paraId="7BE19BD0">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上述文件应按照</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文件规定的格式填写、签署和盖章。若投标人未依照要求制作</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文件的，则视为不响应</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文件编制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文件的要求，</w:t>
      </w:r>
      <w:bookmarkStart w:id="78" w:name="bookmark14"/>
      <w:bookmarkEnd w:id="78"/>
      <w:r>
        <w:rPr>
          <w:rFonts w:hint="eastAsia" w:ascii="宋体" w:hAnsi="宋体" w:eastAsia="宋体" w:cs="宋体"/>
          <w:color w:val="auto"/>
          <w:sz w:val="24"/>
          <w:highlight w:val="none"/>
        </w:rPr>
        <w:t>为</w:t>
      </w:r>
      <w:r>
        <w:rPr>
          <w:rFonts w:hint="eastAsia" w:ascii="宋体" w:hAnsi="宋体" w:eastAsia="宋体" w:cs="宋体"/>
          <w:b/>
          <w:bCs/>
          <w:color w:val="auto"/>
          <w:sz w:val="24"/>
          <w:highlight w:val="none"/>
        </w:rPr>
        <w:t>无效投标</w:t>
      </w:r>
      <w:r>
        <w:rPr>
          <w:rFonts w:hint="eastAsia" w:ascii="宋体" w:hAnsi="宋体" w:eastAsia="宋体" w:cs="宋体"/>
          <w:color w:val="auto"/>
          <w:sz w:val="24"/>
          <w:highlight w:val="none"/>
        </w:rPr>
        <w:t>。</w:t>
      </w:r>
    </w:p>
    <w:p w14:paraId="0799A972">
      <w:pPr>
        <w:pStyle w:val="4"/>
        <w:keepNext w:val="0"/>
        <w:keepLines w:val="0"/>
        <w:pageBreakBefore w:val="0"/>
        <w:widowControl w:val="0"/>
        <w:tabs>
          <w:tab w:val="left" w:pos="900"/>
        </w:tabs>
        <w:kinsoku/>
        <w:wordWrap/>
        <w:overflowPunct/>
        <w:topLinePunct w:val="0"/>
        <w:bidi w:val="0"/>
        <w:snapToGrid/>
        <w:spacing w:before="0" w:after="0" w:line="240" w:lineRule="atLeast"/>
        <w:ind w:left="960" w:hanging="964"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ascii="宋体" w:hAnsi="宋体" w:eastAsia="宋体" w:cs="宋体"/>
          <w:b/>
          <w:bCs w:val="0"/>
          <w:color w:val="auto"/>
          <w:highlight w:val="none"/>
          <w:u w:val="none"/>
        </w:rPr>
        <w:t>证明投标标的的合格性和符合</w:t>
      </w:r>
      <w:r>
        <w:rPr>
          <w:rFonts w:hint="eastAsia" w:hAnsi="宋体" w:cs="宋体"/>
          <w:b/>
          <w:bCs w:val="0"/>
          <w:color w:val="auto"/>
          <w:highlight w:val="none"/>
          <w:u w:val="none"/>
          <w:lang w:val="en-US" w:eastAsia="zh-CN"/>
        </w:rPr>
        <w:t>磋商</w:t>
      </w:r>
      <w:r>
        <w:rPr>
          <w:rFonts w:hint="eastAsia" w:ascii="宋体" w:hAnsi="宋体" w:eastAsia="宋体" w:cs="宋体"/>
          <w:b/>
          <w:bCs w:val="0"/>
          <w:color w:val="auto"/>
          <w:highlight w:val="none"/>
          <w:u w:val="none"/>
        </w:rPr>
        <w:t>文件规定的技术文件</w:t>
      </w:r>
      <w:bookmarkEnd w:id="72"/>
      <w:bookmarkEnd w:id="73"/>
      <w:bookmarkEnd w:id="74"/>
      <w:bookmarkEnd w:id="75"/>
      <w:bookmarkEnd w:id="76"/>
      <w:bookmarkEnd w:id="77"/>
    </w:p>
    <w:p w14:paraId="3351E24C">
      <w:pPr>
        <w:spacing w:line="240" w:lineRule="atLeast"/>
        <w:ind w:left="840" w:hanging="840" w:hangingChars="350"/>
        <w:rPr>
          <w:rFonts w:hint="eastAsia" w:ascii="宋体" w:hAnsi="宋体" w:cs="宋体"/>
          <w:color w:val="auto"/>
          <w:sz w:val="24"/>
          <w:highlight w:val="none"/>
        </w:rPr>
      </w:pPr>
      <w:bookmarkStart w:id="79" w:name="_Toc520356155"/>
      <w:bookmarkStart w:id="80" w:name="_Toc2248"/>
      <w:bookmarkStart w:id="81" w:name="_Toc515647770"/>
      <w:bookmarkStart w:id="82" w:name="_Toc19624"/>
      <w:bookmarkStart w:id="83" w:name="_Toc23231"/>
      <w:r>
        <w:rPr>
          <w:rFonts w:hint="eastAsia" w:ascii="宋体" w:hAnsi="宋体" w:cs="宋体"/>
          <w:color w:val="auto"/>
          <w:sz w:val="24"/>
          <w:highlight w:val="none"/>
        </w:rPr>
        <w:t>10.1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应提交证明文件，证明其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内容符合</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规定。该证明文件是响应文件的一部分。</w:t>
      </w:r>
    </w:p>
    <w:p w14:paraId="21579E02">
      <w:pPr>
        <w:spacing w:line="240" w:lineRule="atLeast"/>
        <w:ind w:left="840" w:hanging="840" w:hangingChars="350"/>
        <w:rPr>
          <w:rFonts w:hint="eastAsia" w:ascii="宋体" w:hAnsi="宋体" w:eastAsia="宋体" w:cs="宋体"/>
          <w:color w:val="auto"/>
          <w:sz w:val="24"/>
          <w:highlight w:val="none"/>
          <w:lang w:eastAsia="zh-CN"/>
        </w:rPr>
      </w:pPr>
      <w:bookmarkStart w:id="84" w:name="_Ref467306244"/>
      <w:r>
        <w:rPr>
          <w:rFonts w:hint="eastAsia" w:ascii="宋体" w:hAnsi="宋体" w:cs="宋体"/>
          <w:color w:val="auto"/>
          <w:sz w:val="24"/>
          <w:highlight w:val="none"/>
        </w:rPr>
        <w:t>10.2</w:t>
      </w:r>
      <w:r>
        <w:rPr>
          <w:rFonts w:hint="eastAsia" w:ascii="宋体" w:hAnsi="宋体" w:cs="宋体"/>
          <w:color w:val="auto"/>
          <w:sz w:val="24"/>
          <w:highlight w:val="none"/>
        </w:rPr>
        <w:tab/>
      </w:r>
      <w:r>
        <w:rPr>
          <w:rFonts w:hint="eastAsia" w:ascii="宋体" w:hAnsi="宋体" w:cs="宋体"/>
          <w:color w:val="auto"/>
          <w:sz w:val="24"/>
          <w:highlight w:val="none"/>
        </w:rPr>
        <w:t>上款所述的证明文</w:t>
      </w:r>
      <w:r>
        <w:rPr>
          <w:rFonts w:hint="eastAsia" w:ascii="宋体" w:hAnsi="宋体" w:eastAsia="宋体" w:cs="宋体"/>
          <w:color w:val="auto"/>
          <w:sz w:val="24"/>
          <w:highlight w:val="none"/>
        </w:rPr>
        <w:t>件，</w:t>
      </w:r>
      <w:bookmarkEnd w:id="84"/>
      <w:r>
        <w:rPr>
          <w:rFonts w:hint="eastAsia" w:ascii="宋体" w:hAnsi="宋体" w:eastAsia="宋体" w:cs="宋体"/>
          <w:color w:val="auto"/>
          <w:sz w:val="24"/>
          <w:highlight w:val="none"/>
        </w:rPr>
        <w:t>可以是文字资料、图纸和数据，它包括：</w:t>
      </w:r>
    </w:p>
    <w:p w14:paraId="3686159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10.2.1 </w:t>
      </w:r>
      <w:r>
        <w:rPr>
          <w:rFonts w:hint="eastAsia" w:ascii="宋体" w:hAnsi="宋体" w:eastAsia="宋体" w:cs="宋体"/>
          <w:color w:val="auto"/>
          <w:sz w:val="24"/>
          <w:highlight w:val="none"/>
        </w:rPr>
        <w:t>货物主要技术指标和性能的详细说明；</w:t>
      </w:r>
    </w:p>
    <w:p w14:paraId="6BFE3A5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10.2.2 </w:t>
      </w:r>
      <w:r>
        <w:rPr>
          <w:rFonts w:hint="eastAsia" w:ascii="宋体" w:hAnsi="宋体" w:eastAsia="宋体" w:cs="宋体"/>
          <w:color w:val="auto"/>
          <w:sz w:val="24"/>
          <w:highlight w:val="none"/>
        </w:rPr>
        <w:t>货物从买方开始使用至</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文件规定的保质期内正常、连续地使用所必须的备件和专用工具清单，包括备件和专用工具的货源及现行价格；</w:t>
      </w:r>
    </w:p>
    <w:p w14:paraId="14E259A7">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10.2.3 对照</w:t>
      </w:r>
      <w:r>
        <w:rPr>
          <w:rFonts w:hint="eastAsia" w:ascii="宋体" w:hAnsi="宋体" w:eastAsia="宋体" w:cs="宋体"/>
          <w:color w:val="auto"/>
          <w:sz w:val="24"/>
          <w:highlight w:val="none"/>
          <w:lang w:val="en-US" w:eastAsia="zh-CN"/>
        </w:rPr>
        <w:t>磋商文件</w:t>
      </w:r>
      <w:r>
        <w:rPr>
          <w:rFonts w:hint="eastAsia" w:ascii="宋体" w:hAnsi="宋体" w:eastAsia="宋体" w:cs="宋体"/>
          <w:color w:val="auto"/>
          <w:sz w:val="24"/>
          <w:highlight w:val="none"/>
        </w:rPr>
        <w:t>技术规格，逐条说明所提供</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及伴随的工程和</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已对</w:t>
      </w:r>
      <w:r>
        <w:rPr>
          <w:rFonts w:hint="eastAsia" w:ascii="宋体" w:hAnsi="宋体" w:eastAsia="宋体" w:cs="宋体"/>
          <w:color w:val="auto"/>
          <w:sz w:val="24"/>
          <w:highlight w:val="none"/>
          <w:lang w:val="en-US" w:eastAsia="zh-CN"/>
        </w:rPr>
        <w:t>磋商文件</w:t>
      </w:r>
      <w:r>
        <w:rPr>
          <w:rFonts w:hint="eastAsia" w:ascii="宋体" w:hAnsi="宋体" w:eastAsia="宋体" w:cs="宋体"/>
          <w:color w:val="auto"/>
          <w:sz w:val="24"/>
          <w:highlight w:val="none"/>
        </w:rPr>
        <w:t>的技术规格做出了实质性的响应，或申明与技术规格条文的偏差和例外。</w:t>
      </w:r>
    </w:p>
    <w:p w14:paraId="56CA5015">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11.投标报价</w:t>
      </w:r>
      <w:bookmarkEnd w:id="79"/>
      <w:bookmarkEnd w:id="80"/>
      <w:bookmarkEnd w:id="81"/>
      <w:bookmarkEnd w:id="82"/>
      <w:bookmarkEnd w:id="83"/>
    </w:p>
    <w:p w14:paraId="39311000">
      <w:pPr>
        <w:spacing w:line="240" w:lineRule="atLeast"/>
        <w:ind w:left="840" w:hanging="840" w:hangingChars="350"/>
        <w:rPr>
          <w:rFonts w:hint="eastAsia" w:ascii="宋体" w:hAnsi="宋体" w:eastAsia="宋体" w:cs="宋体"/>
          <w:color w:val="auto"/>
          <w:sz w:val="24"/>
          <w:highlight w:val="none"/>
        </w:rPr>
      </w:pPr>
      <w:bookmarkStart w:id="85" w:name="_Toc520356156"/>
      <w:bookmarkStart w:id="86" w:name="_Ref467306513"/>
      <w:bookmarkStart w:id="87" w:name="_Toc515647771"/>
      <w:bookmarkStart w:id="88" w:name="_Toc11514"/>
      <w:bookmarkStart w:id="89" w:name="_Toc22212"/>
      <w:bookmarkStart w:id="90" w:name="_Toc17788"/>
      <w:r>
        <w:rPr>
          <w:rFonts w:hint="eastAsia" w:ascii="宋体" w:hAnsi="宋体" w:eastAsia="宋体" w:cs="宋体"/>
          <w:color w:val="auto"/>
          <w:sz w:val="24"/>
          <w:highlight w:val="none"/>
        </w:rPr>
        <w:t>11.1   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B51557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11.2   投标人应在投标分项报价表上标明分项服务的价格（如适用）和总价，并由法定代表人或其委托代理人签署。</w:t>
      </w:r>
    </w:p>
    <w:p w14:paraId="6D68DFE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采购人不接受具有附加条件的报价。</w:t>
      </w:r>
    </w:p>
    <w:p w14:paraId="566B1C9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11.4   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B34693D">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5</w:t>
      </w:r>
      <w:r>
        <w:rPr>
          <w:rFonts w:hint="eastAsia" w:ascii="宋体" w:hAnsi="宋体" w:cs="宋体"/>
          <w:color w:val="auto"/>
          <w:sz w:val="24"/>
        </w:rPr>
        <w:t xml:space="preserve">   竞争性磋商采用两次报价的方式。</w:t>
      </w:r>
    </w:p>
    <w:p w14:paraId="4424A82F">
      <w:pPr>
        <w:keepNext w:val="0"/>
        <w:keepLines w:val="0"/>
        <w:pageBreakBefore w:val="0"/>
        <w:widowControl w:val="0"/>
        <w:kinsoku/>
        <w:wordWrap/>
        <w:overflowPunct/>
        <w:topLinePunct w:val="0"/>
        <w:autoSpaceDE/>
        <w:autoSpaceDN/>
        <w:bidi w:val="0"/>
        <w:adjustRightInd/>
        <w:snapToGrid/>
        <w:spacing w:line="240" w:lineRule="atLeast"/>
        <w:ind w:left="840" w:leftChars="400"/>
        <w:textAlignment w:val="auto"/>
        <w:rPr>
          <w:rFonts w:hint="eastAsia" w:ascii="宋体" w:hAnsi="宋体" w:cs="宋体"/>
          <w:b/>
          <w:bCs/>
          <w:color w:val="auto"/>
          <w:sz w:val="24"/>
        </w:rPr>
      </w:pPr>
      <w:r>
        <w:rPr>
          <w:rFonts w:hint="eastAsia" w:ascii="宋体" w:hAnsi="宋体" w:cs="宋体"/>
          <w:b/>
          <w:bCs/>
          <w:color w:val="auto"/>
          <w:sz w:val="24"/>
        </w:rPr>
        <w:t>二次报价为最终报价，磋商小组所有成员集中与单一</w:t>
      </w:r>
      <w:r>
        <w:rPr>
          <w:rFonts w:hint="eastAsia" w:ascii="宋体" w:hAnsi="宋体" w:cs="宋体"/>
          <w:b/>
          <w:bCs/>
          <w:color w:val="auto"/>
          <w:sz w:val="24"/>
          <w:lang w:eastAsia="zh-CN"/>
        </w:rPr>
        <w:t>投标人</w:t>
      </w:r>
      <w:r>
        <w:rPr>
          <w:rFonts w:hint="eastAsia" w:ascii="宋体" w:hAnsi="宋体" w:cs="宋体"/>
          <w:b/>
          <w:bCs/>
          <w:color w:val="auto"/>
          <w:sz w:val="24"/>
        </w:rPr>
        <w:t>分别或对本项目存在的共性问题共同进行磋商，并给予所有参加磋商的</w:t>
      </w:r>
      <w:r>
        <w:rPr>
          <w:rFonts w:hint="eastAsia" w:ascii="宋体" w:hAnsi="宋体" w:cs="宋体"/>
          <w:b/>
          <w:bCs/>
          <w:color w:val="auto"/>
          <w:sz w:val="24"/>
          <w:lang w:eastAsia="zh-CN"/>
        </w:rPr>
        <w:t>投标人</w:t>
      </w:r>
      <w:r>
        <w:rPr>
          <w:rFonts w:hint="eastAsia" w:ascii="宋体" w:hAnsi="宋体" w:cs="宋体"/>
          <w:b/>
          <w:bCs/>
          <w:color w:val="auto"/>
          <w:sz w:val="24"/>
        </w:rPr>
        <w:t>平等的磋商机会， 磋商小组要求所有实质性响应的</w:t>
      </w:r>
      <w:r>
        <w:rPr>
          <w:rFonts w:hint="eastAsia" w:ascii="宋体" w:hAnsi="宋体" w:cs="宋体"/>
          <w:b/>
          <w:bCs/>
          <w:color w:val="auto"/>
          <w:sz w:val="24"/>
          <w:lang w:eastAsia="zh-CN"/>
        </w:rPr>
        <w:t>投标人</w:t>
      </w:r>
      <w:r>
        <w:rPr>
          <w:rFonts w:hint="eastAsia" w:ascii="宋体" w:hAnsi="宋体" w:cs="宋体"/>
          <w:b/>
          <w:bCs/>
          <w:color w:val="auto"/>
          <w:sz w:val="24"/>
        </w:rPr>
        <w:t>在规定时间内提交最后报价，最后报价是</w:t>
      </w:r>
      <w:r>
        <w:rPr>
          <w:rFonts w:hint="eastAsia" w:ascii="宋体" w:hAnsi="宋体" w:cs="宋体"/>
          <w:b/>
          <w:bCs/>
          <w:color w:val="auto"/>
          <w:sz w:val="24"/>
          <w:lang w:eastAsia="zh-CN"/>
        </w:rPr>
        <w:t>投标人</w:t>
      </w:r>
      <w:r>
        <w:rPr>
          <w:rFonts w:hint="eastAsia" w:ascii="宋体" w:hAnsi="宋体" w:cs="宋体"/>
          <w:b/>
          <w:bCs/>
          <w:color w:val="auto"/>
          <w:sz w:val="24"/>
        </w:rPr>
        <w:t>响应文件的有效组成部分，经磋商确定最终采购需求和提交最后报价的</w:t>
      </w:r>
      <w:r>
        <w:rPr>
          <w:rFonts w:hint="eastAsia" w:ascii="宋体" w:hAnsi="宋体" w:cs="宋体"/>
          <w:b/>
          <w:bCs/>
          <w:color w:val="auto"/>
          <w:sz w:val="24"/>
          <w:lang w:eastAsia="zh-CN"/>
        </w:rPr>
        <w:t>投标人</w:t>
      </w:r>
      <w:r>
        <w:rPr>
          <w:rFonts w:hint="eastAsia" w:ascii="宋体" w:hAnsi="宋体" w:cs="宋体"/>
          <w:b/>
          <w:bCs/>
          <w:color w:val="auto"/>
          <w:sz w:val="24"/>
        </w:rPr>
        <w:t>后，由磋商小组采用综合评分法对提交最后报价的</w:t>
      </w:r>
      <w:r>
        <w:rPr>
          <w:rFonts w:hint="eastAsia" w:ascii="宋体" w:hAnsi="宋体" w:cs="宋体"/>
          <w:b/>
          <w:bCs/>
          <w:color w:val="auto"/>
          <w:sz w:val="24"/>
          <w:lang w:eastAsia="zh-CN"/>
        </w:rPr>
        <w:t>投标人</w:t>
      </w:r>
      <w:r>
        <w:rPr>
          <w:rFonts w:hint="eastAsia" w:ascii="宋体" w:hAnsi="宋体" w:cs="宋体"/>
          <w:b/>
          <w:bCs/>
          <w:color w:val="auto"/>
          <w:sz w:val="24"/>
        </w:rPr>
        <w:t>的响应文件和最后报价进行综合评分。磋商小组应当从服务质量和合同履约能力均能满足采购文件实质性响应要求的</w:t>
      </w:r>
      <w:r>
        <w:rPr>
          <w:rFonts w:hint="eastAsia" w:ascii="宋体" w:hAnsi="宋体" w:cs="宋体"/>
          <w:b/>
          <w:bCs/>
          <w:color w:val="auto"/>
          <w:sz w:val="24"/>
          <w:lang w:eastAsia="zh-CN"/>
        </w:rPr>
        <w:t>投标人</w:t>
      </w:r>
      <w:r>
        <w:rPr>
          <w:rFonts w:hint="eastAsia" w:ascii="宋体" w:hAnsi="宋体" w:cs="宋体"/>
          <w:b/>
          <w:bCs/>
          <w:color w:val="auto"/>
          <w:sz w:val="24"/>
        </w:rPr>
        <w:t>中，按照综合评分由低到高的顺序提出成交候选人，并编写评审报告，将结果通知所有参加磋商的未成交的</w:t>
      </w:r>
      <w:r>
        <w:rPr>
          <w:rFonts w:hint="eastAsia" w:ascii="宋体" w:hAnsi="宋体" w:cs="宋体"/>
          <w:b/>
          <w:bCs/>
          <w:color w:val="auto"/>
          <w:sz w:val="24"/>
          <w:lang w:eastAsia="zh-CN"/>
        </w:rPr>
        <w:t>投标人</w:t>
      </w:r>
      <w:r>
        <w:rPr>
          <w:rFonts w:hint="eastAsia" w:ascii="宋体" w:hAnsi="宋体" w:cs="宋体"/>
          <w:b/>
          <w:bCs/>
          <w:color w:val="auto"/>
          <w:sz w:val="24"/>
        </w:rPr>
        <w:t>；</w:t>
      </w:r>
    </w:p>
    <w:p w14:paraId="3FF8A13E">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2776EC66">
      <w:pPr>
        <w:spacing w:line="240" w:lineRule="atLeast"/>
        <w:ind w:left="840" w:hanging="840" w:hangingChars="350"/>
        <w:rPr>
          <w:rFonts w:hint="eastAsia" w:ascii="宋体" w:hAnsi="宋体" w:cs="宋体"/>
          <w:color w:val="auto"/>
          <w:sz w:val="24"/>
          <w:highlight w:val="none"/>
        </w:rPr>
      </w:pPr>
      <w:bookmarkStart w:id="91" w:name="_Ref467306302"/>
      <w:bookmarkStart w:id="92" w:name="_Toc520356157"/>
      <w:bookmarkStart w:id="93" w:name="_Toc32569"/>
      <w:bookmarkStart w:id="94" w:name="_Toc22901"/>
      <w:bookmarkStart w:id="95" w:name="_Toc515647772"/>
      <w:bookmarkStart w:id="96" w:name="_Toc23590"/>
      <w:r>
        <w:rPr>
          <w:rFonts w:hint="eastAsia" w:ascii="宋体" w:hAnsi="宋体" w:cs="宋体"/>
          <w:color w:val="auto"/>
          <w:sz w:val="24"/>
          <w:highlight w:val="none"/>
        </w:rPr>
        <w:t>12.1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应提交</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w:t>
      </w:r>
      <w:bookmarkEnd w:id="91"/>
      <w:r>
        <w:rPr>
          <w:rFonts w:hint="eastAsia" w:ascii="宋体" w:hAnsi="宋体" w:cs="宋体"/>
          <w:color w:val="auto"/>
          <w:sz w:val="24"/>
          <w:highlight w:val="none"/>
        </w:rPr>
        <w:t>，并作为其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的一部分。</w:t>
      </w:r>
    </w:p>
    <w:p w14:paraId="01CD953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存在下列情形的，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保证金不予退还：</w:t>
      </w:r>
    </w:p>
    <w:p w14:paraId="7DB2DBD2">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（1）在</w:t>
      </w:r>
      <w:r>
        <w:rPr>
          <w:rFonts w:hint="eastAsia" w:hAnsi="宋体" w:cs="宋体"/>
          <w:color w:val="auto"/>
          <w:sz w:val="24"/>
          <w:highlight w:val="none"/>
          <w:lang w:val="en-US" w:eastAsia="zh-CN"/>
        </w:rPr>
        <w:t>投标</w:t>
      </w:r>
      <w:r>
        <w:rPr>
          <w:rFonts w:hint="eastAsia" w:hAnsi="宋体" w:cs="宋体"/>
          <w:color w:val="auto"/>
          <w:sz w:val="24"/>
          <w:highlight w:val="none"/>
        </w:rPr>
        <w:t>有效期内，撤销</w:t>
      </w:r>
      <w:r>
        <w:rPr>
          <w:rFonts w:hint="eastAsia" w:hAnsi="宋体" w:cs="宋体"/>
          <w:color w:val="auto"/>
          <w:sz w:val="24"/>
          <w:highlight w:val="none"/>
          <w:lang w:val="en-US" w:eastAsia="zh-CN"/>
        </w:rPr>
        <w:t>投标</w:t>
      </w:r>
      <w:r>
        <w:rPr>
          <w:rFonts w:hint="eastAsia" w:hAnsi="宋体" w:cs="宋体"/>
          <w:color w:val="auto"/>
          <w:sz w:val="24"/>
          <w:highlight w:val="none"/>
        </w:rPr>
        <w:t>的；</w:t>
      </w:r>
    </w:p>
    <w:p w14:paraId="230120F8">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（2）成交后不按本须知第30条的规定与采购人签订合同的；</w:t>
      </w:r>
    </w:p>
    <w:p w14:paraId="61316906">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（3）成交后不按本须知第31条的规定提交履约保证金的；</w:t>
      </w:r>
    </w:p>
    <w:p w14:paraId="5206623B">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（4）成交后不按本须知第32条的规定缴纳</w:t>
      </w:r>
      <w:r>
        <w:rPr>
          <w:rFonts w:hint="eastAsia" w:hAnsi="宋体" w:cs="宋体"/>
          <w:color w:val="auto"/>
          <w:sz w:val="24"/>
          <w:highlight w:val="none"/>
          <w:lang w:val="en-US" w:eastAsia="zh-CN"/>
        </w:rPr>
        <w:t>招标</w:t>
      </w:r>
      <w:r>
        <w:rPr>
          <w:rFonts w:hint="eastAsia" w:hAnsi="宋体" w:cs="宋体"/>
          <w:color w:val="auto"/>
          <w:sz w:val="24"/>
          <w:highlight w:val="none"/>
        </w:rPr>
        <w:t>服务费的；</w:t>
      </w:r>
    </w:p>
    <w:p w14:paraId="40E4C101">
      <w:pPr>
        <w:pStyle w:val="17"/>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（5）存在其他违法违规行为的。</w:t>
      </w:r>
    </w:p>
    <w:p w14:paraId="743A888F">
      <w:pPr>
        <w:spacing w:line="240" w:lineRule="atLeast"/>
        <w:ind w:left="840" w:hanging="840" w:hangingChars="350"/>
        <w:rPr>
          <w:rFonts w:hint="eastAsia" w:ascii="宋体" w:hAnsi="宋体" w:cs="宋体"/>
          <w:color w:val="auto"/>
          <w:sz w:val="24"/>
          <w:highlight w:val="none"/>
        </w:rPr>
      </w:pPr>
      <w:bookmarkStart w:id="97" w:name="_Ref467306336"/>
      <w:r>
        <w:rPr>
          <w:rFonts w:hint="eastAsia" w:ascii="宋体" w:hAnsi="宋体" w:cs="宋体"/>
          <w:color w:val="auto"/>
          <w:sz w:val="24"/>
          <w:highlight w:val="none"/>
        </w:rPr>
        <w:t>12.3</w:t>
      </w:r>
      <w:r>
        <w:rPr>
          <w:rFonts w:hint="eastAsia" w:ascii="宋体" w:hAnsi="宋体" w:cs="宋体"/>
          <w:color w:val="auto"/>
          <w:sz w:val="24"/>
          <w:highlight w:val="none"/>
        </w:rPr>
        <w:tab/>
      </w:r>
      <w:bookmarkEnd w:id="97"/>
      <w:r>
        <w:rPr>
          <w:rFonts w:hint="eastAsia" w:ascii="宋体" w:hAnsi="宋体" w:cs="宋体"/>
          <w:color w:val="auto"/>
          <w:sz w:val="24"/>
          <w:highlight w:val="none"/>
        </w:rPr>
        <w:t>政府采购信用担保试点范围内的项目，接受符合财政部门规定的政府采购</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担保函。</w:t>
      </w:r>
    </w:p>
    <w:p w14:paraId="28C4151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12.4</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未按本须知第12.1和12.3条规定提交</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的，其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59C81F5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12.4.1 采用电汇形式的，一般可以实时入账。</w:t>
      </w:r>
    </w:p>
    <w:p w14:paraId="56A37040">
      <w:pPr>
        <w:spacing w:line="240" w:lineRule="atLeas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12.4.2 采用支票形式的，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应充分考虑支票入账时间，以确保</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保证金能按时进入指定账户。根据银行信息交换和付款时间，支票从递交至实际入账一般需要4</w:t>
      </w:r>
      <w:r>
        <w:rPr>
          <w:rFonts w:hint="eastAsia" w:ascii="宋体" w:hAnsi="宋体" w:cs="宋体"/>
          <w:color w:val="auto"/>
          <w:sz w:val="24"/>
          <w:highlight w:val="none"/>
          <w:lang w:eastAsia="zh-CN"/>
        </w:rPr>
        <w:t>—</w:t>
      </w:r>
      <w:r>
        <w:rPr>
          <w:rFonts w:hint="eastAsia" w:ascii="宋体" w:hAnsi="宋体" w:cs="宋体"/>
          <w:color w:val="auto"/>
          <w:sz w:val="24"/>
          <w:highlight w:val="none"/>
        </w:rPr>
        <w:t>5个工作日。如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未及时提交支票或支票不符合银行委托收款要求（如污损、折叠、胶装等），导致</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保证金不能按时进入指定账户的，将按照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的第22.2条相关规定处理。</w:t>
      </w:r>
    </w:p>
    <w:p w14:paraId="56F94D80">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12.5   联合体</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的，可以由联合体中的一方或者共同提交</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保证金。以一方名义提交</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保证金的，对联合体各方均具有约束力。</w:t>
      </w:r>
    </w:p>
    <w:p w14:paraId="5A5EB7F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保证金的退还</w:t>
      </w:r>
    </w:p>
    <w:p w14:paraId="352C439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12.6.1 成交</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应在与采购人签订合同之日起5个工作日内，及时联系保证金收受机构办理</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保证金无息退还手续。</w:t>
      </w:r>
    </w:p>
    <w:p w14:paraId="5744ED2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12.6.2 未</w:t>
      </w:r>
      <w:r>
        <w:rPr>
          <w:rFonts w:hint="eastAsia" w:ascii="宋体" w:hAnsi="宋体" w:cs="宋体"/>
          <w:color w:val="auto"/>
          <w:sz w:val="24"/>
          <w:highlight w:val="none"/>
          <w:lang w:val="en-US" w:eastAsia="zh-CN"/>
        </w:rPr>
        <w:t>中标投标人</w:t>
      </w:r>
      <w:r>
        <w:rPr>
          <w:rFonts w:hint="eastAsia" w:ascii="宋体" w:hAnsi="宋体" w:cs="宋体"/>
          <w:color w:val="auto"/>
          <w:sz w:val="24"/>
          <w:highlight w:val="none"/>
        </w:rPr>
        <w:t>的</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将在成交通知书发出之日暨成交结果公告公布之日起5个工作日内无息退还。</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应及时联系保证金收受机构办理退还</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手续。</w:t>
      </w:r>
    </w:p>
    <w:p w14:paraId="3B331DF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12.6.3 政府采购</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担保函不予退回。</w:t>
      </w:r>
    </w:p>
    <w:p w14:paraId="0CE1077C">
      <w:pPr>
        <w:spacing w:line="240" w:lineRule="atLeast"/>
        <w:ind w:left="840" w:hanging="840" w:hangingChars="350"/>
        <w:rPr>
          <w:rFonts w:hint="eastAsia" w:ascii="宋体" w:hAnsi="宋体" w:cs="宋体"/>
          <w:color w:val="auto"/>
          <w:sz w:val="24"/>
        </w:rPr>
      </w:pPr>
      <w:r>
        <w:rPr>
          <w:rFonts w:hint="eastAsia" w:ascii="宋体" w:hAnsi="宋体" w:cs="宋体"/>
          <w:color w:val="auto"/>
          <w:sz w:val="24"/>
          <w:highlight w:val="none"/>
        </w:rPr>
        <w:t>12.7   因</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自身原因导致无法及时退还的，采购人或采购代理机构将不承担相应责任</w:t>
      </w:r>
      <w:r>
        <w:rPr>
          <w:rFonts w:hint="eastAsia" w:ascii="宋体" w:hAnsi="宋体" w:cs="宋体"/>
          <w:color w:val="auto"/>
          <w:sz w:val="24"/>
        </w:rPr>
        <w:t>。</w:t>
      </w:r>
    </w:p>
    <w:p w14:paraId="794A4A0C">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13.投标有效期</w:t>
      </w:r>
      <w:bookmarkEnd w:id="92"/>
      <w:bookmarkEnd w:id="93"/>
      <w:bookmarkEnd w:id="94"/>
      <w:bookmarkEnd w:id="95"/>
      <w:bookmarkEnd w:id="96"/>
    </w:p>
    <w:p w14:paraId="30CD6D8D">
      <w:pPr>
        <w:spacing w:line="240" w:lineRule="atLeast"/>
        <w:ind w:left="840" w:hanging="840" w:hangingChars="350"/>
        <w:rPr>
          <w:rFonts w:hint="eastAsia" w:ascii="宋体" w:hAnsi="宋体" w:cs="宋体"/>
          <w:color w:val="auto"/>
          <w:sz w:val="24"/>
          <w:highlight w:val="none"/>
        </w:rPr>
      </w:pPr>
      <w:bookmarkStart w:id="98" w:name="_Toc520356158"/>
      <w:bookmarkStart w:id="99" w:name="_Toc17609"/>
      <w:bookmarkStart w:id="100" w:name="_Toc17074"/>
      <w:bookmarkStart w:id="101" w:name="_Toc493"/>
      <w:bookmarkStart w:id="102" w:name="_Toc515647773"/>
      <w:bookmarkStart w:id="103" w:name="_Toc11179"/>
      <w:bookmarkStart w:id="104" w:name="_Toc216582808"/>
      <w:bookmarkStart w:id="105" w:name="_Toc515647774"/>
      <w:bookmarkStart w:id="106" w:name="_Toc25925"/>
      <w:bookmarkStart w:id="107" w:name="_Toc520356159"/>
      <w:bookmarkStart w:id="108" w:name="_Toc16865"/>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应在</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中规定时间内保持有效。</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有效期不满足要求的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56C2664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13.2</w:t>
      </w:r>
      <w:r>
        <w:rPr>
          <w:rFonts w:hint="eastAsia" w:ascii="宋体" w:hAnsi="宋体" w:cs="宋体"/>
          <w:color w:val="auto"/>
          <w:sz w:val="24"/>
          <w:highlight w:val="none"/>
        </w:rPr>
        <w:tab/>
      </w:r>
      <w:r>
        <w:rPr>
          <w:rFonts w:hint="eastAsia" w:ascii="宋体" w:hAnsi="宋体" w:cs="宋体"/>
          <w:color w:val="auto"/>
          <w:sz w:val="24"/>
          <w:highlight w:val="none"/>
        </w:rPr>
        <w:t>为保证有充分时间签订合同，采购人或采购代理机构可根据实际情况，在原</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有效期截止之前，要求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延长响应文件的有效期。接受该要求的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将不会被要求和允许修正其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，且本须知中有关</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的要求须在延长的有效期内继续有效。</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可以拒绝延长</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有效期的要求，其</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将及时无息退还。上述要求和答复都应以书面形式提交。</w:t>
      </w:r>
    </w:p>
    <w:p w14:paraId="0AD3EB04">
      <w:pPr>
        <w:pStyle w:val="4"/>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14.</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4CA8F3D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14.1</w:t>
      </w:r>
      <w:r>
        <w:rPr>
          <w:rFonts w:hint="eastAsia" w:ascii="宋体" w:hAnsi="宋体" w:cs="宋体"/>
          <w:color w:val="auto"/>
          <w:sz w:val="24"/>
          <w:highlight w:val="none"/>
        </w:rPr>
        <w:tab/>
      </w:r>
      <w:r>
        <w:rPr>
          <w:rFonts w:hint="eastAsia" w:ascii="宋体" w:hAnsi="宋体" w:cs="宋体"/>
          <w:color w:val="auto"/>
          <w:sz w:val="24"/>
          <w:highlight w:val="none"/>
        </w:rPr>
        <w:t>投标人应按</w:t>
      </w:r>
      <w:r>
        <w:rPr>
          <w:rFonts w:hint="eastAsia" w:ascii="宋体" w:hAnsi="宋体" w:cs="宋体"/>
          <w:color w:val="auto"/>
          <w:sz w:val="24"/>
          <w:highlight w:val="none"/>
          <w:u w:val="single"/>
        </w:rPr>
        <w:t>投标人须知资料表中</w:t>
      </w:r>
      <w:r>
        <w:rPr>
          <w:rFonts w:hint="eastAsia" w:ascii="宋体" w:hAnsi="宋体" w:cs="宋体"/>
          <w:color w:val="auto"/>
          <w:sz w:val="24"/>
          <w:highlight w:val="none"/>
        </w:rPr>
        <w:t>的规定，准备和递交（加密上传）电子响应文件。</w:t>
      </w:r>
    </w:p>
    <w:p w14:paraId="4D72E4F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14.2   所有响应文件应按照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规定的格式填写、签署和盖章。</w:t>
      </w:r>
    </w:p>
    <w:p w14:paraId="4553A45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14.3</w:t>
      </w:r>
      <w:r>
        <w:rPr>
          <w:rFonts w:hint="eastAsia" w:ascii="宋体" w:hAnsi="宋体" w:cs="宋体"/>
          <w:color w:val="auto"/>
          <w:sz w:val="24"/>
          <w:highlight w:val="none"/>
        </w:rPr>
        <w:tab/>
      </w:r>
      <w:r>
        <w:rPr>
          <w:rFonts w:hint="eastAsia" w:ascii="宋体" w:hAnsi="宋体" w:cs="宋体"/>
          <w:color w:val="auto"/>
          <w:sz w:val="24"/>
          <w:highlight w:val="none"/>
        </w:rPr>
        <w:t>响应文件因字迹潦草、表达不清或未按照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规定的格式填写、签署和盖章所引起的后果由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负责。</w:t>
      </w:r>
    </w:p>
    <w:p w14:paraId="3505E72B">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四   响应文件的递交</w:t>
      </w:r>
      <w:bookmarkEnd w:id="103"/>
      <w:bookmarkEnd w:id="104"/>
      <w:bookmarkEnd w:id="105"/>
      <w:bookmarkEnd w:id="106"/>
      <w:bookmarkEnd w:id="107"/>
      <w:bookmarkEnd w:id="108"/>
    </w:p>
    <w:p w14:paraId="34CBE726">
      <w:pPr>
        <w:pStyle w:val="4"/>
        <w:spacing w:before="0" w:after="0" w:line="240" w:lineRule="atLeast"/>
        <w:rPr>
          <w:rFonts w:hint="eastAsia" w:ascii="宋体" w:hAnsi="宋体" w:eastAsia="宋体" w:cs="宋体"/>
          <w:color w:val="auto"/>
          <w:highlight w:val="none"/>
          <w:u w:val="none"/>
        </w:rPr>
      </w:pPr>
      <w:bookmarkStart w:id="109" w:name="_Toc21645"/>
      <w:bookmarkStart w:id="110" w:name="_Toc26195"/>
      <w:bookmarkStart w:id="111" w:name="_Toc515647775"/>
      <w:bookmarkStart w:id="112" w:name="_Toc520356160"/>
      <w:bookmarkStart w:id="113" w:name="_Toc32337"/>
      <w:bookmarkStart w:id="114" w:name="_Toc12751"/>
      <w:bookmarkStart w:id="115" w:name="_Toc515647776"/>
      <w:bookmarkStart w:id="116" w:name="_Toc9840"/>
      <w:bookmarkStart w:id="117" w:name="_Toc24017"/>
      <w:bookmarkStart w:id="118" w:name="_Toc520356161"/>
      <w:r>
        <w:rPr>
          <w:rFonts w:hint="eastAsia" w:ascii="宋体" w:hAnsi="宋体" w:eastAsia="宋体" w:cs="宋体"/>
          <w:color w:val="auto"/>
          <w:highlight w:val="none"/>
          <w:u w:val="none"/>
        </w:rPr>
        <w:t>15.</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的密封和标记</w:t>
      </w:r>
      <w:bookmarkEnd w:id="109"/>
      <w:bookmarkEnd w:id="110"/>
      <w:bookmarkEnd w:id="111"/>
      <w:bookmarkEnd w:id="112"/>
      <w:bookmarkEnd w:id="113"/>
    </w:p>
    <w:p w14:paraId="6C7B4335">
      <w:pPr>
        <w:spacing w:line="240" w:lineRule="atLeast"/>
        <w:ind w:left="840" w:hanging="840" w:hangingChars="350"/>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15.1</w:t>
      </w:r>
      <w:r>
        <w:rPr>
          <w:rFonts w:hint="eastAsia" w:ascii="宋体" w:hAnsi="宋体" w:cs="宋体"/>
          <w:b/>
          <w:bCs/>
          <w:color w:val="auto"/>
          <w:sz w:val="24"/>
          <w:highlight w:val="none"/>
        </w:rPr>
        <w:t xml:space="preserve">   投标人应完整地按</w:t>
      </w:r>
      <w:r>
        <w:rPr>
          <w:rFonts w:hint="eastAsia" w:ascii="宋体" w:hAnsi="宋体" w:cs="宋体"/>
          <w:b/>
          <w:bCs/>
          <w:color w:val="auto"/>
          <w:sz w:val="24"/>
          <w:highlight w:val="none"/>
          <w:lang w:val="en-US" w:eastAsia="zh-CN"/>
        </w:rPr>
        <w:t>磋商文件</w:t>
      </w:r>
      <w:r>
        <w:rPr>
          <w:rFonts w:hint="eastAsia" w:ascii="宋体" w:hAnsi="宋体" w:cs="宋体"/>
          <w:b/>
          <w:bCs/>
          <w:color w:val="auto"/>
          <w:sz w:val="24"/>
          <w:highlight w:val="none"/>
        </w:rPr>
        <w:t xml:space="preserve">提供的响应文件格式及要求编写响应文件， </w:t>
      </w:r>
      <w:r>
        <w:rPr>
          <w:rFonts w:hint="eastAsia" w:ascii="宋体" w:hAnsi="宋体" w:eastAsia="宋体" w:cs="宋体"/>
          <w:b/>
          <w:bCs/>
          <w:color w:val="FF0000"/>
          <w:sz w:val="24"/>
          <w:highlight w:val="none"/>
          <w:lang w:val="en-US" w:eastAsia="zh-CN"/>
        </w:rPr>
        <w:t>响应文件应包括“开标一览表及资格证明文件”和“商务及技术文件”两部分，投标人须在投标截止时间前完成在系统上递交电子投标文件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1E20DED8">
      <w:pPr>
        <w:pStyle w:val="4"/>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049F0850">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b w:val="0"/>
          <w:bCs w:val="0"/>
          <w:color w:val="auto"/>
          <w:sz w:val="24"/>
          <w:highlight w:val="none"/>
          <w:lang w:val="en-US" w:eastAsia="zh-CN"/>
        </w:rPr>
      </w:pPr>
      <w:bookmarkStart w:id="119" w:name="_Toc24275"/>
      <w:bookmarkStart w:id="120" w:name="_Toc17389"/>
      <w:bookmarkStart w:id="121" w:name="_Toc18537"/>
      <w:bookmarkStart w:id="122" w:name="_Toc520356162"/>
      <w:bookmarkStart w:id="123" w:name="_Toc3653"/>
      <w:bookmarkStart w:id="124" w:name="_Toc29943"/>
      <w:bookmarkStart w:id="125" w:name="_Toc515647777"/>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投标人应在磋商文件中规定的截止时间前，将电子投标文件上传</w:t>
      </w:r>
      <w:r>
        <w:rPr>
          <w:rFonts w:hint="eastAsia" w:ascii="宋体" w:hAnsi="宋体" w:cs="宋体"/>
          <w:b w:val="0"/>
          <w:bCs w:val="0"/>
          <w:color w:val="auto"/>
          <w:sz w:val="24"/>
          <w:highlight w:val="none"/>
          <w:lang w:val="en-US" w:eastAsia="zh-CN"/>
        </w:rPr>
        <w:t>至</w:t>
      </w:r>
      <w:r>
        <w:rPr>
          <w:rFonts w:hint="eastAsia" w:ascii="宋体" w:hAnsi="宋体" w:eastAsia="宋体" w:cs="宋体"/>
          <w:b w:val="0"/>
          <w:bCs w:val="0"/>
          <w:color w:val="auto"/>
          <w:sz w:val="24"/>
          <w:highlight w:val="none"/>
          <w:lang w:val="en-US" w:eastAsia="zh-CN"/>
        </w:rPr>
        <w:t>政采云平台。解密时间30分钟，逾期未解密的视为投标无效。</w:t>
      </w:r>
    </w:p>
    <w:p w14:paraId="34A59B38">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9"/>
      <w:bookmarkEnd w:id="120"/>
      <w:bookmarkEnd w:id="121"/>
      <w:bookmarkEnd w:id="122"/>
      <w:bookmarkEnd w:id="123"/>
      <w:bookmarkEnd w:id="124"/>
      <w:bookmarkEnd w:id="125"/>
    </w:p>
    <w:p w14:paraId="785BCFEE">
      <w:pPr>
        <w:pageBreakBefore w:val="0"/>
        <w:widowControl w:val="0"/>
        <w:kinsoku/>
        <w:wordWrap/>
        <w:overflowPunct/>
        <w:topLinePunct w:val="0"/>
        <w:bidi w:val="0"/>
        <w:snapToGrid/>
        <w:spacing w:line="240" w:lineRule="atLeast"/>
        <w:ind w:left="964" w:leftChars="0" w:hanging="964" w:hangingChars="400"/>
        <w:textAlignment w:val="auto"/>
        <w:rPr>
          <w:rFonts w:hint="eastAsia"/>
          <w:color w:val="auto"/>
        </w:rPr>
      </w:pPr>
      <w:bookmarkStart w:id="126" w:name="_Toc518923081"/>
      <w:bookmarkStart w:id="127" w:name="_Toc16710"/>
      <w:r>
        <w:rPr>
          <w:rFonts w:hint="eastAsia" w:ascii="宋体" w:hAnsi="宋体" w:eastAsia="宋体" w:cs="宋体"/>
          <w:b/>
          <w:bCs/>
          <w:color w:val="auto"/>
          <w:sz w:val="24"/>
          <w:highlight w:val="none"/>
          <w:lang w:val="en-US" w:eastAsia="zh-CN"/>
        </w:rPr>
        <w:t>17.</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highlight w:val="none"/>
          <w:lang w:val="en-US" w:eastAsia="zh-CN"/>
        </w:rPr>
        <w:t>文件的接收、修改、撤回</w:t>
      </w:r>
      <w:bookmarkEnd w:id="126"/>
      <w:r>
        <w:rPr>
          <w:rFonts w:hint="eastAsia" w:ascii="宋体" w:hAnsi="宋体" w:eastAsia="宋体" w:cs="宋体"/>
          <w:b/>
          <w:bCs/>
          <w:color w:val="auto"/>
          <w:sz w:val="24"/>
          <w:highlight w:val="none"/>
          <w:lang w:val="en-US" w:eastAsia="zh-CN"/>
        </w:rPr>
        <w:t>与解密</w:t>
      </w:r>
      <w:bookmarkEnd w:id="127"/>
    </w:p>
    <w:p w14:paraId="7B38362D">
      <w:pPr>
        <w:spacing w:line="240" w:lineRule="atLeast"/>
        <w:ind w:left="840" w:hanging="840" w:hangingChars="350"/>
        <w:rPr>
          <w:rFonts w:hint="eastAsia" w:ascii="宋体" w:hAnsi="宋体" w:cs="宋体"/>
          <w:color w:val="auto"/>
          <w:sz w:val="24"/>
          <w:highlight w:val="none"/>
        </w:rPr>
      </w:pPr>
      <w:bookmarkStart w:id="128" w:name="_Toc12436"/>
      <w:bookmarkStart w:id="129" w:name="_Toc20246"/>
      <w:bookmarkStart w:id="130" w:name="_Toc28398"/>
      <w:bookmarkStart w:id="131" w:name="_Toc216582809"/>
      <w:bookmarkStart w:id="132" w:name="_Toc515647778"/>
      <w:bookmarkStart w:id="133" w:name="_Toc520356163"/>
      <w:r>
        <w:rPr>
          <w:rFonts w:hint="eastAsia" w:ascii="宋体" w:hAnsi="宋体" w:cs="宋体"/>
          <w:color w:val="auto"/>
          <w:sz w:val="24"/>
          <w:highlight w:val="none"/>
        </w:rPr>
        <w:t>17.1</w:t>
      </w:r>
      <w:r>
        <w:rPr>
          <w:rFonts w:hint="eastAsia" w:ascii="宋体" w:hAnsi="宋体" w:cs="宋体"/>
          <w:color w:val="auto"/>
          <w:sz w:val="24"/>
          <w:highlight w:val="none"/>
        </w:rPr>
        <w:tab/>
      </w:r>
      <w:r>
        <w:rPr>
          <w:rFonts w:hint="eastAsia" w:ascii="宋体" w:hAnsi="宋体" w:cs="宋体"/>
          <w:color w:val="auto"/>
          <w:sz w:val="24"/>
          <w:highlight w:val="none"/>
        </w:rPr>
        <w:t>在响应文件提交截止时间前，</w:t>
      </w:r>
      <w:r>
        <w:rPr>
          <w:rFonts w:hint="eastAsia" w:ascii="宋体" w:hAnsi="宋体" w:cs="宋体"/>
          <w:color w:val="FF0000"/>
          <w:sz w:val="24"/>
          <w:highlight w:val="none"/>
        </w:rPr>
        <w:t>投标人须将</w:t>
      </w:r>
      <w:r>
        <w:rPr>
          <w:rFonts w:hint="eastAsia" w:ascii="宋体" w:hAnsi="宋体" w:eastAsia="宋体" w:cs="宋体"/>
          <w:b/>
          <w:bCs/>
          <w:color w:val="FF0000"/>
          <w:sz w:val="24"/>
          <w:highlight w:val="none"/>
        </w:rPr>
        <w:t>“ 开标一览表及资格证明文件” 和“ 商务及技术文件” 两部分</w:t>
      </w:r>
      <w:r>
        <w:rPr>
          <w:rFonts w:hint="eastAsia" w:ascii="宋体" w:hAnsi="宋体" w:eastAsia="宋体" w:cs="宋体"/>
          <w:b/>
          <w:bCs/>
          <w:color w:val="FF0000"/>
          <w:sz w:val="24"/>
          <w:highlight w:val="none"/>
          <w:lang w:val="en-US" w:eastAsia="zh-CN"/>
        </w:rPr>
        <w:t>合并生成</w:t>
      </w:r>
      <w:r>
        <w:rPr>
          <w:rFonts w:hint="eastAsia" w:ascii="宋体" w:hAnsi="宋体" w:eastAsia="宋体" w:cs="宋体"/>
          <w:b/>
          <w:bCs/>
          <w:color w:val="FF0000"/>
          <w:sz w:val="24"/>
          <w:highlight w:val="none"/>
        </w:rPr>
        <w:t>上传至政采云平台</w:t>
      </w:r>
      <w:r>
        <w:rPr>
          <w:rFonts w:hint="eastAsia" w:ascii="宋体" w:hAnsi="宋体" w:cs="宋体"/>
          <w:color w:val="FF0000"/>
          <w:sz w:val="24"/>
          <w:highlight w:val="none"/>
        </w:rPr>
        <w:t>。</w:t>
      </w:r>
      <w:r>
        <w:rPr>
          <w:rFonts w:hint="eastAsia" w:ascii="宋体" w:hAnsi="宋体" w:cs="宋体"/>
          <w:color w:val="auto"/>
          <w:sz w:val="24"/>
          <w:highlight w:val="none"/>
        </w:rPr>
        <w:t>时间以政采云平台项目采购系统服务器从中国科学院国家授时中心取得的北京时间为准，投标截止时间结束后，系统将不允许投标人上传响应文件，已上传响应文件但未完成传输的文件系统将拒绝接收。</w:t>
      </w:r>
    </w:p>
    <w:p w14:paraId="64C6FAB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17.2</w:t>
      </w:r>
      <w:r>
        <w:rPr>
          <w:rFonts w:hint="eastAsia" w:ascii="宋体" w:hAnsi="宋体" w:cs="宋体"/>
          <w:color w:val="auto"/>
          <w:sz w:val="24"/>
          <w:highlight w:val="none"/>
        </w:rPr>
        <w:tab/>
      </w:r>
      <w:r>
        <w:rPr>
          <w:rFonts w:hint="eastAsia" w:ascii="宋体" w:hAnsi="宋体" w:cs="宋体"/>
          <w:color w:val="auto"/>
          <w:sz w:val="24"/>
          <w:highlight w:val="none"/>
        </w:rPr>
        <w:t>代理机构对因不可抗力事件造成的响应文件的损坏、丢失的，不承担责任。</w:t>
      </w:r>
    </w:p>
    <w:p w14:paraId="7C999DC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17.3   出现下述情形之一，属于未成功提交响应文件，按</w:t>
      </w:r>
      <w:r>
        <w:rPr>
          <w:rFonts w:hint="eastAsia" w:ascii="宋体" w:hAnsi="宋体" w:cs="宋体"/>
          <w:b/>
          <w:bCs/>
          <w:color w:val="auto"/>
          <w:sz w:val="24"/>
          <w:highlight w:val="none"/>
        </w:rPr>
        <w:t>无效投标</w:t>
      </w:r>
      <w:r>
        <w:rPr>
          <w:rFonts w:hint="eastAsia" w:ascii="宋体" w:hAnsi="宋体" w:cs="宋体"/>
          <w:color w:val="auto"/>
          <w:sz w:val="24"/>
          <w:highlight w:val="none"/>
        </w:rPr>
        <w:t xml:space="preserve">处理： </w:t>
      </w:r>
    </w:p>
    <w:p w14:paraId="5482FD5B">
      <w:pPr>
        <w:spacing w:line="240" w:lineRule="atLeast"/>
        <w:ind w:left="1558" w:leftChars="342"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（1）至提交响应文件截止时间，响应文件未完整上传的。 </w:t>
      </w:r>
    </w:p>
    <w:p w14:paraId="6259AF75">
      <w:pPr>
        <w:spacing w:line="240" w:lineRule="atLeast"/>
        <w:ind w:left="735" w:leftChars="350"/>
        <w:rPr>
          <w:rFonts w:hint="eastAsia" w:ascii="宋体" w:hAnsi="宋体" w:cs="宋体"/>
          <w:color w:val="auto"/>
          <w:sz w:val="24"/>
          <w:highlight w:val="none"/>
        </w:rPr>
      </w:pPr>
      <w:r>
        <w:rPr>
          <w:rFonts w:hint="eastAsia" w:ascii="宋体" w:hAnsi="宋体" w:cs="宋体"/>
          <w:color w:val="auto"/>
          <w:sz w:val="24"/>
          <w:highlight w:val="none"/>
        </w:rPr>
        <w:t xml:space="preserve">（2）响应文件未按投标格式中注明需签字盖章的要求进行签名（含电子签名）和加盖电子印章，或签名（含电子签名）或电子印章不完整的。 </w:t>
      </w:r>
    </w:p>
    <w:p w14:paraId="7391AF5F">
      <w:pPr>
        <w:spacing w:line="240" w:lineRule="atLeast"/>
        <w:ind w:left="1558" w:leftChars="342"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（3）响应文件损坏或格式不正确的。 </w:t>
      </w:r>
    </w:p>
    <w:p w14:paraId="7168928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17.4</w:t>
      </w:r>
      <w:r>
        <w:rPr>
          <w:rFonts w:hint="eastAsia" w:ascii="宋体" w:hAnsi="宋体" w:cs="宋体"/>
          <w:color w:val="auto"/>
          <w:sz w:val="24"/>
          <w:highlight w:val="none"/>
        </w:rPr>
        <w:tab/>
      </w:r>
      <w:r>
        <w:rPr>
          <w:rFonts w:hint="eastAsia" w:ascii="宋体" w:hAnsi="宋体" w:cs="宋体"/>
          <w:color w:val="auto"/>
          <w:sz w:val="24"/>
          <w:highlight w:val="none"/>
        </w:rPr>
        <w:t>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14:paraId="058EFD1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17.5</w:t>
      </w:r>
      <w:r>
        <w:rPr>
          <w:rFonts w:hint="eastAsia" w:ascii="宋体" w:hAnsi="宋体" w:cs="宋体"/>
          <w:color w:val="auto"/>
          <w:sz w:val="24"/>
          <w:highlight w:val="none"/>
        </w:rPr>
        <w:tab/>
      </w:r>
      <w:r>
        <w:rPr>
          <w:rFonts w:hint="eastAsia" w:ascii="宋体" w:hAnsi="宋体" w:cs="宋体"/>
          <w:color w:val="auto"/>
          <w:sz w:val="24"/>
          <w:highlight w:val="none"/>
        </w:rPr>
        <w:t>在提交响应文件截止时间后，投标人不得补充、修改和更换响应文件。</w:t>
      </w:r>
    </w:p>
    <w:p w14:paraId="46BA16E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17.6   到达开标时间后，投标人需使用上传响应文件的同一数字证书解密，投标人须在采购代理机构规定的时间内完成响应文件解密，投标人因非系统原因导致的逾期未解密响应文件，将作</w:t>
      </w:r>
      <w:r>
        <w:rPr>
          <w:rFonts w:hint="eastAsia" w:ascii="宋体" w:hAnsi="宋体" w:cs="宋体"/>
          <w:b/>
          <w:bCs/>
          <w:color w:val="auto"/>
          <w:sz w:val="24"/>
          <w:highlight w:val="none"/>
        </w:rPr>
        <w:t>无效投标</w:t>
      </w:r>
      <w:r>
        <w:rPr>
          <w:rFonts w:hint="eastAsia" w:ascii="宋体" w:hAnsi="宋体" w:cs="宋体"/>
          <w:color w:val="auto"/>
          <w:sz w:val="24"/>
          <w:highlight w:val="none"/>
        </w:rPr>
        <w:t>处理。</w:t>
      </w:r>
    </w:p>
    <w:p w14:paraId="588F5B41">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五   开标及评标</w:t>
      </w:r>
      <w:bookmarkEnd w:id="128"/>
      <w:bookmarkEnd w:id="129"/>
      <w:bookmarkEnd w:id="130"/>
      <w:bookmarkEnd w:id="131"/>
      <w:bookmarkEnd w:id="132"/>
      <w:bookmarkEnd w:id="133"/>
    </w:p>
    <w:p w14:paraId="17B66378">
      <w:pPr>
        <w:pStyle w:val="4"/>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bookmarkStart w:id="134" w:name="_Toc515647779"/>
      <w:bookmarkStart w:id="135" w:name="_Toc520356164"/>
      <w:bookmarkStart w:id="136" w:name="_Toc25345"/>
      <w:bookmarkStart w:id="137" w:name="_Toc7186"/>
      <w:bookmarkStart w:id="138" w:name="_Toc17257"/>
      <w:r>
        <w:rPr>
          <w:rFonts w:hint="eastAsia" w:ascii="宋体" w:hAnsi="宋体" w:eastAsia="宋体" w:cs="宋体"/>
          <w:color w:val="auto"/>
          <w:highlight w:val="none"/>
          <w:u w:val="none"/>
          <w:lang w:val="en-US" w:eastAsia="zh-CN"/>
        </w:rPr>
        <w:t>18.</w:t>
      </w:r>
      <w:r>
        <w:rPr>
          <w:rFonts w:hint="eastAsia" w:ascii="宋体" w:hAnsi="宋体" w:eastAsia="宋体" w:cs="宋体"/>
          <w:color w:val="auto"/>
          <w:highlight w:val="none"/>
          <w:u w:val="none"/>
        </w:rPr>
        <w:t>开标</w:t>
      </w:r>
      <w:bookmarkEnd w:id="134"/>
      <w:bookmarkEnd w:id="135"/>
      <w:bookmarkEnd w:id="136"/>
      <w:bookmarkEnd w:id="137"/>
      <w:bookmarkEnd w:id="138"/>
    </w:p>
    <w:p w14:paraId="078BB352">
      <w:pPr>
        <w:spacing w:line="240" w:lineRule="atLeast"/>
        <w:ind w:left="840" w:hanging="840" w:hangingChars="350"/>
        <w:rPr>
          <w:rFonts w:hint="eastAsia" w:ascii="宋体" w:hAnsi="宋体" w:cs="宋体"/>
          <w:color w:val="auto"/>
          <w:sz w:val="24"/>
          <w:highlight w:val="none"/>
        </w:rPr>
      </w:pPr>
      <w:bookmarkStart w:id="139" w:name="_Toc520356165"/>
      <w:bookmarkStart w:id="140" w:name="_Toc515647780"/>
      <w:bookmarkStart w:id="141" w:name="_Toc31290"/>
      <w:bookmarkStart w:id="142" w:name="_Toc19296"/>
      <w:bookmarkStart w:id="143" w:name="_Toc21372"/>
      <w:r>
        <w:rPr>
          <w:rFonts w:hint="eastAsia" w:ascii="宋体" w:hAnsi="宋体" w:cs="宋体"/>
          <w:color w:val="auto"/>
          <w:sz w:val="24"/>
          <w:highlight w:val="none"/>
        </w:rPr>
        <w:t>18.1</w:t>
      </w:r>
      <w:r>
        <w:rPr>
          <w:rFonts w:hint="eastAsia" w:ascii="宋体" w:hAnsi="宋体" w:cs="宋体"/>
          <w:color w:val="auto"/>
          <w:sz w:val="24"/>
          <w:highlight w:val="none"/>
        </w:rPr>
        <w:tab/>
      </w:r>
      <w:r>
        <w:rPr>
          <w:rFonts w:hint="eastAsia" w:ascii="宋体" w:hAnsi="宋体" w:cs="宋体"/>
          <w:color w:val="auto"/>
          <w:sz w:val="24"/>
          <w:highlight w:val="none"/>
        </w:rPr>
        <w:t xml:space="preserve">采购人和采购代理机构将按投标人须知资料表中规定的开标时间和地点组织开标。  </w:t>
      </w:r>
    </w:p>
    <w:p w14:paraId="22541861">
      <w:pPr>
        <w:spacing w:line="240" w:lineRule="atLeas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投标人不足3家的，不得开标。</w:t>
      </w:r>
    </w:p>
    <w:p w14:paraId="68F027F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18.2   投标人应当按照本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14:paraId="7912260B">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18.3   采购人或采购代理机构将对开标过程进行记录，由参加开标的各投标人代表和相关工作人员签字确认，并存档备查。</w:t>
      </w:r>
    </w:p>
    <w:p w14:paraId="4AA1510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9"/>
      <w:r>
        <w:rPr>
          <w:rFonts w:hint="eastAsia" w:ascii="宋体" w:hAnsi="宋体" w:eastAsia="宋体" w:cs="宋体"/>
          <w:color w:val="auto"/>
          <w:highlight w:val="none"/>
          <w:u w:val="none"/>
        </w:rPr>
        <w:t>资格审查及组建评标委员会</w:t>
      </w:r>
      <w:bookmarkEnd w:id="140"/>
      <w:bookmarkEnd w:id="141"/>
      <w:bookmarkEnd w:id="142"/>
      <w:bookmarkEnd w:id="143"/>
    </w:p>
    <w:p w14:paraId="381CBE23">
      <w:pPr>
        <w:spacing w:line="240" w:lineRule="atLeast"/>
        <w:ind w:left="840" w:hanging="840" w:hangingChars="350"/>
        <w:rPr>
          <w:rFonts w:hint="eastAsia" w:ascii="宋体" w:hAnsi="宋体" w:cs="宋体"/>
          <w:color w:val="auto"/>
          <w:sz w:val="24"/>
          <w:highlight w:val="none"/>
        </w:rPr>
      </w:pPr>
      <w:bookmarkStart w:id="144" w:name="_Toc520356166"/>
      <w:bookmarkStart w:id="145" w:name="_Toc515647781"/>
      <w:bookmarkStart w:id="146" w:name="_Toc26332"/>
      <w:bookmarkStart w:id="147" w:name="_Toc28479"/>
      <w:bookmarkStart w:id="148" w:name="_Toc19949"/>
      <w:r>
        <w:rPr>
          <w:rFonts w:hint="eastAsia" w:ascii="宋体" w:hAnsi="宋体" w:cs="宋体"/>
          <w:color w:val="auto"/>
          <w:sz w:val="24"/>
          <w:highlight w:val="none"/>
        </w:rPr>
        <w:t>19.1   采购代理机构将在开标后查询投标人</w:t>
      </w:r>
      <w:r>
        <w:rPr>
          <w:rFonts w:hint="eastAsia" w:ascii="宋体" w:hAnsi="宋体" w:cs="宋体"/>
          <w:color w:val="auto"/>
          <w:sz w:val="24"/>
          <w:highlight w:val="none"/>
          <w:lang w:eastAsia="zh-CN"/>
        </w:rPr>
        <w:t>在投标截止时间前</w:t>
      </w:r>
      <w:r>
        <w:rPr>
          <w:rFonts w:hint="eastAsia" w:ascii="宋体" w:hAnsi="宋体" w:cs="宋体"/>
          <w:color w:val="auto"/>
          <w:sz w:val="24"/>
          <w:highlight w:val="none"/>
        </w:rPr>
        <w:t>的信用记录。投标人存在不良信用记录的，其投标将被认定为投标无效。</w:t>
      </w:r>
    </w:p>
    <w:p w14:paraId="18795CD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19.2   不良信用记录指：</w:t>
      </w:r>
      <w:r>
        <w:rPr>
          <w:rFonts w:hint="eastAsia" w:ascii="宋体" w:hAnsi="宋体" w:cs="宋体"/>
          <w:b/>
          <w:bCs/>
          <w:color w:val="auto"/>
          <w:sz w:val="24"/>
          <w:highlight w:val="none"/>
        </w:rPr>
        <w:t>投标人被</w:t>
      </w:r>
      <w:r>
        <w:rPr>
          <w:rFonts w:hint="eastAsia" w:ascii="宋体" w:hAnsi="宋体" w:cs="宋体"/>
          <w:b/>
          <w:bCs/>
          <w:color w:val="auto"/>
          <w:sz w:val="24"/>
          <w:highlight w:val="none"/>
          <w:lang w:eastAsia="zh-CN"/>
        </w:rPr>
        <w:t>“信用中国”网站列入严重失信、经营异常名录；</w:t>
      </w:r>
      <w:r>
        <w:rPr>
          <w:rFonts w:hint="eastAsia" w:ascii="宋体" w:hAnsi="宋体" w:cs="宋体"/>
          <w:b/>
          <w:bCs/>
          <w:color w:val="auto"/>
          <w:sz w:val="24"/>
          <w:highlight w:val="none"/>
        </w:rPr>
        <w:t>被“中国政府采购网”网站列入政府采购严重违法失信行为记录名单（处罚期限尚未届满的）的</w:t>
      </w:r>
      <w:r>
        <w:rPr>
          <w:rFonts w:hint="eastAsia" w:ascii="宋体" w:hAnsi="宋体" w:cs="宋体"/>
          <w:b/>
          <w:bCs/>
          <w:color w:val="auto"/>
          <w:sz w:val="24"/>
          <w:highlight w:val="none"/>
          <w:lang w:eastAsia="zh-CN"/>
        </w:rPr>
        <w:t>；“国家企业信用信息公示系统”被列入经营异常名录信息、列入严重违法失信企业名单</w:t>
      </w:r>
      <w:r>
        <w:rPr>
          <w:rFonts w:hint="eastAsia" w:ascii="宋体" w:hAnsi="宋体" w:cs="宋体"/>
          <w:b/>
          <w:bCs/>
          <w:color w:val="auto"/>
          <w:sz w:val="24"/>
          <w:highlight w:val="none"/>
        </w:rPr>
        <w:t>中的</w:t>
      </w:r>
      <w:r>
        <w:rPr>
          <w:rFonts w:hint="eastAsia" w:ascii="宋体" w:hAnsi="宋体" w:cs="宋体"/>
          <w:color w:val="auto"/>
          <w:sz w:val="24"/>
          <w:highlight w:val="none"/>
        </w:rPr>
        <w:t>，以及存在《中华人民共和国政府采购法实施条例》第十九条规定的行政处罚记录。</w:t>
      </w:r>
    </w:p>
    <w:p w14:paraId="6C954393">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以联合体形式参加投标的，联合体任何成员存在以上不良信用记录的，联合体投标将被认定为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1D43622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19.2.1 查询及记录方式：采购代理机构经办人将查询网页打印并存档备查。投标人不良信用记录以采购人或采购代理机构查询结果为准。在本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规定的查询时间之后，网站信息发生的任何变更均不再作为评标依据。</w:t>
      </w:r>
    </w:p>
    <w:p w14:paraId="616DF0E7">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投标人自行提供的与网站信息不一致的其他证明材料亦不作为资格审查依据。</w:t>
      </w:r>
    </w:p>
    <w:p w14:paraId="3496131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19.3   按照《中华人民共和国政府采购法》《中华人民共和国政府采购法实施条例》及本项目本级和上级财政部门的有关规定依法组建的评标委员会，负责评标工作。本项目评标委员会由3人组成（</w:t>
      </w:r>
      <w:r>
        <w:rPr>
          <w:rFonts w:hint="eastAsia" w:ascii="宋体" w:hAnsi="宋体" w:cs="宋体"/>
          <w:color w:val="auto"/>
          <w:sz w:val="24"/>
          <w:highlight w:val="none"/>
          <w:lang w:val="en-US" w:eastAsia="zh-CN"/>
        </w:rPr>
        <w:t>采购人代表1人，</w:t>
      </w:r>
      <w:r>
        <w:rPr>
          <w:rFonts w:hint="eastAsia" w:ascii="宋体" w:hAnsi="宋体" w:cs="宋体"/>
          <w:color w:val="auto"/>
          <w:sz w:val="24"/>
          <w:highlight w:val="none"/>
        </w:rPr>
        <w:t>政采云专家库随机抽取专家</w:t>
      </w:r>
      <w:r>
        <w:rPr>
          <w:rFonts w:hint="eastAsia" w:ascii="宋体" w:hAnsi="宋体" w:cs="宋体"/>
          <w:color w:val="auto"/>
          <w:sz w:val="24"/>
          <w:highlight w:val="none"/>
          <w:lang w:val="en-US" w:eastAsia="zh-CN"/>
        </w:rPr>
        <w:t>2人</w:t>
      </w:r>
      <w:r>
        <w:rPr>
          <w:rFonts w:hint="eastAsia" w:ascii="宋体" w:hAnsi="宋体" w:cs="宋体"/>
          <w:color w:val="auto"/>
          <w:sz w:val="24"/>
          <w:highlight w:val="none"/>
        </w:rPr>
        <w:t>）。</w:t>
      </w:r>
    </w:p>
    <w:p w14:paraId="16F7BC6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b w:val="0"/>
          <w:bCs/>
          <w:color w:val="auto"/>
          <w:highlight w:val="none"/>
          <w:bdr w:val="single" w:color="auto" w:sz="4" w:space="0"/>
        </w:rPr>
      </w:pPr>
      <w:r>
        <w:rPr>
          <w:rFonts w:hint="eastAsia" w:ascii="宋体" w:hAnsi="宋体" w:eastAsia="宋体" w:cs="宋体"/>
          <w:color w:val="auto"/>
          <w:highlight w:val="none"/>
          <w:u w:val="none"/>
        </w:rPr>
        <w:t>20.</w:t>
      </w:r>
      <w:bookmarkEnd w:id="144"/>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符合性审查与澄清</w:t>
      </w:r>
      <w:bookmarkEnd w:id="145"/>
      <w:bookmarkEnd w:id="146"/>
      <w:bookmarkEnd w:id="147"/>
      <w:bookmarkEnd w:id="148"/>
    </w:p>
    <w:p w14:paraId="3CD81D45">
      <w:pPr>
        <w:spacing w:line="240" w:lineRule="atLeast"/>
        <w:ind w:left="840" w:hanging="840" w:hangingChars="350"/>
        <w:rPr>
          <w:rFonts w:hint="eastAsia" w:ascii="宋体" w:hAnsi="宋体" w:cs="宋体"/>
          <w:color w:val="auto"/>
          <w:sz w:val="24"/>
          <w:highlight w:val="none"/>
        </w:rPr>
      </w:pPr>
      <w:bookmarkStart w:id="149" w:name="_Toc520356167"/>
      <w:r>
        <w:rPr>
          <w:rFonts w:hint="eastAsia" w:ascii="宋体" w:hAnsi="宋体" w:cs="宋体"/>
          <w:color w:val="auto"/>
          <w:sz w:val="24"/>
          <w:highlight w:val="none"/>
        </w:rPr>
        <w:t>20.1   符合性审查是指依据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的规定，从响应文件的有效性和完整性对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的响应程度进行审查，以确定是否对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的实质性要求做出响应。</w:t>
      </w:r>
      <w:bookmarkStart w:id="150" w:name="_Hlt522424701"/>
      <w:bookmarkEnd w:id="150"/>
    </w:p>
    <w:p w14:paraId="2BF06BAB">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   响应文件的澄清</w:t>
      </w:r>
    </w:p>
    <w:p w14:paraId="3D88A50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20.2.1 在评标期间，评标委员会将以书面方式要求投标人对其响应文件中含义不明确、对同类问题表述不一致或者有明显文字和计算错误的内容，以及评标委员会认为投标人的报价明显低于其他通过符合性检查投标人的报价，有可能影响履约的情况</w:t>
      </w:r>
      <w:r>
        <w:rPr>
          <w:rFonts w:hint="eastAsia" w:ascii="宋体" w:hAnsi="宋体" w:cs="宋体"/>
          <w:color w:val="auto"/>
          <w:sz w:val="24"/>
          <w:highlight w:val="none"/>
          <w:lang w:eastAsia="zh-CN"/>
        </w:rPr>
        <w:t>做必要</w:t>
      </w:r>
      <w:r>
        <w:rPr>
          <w:rFonts w:hint="eastAsia" w:ascii="宋体" w:hAnsi="宋体" w:cs="宋体"/>
          <w:color w:val="auto"/>
          <w:sz w:val="24"/>
          <w:highlight w:val="none"/>
        </w:rPr>
        <w:t>的澄清、说明或补正。投标人的澄清、说明或补正应在评标委员会规定的时间内以书面方式进行，并不得超出响应文件范围或者改变响应文件的实质性内容。</w:t>
      </w:r>
    </w:p>
    <w:p w14:paraId="2FCD593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20.2.2 投标人</w:t>
      </w:r>
      <w:r>
        <w:rPr>
          <w:rFonts w:hint="eastAsia" w:ascii="宋体" w:hAnsi="宋体" w:cs="宋体"/>
          <w:color w:val="auto"/>
          <w:sz w:val="24"/>
          <w:highlight w:val="none"/>
          <w:lang w:eastAsia="zh-CN"/>
        </w:rPr>
        <w:t>的</w:t>
      </w:r>
      <w:r>
        <w:rPr>
          <w:rFonts w:hint="eastAsia" w:ascii="宋体" w:hAnsi="宋体" w:cs="宋体"/>
          <w:color w:val="auto"/>
          <w:sz w:val="24"/>
          <w:highlight w:val="none"/>
        </w:rPr>
        <w:t>澄清、说明或补正将作为响应文件的一部分。</w:t>
      </w:r>
    </w:p>
    <w:p w14:paraId="443E8F1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20.3   响应文件报价出现前后不一致的，按照下列规定修正：</w:t>
      </w:r>
    </w:p>
    <w:p w14:paraId="2291228D">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（一）响应文件中开标一览表（报价表）内容与响应文件中相应内容不一致的，以开标一览表（报价表）为准；</w:t>
      </w:r>
    </w:p>
    <w:p w14:paraId="073E78E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（二）大写金额和小写金额不一致的，以大写金额为准；</w:t>
      </w:r>
    </w:p>
    <w:p w14:paraId="1426CED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（三）单价金额小数点或者百分比有明显错位的，以开标一览表的总价为准，并修改单价；</w:t>
      </w:r>
    </w:p>
    <w:p w14:paraId="51DEFA4C">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（四）总价金额与按单价汇总金额不一致的，以单价金额计算结果为准。</w:t>
      </w:r>
    </w:p>
    <w:p w14:paraId="64F9B240">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同时出现两种以上不一致的，按照前款规定的顺序修正。修正后的报价按照第20.2条的规定经投标人确认后产生约束力，投标人不确认的，其投标将被认定为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025F96D5">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对不同文字文本响应文件的解释发生异议的，以中文文本为准。</w:t>
      </w:r>
    </w:p>
    <w:p w14:paraId="690F5D15">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51" w:name="_Toc6364"/>
      <w:bookmarkStart w:id="152" w:name="_Toc18529"/>
      <w:bookmarkStart w:id="153" w:name="_Toc515647782"/>
      <w:bookmarkStart w:id="154" w:name="_Toc9469"/>
      <w:r>
        <w:rPr>
          <w:rFonts w:hint="eastAsia" w:ascii="宋体" w:hAnsi="宋体" w:eastAsia="宋体" w:cs="宋体"/>
          <w:color w:val="auto"/>
          <w:highlight w:val="none"/>
          <w:u w:val="none"/>
        </w:rPr>
        <w:t>21.投标偏离</w:t>
      </w:r>
      <w:bookmarkEnd w:id="151"/>
      <w:bookmarkEnd w:id="152"/>
      <w:bookmarkEnd w:id="153"/>
      <w:bookmarkEnd w:id="154"/>
    </w:p>
    <w:p w14:paraId="1044889D">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评标委员会可以接受响应文件中不构成实质性偏离的不正规或不一致。</w:t>
      </w:r>
    </w:p>
    <w:p w14:paraId="742D3388">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55" w:name="_Toc515647783"/>
      <w:bookmarkStart w:id="156" w:name="_Toc23936"/>
      <w:bookmarkStart w:id="157" w:name="_Toc6092"/>
      <w:bookmarkStart w:id="158" w:name="_Toc4950"/>
      <w:r>
        <w:rPr>
          <w:rFonts w:hint="eastAsia" w:ascii="宋体" w:hAnsi="宋体" w:eastAsia="宋体" w:cs="宋体"/>
          <w:color w:val="auto"/>
          <w:highlight w:val="none"/>
          <w:u w:val="none"/>
        </w:rPr>
        <w:t>22.投标</w:t>
      </w:r>
      <w:bookmarkEnd w:id="155"/>
      <w:r>
        <w:rPr>
          <w:rFonts w:hint="eastAsia" w:ascii="宋体" w:hAnsi="宋体" w:eastAsia="宋体" w:cs="宋体"/>
          <w:color w:val="auto"/>
          <w:highlight w:val="none"/>
          <w:u w:val="none"/>
        </w:rPr>
        <w:t>无效</w:t>
      </w:r>
      <w:bookmarkEnd w:id="156"/>
      <w:bookmarkEnd w:id="157"/>
      <w:bookmarkEnd w:id="158"/>
    </w:p>
    <w:p w14:paraId="28AC7823">
      <w:pPr>
        <w:spacing w:line="240" w:lineRule="atLeast"/>
        <w:ind w:left="840" w:hanging="840" w:hangingChars="350"/>
        <w:rPr>
          <w:rFonts w:hint="eastAsia" w:ascii="宋体" w:hAnsi="宋体" w:cs="宋体"/>
          <w:color w:val="auto"/>
          <w:sz w:val="24"/>
          <w:highlight w:val="none"/>
        </w:rPr>
      </w:pPr>
      <w:bookmarkStart w:id="159" w:name="_Toc13652"/>
      <w:bookmarkStart w:id="160" w:name="_Toc515647784"/>
      <w:bookmarkStart w:id="161" w:name="_Toc22941"/>
      <w:bookmarkStart w:id="162" w:name="_Toc8521"/>
      <w:r>
        <w:rPr>
          <w:rFonts w:hint="eastAsia" w:ascii="宋体" w:hAnsi="宋体" w:cs="宋体"/>
          <w:color w:val="auto"/>
          <w:sz w:val="24"/>
          <w:highlight w:val="none"/>
        </w:rPr>
        <w:t>22.1   在比较与评价之前，根据本须知的规定，评标委员会要审查每份响应文件是否实质上响应了</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的要求。实质上响应的投标应该是与</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要求的全部条款、条件和规格相符，没有重大偏离的投标。对关键条款的偏离，将被认定为投标无效。投标人不得通过修正或撤销不符合要求的偏离，从而使其投标成为实质上响应的投标。</w:t>
      </w:r>
    </w:p>
    <w:p w14:paraId="3792F35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评标委员会决定投标的响应性只根据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要求、响应文件内容及财政主管部门指定相关信息发布媒体。</w:t>
      </w:r>
    </w:p>
    <w:p w14:paraId="65217C0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22.2   如发现下列情况之一的，其投标将被认定为</w:t>
      </w:r>
      <w:r>
        <w:rPr>
          <w:rFonts w:hint="eastAsia" w:ascii="宋体" w:hAnsi="宋体" w:cs="宋体"/>
          <w:b/>
          <w:bCs/>
          <w:color w:val="auto"/>
          <w:sz w:val="24"/>
          <w:highlight w:val="none"/>
          <w:lang w:val="en-US" w:eastAsia="zh-CN"/>
        </w:rPr>
        <w:t>投标</w:t>
      </w:r>
      <w:r>
        <w:rPr>
          <w:rFonts w:hint="eastAsia" w:ascii="宋体" w:hAnsi="宋体" w:cs="宋体"/>
          <w:b/>
          <w:bCs/>
          <w:color w:val="auto"/>
          <w:sz w:val="24"/>
          <w:highlight w:val="none"/>
        </w:rPr>
        <w:t>无效</w:t>
      </w:r>
      <w:r>
        <w:rPr>
          <w:rFonts w:hint="eastAsia" w:ascii="宋体" w:hAnsi="宋体" w:cs="宋体"/>
          <w:color w:val="auto"/>
          <w:sz w:val="24"/>
          <w:highlight w:val="none"/>
        </w:rPr>
        <w:t>：（</w:t>
      </w:r>
      <w:r>
        <w:rPr>
          <w:rFonts w:hint="eastAsia" w:ascii="宋体" w:hAnsi="宋体" w:cs="宋体"/>
          <w:b/>
          <w:color w:val="auto"/>
          <w:sz w:val="24"/>
          <w:highlight w:val="none"/>
        </w:rPr>
        <w:t>以下情形应当在</w:t>
      </w:r>
      <w:r>
        <w:rPr>
          <w:rFonts w:hint="eastAsia" w:ascii="宋体" w:hAnsi="宋体" w:cs="宋体"/>
          <w:b/>
          <w:color w:val="auto"/>
          <w:sz w:val="24"/>
          <w:highlight w:val="none"/>
          <w:lang w:eastAsia="zh-CN"/>
        </w:rPr>
        <w:t>磋商文件</w:t>
      </w:r>
      <w:r>
        <w:rPr>
          <w:rFonts w:hint="eastAsia" w:ascii="宋体" w:hAnsi="宋体" w:cs="宋体"/>
          <w:b/>
          <w:color w:val="auto"/>
          <w:sz w:val="24"/>
          <w:highlight w:val="none"/>
        </w:rPr>
        <w:t>中规定，并以醒目的方式标明</w:t>
      </w:r>
      <w:r>
        <w:rPr>
          <w:rFonts w:hint="eastAsia" w:ascii="宋体" w:hAnsi="宋体" w:cs="宋体"/>
          <w:color w:val="auto"/>
          <w:sz w:val="24"/>
          <w:highlight w:val="none"/>
        </w:rPr>
        <w:t>）</w:t>
      </w:r>
    </w:p>
    <w:p w14:paraId="2F3AE200">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（1）未按照</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规定的形式和金额提交投标保证金的；</w:t>
      </w:r>
    </w:p>
    <w:p w14:paraId="71EB4A2B">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（2）未按照</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规定要求签署、盖章的；</w:t>
      </w:r>
    </w:p>
    <w:p w14:paraId="293E6695">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（3）未满足</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中技术条款的实质性要求；</w:t>
      </w:r>
    </w:p>
    <w:p w14:paraId="09BC6C51">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（4）与其他投标人串通投标，或者与招标人串通投标；</w:t>
      </w:r>
    </w:p>
    <w:p w14:paraId="11F478D6">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（5）属于</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规定的其他响应无效情形；</w:t>
      </w:r>
    </w:p>
    <w:p w14:paraId="633CA92B">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（6）评标委员会认为投标人的报价明显低于其他通过符合性检查投标人的报价，有可能影响履约的，且投标人未按照规定证明其报价合理性的；</w:t>
      </w:r>
    </w:p>
    <w:p w14:paraId="0E8F8319">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（7）响应文件含有采购人不能接受的附加条件的；</w:t>
      </w:r>
    </w:p>
    <w:p w14:paraId="56A96A1D">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（8）不符合法规和</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中规定的其他实质性要求的。</w:t>
      </w:r>
    </w:p>
    <w:p w14:paraId="0C7058B7">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23.</w:t>
      </w:r>
      <w:bookmarkEnd w:id="149"/>
      <w:r>
        <w:rPr>
          <w:rFonts w:hint="eastAsia" w:ascii="宋体" w:hAnsi="宋体" w:eastAsia="宋体" w:cs="宋体"/>
          <w:color w:val="auto"/>
          <w:highlight w:val="none"/>
          <w:u w:val="none"/>
        </w:rPr>
        <w:t>比较与评价</w:t>
      </w:r>
      <w:bookmarkEnd w:id="159"/>
      <w:bookmarkEnd w:id="160"/>
      <w:bookmarkEnd w:id="161"/>
      <w:bookmarkEnd w:id="162"/>
    </w:p>
    <w:p w14:paraId="44E1F6CC">
      <w:pPr>
        <w:spacing w:line="240" w:lineRule="atLeast"/>
        <w:ind w:left="840" w:hanging="840" w:hangingChars="350"/>
        <w:rPr>
          <w:rFonts w:hint="eastAsia" w:ascii="宋体" w:hAnsi="宋体" w:cs="宋体"/>
          <w:color w:val="auto"/>
          <w:sz w:val="24"/>
          <w:highlight w:val="none"/>
        </w:rPr>
      </w:pPr>
      <w:bookmarkStart w:id="163" w:name="_Toc520356168"/>
      <w:bookmarkStart w:id="164" w:name="_Toc20227"/>
      <w:bookmarkStart w:id="165" w:name="_Toc9378"/>
      <w:bookmarkStart w:id="166" w:name="_Toc31728"/>
      <w:bookmarkStart w:id="167" w:name="_Toc515647785"/>
      <w:r>
        <w:rPr>
          <w:rFonts w:hint="eastAsia" w:ascii="宋体" w:hAnsi="宋体" w:cs="宋体"/>
          <w:color w:val="auto"/>
          <w:sz w:val="24"/>
          <w:highlight w:val="none"/>
        </w:rPr>
        <w:t>23.1   经符合性审查合格的响应文件，评标委员会将根据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确定的评标方法和标准，对其技术部分和商务部分</w:t>
      </w:r>
      <w:r>
        <w:rPr>
          <w:rFonts w:hint="eastAsia" w:ascii="宋体" w:hAnsi="宋体" w:cs="宋体"/>
          <w:color w:val="auto"/>
          <w:sz w:val="24"/>
          <w:highlight w:val="none"/>
          <w:lang w:eastAsia="zh-CN"/>
        </w:rPr>
        <w:t>作</w:t>
      </w:r>
      <w:r>
        <w:rPr>
          <w:rFonts w:hint="eastAsia" w:ascii="宋体" w:hAnsi="宋体" w:cs="宋体"/>
          <w:color w:val="auto"/>
          <w:sz w:val="24"/>
          <w:highlight w:val="none"/>
        </w:rPr>
        <w:t>进一步的比较和评价。</w:t>
      </w:r>
    </w:p>
    <w:p w14:paraId="1746890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23.2   评标严格按照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的要求和条件进行。根据实际情况，在投标人须知资料表中规定采用下列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评标方法，详细评标标准见</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第六章。</w:t>
      </w:r>
    </w:p>
    <w:p w14:paraId="6726D50B">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val="0"/>
          <w:color w:val="auto"/>
          <w:sz w:val="24"/>
          <w:highlight w:val="none"/>
        </w:rPr>
        <w:t>最低评标价法，是指投标文件满足</w:t>
      </w:r>
      <w:r>
        <w:rPr>
          <w:rFonts w:hint="eastAsia" w:ascii="宋体" w:hAnsi="宋体" w:cs="宋体"/>
          <w:b w:val="0"/>
          <w:bCs w:val="0"/>
          <w:color w:val="auto"/>
          <w:sz w:val="24"/>
          <w:highlight w:val="none"/>
          <w:lang w:val="en-US" w:eastAsia="zh-CN"/>
        </w:rPr>
        <w:t>磋商文件</w:t>
      </w:r>
      <w:r>
        <w:rPr>
          <w:rFonts w:hint="eastAsia" w:ascii="宋体" w:hAnsi="宋体" w:eastAsia="宋体" w:cs="宋体"/>
          <w:b w:val="0"/>
          <w:bCs w:val="0"/>
          <w:color w:val="auto"/>
          <w:sz w:val="24"/>
          <w:highlight w:val="none"/>
        </w:rPr>
        <w:t>全部实质性要求，且投标报价最低的投标人为</w:t>
      </w:r>
      <w:r>
        <w:rPr>
          <w:rFonts w:hint="eastAsia" w:ascii="宋体" w:hAnsi="宋体" w:eastAsia="宋体" w:cs="宋体"/>
          <w:b w:val="0"/>
          <w:bCs w:val="0"/>
          <w:color w:val="auto"/>
          <w:sz w:val="24"/>
          <w:highlight w:val="none"/>
          <w:lang w:val="en-US" w:eastAsia="zh-CN"/>
        </w:rPr>
        <w:t>成交</w:t>
      </w:r>
      <w:r>
        <w:rPr>
          <w:rFonts w:hint="eastAsia" w:ascii="宋体" w:hAnsi="宋体" w:eastAsia="宋体" w:cs="宋体"/>
          <w:b w:val="0"/>
          <w:bCs w:val="0"/>
          <w:color w:val="auto"/>
          <w:sz w:val="24"/>
          <w:highlight w:val="none"/>
        </w:rPr>
        <w:t>候选人的评标方法。</w:t>
      </w:r>
    </w:p>
    <w:p w14:paraId="2E1EE4ED">
      <w:pPr>
        <w:spacing w:line="240" w:lineRule="atLeast"/>
        <w:ind w:left="840" w:hanging="843" w:hangingChars="350"/>
        <w:rPr>
          <w:rFonts w:hint="eastAsia" w:ascii="宋体" w:hAnsi="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综合评分法，是指投标文件满足</w:t>
      </w:r>
      <w:r>
        <w:rPr>
          <w:rFonts w:hint="eastAsia" w:ascii="宋体" w:hAnsi="宋体" w:cs="宋体"/>
          <w:b/>
          <w:bCs/>
          <w:color w:val="auto"/>
          <w:sz w:val="24"/>
          <w:highlight w:val="none"/>
          <w:lang w:val="en-US" w:eastAsia="zh-CN"/>
        </w:rPr>
        <w:t>磋商文件</w:t>
      </w:r>
      <w:r>
        <w:rPr>
          <w:rFonts w:hint="eastAsia" w:ascii="宋体" w:hAnsi="宋体" w:eastAsia="宋体" w:cs="宋体"/>
          <w:b/>
          <w:bCs/>
          <w:color w:val="auto"/>
          <w:sz w:val="24"/>
          <w:highlight w:val="none"/>
        </w:rPr>
        <w:t>全部实质性要求，且按照评审因素的量化指标评审得分最高的投标人为中标候选人的评标方法。</w:t>
      </w:r>
    </w:p>
    <w:p w14:paraId="1903568A">
      <w:pPr>
        <w:pStyle w:val="8"/>
        <w:keepNext w:val="0"/>
        <w:keepLines w:val="0"/>
        <w:pageBreakBefore w:val="0"/>
        <w:widowControl w:val="0"/>
        <w:kinsoku/>
        <w:wordWrap/>
        <w:overflowPunct/>
        <w:topLinePunct w:val="0"/>
        <w:autoSpaceDE w:val="0"/>
        <w:autoSpaceDN w:val="0"/>
        <w:bidi w:val="0"/>
        <w:adjustRightInd w:val="0"/>
        <w:snapToGrid/>
        <w:ind w:left="843" w:leftChars="0" w:hanging="843" w:hangingChars="350"/>
        <w:textAlignment w:val="auto"/>
        <w:rPr>
          <w:rFonts w:hint="eastAsia"/>
          <w:color w:val="FF0000"/>
          <w:highlight w:val="none"/>
        </w:rPr>
      </w:pPr>
      <w:r>
        <w:rPr>
          <w:rFonts w:hint="eastAsia" w:ascii="宋体" w:hAnsi="宋体" w:cs="宋体"/>
          <w:b/>
          <w:bCs/>
          <w:color w:val="FF0000"/>
          <w:sz w:val="24"/>
          <w:highlight w:val="none"/>
        </w:rPr>
        <w:t>23.</w:t>
      </w:r>
      <w:r>
        <w:rPr>
          <w:rFonts w:hint="eastAsia" w:ascii="宋体" w:hAnsi="宋体" w:cs="宋体"/>
          <w:b/>
          <w:bCs/>
          <w:color w:val="FF0000"/>
          <w:sz w:val="24"/>
          <w:highlight w:val="none"/>
          <w:lang w:val="en-US" w:eastAsia="zh-CN"/>
        </w:rPr>
        <w:t>3</w:t>
      </w:r>
      <w:r>
        <w:rPr>
          <w:rFonts w:hint="eastAsia" w:ascii="宋体" w:hAnsi="宋体" w:cs="宋体"/>
          <w:color w:val="FF0000"/>
          <w:sz w:val="24"/>
          <w:highlight w:val="none"/>
          <w:lang w:val="en-US" w:eastAsia="zh-CN"/>
        </w:rPr>
        <w:t xml:space="preserve">  </w:t>
      </w:r>
      <w:r>
        <w:rPr>
          <w:rFonts w:hint="eastAsia" w:hAnsi="宋体" w:cs="宋体"/>
          <w:color w:val="FF0000"/>
          <w:sz w:val="24"/>
          <w:highlight w:val="none"/>
          <w:lang w:val="en-US" w:eastAsia="zh-CN"/>
        </w:rPr>
        <w:t xml:space="preserve"> </w:t>
      </w:r>
      <w:r>
        <w:rPr>
          <w:rFonts w:hint="eastAsia" w:ascii="宋体" w:hAnsi="宋体" w:eastAsia="宋体" w:cs="宋体"/>
          <w:b/>
          <w:bCs/>
          <w:color w:val="FF0000"/>
          <w:kern w:val="2"/>
          <w:sz w:val="24"/>
          <w:szCs w:val="24"/>
          <w:highlight w:val="none"/>
          <w:lang w:val="en-US" w:eastAsia="zh-CN" w:bidi="ar-SA"/>
        </w:rPr>
        <w:t>本项目</w:t>
      </w:r>
      <w:r>
        <w:rPr>
          <w:rFonts w:hint="eastAsia" w:hAnsi="宋体" w:cs="宋体"/>
          <w:b/>
          <w:bCs/>
          <w:color w:val="FF0000"/>
          <w:kern w:val="2"/>
          <w:sz w:val="24"/>
          <w:szCs w:val="24"/>
          <w:highlight w:val="none"/>
          <w:lang w:val="en-US" w:eastAsia="zh-CN" w:bidi="ar-SA"/>
        </w:rPr>
        <w:t>专门</w:t>
      </w:r>
      <w:r>
        <w:rPr>
          <w:rFonts w:hint="eastAsia" w:ascii="宋体" w:hAnsi="宋体" w:eastAsia="宋体" w:cs="宋体"/>
          <w:b/>
          <w:bCs/>
          <w:color w:val="FF0000"/>
          <w:kern w:val="2"/>
          <w:sz w:val="24"/>
          <w:szCs w:val="24"/>
          <w:highlight w:val="none"/>
          <w:lang w:val="en-US" w:eastAsia="zh-CN" w:bidi="ar-SA"/>
        </w:rPr>
        <w:t>面向中小企业采购。</w:t>
      </w:r>
    </w:p>
    <w:p w14:paraId="7097881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63"/>
      <w:r>
        <w:rPr>
          <w:rFonts w:hint="eastAsia" w:ascii="宋体" w:hAnsi="宋体" w:eastAsia="宋体" w:cs="宋体"/>
          <w:color w:val="auto"/>
          <w:highlight w:val="none"/>
          <w:u w:val="none"/>
        </w:rPr>
        <w:t>.废标</w:t>
      </w:r>
      <w:bookmarkEnd w:id="164"/>
      <w:bookmarkEnd w:id="165"/>
      <w:bookmarkEnd w:id="166"/>
      <w:bookmarkEnd w:id="167"/>
    </w:p>
    <w:p w14:paraId="21FA583D">
      <w:pPr>
        <w:spacing w:line="240" w:lineRule="atLeast"/>
        <w:rPr>
          <w:rFonts w:hint="eastAsia" w:ascii="宋体" w:hAnsi="宋体" w:cs="宋体"/>
          <w:b/>
          <w:bCs/>
          <w:color w:val="auto"/>
          <w:sz w:val="24"/>
          <w:highlight w:val="none"/>
        </w:rPr>
      </w:pPr>
      <w:r>
        <w:rPr>
          <w:rFonts w:hint="eastAsia" w:ascii="宋体" w:hAnsi="宋体" w:cs="宋体"/>
          <w:b/>
          <w:bCs/>
          <w:color w:val="auto"/>
          <w:sz w:val="24"/>
          <w:highlight w:val="none"/>
        </w:rPr>
        <w:t xml:space="preserve">24.1   出现下列情形之一，将导致项目废标： </w:t>
      </w:r>
    </w:p>
    <w:p w14:paraId="4BB4E0D5">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（1）符合专业条件的</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或者对</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做实质性响应的</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不足三家；</w:t>
      </w:r>
    </w:p>
    <w:p w14:paraId="78E5B211">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（2）出现影响采购公正的违法、违规行为的；</w:t>
      </w:r>
    </w:p>
    <w:p w14:paraId="37517436">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（3）投标人的报价均超过了采购预算，采购人不能支付的；</w:t>
      </w:r>
    </w:p>
    <w:p w14:paraId="49C49BC8">
      <w:pPr>
        <w:keepNext w:val="0"/>
        <w:keepLines w:val="0"/>
        <w:pageBreakBefore w:val="0"/>
        <w:widowControl w:val="0"/>
        <w:kinsoku/>
        <w:wordWrap/>
        <w:overflowPunct/>
        <w:topLinePunct w:val="0"/>
        <w:autoSpaceDE/>
        <w:autoSpaceDN/>
        <w:bidi w:val="0"/>
        <w:adjustRightInd/>
        <w:snapToGrid/>
        <w:spacing w:line="240" w:lineRule="atLeast"/>
        <w:ind w:left="840" w:leftChars="400" w:firstLine="0" w:firstLineChars="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rPr>
        <w:t xml:space="preserve">（4）因重大变故，采购任务取消的。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 xml:space="preserve"> </w:t>
      </w:r>
    </w:p>
    <w:p w14:paraId="223C5B08">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68" w:name="_Toc31289"/>
      <w:bookmarkStart w:id="169" w:name="_Toc24972"/>
      <w:bookmarkStart w:id="170" w:name="_Toc515647786"/>
      <w:bookmarkStart w:id="171" w:name="_Toc11175"/>
      <w:bookmarkStart w:id="172" w:name="_Toc520356169"/>
      <w:r>
        <w:rPr>
          <w:rFonts w:hint="eastAsia" w:ascii="宋体" w:hAnsi="宋体" w:eastAsia="宋体" w:cs="宋体"/>
          <w:color w:val="auto"/>
          <w:highlight w:val="none"/>
          <w:u w:val="none"/>
        </w:rPr>
        <w:t>25.保密原则</w:t>
      </w:r>
      <w:bookmarkEnd w:id="168"/>
      <w:bookmarkEnd w:id="169"/>
      <w:bookmarkEnd w:id="170"/>
      <w:bookmarkEnd w:id="171"/>
    </w:p>
    <w:p w14:paraId="262D7FCF">
      <w:pPr>
        <w:spacing w:line="240" w:lineRule="atLeast"/>
        <w:ind w:left="840" w:hanging="840" w:hangingChars="350"/>
        <w:rPr>
          <w:rFonts w:hint="eastAsia" w:ascii="宋体" w:hAnsi="宋体" w:cs="宋体"/>
          <w:color w:val="auto"/>
          <w:sz w:val="24"/>
          <w:highlight w:val="none"/>
        </w:rPr>
      </w:pPr>
      <w:bookmarkStart w:id="173" w:name="_Toc12143"/>
      <w:bookmarkStart w:id="174" w:name="_Toc23904"/>
      <w:bookmarkStart w:id="175" w:name="_Toc2153"/>
      <w:bookmarkStart w:id="176" w:name="_Toc515647787"/>
      <w:bookmarkStart w:id="177" w:name="_Toc216582810"/>
      <w:r>
        <w:rPr>
          <w:rFonts w:hint="eastAsia" w:ascii="宋体" w:hAnsi="宋体" w:cs="宋体"/>
          <w:color w:val="auto"/>
          <w:sz w:val="24"/>
          <w:highlight w:val="none"/>
        </w:rPr>
        <w:t>25.1</w:t>
      </w:r>
      <w:r>
        <w:rPr>
          <w:rFonts w:hint="eastAsia" w:ascii="宋体" w:hAnsi="宋体" w:cs="宋体"/>
          <w:color w:val="auto"/>
          <w:sz w:val="24"/>
          <w:highlight w:val="none"/>
        </w:rPr>
        <w:tab/>
      </w:r>
      <w:r>
        <w:rPr>
          <w:rFonts w:hint="eastAsia" w:ascii="宋体" w:hAnsi="宋体" w:cs="宋体"/>
          <w:color w:val="auto"/>
          <w:sz w:val="24"/>
          <w:highlight w:val="none"/>
        </w:rPr>
        <w:t>评标将在严格保密的情况下进行。</w:t>
      </w:r>
    </w:p>
    <w:p w14:paraId="6AE51D4A">
      <w:pPr>
        <w:spacing w:line="240" w:lineRule="atLeast"/>
        <w:ind w:left="840" w:hanging="840" w:hangingChars="350"/>
        <w:rPr>
          <w:rFonts w:hint="eastAsia" w:ascii="宋体" w:hAnsi="宋体" w:eastAsia="宋体" w:cs="宋体"/>
          <w:color w:val="auto"/>
          <w:sz w:val="28"/>
          <w:szCs w:val="28"/>
          <w:highlight w:val="none"/>
        </w:rPr>
      </w:pPr>
      <w:r>
        <w:rPr>
          <w:rFonts w:hint="eastAsia" w:ascii="宋体" w:hAnsi="宋体" w:cs="宋体"/>
          <w:color w:val="auto"/>
          <w:sz w:val="24"/>
          <w:highlight w:val="none"/>
        </w:rPr>
        <w:t>25.2</w:t>
      </w:r>
      <w:r>
        <w:rPr>
          <w:rFonts w:hint="eastAsia" w:ascii="宋体" w:hAnsi="宋体" w:cs="宋体"/>
          <w:color w:val="auto"/>
          <w:sz w:val="24"/>
          <w:highlight w:val="none"/>
        </w:rPr>
        <w:tab/>
      </w:r>
      <w:r>
        <w:rPr>
          <w:rFonts w:hint="eastAsia" w:ascii="宋体" w:hAnsi="宋体" w:cs="宋体"/>
          <w:color w:val="auto"/>
          <w:sz w:val="24"/>
          <w:highlight w:val="none"/>
        </w:rPr>
        <w:t>政府采购评审专家应当遵守评审工作纪律，不得泄露评审文件、评审情况和评审中获悉的商业秘密。</w:t>
      </w:r>
    </w:p>
    <w:p w14:paraId="29517959">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szCs w:val="28"/>
          <w:highlight w:val="none"/>
        </w:rPr>
      </w:pPr>
    </w:p>
    <w:p w14:paraId="494A2C66">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六   </w:t>
      </w:r>
      <w:bookmarkEnd w:id="172"/>
      <w:r>
        <w:rPr>
          <w:rFonts w:hint="eastAsia" w:ascii="宋体" w:hAnsi="宋体" w:eastAsia="宋体" w:cs="宋体"/>
          <w:color w:val="auto"/>
          <w:sz w:val="28"/>
          <w:szCs w:val="28"/>
          <w:highlight w:val="none"/>
        </w:rPr>
        <w:t>确定中标</w:t>
      </w:r>
      <w:bookmarkEnd w:id="173"/>
      <w:bookmarkEnd w:id="174"/>
      <w:bookmarkEnd w:id="175"/>
      <w:bookmarkEnd w:id="176"/>
      <w:bookmarkEnd w:id="177"/>
    </w:p>
    <w:p w14:paraId="102C0A50">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78" w:name="_Toc23762"/>
      <w:bookmarkStart w:id="179" w:name="_Toc23617"/>
      <w:bookmarkStart w:id="180" w:name="_Toc28066"/>
      <w:bookmarkStart w:id="181" w:name="_Ref467307010"/>
      <w:bookmarkStart w:id="182" w:name="_Toc515647788"/>
      <w:bookmarkStart w:id="183" w:name="_Toc520356170"/>
      <w:r>
        <w:rPr>
          <w:rFonts w:hint="eastAsia" w:ascii="宋体" w:hAnsi="宋体" w:eastAsia="宋体" w:cs="宋体"/>
          <w:color w:val="auto"/>
          <w:highlight w:val="none"/>
          <w:u w:val="none"/>
        </w:rPr>
        <w:t>26.中标候选人的确定原则及标准</w:t>
      </w:r>
      <w:bookmarkEnd w:id="178"/>
      <w:bookmarkEnd w:id="179"/>
      <w:bookmarkEnd w:id="180"/>
      <w:bookmarkEnd w:id="181"/>
      <w:bookmarkEnd w:id="182"/>
      <w:bookmarkEnd w:id="183"/>
    </w:p>
    <w:p w14:paraId="518EE65A">
      <w:pPr>
        <w:spacing w:line="240" w:lineRule="atLeast"/>
        <w:ind w:left="840" w:hanging="840" w:hangingChars="350"/>
        <w:rPr>
          <w:rFonts w:hint="eastAsia" w:ascii="宋体" w:hAnsi="宋体" w:cs="宋体"/>
          <w:color w:val="auto"/>
          <w:sz w:val="24"/>
        </w:rPr>
      </w:pPr>
      <w:bookmarkStart w:id="184" w:name="_Toc520356171"/>
      <w:bookmarkStart w:id="185" w:name="_Toc23951"/>
      <w:bookmarkStart w:id="186" w:name="_Toc9653"/>
      <w:bookmarkStart w:id="187" w:name="_Toc19950"/>
      <w:bookmarkStart w:id="188" w:name="_Toc515647789"/>
      <w:r>
        <w:rPr>
          <w:rFonts w:hint="eastAsia" w:ascii="宋体" w:hAnsi="宋体" w:cs="宋体"/>
          <w:color w:val="auto"/>
          <w:sz w:val="24"/>
        </w:rPr>
        <w:t>26.1   除第28条规定外，对实质上响应磋商文件的投标人按下列方法进行排序，确定投标候选人：</w:t>
      </w:r>
    </w:p>
    <w:p w14:paraId="7BEDDA6E">
      <w:pPr>
        <w:pStyle w:val="17"/>
        <w:spacing w:line="240" w:lineRule="atLeast"/>
        <w:ind w:left="840" w:leftChars="400"/>
        <w:rPr>
          <w:rFonts w:hint="eastAsia" w:hAnsi="宋体" w:cs="宋体"/>
          <w:color w:val="auto"/>
          <w:sz w:val="24"/>
          <w:szCs w:val="24"/>
        </w:rPr>
      </w:pPr>
      <w:r>
        <w:rPr>
          <w:rFonts w:hint="eastAsia" w:hAnsi="宋体" w:cs="宋体"/>
          <w:color w:val="auto"/>
          <w:sz w:val="24"/>
          <w:szCs w:val="24"/>
        </w:rPr>
        <w:t>采用综合评分法的，评审后得分最高的投标人获得中标人推荐资格；评审得分相同的，由采购人或者采购人委托评标委员会按照磋商文件中评标办法规定的方式确定一个投标人获得中标人推荐资格。</w:t>
      </w:r>
    </w:p>
    <w:p w14:paraId="5536898C">
      <w:pPr>
        <w:pStyle w:val="17"/>
        <w:spacing w:line="240" w:lineRule="atLeast"/>
        <w:ind w:left="840" w:leftChars="400"/>
        <w:rPr>
          <w:rFonts w:hint="eastAsia" w:hAnsi="宋体" w:cs="宋体"/>
          <w:b/>
          <w:bCs/>
          <w:color w:val="auto"/>
          <w:sz w:val="24"/>
          <w:szCs w:val="24"/>
        </w:rPr>
      </w:pPr>
      <w:r>
        <w:rPr>
          <w:rFonts w:hint="eastAsia" w:hAnsi="宋体" w:cs="宋体"/>
          <w:b/>
          <w:bCs/>
          <w:color w:val="auto"/>
          <w:sz w:val="24"/>
          <w:szCs w:val="24"/>
        </w:rPr>
        <w:t>综合评分法，是指响应文件满足磋商文件全部实质性要求，且按照评审因素的量化指标评审得分最高的投标人为中标候选人的评标方法。</w:t>
      </w:r>
    </w:p>
    <w:p w14:paraId="44D8BB6F">
      <w:pPr>
        <w:pStyle w:val="4"/>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27</w:t>
      </w:r>
      <w:bookmarkEnd w:id="184"/>
      <w:r>
        <w:rPr>
          <w:rFonts w:hint="eastAsia" w:ascii="宋体" w:hAnsi="宋体" w:eastAsia="宋体" w:cs="宋体"/>
          <w:color w:val="auto"/>
          <w:highlight w:val="none"/>
          <w:u w:val="none"/>
        </w:rPr>
        <w:t>.确定中标候选人和中标人</w:t>
      </w:r>
      <w:bookmarkEnd w:id="185"/>
      <w:bookmarkEnd w:id="186"/>
      <w:bookmarkEnd w:id="187"/>
      <w:bookmarkEnd w:id="188"/>
    </w:p>
    <w:p w14:paraId="67B23F26">
      <w:pPr>
        <w:spacing w:line="240" w:lineRule="atLeast"/>
        <w:ind w:left="840" w:hanging="840" w:hangingChars="350"/>
        <w:rPr>
          <w:rFonts w:hint="eastAsia" w:ascii="宋体" w:hAnsi="宋体" w:cs="宋体"/>
          <w:color w:val="auto"/>
          <w:sz w:val="24"/>
          <w:highlight w:val="none"/>
        </w:rPr>
      </w:pPr>
      <w:bookmarkStart w:id="189" w:name="_Toc520356173"/>
      <w:bookmarkStart w:id="190" w:name="_Ref467306874"/>
      <w:bookmarkStart w:id="191" w:name="_Toc8389"/>
      <w:bookmarkStart w:id="192" w:name="_Toc13782"/>
      <w:bookmarkStart w:id="193" w:name="_Toc515647790"/>
      <w:bookmarkStart w:id="194" w:name="_Toc28562"/>
      <w:r>
        <w:rPr>
          <w:rFonts w:hint="eastAsia" w:ascii="宋体" w:hAnsi="宋体" w:cs="宋体"/>
          <w:color w:val="auto"/>
          <w:sz w:val="24"/>
          <w:highlight w:val="none"/>
        </w:rPr>
        <w:t>27.1   评标委员会将根据评标标准，按</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中规定数量推荐中标候选人。</w:t>
      </w:r>
    </w:p>
    <w:p w14:paraId="6C34C20B">
      <w:pPr>
        <w:pStyle w:val="4"/>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28.</w:t>
      </w:r>
      <w:bookmarkEnd w:id="189"/>
      <w:bookmarkEnd w:id="190"/>
      <w:r>
        <w:rPr>
          <w:rFonts w:hint="eastAsia" w:ascii="宋体" w:hAnsi="宋体" w:eastAsia="宋体" w:cs="宋体"/>
          <w:color w:val="auto"/>
          <w:highlight w:val="none"/>
          <w:u w:val="none"/>
        </w:rPr>
        <w:t>采购任务取消</w:t>
      </w:r>
      <w:bookmarkEnd w:id="191"/>
      <w:bookmarkEnd w:id="192"/>
      <w:bookmarkEnd w:id="193"/>
      <w:bookmarkEnd w:id="194"/>
    </w:p>
    <w:p w14:paraId="4F932BA4">
      <w:pPr>
        <w:spacing w:line="240" w:lineRule="atLeast"/>
        <w:ind w:left="840" w:hanging="840" w:hangingChars="350"/>
        <w:rPr>
          <w:rFonts w:hint="eastAsia" w:ascii="宋体" w:hAnsi="宋体" w:cs="宋体"/>
          <w:color w:val="auto"/>
          <w:sz w:val="24"/>
          <w:highlight w:val="none"/>
        </w:rPr>
      </w:pPr>
      <w:bookmarkStart w:id="195" w:name="_Toc520356174"/>
      <w:bookmarkStart w:id="196" w:name="_Toc31099"/>
      <w:bookmarkStart w:id="197" w:name="_Toc31142"/>
      <w:bookmarkStart w:id="198" w:name="_Toc515647791"/>
      <w:bookmarkStart w:id="199" w:name="_Toc30170"/>
      <w:r>
        <w:rPr>
          <w:rFonts w:hint="eastAsia" w:ascii="宋体" w:hAnsi="宋体" w:cs="宋体"/>
          <w:color w:val="auto"/>
          <w:sz w:val="24"/>
          <w:highlight w:val="none"/>
        </w:rPr>
        <w:t>28.1   因重大变故采购任务取消时，采购人有权拒绝任何投标人中标，且对受影响的投标人不承担任何责任。</w:t>
      </w:r>
    </w:p>
    <w:p w14:paraId="77DF1EF2">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29.</w:t>
      </w:r>
      <w:bookmarkEnd w:id="195"/>
      <w:r>
        <w:rPr>
          <w:rFonts w:hint="eastAsia" w:hAnsi="宋体" w:cs="宋体"/>
          <w:color w:val="auto"/>
          <w:szCs w:val="24"/>
          <w:highlight w:val="none"/>
          <w:u w:val="none"/>
        </w:rPr>
        <w:t>成交通知书</w:t>
      </w:r>
      <w:r>
        <w:rPr>
          <w:rFonts w:hint="eastAsia" w:ascii="宋体" w:hAnsi="宋体" w:eastAsia="宋体" w:cs="宋体"/>
          <w:color w:val="auto"/>
          <w:highlight w:val="none"/>
          <w:u w:val="none"/>
        </w:rPr>
        <w:t>和结果通知书</w:t>
      </w:r>
      <w:bookmarkEnd w:id="196"/>
      <w:bookmarkEnd w:id="197"/>
      <w:bookmarkEnd w:id="198"/>
      <w:bookmarkEnd w:id="199"/>
    </w:p>
    <w:p w14:paraId="1DCB021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29.1   在投标有效期内，</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确定后，采购人或者采购代理机构发布中标公告，同时以书面形式向</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发出成交通知书。</w:t>
      </w:r>
    </w:p>
    <w:p w14:paraId="282F445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29.2   成交通知书是合同的组成部分。</w:t>
      </w:r>
    </w:p>
    <w:p w14:paraId="56DF8931">
      <w:pPr>
        <w:spacing w:line="240" w:lineRule="atLeast"/>
        <w:ind w:left="840" w:hanging="840" w:hangingChars="350"/>
        <w:rPr>
          <w:rFonts w:hint="eastAsia" w:ascii="宋体" w:hAnsi="宋体" w:eastAsia="宋体" w:cs="宋体"/>
          <w:color w:val="auto"/>
          <w:sz w:val="24"/>
        </w:rPr>
      </w:pPr>
      <w:r>
        <w:rPr>
          <w:rFonts w:hint="eastAsia" w:ascii="宋体" w:hAnsi="宋体" w:eastAsia="宋体" w:cs="宋体"/>
          <w:color w:val="auto"/>
          <w:sz w:val="24"/>
          <w:highlight w:val="none"/>
        </w:rPr>
        <w:t>29.3   结果通知书和成交通知书同时发出。结果通知书中将告知未通过资格审查的投标人未通过的原因</w:t>
      </w:r>
      <w:r>
        <w:rPr>
          <w:rFonts w:hint="eastAsia" w:ascii="宋体" w:hAnsi="宋体" w:eastAsia="宋体" w:cs="宋体"/>
          <w:color w:val="auto"/>
          <w:sz w:val="24"/>
        </w:rPr>
        <w:t>；采用综合评分法评审的，还将告知未中标人本人的评审得分和排序。</w:t>
      </w:r>
    </w:p>
    <w:p w14:paraId="3675D858">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200" w:name="_Toc790"/>
      <w:bookmarkStart w:id="201" w:name="_Ref467306978"/>
      <w:bookmarkStart w:id="202" w:name="_Ref467307204"/>
      <w:bookmarkStart w:id="203" w:name="_Ref467307062"/>
      <w:bookmarkStart w:id="204" w:name="_Toc14795"/>
      <w:bookmarkStart w:id="205" w:name="_Toc520356175"/>
      <w:bookmarkStart w:id="206" w:name="_Toc515647792"/>
      <w:bookmarkStart w:id="207" w:name="_Toc7779"/>
      <w:bookmarkStart w:id="208" w:name="_Ref467306377"/>
      <w:r>
        <w:rPr>
          <w:rFonts w:hint="eastAsia" w:ascii="宋体" w:hAnsi="宋体" w:eastAsia="宋体" w:cs="宋体"/>
          <w:color w:val="auto"/>
          <w:highlight w:val="none"/>
          <w:u w:val="none"/>
        </w:rPr>
        <w:t>30.签订合同</w:t>
      </w:r>
      <w:bookmarkEnd w:id="200"/>
      <w:bookmarkEnd w:id="201"/>
      <w:bookmarkEnd w:id="202"/>
      <w:bookmarkEnd w:id="203"/>
      <w:bookmarkEnd w:id="204"/>
      <w:bookmarkEnd w:id="205"/>
      <w:bookmarkEnd w:id="206"/>
      <w:bookmarkEnd w:id="207"/>
      <w:bookmarkEnd w:id="208"/>
    </w:p>
    <w:p w14:paraId="4007CE3A">
      <w:pPr>
        <w:spacing w:line="240" w:lineRule="atLeast"/>
        <w:ind w:left="840" w:hanging="840" w:hangingChars="350"/>
        <w:rPr>
          <w:rFonts w:hint="eastAsia" w:ascii="宋体" w:hAnsi="宋体" w:cs="宋体"/>
          <w:color w:val="auto"/>
          <w:sz w:val="24"/>
        </w:rPr>
      </w:pPr>
      <w:bookmarkStart w:id="209" w:name="_Ref467306425"/>
      <w:bookmarkStart w:id="210" w:name="_Ref467307090"/>
      <w:bookmarkStart w:id="211" w:name="_Toc520356176"/>
      <w:bookmarkStart w:id="212" w:name="_Toc515647793"/>
      <w:bookmarkStart w:id="213" w:name="_Toc22555"/>
      <w:bookmarkStart w:id="214" w:name="_Toc7188"/>
      <w:bookmarkStart w:id="215" w:name="_Toc14080"/>
      <w:r>
        <w:rPr>
          <w:rFonts w:hint="eastAsia" w:ascii="宋体" w:hAnsi="宋体" w:cs="宋体"/>
          <w:color w:val="auto"/>
          <w:sz w:val="24"/>
        </w:rPr>
        <w:t>30.1   中标人应当自发出成交通知书</w:t>
      </w:r>
      <w:r>
        <w:rPr>
          <w:rFonts w:hint="eastAsia" w:ascii="宋体" w:hAnsi="宋体" w:cs="宋体"/>
          <w:color w:val="auto"/>
          <w:sz w:val="24"/>
          <w:highlight w:val="none"/>
        </w:rPr>
        <w:t>之日起30日内</w:t>
      </w:r>
      <w:r>
        <w:rPr>
          <w:rFonts w:hint="eastAsia" w:ascii="宋体" w:hAnsi="宋体" w:cs="宋体"/>
          <w:color w:val="auto"/>
          <w:sz w:val="24"/>
        </w:rPr>
        <w:t>，与采购人签订合同。</w:t>
      </w:r>
    </w:p>
    <w:p w14:paraId="6536B078">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30.2   磋商文件、中标人的响应文件及其澄清文件等，均为签订合同的依据。</w:t>
      </w:r>
    </w:p>
    <w:p w14:paraId="59B83D20">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30.3   中标人拒绝与采购人签订合同的，采购人可以按照评审报告推荐的中标候选人名单排序，确定下一中标候选人为中标人，也可以重新开展政府采购活动。</w:t>
      </w:r>
    </w:p>
    <w:p w14:paraId="09DBB5FC">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30.4   当出现法规规定的</w:t>
      </w:r>
      <w:r>
        <w:rPr>
          <w:rFonts w:hint="eastAsia" w:ascii="宋体" w:hAnsi="宋体" w:cs="宋体"/>
          <w:b/>
          <w:color w:val="auto"/>
          <w:sz w:val="24"/>
        </w:rPr>
        <w:t>中标无效或中标结果无效</w:t>
      </w:r>
      <w:r>
        <w:rPr>
          <w:rFonts w:hint="eastAsia" w:ascii="宋体" w:hAnsi="宋体" w:cs="宋体"/>
          <w:color w:val="auto"/>
          <w:sz w:val="24"/>
        </w:rPr>
        <w:t>情形时，采购人可与排名下一位的中标候选人另行签订合同，或依法重新开展采购活动。</w:t>
      </w:r>
    </w:p>
    <w:p w14:paraId="4CE70B4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31.履约保证金</w:t>
      </w:r>
      <w:bookmarkEnd w:id="209"/>
      <w:bookmarkEnd w:id="210"/>
      <w:bookmarkEnd w:id="211"/>
      <w:bookmarkEnd w:id="212"/>
      <w:bookmarkEnd w:id="213"/>
      <w:bookmarkEnd w:id="214"/>
      <w:bookmarkEnd w:id="215"/>
    </w:p>
    <w:p w14:paraId="10655950">
      <w:pPr>
        <w:spacing w:line="240" w:lineRule="atLeast"/>
        <w:ind w:left="840" w:hanging="840" w:hangingChars="350"/>
        <w:rPr>
          <w:rFonts w:hint="eastAsia" w:ascii="宋体" w:hAnsi="宋体" w:cs="宋体"/>
          <w:color w:val="auto"/>
          <w:sz w:val="24"/>
          <w:highlight w:val="none"/>
        </w:rPr>
      </w:pPr>
      <w:bookmarkStart w:id="216" w:name="_Toc515647794"/>
      <w:bookmarkStart w:id="217" w:name="_Toc3090"/>
      <w:bookmarkStart w:id="218" w:name="_Toc29408"/>
      <w:bookmarkStart w:id="219" w:name="_Toc31936"/>
      <w:r>
        <w:rPr>
          <w:rFonts w:hint="eastAsia" w:ascii="宋体" w:hAnsi="宋体" w:cs="宋体"/>
          <w:color w:val="auto"/>
          <w:sz w:val="24"/>
          <w:highlight w:val="none"/>
        </w:rPr>
        <w:t xml:space="preserve">31.1   </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应按照</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规定向采购人缴纳履约保证金。</w:t>
      </w:r>
    </w:p>
    <w:p w14:paraId="4C9C307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31.2   政府采购利用担保试点范围内的项目，除31.1规定的情形外，</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也可以按照财政部门的规定，向采购人提供合格的履约担保函。</w:t>
      </w:r>
    </w:p>
    <w:p w14:paraId="1765D48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31.3   如果</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没有按照上述履约保证金的规定执行，将视为放弃中标资格，</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的投标保证金将不予退还。在此情况下，采购人可确定下一候选人为</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，也可以重新开展采购活动。</w:t>
      </w:r>
    </w:p>
    <w:p w14:paraId="49406645">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32.中标服务费</w:t>
      </w:r>
      <w:bookmarkEnd w:id="216"/>
      <w:bookmarkEnd w:id="217"/>
      <w:bookmarkEnd w:id="218"/>
      <w:bookmarkEnd w:id="219"/>
    </w:p>
    <w:p w14:paraId="05C5D9A9">
      <w:pPr>
        <w:spacing w:line="240" w:lineRule="atLeast"/>
        <w:rPr>
          <w:rFonts w:hint="eastAsia" w:ascii="宋体" w:hAnsi="宋体" w:cs="宋体"/>
          <w:b/>
          <w:bCs/>
          <w:color w:val="auto"/>
          <w:sz w:val="24"/>
          <w:highlight w:val="none"/>
        </w:rPr>
      </w:pPr>
      <w:bookmarkStart w:id="220" w:name="_Toc6923"/>
      <w:bookmarkStart w:id="221" w:name="_Toc515647795"/>
      <w:bookmarkStart w:id="222" w:name="_Toc7049"/>
      <w:bookmarkStart w:id="223" w:name="_Toc13588"/>
      <w:r>
        <w:rPr>
          <w:rFonts w:hint="eastAsia" w:ascii="宋体" w:hAnsi="宋体" w:cs="宋体"/>
          <w:color w:val="auto"/>
          <w:sz w:val="24"/>
          <w:highlight w:val="none"/>
        </w:rPr>
        <w:t>32.1   按照相关协议计取，代理费由成交</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支付。</w:t>
      </w:r>
    </w:p>
    <w:p w14:paraId="4E09599D">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33.政府采购信用担保</w:t>
      </w:r>
      <w:bookmarkEnd w:id="220"/>
      <w:bookmarkEnd w:id="221"/>
      <w:bookmarkEnd w:id="222"/>
      <w:bookmarkEnd w:id="223"/>
    </w:p>
    <w:p w14:paraId="74C95728">
      <w:pPr>
        <w:spacing w:line="240" w:lineRule="atLeast"/>
        <w:ind w:left="840" w:hanging="840" w:hangingChars="350"/>
        <w:rPr>
          <w:rFonts w:hint="eastAsia" w:ascii="宋体" w:hAnsi="宋体" w:cs="宋体"/>
          <w:color w:val="auto"/>
          <w:sz w:val="24"/>
          <w:highlight w:val="none"/>
        </w:rPr>
      </w:pPr>
      <w:bookmarkStart w:id="224" w:name="_Toc23999"/>
      <w:bookmarkStart w:id="225" w:name="_Toc27198"/>
      <w:bookmarkStart w:id="226" w:name="_Toc2133"/>
      <w:bookmarkStart w:id="227" w:name="_Toc515647796"/>
      <w:r>
        <w:rPr>
          <w:rFonts w:hint="eastAsia" w:ascii="宋体" w:hAnsi="宋体" w:cs="宋体"/>
          <w:color w:val="auto"/>
          <w:sz w:val="24"/>
          <w:highlight w:val="none"/>
        </w:rPr>
        <w:t>33.1   本项目是否属于信用担保试点范围见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6471BC3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   如属于政府采购信用担保试点范围内，中小型企业投标人可以自由按照财政部门的规定，采用投标担保、履约担保和融资担保。</w:t>
      </w:r>
    </w:p>
    <w:p w14:paraId="2302D77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33.2.1 投标人递交的投标担保函和履约担保函应符合本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的规定。</w:t>
      </w:r>
    </w:p>
    <w:p w14:paraId="38023E3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合格的政府采购专业信用担保机构名单见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44218EB9">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34.廉洁自律规定</w:t>
      </w:r>
      <w:bookmarkEnd w:id="224"/>
      <w:bookmarkEnd w:id="225"/>
      <w:bookmarkEnd w:id="226"/>
      <w:bookmarkEnd w:id="227"/>
    </w:p>
    <w:p w14:paraId="54AF4F9A">
      <w:pPr>
        <w:spacing w:line="240" w:lineRule="atLeast"/>
        <w:ind w:left="840" w:hanging="840" w:hangingChars="350"/>
        <w:rPr>
          <w:rFonts w:hint="eastAsia" w:ascii="宋体" w:hAnsi="宋体" w:cs="宋体"/>
          <w:color w:val="auto"/>
          <w:sz w:val="24"/>
          <w:highlight w:val="none"/>
        </w:rPr>
      </w:pPr>
      <w:bookmarkStart w:id="228" w:name="_Toc25480"/>
      <w:bookmarkStart w:id="229" w:name="_Toc515647797"/>
      <w:bookmarkStart w:id="230" w:name="_Toc10437"/>
      <w:bookmarkStart w:id="231" w:name="_Toc11586"/>
      <w:r>
        <w:rPr>
          <w:rFonts w:hint="eastAsia" w:ascii="宋体" w:hAnsi="宋体" w:cs="宋体"/>
          <w:color w:val="auto"/>
          <w:sz w:val="24"/>
          <w:highlight w:val="none"/>
        </w:rPr>
        <w:t>34.1   采购代理机构工作人员不得以不正当手段获取政府采购代理业务，不得与采购人、</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恶意串通操纵政府采购活动。</w:t>
      </w:r>
    </w:p>
    <w:p w14:paraId="53CDC37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34.2   采购代理机构工作人员不得接受采购人或者</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组织的宴请、旅游、娱乐，不得收受礼品、现金、有价证券等，不得向采购人或者</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报销应当由个人承担的费用。</w:t>
      </w:r>
    </w:p>
    <w:p w14:paraId="54EEC05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34.3   为强化采购代理机构内部监督机制，</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可按</w:t>
      </w:r>
      <w:r>
        <w:rPr>
          <w:rFonts w:hint="eastAsia" w:ascii="宋体" w:hAnsi="宋体" w:cs="宋体"/>
          <w:color w:val="auto"/>
          <w:sz w:val="24"/>
          <w:highlight w:val="none"/>
          <w:u w:val="single"/>
        </w:rPr>
        <w:t>投标人须知资料表中的</w:t>
      </w:r>
      <w:r>
        <w:rPr>
          <w:rFonts w:hint="eastAsia" w:ascii="宋体" w:hAnsi="宋体" w:cs="宋体"/>
          <w:color w:val="auto"/>
          <w:sz w:val="24"/>
          <w:highlight w:val="none"/>
        </w:rPr>
        <w:t>监督电话和邮箱，反映采购代理机构的廉洁自律等问题。</w:t>
      </w:r>
    </w:p>
    <w:p w14:paraId="4D3FB67C">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35.人员回避</w:t>
      </w:r>
      <w:bookmarkEnd w:id="228"/>
      <w:bookmarkEnd w:id="229"/>
      <w:bookmarkEnd w:id="230"/>
      <w:bookmarkEnd w:id="231"/>
    </w:p>
    <w:p w14:paraId="057C36B1">
      <w:pPr>
        <w:spacing w:line="240" w:lineRule="atLeast"/>
        <w:ind w:left="840" w:hanging="840" w:hangingChars="350"/>
        <w:rPr>
          <w:rFonts w:hint="eastAsia" w:ascii="宋体" w:hAnsi="宋体" w:cs="宋体"/>
          <w:color w:val="auto"/>
          <w:sz w:val="24"/>
          <w:highlight w:val="none"/>
        </w:rPr>
      </w:pPr>
      <w:bookmarkStart w:id="232" w:name="_Toc11115"/>
      <w:bookmarkStart w:id="233" w:name="_Toc1148"/>
      <w:bookmarkStart w:id="234" w:name="_Toc10700"/>
      <w:bookmarkStart w:id="235" w:name="_Toc515647798"/>
      <w:r>
        <w:rPr>
          <w:rFonts w:hint="eastAsia" w:ascii="宋体" w:hAnsi="宋体" w:cs="宋体"/>
          <w:color w:val="auto"/>
          <w:sz w:val="24"/>
          <w:highlight w:val="none"/>
        </w:rPr>
        <w:t>35.1   投标人认为采购人员及其相关人员有法律法规所列与其他</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有利害关系的，可以向采购人或采购代理机构书面提出回避申请，并说明理由。</w:t>
      </w:r>
    </w:p>
    <w:p w14:paraId="5AA6D20E">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36.质疑与接收</w:t>
      </w:r>
      <w:bookmarkEnd w:id="232"/>
      <w:bookmarkEnd w:id="233"/>
      <w:bookmarkEnd w:id="234"/>
      <w:bookmarkEnd w:id="235"/>
    </w:p>
    <w:p w14:paraId="1DD4278E">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36.1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、招标过程和中标结果使自己的权益受到损害的，可以根据《中华人民共和国政府采购法</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中华人民共和国政府采购法实施条例》和《政府采购质疑和投诉办法》的有关规定，依法向采购人或其委托的采购代理机构提出质疑。</w:t>
      </w:r>
    </w:p>
    <w:p w14:paraId="5CB6D9EF">
      <w:pPr>
        <w:pStyle w:val="49"/>
        <w:spacing w:line="360" w:lineRule="exact"/>
        <w:ind w:left="840" w:hanging="840" w:hangingChars="350"/>
        <w:rPr>
          <w:rFonts w:hint="eastAsia" w:hAnsi="宋体"/>
          <w:color w:val="auto"/>
          <w:highlight w:val="none"/>
        </w:rPr>
      </w:pPr>
      <w:r>
        <w:rPr>
          <w:rFonts w:hint="eastAsia" w:hAnsi="宋体"/>
          <w:color w:val="auto"/>
          <w:highlight w:val="none"/>
        </w:rPr>
        <w:t xml:space="preserve">36.2   </w:t>
      </w:r>
      <w:r>
        <w:rPr>
          <w:rFonts w:hint="eastAsia" w:hAnsi="宋体"/>
          <w:color w:val="auto"/>
          <w:highlight w:val="none"/>
          <w:lang w:eastAsia="zh-CN"/>
        </w:rPr>
        <w:t>投标人</w:t>
      </w:r>
      <w:r>
        <w:rPr>
          <w:rFonts w:hint="eastAsia" w:hAnsi="宋体"/>
          <w:color w:val="auto"/>
          <w:highlight w:val="none"/>
        </w:rPr>
        <w:t>对本项目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26085C4A">
      <w:pPr>
        <w:pStyle w:val="49"/>
        <w:spacing w:line="360" w:lineRule="exact"/>
        <w:ind w:left="840" w:hanging="840" w:hangingChars="350"/>
        <w:rPr>
          <w:rFonts w:hint="eastAsia" w:hAnsi="宋体"/>
          <w:color w:val="auto"/>
          <w:highlight w:val="none"/>
        </w:rPr>
      </w:pPr>
      <w:r>
        <w:rPr>
          <w:rFonts w:hint="eastAsia" w:hAnsi="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06107DA">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36.4   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应按照财政部制定的《政府采购质疑函范本》格式（可从财政部官方网站下载）和《政府采购质疑和投诉办法》的要求，在法定质疑期内以</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形式提出质疑，针对同一采购程序环节的质疑应一次性提出。超出法定质疑期的、重复提出的、分次提出的或内容、形式不符合《政府采购质疑和投诉办法》的，质疑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将依法承担不利后果。</w:t>
      </w:r>
    </w:p>
    <w:p w14:paraId="5178B942">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36.5   采购代理机构质疑函接收部门</w:t>
      </w:r>
      <w:r>
        <w:rPr>
          <w:rFonts w:hint="eastAsia" w:ascii="宋体" w:hAnsi="宋体" w:cs="宋体"/>
          <w:color w:val="auto"/>
          <w:sz w:val="24"/>
          <w:highlight w:val="none"/>
          <w:lang w:val="en-US" w:eastAsia="zh-CN"/>
        </w:rPr>
        <w:t>新疆众本工程项目管理有限公司招投标办公室</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15003089965、</w:t>
      </w:r>
      <w:r>
        <w:rPr>
          <w:rFonts w:hint="eastAsia" w:ascii="宋体" w:hAnsi="宋体" w:cs="宋体"/>
          <w:color w:val="auto"/>
          <w:sz w:val="24"/>
          <w:highlight w:val="none"/>
        </w:rPr>
        <w:t>通讯地址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新疆喀什地区喀什经济开发区深喀大道川渝大厦1005室、邮箱：2318161425@qq.com</w:t>
      </w:r>
      <w:r>
        <w:rPr>
          <w:rFonts w:hint="eastAsia" w:ascii="宋体" w:hAnsi="宋体" w:cs="宋体"/>
          <w:color w:val="auto"/>
          <w:sz w:val="24"/>
          <w:highlight w:val="none"/>
          <w:u w:val="none"/>
        </w:rPr>
        <w:t>。</w:t>
      </w:r>
    </w:p>
    <w:p w14:paraId="1EFCE623">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 xml:space="preserve">36.6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应知其权益受到损害之日，是指：</w:t>
      </w:r>
    </w:p>
    <w:p w14:paraId="5A42C510">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14:paraId="28AA765E">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14:paraId="260C0DD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（三）对中标结果提出质疑的，为中标结果公告期限届满之日。</w:t>
      </w:r>
    </w:p>
    <w:p w14:paraId="1CFC4D8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 xml:space="preserve">36.7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有权提出一次质疑，不能多次提出。</w:t>
      </w:r>
    </w:p>
    <w:p w14:paraId="7C00F33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65D6B8A2">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36.9   对采购过程和中标结果提出质疑的，质疑人为直接参与本项目的报价方。采购过程</w:t>
      </w:r>
      <w:r>
        <w:rPr>
          <w:rFonts w:hint="eastAsia" w:ascii="宋体" w:hAnsi="宋体" w:cs="宋体"/>
          <w:color w:val="auto"/>
          <w:sz w:val="24"/>
          <w:highlight w:val="none"/>
          <w:lang w:eastAsia="zh-CN"/>
        </w:rPr>
        <w:t>，</w:t>
      </w:r>
      <w:r>
        <w:rPr>
          <w:rFonts w:hint="eastAsia" w:ascii="宋体" w:hAnsi="宋体" w:cs="宋体"/>
          <w:color w:val="auto"/>
          <w:sz w:val="24"/>
          <w:highlight w:val="none"/>
        </w:rPr>
        <w:t>即从采购项目信息公告发布起到中标结果公告止，包括采购文件的发出、提交投标文件、投标文件开启、评审等各个采购程序环节。</w:t>
      </w:r>
    </w:p>
    <w:p w14:paraId="719239C6">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36.10  提出质疑应当符合下列条件：</w:t>
      </w:r>
    </w:p>
    <w:p w14:paraId="63DD60D0">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（一）质疑主体应当符合有关规定；</w:t>
      </w:r>
    </w:p>
    <w:p w14:paraId="635834C1">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（二）在质疑法定期限内提出；</w:t>
      </w:r>
    </w:p>
    <w:p w14:paraId="7167B2E4">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（三）属于可以提出质疑的政府采购事项受理范围和本项目采购人的管辖权范围；</w:t>
      </w:r>
    </w:p>
    <w:p w14:paraId="7DCCB935">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（四）政府采购</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、规章规定的其他条件。</w:t>
      </w:r>
    </w:p>
    <w:p w14:paraId="2B9C660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36.11  提出质疑应当具有明确的请求和提供必要的证明材料。明确的请求</w:t>
      </w:r>
      <w:r>
        <w:rPr>
          <w:rFonts w:hint="eastAsia" w:ascii="宋体" w:hAnsi="宋体" w:cs="宋体"/>
          <w:color w:val="auto"/>
          <w:sz w:val="24"/>
          <w:highlight w:val="none"/>
          <w:lang w:eastAsia="zh-CN"/>
        </w:rPr>
        <w:t>，</w:t>
      </w:r>
      <w:r>
        <w:rPr>
          <w:rFonts w:hint="eastAsia" w:ascii="宋体" w:hAnsi="宋体" w:cs="宋体"/>
          <w:color w:val="auto"/>
          <w:sz w:val="24"/>
          <w:highlight w:val="none"/>
        </w:rPr>
        <w:t>即质疑人在质疑函中提出的，要求采购方对其予以支持的主张。必要的证明材料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即能够证明质疑人的质疑请求成立的必要材料，包括相关证据、依据和其他有关材料。</w:t>
      </w:r>
    </w:p>
    <w:p w14:paraId="4C1381E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36.12  质疑人所提供的证明材料应当具有真实性、合法性以及与质疑事项的关联性和证明力，否则不能作为认定该质疑事项成立的依据。</w:t>
      </w:r>
    </w:p>
    <w:p w14:paraId="61EC549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36.13  质疑人提出质疑时应当提交质疑函。质疑函包括下列内容：</w:t>
      </w:r>
    </w:p>
    <w:p w14:paraId="29EEDA0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（一）提出质疑的质疑人的名称、地址、邮编、联系人及联系电话等；</w:t>
      </w:r>
    </w:p>
    <w:p w14:paraId="1D9011B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（二）质疑项目的名称、编号；</w:t>
      </w:r>
    </w:p>
    <w:p w14:paraId="42F51EEA">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（三）质疑事项；</w:t>
      </w:r>
    </w:p>
    <w:p w14:paraId="5EFF8114">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（四）事实依据和证明材料；</w:t>
      </w:r>
    </w:p>
    <w:p w14:paraId="33D0B8D5">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（五）法律依据；</w:t>
      </w:r>
    </w:p>
    <w:p w14:paraId="5D81479A">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（六）提出质疑的日期。</w:t>
      </w:r>
    </w:p>
    <w:p w14:paraId="5DF8930E">
      <w:pPr>
        <w:spacing w:line="360" w:lineRule="exact"/>
        <w:ind w:left="840" w:leftChars="400"/>
        <w:jc w:val="left"/>
        <w:rPr>
          <w:rFonts w:hint="eastAsia" w:ascii="宋体" w:hAnsi="宋体" w:cs="宋体"/>
          <w:color w:val="auto"/>
          <w:sz w:val="24"/>
          <w:highlight w:val="none"/>
        </w:rPr>
      </w:pPr>
      <w:r>
        <w:rPr>
          <w:rFonts w:hint="eastAsia" w:ascii="宋体" w:hAnsi="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EB9E429">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36.14  质疑人可以委托代理人进行质疑。代理人应当提交授权委托书。授权委托书应当载明委托代理的具体权限、期限和相关事项。</w:t>
      </w:r>
    </w:p>
    <w:p w14:paraId="0061083E">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36.15  质疑的审查和受理</w:t>
      </w:r>
    </w:p>
    <w:p w14:paraId="0FAEF9E2">
      <w:pPr>
        <w:spacing w:line="360" w:lineRule="exact"/>
        <w:ind w:left="840" w:leftChars="400"/>
        <w:jc w:val="left"/>
        <w:rPr>
          <w:rFonts w:hint="eastAsia" w:ascii="宋体" w:hAnsi="宋体" w:cs="宋体"/>
          <w:color w:val="auto"/>
          <w:sz w:val="24"/>
          <w:highlight w:val="none"/>
        </w:rPr>
      </w:pPr>
      <w:r>
        <w:rPr>
          <w:rFonts w:hint="eastAsia" w:ascii="宋体" w:hAnsi="宋体" w:cs="宋体"/>
          <w:color w:val="auto"/>
          <w:sz w:val="24"/>
          <w:highlight w:val="none"/>
        </w:rPr>
        <w:t>采购方在收到质疑函后应当及时审查是否符合质疑受理条件，对符合质疑受理条件的，及时予以受理。</w:t>
      </w:r>
    </w:p>
    <w:p w14:paraId="7326CDB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36.16  对不符合质疑受理条件的，分别按照下列不同情形予以处理：</w:t>
      </w:r>
    </w:p>
    <w:p w14:paraId="7DD1BD2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（一）质疑函内容不符合规定的，告知质疑人进行修改并重新</w:t>
      </w:r>
      <w:r>
        <w:rPr>
          <w:rFonts w:hint="eastAsia" w:ascii="宋体" w:hAnsi="宋体" w:cs="宋体"/>
          <w:color w:val="auto"/>
          <w:sz w:val="24"/>
          <w:highlight w:val="none"/>
          <w:lang w:eastAsia="zh-CN"/>
        </w:rPr>
        <w:t>质疑</w:t>
      </w:r>
      <w:r>
        <w:rPr>
          <w:rFonts w:hint="eastAsia" w:ascii="宋体" w:hAnsi="宋体" w:cs="宋体"/>
          <w:color w:val="auto"/>
          <w:sz w:val="24"/>
          <w:highlight w:val="none"/>
        </w:rPr>
        <w:t>。修改后质疑事项仍不具体、不明确或者最终递交质疑函的时间超过质疑法定期限的，不予受理；</w:t>
      </w:r>
    </w:p>
    <w:p w14:paraId="0B9F83D7">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（二）质疑主体不符合有关规定的，告知质疑人不予受理；</w:t>
      </w:r>
    </w:p>
    <w:p w14:paraId="72C53E8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（三）超过质疑法定期限提出质疑的，告知质疑人不予受理；</w:t>
      </w:r>
    </w:p>
    <w:p w14:paraId="74C6FF8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（四）对不属于可以提出质疑的政府采购事项提出质疑的，告知质疑人不予受理；</w:t>
      </w:r>
    </w:p>
    <w:p w14:paraId="094E8FF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（五）质疑不属于本项目采购方管辖的，告知质疑人向有管辖权的采购人提出质疑；</w:t>
      </w:r>
    </w:p>
    <w:p w14:paraId="6DC932C1">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（六）质疑不符合其他条件的，告知质疑人不予受理。</w:t>
      </w:r>
    </w:p>
    <w:p w14:paraId="28876B4E">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36.17  质疑的处理和答复</w:t>
      </w:r>
    </w:p>
    <w:p w14:paraId="694AFEC1">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36.18  采购方受理质疑后，将及时把质疑函发送给被质疑人，并要求其在一定限期内提交书面答复，同时提供有关证据、依据和相关材料。</w:t>
      </w:r>
    </w:p>
    <w:p w14:paraId="4800230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36.19  对于质疑事项中涉及的问题较多、情况比较复杂的，为了全面查清事实、取得充分的证据，采购方认为有必要时，可以进行调查取证或者组织质证。</w:t>
      </w:r>
    </w:p>
    <w:p w14:paraId="653456A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36.20  对评审过程、中标结果提出质疑的，采购方可以组织原</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协助答复质疑。</w:t>
      </w:r>
    </w:p>
    <w:p w14:paraId="63FA6FC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36.21  质疑处理过程中，质疑人书面申请撤回质疑的，将终止质疑处理程序。</w:t>
      </w:r>
    </w:p>
    <w:p w14:paraId="23602A7F">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399B6D0F">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4F20056C">
      <w:pPr>
        <w:spacing w:line="360" w:lineRule="exact"/>
        <w:ind w:left="840" w:hanging="840" w:hangingChars="350"/>
        <w:jc w:val="left"/>
        <w:rPr>
          <w:rFonts w:hint="eastAsia" w:ascii="宋体" w:hAnsi="宋体" w:cs="宋体"/>
          <w:b/>
          <w:bCs/>
          <w:color w:val="auto"/>
          <w:sz w:val="24"/>
          <w:highlight w:val="none"/>
        </w:rPr>
      </w:pPr>
      <w:r>
        <w:rPr>
          <w:rFonts w:hint="eastAsia" w:ascii="宋体" w:hAnsi="宋体" w:cs="宋体"/>
          <w:color w:val="auto"/>
          <w:sz w:val="24"/>
          <w:highlight w:val="none"/>
        </w:rPr>
        <w:t xml:space="preserve">36.24  采购方将在正式受理质疑后7个工作日内作出答复。 </w:t>
      </w:r>
    </w:p>
    <w:p w14:paraId="4FB83640">
      <w:pPr>
        <w:pStyle w:val="49"/>
        <w:spacing w:line="360" w:lineRule="exact"/>
        <w:ind w:left="840" w:hanging="840" w:hangingChars="350"/>
        <w:rPr>
          <w:rFonts w:hint="eastAsia" w:hAnsi="宋体"/>
          <w:color w:val="auto"/>
          <w:highlight w:val="none"/>
        </w:rPr>
      </w:pPr>
      <w:r>
        <w:rPr>
          <w:rFonts w:hint="eastAsia" w:hAnsi="宋体"/>
          <w:color w:val="auto"/>
          <w:highlight w:val="none"/>
        </w:rPr>
        <w:t>36.25  质疑答复应当包括下列内容：</w:t>
      </w:r>
    </w:p>
    <w:p w14:paraId="0F769773">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（一）质疑人的姓名或者名称；</w:t>
      </w:r>
    </w:p>
    <w:p w14:paraId="38F08E19">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（二）收到质疑函的日期、质疑项目名称及编号；</w:t>
      </w:r>
    </w:p>
    <w:p w14:paraId="2FC9F191">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（三）质疑事项、质疑答复的具体内容、事实依据和法律依据；</w:t>
      </w:r>
    </w:p>
    <w:p w14:paraId="508EF84A">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（四）告知质疑</w:t>
      </w:r>
      <w:r>
        <w:rPr>
          <w:rFonts w:hint="eastAsia" w:hAnsi="宋体"/>
          <w:color w:val="auto"/>
          <w:highlight w:val="none"/>
          <w:lang w:eastAsia="zh-CN"/>
        </w:rPr>
        <w:t>投标人</w:t>
      </w:r>
      <w:r>
        <w:rPr>
          <w:rFonts w:hint="eastAsia" w:hAnsi="宋体"/>
          <w:color w:val="auto"/>
          <w:highlight w:val="none"/>
        </w:rPr>
        <w:t>依法投诉的权利；</w:t>
      </w:r>
    </w:p>
    <w:p w14:paraId="20798ACC">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（五）质疑答复人名称；</w:t>
      </w:r>
    </w:p>
    <w:p w14:paraId="4E93AE2D">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（六）答复质疑的日期。</w:t>
      </w:r>
    </w:p>
    <w:p w14:paraId="01DD5F53">
      <w:pPr>
        <w:spacing w:line="360" w:lineRule="exact"/>
        <w:jc w:val="center"/>
        <w:outlineLvl w:val="2"/>
        <w:rPr>
          <w:rFonts w:hint="eastAsia" w:ascii="宋体" w:hAnsi="宋体" w:cs="宋体"/>
          <w:b/>
          <w:bCs/>
          <w:color w:val="auto"/>
          <w:sz w:val="24"/>
          <w:highlight w:val="none"/>
        </w:rPr>
      </w:pPr>
      <w:bookmarkStart w:id="236" w:name="_Toc4981"/>
      <w:bookmarkStart w:id="237" w:name="_Toc16652"/>
      <w:bookmarkStart w:id="238" w:name="_Toc2799"/>
      <w:bookmarkStart w:id="239" w:name="_Toc24946"/>
      <w:bookmarkStart w:id="240" w:name="_Toc25636"/>
      <w:bookmarkStart w:id="241" w:name="_Toc8353"/>
      <w:bookmarkStart w:id="242" w:name="_Toc30855"/>
      <w:bookmarkStart w:id="243" w:name="_Toc2500"/>
      <w:bookmarkStart w:id="244" w:name="_Toc18518"/>
      <w:bookmarkStart w:id="245" w:name="_Toc22908"/>
      <w:bookmarkStart w:id="246" w:name="_Toc27146"/>
      <w:bookmarkStart w:id="247" w:name="_Toc13021"/>
      <w:bookmarkStart w:id="248" w:name="_Toc23411"/>
      <w:bookmarkStart w:id="249" w:name="_Toc16553"/>
      <w:bookmarkStart w:id="250" w:name="_Toc1369"/>
      <w:bookmarkStart w:id="251" w:name="_Toc12088"/>
      <w:bookmarkStart w:id="252" w:name="_Toc30512"/>
      <w:bookmarkStart w:id="253" w:name="_Toc2072"/>
      <w:bookmarkStart w:id="254" w:name="_Toc5602"/>
      <w:bookmarkStart w:id="255" w:name="_Toc11297"/>
      <w:bookmarkStart w:id="256" w:name="_Toc27601"/>
      <w:bookmarkStart w:id="257" w:name="_Toc1819"/>
      <w:bookmarkStart w:id="258" w:name="_Toc11973"/>
      <w:bookmarkStart w:id="259" w:name="_Toc27096"/>
      <w:bookmarkStart w:id="260" w:name="_Toc3696"/>
      <w:bookmarkStart w:id="261" w:name="_Toc14742"/>
      <w:bookmarkStart w:id="262" w:name="_Toc9437"/>
      <w:bookmarkStart w:id="263" w:name="_Toc6493"/>
      <w:bookmarkStart w:id="264" w:name="_Toc30093"/>
    </w:p>
    <w:p w14:paraId="3B5F9BFA">
      <w:pPr>
        <w:spacing w:line="360" w:lineRule="exact"/>
        <w:jc w:val="center"/>
        <w:outlineLvl w:val="2"/>
        <w:rPr>
          <w:rFonts w:hint="eastAsia" w:ascii="宋体" w:hAnsi="宋体" w:cs="宋体"/>
          <w:b/>
          <w:bCs/>
          <w:color w:val="auto"/>
          <w:sz w:val="24"/>
          <w:highlight w:val="none"/>
        </w:rPr>
      </w:pPr>
    </w:p>
    <w:p w14:paraId="45673D1C">
      <w:pPr>
        <w:spacing w:line="360" w:lineRule="exact"/>
        <w:jc w:val="center"/>
        <w:outlineLvl w:val="2"/>
        <w:rPr>
          <w:rFonts w:hint="eastAsia" w:ascii="宋体" w:hAnsi="宋体" w:cs="宋体"/>
          <w:b/>
          <w:bCs/>
          <w:color w:val="auto"/>
          <w:sz w:val="24"/>
          <w:highlight w:val="none"/>
        </w:rPr>
      </w:pPr>
    </w:p>
    <w:p w14:paraId="0689A202">
      <w:pPr>
        <w:spacing w:line="360" w:lineRule="exact"/>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质疑函范本</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545610C">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一、质疑</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基本信息</w:t>
      </w:r>
    </w:p>
    <w:p w14:paraId="7D4FA5F6">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A52621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DD0AF1A">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3B329146">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p>
    <w:p w14:paraId="1D144D2E">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53C56E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200D4D58">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229D6146">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rPr>
        <w:t xml:space="preserve">                                      </w:t>
      </w:r>
    </w:p>
    <w:p w14:paraId="60863E73">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1BC8D90F">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p>
    <w:p w14:paraId="0665A08C">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single"/>
        </w:rPr>
        <w:t xml:space="preserve">                                           </w:t>
      </w:r>
    </w:p>
    <w:p w14:paraId="025AA42F">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4A9DFF8F">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single"/>
        </w:rPr>
        <w:t xml:space="preserve">                                         </w:t>
      </w:r>
    </w:p>
    <w:p w14:paraId="6F1625EE">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409029FD">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p>
    <w:p w14:paraId="4AA65C14">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3F62F265">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u w:val="single"/>
        </w:rPr>
        <w:t xml:space="preserve">                                                     </w:t>
      </w:r>
    </w:p>
    <w:p w14:paraId="5FAC004F">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481038E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w:t>
      </w:r>
    </w:p>
    <w:p w14:paraId="04C6DD61">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3881B49">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45A53937">
      <w:pPr>
        <w:spacing w:line="360" w:lineRule="exact"/>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9317B05">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0B98CCD8">
      <w:pPr>
        <w:spacing w:line="360" w:lineRule="exact"/>
        <w:rPr>
          <w:rFonts w:hint="eastAsia" w:ascii="宋体" w:hAnsi="宋体" w:cs="宋体"/>
          <w:b/>
          <w:color w:val="auto"/>
          <w:sz w:val="24"/>
          <w:highlight w:val="none"/>
        </w:rPr>
      </w:pPr>
    </w:p>
    <w:p w14:paraId="612D623C">
      <w:pPr>
        <w:spacing w:line="360" w:lineRule="exact"/>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0AC6D9A9">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提出质疑时，应提交质疑函和必要的证明材料。</w:t>
      </w:r>
    </w:p>
    <w:p w14:paraId="7DC41907">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若委托代理人进行质疑的，质疑函应按要求列明“授权代表”的有关内容，并在附件中提交由质疑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签署的授权委托书。授权委托书应载明代理人的姓名或者名称、代理事项、具体权限、期限和相关事项。</w:t>
      </w:r>
    </w:p>
    <w:p w14:paraId="5E00C7A8">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若对项目的某一分包进行质疑，质疑函中应列明具体分包号。</w:t>
      </w:r>
    </w:p>
    <w:p w14:paraId="4467EC54">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792E51C">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FF8151D">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为自然人的，质疑函应由本人签字；质疑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为法人或者其他组织的，质疑函应由法定代表人、主要负责人，或者其授权代表签字或者盖章，并加盖公章。</w:t>
      </w:r>
    </w:p>
    <w:p w14:paraId="4104F0C0">
      <w:pPr>
        <w:keepNext w:val="0"/>
        <w:keepLines w:val="0"/>
        <w:pageBreakBefore w:val="0"/>
        <w:widowControl w:val="0"/>
        <w:kinsoku/>
        <w:wordWrap/>
        <w:overflowPunct/>
        <w:topLinePunct w:val="0"/>
        <w:bidi w:val="0"/>
        <w:spacing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65" w:name="_Toc16186"/>
      <w:bookmarkStart w:id="266" w:name="_Toc21748"/>
      <w:bookmarkStart w:id="267" w:name="_Toc515647799"/>
      <w:bookmarkStart w:id="268" w:name="_Toc11469"/>
    </w:p>
    <w:bookmarkEnd w:id="265"/>
    <w:bookmarkEnd w:id="266"/>
    <w:bookmarkEnd w:id="267"/>
    <w:bookmarkEnd w:id="268"/>
    <w:p w14:paraId="710F0C7D">
      <w:pPr>
        <w:pStyle w:val="2"/>
        <w:keepNext w:val="0"/>
        <w:keepLines w:val="0"/>
        <w:pageBreakBefore w:val="0"/>
        <w:widowControl w:val="0"/>
        <w:numPr>
          <w:ilvl w:val="0"/>
          <w:numId w:val="1"/>
        </w:numPr>
        <w:kinsoku/>
        <w:overflowPunct/>
        <w:bidi w:val="0"/>
        <w:spacing w:before="0" w:after="0" w:line="240" w:lineRule="atLeast"/>
        <w:ind w:left="4650" w:leftChars="0" w:firstLineChars="0"/>
        <w:jc w:val="both"/>
        <w:rPr>
          <w:rFonts w:hint="eastAsia" w:ascii="宋体" w:hAnsi="宋体" w:eastAsia="宋体" w:cs="宋体"/>
          <w:color w:val="auto"/>
          <w:highlight w:val="none"/>
        </w:rPr>
      </w:pPr>
      <w:bookmarkStart w:id="269" w:name="_Toc216582812"/>
      <w:bookmarkStart w:id="270" w:name="_Toc728"/>
      <w:bookmarkStart w:id="271" w:name="_Toc515647802"/>
      <w:bookmarkStart w:id="272" w:name="_Toc19692"/>
      <w:bookmarkStart w:id="273" w:name="_Toc702"/>
      <w:r>
        <w:rPr>
          <w:rFonts w:hint="eastAsia" w:hAnsi="宋体" w:cs="宋体"/>
          <w:color w:val="auto"/>
          <w:highlight w:val="none"/>
          <w:lang w:eastAsia="zh-CN"/>
        </w:rPr>
        <w:t>响应文件</w:t>
      </w:r>
      <w:r>
        <w:rPr>
          <w:rFonts w:hint="eastAsia" w:ascii="宋体" w:hAnsi="宋体" w:eastAsia="宋体" w:cs="宋体"/>
          <w:color w:val="auto"/>
          <w:highlight w:val="none"/>
        </w:rPr>
        <w:t>格式</w:t>
      </w:r>
      <w:bookmarkEnd w:id="269"/>
      <w:bookmarkEnd w:id="270"/>
      <w:bookmarkEnd w:id="271"/>
      <w:bookmarkEnd w:id="272"/>
      <w:bookmarkEnd w:id="273"/>
    </w:p>
    <w:p w14:paraId="355B60D1">
      <w:pPr>
        <w:pStyle w:val="3"/>
        <w:keepNext w:val="0"/>
        <w:keepLines w:val="0"/>
        <w:pageBreakBefore w:val="0"/>
        <w:widowControl w:val="0"/>
        <w:kinsoku/>
        <w:overflowPunct/>
        <w:bidi w:val="0"/>
        <w:spacing w:before="0" w:line="240" w:lineRule="atLeast"/>
        <w:jc w:val="center"/>
        <w:rPr>
          <w:rFonts w:hint="eastAsia" w:ascii="宋体" w:hAnsi="宋体" w:eastAsia="宋体" w:cs="宋体"/>
          <w:color w:val="auto"/>
          <w:sz w:val="28"/>
          <w:szCs w:val="28"/>
          <w:highlight w:val="none"/>
        </w:rPr>
      </w:pPr>
      <w:bookmarkStart w:id="274" w:name="_Toc18974"/>
      <w:bookmarkStart w:id="275" w:name="_Toc18694"/>
      <w:bookmarkStart w:id="276" w:name="_Toc515647803"/>
      <w:bookmarkStart w:id="277" w:name="_Toc6220"/>
      <w:r>
        <w:rPr>
          <w:rFonts w:hint="eastAsia" w:ascii="宋体" w:hAnsi="宋体" w:eastAsia="宋体" w:cs="宋体"/>
          <w:color w:val="auto"/>
          <w:sz w:val="28"/>
          <w:szCs w:val="28"/>
          <w:highlight w:val="none"/>
        </w:rPr>
        <w:t>第一部分 开标一览表及资格证明文件</w:t>
      </w:r>
      <w:bookmarkEnd w:id="274"/>
      <w:bookmarkEnd w:id="275"/>
      <w:bookmarkEnd w:id="276"/>
      <w:bookmarkEnd w:id="277"/>
    </w:p>
    <w:p w14:paraId="1094345E">
      <w:pPr>
        <w:keepNext w:val="0"/>
        <w:keepLines w:val="0"/>
        <w:pageBreakBefore w:val="0"/>
        <w:widowControl w:val="0"/>
        <w:kinsoku/>
        <w:overflowPunct/>
        <w:bidi w:val="0"/>
        <w:spacing w:line="240" w:lineRule="atLeast"/>
        <w:ind w:left="708" w:hanging="708" w:hangingChars="295"/>
        <w:jc w:val="center"/>
        <w:rPr>
          <w:rFonts w:hint="eastAsia" w:ascii="宋体" w:hAnsi="宋体" w:eastAsia="宋体" w:cs="宋体"/>
          <w:color w:val="auto"/>
          <w:sz w:val="24"/>
          <w:highlight w:val="none"/>
        </w:rPr>
      </w:pPr>
    </w:p>
    <w:p w14:paraId="46D37DF9">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开标一览表；</w:t>
      </w:r>
    </w:p>
    <w:p w14:paraId="51F5AC23">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2.单位三证合一营业执照</w:t>
      </w:r>
      <w:r>
        <w:rPr>
          <w:rFonts w:hint="eastAsia" w:ascii="宋体" w:hAnsi="宋体" w:eastAsia="宋体" w:cs="宋体"/>
          <w:color w:val="auto"/>
          <w:sz w:val="24"/>
          <w:highlight w:val="none"/>
          <w:lang w:val="en-US" w:eastAsia="zh-CN"/>
        </w:rPr>
        <w:t>；</w:t>
      </w:r>
    </w:p>
    <w:p w14:paraId="747A0D6F">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法定代表人身份证明书；法定代表人授权委托书</w:t>
      </w:r>
      <w:r>
        <w:rPr>
          <w:rFonts w:hint="eastAsia" w:ascii="宋体" w:hAnsi="宋体" w:eastAsia="宋体" w:cs="宋体"/>
          <w:color w:val="auto"/>
          <w:sz w:val="24"/>
          <w:highlight w:val="none"/>
        </w:rPr>
        <w:t>；</w:t>
      </w:r>
    </w:p>
    <w:p w14:paraId="0643CFF8">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依法缴纳近六个月中任意</w:t>
      </w:r>
      <w:r>
        <w:rPr>
          <w:rFonts w:hint="eastAsia" w:ascii="宋体" w:hAnsi="宋体" w:cs="宋体"/>
          <w:color w:val="auto"/>
          <w:sz w:val="24"/>
          <w:highlight w:val="none"/>
          <w:lang w:eastAsia="zh-CN"/>
        </w:rPr>
        <w:t>连续三</w:t>
      </w:r>
      <w:r>
        <w:rPr>
          <w:rFonts w:hint="eastAsia" w:ascii="宋体" w:hAnsi="宋体" w:eastAsia="宋体" w:cs="宋体"/>
          <w:color w:val="auto"/>
          <w:sz w:val="24"/>
          <w:highlight w:val="none"/>
          <w:lang w:eastAsia="zh-CN"/>
        </w:rPr>
        <w:t>个月的社保凭证；依法缴纳近六个月任意</w:t>
      </w:r>
      <w:r>
        <w:rPr>
          <w:rFonts w:hint="eastAsia" w:ascii="宋体" w:hAnsi="宋体" w:cs="宋体"/>
          <w:color w:val="auto"/>
          <w:sz w:val="24"/>
          <w:highlight w:val="none"/>
          <w:lang w:eastAsia="zh-CN"/>
        </w:rPr>
        <w:t>连续三</w:t>
      </w:r>
      <w:r>
        <w:rPr>
          <w:rFonts w:hint="eastAsia" w:ascii="宋体" w:hAnsi="宋体" w:eastAsia="宋体" w:cs="宋体"/>
          <w:color w:val="auto"/>
          <w:sz w:val="24"/>
          <w:highlight w:val="none"/>
          <w:lang w:eastAsia="zh-CN"/>
        </w:rPr>
        <w:t>个月的税收良好记录证明（</w:t>
      </w:r>
      <w:r>
        <w:rPr>
          <w:rFonts w:hint="eastAsia" w:ascii="宋体" w:hAnsi="宋体" w:eastAsia="宋体" w:cs="宋体"/>
          <w:color w:val="auto"/>
          <w:sz w:val="24"/>
          <w:highlight w:val="none"/>
          <w:lang w:val="en-US" w:eastAsia="zh-CN"/>
        </w:rPr>
        <w:t>零申报需加盖税务机关章、无拖欠税收证明需加盖税务机关章、</w:t>
      </w:r>
      <w:r>
        <w:rPr>
          <w:rFonts w:hint="eastAsia" w:ascii="宋体" w:hAnsi="宋体" w:eastAsia="宋体" w:cs="宋体"/>
          <w:color w:val="auto"/>
          <w:sz w:val="24"/>
          <w:highlight w:val="none"/>
          <w:lang w:eastAsia="zh-CN"/>
        </w:rPr>
        <w:t>完税证明为非社保缴纳明细）；</w:t>
      </w:r>
    </w:p>
    <w:p w14:paraId="3A3C57EE">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2024年度或2025年度经会计师事务所出具财务审计报告</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年新成立的公司须提供近三个月任意一个月的银行资信证明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3298695E">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，附网站截图或报告</w:t>
      </w:r>
      <w:r>
        <w:rPr>
          <w:rFonts w:hint="eastAsia" w:ascii="宋体" w:hAnsi="宋体" w:cs="宋体"/>
          <w:color w:val="auto"/>
          <w:sz w:val="24"/>
          <w:highlight w:val="none"/>
          <w:lang w:val="en-US" w:eastAsia="zh-CN"/>
        </w:rPr>
        <w:t>；</w:t>
      </w:r>
    </w:p>
    <w:p w14:paraId="46C1D086">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投标单位（</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）提供针对本次项目《反商业贿赂承诺书》</w:t>
      </w:r>
      <w:r>
        <w:rPr>
          <w:rFonts w:hint="eastAsia" w:ascii="宋体" w:hAnsi="宋体" w:cs="宋体"/>
          <w:color w:val="auto"/>
          <w:sz w:val="24"/>
          <w:highlight w:val="none"/>
          <w:lang w:eastAsia="zh-CN"/>
        </w:rPr>
        <w:t>；</w:t>
      </w:r>
    </w:p>
    <w:p w14:paraId="58CB2671">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参加政府采购活动近3年内，在经营活动中没有重大违法记录的书面声明；</w:t>
      </w:r>
    </w:p>
    <w:p w14:paraId="53A49DFA">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投标保证金缴纳凭证或投标担保函；</w:t>
      </w:r>
    </w:p>
    <w:p w14:paraId="6671E52F">
      <w:pPr>
        <w:keepNext w:val="0"/>
        <w:keepLines w:val="0"/>
        <w:pageBreakBefore w:val="0"/>
        <w:widowControl w:val="0"/>
        <w:tabs>
          <w:tab w:val="left" w:pos="5580"/>
        </w:tabs>
        <w:kinsoku/>
        <w:overflowPunct/>
        <w:bidi w:val="0"/>
        <w:spacing w:line="36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10.投标人须具有有效期内的检验检测机构资质认定证书（CMA），检验检测范围需包含食品类。</w:t>
      </w:r>
    </w:p>
    <w:p w14:paraId="5E551B2F">
      <w:pPr>
        <w:keepNext w:val="0"/>
        <w:keepLines w:val="0"/>
        <w:pageBreakBefore w:val="0"/>
        <w:widowControl w:val="0"/>
        <w:tabs>
          <w:tab w:val="left" w:pos="5580"/>
        </w:tabs>
        <w:kinsoku/>
        <w:overflowPunct/>
        <w:bidi w:val="0"/>
        <w:spacing w:line="360" w:lineRule="exact"/>
        <w:rPr>
          <w:rFonts w:hint="default" w:ascii="宋体" w:hAnsi="宋体" w:eastAsia="宋体" w:cs="宋体"/>
          <w:color w:val="auto"/>
          <w:sz w:val="24"/>
          <w:highlight w:val="none"/>
          <w:lang w:val="en-US" w:eastAsia="zh-CN"/>
        </w:rPr>
      </w:pPr>
    </w:p>
    <w:p w14:paraId="6D6F3B9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32A0AE9">
      <w:pPr>
        <w:pStyle w:val="49"/>
        <w:rPr>
          <w:rFonts w:hint="eastAsia" w:ascii="宋体" w:hAnsi="宋体" w:eastAsia="宋体" w:cs="宋体"/>
          <w:color w:val="auto"/>
          <w:sz w:val="24"/>
          <w:highlight w:val="none"/>
        </w:rPr>
      </w:pPr>
    </w:p>
    <w:p w14:paraId="68F875A8">
      <w:pPr>
        <w:pStyle w:val="49"/>
        <w:rPr>
          <w:rFonts w:hint="eastAsia" w:ascii="宋体" w:hAnsi="宋体" w:eastAsia="宋体" w:cs="宋体"/>
          <w:color w:val="auto"/>
          <w:sz w:val="24"/>
          <w:highlight w:val="none"/>
        </w:rPr>
      </w:pPr>
    </w:p>
    <w:p w14:paraId="7E0BE9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70D12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CB485A3">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7F83028B">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4258DD9">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CC3CE1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21FF26F">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6B3F84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55578D3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5F89AF68">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8E3E21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31F562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BF33E8A">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EAD8C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E66ADDE">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CAA914B">
      <w:pPr>
        <w:pStyle w:val="27"/>
        <w:rPr>
          <w:rFonts w:hint="eastAsia" w:ascii="宋体" w:hAnsi="宋体" w:eastAsia="宋体" w:cs="宋体"/>
          <w:color w:val="auto"/>
          <w:sz w:val="24"/>
          <w:highlight w:val="none"/>
        </w:rPr>
      </w:pPr>
    </w:p>
    <w:p w14:paraId="7271037E">
      <w:pPr>
        <w:pStyle w:val="27"/>
        <w:rPr>
          <w:rFonts w:hint="eastAsia" w:ascii="宋体" w:hAnsi="宋体" w:eastAsia="宋体" w:cs="宋体"/>
          <w:color w:val="auto"/>
          <w:sz w:val="24"/>
          <w:highlight w:val="none"/>
        </w:rPr>
      </w:pPr>
    </w:p>
    <w:p w14:paraId="1FBF4BE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65EA49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86B9F99">
      <w:pPr>
        <w:pStyle w:val="49"/>
        <w:rPr>
          <w:rFonts w:hint="eastAsia"/>
          <w:color w:val="auto"/>
        </w:rPr>
      </w:pPr>
    </w:p>
    <w:p w14:paraId="328F16D1">
      <w:pPr>
        <w:keepNext w:val="0"/>
        <w:keepLines w:val="0"/>
        <w:pageBreakBefore w:val="0"/>
        <w:widowControl w:val="0"/>
        <w:tabs>
          <w:tab w:val="left" w:pos="5580"/>
        </w:tabs>
        <w:kinsoku/>
        <w:overflowPunct/>
        <w:bidi w:val="0"/>
        <w:spacing w:line="240" w:lineRule="atLeast"/>
        <w:rPr>
          <w:rFonts w:hint="eastAsia" w:ascii="宋体" w:hAnsi="宋体" w:eastAsia="宋体" w:cs="宋体"/>
          <w:color w:val="auto"/>
          <w:sz w:val="24"/>
          <w:highlight w:val="none"/>
        </w:rPr>
      </w:pPr>
    </w:p>
    <w:p w14:paraId="1A69F498">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bookmarkStart w:id="278" w:name="_Toc14309"/>
      <w:bookmarkStart w:id="279" w:name="_Toc515647804"/>
      <w:bookmarkStart w:id="280" w:name="_Toc16568"/>
      <w:bookmarkStart w:id="281" w:name="_Toc30524"/>
      <w:r>
        <w:rPr>
          <w:rFonts w:hint="eastAsia" w:ascii="宋体" w:hAnsi="宋体" w:eastAsia="宋体" w:cs="宋体"/>
          <w:b/>
          <w:bCs/>
          <w:color w:val="auto"/>
          <w:kern w:val="2"/>
          <w:sz w:val="28"/>
          <w:szCs w:val="28"/>
          <w:highlight w:val="none"/>
          <w:lang w:val="en-US" w:eastAsia="zh-CN" w:bidi="ar-SA"/>
        </w:rPr>
        <w:t>1.开标一览表</w:t>
      </w:r>
      <w:bookmarkEnd w:id="278"/>
      <w:bookmarkEnd w:id="279"/>
      <w:bookmarkEnd w:id="280"/>
      <w:bookmarkEnd w:id="281"/>
    </w:p>
    <w:p w14:paraId="7C39E985">
      <w:pPr>
        <w:pStyle w:val="17"/>
        <w:keepNext w:val="0"/>
        <w:keepLines w:val="0"/>
        <w:pageBreakBefore w:val="0"/>
        <w:widowControl w:val="0"/>
        <w:tabs>
          <w:tab w:val="left" w:pos="5580"/>
        </w:tabs>
        <w:kinsoku/>
        <w:overflowPunct/>
        <w:bidi w:val="0"/>
        <w:spacing w:line="240" w:lineRule="atLeast"/>
        <w:ind w:left="269" w:leftChars="128"/>
        <w:rPr>
          <w:rFonts w:hint="eastAsia" w:ascii="宋体" w:hAnsi="宋体" w:eastAsia="宋体" w:cs="宋体"/>
          <w:color w:val="auto"/>
          <w:sz w:val="24"/>
          <w:szCs w:val="24"/>
          <w:highlight w:val="none"/>
        </w:rPr>
      </w:pPr>
    </w:p>
    <w:p w14:paraId="6C47D0F8">
      <w:pPr>
        <w:pStyle w:val="8"/>
        <w:keepNext w:val="0"/>
        <w:keepLines w:val="0"/>
        <w:pageBreakBefore w:val="0"/>
        <w:widowControl w:val="0"/>
        <w:tabs>
          <w:tab w:val="left" w:pos="5580"/>
        </w:tabs>
        <w:kinsoku/>
        <w:overflowPunct/>
        <w:bidi w:val="0"/>
        <w:spacing w:line="240" w:lineRule="atLeast"/>
        <w:ind w:left="1080" w:leftChars="257" w:hanging="540"/>
        <w:jc w:val="both"/>
        <w:rPr>
          <w:rFonts w:hint="eastAsia" w:ascii="宋体" w:hAnsi="宋体" w:eastAsia="宋体" w:cs="宋体"/>
          <w:color w:val="auto"/>
          <w:highlight w:val="none"/>
        </w:rPr>
      </w:pPr>
      <w:bookmarkStart w:id="282" w:name="_Hlt520356241"/>
      <w:bookmarkEnd w:id="282"/>
      <w:bookmarkStart w:id="283" w:name="_Toc520356217"/>
      <w:bookmarkStart w:id="284" w:name="_Toc216582813"/>
      <w:bookmarkStart w:id="285" w:name="_Toc480942349"/>
      <w:bookmarkStart w:id="286" w:name="_Ref467988698"/>
      <w:r>
        <w:rPr>
          <w:rFonts w:hint="eastAsia" w:ascii="宋体" w:hAnsi="宋体" w:eastAsia="宋体" w:cs="宋体"/>
          <w:b/>
          <w:color w:val="auto"/>
          <w:highlight w:val="none"/>
        </w:rPr>
        <w:cr/>
      </w:r>
    </w:p>
    <w:p w14:paraId="00204004">
      <w:pPr>
        <w:keepNext w:val="0"/>
        <w:keepLines w:val="0"/>
        <w:pageBreakBefore w:val="0"/>
        <w:widowControl w:val="0"/>
        <w:tabs>
          <w:tab w:val="left" w:pos="1800"/>
          <w:tab w:val="left" w:pos="5580"/>
        </w:tabs>
        <w:kinsoku/>
        <w:overflowPunct/>
        <w:bidi w:val="0"/>
        <w:spacing w:line="240" w:lineRule="atLeast"/>
        <w:ind w:right="-867" w:rightChars="-413"/>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w:t>
      </w:r>
    </w:p>
    <w:p w14:paraId="502D6247">
      <w:pPr>
        <w:keepNext w:val="0"/>
        <w:keepLines w:val="0"/>
        <w:pageBreakBefore w:val="0"/>
        <w:widowControl w:val="0"/>
        <w:tabs>
          <w:tab w:val="left" w:pos="1800"/>
          <w:tab w:val="left" w:pos="5580"/>
        </w:tabs>
        <w:kinsoku/>
        <w:overflowPunct/>
        <w:bidi w:val="0"/>
        <w:spacing w:line="240" w:lineRule="atLeast"/>
        <w:ind w:left="1080" w:leftChars="257" w:right="-867" w:rightChars="-413" w:hanging="540"/>
        <w:rPr>
          <w:rFonts w:hint="eastAsia" w:ascii="宋体" w:hAnsi="宋体" w:cs="宋体"/>
          <w:color w:val="auto"/>
          <w:sz w:val="24"/>
          <w:highlight w:val="none"/>
        </w:rPr>
      </w:pPr>
    </w:p>
    <w:tbl>
      <w:tblPr>
        <w:tblStyle w:val="38"/>
        <w:tblW w:w="841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767"/>
        <w:gridCol w:w="1461"/>
        <w:gridCol w:w="1353"/>
        <w:gridCol w:w="1253"/>
        <w:gridCol w:w="1157"/>
      </w:tblGrid>
      <w:tr w14:paraId="0AC8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20" w:type="dxa"/>
            <w:noWrap w:val="0"/>
            <w:vAlign w:val="center"/>
          </w:tcPr>
          <w:p w14:paraId="153108E7">
            <w:pPr>
              <w:keepNext w:val="0"/>
              <w:keepLines w:val="0"/>
              <w:pageBreakBefore w:val="0"/>
              <w:widowControl w:val="0"/>
              <w:tabs>
                <w:tab w:val="left" w:pos="5580"/>
              </w:tabs>
              <w:kinsoku/>
              <w:overflowPunct/>
              <w:bidi w:val="0"/>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67" w:type="dxa"/>
            <w:noWrap w:val="0"/>
            <w:vAlign w:val="center"/>
          </w:tcPr>
          <w:p w14:paraId="6B58ED8E">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投标报价</w:t>
            </w:r>
          </w:p>
        </w:tc>
        <w:tc>
          <w:tcPr>
            <w:tcW w:w="1461" w:type="dxa"/>
            <w:noWrap w:val="0"/>
            <w:vAlign w:val="center"/>
          </w:tcPr>
          <w:p w14:paraId="1A93C08E">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noWrap w:val="0"/>
            <w:vAlign w:val="center"/>
          </w:tcPr>
          <w:p w14:paraId="2A833A71">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服务期</w:t>
            </w:r>
          </w:p>
        </w:tc>
        <w:tc>
          <w:tcPr>
            <w:tcW w:w="1253" w:type="dxa"/>
            <w:noWrap w:val="0"/>
            <w:vAlign w:val="center"/>
          </w:tcPr>
          <w:p w14:paraId="1B78949B">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项目地点</w:t>
            </w:r>
          </w:p>
        </w:tc>
        <w:tc>
          <w:tcPr>
            <w:tcW w:w="1157" w:type="dxa"/>
            <w:noWrap w:val="0"/>
            <w:vAlign w:val="center"/>
          </w:tcPr>
          <w:p w14:paraId="524092B6">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14:paraId="662ED923">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767" w:type="dxa"/>
            <w:noWrap w:val="0"/>
            <w:vAlign w:val="center"/>
          </w:tcPr>
          <w:p w14:paraId="399576A9">
            <w:pPr>
              <w:keepNext w:val="0"/>
              <w:keepLines w:val="0"/>
              <w:pageBreakBefore w:val="0"/>
              <w:widowControl w:val="0"/>
              <w:tabs>
                <w:tab w:val="left" w:pos="5580"/>
              </w:tabs>
              <w:kinsoku/>
              <w:overflowPunct/>
              <w:bidi w:val="0"/>
              <w:spacing w:line="240" w:lineRule="atLeast"/>
              <w:jc w:val="left"/>
              <w:rPr>
                <w:rFonts w:hint="eastAsia" w:ascii="宋体" w:hAnsi="宋体" w:cs="宋体"/>
                <w:color w:val="auto"/>
                <w:sz w:val="24"/>
                <w:highlight w:val="none"/>
              </w:rPr>
            </w:pPr>
          </w:p>
        </w:tc>
        <w:tc>
          <w:tcPr>
            <w:tcW w:w="1461" w:type="dxa"/>
            <w:noWrap w:val="0"/>
            <w:vAlign w:val="center"/>
          </w:tcPr>
          <w:p w14:paraId="28348B09">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353" w:type="dxa"/>
            <w:noWrap w:val="0"/>
            <w:vAlign w:val="center"/>
          </w:tcPr>
          <w:p w14:paraId="57A836B7">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253" w:type="dxa"/>
            <w:noWrap w:val="0"/>
            <w:vAlign w:val="center"/>
          </w:tcPr>
          <w:p w14:paraId="340FF6D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157" w:type="dxa"/>
            <w:noWrap w:val="0"/>
            <w:vAlign w:val="center"/>
          </w:tcPr>
          <w:p w14:paraId="7DDF535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r>
    </w:tbl>
    <w:p w14:paraId="44D6E7E7">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p>
    <w:p w14:paraId="76645441">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p>
    <w:p w14:paraId="1394D369">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hAnsi="宋体" w:cs="宋体"/>
          <w:color w:val="auto"/>
          <w:sz w:val="24"/>
          <w:highlight w:val="none"/>
          <w:lang w:eastAsia="zh-CN"/>
        </w:rPr>
        <w:t>（</w:t>
      </w:r>
      <w:r>
        <w:rPr>
          <w:rFonts w:hint="eastAsia" w:hAnsi="宋体" w:cs="宋体"/>
          <w:color w:val="auto"/>
          <w:sz w:val="24"/>
          <w:highlight w:val="none"/>
        </w:rPr>
        <w:t>签字</w:t>
      </w:r>
      <w:r>
        <w:rPr>
          <w:rFonts w:hint="eastAsia" w:hAnsi="宋体" w:cs="宋体"/>
          <w:color w:val="auto"/>
          <w:sz w:val="24"/>
          <w:highlight w:val="none"/>
          <w:lang w:eastAsia="zh-CN"/>
        </w:rPr>
        <w:t>）</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u w:val="single"/>
        </w:rPr>
      </w:pPr>
    </w:p>
    <w:p w14:paraId="6282374D">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7A568157">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hAnsi="宋体" w:cs="宋体"/>
          <w:color w:val="auto"/>
          <w:sz w:val="24"/>
          <w:highlight w:val="none"/>
          <w:lang w:eastAsia="zh-CN"/>
        </w:rPr>
        <w:t>：</w:t>
      </w:r>
      <w:r>
        <w:rPr>
          <w:rFonts w:hint="eastAsia" w:ascii="宋体" w:hAnsi="宋体" w:eastAsia="宋体" w:cs="宋体"/>
          <w:color w:val="auto"/>
          <w:sz w:val="24"/>
          <w:highlight w:val="none"/>
        </w:rPr>
        <w:t>1、此表应按投标人须知的规定装订密封。</w:t>
      </w:r>
    </w:p>
    <w:p w14:paraId="7DE90B44">
      <w:pPr>
        <w:pStyle w:val="17"/>
        <w:keepNext w:val="0"/>
        <w:keepLines w:val="0"/>
        <w:pageBreakBefore w:val="0"/>
        <w:widowControl w:val="0"/>
        <w:tabs>
          <w:tab w:val="left" w:pos="5580"/>
        </w:tabs>
        <w:kinsoku/>
        <w:overflowPunct/>
        <w:bidi w:val="0"/>
        <w:spacing w:line="240" w:lineRule="atLeast"/>
        <w:ind w:left="1079" w:leftChars="428" w:hanging="180" w:hangingChars="75"/>
        <w:rPr>
          <w:rFonts w:hint="eastAsia" w:ascii="宋体" w:hAnsi="宋体" w:eastAsia="宋体" w:cs="宋体"/>
          <w:color w:val="auto"/>
          <w:sz w:val="24"/>
          <w:highlight w:val="none"/>
        </w:rPr>
      </w:pPr>
      <w:r>
        <w:rPr>
          <w:rFonts w:hint="eastAsia" w:hAnsi="宋体" w:cs="宋体"/>
          <w:color w:val="auto"/>
          <w:sz w:val="24"/>
          <w:highlight w:val="none"/>
          <w:lang w:eastAsia="zh-CN"/>
        </w:rPr>
        <w:t>2.</w:t>
      </w:r>
      <w:r>
        <w:rPr>
          <w:rFonts w:hint="eastAsia" w:ascii="宋体" w:hAnsi="宋体" w:eastAsia="宋体" w:cs="宋体"/>
          <w:color w:val="auto"/>
          <w:sz w:val="24"/>
          <w:highlight w:val="none"/>
        </w:rPr>
        <w:t>此表中，每包的投标总价应和投标分项报价表的总价相一致。</w:t>
      </w:r>
    </w:p>
    <w:p w14:paraId="18F5D864">
      <w:pPr>
        <w:pStyle w:val="17"/>
        <w:keepNext w:val="0"/>
        <w:keepLines w:val="0"/>
        <w:pageBreakBefore w:val="0"/>
        <w:widowControl w:val="0"/>
        <w:tabs>
          <w:tab w:val="left" w:pos="5580"/>
        </w:tabs>
        <w:kinsoku/>
        <w:overflowPunct/>
        <w:bidi w:val="0"/>
        <w:spacing w:line="240" w:lineRule="atLeast"/>
        <w:ind w:left="1079" w:leftChars="428" w:hanging="180" w:hangingChars="75"/>
        <w:rPr>
          <w:rFonts w:hint="eastAsia" w:hAnsi="宋体" w:cs="宋体"/>
          <w:color w:val="auto"/>
          <w:sz w:val="24"/>
          <w:highlight w:val="none"/>
        </w:rPr>
      </w:pPr>
      <w:r>
        <w:rPr>
          <w:rFonts w:hint="eastAsia" w:hAnsi="宋体" w:cs="宋体"/>
          <w:color w:val="auto"/>
          <w:sz w:val="24"/>
          <w:highlight w:val="none"/>
          <w:lang w:eastAsia="zh-CN"/>
        </w:rPr>
        <w:t>3.</w:t>
      </w:r>
      <w:r>
        <w:rPr>
          <w:rFonts w:hint="eastAsia" w:hAnsi="宋体" w:cs="宋体"/>
          <w:color w:val="auto"/>
          <w:sz w:val="24"/>
          <w:highlight w:val="none"/>
        </w:rPr>
        <w:t>根据中华人民共和国财政部令第87号</w:t>
      </w:r>
      <w:r>
        <w:rPr>
          <w:rFonts w:hint="eastAsia" w:hAnsi="宋体" w:cs="宋体"/>
          <w:color w:val="auto"/>
          <w:sz w:val="24"/>
          <w:highlight w:val="none"/>
          <w:lang w:eastAsia="zh-CN"/>
        </w:rPr>
        <w:t>－－</w:t>
      </w:r>
      <w:r>
        <w:rPr>
          <w:rFonts w:hint="eastAsia" w:hAnsi="宋体" w:cs="宋体"/>
          <w:color w:val="auto"/>
          <w:sz w:val="24"/>
          <w:highlight w:val="none"/>
        </w:rPr>
        <w:t>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keepNext w:val="0"/>
        <w:keepLines w:val="0"/>
        <w:pageBreakBefore w:val="0"/>
        <w:widowControl w:val="0"/>
        <w:kinsoku/>
        <w:overflowPunct/>
        <w:bidi w:val="0"/>
        <w:rPr>
          <w:rFonts w:hint="eastAsia" w:ascii="宋体" w:hAnsi="宋体" w:eastAsia="宋体" w:cs="宋体"/>
          <w:b/>
          <w:color w:val="auto"/>
          <w:sz w:val="24"/>
          <w:highlight w:val="none"/>
        </w:rPr>
      </w:pPr>
    </w:p>
    <w:p w14:paraId="5960BD06">
      <w:pPr>
        <w:pStyle w:val="27"/>
        <w:keepNext w:val="0"/>
        <w:keepLines w:val="0"/>
        <w:pageBreakBefore w:val="0"/>
        <w:widowControl w:val="0"/>
        <w:kinsoku/>
        <w:overflowPunct/>
        <w:bidi w:val="0"/>
        <w:rPr>
          <w:rFonts w:hint="eastAsia" w:ascii="宋体" w:hAnsi="宋体" w:eastAsia="宋体" w:cs="宋体"/>
          <w:b/>
          <w:color w:val="auto"/>
          <w:sz w:val="24"/>
          <w:highlight w:val="none"/>
        </w:rPr>
      </w:pPr>
    </w:p>
    <w:p w14:paraId="2C9718B7">
      <w:pPr>
        <w:pStyle w:val="11"/>
        <w:keepNext w:val="0"/>
        <w:keepLines w:val="0"/>
        <w:pageBreakBefore w:val="0"/>
        <w:widowControl w:val="0"/>
        <w:kinsoku/>
        <w:overflowPunct/>
        <w:bidi w:val="0"/>
        <w:rPr>
          <w:rFonts w:hint="eastAsia" w:ascii="宋体" w:hAnsi="宋体" w:eastAsia="宋体" w:cs="宋体"/>
          <w:b/>
          <w:color w:val="auto"/>
          <w:sz w:val="24"/>
          <w:highlight w:val="none"/>
        </w:rPr>
      </w:pPr>
    </w:p>
    <w:p w14:paraId="09004796">
      <w:pPr>
        <w:keepNext w:val="0"/>
        <w:keepLines w:val="0"/>
        <w:pageBreakBefore w:val="0"/>
        <w:widowControl w:val="0"/>
        <w:kinsoku/>
        <w:overflowPunct/>
        <w:bidi w:val="0"/>
        <w:rPr>
          <w:rFonts w:hint="eastAsia" w:ascii="宋体" w:hAnsi="宋体" w:eastAsia="宋体" w:cs="宋体"/>
          <w:b/>
          <w:color w:val="auto"/>
          <w:sz w:val="24"/>
          <w:highlight w:val="none"/>
        </w:rPr>
      </w:pPr>
    </w:p>
    <w:p w14:paraId="770DF234">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79DFB60D">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7A235330">
      <w:pPr>
        <w:pStyle w:val="27"/>
        <w:keepNext w:val="0"/>
        <w:keepLines w:val="0"/>
        <w:pageBreakBefore w:val="0"/>
        <w:widowControl w:val="0"/>
        <w:kinsoku/>
        <w:overflowPunct/>
        <w:bidi w:val="0"/>
        <w:rPr>
          <w:rFonts w:hint="eastAsia" w:ascii="宋体" w:hAnsi="宋体" w:eastAsia="宋体" w:cs="宋体"/>
          <w:color w:val="auto"/>
          <w:highlight w:val="none"/>
        </w:rPr>
      </w:pPr>
    </w:p>
    <w:p w14:paraId="31E2C67A">
      <w:pPr>
        <w:pStyle w:val="11"/>
        <w:keepNext w:val="0"/>
        <w:keepLines w:val="0"/>
        <w:pageBreakBefore w:val="0"/>
        <w:widowControl w:val="0"/>
        <w:kinsoku/>
        <w:overflowPunct/>
        <w:bidi w:val="0"/>
        <w:rPr>
          <w:rFonts w:hint="eastAsia" w:ascii="宋体" w:hAnsi="宋体" w:eastAsia="宋体" w:cs="宋体"/>
          <w:color w:val="auto"/>
          <w:highlight w:val="none"/>
        </w:rPr>
      </w:pPr>
    </w:p>
    <w:p w14:paraId="729E4098">
      <w:pPr>
        <w:pStyle w:val="36"/>
        <w:keepNext w:val="0"/>
        <w:keepLines w:val="0"/>
        <w:pageBreakBefore w:val="0"/>
        <w:widowControl w:val="0"/>
        <w:kinsoku/>
        <w:overflowPunct/>
        <w:bidi w:val="0"/>
        <w:rPr>
          <w:rFonts w:hint="eastAsia"/>
          <w:color w:val="auto"/>
          <w:highlight w:val="none"/>
        </w:rPr>
      </w:pPr>
    </w:p>
    <w:p w14:paraId="793C21E4">
      <w:pPr>
        <w:rPr>
          <w:rFonts w:hint="eastAsia"/>
          <w:color w:val="auto"/>
        </w:rPr>
      </w:pPr>
    </w:p>
    <w:p w14:paraId="6F22FC43">
      <w:pPr>
        <w:pStyle w:val="36"/>
        <w:keepNext w:val="0"/>
        <w:keepLines w:val="0"/>
        <w:pageBreakBefore w:val="0"/>
        <w:widowControl w:val="0"/>
        <w:kinsoku/>
        <w:overflowPunct/>
        <w:bidi w:val="0"/>
        <w:rPr>
          <w:rFonts w:hint="eastAsia"/>
          <w:color w:val="auto"/>
          <w:highlight w:val="none"/>
        </w:rPr>
      </w:pPr>
    </w:p>
    <w:p w14:paraId="09BC2909">
      <w:pPr>
        <w:rPr>
          <w:rFonts w:hint="eastAsia"/>
          <w:color w:val="auto"/>
        </w:rPr>
      </w:pPr>
    </w:p>
    <w:p w14:paraId="05DEB3DF">
      <w:pPr>
        <w:pStyle w:val="17"/>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4BB1E74C">
      <w:pPr>
        <w:pStyle w:val="30"/>
        <w:rPr>
          <w:rFonts w:hint="eastAsia"/>
          <w:color w:val="auto"/>
          <w:highlight w:val="none"/>
        </w:rPr>
      </w:pPr>
    </w:p>
    <w:p w14:paraId="7852AF1E">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2.单位三证合一营业执照；</w:t>
      </w:r>
    </w:p>
    <w:p w14:paraId="71D27A90">
      <w:pPr>
        <w:pStyle w:val="17"/>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3CBF37FA">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4D651058">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7"/>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5A7F2BA5">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r>
        <w:rPr>
          <w:rFonts w:hint="eastAsia" w:ascii="宋体" w:hAnsi="宋体" w:eastAsia="宋体" w:cs="宋体"/>
          <w:color w:val="auto"/>
          <w:sz w:val="24"/>
          <w:highlight w:val="none"/>
        </w:rPr>
        <w:br w:type="page"/>
      </w:r>
      <w:bookmarkStart w:id="287" w:name="_Toc515647809"/>
      <w:bookmarkStart w:id="288" w:name="_Toc31238"/>
      <w:bookmarkStart w:id="289" w:name="_Toc28445"/>
      <w:bookmarkStart w:id="290" w:name="_Toc11047"/>
    </w:p>
    <w:p w14:paraId="34D69954">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3.</w:t>
      </w:r>
      <w:r>
        <w:rPr>
          <w:rFonts w:hint="eastAsia" w:ascii="宋体" w:hAnsi="宋体" w:cs="宋体"/>
          <w:b/>
          <w:bCs/>
          <w:color w:val="auto"/>
          <w:kern w:val="0"/>
          <w:sz w:val="28"/>
          <w:szCs w:val="28"/>
          <w:highlight w:val="none"/>
        </w:rPr>
        <w:t>法定代表人身份证明书；法定代表人授权委托书；</w:t>
      </w:r>
    </w:p>
    <w:p w14:paraId="394B6AAA">
      <w:pPr>
        <w:keepNext w:val="0"/>
        <w:keepLines w:val="0"/>
        <w:pageBreakBefore w:val="0"/>
        <w:widowControl w:val="0"/>
        <w:kinsoku/>
        <w:overflowPunct/>
        <w:bidi w:val="0"/>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法定代表人为企业事业单位、国家机关、社会团体的主要行政负责人。</w:t>
      </w:r>
    </w:p>
    <w:p w14:paraId="048E9900">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2.</w:t>
      </w:r>
      <w:r>
        <w:rPr>
          <w:rFonts w:hint="eastAsia" w:ascii="宋体" w:hAnsi="宋体" w:cs="宋体"/>
          <w:color w:val="auto"/>
          <w:sz w:val="24"/>
          <w:highlight w:val="none"/>
        </w:rPr>
        <w:t>内容必须填写真实、清楚、涂改无效，不得转让。</w:t>
      </w:r>
    </w:p>
    <w:p w14:paraId="49EC625B">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将此证明书原件提交采购代理机构作为谈判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附件。</w:t>
      </w:r>
    </w:p>
    <w:p w14:paraId="58ECC172">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8"/>
                            </w:pPr>
                          </w:p>
                          <w:p w14:paraId="13A8C53A">
                            <w:pPr>
                              <w:pStyle w:val="8"/>
                            </w:pPr>
                          </w:p>
                          <w:p w14:paraId="20EB9256">
                            <w:pPr>
                              <w:pStyle w:val="8"/>
                            </w:pPr>
                          </w:p>
                          <w:p w14:paraId="527A109C">
                            <w:pPr>
                              <w:pStyle w:val="8"/>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8"/>
                      </w:pPr>
                    </w:p>
                    <w:p w14:paraId="13A8C53A">
                      <w:pPr>
                        <w:pStyle w:val="8"/>
                      </w:pPr>
                    </w:p>
                    <w:p w14:paraId="20EB9256">
                      <w:pPr>
                        <w:pStyle w:val="8"/>
                      </w:pPr>
                    </w:p>
                    <w:p w14:paraId="527A109C">
                      <w:pPr>
                        <w:pStyle w:val="8"/>
                      </w:pPr>
                    </w:p>
                  </w:txbxContent>
                </v:textbox>
              </v:roundrect>
            </w:pict>
          </mc:Fallback>
        </mc:AlternateContent>
      </w:r>
    </w:p>
    <w:p w14:paraId="471A7A79">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279428C7">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026AD09F">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overflowPunct/>
        <w:bidi w:val="0"/>
        <w:spacing w:line="360" w:lineRule="auto"/>
        <w:rPr>
          <w:rFonts w:hint="eastAsia" w:ascii="宋体" w:hAnsi="宋体" w:cs="宋体"/>
          <w:color w:val="auto"/>
          <w:sz w:val="24"/>
          <w:highlight w:val="none"/>
        </w:rPr>
      </w:pPr>
    </w:p>
    <w:p w14:paraId="5BB5031C">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00C09110">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76B79FB0">
      <w:pPr>
        <w:pStyle w:val="27"/>
        <w:keepNext w:val="0"/>
        <w:keepLines w:val="0"/>
        <w:pageBreakBefore w:val="0"/>
        <w:widowControl w:val="0"/>
        <w:kinsoku/>
        <w:overflowPunct/>
        <w:bidi w:val="0"/>
        <w:rPr>
          <w:rFonts w:hint="eastAsia"/>
          <w:color w:val="auto"/>
          <w:highlight w:val="none"/>
        </w:rPr>
      </w:pPr>
    </w:p>
    <w:p w14:paraId="0330D2D9">
      <w:pPr>
        <w:keepNext w:val="0"/>
        <w:keepLines w:val="0"/>
        <w:pageBreakBefore w:val="0"/>
        <w:widowControl w:val="0"/>
        <w:kinsoku/>
        <w:overflowPunct/>
        <w:autoSpaceDE w:val="0"/>
        <w:autoSpaceDN w:val="0"/>
        <w:bidi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7"/>
        <w:keepNext w:val="0"/>
        <w:keepLines w:val="0"/>
        <w:pageBreakBefore w:val="0"/>
        <w:widowControl w:val="0"/>
        <w:tabs>
          <w:tab w:val="left" w:pos="5580"/>
        </w:tabs>
        <w:kinsoku/>
        <w:overflowPunct/>
        <w:bidi w:val="0"/>
        <w:spacing w:line="240" w:lineRule="atLeast"/>
        <w:ind w:left="1080" w:leftChars="257" w:hanging="540"/>
        <w:rPr>
          <w:rFonts w:hint="eastAsia" w:ascii="仿宋" w:hAnsi="仿宋" w:eastAsia="仿宋"/>
          <w:b/>
          <w:color w:val="auto"/>
          <w:sz w:val="24"/>
          <w:highlight w:val="none"/>
        </w:rPr>
      </w:pPr>
    </w:p>
    <w:p w14:paraId="2D46BFF1">
      <w:pPr>
        <w:pStyle w:val="17"/>
        <w:keepNext w:val="0"/>
        <w:keepLines w:val="0"/>
        <w:pageBreakBefore w:val="0"/>
        <w:widowControl w:val="0"/>
        <w:tabs>
          <w:tab w:val="left" w:pos="5580"/>
        </w:tabs>
        <w:kinsoku/>
        <w:overflowPunct/>
        <w:bidi w:val="0"/>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7"/>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3"/>
        <w:keepNext w:val="0"/>
        <w:keepLines w:val="0"/>
        <w:pageBreakBefore w:val="0"/>
        <w:widowControl w:val="0"/>
        <w:tabs>
          <w:tab w:val="left" w:pos="540"/>
        </w:tabs>
        <w:kinsoku/>
        <w:overflowPunct/>
        <w:bidi w:val="0"/>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1" w:name="_Toc1083"/>
      <w:bookmarkStart w:id="292" w:name="_Toc23503"/>
      <w:bookmarkStart w:id="293" w:name="_Toc515647807"/>
      <w:bookmarkStart w:id="294" w:name="_Toc22472"/>
      <w:r>
        <w:rPr>
          <w:rFonts w:hint="eastAsia" w:asciiTheme="minorEastAsia" w:hAnsiTheme="minorEastAsia" w:eastAsiaTheme="minorEastAsia" w:cstheme="minorEastAsia"/>
          <w:color w:val="auto"/>
          <w:sz w:val="24"/>
          <w:szCs w:val="24"/>
          <w:highlight w:val="none"/>
        </w:rPr>
        <w:t xml:space="preserve"> </w:t>
      </w:r>
      <w:bookmarkStart w:id="295" w:name="_Toc23386"/>
      <w:bookmarkStart w:id="296" w:name="_Toc1846"/>
      <w:bookmarkStart w:id="297" w:name="_Toc29028"/>
      <w:r>
        <w:rPr>
          <w:rFonts w:hint="eastAsia" w:asciiTheme="minorEastAsia" w:hAnsiTheme="minorEastAsia" w:eastAsiaTheme="minorEastAsia" w:cstheme="minorEastAsia"/>
          <w:color w:val="auto"/>
          <w:sz w:val="24"/>
          <w:szCs w:val="24"/>
          <w:highlight w:val="none"/>
        </w:rPr>
        <w:t>（二）法定代表人授权委托书</w:t>
      </w:r>
      <w:bookmarkEnd w:id="291"/>
      <w:bookmarkEnd w:id="292"/>
      <w:bookmarkEnd w:id="293"/>
      <w:bookmarkEnd w:id="294"/>
      <w:bookmarkEnd w:id="295"/>
      <w:bookmarkEnd w:id="296"/>
      <w:bookmarkEnd w:id="297"/>
    </w:p>
    <w:p w14:paraId="59CB048D">
      <w:pPr>
        <w:pStyle w:val="3"/>
        <w:keepNext w:val="0"/>
        <w:keepLines w:val="0"/>
        <w:pageBreakBefore w:val="0"/>
        <w:widowControl w:val="0"/>
        <w:tabs>
          <w:tab w:val="left" w:pos="540"/>
        </w:tabs>
        <w:kinsoku/>
        <w:overflowPunct/>
        <w:bidi w:val="0"/>
        <w:jc w:val="both"/>
        <w:rPr>
          <w:rFonts w:hint="eastAsia" w:ascii="宋体" w:hAnsi="宋体" w:cs="宋体"/>
          <w:color w:val="auto"/>
          <w:sz w:val="24"/>
          <w:highlight w:val="none"/>
        </w:rPr>
      </w:pPr>
      <w:bookmarkStart w:id="298" w:name="_Toc5232"/>
      <w:bookmarkStart w:id="299" w:name="_Toc6592"/>
      <w:bookmarkStart w:id="300" w:name="_Toc30228"/>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298"/>
      <w:bookmarkEnd w:id="299"/>
      <w:bookmarkEnd w:id="300"/>
      <w:r>
        <w:rPr>
          <w:rFonts w:hint="eastAsia" w:ascii="宋体" w:hAnsi="宋体" w:cs="宋体"/>
          <w:color w:val="auto"/>
          <w:sz w:val="24"/>
          <w:highlight w:val="none"/>
        </w:rPr>
        <w:t>　　</w:t>
      </w:r>
    </w:p>
    <w:p w14:paraId="35F7043B">
      <w:pPr>
        <w:pStyle w:val="17"/>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358E80E4">
      <w:pPr>
        <w:pStyle w:val="17"/>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5408;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4384;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w:t>
      </w:r>
      <w:r>
        <w:rPr>
          <w:rFonts w:hint="eastAsia" w:hAnsi="宋体" w:cs="宋体"/>
          <w:color w:val="auto"/>
          <w:sz w:val="24"/>
          <w:highlight w:val="none"/>
          <w:lang w:eastAsia="zh-CN"/>
        </w:rPr>
        <w:t>，</w:t>
      </w:r>
      <w:r>
        <w:rPr>
          <w:rFonts w:hint="eastAsia" w:hAnsi="宋体" w:cs="宋体"/>
          <w:color w:val="auto"/>
          <w:sz w:val="24"/>
          <w:highlight w:val="none"/>
        </w:rPr>
        <w:t>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7"/>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1FE508E0">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03143ED9">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052365F2">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AF8E21C">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56033AE">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3360;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2336;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3569E8B8">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35F5372">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4ACDAA89">
      <w:pPr>
        <w:pStyle w:val="17"/>
        <w:keepNext w:val="0"/>
        <w:keepLines w:val="0"/>
        <w:pageBreakBefore w:val="0"/>
        <w:widowControl w:val="0"/>
        <w:tabs>
          <w:tab w:val="left" w:pos="5580"/>
        </w:tabs>
        <w:kinsoku/>
        <w:overflowPunct/>
        <w:bidi w:val="0"/>
        <w:spacing w:line="240" w:lineRule="atLeast"/>
        <w:rPr>
          <w:rFonts w:hint="eastAsia" w:hAnsi="宋体" w:cs="宋体"/>
          <w:color w:val="auto"/>
          <w:sz w:val="24"/>
          <w:highlight w:val="none"/>
        </w:rPr>
      </w:pPr>
    </w:p>
    <w:p w14:paraId="48C4BFA8">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7"/>
        <w:keepNext w:val="0"/>
        <w:keepLines w:val="0"/>
        <w:pageBreakBefore w:val="0"/>
        <w:widowControl w:val="0"/>
        <w:tabs>
          <w:tab w:val="left" w:pos="5580"/>
        </w:tabs>
        <w:kinsoku/>
        <w:overflowPunct/>
        <w:bidi w:val="0"/>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7"/>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7"/>
        <w:keepNext w:val="0"/>
        <w:keepLines w:val="0"/>
        <w:pageBreakBefore w:val="0"/>
        <w:widowControl w:val="0"/>
        <w:tabs>
          <w:tab w:val="left" w:pos="5580"/>
        </w:tabs>
        <w:kinsoku/>
        <w:overflowPunct/>
        <w:bidi w:val="0"/>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7"/>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04212E24">
      <w:pPr>
        <w:pStyle w:val="17"/>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228CF908">
      <w:pPr>
        <w:pStyle w:val="30"/>
        <w:rPr>
          <w:rFonts w:hint="eastAsia"/>
          <w:color w:val="auto"/>
        </w:rPr>
      </w:pPr>
    </w:p>
    <w:p w14:paraId="1E229DA0">
      <w:pPr>
        <w:pStyle w:val="30"/>
        <w:keepNext w:val="0"/>
        <w:keepLines w:val="0"/>
        <w:pageBreakBefore w:val="0"/>
        <w:widowControl w:val="0"/>
        <w:kinsoku/>
        <w:overflowPunct/>
        <w:bidi w:val="0"/>
        <w:rPr>
          <w:rFonts w:hint="eastAsia"/>
          <w:color w:val="auto"/>
          <w:highlight w:val="none"/>
        </w:rPr>
      </w:pPr>
    </w:p>
    <w:p w14:paraId="0F3C6072">
      <w:pPr>
        <w:keepNext w:val="0"/>
        <w:keepLines w:val="0"/>
        <w:pageBreakBefore w:val="0"/>
        <w:widowControl w:val="0"/>
        <w:tabs>
          <w:tab w:val="left" w:pos="5580"/>
        </w:tabs>
        <w:kinsoku/>
        <w:overflowPunct/>
        <w:bidi w:val="0"/>
        <w:spacing w:line="360" w:lineRule="exact"/>
        <w:rPr>
          <w:rFonts w:hint="eastAsia" w:ascii="宋体" w:hAnsi="宋体" w:eastAsia="宋体" w:cs="宋体"/>
          <w:b/>
          <w:bCs/>
          <w:color w:val="auto"/>
          <w:sz w:val="28"/>
          <w:szCs w:val="28"/>
          <w:highlight w:val="none"/>
        </w:rPr>
      </w:pPr>
    </w:p>
    <w:p w14:paraId="4EB67195">
      <w:pPr>
        <w:keepNext w:val="0"/>
        <w:keepLines w:val="0"/>
        <w:pageBreakBefore w:val="0"/>
        <w:widowControl w:val="0"/>
        <w:numPr>
          <w:ilvl w:val="0"/>
          <w:numId w:val="0"/>
        </w:numPr>
        <w:tabs>
          <w:tab w:val="left" w:pos="5580"/>
        </w:tabs>
        <w:kinsoku/>
        <w:overflowPunct/>
        <w:bidi w:val="0"/>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依法缴纳近六个月中任意连续三个月的社保凭证；依法缴纳近六个月任意连续三个月的税收良好记录证明（零申报需加盖税务机关章、无拖欠税收证明需加盖税务机关章、完税证明为非社保缴纳明细）；</w:t>
      </w:r>
    </w:p>
    <w:p w14:paraId="10A37D66">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0E0B8882">
      <w:pPr>
        <w:pStyle w:val="8"/>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8"/>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w:t>
      </w:r>
      <w:r>
        <w:rPr>
          <w:rFonts w:hint="eastAsia" w:hAnsi="宋体" w:cs="宋体"/>
          <w:color w:val="auto"/>
          <w:highlight w:val="none"/>
          <w:lang w:eastAsia="zh-CN"/>
        </w:rPr>
        <w:t>位公</w:t>
      </w:r>
      <w:r>
        <w:rPr>
          <w:rFonts w:hint="eastAsia" w:ascii="宋体" w:hAnsi="宋体" w:eastAsia="宋体" w:cs="宋体"/>
          <w:color w:val="auto"/>
          <w:highlight w:val="none"/>
        </w:rPr>
        <w:t>章。</w:t>
      </w:r>
    </w:p>
    <w:p w14:paraId="762E9BF3">
      <w:pPr>
        <w:pStyle w:val="8"/>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33530C11">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429F0DF5">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3F049324">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6650CC71">
      <w:pPr>
        <w:pStyle w:val="8"/>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9"/>
        <w:keepNext w:val="0"/>
        <w:keepLines w:val="0"/>
        <w:pageBreakBefore w:val="0"/>
        <w:widowControl w:val="0"/>
        <w:kinsoku/>
        <w:overflowPunct/>
        <w:bidi w:val="0"/>
        <w:rPr>
          <w:rFonts w:hint="eastAsia" w:ascii="宋体" w:hAnsi="宋体" w:eastAsia="宋体" w:cs="宋体"/>
          <w:color w:val="auto"/>
          <w:highlight w:val="none"/>
        </w:rPr>
      </w:pPr>
    </w:p>
    <w:p w14:paraId="7280107F">
      <w:pPr>
        <w:keepNext w:val="0"/>
        <w:keepLines w:val="0"/>
        <w:pageBreakBefore w:val="0"/>
        <w:widowControl w:val="0"/>
        <w:kinsoku/>
        <w:overflowPunct/>
        <w:bidi w:val="0"/>
        <w:rPr>
          <w:rFonts w:hint="eastAsia" w:ascii="宋体" w:hAnsi="宋体" w:eastAsia="宋体" w:cs="宋体"/>
          <w:color w:val="auto"/>
          <w:highlight w:val="none"/>
        </w:rPr>
      </w:pPr>
    </w:p>
    <w:p w14:paraId="71AE67DF">
      <w:pPr>
        <w:pStyle w:val="27"/>
        <w:keepNext w:val="0"/>
        <w:keepLines w:val="0"/>
        <w:pageBreakBefore w:val="0"/>
        <w:widowControl w:val="0"/>
        <w:kinsoku/>
        <w:overflowPunct/>
        <w:bidi w:val="0"/>
        <w:rPr>
          <w:rFonts w:hint="eastAsia" w:ascii="宋体" w:hAnsi="宋体" w:eastAsia="宋体" w:cs="宋体"/>
          <w:color w:val="auto"/>
          <w:highlight w:val="none"/>
        </w:rPr>
      </w:pPr>
    </w:p>
    <w:p w14:paraId="77D9C173">
      <w:pPr>
        <w:keepNext w:val="0"/>
        <w:keepLines w:val="0"/>
        <w:pageBreakBefore w:val="0"/>
        <w:widowControl w:val="0"/>
        <w:numPr>
          <w:ilvl w:val="0"/>
          <w:numId w:val="0"/>
        </w:numPr>
        <w:tabs>
          <w:tab w:val="left" w:pos="5580"/>
        </w:tabs>
        <w:kinsoku/>
        <w:overflowPunct/>
        <w:bidi w:val="0"/>
        <w:spacing w:line="240" w:lineRule="atLeast"/>
        <w:ind w:leftChars="257"/>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5.2024年度或2025年度经会计师事务所出具财务审计报告；（2026年新成立的公司须提供近三个月任意一个月的银行资信证明）</w:t>
      </w:r>
      <w:r>
        <w:rPr>
          <w:rFonts w:hint="eastAsia" w:ascii="宋体" w:hAnsi="宋体" w:eastAsia="宋体" w:cs="宋体"/>
          <w:b/>
          <w:bCs/>
          <w:color w:val="auto"/>
          <w:sz w:val="28"/>
          <w:szCs w:val="28"/>
          <w:highlight w:val="none"/>
          <w:lang w:val="en-US" w:eastAsia="zh-CN"/>
        </w:rPr>
        <w:t>；</w:t>
      </w:r>
    </w:p>
    <w:p w14:paraId="2ED287EA">
      <w:pPr>
        <w:pStyle w:val="8"/>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2024年度或2025年度</w:t>
      </w:r>
      <w:r>
        <w:rPr>
          <w:rFonts w:hint="eastAsia" w:ascii="宋体" w:hAnsi="宋体" w:eastAsia="宋体" w:cs="宋体"/>
          <w:color w:val="auto"/>
          <w:highlight w:val="none"/>
          <w:lang w:val="en-US" w:eastAsia="zh-CN"/>
        </w:rPr>
        <w:t>经会计师事务所出具的审计报告（</w:t>
      </w:r>
      <w:r>
        <w:rPr>
          <w:rFonts w:hint="eastAsia" w:hAnsi="宋体" w:cs="宋体"/>
          <w:color w:val="auto"/>
          <w:highlight w:val="none"/>
          <w:lang w:val="en-US" w:eastAsia="zh-CN"/>
        </w:rPr>
        <w:t>2026年新成立的公司须提供近三个月任意一个月的银行资信证明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w:t>
      </w:r>
      <w:r>
        <w:rPr>
          <w:rFonts w:hint="eastAsia" w:hAnsi="宋体" w:cs="宋体"/>
          <w:color w:val="auto"/>
          <w:highlight w:val="none"/>
          <w:lang w:eastAsia="zh-CN"/>
        </w:rPr>
        <w:t>位公</w:t>
      </w:r>
      <w:r>
        <w:rPr>
          <w:rFonts w:hint="eastAsia" w:ascii="宋体" w:hAnsi="宋体" w:eastAsia="宋体" w:cs="宋体"/>
          <w:color w:val="auto"/>
          <w:highlight w:val="none"/>
        </w:rPr>
        <w:t>章。</w:t>
      </w:r>
    </w:p>
    <w:p w14:paraId="455DCB18">
      <w:pPr>
        <w:pStyle w:val="8"/>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hAnsi="宋体" w:cs="宋体"/>
          <w:color w:val="auto"/>
          <w:highlight w:val="none"/>
          <w:lang w:eastAsia="zh-CN"/>
        </w:rPr>
        <w:t>2.</w:t>
      </w:r>
      <w:r>
        <w:rPr>
          <w:rFonts w:hint="eastAsia" w:ascii="宋体" w:hAnsi="宋体" w:eastAsia="宋体" w:cs="宋体"/>
          <w:color w:val="auto"/>
          <w:highlight w:val="none"/>
        </w:rPr>
        <w:t>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8"/>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hAnsi="宋体" w:cs="宋体"/>
          <w:color w:val="auto"/>
          <w:highlight w:val="none"/>
          <w:lang w:eastAsia="zh-CN"/>
        </w:rPr>
        <w:t>3.</w:t>
      </w:r>
      <w:r>
        <w:rPr>
          <w:rFonts w:hint="eastAsia" w:ascii="宋体" w:hAnsi="宋体" w:eastAsia="宋体" w:cs="宋体"/>
          <w:color w:val="auto"/>
          <w:highlight w:val="none"/>
        </w:rPr>
        <w:t>如果是联合体投标，联合体各方均需提供上述证明。</w:t>
      </w:r>
    </w:p>
    <w:p w14:paraId="0BF73D05">
      <w:pPr>
        <w:pStyle w:val="8"/>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hAnsi="宋体" w:cs="宋体"/>
          <w:color w:val="auto"/>
          <w:highlight w:val="none"/>
          <w:lang w:eastAsia="zh-CN"/>
        </w:rPr>
        <w:t>4.</w:t>
      </w:r>
      <w:r>
        <w:rPr>
          <w:rFonts w:hint="eastAsia" w:ascii="宋体" w:hAnsi="宋体" w:eastAsia="宋体" w:cs="宋体"/>
          <w:color w:val="auto"/>
          <w:highlight w:val="none"/>
        </w:rPr>
        <w:t>如采用合格的投标担保函的，可提供投标担保函复印件替代。</w:t>
      </w:r>
    </w:p>
    <w:p w14:paraId="3B60B4A6">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7BB743CE">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080837F1">
      <w:pPr>
        <w:pStyle w:val="9"/>
        <w:keepNext w:val="0"/>
        <w:keepLines w:val="0"/>
        <w:pageBreakBefore w:val="0"/>
        <w:widowControl w:val="0"/>
        <w:kinsoku/>
        <w:overflowPunct/>
        <w:bidi w:val="0"/>
        <w:rPr>
          <w:rFonts w:hint="eastAsia" w:ascii="宋体" w:hAnsi="宋体" w:eastAsia="宋体" w:cs="宋体"/>
          <w:color w:val="auto"/>
          <w:highlight w:val="none"/>
        </w:rPr>
      </w:pPr>
    </w:p>
    <w:p w14:paraId="0B6ED6D9">
      <w:pPr>
        <w:pStyle w:val="9"/>
        <w:keepNext w:val="0"/>
        <w:keepLines w:val="0"/>
        <w:pageBreakBefore w:val="0"/>
        <w:widowControl w:val="0"/>
        <w:kinsoku/>
        <w:overflowPunct/>
        <w:bidi w:val="0"/>
        <w:rPr>
          <w:rFonts w:hint="eastAsia" w:ascii="宋体" w:hAnsi="宋体" w:eastAsia="宋体" w:cs="宋体"/>
          <w:color w:val="auto"/>
          <w:highlight w:val="none"/>
        </w:rPr>
      </w:pPr>
    </w:p>
    <w:p w14:paraId="775C6F11">
      <w:pPr>
        <w:keepNext w:val="0"/>
        <w:keepLines w:val="0"/>
        <w:pageBreakBefore w:val="0"/>
        <w:widowControl w:val="0"/>
        <w:kinsoku/>
        <w:overflowPunct/>
        <w:bidi w:val="0"/>
        <w:rPr>
          <w:rFonts w:hint="eastAsia" w:ascii="宋体" w:hAnsi="宋体" w:eastAsia="宋体" w:cs="宋体"/>
          <w:color w:val="auto"/>
          <w:highlight w:val="none"/>
        </w:rPr>
      </w:pPr>
    </w:p>
    <w:p w14:paraId="3C109D21">
      <w:pPr>
        <w:pStyle w:val="27"/>
        <w:rPr>
          <w:rFonts w:hint="eastAsia"/>
          <w:color w:val="auto"/>
        </w:rPr>
      </w:pPr>
    </w:p>
    <w:p w14:paraId="151C1BD2">
      <w:pPr>
        <w:pStyle w:val="27"/>
        <w:keepNext w:val="0"/>
        <w:keepLines w:val="0"/>
        <w:pageBreakBefore w:val="0"/>
        <w:widowControl w:val="0"/>
        <w:kinsoku/>
        <w:overflowPunct/>
        <w:bidi w:val="0"/>
        <w:rPr>
          <w:rFonts w:hint="eastAsia" w:ascii="宋体" w:hAnsi="宋体" w:eastAsia="宋体" w:cs="宋体"/>
          <w:color w:val="auto"/>
          <w:highlight w:val="none"/>
        </w:rPr>
      </w:pPr>
    </w:p>
    <w:p w14:paraId="73651E86">
      <w:pPr>
        <w:keepNext w:val="0"/>
        <w:keepLines w:val="0"/>
        <w:pageBreakBefore w:val="0"/>
        <w:widowControl w:val="0"/>
        <w:numPr>
          <w:ilvl w:val="0"/>
          <w:numId w:val="0"/>
        </w:numPr>
        <w:tabs>
          <w:tab w:val="left" w:pos="5580"/>
        </w:tabs>
        <w:kinsoku/>
        <w:overflowPunct/>
        <w:bidi w:val="0"/>
        <w:spacing w:line="240" w:lineRule="atLeast"/>
        <w:ind w:left="540" w:leftChars="257"/>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2"/>
          <w:sz w:val="28"/>
          <w:szCs w:val="28"/>
          <w:highlight w:val="none"/>
          <w:lang w:val="en-US" w:eastAsia="zh-CN" w:bidi="ar-SA"/>
        </w:rPr>
        <w:t>6.</w:t>
      </w: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，附网站</w:t>
      </w:r>
      <w:r>
        <w:rPr>
          <w:rFonts w:hint="eastAsia" w:ascii="宋体" w:hAnsi="宋体" w:cs="宋体"/>
          <w:b/>
          <w:bCs/>
          <w:color w:val="auto"/>
          <w:sz w:val="28"/>
          <w:szCs w:val="28"/>
          <w:highlight w:val="none"/>
          <w:lang w:val="en-US" w:eastAsia="zh-CN"/>
        </w:rPr>
        <w:t>截图或报告；</w:t>
      </w:r>
    </w:p>
    <w:p w14:paraId="0034E341">
      <w:pPr>
        <w:pStyle w:val="27"/>
        <w:keepNext w:val="0"/>
        <w:keepLines w:val="0"/>
        <w:pageBreakBefore w:val="0"/>
        <w:widowControl w:val="0"/>
        <w:numPr>
          <w:ilvl w:val="0"/>
          <w:numId w:val="0"/>
        </w:numPr>
        <w:kinsoku/>
        <w:overflowPunct/>
        <w:bidi w:val="0"/>
        <w:snapToGrid w:val="0"/>
        <w:jc w:val="left"/>
        <w:rPr>
          <w:rFonts w:hint="eastAsia" w:ascii="宋体" w:hAnsi="宋体" w:eastAsia="宋体" w:cs="宋体"/>
          <w:color w:val="auto"/>
          <w:highlight w:val="none"/>
          <w:lang w:val="en-US" w:eastAsia="zh-CN"/>
        </w:rPr>
      </w:pPr>
    </w:p>
    <w:p w14:paraId="31F3EC02">
      <w:pPr>
        <w:pStyle w:val="11"/>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30D29FF2">
      <w:pPr>
        <w:pStyle w:val="36"/>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1E55E70C">
      <w:pPr>
        <w:pStyle w:val="27"/>
        <w:rPr>
          <w:rFonts w:hint="eastAsia"/>
          <w:color w:val="auto"/>
          <w:lang w:val="en-US" w:eastAsia="zh-CN"/>
        </w:rPr>
      </w:pPr>
    </w:p>
    <w:p w14:paraId="4B70C4B6">
      <w:pPr>
        <w:pStyle w:val="17"/>
        <w:keepNext w:val="0"/>
        <w:keepLines w:val="0"/>
        <w:pageBreakBefore w:val="0"/>
        <w:widowControl w:val="0"/>
        <w:tabs>
          <w:tab w:val="left" w:pos="5580"/>
        </w:tabs>
        <w:kinsoku/>
        <w:overflowPunct/>
        <w:bidi w:val="0"/>
        <w:spacing w:line="240" w:lineRule="atLeast"/>
        <w:jc w:val="center"/>
        <w:outlineLvl w:val="1"/>
        <w:rPr>
          <w:rFonts w:hint="eastAsia" w:ascii="宋体" w:hAnsi="宋体" w:eastAsia="宋体" w:cs="宋体"/>
          <w:b/>
          <w:color w:val="auto"/>
          <w:kern w:val="0"/>
          <w:sz w:val="28"/>
          <w:szCs w:val="28"/>
          <w:highlight w:val="none"/>
        </w:rPr>
      </w:pPr>
      <w:r>
        <w:rPr>
          <w:rFonts w:hint="eastAsia" w:hAnsi="宋体" w:cs="宋体"/>
          <w:b/>
          <w:bCs/>
          <w:color w:val="auto"/>
          <w:sz w:val="28"/>
          <w:szCs w:val="28"/>
          <w:highlight w:val="none"/>
          <w:lang w:val="en-US" w:eastAsia="zh-CN"/>
        </w:rPr>
        <w:t>7.</w:t>
      </w:r>
      <w:r>
        <w:rPr>
          <w:rFonts w:hint="eastAsia" w:ascii="宋体" w:hAnsi="宋体" w:eastAsia="宋体" w:cs="宋体"/>
          <w:b/>
          <w:color w:val="auto"/>
          <w:kern w:val="0"/>
          <w:sz w:val="28"/>
          <w:szCs w:val="28"/>
          <w:highlight w:val="none"/>
          <w:lang w:val="en-US" w:eastAsia="zh-CN"/>
        </w:rPr>
        <w:t>投标单位</w:t>
      </w:r>
      <w:r>
        <w:rPr>
          <w:rFonts w:hint="eastAsia" w:ascii="宋体" w:hAnsi="宋体" w:eastAsia="宋体" w:cs="宋体"/>
          <w:b/>
          <w:color w:val="auto"/>
          <w:kern w:val="0"/>
          <w:sz w:val="28"/>
          <w:szCs w:val="28"/>
          <w:highlight w:val="none"/>
        </w:rPr>
        <w:t>提供针对本次项目《反商业贿赂承诺书》；</w:t>
      </w:r>
    </w:p>
    <w:p w14:paraId="755DA994">
      <w:pPr>
        <w:pStyle w:val="17"/>
        <w:keepNext w:val="0"/>
        <w:keepLines w:val="0"/>
        <w:pageBreakBefore w:val="0"/>
        <w:widowControl w:val="0"/>
        <w:tabs>
          <w:tab w:val="left" w:pos="5580"/>
        </w:tabs>
        <w:kinsoku/>
        <w:overflowPunct/>
        <w:bidi w:val="0"/>
        <w:spacing w:line="240" w:lineRule="atLeast"/>
        <w:outlineLvl w:val="1"/>
        <w:rPr>
          <w:rFonts w:hint="eastAsia" w:ascii="宋体" w:hAnsi="宋体" w:eastAsia="宋体" w:cs="宋体"/>
          <w:b/>
          <w:color w:val="auto"/>
          <w:kern w:val="0"/>
          <w:sz w:val="24"/>
          <w:szCs w:val="24"/>
          <w:highlight w:val="none"/>
        </w:rPr>
      </w:pPr>
    </w:p>
    <w:p w14:paraId="02CF1251">
      <w:pPr>
        <w:pStyle w:val="8"/>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我公司承诺在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hAnsi="宋体" w:cs="宋体"/>
          <w:color w:val="auto"/>
          <w:highlight w:val="none"/>
          <w:lang w:eastAsia="zh-CN"/>
        </w:rPr>
        <w:t>中华人民共和国反不正当竞争法</w:t>
      </w:r>
      <w:r>
        <w:rPr>
          <w:rFonts w:hint="eastAsia" w:ascii="宋体" w:hAnsi="宋体" w:eastAsia="宋体" w:cs="宋体"/>
          <w:color w:val="auto"/>
          <w:highlight w:val="none"/>
        </w:rPr>
        <w:t>》的有关规定接受处罚。 </w:t>
      </w:r>
    </w:p>
    <w:p w14:paraId="53D63778">
      <w:pPr>
        <w:pStyle w:val="8"/>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公司法人代表（</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202FBD6D">
      <w:pPr>
        <w:pStyle w:val="8"/>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法人授权代表（</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1528EFA9">
      <w:pPr>
        <w:pStyle w:val="8"/>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项目经办人（</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1A8AF3BF">
      <w:pPr>
        <w:keepNext w:val="0"/>
        <w:keepLines w:val="0"/>
        <w:pageBreakBefore w:val="0"/>
        <w:widowControl w:val="0"/>
        <w:kinsoku/>
        <w:overflowPunct/>
        <w:bidi w:val="0"/>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61A456C3">
      <w:pPr>
        <w:pStyle w:val="8"/>
        <w:keepNext w:val="0"/>
        <w:keepLines w:val="0"/>
        <w:pageBreakBefore w:val="0"/>
        <w:widowControl w:val="0"/>
        <w:numPr>
          <w:ilvl w:val="0"/>
          <w:numId w:val="0"/>
        </w:numPr>
        <w:kinsoku/>
        <w:overflowPunct/>
        <w:bidi w:val="0"/>
        <w:jc w:val="cente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8"/>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8"/>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hAnsi="宋体" w:cs="宋体"/>
          <w:color w:val="auto"/>
          <w:highlight w:val="none"/>
          <w:lang w:eastAsia="zh-CN"/>
        </w:rPr>
        <w:t>2.</w:t>
      </w:r>
      <w:r>
        <w:rPr>
          <w:rFonts w:hint="eastAsia" w:ascii="宋体" w:hAnsi="宋体" w:eastAsia="宋体" w:cs="宋体"/>
          <w:color w:val="auto"/>
          <w:highlight w:val="none"/>
        </w:rPr>
        <w:t>按照</w:t>
      </w:r>
      <w:r>
        <w:rPr>
          <w:rFonts w:hint="eastAsia" w:hAnsi="宋体" w:cs="宋体"/>
          <w:color w:val="auto"/>
          <w:highlight w:val="none"/>
          <w:lang w:val="en-US" w:eastAsia="zh-CN"/>
        </w:rPr>
        <w:t>磋商</w:t>
      </w:r>
      <w:r>
        <w:rPr>
          <w:rFonts w:hint="eastAsia" w:ascii="宋体" w:hAnsi="宋体" w:eastAsia="宋体" w:cs="宋体"/>
          <w:color w:val="auto"/>
          <w:highlight w:val="none"/>
        </w:rPr>
        <w:t>文件的规定加盖本单位章（自然人投标的无需盖章，需要签字）。</w:t>
      </w:r>
    </w:p>
    <w:p w14:paraId="29B8C097">
      <w:pPr>
        <w:pStyle w:val="8"/>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8"/>
        <w:keepNext w:val="0"/>
        <w:keepLines w:val="0"/>
        <w:pageBreakBefore w:val="0"/>
        <w:widowControl w:val="0"/>
        <w:kinsoku/>
        <w:overflowPunct/>
        <w:bidi w:val="0"/>
        <w:ind w:firstLine="0"/>
        <w:rPr>
          <w:rFonts w:hint="eastAsia" w:ascii="宋体" w:hAnsi="宋体" w:eastAsia="宋体" w:cs="宋体"/>
          <w:color w:val="auto"/>
          <w:highlight w:val="none"/>
        </w:rPr>
      </w:pPr>
    </w:p>
    <w:p w14:paraId="4C862FA9">
      <w:pPr>
        <w:pStyle w:val="9"/>
        <w:keepNext w:val="0"/>
        <w:keepLines w:val="0"/>
        <w:pageBreakBefore w:val="0"/>
        <w:widowControl w:val="0"/>
        <w:kinsoku/>
        <w:overflowPunct/>
        <w:bidi w:val="0"/>
        <w:rPr>
          <w:rFonts w:hint="eastAsia" w:ascii="宋体" w:hAnsi="宋体" w:eastAsia="宋体" w:cs="宋体"/>
          <w:color w:val="auto"/>
          <w:highlight w:val="none"/>
        </w:rPr>
      </w:pPr>
    </w:p>
    <w:p w14:paraId="37A17A0D">
      <w:pPr>
        <w:keepNext w:val="0"/>
        <w:keepLines w:val="0"/>
        <w:pageBreakBefore w:val="0"/>
        <w:widowControl w:val="0"/>
        <w:kinsoku/>
        <w:overflowPunct/>
        <w:bidi w:val="0"/>
        <w:rPr>
          <w:rFonts w:hint="eastAsia" w:ascii="宋体" w:hAnsi="宋体" w:eastAsia="宋体" w:cs="宋体"/>
          <w:color w:val="auto"/>
          <w:highlight w:val="none"/>
        </w:rPr>
      </w:pPr>
    </w:p>
    <w:p w14:paraId="42C2E3A7">
      <w:pPr>
        <w:pStyle w:val="27"/>
        <w:keepNext w:val="0"/>
        <w:keepLines w:val="0"/>
        <w:pageBreakBefore w:val="0"/>
        <w:widowControl w:val="0"/>
        <w:kinsoku/>
        <w:overflowPunct/>
        <w:bidi w:val="0"/>
        <w:rPr>
          <w:rFonts w:hint="eastAsia" w:ascii="宋体" w:hAnsi="宋体" w:eastAsia="宋体" w:cs="宋体"/>
          <w:color w:val="auto"/>
          <w:highlight w:val="none"/>
        </w:rPr>
      </w:pPr>
    </w:p>
    <w:p w14:paraId="1A7E0E1C">
      <w:pPr>
        <w:pStyle w:val="11"/>
        <w:keepNext w:val="0"/>
        <w:keepLines w:val="0"/>
        <w:pageBreakBefore w:val="0"/>
        <w:widowControl w:val="0"/>
        <w:kinsoku/>
        <w:overflowPunct/>
        <w:bidi w:val="0"/>
        <w:rPr>
          <w:rFonts w:hint="eastAsia" w:ascii="宋体" w:hAnsi="宋体" w:eastAsia="宋体" w:cs="宋体"/>
          <w:color w:val="auto"/>
          <w:highlight w:val="none"/>
        </w:rPr>
      </w:pPr>
    </w:p>
    <w:p w14:paraId="76A9865E">
      <w:pPr>
        <w:pStyle w:val="36"/>
        <w:keepNext w:val="0"/>
        <w:keepLines w:val="0"/>
        <w:pageBreakBefore w:val="0"/>
        <w:widowControl w:val="0"/>
        <w:kinsoku/>
        <w:overflowPunct/>
        <w:bidi w:val="0"/>
        <w:rPr>
          <w:rFonts w:hint="eastAsia" w:ascii="宋体" w:hAnsi="宋体" w:eastAsia="宋体" w:cs="宋体"/>
          <w:color w:val="auto"/>
          <w:highlight w:val="none"/>
        </w:rPr>
      </w:pPr>
    </w:p>
    <w:p w14:paraId="6CC722C0">
      <w:pPr>
        <w:keepNext w:val="0"/>
        <w:keepLines w:val="0"/>
        <w:pageBreakBefore w:val="0"/>
        <w:widowControl w:val="0"/>
        <w:kinsoku/>
        <w:overflowPunct/>
        <w:bidi w:val="0"/>
        <w:rPr>
          <w:rFonts w:hint="eastAsia" w:ascii="宋体" w:hAnsi="宋体" w:eastAsia="宋体" w:cs="宋体"/>
          <w:color w:val="auto"/>
          <w:highlight w:val="none"/>
        </w:rPr>
      </w:pPr>
    </w:p>
    <w:p w14:paraId="5B43D328">
      <w:pPr>
        <w:pStyle w:val="27"/>
        <w:keepNext w:val="0"/>
        <w:keepLines w:val="0"/>
        <w:pageBreakBefore w:val="0"/>
        <w:widowControl w:val="0"/>
        <w:kinsoku/>
        <w:overflowPunct/>
        <w:bidi w:val="0"/>
        <w:rPr>
          <w:rFonts w:hint="eastAsia" w:ascii="宋体" w:hAnsi="宋体" w:eastAsia="宋体" w:cs="宋体"/>
          <w:color w:val="auto"/>
          <w:highlight w:val="none"/>
        </w:rPr>
      </w:pPr>
    </w:p>
    <w:p w14:paraId="211CBB6B">
      <w:pPr>
        <w:pStyle w:val="11"/>
        <w:keepNext w:val="0"/>
        <w:keepLines w:val="0"/>
        <w:pageBreakBefore w:val="0"/>
        <w:widowControl w:val="0"/>
        <w:kinsoku/>
        <w:overflowPunct/>
        <w:bidi w:val="0"/>
        <w:rPr>
          <w:rFonts w:hint="eastAsia" w:ascii="宋体" w:hAnsi="宋体" w:eastAsia="宋体" w:cs="宋体"/>
          <w:color w:val="auto"/>
          <w:highlight w:val="none"/>
        </w:rPr>
      </w:pPr>
    </w:p>
    <w:p w14:paraId="757A38B0">
      <w:pPr>
        <w:pStyle w:val="36"/>
        <w:keepNext w:val="0"/>
        <w:keepLines w:val="0"/>
        <w:pageBreakBefore w:val="0"/>
        <w:widowControl w:val="0"/>
        <w:kinsoku/>
        <w:overflowPunct/>
        <w:bidi w:val="0"/>
        <w:rPr>
          <w:rFonts w:hint="eastAsia" w:ascii="宋体" w:hAnsi="宋体" w:eastAsia="宋体" w:cs="宋体"/>
          <w:color w:val="auto"/>
          <w:highlight w:val="none"/>
        </w:rPr>
      </w:pPr>
    </w:p>
    <w:p w14:paraId="1084B0F6">
      <w:pPr>
        <w:keepNext w:val="0"/>
        <w:keepLines w:val="0"/>
        <w:pageBreakBefore w:val="0"/>
        <w:widowControl w:val="0"/>
        <w:numPr>
          <w:ilvl w:val="0"/>
          <w:numId w:val="2"/>
        </w:numPr>
        <w:tabs>
          <w:tab w:val="left" w:pos="5580"/>
        </w:tabs>
        <w:kinsoku/>
        <w:overflowPunct/>
        <w:bidi w:val="0"/>
        <w:spacing w:line="360" w:lineRule="exact"/>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投标保证金缴纳凭证或投标担保函</w:t>
      </w:r>
    </w:p>
    <w:p w14:paraId="35C1BC45">
      <w:pPr>
        <w:pStyle w:val="94"/>
        <w:rPr>
          <w:rFonts w:hint="eastAsia" w:ascii="宋体" w:hAnsi="宋体" w:cs="宋体"/>
          <w:b/>
          <w:bCs/>
          <w:color w:val="auto"/>
          <w:sz w:val="28"/>
          <w:szCs w:val="28"/>
          <w:highlight w:val="none"/>
          <w:lang w:val="en-US" w:eastAsia="zh-CN"/>
        </w:rPr>
      </w:pPr>
    </w:p>
    <w:p w14:paraId="573D5E63">
      <w:pPr>
        <w:pStyle w:val="94"/>
        <w:rPr>
          <w:rFonts w:hint="eastAsia" w:ascii="宋体" w:hAnsi="宋体" w:cs="宋体"/>
          <w:b/>
          <w:bCs/>
          <w:color w:val="auto"/>
          <w:sz w:val="28"/>
          <w:szCs w:val="28"/>
          <w:highlight w:val="none"/>
          <w:lang w:val="en-US" w:eastAsia="zh-CN"/>
        </w:rPr>
      </w:pPr>
    </w:p>
    <w:p w14:paraId="12A0DC15">
      <w:pPr>
        <w:pStyle w:val="94"/>
        <w:rPr>
          <w:rFonts w:hint="eastAsia" w:ascii="宋体" w:hAnsi="宋体" w:cs="宋体"/>
          <w:b/>
          <w:bCs/>
          <w:color w:val="auto"/>
          <w:sz w:val="28"/>
          <w:szCs w:val="28"/>
          <w:highlight w:val="none"/>
          <w:lang w:val="en-US" w:eastAsia="zh-CN"/>
        </w:rPr>
      </w:pPr>
    </w:p>
    <w:p w14:paraId="694E954C">
      <w:pPr>
        <w:keepNext w:val="0"/>
        <w:keepLines w:val="0"/>
        <w:pageBreakBefore w:val="0"/>
        <w:widowControl w:val="0"/>
        <w:numPr>
          <w:ilvl w:val="0"/>
          <w:numId w:val="2"/>
        </w:numPr>
        <w:tabs>
          <w:tab w:val="left" w:pos="5580"/>
        </w:tabs>
        <w:kinsoku/>
        <w:overflowPunct/>
        <w:bidi w:val="0"/>
        <w:spacing w:line="36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投标人须具有有效期内的检验检测机构资质认定证书（CMA），检验检测范围需包含食品类。</w:t>
      </w:r>
    </w:p>
    <w:p w14:paraId="7AECEF8B">
      <w:pPr>
        <w:keepNext w:val="0"/>
        <w:keepLines w:val="0"/>
        <w:pageBreakBefore w:val="0"/>
        <w:widowControl w:val="0"/>
        <w:numPr>
          <w:ilvl w:val="0"/>
          <w:numId w:val="0"/>
        </w:numPr>
        <w:tabs>
          <w:tab w:val="left" w:pos="5580"/>
        </w:tabs>
        <w:kinsoku/>
        <w:overflowPunct/>
        <w:bidi w:val="0"/>
        <w:spacing w:line="360" w:lineRule="exact"/>
        <w:jc w:val="both"/>
        <w:rPr>
          <w:rFonts w:hint="eastAsia" w:ascii="宋体" w:hAnsi="宋体" w:eastAsia="宋体" w:cs="宋体"/>
          <w:b/>
          <w:bCs/>
          <w:color w:val="auto"/>
          <w:sz w:val="28"/>
          <w:szCs w:val="28"/>
          <w:highlight w:val="none"/>
          <w:lang w:val="en-US" w:eastAsia="zh-CN"/>
        </w:rPr>
      </w:pPr>
    </w:p>
    <w:p w14:paraId="370FFABB">
      <w:pPr>
        <w:keepNext w:val="0"/>
        <w:keepLines w:val="0"/>
        <w:pageBreakBefore w:val="0"/>
        <w:widowControl w:val="0"/>
        <w:numPr>
          <w:ilvl w:val="0"/>
          <w:numId w:val="0"/>
        </w:numPr>
        <w:tabs>
          <w:tab w:val="left" w:pos="5580"/>
        </w:tabs>
        <w:kinsoku/>
        <w:overflowPunct/>
        <w:bidi w:val="0"/>
        <w:spacing w:line="360" w:lineRule="exact"/>
        <w:jc w:val="both"/>
        <w:rPr>
          <w:rFonts w:hint="eastAsia" w:ascii="宋体" w:hAnsi="宋体" w:eastAsia="宋体" w:cs="宋体"/>
          <w:color w:val="auto"/>
          <w:sz w:val="24"/>
          <w:highlight w:val="none"/>
        </w:rPr>
      </w:pPr>
    </w:p>
    <w:p w14:paraId="2463FA29">
      <w:pPr>
        <w:keepNext w:val="0"/>
        <w:keepLines w:val="0"/>
        <w:pageBreakBefore w:val="0"/>
        <w:widowControl w:val="0"/>
        <w:numPr>
          <w:ilvl w:val="0"/>
          <w:numId w:val="2"/>
        </w:numPr>
        <w:tabs>
          <w:tab w:val="left" w:pos="5580"/>
        </w:tabs>
        <w:kinsoku/>
        <w:overflowPunct/>
        <w:bidi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bookmarkEnd w:id="287"/>
    <w:bookmarkEnd w:id="288"/>
    <w:bookmarkEnd w:id="289"/>
    <w:bookmarkEnd w:id="290"/>
    <w:p w14:paraId="7C0A2A05">
      <w:pPr>
        <w:pStyle w:val="3"/>
        <w:keepNext w:val="0"/>
        <w:keepLines w:val="0"/>
        <w:pageBreakBefore w:val="0"/>
        <w:widowControl w:val="0"/>
        <w:numPr>
          <w:ilvl w:val="0"/>
          <w:numId w:val="3"/>
        </w:numPr>
        <w:kinsoku/>
        <w:overflowPunct/>
        <w:bidi w:val="0"/>
        <w:spacing w:before="0" w:line="240" w:lineRule="atLeast"/>
        <w:ind w:left="1080" w:leftChars="257" w:hanging="540"/>
        <w:rPr>
          <w:rFonts w:hint="eastAsia" w:ascii="宋体" w:hAnsi="宋体" w:eastAsia="宋体" w:cs="宋体"/>
          <w:color w:val="auto"/>
          <w:sz w:val="28"/>
          <w:szCs w:val="21"/>
          <w:highlight w:val="none"/>
        </w:rPr>
      </w:pPr>
      <w:bookmarkStart w:id="301" w:name="_Toc30317"/>
      <w:bookmarkStart w:id="302" w:name="_Toc515647816"/>
      <w:bookmarkStart w:id="303" w:name="_Toc11180"/>
      <w:bookmarkStart w:id="304" w:name="_Toc22967"/>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1"/>
      <w:bookmarkEnd w:id="302"/>
      <w:bookmarkEnd w:id="303"/>
      <w:bookmarkEnd w:id="304"/>
    </w:p>
    <w:bookmarkEnd w:id="283"/>
    <w:bookmarkEnd w:id="284"/>
    <w:bookmarkEnd w:id="285"/>
    <w:bookmarkEnd w:id="286"/>
    <w:p w14:paraId="09A7A68F">
      <w:pPr>
        <w:pStyle w:val="17"/>
        <w:spacing w:line="400" w:lineRule="exact"/>
        <w:ind w:firstLine="480" w:firstLineChars="200"/>
        <w:rPr>
          <w:rFonts w:hint="eastAsia" w:hAnsi="宋体" w:cs="宋体"/>
          <w:color w:val="000000"/>
          <w:sz w:val="24"/>
          <w:szCs w:val="24"/>
        </w:rPr>
      </w:pPr>
      <w:r>
        <w:rPr>
          <w:rFonts w:hint="eastAsia" w:hAnsi="宋体" w:cs="宋体"/>
          <w:color w:val="000000"/>
          <w:sz w:val="24"/>
          <w:szCs w:val="24"/>
          <w:lang w:eastAsia="zh-CN"/>
        </w:rPr>
        <w:t>1.</w:t>
      </w:r>
      <w:r>
        <w:rPr>
          <w:rFonts w:hint="eastAsia" w:hAnsi="宋体" w:cs="宋体"/>
          <w:color w:val="000000"/>
          <w:sz w:val="24"/>
          <w:szCs w:val="24"/>
        </w:rPr>
        <w:t>磋商书</w:t>
      </w:r>
    </w:p>
    <w:p w14:paraId="3BE946D9">
      <w:pPr>
        <w:pStyle w:val="17"/>
        <w:spacing w:line="400" w:lineRule="exact"/>
        <w:ind w:firstLine="480" w:firstLineChars="200"/>
        <w:rPr>
          <w:rFonts w:hint="eastAsia" w:hAnsi="宋体" w:cs="宋体"/>
          <w:color w:val="000000"/>
          <w:sz w:val="24"/>
          <w:szCs w:val="24"/>
        </w:rPr>
      </w:pPr>
      <w:r>
        <w:rPr>
          <w:rFonts w:hint="eastAsia" w:hAnsi="宋体" w:cs="宋体"/>
          <w:color w:val="000000"/>
          <w:sz w:val="24"/>
          <w:szCs w:val="24"/>
          <w:lang w:eastAsia="zh-CN"/>
        </w:rPr>
        <w:t>2.</w:t>
      </w:r>
      <w:r>
        <w:rPr>
          <w:rFonts w:hint="eastAsia" w:hAnsi="宋体" w:cs="宋体"/>
          <w:color w:val="000000"/>
          <w:sz w:val="24"/>
          <w:szCs w:val="24"/>
        </w:rPr>
        <w:t>磋商分项报价表</w:t>
      </w:r>
    </w:p>
    <w:p w14:paraId="4AE309F4">
      <w:pPr>
        <w:pStyle w:val="17"/>
        <w:spacing w:line="400" w:lineRule="exact"/>
        <w:ind w:firstLine="480" w:firstLineChars="200"/>
        <w:rPr>
          <w:rFonts w:hint="eastAsia" w:hAnsi="宋体" w:cs="宋体"/>
          <w:color w:val="000000"/>
          <w:sz w:val="24"/>
          <w:szCs w:val="24"/>
        </w:rPr>
      </w:pPr>
      <w:r>
        <w:rPr>
          <w:rFonts w:hint="eastAsia" w:hAnsi="宋体" w:cs="宋体"/>
          <w:color w:val="000000"/>
          <w:sz w:val="24"/>
          <w:szCs w:val="24"/>
          <w:lang w:eastAsia="zh-CN"/>
        </w:rPr>
        <w:t>3.</w:t>
      </w:r>
      <w:r>
        <w:rPr>
          <w:rFonts w:hint="eastAsia" w:hAnsi="宋体" w:cs="宋体"/>
          <w:color w:val="000000"/>
          <w:sz w:val="24"/>
          <w:szCs w:val="24"/>
        </w:rPr>
        <w:t>服务说明一览表</w:t>
      </w:r>
    </w:p>
    <w:p w14:paraId="37C9F5D8">
      <w:pPr>
        <w:pStyle w:val="17"/>
        <w:spacing w:line="400" w:lineRule="exact"/>
        <w:ind w:firstLine="480" w:firstLineChars="200"/>
        <w:rPr>
          <w:rFonts w:hint="eastAsia" w:hAnsi="宋体" w:cs="宋体"/>
          <w:color w:val="000000"/>
          <w:sz w:val="24"/>
          <w:szCs w:val="24"/>
        </w:rPr>
      </w:pPr>
      <w:r>
        <w:rPr>
          <w:rFonts w:hint="eastAsia" w:hAnsi="宋体" w:cs="宋体"/>
          <w:color w:val="000000"/>
          <w:sz w:val="24"/>
          <w:szCs w:val="24"/>
          <w:lang w:eastAsia="zh-CN"/>
        </w:rPr>
        <w:t>4.</w:t>
      </w:r>
      <w:r>
        <w:rPr>
          <w:rFonts w:hint="eastAsia" w:hAnsi="宋体" w:cs="宋体"/>
          <w:color w:val="000000"/>
          <w:sz w:val="24"/>
          <w:szCs w:val="24"/>
        </w:rPr>
        <w:t>商务条款偏离表</w:t>
      </w:r>
    </w:p>
    <w:p w14:paraId="4A93CC63">
      <w:pPr>
        <w:pStyle w:val="17"/>
        <w:spacing w:line="400" w:lineRule="exact"/>
        <w:ind w:firstLine="480" w:firstLineChars="200"/>
        <w:rPr>
          <w:rFonts w:hint="eastAsia" w:hAnsi="宋体" w:cs="宋体"/>
          <w:color w:val="000000"/>
          <w:sz w:val="24"/>
          <w:szCs w:val="24"/>
        </w:rPr>
      </w:pPr>
      <w:r>
        <w:rPr>
          <w:rFonts w:hint="eastAsia" w:hAnsi="宋体" w:cs="宋体"/>
          <w:color w:val="000000"/>
          <w:sz w:val="24"/>
          <w:szCs w:val="24"/>
          <w:lang w:eastAsia="zh-CN"/>
        </w:rPr>
        <w:t>5.</w:t>
      </w:r>
      <w:r>
        <w:rPr>
          <w:rFonts w:hint="eastAsia" w:hAnsi="宋体" w:cs="宋体"/>
          <w:color w:val="000000"/>
          <w:sz w:val="24"/>
          <w:szCs w:val="24"/>
        </w:rPr>
        <w:t>投标人企业（单位）类型声明函</w:t>
      </w:r>
    </w:p>
    <w:p w14:paraId="6C216440">
      <w:pPr>
        <w:pStyle w:val="17"/>
        <w:spacing w:line="400" w:lineRule="exact"/>
        <w:ind w:firstLine="480" w:firstLineChars="200"/>
        <w:rPr>
          <w:rFonts w:hint="eastAsia" w:hAnsi="宋体" w:cs="宋体"/>
          <w:color w:val="000000"/>
          <w:sz w:val="24"/>
          <w:szCs w:val="24"/>
        </w:rPr>
      </w:pPr>
      <w:r>
        <w:rPr>
          <w:rFonts w:hint="eastAsia" w:hAnsi="宋体" w:cs="宋体"/>
          <w:color w:val="000000"/>
          <w:sz w:val="24"/>
          <w:szCs w:val="24"/>
        </w:rPr>
        <w:t>5-1、中小企业声明函</w:t>
      </w:r>
    </w:p>
    <w:p w14:paraId="72A11A71">
      <w:pPr>
        <w:pStyle w:val="17"/>
        <w:spacing w:line="40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eastAsia="zh-CN"/>
        </w:rPr>
        <w:t>6.</w:t>
      </w:r>
      <w:r>
        <w:rPr>
          <w:rFonts w:hint="eastAsia" w:ascii="宋体" w:hAnsi="宋体" w:eastAsia="宋体" w:cs="宋体"/>
          <w:color w:val="000000"/>
          <w:sz w:val="24"/>
          <w:szCs w:val="24"/>
        </w:rPr>
        <w:t>供应商关联单位的说明</w:t>
      </w:r>
    </w:p>
    <w:p w14:paraId="111C4209">
      <w:pPr>
        <w:pStyle w:val="17"/>
        <w:spacing w:line="40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7.</w:t>
      </w:r>
      <w:r>
        <w:rPr>
          <w:rFonts w:hint="eastAsia" w:ascii="宋体" w:hAnsi="宋体" w:eastAsia="宋体" w:cs="宋体"/>
          <w:color w:val="000000"/>
          <w:sz w:val="24"/>
          <w:szCs w:val="24"/>
        </w:rPr>
        <w:t>供应商可提供有利于</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的其他证明材料</w:t>
      </w:r>
    </w:p>
    <w:p w14:paraId="2118BFC5">
      <w:pPr>
        <w:pStyle w:val="17"/>
        <w:spacing w:line="400" w:lineRule="exact"/>
        <w:ind w:firstLine="480" w:firstLineChars="200"/>
        <w:rPr>
          <w:rFonts w:hint="eastAsia" w:ascii="宋体" w:hAnsi="宋体" w:eastAsia="宋体" w:cs="宋体"/>
          <w:color w:val="000000"/>
          <w:sz w:val="24"/>
          <w:szCs w:val="24"/>
          <w:lang w:val="en-US" w:eastAsia="zh-CN"/>
        </w:rPr>
      </w:pPr>
      <w:r>
        <w:rPr>
          <w:rFonts w:hint="eastAsia" w:hAnsi="宋体" w:cs="宋体"/>
          <w:color w:val="000000"/>
          <w:sz w:val="24"/>
          <w:szCs w:val="24"/>
          <w:lang w:val="en-US" w:eastAsia="zh-CN"/>
        </w:rPr>
        <w:t>8.</w:t>
      </w:r>
      <w:r>
        <w:rPr>
          <w:rFonts w:hint="eastAsia" w:ascii="宋体" w:hAnsi="宋体" w:eastAsia="宋体" w:cs="宋体"/>
          <w:color w:val="000000"/>
          <w:sz w:val="24"/>
          <w:szCs w:val="24"/>
          <w:lang w:val="en-US" w:eastAsia="zh-CN"/>
        </w:rPr>
        <w:t>二轮报价表（此表用于磋商现场）</w:t>
      </w:r>
    </w:p>
    <w:p w14:paraId="2BF242AD">
      <w:pPr>
        <w:pStyle w:val="17"/>
        <w:spacing w:line="400" w:lineRule="exact"/>
        <w:ind w:firstLine="480" w:firstLineChars="200"/>
        <w:rPr>
          <w:rFonts w:hint="eastAsia" w:ascii="宋体" w:hAnsi="宋体" w:eastAsia="宋体" w:cs="宋体"/>
          <w:color w:val="000000"/>
          <w:sz w:val="24"/>
          <w:szCs w:val="24"/>
        </w:rPr>
      </w:pPr>
    </w:p>
    <w:p w14:paraId="204741AC">
      <w:pPr>
        <w:pStyle w:val="3"/>
        <w:spacing w:before="0" w:line="240" w:lineRule="atLeast"/>
        <w:rPr>
          <w:rFonts w:hint="eastAsia" w:ascii="宋体" w:hAnsi="宋体" w:eastAsia="宋体" w:cs="宋体"/>
          <w:color w:val="000000"/>
          <w:sz w:val="24"/>
        </w:rPr>
      </w:pPr>
      <w:r>
        <w:rPr>
          <w:rFonts w:hint="eastAsia" w:ascii="宋体" w:hAnsi="宋体" w:eastAsia="宋体" w:cs="宋体"/>
          <w:color w:val="000000"/>
          <w:sz w:val="24"/>
          <w:szCs w:val="24"/>
        </w:rPr>
        <w:br w:type="page"/>
      </w:r>
      <w:bookmarkStart w:id="305" w:name="_Toc14858"/>
      <w:bookmarkStart w:id="306" w:name="_Toc11475"/>
      <w:bookmarkStart w:id="307" w:name="_Toc22432"/>
      <w:bookmarkStart w:id="308" w:name="_Toc515647817"/>
      <w:bookmarkStart w:id="309" w:name="_Toc18506"/>
      <w:bookmarkStart w:id="310" w:name="_Toc17319"/>
      <w:bookmarkStart w:id="311" w:name="_Toc14915"/>
      <w:bookmarkStart w:id="312" w:name="_Toc8940"/>
      <w:bookmarkStart w:id="313" w:name="_Toc12852"/>
      <w:bookmarkStart w:id="314" w:name="_Toc2041"/>
      <w:bookmarkStart w:id="315" w:name="_Toc18614"/>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磋商书</w:t>
      </w:r>
      <w:bookmarkEnd w:id="305"/>
      <w:bookmarkEnd w:id="306"/>
      <w:bookmarkEnd w:id="307"/>
      <w:bookmarkEnd w:id="308"/>
      <w:bookmarkEnd w:id="309"/>
      <w:bookmarkEnd w:id="310"/>
      <w:bookmarkEnd w:id="311"/>
      <w:bookmarkEnd w:id="312"/>
      <w:bookmarkEnd w:id="313"/>
      <w:bookmarkEnd w:id="314"/>
      <w:bookmarkEnd w:id="315"/>
    </w:p>
    <w:p w14:paraId="1E3F5F27">
      <w:pPr>
        <w:tabs>
          <w:tab w:val="left" w:pos="5580"/>
        </w:tabs>
        <w:spacing w:line="360" w:lineRule="exact"/>
        <w:ind w:left="1080" w:hanging="1080"/>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采购代理机构</w:t>
      </w:r>
    </w:p>
    <w:p w14:paraId="7281D705">
      <w:pPr>
        <w:pStyle w:val="17"/>
        <w:tabs>
          <w:tab w:val="left" w:pos="5580"/>
        </w:tabs>
        <w:spacing w:line="360" w:lineRule="exact"/>
        <w:ind w:left="2" w:leftChars="1" w:firstLine="480" w:firstLineChars="200"/>
        <w:rPr>
          <w:rFonts w:hint="eastAsia" w:hAnsi="宋体" w:cs="宋体"/>
          <w:color w:val="000000"/>
          <w:sz w:val="24"/>
          <w:szCs w:val="24"/>
        </w:rPr>
      </w:pPr>
      <w:r>
        <w:rPr>
          <w:rFonts w:hint="eastAsia" w:hAnsi="宋体" w:cs="宋体"/>
          <w:sz w:val="24"/>
        </w:rPr>
        <w:t>根据贵方</w:t>
      </w:r>
      <w:r>
        <w:rPr>
          <w:rFonts w:hint="eastAsia" w:hAnsi="宋体" w:cs="宋体"/>
          <w:sz w:val="24"/>
          <w:lang w:eastAsia="zh-CN"/>
        </w:rPr>
        <w:t>（</w:t>
      </w:r>
      <w:r>
        <w:rPr>
          <w:rFonts w:hint="eastAsia" w:hAnsi="宋体" w:cs="宋体"/>
          <w:i/>
          <w:sz w:val="24"/>
          <w:u w:val="single"/>
        </w:rPr>
        <w:t>项目名称</w:t>
      </w:r>
      <w:r>
        <w:rPr>
          <w:rFonts w:hint="eastAsia" w:hAnsi="宋体" w:cs="宋体"/>
          <w:i/>
          <w:sz w:val="24"/>
          <w:u w:val="single"/>
          <w:lang w:eastAsia="zh-CN"/>
        </w:rPr>
        <w:t>）</w:t>
      </w:r>
      <w:r>
        <w:rPr>
          <w:rFonts w:hint="eastAsia" w:hAnsi="宋体" w:cs="宋体"/>
          <w:sz w:val="24"/>
        </w:rPr>
        <w:t>项目的投标邀请</w:t>
      </w:r>
      <w:r>
        <w:rPr>
          <w:rFonts w:hint="eastAsia" w:hAnsi="宋体" w:cs="宋体"/>
          <w:sz w:val="24"/>
          <w:lang w:eastAsia="zh-CN"/>
        </w:rPr>
        <w:t>（</w:t>
      </w:r>
      <w:r>
        <w:rPr>
          <w:rFonts w:hint="eastAsia" w:hAnsi="宋体" w:cs="宋体"/>
          <w:i/>
          <w:sz w:val="24"/>
          <w:u w:val="single"/>
        </w:rPr>
        <w:t>招标编号</w:t>
      </w:r>
      <w:r>
        <w:rPr>
          <w:rFonts w:hint="eastAsia" w:hAnsi="宋体" w:cs="宋体"/>
          <w:i/>
          <w:sz w:val="24"/>
          <w:u w:val="single"/>
          <w:lang w:eastAsia="zh-CN"/>
        </w:rPr>
        <w:t>），</w:t>
      </w:r>
      <w:r>
        <w:rPr>
          <w:rFonts w:hint="eastAsia" w:hAnsi="宋体" w:cs="宋体"/>
          <w:sz w:val="24"/>
        </w:rPr>
        <w:t>签字代表</w:t>
      </w:r>
      <w:r>
        <w:rPr>
          <w:rFonts w:hint="eastAsia" w:hAnsi="宋体" w:cs="宋体"/>
          <w:sz w:val="24"/>
          <w:lang w:eastAsia="zh-CN"/>
        </w:rPr>
        <w:t>（</w:t>
      </w:r>
      <w:r>
        <w:rPr>
          <w:rFonts w:hint="eastAsia" w:hAnsi="宋体" w:cs="宋体"/>
          <w:i/>
          <w:sz w:val="24"/>
          <w:u w:val="single"/>
        </w:rPr>
        <w:t>姓名、职务</w:t>
      </w:r>
      <w:r>
        <w:rPr>
          <w:rFonts w:hint="eastAsia" w:hAnsi="宋体" w:cs="宋体"/>
          <w:i/>
          <w:sz w:val="24"/>
          <w:u w:val="single"/>
          <w:lang w:eastAsia="zh-CN"/>
        </w:rPr>
        <w:t>）</w:t>
      </w:r>
      <w:r>
        <w:rPr>
          <w:rFonts w:hint="eastAsia" w:hAnsi="宋体" w:cs="宋体"/>
          <w:sz w:val="24"/>
        </w:rPr>
        <w:t>经正式授权并代表投标人（</w:t>
      </w:r>
      <w:r>
        <w:rPr>
          <w:rFonts w:hint="eastAsia" w:hAnsi="宋体" w:cs="宋体"/>
          <w:i/>
          <w:sz w:val="24"/>
          <w:u w:val="single"/>
        </w:rPr>
        <w:t>名称、地址</w:t>
      </w:r>
      <w:r>
        <w:rPr>
          <w:rFonts w:hint="eastAsia" w:hAnsi="宋体" w:cs="宋体"/>
          <w:sz w:val="24"/>
        </w:rPr>
        <w:t>），</w:t>
      </w:r>
      <w:r>
        <w:rPr>
          <w:rFonts w:hint="eastAsia" w:hAnsi="宋体" w:cs="宋体"/>
          <w:color w:val="000000"/>
          <w:sz w:val="24"/>
          <w:szCs w:val="24"/>
        </w:rPr>
        <w:t>并以</w:t>
      </w:r>
      <w:r>
        <w:rPr>
          <w:rFonts w:hint="eastAsia" w:hAnsi="宋体" w:cs="宋体"/>
          <w:color w:val="000000"/>
          <w:sz w:val="24"/>
          <w:szCs w:val="24"/>
          <w:u w:val="single"/>
        </w:rPr>
        <w:t xml:space="preserve">         </w:t>
      </w:r>
      <w:r>
        <w:rPr>
          <w:rFonts w:hint="eastAsia" w:hAnsi="宋体" w:cs="宋体"/>
          <w:color w:val="000000"/>
          <w:sz w:val="24"/>
          <w:szCs w:val="24"/>
        </w:rPr>
        <w:t>形式出具的金额为人民币</w:t>
      </w:r>
      <w:r>
        <w:rPr>
          <w:rFonts w:hint="eastAsia" w:hAnsi="宋体" w:cs="宋体"/>
          <w:color w:val="000000"/>
          <w:sz w:val="24"/>
          <w:szCs w:val="24"/>
          <w:u w:val="single"/>
        </w:rPr>
        <w:t>　　　　</w:t>
      </w:r>
      <w:r>
        <w:rPr>
          <w:rFonts w:hint="eastAsia" w:hAnsi="宋体" w:cs="宋体"/>
          <w:color w:val="000000"/>
          <w:sz w:val="24"/>
          <w:szCs w:val="24"/>
        </w:rPr>
        <w:t>元的磋商保证金。</w:t>
      </w:r>
    </w:p>
    <w:p w14:paraId="3AE338A8">
      <w:pPr>
        <w:pStyle w:val="17"/>
        <w:tabs>
          <w:tab w:val="left" w:pos="5580"/>
        </w:tabs>
        <w:spacing w:line="360" w:lineRule="exact"/>
        <w:ind w:left="1080" w:leftChars="257" w:hanging="540"/>
        <w:rPr>
          <w:rFonts w:hint="eastAsia" w:hAnsi="宋体" w:cs="宋体"/>
          <w:color w:val="000000"/>
          <w:sz w:val="24"/>
          <w:szCs w:val="24"/>
        </w:rPr>
      </w:pPr>
      <w:r>
        <w:rPr>
          <w:rFonts w:hint="eastAsia" w:hAnsi="宋体" w:cs="宋体"/>
          <w:color w:val="000000"/>
          <w:sz w:val="24"/>
          <w:szCs w:val="24"/>
        </w:rPr>
        <w:t>据此，签字代表宣布同意如下：</w:t>
      </w:r>
    </w:p>
    <w:p w14:paraId="5930DD94">
      <w:pPr>
        <w:pStyle w:val="17"/>
        <w:tabs>
          <w:tab w:val="left" w:pos="720"/>
          <w:tab w:val="left" w:pos="900"/>
        </w:tabs>
        <w:spacing w:line="240" w:lineRule="atLeast"/>
        <w:ind w:left="769" w:leftChars="257" w:hanging="229"/>
        <w:rPr>
          <w:rFonts w:hint="eastAsia" w:hAnsi="宋体" w:cs="宋体"/>
          <w:color w:val="000000"/>
          <w:sz w:val="24"/>
          <w:szCs w:val="24"/>
          <w:u w:val="single"/>
        </w:rPr>
      </w:pPr>
      <w:r>
        <w:rPr>
          <w:rFonts w:hint="eastAsia" w:hAnsi="宋体" w:cs="宋体"/>
          <w:color w:val="000000"/>
          <w:sz w:val="24"/>
          <w:szCs w:val="24"/>
        </w:rPr>
        <w:t>（1）附投标价格表中规定的应提供服务的投标总价详见开标一览表，价格为</w:t>
      </w:r>
      <w:r>
        <w:rPr>
          <w:rFonts w:hint="eastAsia" w:hAnsi="宋体" w:cs="宋体"/>
          <w:color w:val="000000"/>
          <w:sz w:val="24"/>
          <w:szCs w:val="24"/>
          <w:u w:val="single"/>
        </w:rPr>
        <w:t>　　      （用文字和数字表示）</w:t>
      </w:r>
      <w:r>
        <w:rPr>
          <w:rFonts w:hint="eastAsia" w:hAnsi="宋体" w:cs="宋体"/>
          <w:color w:val="000000"/>
          <w:sz w:val="24"/>
          <w:szCs w:val="24"/>
        </w:rPr>
        <w:t>。</w:t>
      </w:r>
    </w:p>
    <w:p w14:paraId="094666C3">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（2）本磋商有效期为自磋商截止之日起</w:t>
      </w:r>
      <w:r>
        <w:rPr>
          <w:rFonts w:hint="eastAsia" w:hAnsi="宋体" w:cs="宋体"/>
          <w:color w:val="000000"/>
          <w:sz w:val="24"/>
          <w:szCs w:val="24"/>
          <w:u w:val="single"/>
        </w:rPr>
        <w:t xml:space="preserve">          </w:t>
      </w:r>
      <w:r>
        <w:rPr>
          <w:rFonts w:hint="eastAsia" w:hAnsi="宋体" w:cs="宋体"/>
          <w:color w:val="000000"/>
          <w:sz w:val="24"/>
          <w:szCs w:val="24"/>
        </w:rPr>
        <w:t>个日历日。</w:t>
      </w:r>
    </w:p>
    <w:p w14:paraId="49A8B4D6">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（3）联合体中的大中型企业和其他自然人、法人或者非法人组织，与联合体中的小型、微型企业之间</w:t>
      </w:r>
      <w:r>
        <w:rPr>
          <w:rFonts w:hint="eastAsia" w:hAnsi="宋体" w:cs="宋体"/>
          <w:color w:val="000000"/>
          <w:sz w:val="24"/>
          <w:szCs w:val="24"/>
          <w:u w:val="single"/>
        </w:rPr>
        <w:t xml:space="preserve">     （</w:t>
      </w:r>
      <w:r>
        <w:rPr>
          <w:rFonts w:hint="eastAsia" w:hAnsi="宋体" w:cs="宋体"/>
          <w:color w:val="000000"/>
          <w:sz w:val="24"/>
          <w:szCs w:val="24"/>
        </w:rPr>
        <w:t>存在、不存在）投资关系（如果是联合体的话）。</w:t>
      </w:r>
    </w:p>
    <w:p w14:paraId="7B951B52">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（4）已详细审查全部磋商文件，包括所有补充通知（如果有的话），完全理解并同意放弃对这方面有不明、误解和质疑的权力。</w:t>
      </w:r>
    </w:p>
    <w:p w14:paraId="216A4C73">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（5）在规定的磋商开启时间后，遵守磋商文件中有关保证金的规定。</w:t>
      </w:r>
    </w:p>
    <w:p w14:paraId="33588EE3">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（6）我方不是为本项目提供整体设计、规范编制或者项目管理、监理、检测等要求的供应商，我方不是采购代理机构的附属机构。</w:t>
      </w:r>
    </w:p>
    <w:p w14:paraId="3B870F6C">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（7）在领取成交通知书的同时按磋商文件规定的形式，向贵方一次性支付成交服务费。</w:t>
      </w:r>
    </w:p>
    <w:p w14:paraId="798910A6">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（8）按照贵方可能要求，提供与其磋商有关的一切数据或资料，完全理解贵方不一定接受最低价的磋商或收到的任何磋商。</w:t>
      </w:r>
    </w:p>
    <w:p w14:paraId="03E942FB">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（9）按照磋商文件的规定履行合同责任和义务。</w:t>
      </w:r>
    </w:p>
    <w:p w14:paraId="6DEA2F8E">
      <w:pPr>
        <w:pStyle w:val="17"/>
        <w:tabs>
          <w:tab w:val="left" w:pos="5580"/>
        </w:tabs>
        <w:spacing w:line="240" w:lineRule="atLeast"/>
        <w:ind w:left="359" w:leftChars="68" w:hanging="216" w:hangingChars="90"/>
        <w:rPr>
          <w:rFonts w:hint="eastAsia" w:hAnsi="宋体" w:cs="宋体"/>
          <w:color w:val="000000"/>
          <w:sz w:val="24"/>
          <w:szCs w:val="24"/>
        </w:rPr>
      </w:pPr>
      <w:r>
        <w:rPr>
          <w:rFonts w:hint="eastAsia" w:hAnsi="宋体" w:cs="宋体"/>
          <w:color w:val="000000"/>
          <w:sz w:val="24"/>
          <w:szCs w:val="24"/>
        </w:rPr>
        <w:t xml:space="preserve">  与本磋商有关的一切正式往来信函请寄：</w:t>
      </w:r>
    </w:p>
    <w:p w14:paraId="55F3EC16">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地址</w:t>
      </w:r>
      <w:r>
        <w:rPr>
          <w:rFonts w:hint="eastAsia" w:hAnsi="宋体" w:cs="宋体"/>
          <w:color w:val="000000"/>
          <w:sz w:val="24"/>
          <w:szCs w:val="24"/>
          <w:u w:val="single"/>
        </w:rPr>
        <w:t xml:space="preserve">                         </w:t>
      </w:r>
      <w:r>
        <w:rPr>
          <w:rFonts w:hint="eastAsia" w:hAnsi="宋体" w:cs="宋体"/>
          <w:color w:val="000000"/>
          <w:sz w:val="24"/>
          <w:szCs w:val="24"/>
        </w:rPr>
        <w:t xml:space="preserve">     传真</w:t>
      </w:r>
      <w:r>
        <w:rPr>
          <w:rFonts w:hint="eastAsia" w:hAnsi="宋体" w:cs="宋体"/>
          <w:color w:val="000000"/>
          <w:sz w:val="24"/>
          <w:szCs w:val="24"/>
          <w:u w:val="single"/>
        </w:rPr>
        <w:t xml:space="preserve">                             </w:t>
      </w:r>
    </w:p>
    <w:p w14:paraId="24772564">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电话</w:t>
      </w:r>
      <w:r>
        <w:rPr>
          <w:rFonts w:hint="eastAsia" w:hAnsi="宋体" w:cs="宋体"/>
          <w:color w:val="000000"/>
          <w:sz w:val="24"/>
          <w:szCs w:val="24"/>
          <w:u w:val="single"/>
        </w:rPr>
        <w:t xml:space="preserve">                         </w:t>
      </w:r>
      <w:r>
        <w:rPr>
          <w:rFonts w:hint="eastAsia" w:hAnsi="宋体" w:cs="宋体"/>
          <w:color w:val="000000"/>
          <w:sz w:val="24"/>
          <w:szCs w:val="24"/>
        </w:rPr>
        <w:t xml:space="preserve">     电子函件</w:t>
      </w:r>
      <w:r>
        <w:rPr>
          <w:rFonts w:hint="eastAsia" w:hAnsi="宋体" w:cs="宋体"/>
          <w:color w:val="000000"/>
          <w:sz w:val="24"/>
          <w:szCs w:val="24"/>
          <w:u w:val="single"/>
        </w:rPr>
        <w:t xml:space="preserve">                         </w:t>
      </w:r>
    </w:p>
    <w:p w14:paraId="3F0CDC86">
      <w:pPr>
        <w:pStyle w:val="17"/>
        <w:tabs>
          <w:tab w:val="left" w:pos="5580"/>
        </w:tabs>
        <w:spacing w:line="240" w:lineRule="atLeast"/>
        <w:ind w:left="1080" w:leftChars="257" w:hanging="540"/>
        <w:rPr>
          <w:rFonts w:hint="eastAsia" w:hAnsi="宋体" w:cs="宋体"/>
          <w:color w:val="000000"/>
          <w:sz w:val="24"/>
          <w:szCs w:val="24"/>
          <w:u w:val="single"/>
        </w:rPr>
      </w:pPr>
      <w:r>
        <w:rPr>
          <w:rFonts w:hint="eastAsia" w:hAnsi="宋体" w:cs="宋体"/>
          <w:color w:val="000000"/>
          <w:sz w:val="24"/>
          <w:szCs w:val="24"/>
        </w:rPr>
        <w:t>法定代表人或其委托代理人（签/章）</w:t>
      </w:r>
      <w:r>
        <w:rPr>
          <w:rFonts w:hint="eastAsia" w:hAnsi="宋体" w:cs="宋体"/>
          <w:color w:val="000000"/>
          <w:sz w:val="24"/>
          <w:szCs w:val="24"/>
          <w:u w:val="single"/>
        </w:rPr>
        <w:t xml:space="preserve">　　　　　　 </w:t>
      </w:r>
    </w:p>
    <w:p w14:paraId="6EE8666E">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供应商名称（全称）</w:t>
      </w:r>
      <w:r>
        <w:rPr>
          <w:rFonts w:hint="eastAsia" w:hAnsi="宋体" w:cs="宋体"/>
          <w:color w:val="000000"/>
          <w:sz w:val="24"/>
          <w:szCs w:val="24"/>
          <w:u w:val="single"/>
        </w:rPr>
        <w:t xml:space="preserve">　　　　　　 </w:t>
      </w:r>
    </w:p>
    <w:p w14:paraId="3A061D38">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供应商开户银行（全称）</w:t>
      </w:r>
      <w:r>
        <w:rPr>
          <w:rFonts w:hint="eastAsia" w:hAnsi="宋体" w:cs="宋体"/>
          <w:color w:val="000000"/>
          <w:sz w:val="24"/>
          <w:szCs w:val="24"/>
          <w:u w:val="single"/>
        </w:rPr>
        <w:t xml:space="preserve">　　　　　　 </w:t>
      </w:r>
    </w:p>
    <w:p w14:paraId="1F2BB0A3">
      <w:pPr>
        <w:pStyle w:val="17"/>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供应商</w:t>
      </w:r>
      <w:r>
        <w:rPr>
          <w:rFonts w:hint="eastAsia" w:hAnsi="宋体" w:cs="宋体"/>
          <w:color w:val="000000"/>
          <w:sz w:val="24"/>
          <w:szCs w:val="24"/>
          <w:lang w:eastAsia="zh-CN"/>
        </w:rPr>
        <w:t>银行账号</w:t>
      </w:r>
      <w:r>
        <w:rPr>
          <w:rFonts w:hint="eastAsia" w:hAnsi="宋体" w:cs="宋体"/>
          <w:color w:val="000000"/>
          <w:sz w:val="24"/>
          <w:szCs w:val="24"/>
          <w:u w:val="single"/>
        </w:rPr>
        <w:t>　　　　　　　　 　　</w:t>
      </w:r>
    </w:p>
    <w:p w14:paraId="4571FF67">
      <w:pPr>
        <w:pStyle w:val="17"/>
        <w:tabs>
          <w:tab w:val="left" w:pos="5580"/>
        </w:tabs>
        <w:spacing w:line="240" w:lineRule="atLeast"/>
        <w:ind w:left="1080" w:leftChars="257" w:hanging="540"/>
        <w:rPr>
          <w:rFonts w:hint="eastAsia" w:hAnsi="宋体" w:cs="宋体"/>
          <w:color w:val="000000"/>
          <w:sz w:val="24"/>
          <w:szCs w:val="24"/>
          <w:u w:val="single"/>
        </w:rPr>
      </w:pPr>
      <w:r>
        <w:rPr>
          <w:rFonts w:hint="eastAsia" w:hAnsi="宋体" w:cs="宋体"/>
          <w:color w:val="000000"/>
          <w:sz w:val="24"/>
          <w:szCs w:val="24"/>
        </w:rPr>
        <w:t>供应商（公章）</w:t>
      </w:r>
      <w:r>
        <w:rPr>
          <w:rFonts w:hint="eastAsia" w:hAnsi="宋体" w:cs="宋体"/>
          <w:color w:val="000000"/>
          <w:sz w:val="24"/>
          <w:szCs w:val="24"/>
          <w:u w:val="single"/>
        </w:rPr>
        <w:t xml:space="preserve">　　　　　　       </w:t>
      </w:r>
    </w:p>
    <w:p w14:paraId="4D3F92FD">
      <w:pPr>
        <w:pStyle w:val="17"/>
        <w:tabs>
          <w:tab w:val="left" w:pos="5580"/>
        </w:tabs>
        <w:spacing w:line="240" w:lineRule="atLeast"/>
        <w:ind w:left="1080" w:leftChars="257" w:hanging="540"/>
        <w:rPr>
          <w:rFonts w:hint="eastAsia" w:hAnsi="宋体" w:cs="宋体"/>
          <w:color w:val="000000"/>
          <w:sz w:val="24"/>
          <w:szCs w:val="24"/>
          <w:u w:val="single"/>
        </w:rPr>
      </w:pPr>
      <w:r>
        <w:rPr>
          <w:rFonts w:hint="eastAsia" w:hAnsi="宋体" w:cs="宋体"/>
          <w:color w:val="000000"/>
          <w:sz w:val="24"/>
          <w:szCs w:val="24"/>
        </w:rPr>
        <w:t>日期</w:t>
      </w:r>
      <w:r>
        <w:rPr>
          <w:rFonts w:hint="eastAsia" w:hAnsi="宋体" w:cs="宋体"/>
          <w:color w:val="000000"/>
          <w:sz w:val="24"/>
          <w:szCs w:val="24"/>
          <w:u w:val="single"/>
        </w:rPr>
        <w:t>　　　　　　</w:t>
      </w:r>
      <w:bookmarkStart w:id="316" w:name="_Toc1881"/>
      <w:bookmarkStart w:id="317" w:name="_Toc12874"/>
      <w:bookmarkStart w:id="318" w:name="_Toc23321"/>
      <w:bookmarkStart w:id="319" w:name="_Toc9110"/>
      <w:bookmarkStart w:id="320" w:name="_Toc16705"/>
      <w:bookmarkStart w:id="321" w:name="_Toc18221"/>
      <w:bookmarkStart w:id="322" w:name="_Toc20897"/>
      <w:bookmarkStart w:id="323" w:name="_Toc29155"/>
      <w:bookmarkStart w:id="324" w:name="_Toc216582815"/>
      <w:bookmarkStart w:id="325" w:name="_Toc22674"/>
      <w:bookmarkStart w:id="326" w:name="_Toc23248"/>
      <w:bookmarkStart w:id="327" w:name="_Toc515647818"/>
    </w:p>
    <w:p w14:paraId="6B7C63FC">
      <w:pPr>
        <w:pStyle w:val="17"/>
        <w:tabs>
          <w:tab w:val="left" w:pos="5580"/>
        </w:tabs>
        <w:spacing w:line="240" w:lineRule="atLeast"/>
        <w:ind w:left="1080" w:leftChars="257" w:hanging="540"/>
        <w:rPr>
          <w:rFonts w:hint="eastAsia" w:hAnsi="宋体" w:cs="宋体"/>
          <w:color w:val="000000"/>
          <w:sz w:val="24"/>
          <w:szCs w:val="24"/>
          <w:u w:val="single"/>
        </w:rPr>
      </w:pPr>
    </w:p>
    <w:p w14:paraId="2393F07D">
      <w:pPr>
        <w:pStyle w:val="17"/>
        <w:tabs>
          <w:tab w:val="left" w:pos="5580"/>
        </w:tabs>
        <w:spacing w:line="240" w:lineRule="atLeast"/>
        <w:ind w:left="1080" w:leftChars="257" w:hanging="540"/>
        <w:rPr>
          <w:rFonts w:hint="eastAsia" w:hAnsi="宋体" w:cs="宋体"/>
          <w:color w:val="000000"/>
          <w:sz w:val="24"/>
          <w:szCs w:val="24"/>
          <w:u w:val="single"/>
        </w:rPr>
      </w:pPr>
    </w:p>
    <w:p w14:paraId="3EAB0BC9">
      <w:pPr>
        <w:pStyle w:val="17"/>
        <w:tabs>
          <w:tab w:val="left" w:pos="5580"/>
        </w:tabs>
        <w:spacing w:line="240" w:lineRule="atLeast"/>
        <w:ind w:left="1080" w:leftChars="257" w:hanging="540"/>
        <w:rPr>
          <w:rFonts w:hint="eastAsia" w:hAnsi="宋体" w:cs="宋体"/>
          <w:color w:val="000000"/>
          <w:sz w:val="24"/>
          <w:szCs w:val="24"/>
          <w:u w:val="single"/>
        </w:rPr>
      </w:pPr>
    </w:p>
    <w:p w14:paraId="4CE6C571">
      <w:pPr>
        <w:pStyle w:val="17"/>
        <w:tabs>
          <w:tab w:val="left" w:pos="5580"/>
        </w:tabs>
        <w:spacing w:line="240" w:lineRule="atLeast"/>
        <w:ind w:left="1080" w:leftChars="257" w:hanging="540"/>
        <w:rPr>
          <w:rFonts w:hint="eastAsia" w:hAnsi="宋体" w:cs="宋体"/>
          <w:color w:val="000000"/>
          <w:sz w:val="24"/>
          <w:szCs w:val="24"/>
          <w:u w:val="single"/>
        </w:rPr>
      </w:pPr>
    </w:p>
    <w:p w14:paraId="6A174711">
      <w:pPr>
        <w:pStyle w:val="17"/>
        <w:tabs>
          <w:tab w:val="left" w:pos="5580"/>
        </w:tabs>
        <w:spacing w:line="240" w:lineRule="atLeast"/>
        <w:ind w:left="1080" w:leftChars="257" w:hanging="540"/>
        <w:rPr>
          <w:rFonts w:hint="eastAsia" w:hAnsi="宋体" w:cs="宋体"/>
          <w:color w:val="000000"/>
          <w:sz w:val="24"/>
          <w:szCs w:val="24"/>
          <w:u w:val="single"/>
        </w:rPr>
      </w:pPr>
    </w:p>
    <w:p w14:paraId="0B2DBCF0">
      <w:pPr>
        <w:pStyle w:val="17"/>
        <w:tabs>
          <w:tab w:val="left" w:pos="5580"/>
        </w:tabs>
        <w:spacing w:line="240" w:lineRule="atLeast"/>
        <w:ind w:left="1080" w:leftChars="257" w:hanging="540"/>
        <w:rPr>
          <w:rFonts w:hint="eastAsia" w:hAnsi="宋体" w:cs="宋体"/>
          <w:color w:val="000000"/>
          <w:sz w:val="24"/>
          <w:szCs w:val="24"/>
          <w:u w:val="single"/>
        </w:rPr>
      </w:pPr>
    </w:p>
    <w:p w14:paraId="6BF62773">
      <w:pPr>
        <w:pStyle w:val="17"/>
        <w:tabs>
          <w:tab w:val="left" w:pos="5580"/>
        </w:tabs>
        <w:spacing w:line="240" w:lineRule="atLeast"/>
        <w:ind w:left="1080" w:leftChars="257" w:hanging="540"/>
        <w:rPr>
          <w:rFonts w:hint="eastAsia" w:hAnsi="宋体" w:cs="宋体"/>
          <w:color w:val="000000"/>
          <w:sz w:val="24"/>
          <w:szCs w:val="24"/>
          <w:u w:val="single"/>
        </w:rPr>
      </w:pPr>
    </w:p>
    <w:p w14:paraId="3851C666">
      <w:pPr>
        <w:pStyle w:val="17"/>
        <w:tabs>
          <w:tab w:val="left" w:pos="5580"/>
        </w:tabs>
        <w:spacing w:line="240" w:lineRule="atLeast"/>
        <w:ind w:left="1080" w:leftChars="257" w:hanging="540"/>
        <w:rPr>
          <w:rFonts w:hint="eastAsia" w:hAnsi="宋体" w:cs="宋体"/>
          <w:color w:val="000000"/>
          <w:sz w:val="24"/>
          <w:szCs w:val="24"/>
          <w:u w:val="single"/>
        </w:rPr>
      </w:pPr>
    </w:p>
    <w:p w14:paraId="1842B080">
      <w:pPr>
        <w:pStyle w:val="30"/>
        <w:ind w:left="2520"/>
        <w:rPr>
          <w:rFonts w:hint="eastAsia" w:ascii="宋体" w:hAnsi="宋体" w:cs="宋体"/>
          <w:color w:val="000000"/>
          <w:sz w:val="24"/>
          <w:u w:val="single"/>
        </w:rPr>
      </w:pPr>
    </w:p>
    <w:p w14:paraId="71EA7BA1">
      <w:pPr>
        <w:rPr>
          <w:rFonts w:hint="eastAsia"/>
        </w:rPr>
      </w:pPr>
    </w:p>
    <w:p w14:paraId="45623A94">
      <w:pPr>
        <w:pStyle w:val="17"/>
        <w:tabs>
          <w:tab w:val="left" w:pos="5580"/>
        </w:tabs>
        <w:spacing w:line="240" w:lineRule="atLeast"/>
        <w:ind w:left="1080" w:leftChars="257" w:hanging="540"/>
        <w:rPr>
          <w:rFonts w:hint="eastAsia" w:hAnsi="宋体" w:cs="宋体"/>
          <w:color w:val="000000"/>
          <w:sz w:val="24"/>
          <w:szCs w:val="24"/>
          <w:u w:val="single"/>
        </w:rPr>
      </w:pPr>
    </w:p>
    <w:p w14:paraId="4EA42E41">
      <w:pPr>
        <w:pStyle w:val="17"/>
        <w:tabs>
          <w:tab w:val="left" w:pos="5580"/>
        </w:tabs>
        <w:spacing w:line="240" w:lineRule="atLeast"/>
        <w:ind w:left="1080" w:leftChars="257" w:hanging="540"/>
        <w:rPr>
          <w:rFonts w:hint="eastAsia" w:hAnsi="宋体" w:cs="宋体"/>
          <w:color w:val="000000"/>
          <w:sz w:val="24"/>
          <w:szCs w:val="24"/>
          <w:u w:val="single"/>
        </w:rPr>
      </w:pPr>
    </w:p>
    <w:p w14:paraId="761F51B8">
      <w:pPr>
        <w:pStyle w:val="17"/>
        <w:tabs>
          <w:tab w:val="left" w:pos="5580"/>
        </w:tabs>
        <w:spacing w:line="240" w:lineRule="atLeast"/>
        <w:rPr>
          <w:rFonts w:hint="eastAsia" w:hAnsi="宋体" w:cs="宋体"/>
          <w:color w:val="000000"/>
          <w:sz w:val="24"/>
          <w:szCs w:val="24"/>
          <w:u w:val="single"/>
        </w:rPr>
      </w:pPr>
    </w:p>
    <w:p w14:paraId="6142717C">
      <w:pPr>
        <w:pStyle w:val="17"/>
        <w:tabs>
          <w:tab w:val="left" w:pos="5580"/>
        </w:tabs>
        <w:spacing w:line="240" w:lineRule="atLeast"/>
        <w:jc w:val="center"/>
        <w:rPr>
          <w:rFonts w:hint="eastAsia" w:hAnsi="宋体" w:cs="宋体"/>
          <w:color w:val="000000"/>
          <w:sz w:val="24"/>
          <w:szCs w:val="24"/>
        </w:rPr>
      </w:pPr>
      <w:r>
        <w:rPr>
          <w:rFonts w:hint="eastAsia" w:hAnsi="宋体" w:cs="宋体"/>
          <w:b/>
          <w:bCs/>
          <w:color w:val="000000"/>
          <w:sz w:val="24"/>
          <w:szCs w:val="24"/>
          <w:lang w:eastAsia="zh-CN"/>
        </w:rPr>
        <w:t>2.</w:t>
      </w:r>
      <w:r>
        <w:rPr>
          <w:rFonts w:hint="eastAsia" w:hAnsi="宋体" w:cs="宋体"/>
          <w:b/>
          <w:bCs/>
          <w:color w:val="000000"/>
          <w:sz w:val="24"/>
          <w:szCs w:val="24"/>
        </w:rPr>
        <w:t>磋商分项报价表</w:t>
      </w:r>
      <w:bookmarkEnd w:id="316"/>
      <w:bookmarkEnd w:id="317"/>
      <w:bookmarkEnd w:id="318"/>
      <w:bookmarkEnd w:id="319"/>
      <w:bookmarkEnd w:id="320"/>
      <w:bookmarkEnd w:id="321"/>
      <w:bookmarkEnd w:id="322"/>
      <w:bookmarkEnd w:id="323"/>
      <w:bookmarkEnd w:id="324"/>
      <w:bookmarkEnd w:id="325"/>
      <w:bookmarkEnd w:id="326"/>
      <w:bookmarkEnd w:id="327"/>
    </w:p>
    <w:p w14:paraId="6E5A4301">
      <w:pPr>
        <w:pStyle w:val="17"/>
        <w:spacing w:line="240" w:lineRule="atLeast"/>
        <w:ind w:left="1080" w:leftChars="257" w:hanging="540"/>
        <w:rPr>
          <w:rFonts w:hint="eastAsia" w:hAnsi="宋体" w:cs="宋体"/>
          <w:color w:val="000000"/>
          <w:sz w:val="24"/>
          <w:szCs w:val="24"/>
        </w:rPr>
      </w:pPr>
    </w:p>
    <w:p w14:paraId="40A51193">
      <w:pPr>
        <w:pStyle w:val="17"/>
        <w:spacing w:line="240" w:lineRule="atLeast"/>
        <w:ind w:left="1080" w:leftChars="257" w:hanging="540"/>
        <w:rPr>
          <w:rFonts w:hint="eastAsia" w:hAnsi="宋体" w:cs="宋体"/>
          <w:sz w:val="24"/>
          <w:szCs w:val="24"/>
        </w:rPr>
      </w:pPr>
    </w:p>
    <w:p w14:paraId="488FAEA0">
      <w:pPr>
        <w:pStyle w:val="17"/>
        <w:spacing w:line="240" w:lineRule="atLeast"/>
        <w:ind w:left="1080" w:leftChars="257" w:hanging="540"/>
        <w:rPr>
          <w:rFonts w:hint="eastAsia" w:hAnsi="宋体" w:cs="宋体"/>
          <w:sz w:val="24"/>
          <w:szCs w:val="24"/>
        </w:rPr>
      </w:pPr>
      <w:r>
        <w:rPr>
          <w:rFonts w:hint="eastAsia" w:hAnsi="宋体" w:cs="宋体"/>
          <w:sz w:val="24"/>
          <w:szCs w:val="24"/>
        </w:rPr>
        <w:t>项目名称</w:t>
      </w:r>
      <w:r>
        <w:rPr>
          <w:rFonts w:hint="eastAsia" w:hAnsi="宋体" w:cs="宋体"/>
          <w:sz w:val="24"/>
          <w:szCs w:val="24"/>
          <w:lang w:eastAsia="zh-CN"/>
        </w:rPr>
        <w:t>：</w:t>
      </w:r>
      <w:r>
        <w:rPr>
          <w:rFonts w:hint="eastAsia" w:hAnsi="宋体" w:cs="宋体"/>
          <w:sz w:val="24"/>
          <w:szCs w:val="24"/>
        </w:rPr>
        <w:t xml:space="preserve">                              </w:t>
      </w:r>
      <w:r>
        <w:rPr>
          <w:rFonts w:hint="eastAsia" w:hAnsi="宋体" w:cs="宋体"/>
          <w:color w:val="000000"/>
          <w:sz w:val="24"/>
          <w:szCs w:val="24"/>
        </w:rPr>
        <w:t>包号</w:t>
      </w:r>
      <w:r>
        <w:rPr>
          <w:rFonts w:hint="eastAsia" w:hAnsi="宋体" w:cs="宋体"/>
          <w:color w:val="000000"/>
          <w:sz w:val="24"/>
          <w:szCs w:val="24"/>
          <w:lang w:eastAsia="zh-CN"/>
        </w:rPr>
        <w:t>：</w:t>
      </w:r>
    </w:p>
    <w:p w14:paraId="78007631">
      <w:pPr>
        <w:pStyle w:val="17"/>
        <w:spacing w:line="240" w:lineRule="atLeast"/>
        <w:ind w:left="1080" w:leftChars="257" w:hanging="540"/>
        <w:rPr>
          <w:rFonts w:hint="eastAsia" w:hAnsi="宋体" w:cs="宋体"/>
          <w:sz w:val="24"/>
          <w:szCs w:val="24"/>
        </w:rPr>
      </w:pPr>
      <w:r>
        <w:rPr>
          <w:rFonts w:hint="eastAsia" w:hAnsi="宋体" w:cs="宋体"/>
          <w:sz w:val="24"/>
          <w:szCs w:val="24"/>
        </w:rPr>
        <w:t>招标编号</w:t>
      </w:r>
      <w:r>
        <w:rPr>
          <w:rFonts w:hint="eastAsia" w:hAnsi="宋体" w:cs="宋体"/>
          <w:sz w:val="24"/>
          <w:szCs w:val="24"/>
          <w:lang w:eastAsia="zh-CN"/>
        </w:rPr>
        <w:t>：</w:t>
      </w:r>
      <w:r>
        <w:rPr>
          <w:rFonts w:hint="eastAsia" w:hAnsi="宋体" w:cs="宋体"/>
          <w:sz w:val="24"/>
          <w:szCs w:val="24"/>
        </w:rPr>
        <w:t xml:space="preserve">                    　</w:t>
      </w:r>
    </w:p>
    <w:p w14:paraId="64A5EDE2">
      <w:pPr>
        <w:pStyle w:val="17"/>
        <w:spacing w:line="240" w:lineRule="atLeast"/>
        <w:ind w:left="1080" w:leftChars="257" w:hanging="540"/>
        <w:rPr>
          <w:rFonts w:hint="eastAsia" w:hAnsi="宋体" w:cs="宋体"/>
          <w:sz w:val="24"/>
          <w:szCs w:val="24"/>
        </w:rPr>
      </w:pPr>
      <w:r>
        <w:rPr>
          <w:rFonts w:hint="eastAsia" w:hAnsi="宋体" w:cs="宋体"/>
          <w:sz w:val="24"/>
          <w:szCs w:val="24"/>
        </w:rPr>
        <w:t>报价单位：人民币元</w:t>
      </w:r>
    </w:p>
    <w:tbl>
      <w:tblPr>
        <w:tblStyle w:val="38"/>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3607"/>
        <w:gridCol w:w="750"/>
        <w:gridCol w:w="733"/>
        <w:gridCol w:w="1036"/>
        <w:gridCol w:w="843"/>
        <w:gridCol w:w="801"/>
      </w:tblGrid>
      <w:tr w14:paraId="396E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7627944F">
            <w:pPr>
              <w:pStyle w:val="17"/>
              <w:spacing w:line="240" w:lineRule="atLeast"/>
              <w:jc w:val="center"/>
              <w:rPr>
                <w:rFonts w:hint="eastAsia" w:hAnsi="宋体" w:cs="宋体"/>
                <w:color w:val="000000"/>
                <w:sz w:val="24"/>
                <w:szCs w:val="24"/>
              </w:rPr>
            </w:pPr>
            <w:r>
              <w:rPr>
                <w:rFonts w:hint="eastAsia" w:hAnsi="宋体" w:cs="宋体"/>
                <w:color w:val="000000"/>
                <w:sz w:val="24"/>
                <w:szCs w:val="24"/>
              </w:rPr>
              <w:t>序号</w:t>
            </w:r>
          </w:p>
        </w:tc>
        <w:tc>
          <w:tcPr>
            <w:tcW w:w="1336" w:type="dxa"/>
            <w:noWrap w:val="0"/>
            <w:vAlign w:val="center"/>
          </w:tcPr>
          <w:p w14:paraId="07046239">
            <w:pPr>
              <w:pStyle w:val="17"/>
              <w:spacing w:line="240" w:lineRule="atLeast"/>
              <w:jc w:val="center"/>
              <w:rPr>
                <w:rFonts w:hint="eastAsia" w:hAnsi="宋体" w:cs="宋体"/>
                <w:color w:val="000000"/>
                <w:sz w:val="24"/>
                <w:szCs w:val="24"/>
              </w:rPr>
            </w:pPr>
            <w:r>
              <w:rPr>
                <w:rFonts w:hint="eastAsia" w:hAnsi="宋体" w:cs="宋体"/>
                <w:color w:val="000000"/>
                <w:sz w:val="24"/>
                <w:szCs w:val="24"/>
              </w:rPr>
              <w:t>名称</w:t>
            </w:r>
          </w:p>
        </w:tc>
        <w:tc>
          <w:tcPr>
            <w:tcW w:w="3607" w:type="dxa"/>
            <w:noWrap w:val="0"/>
            <w:vAlign w:val="center"/>
          </w:tcPr>
          <w:p w14:paraId="0D795A63">
            <w:pPr>
              <w:pStyle w:val="17"/>
              <w:spacing w:line="240" w:lineRule="atLeast"/>
              <w:jc w:val="center"/>
              <w:rPr>
                <w:rFonts w:hint="eastAsia" w:hAnsi="宋体" w:cs="宋体"/>
                <w:color w:val="000000"/>
                <w:sz w:val="24"/>
                <w:szCs w:val="24"/>
              </w:rPr>
            </w:pPr>
            <w:r>
              <w:rPr>
                <w:rFonts w:hint="eastAsia" w:hAnsi="宋体" w:cs="宋体"/>
                <w:color w:val="000000"/>
                <w:sz w:val="24"/>
                <w:szCs w:val="24"/>
              </w:rPr>
              <w:t>服务内容</w:t>
            </w:r>
          </w:p>
        </w:tc>
        <w:tc>
          <w:tcPr>
            <w:tcW w:w="750" w:type="dxa"/>
            <w:noWrap w:val="0"/>
            <w:vAlign w:val="center"/>
          </w:tcPr>
          <w:p w14:paraId="338B2B29">
            <w:pPr>
              <w:pStyle w:val="17"/>
              <w:spacing w:line="240" w:lineRule="atLeast"/>
              <w:jc w:val="center"/>
              <w:rPr>
                <w:rFonts w:hint="eastAsia" w:hAnsi="宋体" w:cs="宋体"/>
                <w:color w:val="000000"/>
                <w:sz w:val="24"/>
                <w:szCs w:val="24"/>
              </w:rPr>
            </w:pPr>
            <w:r>
              <w:rPr>
                <w:rFonts w:hint="eastAsia" w:hAnsi="宋体" w:cs="宋体"/>
                <w:color w:val="000000"/>
                <w:sz w:val="24"/>
                <w:szCs w:val="24"/>
              </w:rPr>
              <w:t>数量</w:t>
            </w:r>
          </w:p>
        </w:tc>
        <w:tc>
          <w:tcPr>
            <w:tcW w:w="733" w:type="dxa"/>
            <w:noWrap w:val="0"/>
            <w:vAlign w:val="center"/>
          </w:tcPr>
          <w:p w14:paraId="1BF53AED">
            <w:pPr>
              <w:pStyle w:val="17"/>
              <w:spacing w:line="240" w:lineRule="atLeast"/>
              <w:jc w:val="center"/>
              <w:rPr>
                <w:rFonts w:hint="eastAsia" w:hAnsi="宋体" w:cs="宋体"/>
                <w:color w:val="000000"/>
                <w:sz w:val="24"/>
                <w:szCs w:val="24"/>
              </w:rPr>
            </w:pPr>
            <w:r>
              <w:rPr>
                <w:rFonts w:hint="eastAsia" w:hAnsi="宋体" w:cs="宋体"/>
                <w:color w:val="000000"/>
                <w:sz w:val="24"/>
                <w:szCs w:val="24"/>
              </w:rPr>
              <w:t>单位</w:t>
            </w:r>
          </w:p>
        </w:tc>
        <w:tc>
          <w:tcPr>
            <w:tcW w:w="1036" w:type="dxa"/>
            <w:noWrap w:val="0"/>
            <w:vAlign w:val="center"/>
          </w:tcPr>
          <w:p w14:paraId="1302F2D9">
            <w:pPr>
              <w:pStyle w:val="17"/>
              <w:spacing w:line="240" w:lineRule="atLeast"/>
              <w:jc w:val="center"/>
              <w:rPr>
                <w:rFonts w:hint="eastAsia" w:hAnsi="宋体" w:cs="宋体"/>
                <w:color w:val="000000"/>
                <w:sz w:val="24"/>
                <w:szCs w:val="24"/>
              </w:rPr>
            </w:pPr>
            <w:r>
              <w:rPr>
                <w:rFonts w:hint="eastAsia" w:hAnsi="宋体" w:cs="宋体"/>
                <w:color w:val="000000"/>
                <w:sz w:val="24"/>
                <w:szCs w:val="24"/>
              </w:rPr>
              <w:t>单价</w:t>
            </w:r>
          </w:p>
        </w:tc>
        <w:tc>
          <w:tcPr>
            <w:tcW w:w="843" w:type="dxa"/>
            <w:noWrap w:val="0"/>
            <w:vAlign w:val="center"/>
          </w:tcPr>
          <w:p w14:paraId="676E8C34">
            <w:pPr>
              <w:pStyle w:val="17"/>
              <w:spacing w:line="240" w:lineRule="atLeast"/>
              <w:jc w:val="center"/>
              <w:rPr>
                <w:rFonts w:hint="eastAsia" w:hAnsi="宋体" w:cs="宋体"/>
                <w:color w:val="000000"/>
                <w:sz w:val="24"/>
                <w:szCs w:val="24"/>
              </w:rPr>
            </w:pPr>
            <w:r>
              <w:rPr>
                <w:rFonts w:hint="eastAsia" w:hAnsi="宋体" w:cs="宋体"/>
                <w:color w:val="000000"/>
                <w:sz w:val="24"/>
                <w:szCs w:val="24"/>
              </w:rPr>
              <w:t>总价</w:t>
            </w:r>
          </w:p>
        </w:tc>
        <w:tc>
          <w:tcPr>
            <w:tcW w:w="801" w:type="dxa"/>
            <w:noWrap w:val="0"/>
            <w:vAlign w:val="center"/>
          </w:tcPr>
          <w:p w14:paraId="7EB2EE10">
            <w:pPr>
              <w:pStyle w:val="17"/>
              <w:spacing w:line="240" w:lineRule="atLeast"/>
              <w:jc w:val="center"/>
              <w:rPr>
                <w:rFonts w:hint="eastAsia" w:hAnsi="宋体" w:cs="宋体"/>
                <w:color w:val="000000"/>
                <w:sz w:val="24"/>
                <w:szCs w:val="24"/>
              </w:rPr>
            </w:pPr>
            <w:r>
              <w:rPr>
                <w:rFonts w:hint="eastAsia" w:hAnsi="宋体" w:cs="宋体"/>
                <w:color w:val="000000"/>
                <w:sz w:val="24"/>
                <w:szCs w:val="24"/>
              </w:rPr>
              <w:t>备注</w:t>
            </w:r>
          </w:p>
        </w:tc>
      </w:tr>
      <w:tr w14:paraId="4CEC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30896769">
            <w:pPr>
              <w:pStyle w:val="17"/>
              <w:spacing w:line="240" w:lineRule="atLeast"/>
              <w:jc w:val="left"/>
              <w:rPr>
                <w:rFonts w:hint="eastAsia" w:hAnsi="宋体" w:cs="宋体"/>
                <w:color w:val="000000"/>
                <w:sz w:val="24"/>
                <w:szCs w:val="24"/>
              </w:rPr>
            </w:pPr>
            <w:r>
              <w:rPr>
                <w:rFonts w:hint="eastAsia" w:hAnsi="宋体" w:cs="宋体"/>
                <w:color w:val="000000"/>
                <w:sz w:val="24"/>
                <w:szCs w:val="24"/>
              </w:rPr>
              <w:t>1.</w:t>
            </w:r>
          </w:p>
        </w:tc>
        <w:tc>
          <w:tcPr>
            <w:tcW w:w="1336" w:type="dxa"/>
            <w:noWrap w:val="0"/>
            <w:vAlign w:val="center"/>
          </w:tcPr>
          <w:p w14:paraId="36AA1043">
            <w:pPr>
              <w:pStyle w:val="17"/>
              <w:spacing w:line="240" w:lineRule="atLeast"/>
              <w:jc w:val="left"/>
              <w:rPr>
                <w:rFonts w:hint="eastAsia" w:hAnsi="宋体" w:cs="宋体"/>
                <w:color w:val="000000"/>
                <w:sz w:val="24"/>
                <w:szCs w:val="24"/>
              </w:rPr>
            </w:pPr>
          </w:p>
        </w:tc>
        <w:tc>
          <w:tcPr>
            <w:tcW w:w="3607" w:type="dxa"/>
            <w:noWrap w:val="0"/>
            <w:vAlign w:val="center"/>
          </w:tcPr>
          <w:p w14:paraId="6BCCE053">
            <w:pPr>
              <w:pStyle w:val="17"/>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2B0790F0">
            <w:pPr>
              <w:pStyle w:val="17"/>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38BF89F9">
            <w:pPr>
              <w:pStyle w:val="17"/>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12ACE69C">
            <w:pPr>
              <w:pStyle w:val="17"/>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2E9942ED">
            <w:pPr>
              <w:pStyle w:val="17"/>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22B2EE24">
            <w:pPr>
              <w:pStyle w:val="17"/>
              <w:spacing w:line="240" w:lineRule="atLeast"/>
              <w:ind w:left="1080" w:leftChars="257" w:hanging="540"/>
              <w:jc w:val="left"/>
              <w:rPr>
                <w:rFonts w:hint="eastAsia" w:hAnsi="宋体" w:cs="宋体"/>
                <w:color w:val="000000"/>
                <w:sz w:val="24"/>
                <w:szCs w:val="24"/>
              </w:rPr>
            </w:pPr>
          </w:p>
        </w:tc>
      </w:tr>
      <w:tr w14:paraId="0673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50B85117">
            <w:pPr>
              <w:pStyle w:val="17"/>
              <w:spacing w:line="240" w:lineRule="atLeast"/>
              <w:jc w:val="left"/>
              <w:rPr>
                <w:rFonts w:hint="eastAsia" w:hAnsi="宋体" w:cs="宋体"/>
                <w:color w:val="000000"/>
                <w:sz w:val="24"/>
                <w:szCs w:val="24"/>
              </w:rPr>
            </w:pPr>
            <w:r>
              <w:rPr>
                <w:rFonts w:hint="eastAsia" w:hAnsi="宋体" w:cs="宋体"/>
                <w:color w:val="000000"/>
                <w:sz w:val="24"/>
                <w:szCs w:val="24"/>
              </w:rPr>
              <w:t>2.</w:t>
            </w:r>
          </w:p>
        </w:tc>
        <w:tc>
          <w:tcPr>
            <w:tcW w:w="1336" w:type="dxa"/>
            <w:noWrap w:val="0"/>
            <w:vAlign w:val="center"/>
          </w:tcPr>
          <w:p w14:paraId="6AE94A57">
            <w:pPr>
              <w:pStyle w:val="17"/>
              <w:spacing w:line="240" w:lineRule="atLeast"/>
              <w:jc w:val="left"/>
              <w:rPr>
                <w:rFonts w:hint="eastAsia" w:hAnsi="宋体" w:cs="宋体"/>
                <w:color w:val="000000"/>
                <w:sz w:val="24"/>
                <w:szCs w:val="24"/>
              </w:rPr>
            </w:pPr>
          </w:p>
        </w:tc>
        <w:tc>
          <w:tcPr>
            <w:tcW w:w="3607" w:type="dxa"/>
            <w:noWrap w:val="0"/>
            <w:vAlign w:val="center"/>
          </w:tcPr>
          <w:p w14:paraId="6246D916">
            <w:pPr>
              <w:pStyle w:val="17"/>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4D808F34">
            <w:pPr>
              <w:pStyle w:val="17"/>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56C5E1C8">
            <w:pPr>
              <w:pStyle w:val="17"/>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5202FEB7">
            <w:pPr>
              <w:pStyle w:val="17"/>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73901AF1">
            <w:pPr>
              <w:pStyle w:val="17"/>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7B40F2DD">
            <w:pPr>
              <w:pStyle w:val="17"/>
              <w:spacing w:line="240" w:lineRule="atLeast"/>
              <w:ind w:left="1080" w:leftChars="257" w:hanging="540"/>
              <w:jc w:val="left"/>
              <w:rPr>
                <w:rFonts w:hint="eastAsia" w:hAnsi="宋体" w:cs="宋体"/>
                <w:color w:val="000000"/>
                <w:sz w:val="24"/>
                <w:szCs w:val="24"/>
              </w:rPr>
            </w:pPr>
          </w:p>
        </w:tc>
      </w:tr>
      <w:tr w14:paraId="59EE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2A4018CD">
            <w:pPr>
              <w:pStyle w:val="17"/>
              <w:spacing w:line="240" w:lineRule="atLeast"/>
              <w:jc w:val="left"/>
              <w:rPr>
                <w:rFonts w:hint="eastAsia" w:hAnsi="宋体" w:cs="宋体"/>
                <w:color w:val="000000"/>
                <w:sz w:val="24"/>
                <w:szCs w:val="24"/>
              </w:rPr>
            </w:pPr>
            <w:r>
              <w:rPr>
                <w:rFonts w:hint="eastAsia" w:hAnsi="宋体" w:cs="宋体"/>
                <w:color w:val="000000"/>
                <w:sz w:val="24"/>
                <w:szCs w:val="24"/>
              </w:rPr>
              <w:t>3.</w:t>
            </w:r>
          </w:p>
        </w:tc>
        <w:tc>
          <w:tcPr>
            <w:tcW w:w="1336" w:type="dxa"/>
            <w:noWrap w:val="0"/>
            <w:vAlign w:val="center"/>
          </w:tcPr>
          <w:p w14:paraId="3E70D223">
            <w:pPr>
              <w:pStyle w:val="17"/>
              <w:spacing w:line="240" w:lineRule="atLeast"/>
              <w:jc w:val="left"/>
              <w:rPr>
                <w:rFonts w:hint="eastAsia" w:hAnsi="宋体" w:cs="宋体"/>
                <w:color w:val="000000"/>
                <w:sz w:val="24"/>
                <w:szCs w:val="24"/>
              </w:rPr>
            </w:pPr>
          </w:p>
        </w:tc>
        <w:tc>
          <w:tcPr>
            <w:tcW w:w="3607" w:type="dxa"/>
            <w:noWrap w:val="0"/>
            <w:vAlign w:val="center"/>
          </w:tcPr>
          <w:p w14:paraId="4F9AFC9C">
            <w:pPr>
              <w:pStyle w:val="17"/>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63973091">
            <w:pPr>
              <w:pStyle w:val="17"/>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0F830351">
            <w:pPr>
              <w:pStyle w:val="17"/>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2766EFAB">
            <w:pPr>
              <w:pStyle w:val="17"/>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4D99C1C5">
            <w:pPr>
              <w:pStyle w:val="17"/>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1AB66D83">
            <w:pPr>
              <w:pStyle w:val="17"/>
              <w:spacing w:line="240" w:lineRule="atLeast"/>
              <w:ind w:left="1080" w:leftChars="257" w:hanging="540"/>
              <w:jc w:val="left"/>
              <w:rPr>
                <w:rFonts w:hint="eastAsia" w:hAnsi="宋体" w:cs="宋体"/>
                <w:color w:val="000000"/>
                <w:sz w:val="24"/>
                <w:szCs w:val="24"/>
              </w:rPr>
            </w:pPr>
          </w:p>
        </w:tc>
      </w:tr>
      <w:tr w14:paraId="105F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7E86E80A">
            <w:pPr>
              <w:pStyle w:val="17"/>
              <w:spacing w:line="240" w:lineRule="atLeast"/>
              <w:jc w:val="left"/>
              <w:rPr>
                <w:rFonts w:hint="eastAsia" w:hAnsi="宋体" w:cs="宋体"/>
                <w:color w:val="000000"/>
                <w:sz w:val="24"/>
                <w:szCs w:val="24"/>
              </w:rPr>
            </w:pPr>
            <w:r>
              <w:rPr>
                <w:rFonts w:hint="eastAsia" w:hAnsi="宋体" w:cs="宋体"/>
                <w:color w:val="000000"/>
                <w:sz w:val="24"/>
                <w:szCs w:val="24"/>
              </w:rPr>
              <w:t>4.</w:t>
            </w:r>
          </w:p>
        </w:tc>
        <w:tc>
          <w:tcPr>
            <w:tcW w:w="1336" w:type="dxa"/>
            <w:noWrap w:val="0"/>
            <w:vAlign w:val="center"/>
          </w:tcPr>
          <w:p w14:paraId="7D926AD6">
            <w:pPr>
              <w:pStyle w:val="17"/>
              <w:spacing w:line="240" w:lineRule="atLeast"/>
              <w:jc w:val="left"/>
              <w:rPr>
                <w:rFonts w:hint="eastAsia" w:hAnsi="宋体" w:cs="宋体"/>
                <w:color w:val="000000"/>
                <w:sz w:val="24"/>
                <w:szCs w:val="24"/>
              </w:rPr>
            </w:pPr>
          </w:p>
        </w:tc>
        <w:tc>
          <w:tcPr>
            <w:tcW w:w="3607" w:type="dxa"/>
            <w:noWrap w:val="0"/>
            <w:vAlign w:val="center"/>
          </w:tcPr>
          <w:p w14:paraId="444D5A68">
            <w:pPr>
              <w:pStyle w:val="17"/>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7E5256D7">
            <w:pPr>
              <w:pStyle w:val="17"/>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733EB6B8">
            <w:pPr>
              <w:pStyle w:val="17"/>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4B3E98AA">
            <w:pPr>
              <w:pStyle w:val="17"/>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42C6C29A">
            <w:pPr>
              <w:pStyle w:val="17"/>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4AD7C6D8">
            <w:pPr>
              <w:pStyle w:val="17"/>
              <w:spacing w:line="240" w:lineRule="atLeast"/>
              <w:ind w:left="1080" w:leftChars="257" w:hanging="540"/>
              <w:jc w:val="left"/>
              <w:rPr>
                <w:rFonts w:hint="eastAsia" w:hAnsi="宋体" w:cs="宋体"/>
                <w:color w:val="000000"/>
                <w:sz w:val="24"/>
                <w:szCs w:val="24"/>
              </w:rPr>
            </w:pPr>
          </w:p>
        </w:tc>
      </w:tr>
      <w:tr w14:paraId="5EBA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04AF9D67">
            <w:pPr>
              <w:pStyle w:val="17"/>
              <w:spacing w:line="240" w:lineRule="atLeast"/>
              <w:jc w:val="left"/>
              <w:rPr>
                <w:rFonts w:hint="eastAsia" w:hAnsi="宋体" w:cs="宋体"/>
                <w:color w:val="000000"/>
                <w:sz w:val="24"/>
                <w:szCs w:val="24"/>
              </w:rPr>
            </w:pPr>
            <w:r>
              <w:rPr>
                <w:rFonts w:hint="eastAsia" w:hAnsi="宋体" w:cs="宋体"/>
                <w:color w:val="000000"/>
                <w:sz w:val="24"/>
                <w:szCs w:val="24"/>
              </w:rPr>
              <w:t>5.</w:t>
            </w:r>
          </w:p>
        </w:tc>
        <w:tc>
          <w:tcPr>
            <w:tcW w:w="1336" w:type="dxa"/>
            <w:noWrap w:val="0"/>
            <w:vAlign w:val="center"/>
          </w:tcPr>
          <w:p w14:paraId="6532D0D6">
            <w:pPr>
              <w:pStyle w:val="17"/>
              <w:spacing w:line="240" w:lineRule="atLeast"/>
              <w:jc w:val="left"/>
              <w:rPr>
                <w:rFonts w:hint="eastAsia" w:hAnsi="宋体" w:cs="宋体"/>
                <w:color w:val="000000"/>
                <w:sz w:val="24"/>
                <w:szCs w:val="24"/>
              </w:rPr>
            </w:pPr>
          </w:p>
        </w:tc>
        <w:tc>
          <w:tcPr>
            <w:tcW w:w="3607" w:type="dxa"/>
            <w:noWrap w:val="0"/>
            <w:vAlign w:val="center"/>
          </w:tcPr>
          <w:p w14:paraId="791D20AF">
            <w:pPr>
              <w:pStyle w:val="17"/>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404CD159">
            <w:pPr>
              <w:pStyle w:val="17"/>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7F20AF06">
            <w:pPr>
              <w:pStyle w:val="17"/>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68A0FB62">
            <w:pPr>
              <w:pStyle w:val="17"/>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66732193">
            <w:pPr>
              <w:pStyle w:val="17"/>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2E312230">
            <w:pPr>
              <w:pStyle w:val="17"/>
              <w:spacing w:line="240" w:lineRule="atLeast"/>
              <w:ind w:left="1080" w:leftChars="257" w:hanging="540"/>
              <w:jc w:val="left"/>
              <w:rPr>
                <w:rFonts w:hint="eastAsia" w:hAnsi="宋体" w:cs="宋体"/>
                <w:color w:val="000000"/>
                <w:sz w:val="24"/>
                <w:szCs w:val="24"/>
              </w:rPr>
            </w:pPr>
          </w:p>
        </w:tc>
      </w:tr>
      <w:tr w14:paraId="7FA0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059" w:type="dxa"/>
            <w:gridSpan w:val="7"/>
            <w:noWrap w:val="0"/>
            <w:vAlign w:val="center"/>
          </w:tcPr>
          <w:p w14:paraId="7F3DFFD2">
            <w:pPr>
              <w:pStyle w:val="17"/>
              <w:spacing w:line="240" w:lineRule="atLeast"/>
              <w:ind w:left="1080" w:leftChars="257" w:hanging="540"/>
              <w:jc w:val="left"/>
              <w:rPr>
                <w:rFonts w:hint="eastAsia" w:hAnsi="宋体" w:cs="宋体"/>
                <w:color w:val="000000"/>
                <w:sz w:val="24"/>
                <w:szCs w:val="24"/>
              </w:rPr>
            </w:pPr>
            <w:r>
              <w:rPr>
                <w:rFonts w:hint="eastAsia" w:hAnsi="宋体" w:cs="宋体"/>
                <w:color w:val="000000"/>
                <w:sz w:val="24"/>
                <w:szCs w:val="24"/>
              </w:rPr>
              <w:t>总价：</w:t>
            </w:r>
          </w:p>
        </w:tc>
        <w:tc>
          <w:tcPr>
            <w:tcW w:w="801" w:type="dxa"/>
            <w:noWrap w:val="0"/>
            <w:vAlign w:val="center"/>
          </w:tcPr>
          <w:p w14:paraId="366B9DD4">
            <w:pPr>
              <w:pStyle w:val="17"/>
              <w:spacing w:line="240" w:lineRule="atLeast"/>
              <w:ind w:left="1080" w:leftChars="257" w:hanging="540"/>
              <w:jc w:val="left"/>
              <w:rPr>
                <w:rFonts w:hint="eastAsia" w:hAnsi="宋体" w:cs="宋体"/>
                <w:color w:val="000000"/>
                <w:sz w:val="24"/>
                <w:szCs w:val="24"/>
              </w:rPr>
            </w:pPr>
          </w:p>
        </w:tc>
      </w:tr>
    </w:tbl>
    <w:p w14:paraId="46A3FE3F">
      <w:pPr>
        <w:pStyle w:val="17"/>
        <w:spacing w:line="240" w:lineRule="atLeast"/>
        <w:ind w:left="1080" w:leftChars="257" w:hanging="540"/>
        <w:rPr>
          <w:rFonts w:hint="eastAsia" w:hAnsi="宋体" w:cs="宋体"/>
          <w:sz w:val="24"/>
          <w:szCs w:val="24"/>
        </w:rPr>
      </w:pPr>
    </w:p>
    <w:p w14:paraId="0945C988">
      <w:pPr>
        <w:pStyle w:val="17"/>
        <w:tabs>
          <w:tab w:val="left" w:pos="5370"/>
        </w:tabs>
        <w:spacing w:line="240" w:lineRule="atLeast"/>
        <w:ind w:left="1154" w:leftChars="485" w:hanging="136" w:hangingChars="57"/>
        <w:rPr>
          <w:rFonts w:hint="eastAsia" w:hAnsi="宋体" w:cs="宋体"/>
          <w:sz w:val="24"/>
          <w:szCs w:val="24"/>
        </w:rPr>
      </w:pPr>
    </w:p>
    <w:p w14:paraId="64AD4B21">
      <w:pPr>
        <w:pStyle w:val="17"/>
        <w:tabs>
          <w:tab w:val="left" w:pos="5370"/>
        </w:tabs>
        <w:spacing w:line="240" w:lineRule="atLeast"/>
        <w:ind w:firstLine="720" w:firstLineChars="300"/>
        <w:rPr>
          <w:rFonts w:hint="eastAsia" w:hAnsi="宋体" w:cs="宋体"/>
          <w:sz w:val="24"/>
          <w:szCs w:val="24"/>
          <w:u w:val="single"/>
        </w:rPr>
      </w:pPr>
      <w:r>
        <w:rPr>
          <w:rFonts w:hint="eastAsia" w:hAnsi="宋体" w:cs="宋体"/>
          <w:sz w:val="24"/>
          <w:szCs w:val="24"/>
        </w:rPr>
        <w:t>投标人</w:t>
      </w:r>
      <w:r>
        <w:rPr>
          <w:rFonts w:hint="eastAsia" w:hAnsi="宋体" w:cs="宋体"/>
          <w:sz w:val="24"/>
          <w:szCs w:val="24"/>
          <w:lang w:eastAsia="zh-CN"/>
        </w:rPr>
        <w:t>（</w:t>
      </w:r>
      <w:r>
        <w:rPr>
          <w:rFonts w:hint="eastAsia" w:hAnsi="宋体" w:cs="宋体"/>
          <w:sz w:val="24"/>
          <w:szCs w:val="24"/>
        </w:rPr>
        <w:t>盖单位章</w:t>
      </w:r>
      <w:r>
        <w:rPr>
          <w:rFonts w:hint="eastAsia" w:hAnsi="宋体" w:cs="宋体"/>
          <w:sz w:val="24"/>
          <w:szCs w:val="24"/>
          <w:lang w:eastAsia="zh-CN"/>
        </w:rPr>
        <w:t>）</w:t>
      </w:r>
      <w:r>
        <w:rPr>
          <w:rFonts w:hint="eastAsia" w:hAnsi="宋体" w:cs="宋体"/>
          <w:sz w:val="24"/>
          <w:szCs w:val="24"/>
        </w:rPr>
        <w:t>:</w:t>
      </w:r>
      <w:r>
        <w:rPr>
          <w:rFonts w:hint="eastAsia" w:hAnsi="宋体" w:cs="宋体"/>
          <w:sz w:val="24"/>
          <w:szCs w:val="24"/>
          <w:u w:val="single"/>
        </w:rPr>
        <w:tab/>
      </w:r>
      <w:r>
        <w:rPr>
          <w:rFonts w:hint="eastAsia" w:hAnsi="宋体" w:cs="宋体"/>
          <w:sz w:val="24"/>
          <w:szCs w:val="24"/>
          <w:u w:val="single"/>
        </w:rPr>
        <w:t xml:space="preserve">      </w:t>
      </w:r>
    </w:p>
    <w:p w14:paraId="637801C9">
      <w:pPr>
        <w:pStyle w:val="17"/>
        <w:tabs>
          <w:tab w:val="left" w:pos="5370"/>
        </w:tabs>
        <w:spacing w:line="240" w:lineRule="atLeast"/>
        <w:ind w:left="1080" w:leftChars="257" w:hanging="540"/>
        <w:rPr>
          <w:rFonts w:hint="eastAsia" w:hAnsi="宋体" w:cs="宋体"/>
          <w:sz w:val="24"/>
          <w:szCs w:val="24"/>
          <w:u w:val="single"/>
        </w:rPr>
      </w:pPr>
    </w:p>
    <w:p w14:paraId="3F09CBF0">
      <w:pPr>
        <w:pStyle w:val="36"/>
        <w:ind w:firstLine="720" w:firstLineChars="300"/>
        <w:rPr>
          <w:rFonts w:ascii="宋体" w:hAnsi="宋体" w:eastAsia="宋体" w:cs="宋体"/>
          <w:szCs w:val="24"/>
        </w:rPr>
      </w:pPr>
      <w:r>
        <w:rPr>
          <w:rFonts w:ascii="宋体" w:hAnsi="宋体" w:eastAsia="宋体" w:cs="宋体"/>
          <w:szCs w:val="24"/>
        </w:rPr>
        <w:t>法定代表人或其委托代理人</w:t>
      </w:r>
      <w:r>
        <w:rPr>
          <w:rFonts w:ascii="宋体" w:hAnsi="宋体" w:eastAsia="宋体" w:cs="宋体"/>
          <w:color w:val="000000"/>
          <w:szCs w:val="24"/>
        </w:rPr>
        <w:t>（签/章）</w:t>
      </w:r>
      <w:r>
        <w:rPr>
          <w:rFonts w:hint="eastAsia" w:ascii="宋体" w:hAnsi="宋体" w:eastAsia="宋体" w:cs="宋体"/>
          <w:color w:val="000000"/>
          <w:szCs w:val="24"/>
          <w:lang w:eastAsia="zh-CN"/>
        </w:rPr>
        <w:t>：</w:t>
      </w:r>
      <w:r>
        <w:rPr>
          <w:rFonts w:ascii="宋体" w:hAnsi="宋体" w:eastAsia="宋体" w:cs="宋体"/>
          <w:szCs w:val="24"/>
          <w:u w:val="single"/>
        </w:rPr>
        <w:t xml:space="preserve">     </w:t>
      </w:r>
      <w:r>
        <w:rPr>
          <w:rFonts w:ascii="宋体" w:hAnsi="宋体" w:eastAsia="宋体" w:cs="宋体"/>
          <w:szCs w:val="24"/>
          <w:u w:val="single"/>
        </w:rPr>
        <w:tab/>
      </w:r>
      <w:r>
        <w:rPr>
          <w:rFonts w:ascii="宋体" w:hAnsi="宋体" w:eastAsia="宋体" w:cs="宋体"/>
          <w:szCs w:val="24"/>
          <w:u w:val="single"/>
        </w:rPr>
        <w:t xml:space="preserve">   </w:t>
      </w:r>
    </w:p>
    <w:p w14:paraId="17A9051F">
      <w:pPr>
        <w:pStyle w:val="17"/>
        <w:spacing w:line="240" w:lineRule="atLeast"/>
        <w:ind w:left="1080" w:leftChars="257" w:hanging="540"/>
        <w:rPr>
          <w:rFonts w:hint="eastAsia" w:hAnsi="宋体" w:cs="宋体"/>
          <w:color w:val="000000"/>
          <w:sz w:val="24"/>
          <w:szCs w:val="24"/>
        </w:rPr>
      </w:pPr>
    </w:p>
    <w:p w14:paraId="61CDA286">
      <w:pPr>
        <w:pStyle w:val="17"/>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注</w:t>
      </w:r>
      <w:r>
        <w:rPr>
          <w:rFonts w:hint="eastAsia" w:hAnsi="宋体" w:cs="宋体"/>
          <w:color w:val="000000"/>
          <w:sz w:val="24"/>
          <w:szCs w:val="24"/>
          <w:lang w:eastAsia="zh-CN"/>
        </w:rPr>
        <w:t>：</w:t>
      </w:r>
      <w:r>
        <w:rPr>
          <w:rFonts w:hint="eastAsia" w:hAnsi="宋体" w:cs="宋体"/>
          <w:color w:val="000000"/>
          <w:sz w:val="24"/>
          <w:szCs w:val="24"/>
        </w:rPr>
        <w:t>1.如果供应商认为需要，每种服务填写一份该表。</w:t>
      </w:r>
    </w:p>
    <w:p w14:paraId="6B0C6B5C">
      <w:pPr>
        <w:pStyle w:val="17"/>
        <w:spacing w:line="240" w:lineRule="atLeast"/>
        <w:ind w:left="1079" w:leftChars="428" w:hanging="180" w:hangingChars="75"/>
        <w:rPr>
          <w:rFonts w:hint="eastAsia" w:hAnsi="宋体" w:cs="宋体"/>
          <w:color w:val="000000"/>
          <w:sz w:val="24"/>
          <w:szCs w:val="24"/>
        </w:rPr>
      </w:pPr>
      <w:r>
        <w:rPr>
          <w:rFonts w:hint="eastAsia" w:hAnsi="宋体" w:cs="宋体"/>
          <w:color w:val="000000"/>
          <w:sz w:val="24"/>
          <w:szCs w:val="24"/>
        </w:rPr>
        <w:t>2.如果按单价计算的结果与总价不一致</w:t>
      </w:r>
      <w:r>
        <w:rPr>
          <w:rFonts w:hint="eastAsia" w:hAnsi="宋体" w:cs="宋体"/>
          <w:color w:val="000000"/>
          <w:sz w:val="24"/>
          <w:szCs w:val="24"/>
          <w:lang w:eastAsia="zh-CN"/>
        </w:rPr>
        <w:t>，</w:t>
      </w:r>
      <w:r>
        <w:rPr>
          <w:rFonts w:hint="eastAsia" w:hAnsi="宋体" w:cs="宋体"/>
          <w:color w:val="000000"/>
          <w:sz w:val="24"/>
          <w:szCs w:val="24"/>
        </w:rPr>
        <w:t>以单价为准修正总价。</w:t>
      </w:r>
    </w:p>
    <w:p w14:paraId="6E517F8E">
      <w:pPr>
        <w:pStyle w:val="17"/>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 xml:space="preserve">   </w:t>
      </w:r>
      <w:r>
        <w:rPr>
          <w:rFonts w:hint="eastAsia" w:hAnsi="宋体" w:cs="宋体"/>
          <w:color w:val="000000"/>
          <w:sz w:val="24"/>
          <w:szCs w:val="24"/>
          <w:lang w:val="en-US" w:eastAsia="zh-CN"/>
        </w:rPr>
        <w:t>3</w:t>
      </w:r>
      <w:r>
        <w:rPr>
          <w:rFonts w:hint="eastAsia" w:hAnsi="宋体" w:cs="宋体"/>
          <w:color w:val="000000"/>
          <w:sz w:val="24"/>
          <w:szCs w:val="24"/>
        </w:rPr>
        <w:t>.如果磋商开启一览表（报价表）内容与磋商文件中明细表内容不一致的，以磋商开启一览表（报价表）内容为准。</w:t>
      </w:r>
      <w:bookmarkStart w:id="328" w:name="_Toc14037"/>
      <w:bookmarkStart w:id="329" w:name="_Toc18267"/>
      <w:bookmarkStart w:id="330" w:name="_Toc22104"/>
      <w:bookmarkStart w:id="331" w:name="_Toc22216"/>
      <w:bookmarkStart w:id="332" w:name="_Toc9921"/>
      <w:bookmarkStart w:id="333" w:name="_Toc216582816"/>
      <w:bookmarkStart w:id="334" w:name="_Toc24292"/>
      <w:bookmarkStart w:id="335" w:name="_Toc22132"/>
      <w:bookmarkStart w:id="336" w:name="_Toc12151"/>
      <w:bookmarkStart w:id="337" w:name="_Toc515647819"/>
      <w:bookmarkStart w:id="338" w:name="_Toc6343"/>
      <w:bookmarkStart w:id="339" w:name="_Toc25251"/>
    </w:p>
    <w:p w14:paraId="13403432">
      <w:pPr>
        <w:pStyle w:val="17"/>
        <w:spacing w:line="240" w:lineRule="atLeast"/>
        <w:ind w:left="1080" w:leftChars="257" w:hanging="540"/>
        <w:rPr>
          <w:rFonts w:hint="eastAsia" w:hAnsi="宋体" w:cs="宋体"/>
          <w:color w:val="000000"/>
          <w:sz w:val="24"/>
          <w:szCs w:val="24"/>
        </w:rPr>
      </w:pPr>
    </w:p>
    <w:p w14:paraId="76A5A949">
      <w:pPr>
        <w:pStyle w:val="17"/>
        <w:spacing w:line="240" w:lineRule="atLeast"/>
        <w:ind w:left="1080" w:leftChars="257" w:hanging="540"/>
        <w:rPr>
          <w:rFonts w:hint="eastAsia" w:hAnsi="宋体" w:cs="宋体"/>
          <w:color w:val="000000"/>
          <w:sz w:val="24"/>
          <w:szCs w:val="24"/>
        </w:rPr>
      </w:pPr>
    </w:p>
    <w:p w14:paraId="283F7C1C">
      <w:pPr>
        <w:pStyle w:val="17"/>
        <w:spacing w:line="240" w:lineRule="atLeast"/>
        <w:ind w:left="1080" w:leftChars="257" w:hanging="540"/>
        <w:rPr>
          <w:rFonts w:hint="eastAsia" w:hAnsi="宋体" w:cs="宋体"/>
          <w:color w:val="000000"/>
          <w:sz w:val="24"/>
          <w:szCs w:val="24"/>
        </w:rPr>
      </w:pPr>
    </w:p>
    <w:p w14:paraId="05850B46">
      <w:pPr>
        <w:pStyle w:val="17"/>
        <w:spacing w:line="240" w:lineRule="atLeast"/>
        <w:ind w:left="1080" w:leftChars="257" w:hanging="540"/>
        <w:rPr>
          <w:rFonts w:hint="eastAsia" w:hAnsi="宋体" w:cs="宋体"/>
          <w:color w:val="000000"/>
          <w:sz w:val="24"/>
          <w:szCs w:val="24"/>
        </w:rPr>
      </w:pPr>
    </w:p>
    <w:p w14:paraId="14B7431F">
      <w:pPr>
        <w:pStyle w:val="17"/>
        <w:spacing w:line="240" w:lineRule="atLeast"/>
        <w:ind w:left="1080" w:leftChars="257" w:hanging="540"/>
        <w:rPr>
          <w:rFonts w:hint="eastAsia" w:hAnsi="宋体" w:cs="宋体"/>
          <w:color w:val="000000"/>
          <w:sz w:val="24"/>
          <w:szCs w:val="24"/>
        </w:rPr>
      </w:pPr>
    </w:p>
    <w:p w14:paraId="082F85BD">
      <w:pPr>
        <w:pStyle w:val="30"/>
        <w:rPr>
          <w:rFonts w:hint="eastAsia" w:hAnsi="宋体" w:cs="宋体"/>
          <w:color w:val="000000"/>
          <w:sz w:val="24"/>
          <w:szCs w:val="24"/>
        </w:rPr>
      </w:pPr>
    </w:p>
    <w:p w14:paraId="4723C773">
      <w:pPr>
        <w:rPr>
          <w:rFonts w:hint="eastAsia"/>
        </w:rPr>
      </w:pPr>
    </w:p>
    <w:p w14:paraId="051C3228">
      <w:pPr>
        <w:pStyle w:val="17"/>
        <w:spacing w:line="240" w:lineRule="atLeast"/>
        <w:ind w:left="1080" w:leftChars="257" w:hanging="540"/>
        <w:rPr>
          <w:rFonts w:hint="eastAsia" w:hAnsi="宋体" w:cs="宋体"/>
          <w:color w:val="000000"/>
          <w:sz w:val="24"/>
          <w:szCs w:val="24"/>
        </w:rPr>
      </w:pPr>
    </w:p>
    <w:p w14:paraId="3EF6454B">
      <w:pPr>
        <w:pStyle w:val="17"/>
        <w:spacing w:line="240" w:lineRule="atLeast"/>
        <w:ind w:left="1080" w:leftChars="257" w:hanging="540"/>
        <w:rPr>
          <w:rFonts w:hint="eastAsia" w:hAnsi="宋体" w:cs="宋体"/>
          <w:color w:val="000000"/>
          <w:sz w:val="24"/>
          <w:szCs w:val="24"/>
        </w:rPr>
      </w:pPr>
    </w:p>
    <w:p w14:paraId="1A543577">
      <w:pPr>
        <w:pStyle w:val="17"/>
        <w:spacing w:line="240" w:lineRule="atLeast"/>
        <w:ind w:left="1080" w:leftChars="257" w:hanging="540"/>
        <w:rPr>
          <w:rFonts w:hint="eastAsia" w:hAnsi="宋体" w:cs="宋体"/>
          <w:color w:val="000000"/>
          <w:sz w:val="24"/>
          <w:szCs w:val="24"/>
        </w:rPr>
      </w:pPr>
    </w:p>
    <w:p w14:paraId="26575F39">
      <w:pPr>
        <w:pStyle w:val="17"/>
        <w:spacing w:line="240" w:lineRule="atLeast"/>
        <w:rPr>
          <w:rFonts w:hint="eastAsia" w:hAnsi="宋体" w:cs="宋体"/>
          <w:color w:val="000000"/>
          <w:sz w:val="24"/>
          <w:szCs w:val="24"/>
        </w:rPr>
      </w:pPr>
    </w:p>
    <w:bookmarkEnd w:id="328"/>
    <w:bookmarkEnd w:id="329"/>
    <w:bookmarkEnd w:id="330"/>
    <w:bookmarkEnd w:id="331"/>
    <w:bookmarkEnd w:id="332"/>
    <w:bookmarkEnd w:id="333"/>
    <w:bookmarkEnd w:id="334"/>
    <w:bookmarkEnd w:id="335"/>
    <w:bookmarkEnd w:id="336"/>
    <w:bookmarkEnd w:id="337"/>
    <w:bookmarkEnd w:id="338"/>
    <w:bookmarkEnd w:id="339"/>
    <w:p w14:paraId="13912483">
      <w:pPr>
        <w:pStyle w:val="17"/>
        <w:spacing w:line="240" w:lineRule="atLeast"/>
        <w:ind w:left="1080" w:leftChars="257" w:hanging="540"/>
        <w:jc w:val="center"/>
        <w:rPr>
          <w:rFonts w:hint="eastAsia" w:hAnsi="宋体" w:cs="宋体"/>
          <w:b/>
          <w:bCs/>
          <w:color w:val="000000"/>
          <w:sz w:val="24"/>
          <w:szCs w:val="24"/>
        </w:rPr>
      </w:pPr>
      <w:r>
        <w:rPr>
          <w:rFonts w:hint="eastAsia" w:hAnsi="宋体" w:cs="宋体"/>
          <w:b/>
          <w:bCs/>
          <w:color w:val="000000"/>
          <w:sz w:val="24"/>
          <w:szCs w:val="24"/>
          <w:lang w:eastAsia="zh-CN"/>
        </w:rPr>
        <w:t>3.</w:t>
      </w:r>
      <w:r>
        <w:rPr>
          <w:rFonts w:hint="eastAsia" w:hAnsi="宋体" w:cs="宋体"/>
          <w:b/>
          <w:bCs/>
          <w:color w:val="000000"/>
          <w:sz w:val="24"/>
          <w:szCs w:val="24"/>
        </w:rPr>
        <w:t>服务说明一览表</w:t>
      </w:r>
    </w:p>
    <w:p w14:paraId="45BC7703">
      <w:pPr>
        <w:pStyle w:val="17"/>
        <w:spacing w:line="240" w:lineRule="atLeast"/>
        <w:ind w:left="1080" w:leftChars="257" w:hanging="540"/>
        <w:rPr>
          <w:rFonts w:hint="eastAsia" w:hAnsi="宋体" w:cs="宋体"/>
          <w:color w:val="000000"/>
          <w:sz w:val="24"/>
          <w:szCs w:val="24"/>
        </w:rPr>
      </w:pPr>
    </w:p>
    <w:p w14:paraId="696915EB">
      <w:pPr>
        <w:pStyle w:val="17"/>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项目名称</w:t>
      </w:r>
      <w:r>
        <w:rPr>
          <w:rFonts w:hint="eastAsia" w:hAnsi="宋体" w:cs="宋体"/>
          <w:color w:val="000000"/>
          <w:sz w:val="24"/>
          <w:szCs w:val="24"/>
          <w:lang w:eastAsia="zh-CN"/>
        </w:rPr>
        <w:t>：</w:t>
      </w:r>
      <w:r>
        <w:rPr>
          <w:rFonts w:hint="eastAsia" w:hAnsi="宋体" w:cs="宋体"/>
          <w:color w:val="000000"/>
          <w:sz w:val="24"/>
          <w:szCs w:val="24"/>
        </w:rPr>
        <w:t xml:space="preserve">                </w:t>
      </w:r>
    </w:p>
    <w:p w14:paraId="3D4DFAE0">
      <w:pPr>
        <w:pStyle w:val="17"/>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项目编号</w:t>
      </w:r>
      <w:r>
        <w:rPr>
          <w:rFonts w:hint="eastAsia" w:hAnsi="宋体" w:cs="宋体"/>
          <w:color w:val="000000"/>
          <w:sz w:val="24"/>
          <w:szCs w:val="24"/>
          <w:lang w:eastAsia="zh-CN"/>
        </w:rPr>
        <w:t>：</w:t>
      </w:r>
      <w:r>
        <w:rPr>
          <w:rFonts w:hint="eastAsia" w:hAnsi="宋体" w:cs="宋体"/>
          <w:color w:val="000000"/>
          <w:sz w:val="24"/>
          <w:szCs w:val="24"/>
        </w:rPr>
        <w:t xml:space="preserve">                       包号</w:t>
      </w:r>
      <w:r>
        <w:rPr>
          <w:rFonts w:hint="eastAsia" w:hAnsi="宋体" w:cs="宋体"/>
          <w:color w:val="000000"/>
          <w:sz w:val="24"/>
          <w:szCs w:val="24"/>
          <w:lang w:eastAsia="zh-CN"/>
        </w:rPr>
        <w:t>：</w:t>
      </w:r>
      <w:r>
        <w:rPr>
          <w:rFonts w:hint="eastAsia" w:hAnsi="宋体" w:cs="宋体"/>
          <w:color w:val="000000"/>
          <w:sz w:val="24"/>
          <w:szCs w:val="24"/>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60"/>
        <w:gridCol w:w="1463"/>
        <w:gridCol w:w="1524"/>
        <w:gridCol w:w="1561"/>
        <w:gridCol w:w="1037"/>
      </w:tblGrid>
      <w:tr w14:paraId="6042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center"/>
          </w:tcPr>
          <w:p w14:paraId="33456849">
            <w:pPr>
              <w:pStyle w:val="17"/>
              <w:spacing w:line="240" w:lineRule="atLeast"/>
              <w:jc w:val="center"/>
              <w:rPr>
                <w:rFonts w:hint="eastAsia" w:hAnsi="宋体" w:cs="宋体"/>
                <w:color w:val="000000"/>
                <w:sz w:val="24"/>
                <w:szCs w:val="24"/>
              </w:rPr>
            </w:pPr>
            <w:r>
              <w:rPr>
                <w:rFonts w:hint="eastAsia" w:hAnsi="宋体" w:cs="宋体"/>
                <w:color w:val="000000"/>
                <w:sz w:val="24"/>
                <w:szCs w:val="24"/>
              </w:rPr>
              <w:t>序号</w:t>
            </w:r>
          </w:p>
        </w:tc>
        <w:tc>
          <w:tcPr>
            <w:tcW w:w="1860" w:type="dxa"/>
            <w:noWrap w:val="0"/>
            <w:vAlign w:val="center"/>
          </w:tcPr>
          <w:p w14:paraId="0BCD4B42">
            <w:pPr>
              <w:pStyle w:val="17"/>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检验项目内容</w:t>
            </w:r>
          </w:p>
        </w:tc>
        <w:tc>
          <w:tcPr>
            <w:tcW w:w="1463" w:type="dxa"/>
            <w:noWrap w:val="0"/>
            <w:vAlign w:val="center"/>
          </w:tcPr>
          <w:p w14:paraId="46DE0863">
            <w:pPr>
              <w:pStyle w:val="17"/>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投标响应</w:t>
            </w:r>
          </w:p>
        </w:tc>
        <w:tc>
          <w:tcPr>
            <w:tcW w:w="1524" w:type="dxa"/>
            <w:noWrap w:val="0"/>
            <w:vAlign w:val="center"/>
          </w:tcPr>
          <w:p w14:paraId="4D75332A">
            <w:pPr>
              <w:pStyle w:val="17"/>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差异描述</w:t>
            </w:r>
          </w:p>
        </w:tc>
        <w:tc>
          <w:tcPr>
            <w:tcW w:w="1561" w:type="dxa"/>
            <w:noWrap w:val="0"/>
            <w:vAlign w:val="center"/>
          </w:tcPr>
          <w:p w14:paraId="747EA78F">
            <w:pPr>
              <w:pStyle w:val="17"/>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偏离情况</w:t>
            </w:r>
          </w:p>
        </w:tc>
        <w:tc>
          <w:tcPr>
            <w:tcW w:w="1037" w:type="dxa"/>
            <w:noWrap w:val="0"/>
            <w:vAlign w:val="center"/>
          </w:tcPr>
          <w:p w14:paraId="2C18184F">
            <w:pPr>
              <w:pStyle w:val="17"/>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备注</w:t>
            </w:r>
          </w:p>
        </w:tc>
      </w:tr>
      <w:tr w14:paraId="1043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6FE2D656">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48BB3744">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2C71A8C4">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5A4C6F08">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701587DB">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049EA070">
            <w:pPr>
              <w:pStyle w:val="17"/>
              <w:spacing w:line="240" w:lineRule="atLeast"/>
              <w:ind w:left="1080" w:leftChars="257" w:hanging="540"/>
              <w:rPr>
                <w:rFonts w:hint="eastAsia" w:hAnsi="宋体" w:cs="宋体"/>
                <w:color w:val="000000"/>
                <w:sz w:val="24"/>
                <w:szCs w:val="24"/>
              </w:rPr>
            </w:pPr>
          </w:p>
        </w:tc>
      </w:tr>
      <w:tr w14:paraId="79EA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0AEB42D3">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107AF0AD">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1B6ABC9B">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047C907E">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4A3A4289">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7E11716E">
            <w:pPr>
              <w:pStyle w:val="17"/>
              <w:spacing w:line="240" w:lineRule="atLeast"/>
              <w:ind w:left="1080" w:leftChars="257" w:hanging="540"/>
              <w:rPr>
                <w:rFonts w:hint="eastAsia" w:hAnsi="宋体" w:cs="宋体"/>
                <w:color w:val="000000"/>
                <w:sz w:val="24"/>
                <w:szCs w:val="24"/>
              </w:rPr>
            </w:pPr>
          </w:p>
        </w:tc>
      </w:tr>
      <w:tr w14:paraId="0F73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0CE3C1E6">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74743B73">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1CA84E5A">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77C5DE0C">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0295E5A2">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59473840">
            <w:pPr>
              <w:pStyle w:val="17"/>
              <w:spacing w:line="240" w:lineRule="atLeast"/>
              <w:ind w:left="1080" w:leftChars="257" w:hanging="540"/>
              <w:rPr>
                <w:rFonts w:hint="eastAsia" w:hAnsi="宋体" w:cs="宋体"/>
                <w:color w:val="000000"/>
                <w:sz w:val="24"/>
                <w:szCs w:val="24"/>
              </w:rPr>
            </w:pPr>
          </w:p>
        </w:tc>
      </w:tr>
      <w:tr w14:paraId="28A5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65B5C365">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4E5A3B6E">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41E90811">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3C0D39CC">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53A51D90">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27E84A94">
            <w:pPr>
              <w:pStyle w:val="17"/>
              <w:spacing w:line="240" w:lineRule="atLeast"/>
              <w:ind w:left="1080" w:leftChars="257" w:hanging="540"/>
              <w:rPr>
                <w:rFonts w:hint="eastAsia" w:hAnsi="宋体" w:cs="宋体"/>
                <w:color w:val="000000"/>
                <w:sz w:val="24"/>
                <w:szCs w:val="24"/>
              </w:rPr>
            </w:pPr>
          </w:p>
        </w:tc>
      </w:tr>
      <w:tr w14:paraId="197F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3A616D79">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2084C9F5">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0CEF9846">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5C250367">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23E17D3C">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4A90B0B5">
            <w:pPr>
              <w:pStyle w:val="17"/>
              <w:spacing w:line="240" w:lineRule="atLeast"/>
              <w:ind w:left="1080" w:leftChars="257" w:hanging="540"/>
              <w:rPr>
                <w:rFonts w:hint="eastAsia" w:hAnsi="宋体" w:cs="宋体"/>
                <w:color w:val="000000"/>
                <w:sz w:val="24"/>
                <w:szCs w:val="24"/>
              </w:rPr>
            </w:pPr>
          </w:p>
        </w:tc>
      </w:tr>
      <w:tr w14:paraId="7EDC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2FF8327A">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159B9B2B">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73B3F1C3">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19C1C9D1">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0A405960">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75BF680B">
            <w:pPr>
              <w:pStyle w:val="17"/>
              <w:spacing w:line="240" w:lineRule="atLeast"/>
              <w:ind w:left="1080" w:leftChars="257" w:hanging="540"/>
              <w:rPr>
                <w:rFonts w:hint="eastAsia" w:hAnsi="宋体" w:cs="宋体"/>
                <w:color w:val="000000"/>
                <w:sz w:val="24"/>
                <w:szCs w:val="24"/>
              </w:rPr>
            </w:pPr>
          </w:p>
        </w:tc>
      </w:tr>
      <w:tr w14:paraId="7099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3974ABE8">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1A7790A1">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5ECA432D">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43915623">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22E9A8CD">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0B20E297">
            <w:pPr>
              <w:pStyle w:val="17"/>
              <w:spacing w:line="240" w:lineRule="atLeast"/>
              <w:ind w:left="1080" w:leftChars="257" w:hanging="540"/>
              <w:rPr>
                <w:rFonts w:hint="eastAsia" w:hAnsi="宋体" w:cs="宋体"/>
                <w:color w:val="000000"/>
                <w:sz w:val="24"/>
                <w:szCs w:val="24"/>
              </w:rPr>
            </w:pPr>
          </w:p>
        </w:tc>
      </w:tr>
      <w:tr w14:paraId="22F0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082C2422">
            <w:pPr>
              <w:pStyle w:val="17"/>
              <w:spacing w:line="240" w:lineRule="atLeast"/>
              <w:ind w:left="1080" w:leftChars="257" w:hanging="540"/>
              <w:rPr>
                <w:rFonts w:hint="eastAsia" w:hAnsi="宋体" w:cs="宋体"/>
                <w:color w:val="000000"/>
                <w:sz w:val="24"/>
                <w:szCs w:val="24"/>
              </w:rPr>
            </w:pPr>
          </w:p>
        </w:tc>
        <w:tc>
          <w:tcPr>
            <w:tcW w:w="1860" w:type="dxa"/>
            <w:noWrap w:val="0"/>
            <w:vAlign w:val="top"/>
          </w:tcPr>
          <w:p w14:paraId="43F9AD1A">
            <w:pPr>
              <w:pStyle w:val="17"/>
              <w:spacing w:line="240" w:lineRule="atLeast"/>
              <w:ind w:left="1080" w:leftChars="257" w:hanging="540"/>
              <w:rPr>
                <w:rFonts w:hint="eastAsia" w:hAnsi="宋体" w:cs="宋体"/>
                <w:color w:val="000000"/>
                <w:sz w:val="24"/>
                <w:szCs w:val="24"/>
              </w:rPr>
            </w:pPr>
          </w:p>
        </w:tc>
        <w:tc>
          <w:tcPr>
            <w:tcW w:w="1463" w:type="dxa"/>
            <w:noWrap w:val="0"/>
            <w:vAlign w:val="top"/>
          </w:tcPr>
          <w:p w14:paraId="799A4F81">
            <w:pPr>
              <w:pStyle w:val="17"/>
              <w:spacing w:line="240" w:lineRule="atLeast"/>
              <w:ind w:left="1080" w:leftChars="257" w:hanging="540"/>
              <w:rPr>
                <w:rFonts w:hint="eastAsia" w:hAnsi="宋体" w:cs="宋体"/>
                <w:color w:val="000000"/>
                <w:sz w:val="24"/>
                <w:szCs w:val="24"/>
              </w:rPr>
            </w:pPr>
          </w:p>
        </w:tc>
        <w:tc>
          <w:tcPr>
            <w:tcW w:w="1524" w:type="dxa"/>
            <w:noWrap w:val="0"/>
            <w:vAlign w:val="top"/>
          </w:tcPr>
          <w:p w14:paraId="1F9ACB41">
            <w:pPr>
              <w:pStyle w:val="17"/>
              <w:spacing w:line="240" w:lineRule="atLeast"/>
              <w:ind w:left="1080" w:leftChars="257" w:hanging="540"/>
              <w:rPr>
                <w:rFonts w:hint="eastAsia" w:hAnsi="宋体" w:cs="宋体"/>
                <w:color w:val="000000"/>
                <w:sz w:val="24"/>
                <w:szCs w:val="24"/>
              </w:rPr>
            </w:pPr>
          </w:p>
        </w:tc>
        <w:tc>
          <w:tcPr>
            <w:tcW w:w="1561" w:type="dxa"/>
            <w:noWrap w:val="0"/>
            <w:vAlign w:val="top"/>
          </w:tcPr>
          <w:p w14:paraId="605E5A65">
            <w:pPr>
              <w:pStyle w:val="17"/>
              <w:spacing w:line="240" w:lineRule="atLeast"/>
              <w:ind w:left="1080" w:leftChars="257" w:hanging="540"/>
              <w:rPr>
                <w:rFonts w:hint="eastAsia" w:hAnsi="宋体" w:cs="宋体"/>
                <w:color w:val="000000"/>
                <w:sz w:val="24"/>
                <w:szCs w:val="24"/>
              </w:rPr>
            </w:pPr>
          </w:p>
        </w:tc>
        <w:tc>
          <w:tcPr>
            <w:tcW w:w="1037" w:type="dxa"/>
            <w:noWrap w:val="0"/>
            <w:vAlign w:val="top"/>
          </w:tcPr>
          <w:p w14:paraId="158326DB">
            <w:pPr>
              <w:pStyle w:val="17"/>
              <w:spacing w:line="240" w:lineRule="atLeast"/>
              <w:ind w:left="1080" w:leftChars="257" w:hanging="540"/>
              <w:rPr>
                <w:rFonts w:hint="eastAsia" w:hAnsi="宋体" w:cs="宋体"/>
                <w:color w:val="000000"/>
                <w:sz w:val="24"/>
                <w:szCs w:val="24"/>
              </w:rPr>
            </w:pPr>
          </w:p>
        </w:tc>
      </w:tr>
    </w:tbl>
    <w:p w14:paraId="2CC32993">
      <w:pPr>
        <w:pStyle w:val="17"/>
        <w:spacing w:line="240" w:lineRule="atLeast"/>
        <w:ind w:left="1080" w:leftChars="257" w:hanging="540"/>
        <w:rPr>
          <w:rFonts w:hint="eastAsia" w:hAnsi="宋体" w:cs="宋体"/>
          <w:color w:val="000000"/>
          <w:sz w:val="24"/>
          <w:szCs w:val="24"/>
        </w:rPr>
      </w:pPr>
    </w:p>
    <w:p w14:paraId="1BAA2EA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注：凡响应文件中服务条款（包括项目服务期、内容）与磋商文件有偏差的，均应在此表中列出（内容较多的可以标注见投标文件第几页，偏差包括正偏差和负偏差），未在此表中列出的视同完全满足磋商文件要求。</w:t>
      </w:r>
    </w:p>
    <w:p w14:paraId="184821B4">
      <w:pPr>
        <w:pStyle w:val="17"/>
        <w:spacing w:line="240" w:lineRule="atLeast"/>
        <w:ind w:left="1080" w:leftChars="257" w:hanging="540"/>
        <w:rPr>
          <w:rFonts w:hint="eastAsia" w:hAnsi="宋体" w:cs="宋体"/>
          <w:color w:val="000000"/>
          <w:sz w:val="24"/>
          <w:szCs w:val="24"/>
        </w:rPr>
      </w:pPr>
    </w:p>
    <w:p w14:paraId="51DB9B40">
      <w:pPr>
        <w:pStyle w:val="36"/>
        <w:ind w:firstLine="240"/>
        <w:rPr>
          <w:rFonts w:ascii="宋体" w:hAnsi="宋体" w:eastAsia="宋体" w:cs="宋体"/>
          <w:color w:val="000000"/>
          <w:szCs w:val="24"/>
        </w:rPr>
      </w:pPr>
    </w:p>
    <w:p w14:paraId="6510293C">
      <w:pPr>
        <w:pStyle w:val="17"/>
        <w:tabs>
          <w:tab w:val="left" w:pos="5370"/>
        </w:tabs>
        <w:spacing w:line="240" w:lineRule="atLeast"/>
        <w:ind w:left="1154" w:leftChars="485" w:hanging="136" w:hangingChars="57"/>
        <w:rPr>
          <w:rFonts w:hint="eastAsia" w:hAnsi="宋体" w:cs="宋体"/>
          <w:color w:val="000000"/>
          <w:sz w:val="24"/>
          <w:szCs w:val="24"/>
          <w:u w:val="single"/>
        </w:rPr>
      </w:pPr>
      <w:r>
        <w:rPr>
          <w:rFonts w:hint="eastAsia" w:hAnsi="宋体" w:cs="宋体"/>
          <w:color w:val="000000"/>
          <w:sz w:val="24"/>
          <w:szCs w:val="24"/>
        </w:rPr>
        <w:t>投标人</w:t>
      </w:r>
      <w:r>
        <w:rPr>
          <w:rFonts w:hint="eastAsia" w:hAnsi="宋体" w:cs="宋体"/>
          <w:color w:val="000000"/>
          <w:sz w:val="24"/>
          <w:szCs w:val="24"/>
          <w:lang w:eastAsia="zh-CN"/>
        </w:rPr>
        <w:t>（</w:t>
      </w:r>
      <w:r>
        <w:rPr>
          <w:rFonts w:hint="eastAsia" w:hAnsi="宋体" w:cs="宋体"/>
          <w:color w:val="000000"/>
          <w:sz w:val="24"/>
          <w:szCs w:val="24"/>
        </w:rPr>
        <w:t>盖单位章</w:t>
      </w:r>
      <w:r>
        <w:rPr>
          <w:rFonts w:hint="eastAsia" w:hAnsi="宋体" w:cs="宋体"/>
          <w:color w:val="000000"/>
          <w:sz w:val="24"/>
          <w:szCs w:val="24"/>
          <w:lang w:eastAsia="zh-CN"/>
        </w:rPr>
        <w:t>）</w:t>
      </w:r>
      <w:r>
        <w:rPr>
          <w:rFonts w:hint="eastAsia" w:hAnsi="宋体" w:cs="宋体"/>
          <w:color w:val="000000"/>
          <w:sz w:val="24"/>
          <w:szCs w:val="24"/>
        </w:rPr>
        <w:t>:</w:t>
      </w:r>
      <w:r>
        <w:rPr>
          <w:rFonts w:hint="eastAsia" w:hAnsi="宋体" w:cs="宋体"/>
          <w:color w:val="000000"/>
          <w:sz w:val="24"/>
          <w:szCs w:val="24"/>
          <w:u w:val="single"/>
        </w:rPr>
        <w:tab/>
      </w:r>
      <w:r>
        <w:rPr>
          <w:rFonts w:hint="eastAsia" w:hAnsi="宋体" w:cs="宋体"/>
          <w:color w:val="000000"/>
          <w:sz w:val="24"/>
          <w:szCs w:val="24"/>
          <w:u w:val="single"/>
        </w:rPr>
        <w:t xml:space="preserve">      </w:t>
      </w:r>
    </w:p>
    <w:p w14:paraId="018E7323">
      <w:pPr>
        <w:pStyle w:val="17"/>
        <w:tabs>
          <w:tab w:val="left" w:pos="5370"/>
        </w:tabs>
        <w:spacing w:line="240" w:lineRule="atLeast"/>
        <w:ind w:left="1080" w:leftChars="257" w:hanging="540"/>
        <w:rPr>
          <w:rFonts w:hint="eastAsia" w:hAnsi="宋体" w:cs="宋体"/>
          <w:color w:val="000000"/>
          <w:sz w:val="24"/>
          <w:szCs w:val="24"/>
          <w:u w:val="single"/>
        </w:rPr>
      </w:pPr>
    </w:p>
    <w:p w14:paraId="2260F2F1">
      <w:pPr>
        <w:pStyle w:val="36"/>
        <w:ind w:firstLine="960" w:firstLineChars="400"/>
        <w:rPr>
          <w:rFonts w:ascii="宋体" w:hAnsi="宋体" w:eastAsia="宋体" w:cs="宋体"/>
          <w:color w:val="000000"/>
          <w:szCs w:val="24"/>
        </w:rPr>
      </w:pPr>
      <w:r>
        <w:rPr>
          <w:rFonts w:ascii="宋体" w:hAnsi="宋体" w:eastAsia="宋体" w:cs="宋体"/>
          <w:color w:val="000000"/>
          <w:szCs w:val="24"/>
        </w:rPr>
        <w:t>法定代表人或其委托代理人（签/章）</w:t>
      </w:r>
      <w:r>
        <w:rPr>
          <w:rFonts w:hint="eastAsia" w:ascii="宋体" w:hAnsi="宋体" w:eastAsia="宋体" w:cs="宋体"/>
          <w:color w:val="000000"/>
          <w:szCs w:val="24"/>
          <w:lang w:eastAsia="zh-CN"/>
        </w:rPr>
        <w:t>：</w:t>
      </w:r>
      <w:r>
        <w:rPr>
          <w:rFonts w:ascii="宋体" w:hAnsi="宋体" w:eastAsia="宋体" w:cs="宋体"/>
          <w:color w:val="000000"/>
          <w:szCs w:val="24"/>
          <w:u w:val="single"/>
        </w:rPr>
        <w:t xml:space="preserve">     </w:t>
      </w:r>
      <w:r>
        <w:rPr>
          <w:rFonts w:ascii="宋体" w:hAnsi="宋体" w:eastAsia="宋体" w:cs="宋体"/>
          <w:color w:val="000000"/>
          <w:szCs w:val="24"/>
          <w:u w:val="single"/>
        </w:rPr>
        <w:tab/>
      </w:r>
      <w:r>
        <w:rPr>
          <w:rFonts w:ascii="宋体" w:hAnsi="宋体" w:eastAsia="宋体" w:cs="宋体"/>
          <w:color w:val="000000"/>
          <w:szCs w:val="24"/>
          <w:u w:val="single"/>
        </w:rPr>
        <w:t xml:space="preserve">   </w:t>
      </w:r>
    </w:p>
    <w:p w14:paraId="0CAC5FB2">
      <w:pPr>
        <w:pStyle w:val="17"/>
        <w:spacing w:line="240" w:lineRule="atLeast"/>
        <w:ind w:left="1080" w:leftChars="257" w:hanging="540"/>
        <w:rPr>
          <w:rFonts w:hint="eastAsia" w:hAnsi="宋体" w:cs="宋体"/>
          <w:color w:val="000000"/>
          <w:sz w:val="24"/>
          <w:szCs w:val="24"/>
        </w:rPr>
      </w:pPr>
    </w:p>
    <w:p w14:paraId="5B92F69F">
      <w:pPr>
        <w:pStyle w:val="17"/>
        <w:spacing w:line="240" w:lineRule="atLeast"/>
        <w:ind w:left="1080" w:leftChars="257" w:hanging="540"/>
        <w:jc w:val="center"/>
        <w:rPr>
          <w:rFonts w:hint="eastAsia" w:hAnsi="宋体" w:cs="宋体"/>
          <w:color w:val="000000"/>
          <w:sz w:val="24"/>
          <w:szCs w:val="24"/>
        </w:rPr>
      </w:pPr>
    </w:p>
    <w:p w14:paraId="594E0608">
      <w:pPr>
        <w:pStyle w:val="17"/>
        <w:spacing w:line="240" w:lineRule="atLeast"/>
        <w:ind w:left="1080" w:leftChars="257" w:hanging="540"/>
        <w:jc w:val="center"/>
        <w:rPr>
          <w:rFonts w:hint="eastAsia" w:hAnsi="宋体" w:cs="宋体"/>
          <w:color w:val="000000"/>
          <w:sz w:val="24"/>
          <w:szCs w:val="24"/>
        </w:rPr>
        <w:sectPr>
          <w:footerReference r:id="rId5" w:type="default"/>
          <w:pgSz w:w="11906" w:h="16838"/>
          <w:pgMar w:top="1440" w:right="1797" w:bottom="1440" w:left="1797" w:header="851" w:footer="992" w:gutter="0"/>
          <w:pgNumType w:start="1"/>
          <w:cols w:space="720" w:num="1"/>
          <w:docGrid w:linePitch="312" w:charSpace="0"/>
        </w:sectPr>
      </w:pPr>
    </w:p>
    <w:p w14:paraId="147E456B">
      <w:pPr>
        <w:pStyle w:val="3"/>
        <w:spacing w:before="0" w:line="240" w:lineRule="atLeast"/>
        <w:ind w:left="1080" w:leftChars="257" w:hanging="540"/>
        <w:rPr>
          <w:rFonts w:hint="eastAsia" w:ascii="宋体" w:hAnsi="宋体" w:eastAsia="宋体" w:cs="宋体"/>
          <w:color w:val="000000"/>
          <w:sz w:val="24"/>
          <w:szCs w:val="24"/>
        </w:rPr>
      </w:pPr>
      <w:bookmarkStart w:id="340" w:name="_Toc338"/>
      <w:bookmarkStart w:id="341" w:name="_Toc9012"/>
      <w:bookmarkStart w:id="342" w:name="_Toc28959"/>
      <w:bookmarkStart w:id="343" w:name="_Toc22563"/>
      <w:bookmarkStart w:id="344" w:name="_Toc1130"/>
      <w:bookmarkStart w:id="345" w:name="_Toc24864"/>
      <w:bookmarkStart w:id="346" w:name="_Toc515647820"/>
      <w:bookmarkStart w:id="347" w:name="_Toc1232"/>
      <w:bookmarkStart w:id="348" w:name="_Toc4880"/>
      <w:bookmarkStart w:id="349" w:name="_Toc32689"/>
      <w:bookmarkStart w:id="350" w:name="_Toc216582817"/>
      <w:bookmarkStart w:id="351" w:name="_Toc30176"/>
      <w:r>
        <w:rPr>
          <w:rFonts w:hint="eastAsia" w:ascii="宋体" w:hAnsi="宋体" w:eastAsia="宋体" w:cs="宋体"/>
          <w:color w:val="000000"/>
          <w:sz w:val="24"/>
          <w:szCs w:val="24"/>
          <w:lang w:eastAsia="zh-CN"/>
        </w:rPr>
        <w:t>4.</w:t>
      </w:r>
      <w:bookmarkEnd w:id="340"/>
      <w:bookmarkEnd w:id="341"/>
      <w:bookmarkEnd w:id="342"/>
      <w:bookmarkEnd w:id="343"/>
      <w:bookmarkEnd w:id="344"/>
      <w:bookmarkEnd w:id="345"/>
      <w:bookmarkEnd w:id="346"/>
      <w:bookmarkEnd w:id="347"/>
      <w:bookmarkEnd w:id="348"/>
      <w:bookmarkEnd w:id="349"/>
      <w:bookmarkEnd w:id="350"/>
      <w:bookmarkStart w:id="352" w:name="_Toc3484"/>
      <w:bookmarkStart w:id="353" w:name="_Toc515647821"/>
      <w:bookmarkStart w:id="354" w:name="_Toc13810"/>
      <w:bookmarkStart w:id="355" w:name="_Toc3332"/>
      <w:bookmarkStart w:id="356" w:name="_Toc24350"/>
      <w:bookmarkStart w:id="357" w:name="_Toc23"/>
      <w:bookmarkStart w:id="358" w:name="_Toc3060"/>
      <w:bookmarkStart w:id="359" w:name="_Toc216582818"/>
      <w:bookmarkStart w:id="360" w:name="_Toc15724"/>
      <w:bookmarkStart w:id="361" w:name="_Toc1980"/>
      <w:bookmarkStart w:id="362" w:name="_Toc4467"/>
      <w:r>
        <w:rPr>
          <w:rFonts w:hint="eastAsia" w:ascii="宋体" w:hAnsi="宋体" w:eastAsia="宋体" w:cs="宋体"/>
          <w:color w:val="000000"/>
          <w:sz w:val="24"/>
          <w:szCs w:val="24"/>
        </w:rPr>
        <w:t>商务条款偏离表</w:t>
      </w:r>
      <w:bookmarkEnd w:id="351"/>
      <w:bookmarkEnd w:id="352"/>
      <w:bookmarkEnd w:id="353"/>
      <w:bookmarkEnd w:id="354"/>
      <w:bookmarkEnd w:id="355"/>
      <w:bookmarkEnd w:id="356"/>
      <w:bookmarkEnd w:id="357"/>
      <w:bookmarkEnd w:id="358"/>
      <w:bookmarkEnd w:id="359"/>
      <w:bookmarkEnd w:id="360"/>
      <w:bookmarkEnd w:id="361"/>
      <w:bookmarkEnd w:id="362"/>
    </w:p>
    <w:p w14:paraId="61D4AE76">
      <w:pPr>
        <w:pStyle w:val="17"/>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项目名称</w:t>
      </w:r>
      <w:r>
        <w:rPr>
          <w:rFonts w:hint="eastAsia" w:hAnsi="宋体" w:cs="宋体"/>
          <w:color w:val="000000"/>
          <w:sz w:val="24"/>
          <w:szCs w:val="24"/>
          <w:lang w:eastAsia="zh-CN"/>
        </w:rPr>
        <w:t>：</w:t>
      </w:r>
      <w:r>
        <w:rPr>
          <w:rFonts w:hint="eastAsia" w:hAnsi="宋体" w:cs="宋体"/>
          <w:color w:val="000000"/>
          <w:sz w:val="24"/>
          <w:szCs w:val="24"/>
        </w:rPr>
        <w:t xml:space="preserve">                      </w:t>
      </w:r>
    </w:p>
    <w:p w14:paraId="2A8D511F">
      <w:pPr>
        <w:pStyle w:val="17"/>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项目编号</w:t>
      </w:r>
      <w:r>
        <w:rPr>
          <w:rFonts w:hint="eastAsia" w:hAnsi="宋体" w:cs="宋体"/>
          <w:color w:val="000000"/>
          <w:sz w:val="24"/>
          <w:szCs w:val="24"/>
          <w:lang w:eastAsia="zh-CN"/>
        </w:rPr>
        <w:t>：</w:t>
      </w:r>
      <w:r>
        <w:rPr>
          <w:rFonts w:hint="eastAsia" w:hAnsi="宋体" w:cs="宋体"/>
          <w:color w:val="000000"/>
          <w:sz w:val="24"/>
          <w:szCs w:val="24"/>
        </w:rPr>
        <w:t xml:space="preserve">                                  包号</w:t>
      </w:r>
      <w:r>
        <w:rPr>
          <w:rFonts w:hint="eastAsia" w:hAnsi="宋体" w:cs="宋体"/>
          <w:color w:val="000000"/>
          <w:sz w:val="24"/>
          <w:szCs w:val="24"/>
          <w:lang w:eastAsia="zh-CN"/>
        </w:rPr>
        <w:t>：</w:t>
      </w:r>
    </w:p>
    <w:tbl>
      <w:tblPr>
        <w:tblStyle w:val="3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3F75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8A4ACC7">
            <w:pPr>
              <w:pStyle w:val="17"/>
              <w:jc w:val="center"/>
              <w:rPr>
                <w:rFonts w:hint="eastAsia" w:hAnsi="宋体" w:cs="宋体"/>
                <w:color w:val="000000"/>
                <w:sz w:val="24"/>
                <w:szCs w:val="24"/>
              </w:rPr>
            </w:pPr>
            <w:r>
              <w:rPr>
                <w:rFonts w:hint="eastAsia" w:hAnsi="宋体" w:cs="宋体"/>
                <w:color w:val="000000"/>
                <w:sz w:val="24"/>
                <w:szCs w:val="24"/>
              </w:rPr>
              <w:t>序号</w:t>
            </w:r>
          </w:p>
        </w:tc>
        <w:tc>
          <w:tcPr>
            <w:tcW w:w="2040" w:type="dxa"/>
            <w:noWrap w:val="0"/>
            <w:vAlign w:val="center"/>
          </w:tcPr>
          <w:p w14:paraId="045B95FF">
            <w:pPr>
              <w:pStyle w:val="17"/>
              <w:jc w:val="center"/>
              <w:rPr>
                <w:rFonts w:hint="eastAsia" w:hAnsi="宋体" w:cs="宋体"/>
                <w:color w:val="000000"/>
                <w:sz w:val="24"/>
                <w:szCs w:val="24"/>
              </w:rPr>
            </w:pPr>
            <w:r>
              <w:rPr>
                <w:rFonts w:hint="eastAsia" w:hAnsi="宋体" w:cs="宋体"/>
                <w:color w:val="000000"/>
                <w:sz w:val="24"/>
                <w:szCs w:val="24"/>
              </w:rPr>
              <w:t>磋商文件条款号</w:t>
            </w:r>
          </w:p>
        </w:tc>
        <w:tc>
          <w:tcPr>
            <w:tcW w:w="2520" w:type="dxa"/>
            <w:noWrap w:val="0"/>
            <w:vAlign w:val="center"/>
          </w:tcPr>
          <w:p w14:paraId="4EDF9D3B">
            <w:pPr>
              <w:pStyle w:val="17"/>
              <w:jc w:val="center"/>
              <w:rPr>
                <w:rFonts w:hint="eastAsia" w:hAnsi="宋体" w:cs="宋体"/>
                <w:color w:val="000000"/>
                <w:sz w:val="24"/>
                <w:szCs w:val="24"/>
              </w:rPr>
            </w:pPr>
            <w:r>
              <w:rPr>
                <w:rFonts w:hint="eastAsia" w:hAnsi="宋体" w:cs="宋体"/>
                <w:color w:val="000000"/>
                <w:sz w:val="24"/>
                <w:szCs w:val="24"/>
              </w:rPr>
              <w:t>磋商文件的商务条款</w:t>
            </w:r>
          </w:p>
        </w:tc>
        <w:tc>
          <w:tcPr>
            <w:tcW w:w="2520" w:type="dxa"/>
            <w:noWrap w:val="0"/>
            <w:vAlign w:val="center"/>
          </w:tcPr>
          <w:p w14:paraId="321ACDAC">
            <w:pPr>
              <w:pStyle w:val="17"/>
              <w:jc w:val="center"/>
              <w:rPr>
                <w:rFonts w:hint="eastAsia" w:hAnsi="宋体" w:cs="宋体"/>
                <w:color w:val="000000"/>
                <w:sz w:val="24"/>
                <w:szCs w:val="24"/>
              </w:rPr>
            </w:pPr>
            <w:r>
              <w:rPr>
                <w:rFonts w:hint="eastAsia" w:hAnsi="宋体" w:cs="宋体"/>
                <w:color w:val="000000"/>
                <w:sz w:val="24"/>
                <w:szCs w:val="24"/>
              </w:rPr>
              <w:t>磋商文件的商务条款</w:t>
            </w:r>
          </w:p>
        </w:tc>
        <w:tc>
          <w:tcPr>
            <w:tcW w:w="900" w:type="dxa"/>
            <w:noWrap w:val="0"/>
            <w:vAlign w:val="center"/>
          </w:tcPr>
          <w:p w14:paraId="58EF89CD">
            <w:pPr>
              <w:pStyle w:val="17"/>
              <w:jc w:val="center"/>
              <w:rPr>
                <w:rFonts w:hint="eastAsia" w:hAnsi="宋体" w:cs="宋体"/>
                <w:color w:val="000000"/>
                <w:sz w:val="24"/>
                <w:szCs w:val="24"/>
              </w:rPr>
            </w:pPr>
            <w:r>
              <w:rPr>
                <w:rFonts w:hint="eastAsia" w:hAnsi="宋体" w:cs="宋体"/>
                <w:color w:val="000000"/>
                <w:sz w:val="24"/>
                <w:szCs w:val="24"/>
              </w:rPr>
              <w:t>说明</w:t>
            </w:r>
          </w:p>
        </w:tc>
      </w:tr>
      <w:tr w14:paraId="39DB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C4A389">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298204A6">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54316E52">
            <w:pPr>
              <w:pStyle w:val="17"/>
              <w:spacing w:line="240" w:lineRule="atLeast"/>
              <w:ind w:left="1080" w:leftChars="257" w:hanging="540"/>
              <w:jc w:val="center"/>
              <w:rPr>
                <w:rFonts w:hint="eastAsia" w:hAnsi="宋体" w:cs="宋体"/>
                <w:color w:val="000000"/>
                <w:sz w:val="24"/>
                <w:szCs w:val="24"/>
              </w:rPr>
            </w:pPr>
          </w:p>
        </w:tc>
        <w:tc>
          <w:tcPr>
            <w:tcW w:w="2520" w:type="dxa"/>
            <w:noWrap w:val="0"/>
            <w:vAlign w:val="top"/>
          </w:tcPr>
          <w:p w14:paraId="7B38BCA6">
            <w:pPr>
              <w:pStyle w:val="17"/>
              <w:spacing w:line="240" w:lineRule="atLeast"/>
              <w:ind w:left="1080" w:leftChars="257" w:hanging="540"/>
              <w:jc w:val="center"/>
              <w:rPr>
                <w:rFonts w:hint="eastAsia" w:hAnsi="宋体" w:cs="宋体"/>
                <w:color w:val="000000"/>
                <w:sz w:val="24"/>
                <w:szCs w:val="24"/>
              </w:rPr>
            </w:pPr>
          </w:p>
        </w:tc>
        <w:tc>
          <w:tcPr>
            <w:tcW w:w="900" w:type="dxa"/>
            <w:noWrap w:val="0"/>
            <w:vAlign w:val="top"/>
          </w:tcPr>
          <w:p w14:paraId="21D1CD78">
            <w:pPr>
              <w:pStyle w:val="17"/>
              <w:spacing w:line="240" w:lineRule="atLeast"/>
              <w:ind w:left="1080" w:leftChars="257" w:hanging="540"/>
              <w:rPr>
                <w:rFonts w:hint="eastAsia" w:hAnsi="宋体" w:cs="宋体"/>
                <w:color w:val="000000"/>
                <w:sz w:val="24"/>
                <w:szCs w:val="24"/>
              </w:rPr>
            </w:pPr>
          </w:p>
        </w:tc>
      </w:tr>
      <w:tr w14:paraId="19CA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126A26B">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38F11B33">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03B17054">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59707360">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1D9AD30A">
            <w:pPr>
              <w:pStyle w:val="17"/>
              <w:spacing w:line="240" w:lineRule="atLeast"/>
              <w:ind w:left="1080" w:leftChars="257" w:hanging="540"/>
              <w:rPr>
                <w:rFonts w:hint="eastAsia" w:hAnsi="宋体" w:cs="宋体"/>
                <w:color w:val="000000"/>
                <w:sz w:val="24"/>
                <w:szCs w:val="24"/>
              </w:rPr>
            </w:pPr>
          </w:p>
        </w:tc>
      </w:tr>
      <w:tr w14:paraId="4142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E73FD0">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3F75D480">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7BD051FC">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37598C44">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69E7C305">
            <w:pPr>
              <w:pStyle w:val="17"/>
              <w:spacing w:line="240" w:lineRule="atLeast"/>
              <w:ind w:left="1080" w:leftChars="257" w:hanging="540"/>
              <w:rPr>
                <w:rFonts w:hint="eastAsia" w:hAnsi="宋体" w:cs="宋体"/>
                <w:color w:val="000000"/>
                <w:sz w:val="24"/>
                <w:szCs w:val="24"/>
              </w:rPr>
            </w:pPr>
          </w:p>
        </w:tc>
      </w:tr>
      <w:tr w14:paraId="56A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A8502C8">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00D0B5BF">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0617C277">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0414072A">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6527CD24">
            <w:pPr>
              <w:pStyle w:val="17"/>
              <w:spacing w:line="240" w:lineRule="atLeast"/>
              <w:ind w:left="1080" w:leftChars="257" w:hanging="540"/>
              <w:rPr>
                <w:rFonts w:hint="eastAsia" w:hAnsi="宋体" w:cs="宋体"/>
                <w:color w:val="000000"/>
                <w:sz w:val="24"/>
                <w:szCs w:val="24"/>
              </w:rPr>
            </w:pPr>
          </w:p>
        </w:tc>
      </w:tr>
      <w:tr w14:paraId="2B32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72D3274">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20C8D15D">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12A12F44">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0317604D">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352B44DC">
            <w:pPr>
              <w:pStyle w:val="17"/>
              <w:spacing w:line="240" w:lineRule="atLeast"/>
              <w:ind w:left="1080" w:leftChars="257" w:hanging="540"/>
              <w:rPr>
                <w:rFonts w:hint="eastAsia" w:hAnsi="宋体" w:cs="宋体"/>
                <w:color w:val="000000"/>
                <w:sz w:val="24"/>
                <w:szCs w:val="24"/>
              </w:rPr>
            </w:pPr>
          </w:p>
        </w:tc>
      </w:tr>
      <w:tr w14:paraId="38FA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BA2D39">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79373B05">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7F018394">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72492D03">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1D0B8878">
            <w:pPr>
              <w:pStyle w:val="17"/>
              <w:spacing w:line="240" w:lineRule="atLeast"/>
              <w:ind w:left="1080" w:leftChars="257" w:hanging="540"/>
              <w:rPr>
                <w:rFonts w:hint="eastAsia" w:hAnsi="宋体" w:cs="宋体"/>
                <w:color w:val="000000"/>
                <w:sz w:val="24"/>
                <w:szCs w:val="24"/>
              </w:rPr>
            </w:pPr>
          </w:p>
        </w:tc>
      </w:tr>
      <w:tr w14:paraId="606B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617335C">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3DE325AC">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17307C16">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5E8C645E">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5514A384">
            <w:pPr>
              <w:pStyle w:val="17"/>
              <w:spacing w:line="240" w:lineRule="atLeast"/>
              <w:ind w:left="1080" w:leftChars="257" w:hanging="540"/>
              <w:rPr>
                <w:rFonts w:hint="eastAsia" w:hAnsi="宋体" w:cs="宋体"/>
                <w:color w:val="000000"/>
                <w:sz w:val="24"/>
                <w:szCs w:val="24"/>
              </w:rPr>
            </w:pPr>
          </w:p>
        </w:tc>
      </w:tr>
      <w:tr w14:paraId="524B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49ED3D1">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69177361">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37133EF7">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730D4E5B">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64204ED0">
            <w:pPr>
              <w:pStyle w:val="17"/>
              <w:spacing w:line="240" w:lineRule="atLeast"/>
              <w:ind w:left="1080" w:leftChars="257" w:hanging="540"/>
              <w:rPr>
                <w:rFonts w:hint="eastAsia" w:hAnsi="宋体" w:cs="宋体"/>
                <w:color w:val="000000"/>
                <w:sz w:val="24"/>
                <w:szCs w:val="24"/>
              </w:rPr>
            </w:pPr>
          </w:p>
        </w:tc>
      </w:tr>
      <w:tr w14:paraId="74E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CBC266">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292C573B">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7FE0DBC5">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5DC9FEFD">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79646B42">
            <w:pPr>
              <w:pStyle w:val="17"/>
              <w:spacing w:line="240" w:lineRule="atLeast"/>
              <w:ind w:left="1080" w:leftChars="257" w:hanging="540"/>
              <w:rPr>
                <w:rFonts w:hint="eastAsia" w:hAnsi="宋体" w:cs="宋体"/>
                <w:color w:val="000000"/>
                <w:sz w:val="24"/>
                <w:szCs w:val="24"/>
              </w:rPr>
            </w:pPr>
          </w:p>
        </w:tc>
      </w:tr>
      <w:tr w14:paraId="469C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B1A407E">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4D0DA4C5">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7F32EC17">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4ED7FCC5">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47C4E3BF">
            <w:pPr>
              <w:pStyle w:val="17"/>
              <w:spacing w:line="240" w:lineRule="atLeast"/>
              <w:ind w:left="1080" w:leftChars="257" w:hanging="540"/>
              <w:rPr>
                <w:rFonts w:hint="eastAsia" w:hAnsi="宋体" w:cs="宋体"/>
                <w:color w:val="000000"/>
                <w:sz w:val="24"/>
                <w:szCs w:val="24"/>
              </w:rPr>
            </w:pPr>
          </w:p>
        </w:tc>
      </w:tr>
      <w:tr w14:paraId="659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E726C9E">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17D6D546">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108BDC8F">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32EBB550">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43A99169">
            <w:pPr>
              <w:pStyle w:val="17"/>
              <w:spacing w:line="240" w:lineRule="atLeast"/>
              <w:ind w:left="1080" w:leftChars="257" w:hanging="540"/>
              <w:rPr>
                <w:rFonts w:hint="eastAsia" w:hAnsi="宋体" w:cs="宋体"/>
                <w:color w:val="000000"/>
                <w:sz w:val="24"/>
                <w:szCs w:val="24"/>
              </w:rPr>
            </w:pPr>
          </w:p>
        </w:tc>
      </w:tr>
      <w:tr w14:paraId="270F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15D2322">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17280BC0">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71168F90">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6948047A">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09D0549F">
            <w:pPr>
              <w:pStyle w:val="17"/>
              <w:spacing w:line="240" w:lineRule="atLeast"/>
              <w:ind w:left="1080" w:leftChars="257" w:hanging="540"/>
              <w:rPr>
                <w:rFonts w:hint="eastAsia" w:hAnsi="宋体" w:cs="宋体"/>
                <w:color w:val="000000"/>
                <w:sz w:val="24"/>
                <w:szCs w:val="24"/>
              </w:rPr>
            </w:pPr>
          </w:p>
        </w:tc>
      </w:tr>
      <w:tr w14:paraId="3A42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6825446">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17FC4763">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682CC7CE">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13FAE63C">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393FDD76">
            <w:pPr>
              <w:pStyle w:val="17"/>
              <w:spacing w:line="240" w:lineRule="atLeast"/>
              <w:ind w:left="1080" w:leftChars="257" w:hanging="540"/>
              <w:rPr>
                <w:rFonts w:hint="eastAsia" w:hAnsi="宋体" w:cs="宋体"/>
                <w:color w:val="000000"/>
                <w:sz w:val="24"/>
                <w:szCs w:val="24"/>
              </w:rPr>
            </w:pPr>
          </w:p>
        </w:tc>
      </w:tr>
      <w:tr w14:paraId="186C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6DD5780">
            <w:pPr>
              <w:pStyle w:val="17"/>
              <w:spacing w:line="240" w:lineRule="atLeast"/>
              <w:ind w:left="1080" w:leftChars="257" w:hanging="540"/>
              <w:rPr>
                <w:rFonts w:hint="eastAsia" w:hAnsi="宋体" w:cs="宋体"/>
                <w:color w:val="000000"/>
                <w:sz w:val="24"/>
                <w:szCs w:val="24"/>
              </w:rPr>
            </w:pPr>
          </w:p>
        </w:tc>
        <w:tc>
          <w:tcPr>
            <w:tcW w:w="2040" w:type="dxa"/>
            <w:noWrap w:val="0"/>
            <w:vAlign w:val="top"/>
          </w:tcPr>
          <w:p w14:paraId="54E017DD">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66E1987D">
            <w:pPr>
              <w:pStyle w:val="17"/>
              <w:spacing w:line="240" w:lineRule="atLeast"/>
              <w:ind w:left="1080" w:leftChars="257" w:hanging="540"/>
              <w:rPr>
                <w:rFonts w:hint="eastAsia" w:hAnsi="宋体" w:cs="宋体"/>
                <w:color w:val="000000"/>
                <w:sz w:val="24"/>
                <w:szCs w:val="24"/>
              </w:rPr>
            </w:pPr>
          </w:p>
        </w:tc>
        <w:tc>
          <w:tcPr>
            <w:tcW w:w="2520" w:type="dxa"/>
            <w:noWrap w:val="0"/>
            <w:vAlign w:val="top"/>
          </w:tcPr>
          <w:p w14:paraId="184F4BCD">
            <w:pPr>
              <w:pStyle w:val="17"/>
              <w:spacing w:line="240" w:lineRule="atLeast"/>
              <w:ind w:left="1080" w:leftChars="257" w:hanging="540"/>
              <w:rPr>
                <w:rFonts w:hint="eastAsia" w:hAnsi="宋体" w:cs="宋体"/>
                <w:color w:val="000000"/>
                <w:sz w:val="24"/>
                <w:szCs w:val="24"/>
              </w:rPr>
            </w:pPr>
          </w:p>
        </w:tc>
        <w:tc>
          <w:tcPr>
            <w:tcW w:w="900" w:type="dxa"/>
            <w:noWrap w:val="0"/>
            <w:vAlign w:val="top"/>
          </w:tcPr>
          <w:p w14:paraId="247A25F3">
            <w:pPr>
              <w:pStyle w:val="17"/>
              <w:spacing w:line="240" w:lineRule="atLeast"/>
              <w:ind w:left="1080" w:leftChars="257" w:hanging="540"/>
              <w:rPr>
                <w:rFonts w:hint="eastAsia" w:hAnsi="宋体" w:cs="宋体"/>
                <w:color w:val="000000"/>
                <w:sz w:val="24"/>
                <w:szCs w:val="24"/>
              </w:rPr>
            </w:pPr>
          </w:p>
        </w:tc>
      </w:tr>
    </w:tbl>
    <w:p w14:paraId="13B17B03">
      <w:pPr>
        <w:pStyle w:val="17"/>
        <w:spacing w:line="240" w:lineRule="atLeast"/>
        <w:ind w:left="1080" w:leftChars="257" w:hanging="540"/>
        <w:rPr>
          <w:rFonts w:hint="eastAsia" w:hAnsi="宋体" w:cs="宋体"/>
          <w:color w:val="000000"/>
          <w:sz w:val="24"/>
          <w:szCs w:val="24"/>
        </w:rPr>
      </w:pPr>
    </w:p>
    <w:p w14:paraId="2A7F9D38">
      <w:pPr>
        <w:pStyle w:val="17"/>
        <w:spacing w:line="240" w:lineRule="atLeast"/>
        <w:ind w:left="1080" w:leftChars="257" w:hanging="540"/>
        <w:rPr>
          <w:rFonts w:hint="eastAsia" w:hAnsi="宋体" w:cs="宋体"/>
          <w:color w:val="000000"/>
          <w:sz w:val="24"/>
          <w:szCs w:val="24"/>
        </w:rPr>
      </w:pPr>
    </w:p>
    <w:p w14:paraId="7C694FB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注：凡投标文件中商务条款与磋商招标文件有偏差的，均应在此表中列出（内容较多的可以标注见投标文件第几页，偏差包括正偏差和负偏差），未在此表中列出的视同完全满足磋商文件要求。</w:t>
      </w:r>
    </w:p>
    <w:p w14:paraId="710EE419">
      <w:pPr>
        <w:pStyle w:val="17"/>
        <w:spacing w:line="240" w:lineRule="atLeast"/>
        <w:ind w:left="1080" w:leftChars="257" w:hanging="540"/>
        <w:rPr>
          <w:rFonts w:hint="eastAsia" w:hAnsi="宋体" w:cs="宋体"/>
          <w:color w:val="000000"/>
          <w:sz w:val="24"/>
          <w:szCs w:val="24"/>
        </w:rPr>
      </w:pPr>
    </w:p>
    <w:p w14:paraId="42225799">
      <w:pPr>
        <w:rPr>
          <w:rFonts w:ascii="宋体" w:hAnsi="宋体" w:cs="宋体"/>
          <w:color w:val="000000"/>
        </w:rPr>
      </w:pPr>
    </w:p>
    <w:p w14:paraId="6E111BF1">
      <w:pPr>
        <w:pStyle w:val="27"/>
      </w:pPr>
    </w:p>
    <w:p w14:paraId="321642F9">
      <w:pPr>
        <w:pStyle w:val="17"/>
        <w:tabs>
          <w:tab w:val="left" w:pos="5370"/>
        </w:tabs>
        <w:spacing w:line="240" w:lineRule="atLeast"/>
        <w:ind w:left="1154" w:leftChars="485" w:hanging="136" w:hangingChars="57"/>
        <w:rPr>
          <w:rFonts w:hint="eastAsia" w:hAnsi="宋体" w:cs="宋体"/>
          <w:color w:val="000000"/>
          <w:sz w:val="24"/>
          <w:szCs w:val="24"/>
          <w:u w:val="single"/>
        </w:rPr>
      </w:pPr>
      <w:r>
        <w:rPr>
          <w:rFonts w:hint="eastAsia" w:hAnsi="宋体" w:cs="宋体"/>
          <w:color w:val="000000"/>
          <w:sz w:val="24"/>
          <w:szCs w:val="24"/>
        </w:rPr>
        <w:t>投标人</w:t>
      </w:r>
      <w:r>
        <w:rPr>
          <w:rFonts w:hint="eastAsia" w:hAnsi="宋体" w:cs="宋体"/>
          <w:color w:val="000000"/>
          <w:sz w:val="24"/>
          <w:szCs w:val="24"/>
          <w:lang w:eastAsia="zh-CN"/>
        </w:rPr>
        <w:t>（</w:t>
      </w:r>
      <w:r>
        <w:rPr>
          <w:rFonts w:hint="eastAsia" w:hAnsi="宋体" w:cs="宋体"/>
          <w:color w:val="000000"/>
          <w:sz w:val="24"/>
          <w:szCs w:val="24"/>
        </w:rPr>
        <w:t>盖单位章</w:t>
      </w:r>
      <w:r>
        <w:rPr>
          <w:rFonts w:hint="eastAsia" w:hAnsi="宋体" w:cs="宋体"/>
          <w:color w:val="000000"/>
          <w:sz w:val="24"/>
          <w:szCs w:val="24"/>
          <w:lang w:eastAsia="zh-CN"/>
        </w:rPr>
        <w:t>）</w:t>
      </w:r>
      <w:r>
        <w:rPr>
          <w:rFonts w:hint="eastAsia" w:hAnsi="宋体" w:cs="宋体"/>
          <w:color w:val="000000"/>
          <w:sz w:val="24"/>
          <w:szCs w:val="24"/>
        </w:rPr>
        <w:t>:</w:t>
      </w:r>
      <w:r>
        <w:rPr>
          <w:rFonts w:hint="eastAsia" w:hAnsi="宋体" w:cs="宋体"/>
          <w:color w:val="000000"/>
          <w:sz w:val="24"/>
          <w:szCs w:val="24"/>
          <w:u w:val="single"/>
        </w:rPr>
        <w:tab/>
      </w:r>
      <w:r>
        <w:rPr>
          <w:rFonts w:hint="eastAsia" w:hAnsi="宋体" w:cs="宋体"/>
          <w:color w:val="000000"/>
          <w:sz w:val="24"/>
          <w:szCs w:val="24"/>
          <w:u w:val="single"/>
        </w:rPr>
        <w:t xml:space="preserve">      </w:t>
      </w:r>
    </w:p>
    <w:p w14:paraId="50194266">
      <w:pPr>
        <w:pStyle w:val="17"/>
        <w:tabs>
          <w:tab w:val="left" w:pos="5370"/>
        </w:tabs>
        <w:spacing w:line="240" w:lineRule="atLeast"/>
        <w:ind w:left="1080" w:leftChars="257" w:hanging="540"/>
        <w:rPr>
          <w:rFonts w:hint="eastAsia" w:hAnsi="宋体" w:cs="宋体"/>
          <w:color w:val="000000"/>
          <w:sz w:val="24"/>
          <w:szCs w:val="24"/>
          <w:u w:val="single"/>
        </w:rPr>
      </w:pPr>
    </w:p>
    <w:p w14:paraId="7BDABCB3">
      <w:pPr>
        <w:pStyle w:val="36"/>
        <w:ind w:firstLine="960" w:firstLineChars="400"/>
        <w:rPr>
          <w:rFonts w:ascii="宋体" w:hAnsi="宋体" w:eastAsia="宋体" w:cs="宋体"/>
          <w:color w:val="000000"/>
          <w:szCs w:val="24"/>
        </w:rPr>
      </w:pPr>
      <w:r>
        <w:rPr>
          <w:rFonts w:ascii="宋体" w:hAnsi="宋体" w:eastAsia="宋体" w:cs="宋体"/>
          <w:color w:val="000000"/>
          <w:szCs w:val="24"/>
        </w:rPr>
        <w:t>法定代表人或其委托代理人（签/章）</w:t>
      </w:r>
      <w:r>
        <w:rPr>
          <w:rFonts w:hint="eastAsia" w:ascii="宋体" w:hAnsi="宋体" w:eastAsia="宋体" w:cs="宋体"/>
          <w:color w:val="000000"/>
          <w:szCs w:val="24"/>
          <w:lang w:eastAsia="zh-CN"/>
        </w:rPr>
        <w:t>：</w:t>
      </w:r>
      <w:r>
        <w:rPr>
          <w:rFonts w:ascii="宋体" w:hAnsi="宋体" w:eastAsia="宋体" w:cs="宋体"/>
          <w:color w:val="000000"/>
          <w:szCs w:val="24"/>
          <w:u w:val="single"/>
        </w:rPr>
        <w:t xml:space="preserve">     </w:t>
      </w:r>
      <w:r>
        <w:rPr>
          <w:rFonts w:ascii="宋体" w:hAnsi="宋体" w:eastAsia="宋体" w:cs="宋体"/>
          <w:color w:val="000000"/>
          <w:szCs w:val="24"/>
          <w:u w:val="single"/>
        </w:rPr>
        <w:tab/>
      </w:r>
      <w:r>
        <w:rPr>
          <w:rFonts w:ascii="宋体" w:hAnsi="宋体" w:eastAsia="宋体" w:cs="宋体"/>
          <w:color w:val="000000"/>
          <w:szCs w:val="24"/>
          <w:u w:val="single"/>
        </w:rPr>
        <w:t xml:space="preserve">   </w:t>
      </w:r>
    </w:p>
    <w:p w14:paraId="68D5DF26">
      <w:pPr>
        <w:pStyle w:val="17"/>
        <w:tabs>
          <w:tab w:val="left" w:pos="5370"/>
        </w:tabs>
        <w:spacing w:line="240" w:lineRule="atLeast"/>
        <w:ind w:left="1080" w:leftChars="257" w:hanging="540"/>
        <w:rPr>
          <w:rFonts w:hint="eastAsia" w:hAnsi="宋体" w:cs="宋体"/>
          <w:color w:val="000000"/>
          <w:sz w:val="24"/>
          <w:szCs w:val="24"/>
          <w:u w:val="single"/>
        </w:rPr>
      </w:pPr>
    </w:p>
    <w:p w14:paraId="2C22CC4F">
      <w:pPr>
        <w:pStyle w:val="17"/>
        <w:spacing w:line="240" w:lineRule="atLeast"/>
        <w:rPr>
          <w:rFonts w:hint="eastAsia" w:hAnsi="宋体" w:cs="宋体"/>
          <w:color w:val="000000"/>
          <w:sz w:val="24"/>
          <w:szCs w:val="24"/>
        </w:rPr>
      </w:pPr>
    </w:p>
    <w:p w14:paraId="2564A69C">
      <w:pPr>
        <w:pStyle w:val="17"/>
        <w:spacing w:line="240" w:lineRule="atLeast"/>
        <w:rPr>
          <w:rFonts w:hint="eastAsia" w:hAnsi="宋体" w:cs="宋体"/>
          <w:color w:val="000000"/>
          <w:sz w:val="24"/>
          <w:szCs w:val="24"/>
        </w:rPr>
      </w:pPr>
    </w:p>
    <w:p w14:paraId="48FC3AB1">
      <w:pPr>
        <w:pStyle w:val="17"/>
        <w:spacing w:line="240" w:lineRule="atLeast"/>
        <w:rPr>
          <w:rFonts w:hint="eastAsia" w:hAnsi="宋体" w:cs="宋体"/>
          <w:color w:val="000000"/>
          <w:sz w:val="24"/>
          <w:szCs w:val="24"/>
        </w:rPr>
      </w:pPr>
    </w:p>
    <w:p w14:paraId="6DCCF2A4">
      <w:pPr>
        <w:pStyle w:val="17"/>
        <w:spacing w:line="240" w:lineRule="atLeast"/>
        <w:rPr>
          <w:rFonts w:hint="eastAsia" w:hAnsi="宋体" w:cs="宋体"/>
          <w:color w:val="000000"/>
          <w:sz w:val="24"/>
          <w:szCs w:val="24"/>
        </w:rPr>
      </w:pPr>
    </w:p>
    <w:p w14:paraId="7B2E7693">
      <w:pPr>
        <w:pStyle w:val="17"/>
        <w:spacing w:line="240" w:lineRule="atLeast"/>
        <w:ind w:left="1080" w:leftChars="257" w:hanging="540"/>
        <w:jc w:val="center"/>
        <w:rPr>
          <w:rFonts w:hint="eastAsia" w:hAnsi="宋体" w:cs="宋体"/>
          <w:b/>
          <w:bCs/>
          <w:color w:val="000000"/>
          <w:sz w:val="24"/>
          <w:szCs w:val="24"/>
        </w:rPr>
      </w:pPr>
      <w:bookmarkStart w:id="363" w:name="_Toc6055"/>
      <w:bookmarkStart w:id="364" w:name="_Toc10725"/>
      <w:bookmarkStart w:id="365" w:name="_Toc15566"/>
      <w:bookmarkStart w:id="366" w:name="_Toc515647823"/>
      <w:bookmarkStart w:id="367" w:name="_Toc10444"/>
      <w:bookmarkStart w:id="368" w:name="_Toc22578"/>
      <w:bookmarkStart w:id="369" w:name="_Toc388"/>
      <w:bookmarkStart w:id="370" w:name="_Toc21312"/>
      <w:bookmarkStart w:id="371" w:name="_Toc29837"/>
      <w:bookmarkStart w:id="372" w:name="_Toc6526"/>
      <w:bookmarkStart w:id="373" w:name="_Toc32368"/>
      <w:r>
        <w:rPr>
          <w:rFonts w:hint="eastAsia" w:hAnsi="宋体" w:cs="宋体"/>
          <w:b/>
          <w:bCs/>
          <w:color w:val="000000"/>
          <w:sz w:val="24"/>
          <w:szCs w:val="24"/>
          <w:lang w:eastAsia="zh-CN"/>
        </w:rPr>
        <w:t>5.</w:t>
      </w:r>
      <w:bookmarkEnd w:id="363"/>
      <w:bookmarkEnd w:id="364"/>
      <w:bookmarkEnd w:id="365"/>
      <w:bookmarkEnd w:id="366"/>
      <w:bookmarkEnd w:id="367"/>
      <w:bookmarkEnd w:id="368"/>
      <w:bookmarkEnd w:id="369"/>
      <w:bookmarkEnd w:id="370"/>
      <w:bookmarkEnd w:id="371"/>
      <w:bookmarkEnd w:id="372"/>
      <w:bookmarkEnd w:id="373"/>
      <w:r>
        <w:rPr>
          <w:rFonts w:hint="eastAsia" w:hAnsi="宋体" w:cs="宋体"/>
          <w:b/>
          <w:bCs/>
          <w:color w:val="000000"/>
          <w:sz w:val="24"/>
          <w:szCs w:val="24"/>
        </w:rPr>
        <w:t>投标人企业（单位）类型声明函</w:t>
      </w:r>
    </w:p>
    <w:p w14:paraId="50420C08">
      <w:pPr>
        <w:spacing w:line="240" w:lineRule="atLeast"/>
        <w:ind w:left="1080" w:leftChars="257" w:hanging="540"/>
        <w:jc w:val="center"/>
        <w:rPr>
          <w:rFonts w:ascii="方正仿宋_GB2312" w:hAnsi="Arial" w:eastAsia="方正仿宋_GB2312"/>
          <w:b/>
          <w:color w:val="000000"/>
          <w:kern w:val="0"/>
          <w:sz w:val="24"/>
          <w:szCs w:val="20"/>
        </w:rPr>
      </w:pPr>
    </w:p>
    <w:p w14:paraId="1D672C84">
      <w:pPr>
        <w:widowControl/>
        <w:spacing w:before="100" w:beforeAutospacing="1" w:after="100" w:afterAutospacing="1" w:line="330" w:lineRule="atLeas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本企业（单位）郑重声明下列事项（按照实际情况勾选或填空）：</w:t>
      </w:r>
    </w:p>
    <w:p w14:paraId="07C94DC9">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lang w:eastAsia="zh-CN"/>
        </w:rPr>
        <w:t>1.</w:t>
      </w:r>
      <w:r>
        <w:rPr>
          <w:rFonts w:hint="eastAsia" w:ascii="宋体" w:hAnsi="宋体" w:cs="宋体"/>
          <w:color w:val="000000"/>
          <w:kern w:val="0"/>
          <w:sz w:val="24"/>
        </w:rPr>
        <w:t>□本企业（单位）为直接投标人，提供本企业（单位）服务。</w:t>
      </w:r>
    </w:p>
    <w:p w14:paraId="5B43966F">
      <w:pPr>
        <w:widowControl/>
        <w:spacing w:before="100" w:beforeAutospacing="1" w:after="100" w:afterAutospacing="1" w:line="330" w:lineRule="atLeas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kern w:val="0"/>
          <w:sz w:val="24"/>
          <w:shd w:val="clear" w:color="auto" w:fill="FFFFFF"/>
        </w:rPr>
        <w:t>《政府采购促进中小企业发展管理办法》（财库﹝2020﹞46号）的规定</w:t>
      </w:r>
      <w:r>
        <w:rPr>
          <w:rFonts w:hint="eastAsia" w:ascii="宋体" w:hAnsi="宋体" w:cs="宋体"/>
          <w:color w:val="000000"/>
          <w:kern w:val="0"/>
          <w:sz w:val="24"/>
        </w:rPr>
        <w:t>的划分标准，本企业为______（请填写：中型、小型、微型）企业。</w:t>
      </w:r>
    </w:p>
    <w:p w14:paraId="2EE04BCE">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rPr>
        <w:t>（2）本企业</w:t>
      </w:r>
      <w:r>
        <w:rPr>
          <w:rFonts w:hint="eastAsia" w:ascii="宋体" w:hAnsi="宋体" w:cs="宋体"/>
          <w:color w:val="000000"/>
          <w:kern w:val="0"/>
          <w:sz w:val="24"/>
          <w:u w:val="single"/>
        </w:rPr>
        <w:t xml:space="preserve">        </w:t>
      </w:r>
      <w:r>
        <w:rPr>
          <w:rFonts w:hint="eastAsia" w:ascii="宋体" w:hAnsi="宋体" w:cs="宋体"/>
          <w:color w:val="000000"/>
          <w:kern w:val="0"/>
          <w:sz w:val="24"/>
        </w:rPr>
        <w:t>（请填写：是、不是）监狱企业。后附省级以上监狱管理局、戒毒管理局（含新疆生产建设兵团）出具的属于监狱企业的证明文件。</w:t>
      </w:r>
    </w:p>
    <w:p w14:paraId="0BAFC235">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rPr>
        <w:t>（3）根据《关于促进残疾人就业政府采购政策的通知》（财库〔2017〕141号）。本单位</w:t>
      </w:r>
      <w:r>
        <w:rPr>
          <w:rFonts w:hint="eastAsia" w:ascii="宋体" w:hAnsi="宋体" w:cs="宋体"/>
          <w:color w:val="000000"/>
          <w:kern w:val="0"/>
          <w:sz w:val="24"/>
          <w:u w:val="single"/>
        </w:rPr>
        <w:t xml:space="preserve">        </w:t>
      </w:r>
      <w:r>
        <w:rPr>
          <w:rFonts w:hint="eastAsia" w:ascii="宋体" w:hAnsi="宋体" w:cs="宋体"/>
          <w:color w:val="000000"/>
          <w:kern w:val="0"/>
          <w:sz w:val="24"/>
        </w:rPr>
        <w:t>（请填写：是、不是）残疾人福利性单位。</w:t>
      </w:r>
    </w:p>
    <w:p w14:paraId="7C50153A">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lang w:eastAsia="zh-CN"/>
        </w:rPr>
        <w:t>2.</w:t>
      </w:r>
      <w:r>
        <w:rPr>
          <w:rFonts w:hint="eastAsia" w:ascii="宋体" w:hAnsi="宋体" w:cs="宋体"/>
          <w:color w:val="000000"/>
          <w:kern w:val="0"/>
          <w:sz w:val="24"/>
        </w:rPr>
        <w:t>□本企业（单位）为联合体一方，提供本企业（单位）服务，由本企业（单位）提供服务。本企业（单位）提供协议合同金额占到共同投标协议合同总金额的比例为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601ABCB">
      <w:pPr>
        <w:widowControl/>
        <w:spacing w:before="100" w:beforeAutospacing="1" w:after="100" w:afterAutospacing="1" w:line="330" w:lineRule="atLeast"/>
        <w:jc w:val="left"/>
        <w:rPr>
          <w:rFonts w:hint="eastAsia" w:ascii="宋体" w:hAnsi="宋体" w:cs="宋体"/>
          <w:color w:val="000000"/>
          <w:kern w:val="0"/>
          <w:sz w:val="24"/>
        </w:rPr>
      </w:pPr>
      <w:r>
        <w:rPr>
          <w:rFonts w:hint="eastAsia" w:ascii="宋体" w:hAnsi="宋体" w:cs="宋体"/>
          <w:color w:val="000000"/>
          <w:kern w:val="0"/>
          <w:sz w:val="24"/>
        </w:rPr>
        <w:t>　　本企业（单位）对上述声明的真实性负责。如有虚假，将依法承担相应责任。</w:t>
      </w:r>
    </w:p>
    <w:p w14:paraId="4951533E">
      <w:pPr>
        <w:widowControl/>
        <w:spacing w:before="100" w:beforeAutospacing="1" w:after="100" w:afterAutospacing="1" w:line="330" w:lineRule="atLeast"/>
        <w:jc w:val="left"/>
        <w:rPr>
          <w:rFonts w:hint="eastAsia" w:ascii="宋体" w:hAnsi="宋体" w:cs="宋体"/>
          <w:color w:val="000000"/>
          <w:kern w:val="0"/>
          <w:sz w:val="24"/>
        </w:rPr>
      </w:pPr>
      <w:r>
        <w:rPr>
          <w:rFonts w:hint="eastAsia" w:ascii="宋体" w:hAnsi="宋体" w:cs="宋体"/>
          <w:color w:val="000000"/>
          <w:kern w:val="0"/>
          <w:sz w:val="24"/>
        </w:rPr>
        <w:t>　　</w:t>
      </w:r>
    </w:p>
    <w:p w14:paraId="7A1B5414">
      <w:pPr>
        <w:widowControl/>
        <w:spacing w:before="100" w:beforeAutospacing="1" w:after="100" w:afterAutospacing="1" w:line="330" w:lineRule="atLeast"/>
        <w:jc w:val="left"/>
        <w:rPr>
          <w:rFonts w:hint="eastAsia" w:ascii="宋体" w:hAnsi="宋体" w:cs="宋体"/>
          <w:color w:val="000000"/>
          <w:kern w:val="0"/>
          <w:sz w:val="24"/>
        </w:rPr>
      </w:pPr>
    </w:p>
    <w:p w14:paraId="6341647A">
      <w:pPr>
        <w:widowControl/>
        <w:spacing w:before="100" w:beforeAutospacing="1" w:after="100" w:afterAutospacing="1" w:line="330" w:lineRule="atLeast"/>
        <w:jc w:val="left"/>
        <w:rPr>
          <w:rFonts w:hint="eastAsia" w:ascii="宋体" w:hAnsi="宋体" w:cs="宋体"/>
          <w:color w:val="000000"/>
          <w:kern w:val="0"/>
          <w:sz w:val="24"/>
        </w:rPr>
      </w:pPr>
    </w:p>
    <w:p w14:paraId="37E4AE83">
      <w:pPr>
        <w:pStyle w:val="27"/>
        <w:rPr>
          <w:rFonts w:hint="eastAsia" w:ascii="宋体" w:hAnsi="宋体" w:cs="宋体"/>
          <w:color w:val="000000"/>
          <w:kern w:val="0"/>
          <w:sz w:val="24"/>
        </w:rPr>
      </w:pPr>
    </w:p>
    <w:p w14:paraId="41447FD7">
      <w:pPr>
        <w:pStyle w:val="11"/>
        <w:rPr>
          <w:rFonts w:hint="eastAsia"/>
        </w:rPr>
      </w:pPr>
    </w:p>
    <w:p w14:paraId="12C67548">
      <w:pPr>
        <w:spacing w:line="240" w:lineRule="atLeast"/>
        <w:ind w:left="1080" w:leftChars="257" w:hanging="540"/>
        <w:jc w:val="center"/>
        <w:rPr>
          <w:rFonts w:hint="eastAsia" w:ascii="宋体" w:hAnsi="宋体" w:cs="宋体"/>
          <w:b/>
          <w:color w:val="000000"/>
          <w:kern w:val="0"/>
          <w:sz w:val="24"/>
          <w:szCs w:val="20"/>
        </w:rPr>
      </w:pPr>
      <w:r>
        <w:rPr>
          <w:rFonts w:hint="eastAsia" w:ascii="宋体" w:hAnsi="宋体" w:cs="宋体"/>
          <w:b/>
          <w:color w:val="000000"/>
          <w:kern w:val="0"/>
          <w:sz w:val="24"/>
          <w:szCs w:val="20"/>
        </w:rPr>
        <w:t>　</w:t>
      </w:r>
    </w:p>
    <w:p w14:paraId="794C4CDC">
      <w:pPr>
        <w:widowControl/>
        <w:spacing w:before="100" w:beforeAutospacing="1" w:after="100" w:afterAutospacing="1" w:line="330" w:lineRule="atLeast"/>
        <w:ind w:firstLine="3960" w:firstLineChars="1650"/>
        <w:jc w:val="left"/>
        <w:rPr>
          <w:rFonts w:hint="eastAsia" w:ascii="宋体" w:hAnsi="宋体" w:cs="宋体"/>
          <w:color w:val="000000"/>
          <w:kern w:val="0"/>
          <w:sz w:val="24"/>
        </w:rPr>
      </w:pPr>
      <w:r>
        <w:rPr>
          <w:rFonts w:hint="eastAsia" w:ascii="宋体" w:hAnsi="宋体" w:cs="宋体"/>
          <w:color w:val="000000"/>
          <w:kern w:val="0"/>
          <w:sz w:val="24"/>
        </w:rPr>
        <w:t>投标人名称（盖单位章）：</w:t>
      </w:r>
      <w:r>
        <w:rPr>
          <w:rFonts w:hint="eastAsia" w:ascii="宋体" w:hAnsi="宋体" w:cs="宋体"/>
          <w:color w:val="000000"/>
          <w:kern w:val="0"/>
          <w:sz w:val="24"/>
          <w:u w:val="single"/>
        </w:rPr>
        <w:t xml:space="preserve">             </w:t>
      </w:r>
    </w:p>
    <w:p w14:paraId="0C7E4E8A">
      <w:pPr>
        <w:widowControl/>
        <w:spacing w:before="100" w:beforeAutospacing="1" w:after="100" w:afterAutospacing="1" w:line="330" w:lineRule="atLeast"/>
        <w:ind w:firstLine="3720" w:firstLineChars="1550"/>
        <w:jc w:val="left"/>
        <w:rPr>
          <w:rFonts w:hint="eastAsia" w:ascii="宋体" w:hAnsi="宋体" w:cs="宋体"/>
          <w:color w:val="000000"/>
          <w:kern w:val="0"/>
          <w:sz w:val="24"/>
          <w:u w:val="single"/>
        </w:rPr>
      </w:pPr>
      <w:r>
        <w:rPr>
          <w:rFonts w:hint="eastAsia" w:ascii="宋体" w:hAnsi="宋体" w:cs="宋体"/>
          <w:color w:val="000000"/>
          <w:kern w:val="0"/>
          <w:sz w:val="24"/>
        </w:rPr>
        <w:t>　日　                期：</w:t>
      </w:r>
      <w:r>
        <w:rPr>
          <w:rFonts w:hint="eastAsia" w:ascii="宋体" w:hAnsi="宋体" w:cs="宋体"/>
          <w:color w:val="000000"/>
          <w:kern w:val="0"/>
          <w:sz w:val="24"/>
          <w:u w:val="single"/>
        </w:rPr>
        <w:t xml:space="preserve">             </w:t>
      </w:r>
    </w:p>
    <w:p w14:paraId="7A8771A8">
      <w:pPr>
        <w:rPr>
          <w:rFonts w:hint="eastAsia" w:ascii="微软雅黑" w:hAnsi="微软雅黑" w:eastAsia="微软雅黑" w:cs="微软雅黑"/>
          <w:b/>
          <w:bCs/>
          <w:kern w:val="0"/>
          <w:sz w:val="32"/>
          <w:szCs w:val="32"/>
        </w:rPr>
      </w:pPr>
    </w:p>
    <w:p w14:paraId="3627BDE3">
      <w:pPr>
        <w:rPr>
          <w:rFonts w:hint="eastAsia" w:ascii="微软雅黑" w:hAnsi="微软雅黑" w:eastAsia="微软雅黑" w:cs="微软雅黑"/>
          <w:b/>
          <w:bCs/>
          <w:kern w:val="0"/>
          <w:sz w:val="32"/>
          <w:szCs w:val="32"/>
        </w:rPr>
      </w:pPr>
    </w:p>
    <w:p w14:paraId="5CBC0EF4">
      <w:pPr>
        <w:rPr>
          <w:rFonts w:hint="eastAsia" w:ascii="微软雅黑" w:hAnsi="微软雅黑" w:eastAsia="微软雅黑" w:cs="微软雅黑"/>
          <w:b/>
          <w:bCs/>
          <w:kern w:val="0"/>
          <w:sz w:val="32"/>
          <w:szCs w:val="32"/>
        </w:rPr>
      </w:pPr>
    </w:p>
    <w:p w14:paraId="28AD3FC5">
      <w:pPr>
        <w:pStyle w:val="3"/>
        <w:spacing w:before="0" w:line="440" w:lineRule="exact"/>
        <w:rPr>
          <w:rFonts w:hint="eastAsia" w:ascii="宋体" w:hAnsi="宋体" w:eastAsia="宋体" w:cs="宋体"/>
          <w:sz w:val="24"/>
          <w:szCs w:val="24"/>
        </w:rPr>
      </w:pPr>
      <w:r>
        <w:rPr>
          <w:rFonts w:hint="eastAsia" w:ascii="宋体" w:hAnsi="宋体" w:eastAsia="宋体" w:cs="宋体"/>
          <w:sz w:val="24"/>
          <w:szCs w:val="24"/>
        </w:rPr>
        <w:t>5-1、中小企业声明函</w:t>
      </w:r>
    </w:p>
    <w:p w14:paraId="18D1AA13">
      <w:pPr>
        <w:widowControl/>
        <w:spacing w:before="100" w:beforeAutospacing="1" w:after="100" w:afterAutospacing="1" w:line="348" w:lineRule="atLeast"/>
        <w:ind w:firstLine="676" w:firstLineChars="282"/>
        <w:jc w:val="left"/>
        <w:rPr>
          <w:rFonts w:hint="eastAsia" w:ascii="宋体" w:hAnsi="宋体" w:cs="宋体"/>
          <w:sz w:val="24"/>
        </w:rPr>
      </w:pPr>
      <w:r>
        <w:rPr>
          <w:rFonts w:hint="eastAsia" w:ascii="宋体" w:hAnsi="宋体" w:cs="宋体"/>
          <w:kern w:val="0"/>
          <w:sz w:val="24"/>
          <w:shd w:val="clear" w:color="auto" w:fill="FFFFFF"/>
        </w:rPr>
        <w:t>本公司（联合体）郑重声明，根据《政府采购促进中小企业发展管理办法》（财库﹝2020﹞46号）的规定，本公司参加</w:t>
      </w:r>
      <w:r>
        <w:rPr>
          <w:rFonts w:hint="eastAsia" w:ascii="宋体" w:hAnsi="宋体" w:cs="宋体"/>
          <w:kern w:val="0"/>
          <w:sz w:val="24"/>
          <w:u w:val="single"/>
          <w:shd w:val="clear" w:color="auto" w:fill="FFFFFF"/>
        </w:rPr>
        <w:t>     （单位名称）</w:t>
      </w:r>
      <w:r>
        <w:rPr>
          <w:rFonts w:hint="eastAsia" w:ascii="宋体" w:hAnsi="宋体" w:cs="宋体"/>
          <w:kern w:val="0"/>
          <w:sz w:val="24"/>
          <w:shd w:val="clear" w:color="auto" w:fill="FFFFFF"/>
        </w:rPr>
        <w:t>的</w:t>
      </w:r>
      <w:r>
        <w:rPr>
          <w:rFonts w:hint="eastAsia" w:ascii="宋体" w:hAnsi="宋体" w:cs="宋体"/>
          <w:kern w:val="0"/>
          <w:sz w:val="24"/>
          <w:u w:val="single"/>
          <w:shd w:val="clear" w:color="auto" w:fill="FFFFFF"/>
        </w:rPr>
        <w:t>    （项目名称）</w:t>
      </w:r>
      <w:r>
        <w:rPr>
          <w:rFonts w:hint="eastAsia" w:ascii="宋体" w:hAnsi="宋体" w:cs="宋体"/>
          <w:kern w:val="0"/>
          <w:sz w:val="24"/>
          <w:shd w:val="clear" w:color="auto" w:fill="FFFFFF"/>
        </w:rPr>
        <w:t>采购活动，服务全部由符合政策要求的中小企业承接。相关企业（含联合体中的中小企业、签订分包意向协议的中小企业）的具体情况如下：</w:t>
      </w:r>
    </w:p>
    <w:p w14:paraId="3C62AB5B">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1.</w:t>
      </w:r>
      <w:r>
        <w:rPr>
          <w:rFonts w:hint="eastAsia" w:ascii="宋体" w:hAnsi="宋体" w:cs="宋体"/>
          <w:kern w:val="0"/>
          <w:sz w:val="24"/>
          <w:u w:val="single"/>
          <w:shd w:val="clear" w:color="auto" w:fill="FFFFFF"/>
        </w:rPr>
        <w:t>     （标的名称）</w:t>
      </w:r>
      <w:r>
        <w:rPr>
          <w:rFonts w:hint="eastAsia" w:ascii="宋体" w:hAnsi="宋体" w:cs="宋体"/>
          <w:kern w:val="0"/>
          <w:sz w:val="24"/>
          <w:shd w:val="clear" w:color="auto" w:fill="FFFFFF"/>
        </w:rPr>
        <w:t>，属于</w:t>
      </w:r>
      <w:r>
        <w:rPr>
          <w:rFonts w:hint="eastAsia" w:ascii="宋体" w:hAnsi="宋体" w:cs="宋体"/>
          <w:kern w:val="0"/>
          <w:sz w:val="24"/>
          <w:u w:val="single"/>
          <w:shd w:val="clear" w:color="auto" w:fill="FFFFFF"/>
        </w:rPr>
        <w:t>     （采购文件中明确的所属行业）</w:t>
      </w:r>
      <w:r>
        <w:rPr>
          <w:rFonts w:hint="eastAsia" w:ascii="宋体" w:hAnsi="宋体" w:cs="宋体"/>
          <w:kern w:val="0"/>
          <w:sz w:val="24"/>
          <w:shd w:val="clear" w:color="auto" w:fill="FFFFFF"/>
        </w:rPr>
        <w:t>行业；承接企业为</w:t>
      </w:r>
      <w:r>
        <w:rPr>
          <w:rFonts w:hint="eastAsia" w:ascii="宋体" w:hAnsi="宋体" w:cs="宋体"/>
          <w:kern w:val="0"/>
          <w:sz w:val="24"/>
          <w:u w:val="single"/>
          <w:shd w:val="clear" w:color="auto" w:fill="FFFFFF"/>
        </w:rPr>
        <w:t>       （企业名称）</w:t>
      </w:r>
      <w:r>
        <w:rPr>
          <w:rFonts w:hint="eastAsia" w:ascii="宋体" w:hAnsi="宋体" w:cs="宋体"/>
          <w:kern w:val="0"/>
          <w:sz w:val="24"/>
          <w:shd w:val="clear" w:color="auto" w:fill="FFFFFF"/>
        </w:rPr>
        <w:t>，从业人员</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人，营业收入为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万元，资产总额为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万元，属于</w:t>
      </w:r>
      <w:r>
        <w:rPr>
          <w:rFonts w:hint="eastAsia" w:ascii="宋体" w:hAnsi="宋体" w:cs="宋体"/>
          <w:kern w:val="0"/>
          <w:sz w:val="24"/>
          <w:u w:val="single"/>
          <w:shd w:val="clear" w:color="auto" w:fill="FFFFFF"/>
        </w:rPr>
        <w:t>     （中型企业、小型企业、微型企业）</w:t>
      </w:r>
      <w:r>
        <w:rPr>
          <w:rFonts w:hint="eastAsia" w:ascii="宋体" w:hAnsi="宋体" w:cs="宋体"/>
          <w:kern w:val="0"/>
          <w:sz w:val="24"/>
          <w:shd w:val="clear" w:color="auto" w:fill="FFFFFF"/>
        </w:rPr>
        <w:t>；</w:t>
      </w:r>
    </w:p>
    <w:p w14:paraId="7E5E626B">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2.</w:t>
      </w:r>
      <w:r>
        <w:rPr>
          <w:rFonts w:hint="eastAsia" w:ascii="宋体" w:hAnsi="宋体" w:cs="宋体"/>
          <w:kern w:val="0"/>
          <w:sz w:val="24"/>
          <w:u w:val="single"/>
          <w:shd w:val="clear" w:color="auto" w:fill="FFFFFF"/>
        </w:rPr>
        <w:t>     （标的名称）</w:t>
      </w:r>
      <w:r>
        <w:rPr>
          <w:rFonts w:hint="eastAsia" w:ascii="宋体" w:hAnsi="宋体" w:cs="宋体"/>
          <w:kern w:val="0"/>
          <w:sz w:val="24"/>
          <w:shd w:val="clear" w:color="auto" w:fill="FFFFFF"/>
        </w:rPr>
        <w:t>，属于</w:t>
      </w:r>
      <w:r>
        <w:rPr>
          <w:rFonts w:hint="eastAsia" w:ascii="宋体" w:hAnsi="宋体" w:cs="宋体"/>
          <w:kern w:val="0"/>
          <w:sz w:val="24"/>
          <w:u w:val="single"/>
          <w:shd w:val="clear" w:color="auto" w:fill="FFFFFF"/>
        </w:rPr>
        <w:t>     （采购文件中明确的所属行业）</w:t>
      </w:r>
      <w:r>
        <w:rPr>
          <w:rFonts w:hint="eastAsia" w:ascii="宋体" w:hAnsi="宋体" w:cs="宋体"/>
          <w:kern w:val="0"/>
          <w:sz w:val="24"/>
          <w:shd w:val="clear" w:color="auto" w:fill="FFFFFF"/>
        </w:rPr>
        <w:t>行业；承接企业为</w:t>
      </w:r>
      <w:r>
        <w:rPr>
          <w:rFonts w:hint="eastAsia" w:ascii="宋体" w:hAnsi="宋体" w:cs="宋体"/>
          <w:kern w:val="0"/>
          <w:sz w:val="24"/>
          <w:u w:val="single"/>
          <w:shd w:val="clear" w:color="auto" w:fill="FFFFFF"/>
        </w:rPr>
        <w:t>       （企业名称）</w:t>
      </w:r>
      <w:r>
        <w:rPr>
          <w:rFonts w:hint="eastAsia" w:ascii="宋体" w:hAnsi="宋体" w:cs="宋体"/>
          <w:kern w:val="0"/>
          <w:sz w:val="24"/>
          <w:shd w:val="clear" w:color="auto" w:fill="FFFFFF"/>
        </w:rPr>
        <w:t>，从业人员</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人，营业收入为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万元，资产总额为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万元，属于</w:t>
      </w:r>
      <w:r>
        <w:rPr>
          <w:rFonts w:hint="eastAsia" w:ascii="宋体" w:hAnsi="宋体" w:cs="宋体"/>
          <w:kern w:val="0"/>
          <w:sz w:val="24"/>
          <w:u w:val="single"/>
          <w:shd w:val="clear" w:color="auto" w:fill="FFFFFF"/>
        </w:rPr>
        <w:t>     （中型企业、小型企业、微型企业）</w:t>
      </w:r>
      <w:r>
        <w:rPr>
          <w:rFonts w:hint="eastAsia" w:ascii="宋体" w:hAnsi="宋体" w:cs="宋体"/>
          <w:kern w:val="0"/>
          <w:sz w:val="24"/>
          <w:shd w:val="clear" w:color="auto" w:fill="FFFFFF"/>
        </w:rPr>
        <w:t>；</w:t>
      </w:r>
    </w:p>
    <w:p w14:paraId="5DB0581D">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w:t>
      </w:r>
    </w:p>
    <w:p w14:paraId="6F369E1A">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以上企业，不属于大企业的分支机构，不存在控股股东为大企业的情形，也不存在与大企业的负责人为同一人的情形。</w:t>
      </w:r>
    </w:p>
    <w:p w14:paraId="198D27D8">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本企业对上述声明内容的真实性负责。如有虚假，将依法承担相应责任。</w:t>
      </w:r>
    </w:p>
    <w:p w14:paraId="334A5A81">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  </w:t>
      </w:r>
    </w:p>
    <w:p w14:paraId="53B1730B">
      <w:pPr>
        <w:widowControl/>
        <w:spacing w:before="100" w:beforeAutospacing="1" w:after="100" w:afterAutospacing="1" w:line="348" w:lineRule="atLeast"/>
        <w:ind w:firstLine="4224"/>
        <w:jc w:val="left"/>
        <w:rPr>
          <w:rFonts w:hint="eastAsia" w:ascii="宋体" w:hAnsi="宋体" w:cs="宋体"/>
          <w:sz w:val="24"/>
        </w:rPr>
      </w:pPr>
      <w:r>
        <w:rPr>
          <w:rFonts w:hint="eastAsia" w:ascii="宋体" w:hAnsi="宋体" w:cs="宋体"/>
          <w:kern w:val="0"/>
          <w:sz w:val="24"/>
          <w:shd w:val="clear" w:color="auto" w:fill="FFFFFF"/>
        </w:rPr>
        <w:t>企业名称（盖章）：</w:t>
      </w:r>
    </w:p>
    <w:p w14:paraId="3666DBAD">
      <w:pPr>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        日 期：</w:t>
      </w:r>
    </w:p>
    <w:p w14:paraId="52B27CD8">
      <w:pPr>
        <w:rPr>
          <w:rFonts w:hint="eastAsia" w:ascii="微软雅黑" w:hAnsi="微软雅黑" w:eastAsia="微软雅黑" w:cs="微软雅黑"/>
          <w:b/>
          <w:bCs/>
          <w:kern w:val="0"/>
          <w:sz w:val="32"/>
          <w:szCs w:val="32"/>
        </w:rPr>
      </w:pPr>
    </w:p>
    <w:p w14:paraId="583F5D42">
      <w:pPr>
        <w:rPr>
          <w:rFonts w:hint="eastAsia" w:ascii="微软雅黑" w:hAnsi="微软雅黑" w:eastAsia="微软雅黑" w:cs="微软雅黑"/>
          <w:b/>
          <w:bCs/>
          <w:kern w:val="0"/>
          <w:sz w:val="32"/>
          <w:szCs w:val="32"/>
        </w:rPr>
      </w:pPr>
    </w:p>
    <w:p w14:paraId="00B4600F">
      <w:pPr>
        <w:rPr>
          <w:rFonts w:hint="eastAsia" w:ascii="微软雅黑" w:hAnsi="微软雅黑" w:eastAsia="微软雅黑" w:cs="微软雅黑"/>
          <w:b/>
          <w:bCs/>
          <w:kern w:val="0"/>
          <w:sz w:val="32"/>
          <w:szCs w:val="32"/>
        </w:rPr>
      </w:pPr>
    </w:p>
    <w:p w14:paraId="4917E70A">
      <w:pPr>
        <w:pStyle w:val="11"/>
        <w:rPr>
          <w:rFonts w:hint="eastAsia"/>
        </w:rPr>
      </w:pPr>
    </w:p>
    <w:p w14:paraId="7A117EE0">
      <w:pPr>
        <w:pStyle w:val="36"/>
        <w:ind w:firstLine="240"/>
      </w:pPr>
    </w:p>
    <w:p w14:paraId="68035F7C">
      <w:pPr>
        <w:rPr>
          <w:rFonts w:ascii="宋体" w:hAnsi="宋体" w:eastAsia="微软雅黑" w:cs="宋体"/>
          <w:b/>
          <w:bCs/>
          <w:kern w:val="0"/>
          <w:sz w:val="32"/>
          <w:szCs w:val="32"/>
        </w:rPr>
      </w:pPr>
      <w:r>
        <w:rPr>
          <w:rFonts w:hint="eastAsia" w:ascii="微软雅黑" w:hAnsi="微软雅黑" w:eastAsia="微软雅黑" w:cs="微软雅黑"/>
          <w:b/>
          <w:bCs/>
          <w:kern w:val="0"/>
          <w:sz w:val="32"/>
          <w:szCs w:val="32"/>
        </w:rPr>
        <w:t>本项目所属行业为</w:t>
      </w:r>
      <w:r>
        <w:rPr>
          <w:rFonts w:hint="eastAsia" w:ascii="微软雅黑" w:hAnsi="微软雅黑" w:eastAsia="微软雅黑" w:cs="微软雅黑"/>
          <w:b/>
          <w:bCs/>
          <w:kern w:val="0"/>
          <w:sz w:val="32"/>
          <w:szCs w:val="32"/>
          <w:lang w:val="en-US" w:eastAsia="zh-CN"/>
        </w:rPr>
        <w:t>“其他未列明行业”</w:t>
      </w:r>
      <w:r>
        <w:rPr>
          <w:rFonts w:hint="eastAsia" w:ascii="微软雅黑" w:hAnsi="微软雅黑" w:eastAsia="微软雅黑" w:cs="微软雅黑"/>
          <w:b/>
          <w:bCs/>
          <w:kern w:val="0"/>
          <w:sz w:val="32"/>
          <w:szCs w:val="32"/>
        </w:rPr>
        <w:t>。</w:t>
      </w:r>
    </w:p>
    <w:p w14:paraId="3279AAD1">
      <w:pPr>
        <w:rPr>
          <w:rFonts w:hint="eastAsia" w:ascii="宋体" w:hAnsi="宋体" w:cs="宋体"/>
          <w:b/>
          <w:bCs/>
          <w:sz w:val="24"/>
        </w:rPr>
      </w:pPr>
      <w:r>
        <w:rPr>
          <w:rFonts w:hint="eastAsia" w:ascii="宋体" w:hAnsi="宋体" w:cs="宋体"/>
          <w:b/>
          <w:bCs/>
          <w:sz w:val="24"/>
        </w:rPr>
        <w:t>注：潜在投标企业属于中小微企业的，请在投标文件中提供“投标人企业（单位）类型声明函”，如果未提供或提供虚假的“中小企业声明函”，投标企业将承担由此造成的一切不利后果。</w:t>
      </w:r>
    </w:p>
    <w:p w14:paraId="1E5650E4">
      <w:pPr>
        <w:jc w:val="left"/>
        <w:rPr>
          <w:rFonts w:hint="eastAsia" w:ascii="宋体" w:hAnsi="宋体" w:cs="宋体"/>
          <w:b/>
          <w:bCs/>
          <w:kern w:val="0"/>
          <w:sz w:val="24"/>
        </w:rPr>
      </w:pPr>
      <w:r>
        <w:rPr>
          <w:rFonts w:hint="eastAsia" w:ascii="宋体" w:hAnsi="宋体" w:cs="宋体"/>
          <w:b/>
          <w:bCs/>
          <w:kern w:val="0"/>
          <w:sz w:val="24"/>
        </w:rPr>
        <w:t>附：</w:t>
      </w:r>
    </w:p>
    <w:p w14:paraId="741CB72C">
      <w:pPr>
        <w:jc w:val="center"/>
        <w:rPr>
          <w:rFonts w:hint="eastAsia" w:ascii="宋体" w:hAnsi="宋体" w:cs="宋体"/>
          <w:b/>
          <w:bCs/>
          <w:kern w:val="0"/>
          <w:sz w:val="24"/>
        </w:rPr>
      </w:pPr>
      <w:r>
        <w:rPr>
          <w:rFonts w:hint="eastAsia" w:ascii="宋体" w:hAnsi="宋体" w:cs="宋体"/>
          <w:b/>
          <w:bCs/>
          <w:kern w:val="0"/>
          <w:sz w:val="24"/>
        </w:rPr>
        <w:t>中小微企业划型标准</w:t>
      </w:r>
    </w:p>
    <w:tbl>
      <w:tblPr>
        <w:tblStyle w:val="38"/>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5733A93F">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73F117FA">
            <w:pPr>
              <w:widowControl/>
              <w:snapToGrid w:val="0"/>
              <w:contextualSpacing/>
              <w:jc w:val="center"/>
              <w:rPr>
                <w:rFonts w:hint="eastAsia" w:ascii="宋体" w:hAnsi="宋体" w:cs="宋体"/>
                <w:b/>
                <w:kern w:val="0"/>
                <w:sz w:val="24"/>
              </w:rPr>
            </w:pPr>
            <w:r>
              <w:rPr>
                <w:rFonts w:hint="eastAsia" w:ascii="宋体" w:hAnsi="宋体" w:cs="宋体"/>
                <w:b/>
                <w:kern w:val="0"/>
                <w:sz w:val="24"/>
              </w:rPr>
              <w:t>行业名称</w:t>
            </w:r>
          </w:p>
        </w:tc>
        <w:tc>
          <w:tcPr>
            <w:tcW w:w="1660" w:type="dxa"/>
            <w:tcBorders>
              <w:top w:val="single" w:color="auto" w:sz="4" w:space="0"/>
              <w:left w:val="nil"/>
              <w:bottom w:val="single" w:color="auto" w:sz="4" w:space="0"/>
              <w:right w:val="single" w:color="auto" w:sz="4" w:space="0"/>
            </w:tcBorders>
            <w:noWrap w:val="0"/>
            <w:vAlign w:val="center"/>
          </w:tcPr>
          <w:p w14:paraId="66DEA5C4">
            <w:pPr>
              <w:widowControl/>
              <w:snapToGrid w:val="0"/>
              <w:contextualSpacing/>
              <w:jc w:val="center"/>
              <w:rPr>
                <w:rFonts w:hint="eastAsia" w:ascii="宋体" w:hAnsi="宋体" w:cs="宋体"/>
                <w:b/>
                <w:kern w:val="0"/>
                <w:sz w:val="24"/>
              </w:rPr>
            </w:pPr>
            <w:r>
              <w:rPr>
                <w:rFonts w:hint="eastAsia" w:ascii="宋体" w:hAnsi="宋体" w:cs="宋体"/>
                <w:b/>
                <w:kern w:val="0"/>
                <w:sz w:val="24"/>
              </w:rPr>
              <w:t>指标名称</w:t>
            </w:r>
          </w:p>
        </w:tc>
        <w:tc>
          <w:tcPr>
            <w:tcW w:w="1466" w:type="dxa"/>
            <w:tcBorders>
              <w:top w:val="single" w:color="auto" w:sz="4" w:space="0"/>
              <w:left w:val="nil"/>
              <w:bottom w:val="single" w:color="auto" w:sz="4" w:space="0"/>
              <w:right w:val="single" w:color="auto" w:sz="4" w:space="0"/>
            </w:tcBorders>
            <w:noWrap w:val="0"/>
            <w:vAlign w:val="center"/>
          </w:tcPr>
          <w:p w14:paraId="0C24F708">
            <w:pPr>
              <w:widowControl/>
              <w:snapToGrid w:val="0"/>
              <w:contextualSpacing/>
              <w:jc w:val="center"/>
              <w:rPr>
                <w:rFonts w:hint="eastAsia" w:ascii="宋体" w:hAnsi="宋体" w:cs="宋体"/>
                <w:b/>
                <w:kern w:val="0"/>
                <w:sz w:val="24"/>
              </w:rPr>
            </w:pPr>
            <w:r>
              <w:rPr>
                <w:rFonts w:hint="eastAsia" w:ascii="宋体" w:hAnsi="宋体" w:cs="宋体"/>
                <w:b/>
                <w:kern w:val="0"/>
                <w:sz w:val="24"/>
              </w:rPr>
              <w:t>计量单位</w:t>
            </w:r>
          </w:p>
        </w:tc>
        <w:tc>
          <w:tcPr>
            <w:tcW w:w="1903" w:type="dxa"/>
            <w:tcBorders>
              <w:top w:val="single" w:color="auto" w:sz="4" w:space="0"/>
              <w:left w:val="nil"/>
              <w:bottom w:val="single" w:color="auto" w:sz="4" w:space="0"/>
              <w:right w:val="single" w:color="auto" w:sz="4" w:space="0"/>
            </w:tcBorders>
            <w:noWrap w:val="0"/>
            <w:vAlign w:val="center"/>
          </w:tcPr>
          <w:p w14:paraId="601FACB8">
            <w:pPr>
              <w:widowControl/>
              <w:snapToGrid w:val="0"/>
              <w:contextualSpacing/>
              <w:jc w:val="center"/>
              <w:rPr>
                <w:rFonts w:hint="eastAsia" w:ascii="宋体" w:hAnsi="宋体" w:cs="宋体"/>
                <w:b/>
                <w:kern w:val="0"/>
                <w:sz w:val="24"/>
              </w:rPr>
            </w:pPr>
            <w:r>
              <w:rPr>
                <w:rFonts w:hint="eastAsia" w:ascii="宋体" w:hAnsi="宋体" w:cs="宋体"/>
                <w:b/>
                <w:kern w:val="0"/>
                <w:sz w:val="24"/>
              </w:rPr>
              <w:t>中型</w:t>
            </w:r>
          </w:p>
        </w:tc>
        <w:tc>
          <w:tcPr>
            <w:tcW w:w="1877" w:type="dxa"/>
            <w:tcBorders>
              <w:top w:val="single" w:color="auto" w:sz="4" w:space="0"/>
              <w:left w:val="nil"/>
              <w:bottom w:val="single" w:color="auto" w:sz="4" w:space="0"/>
              <w:right w:val="single" w:color="auto" w:sz="4" w:space="0"/>
            </w:tcBorders>
            <w:noWrap w:val="0"/>
            <w:vAlign w:val="center"/>
          </w:tcPr>
          <w:p w14:paraId="55B9CE7E">
            <w:pPr>
              <w:widowControl/>
              <w:snapToGrid w:val="0"/>
              <w:contextualSpacing/>
              <w:jc w:val="center"/>
              <w:rPr>
                <w:rFonts w:hint="eastAsia" w:ascii="宋体" w:hAnsi="宋体" w:cs="宋体"/>
                <w:b/>
                <w:kern w:val="0"/>
                <w:sz w:val="24"/>
              </w:rPr>
            </w:pPr>
            <w:r>
              <w:rPr>
                <w:rFonts w:hint="eastAsia" w:ascii="宋体" w:hAnsi="宋体"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26253DCA">
            <w:pPr>
              <w:widowControl/>
              <w:snapToGrid w:val="0"/>
              <w:contextualSpacing/>
              <w:jc w:val="center"/>
              <w:rPr>
                <w:rFonts w:hint="eastAsia" w:ascii="宋体" w:hAnsi="宋体" w:cs="宋体"/>
                <w:b/>
                <w:kern w:val="0"/>
                <w:sz w:val="24"/>
              </w:rPr>
            </w:pPr>
            <w:r>
              <w:rPr>
                <w:rFonts w:hint="eastAsia" w:ascii="宋体" w:hAnsi="宋体" w:cs="宋体"/>
                <w:b/>
                <w:kern w:val="0"/>
                <w:sz w:val="24"/>
              </w:rPr>
              <w:t>微型</w:t>
            </w:r>
          </w:p>
        </w:tc>
      </w:tr>
      <w:tr w14:paraId="3B34501A">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3EF5CE0A">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农、林、牧、渔</w:t>
            </w:r>
          </w:p>
        </w:tc>
        <w:tc>
          <w:tcPr>
            <w:tcW w:w="1660" w:type="dxa"/>
            <w:tcBorders>
              <w:top w:val="nil"/>
              <w:left w:val="nil"/>
              <w:bottom w:val="single" w:color="auto" w:sz="4" w:space="0"/>
              <w:right w:val="single" w:color="auto" w:sz="4" w:space="0"/>
            </w:tcBorders>
            <w:noWrap w:val="0"/>
            <w:vAlign w:val="center"/>
          </w:tcPr>
          <w:p w14:paraId="0CA81758">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306325BF">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79A69808">
            <w:pPr>
              <w:widowControl/>
              <w:snapToGrid w:val="0"/>
              <w:contextualSpacing/>
              <w:jc w:val="center"/>
              <w:rPr>
                <w:rFonts w:hint="eastAsia" w:ascii="宋体" w:hAnsi="宋体" w:cs="宋体"/>
                <w:kern w:val="0"/>
                <w:sz w:val="24"/>
              </w:rPr>
            </w:pPr>
            <w:r>
              <w:rPr>
                <w:rFonts w:hint="eastAsia" w:ascii="宋体" w:hAnsi="宋体" w:cs="宋体"/>
                <w:kern w:val="0"/>
                <w:sz w:val="24"/>
              </w:rPr>
              <w:t>500≤Y＜20000</w:t>
            </w:r>
          </w:p>
        </w:tc>
        <w:tc>
          <w:tcPr>
            <w:tcW w:w="1877" w:type="dxa"/>
            <w:tcBorders>
              <w:top w:val="nil"/>
              <w:left w:val="nil"/>
              <w:bottom w:val="single" w:color="auto" w:sz="4" w:space="0"/>
              <w:right w:val="single" w:color="auto" w:sz="4" w:space="0"/>
            </w:tcBorders>
            <w:noWrap w:val="0"/>
            <w:vAlign w:val="center"/>
          </w:tcPr>
          <w:p w14:paraId="6EB9602C">
            <w:pPr>
              <w:widowControl/>
              <w:snapToGrid w:val="0"/>
              <w:contextualSpacing/>
              <w:jc w:val="center"/>
              <w:rPr>
                <w:rFonts w:hint="eastAsia" w:ascii="宋体" w:hAnsi="宋体" w:cs="宋体"/>
                <w:kern w:val="0"/>
                <w:sz w:val="24"/>
              </w:rPr>
            </w:pPr>
            <w:r>
              <w:rPr>
                <w:rFonts w:hint="eastAsia" w:ascii="宋体" w:hAnsi="宋体" w:cs="宋体"/>
                <w:kern w:val="0"/>
                <w:sz w:val="24"/>
              </w:rPr>
              <w:t>50≤Y＜500</w:t>
            </w:r>
          </w:p>
        </w:tc>
        <w:tc>
          <w:tcPr>
            <w:tcW w:w="1134" w:type="dxa"/>
            <w:tcBorders>
              <w:top w:val="nil"/>
              <w:left w:val="nil"/>
              <w:bottom w:val="single" w:color="auto" w:sz="4" w:space="0"/>
              <w:right w:val="single" w:color="auto" w:sz="4" w:space="0"/>
            </w:tcBorders>
            <w:noWrap w:val="0"/>
            <w:vAlign w:val="center"/>
          </w:tcPr>
          <w:p w14:paraId="0985F0ED">
            <w:pPr>
              <w:widowControl/>
              <w:snapToGrid w:val="0"/>
              <w:contextualSpacing/>
              <w:jc w:val="center"/>
              <w:rPr>
                <w:rFonts w:hint="eastAsia" w:ascii="宋体" w:hAnsi="宋体" w:cs="宋体"/>
                <w:kern w:val="0"/>
                <w:sz w:val="24"/>
              </w:rPr>
            </w:pPr>
            <w:r>
              <w:rPr>
                <w:rFonts w:hint="eastAsia" w:ascii="宋体" w:hAnsi="宋体" w:cs="宋体"/>
                <w:kern w:val="0"/>
                <w:sz w:val="24"/>
              </w:rPr>
              <w:t>Y＜50</w:t>
            </w:r>
          </w:p>
        </w:tc>
      </w:tr>
      <w:tr w14:paraId="7EE921F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F36FD78">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工业</w:t>
            </w:r>
          </w:p>
        </w:tc>
        <w:tc>
          <w:tcPr>
            <w:tcW w:w="1660" w:type="dxa"/>
            <w:tcBorders>
              <w:top w:val="nil"/>
              <w:left w:val="nil"/>
              <w:bottom w:val="single" w:color="auto" w:sz="4" w:space="0"/>
              <w:right w:val="single" w:color="auto" w:sz="4" w:space="0"/>
            </w:tcBorders>
            <w:noWrap w:val="0"/>
            <w:vAlign w:val="center"/>
          </w:tcPr>
          <w:p w14:paraId="6CD190EE">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1124E872">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0988E8A">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11879E68">
            <w:pPr>
              <w:widowControl/>
              <w:snapToGrid w:val="0"/>
              <w:contextualSpacing/>
              <w:jc w:val="center"/>
              <w:rPr>
                <w:rFonts w:hint="eastAsia" w:ascii="宋体" w:hAnsi="宋体" w:cs="宋体"/>
                <w:kern w:val="0"/>
                <w:sz w:val="24"/>
              </w:rPr>
            </w:pPr>
            <w:r>
              <w:rPr>
                <w:rFonts w:hint="eastAsia" w:ascii="宋体" w:hAnsi="宋体" w:cs="宋体"/>
                <w:kern w:val="0"/>
                <w:sz w:val="24"/>
              </w:rPr>
              <w:t>20≤X＜300</w:t>
            </w:r>
          </w:p>
        </w:tc>
        <w:tc>
          <w:tcPr>
            <w:tcW w:w="1134" w:type="dxa"/>
            <w:tcBorders>
              <w:top w:val="nil"/>
              <w:left w:val="nil"/>
              <w:bottom w:val="single" w:color="auto" w:sz="4" w:space="0"/>
              <w:right w:val="single" w:color="auto" w:sz="4" w:space="0"/>
            </w:tcBorders>
            <w:noWrap w:val="0"/>
            <w:vAlign w:val="center"/>
          </w:tcPr>
          <w:p w14:paraId="0F2CF879">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39D64AF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1726ACF">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1850E56F">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40E4F333">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35B8FF1C">
            <w:pPr>
              <w:widowControl/>
              <w:snapToGrid w:val="0"/>
              <w:contextualSpacing/>
              <w:jc w:val="center"/>
              <w:rPr>
                <w:rFonts w:hint="eastAsia" w:ascii="宋体" w:hAnsi="宋体" w:cs="宋体"/>
                <w:kern w:val="0"/>
                <w:sz w:val="24"/>
              </w:rPr>
            </w:pPr>
            <w:r>
              <w:rPr>
                <w:rFonts w:hint="eastAsia" w:ascii="宋体" w:hAnsi="宋体" w:cs="宋体"/>
                <w:kern w:val="0"/>
                <w:sz w:val="24"/>
              </w:rPr>
              <w:t>2000≤Y＜40000</w:t>
            </w:r>
          </w:p>
        </w:tc>
        <w:tc>
          <w:tcPr>
            <w:tcW w:w="1877" w:type="dxa"/>
            <w:tcBorders>
              <w:top w:val="nil"/>
              <w:left w:val="nil"/>
              <w:bottom w:val="single" w:color="auto" w:sz="4" w:space="0"/>
              <w:right w:val="single" w:color="auto" w:sz="4" w:space="0"/>
            </w:tcBorders>
            <w:noWrap w:val="0"/>
            <w:vAlign w:val="center"/>
          </w:tcPr>
          <w:p w14:paraId="3B93CA56">
            <w:pPr>
              <w:widowControl/>
              <w:snapToGrid w:val="0"/>
              <w:contextualSpacing/>
              <w:jc w:val="center"/>
              <w:rPr>
                <w:rFonts w:hint="eastAsia" w:ascii="宋体" w:hAnsi="宋体" w:cs="宋体"/>
                <w:kern w:val="0"/>
                <w:sz w:val="24"/>
              </w:rPr>
            </w:pPr>
            <w:r>
              <w:rPr>
                <w:rFonts w:hint="eastAsia" w:ascii="宋体" w:hAnsi="宋体" w:cs="宋体"/>
                <w:kern w:val="0"/>
                <w:sz w:val="24"/>
              </w:rPr>
              <w:t>300≤Y＜2000</w:t>
            </w:r>
          </w:p>
        </w:tc>
        <w:tc>
          <w:tcPr>
            <w:tcW w:w="1134" w:type="dxa"/>
            <w:tcBorders>
              <w:top w:val="nil"/>
              <w:left w:val="nil"/>
              <w:bottom w:val="single" w:color="auto" w:sz="4" w:space="0"/>
              <w:right w:val="single" w:color="auto" w:sz="4" w:space="0"/>
            </w:tcBorders>
            <w:noWrap w:val="0"/>
            <w:vAlign w:val="center"/>
          </w:tcPr>
          <w:p w14:paraId="62BE4F12">
            <w:pPr>
              <w:widowControl/>
              <w:snapToGrid w:val="0"/>
              <w:contextualSpacing/>
              <w:jc w:val="center"/>
              <w:rPr>
                <w:rFonts w:hint="eastAsia" w:ascii="宋体" w:hAnsi="宋体" w:cs="宋体"/>
                <w:kern w:val="0"/>
                <w:sz w:val="24"/>
              </w:rPr>
            </w:pPr>
            <w:r>
              <w:rPr>
                <w:rFonts w:hint="eastAsia" w:ascii="宋体" w:hAnsi="宋体" w:cs="宋体"/>
                <w:kern w:val="0"/>
                <w:sz w:val="24"/>
              </w:rPr>
              <w:t>Y＜300</w:t>
            </w:r>
          </w:p>
        </w:tc>
      </w:tr>
      <w:tr w14:paraId="4CDA6E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B98C59A">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建筑业</w:t>
            </w:r>
          </w:p>
        </w:tc>
        <w:tc>
          <w:tcPr>
            <w:tcW w:w="1660" w:type="dxa"/>
            <w:tcBorders>
              <w:top w:val="nil"/>
              <w:left w:val="nil"/>
              <w:bottom w:val="single" w:color="auto" w:sz="4" w:space="0"/>
              <w:right w:val="single" w:color="auto" w:sz="4" w:space="0"/>
            </w:tcBorders>
            <w:noWrap w:val="0"/>
            <w:vAlign w:val="center"/>
          </w:tcPr>
          <w:p w14:paraId="27BA87EB">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31E1E1BA">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58D3A62E">
            <w:pPr>
              <w:widowControl/>
              <w:snapToGrid w:val="0"/>
              <w:contextualSpacing/>
              <w:jc w:val="center"/>
              <w:rPr>
                <w:rFonts w:hint="eastAsia" w:ascii="宋体" w:hAnsi="宋体" w:cs="宋体"/>
                <w:kern w:val="0"/>
                <w:sz w:val="24"/>
              </w:rPr>
            </w:pPr>
            <w:r>
              <w:rPr>
                <w:rFonts w:hint="eastAsia" w:ascii="宋体" w:hAnsi="宋体" w:cs="宋体"/>
                <w:kern w:val="0"/>
                <w:sz w:val="24"/>
              </w:rPr>
              <w:t>6000≤Y＜80000</w:t>
            </w:r>
          </w:p>
        </w:tc>
        <w:tc>
          <w:tcPr>
            <w:tcW w:w="1877" w:type="dxa"/>
            <w:tcBorders>
              <w:top w:val="nil"/>
              <w:left w:val="nil"/>
              <w:bottom w:val="single" w:color="auto" w:sz="4" w:space="0"/>
              <w:right w:val="single" w:color="auto" w:sz="4" w:space="0"/>
            </w:tcBorders>
            <w:noWrap w:val="0"/>
            <w:vAlign w:val="center"/>
          </w:tcPr>
          <w:p w14:paraId="588930CD">
            <w:pPr>
              <w:widowControl/>
              <w:snapToGrid w:val="0"/>
              <w:contextualSpacing/>
              <w:jc w:val="center"/>
              <w:rPr>
                <w:rFonts w:hint="eastAsia" w:ascii="宋体" w:hAnsi="宋体" w:cs="宋体"/>
                <w:kern w:val="0"/>
                <w:sz w:val="24"/>
              </w:rPr>
            </w:pPr>
            <w:r>
              <w:rPr>
                <w:rFonts w:hint="eastAsia" w:ascii="宋体" w:hAnsi="宋体" w:cs="宋体"/>
                <w:kern w:val="0"/>
                <w:sz w:val="24"/>
              </w:rPr>
              <w:t>300≤Y＜6000</w:t>
            </w:r>
          </w:p>
        </w:tc>
        <w:tc>
          <w:tcPr>
            <w:tcW w:w="1134" w:type="dxa"/>
            <w:tcBorders>
              <w:top w:val="nil"/>
              <w:left w:val="nil"/>
              <w:bottom w:val="single" w:color="auto" w:sz="4" w:space="0"/>
              <w:right w:val="single" w:color="auto" w:sz="4" w:space="0"/>
            </w:tcBorders>
            <w:noWrap w:val="0"/>
            <w:vAlign w:val="center"/>
          </w:tcPr>
          <w:p w14:paraId="65E20C2A">
            <w:pPr>
              <w:widowControl/>
              <w:snapToGrid w:val="0"/>
              <w:contextualSpacing/>
              <w:jc w:val="center"/>
              <w:rPr>
                <w:rFonts w:hint="eastAsia" w:ascii="宋体" w:hAnsi="宋体" w:cs="宋体"/>
                <w:kern w:val="0"/>
                <w:sz w:val="24"/>
              </w:rPr>
            </w:pPr>
            <w:r>
              <w:rPr>
                <w:rFonts w:hint="eastAsia" w:ascii="宋体" w:hAnsi="宋体" w:cs="宋体"/>
                <w:kern w:val="0"/>
                <w:sz w:val="24"/>
              </w:rPr>
              <w:t>Y＜300</w:t>
            </w:r>
          </w:p>
        </w:tc>
      </w:tr>
      <w:tr w14:paraId="64D8C01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229EF">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1AB094FF">
            <w:pPr>
              <w:widowControl/>
              <w:snapToGrid w:val="0"/>
              <w:contextualSpacing/>
              <w:jc w:val="center"/>
              <w:rPr>
                <w:rFonts w:hint="eastAsia" w:ascii="宋体" w:hAnsi="宋体" w:cs="宋体"/>
                <w:kern w:val="0"/>
                <w:sz w:val="24"/>
              </w:rPr>
            </w:pPr>
            <w:r>
              <w:rPr>
                <w:rFonts w:hint="eastAsia" w:ascii="宋体" w:hAnsi="宋体" w:cs="宋体"/>
                <w:kern w:val="0"/>
                <w:sz w:val="24"/>
              </w:rPr>
              <w:t>资产总额（Z）</w:t>
            </w:r>
          </w:p>
        </w:tc>
        <w:tc>
          <w:tcPr>
            <w:tcW w:w="1466" w:type="dxa"/>
            <w:tcBorders>
              <w:top w:val="nil"/>
              <w:left w:val="nil"/>
              <w:bottom w:val="single" w:color="auto" w:sz="4" w:space="0"/>
              <w:right w:val="single" w:color="auto" w:sz="4" w:space="0"/>
            </w:tcBorders>
            <w:noWrap w:val="0"/>
            <w:vAlign w:val="center"/>
          </w:tcPr>
          <w:p w14:paraId="7AE91FDB">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37CD321D">
            <w:pPr>
              <w:widowControl/>
              <w:snapToGrid w:val="0"/>
              <w:contextualSpacing/>
              <w:jc w:val="center"/>
              <w:rPr>
                <w:rFonts w:hint="eastAsia" w:ascii="宋体" w:hAnsi="宋体" w:cs="宋体"/>
                <w:kern w:val="0"/>
                <w:sz w:val="24"/>
              </w:rPr>
            </w:pPr>
            <w:r>
              <w:rPr>
                <w:rFonts w:hint="eastAsia" w:ascii="宋体" w:hAnsi="宋体" w:cs="宋体"/>
                <w:kern w:val="0"/>
                <w:sz w:val="24"/>
              </w:rPr>
              <w:t>5000≤Z＜80000</w:t>
            </w:r>
          </w:p>
        </w:tc>
        <w:tc>
          <w:tcPr>
            <w:tcW w:w="1877" w:type="dxa"/>
            <w:tcBorders>
              <w:top w:val="nil"/>
              <w:left w:val="nil"/>
              <w:bottom w:val="single" w:color="auto" w:sz="4" w:space="0"/>
              <w:right w:val="single" w:color="auto" w:sz="4" w:space="0"/>
            </w:tcBorders>
            <w:noWrap w:val="0"/>
            <w:vAlign w:val="center"/>
          </w:tcPr>
          <w:p w14:paraId="32D43CC8">
            <w:pPr>
              <w:widowControl/>
              <w:snapToGrid w:val="0"/>
              <w:contextualSpacing/>
              <w:jc w:val="center"/>
              <w:rPr>
                <w:rFonts w:hint="eastAsia" w:ascii="宋体" w:hAnsi="宋体" w:cs="宋体"/>
                <w:kern w:val="0"/>
                <w:sz w:val="24"/>
              </w:rPr>
            </w:pPr>
            <w:r>
              <w:rPr>
                <w:rFonts w:hint="eastAsia" w:ascii="宋体" w:hAnsi="宋体" w:cs="宋体"/>
                <w:kern w:val="0"/>
                <w:sz w:val="24"/>
              </w:rPr>
              <w:t>300≤Z＜5000</w:t>
            </w:r>
          </w:p>
        </w:tc>
        <w:tc>
          <w:tcPr>
            <w:tcW w:w="1134" w:type="dxa"/>
            <w:tcBorders>
              <w:top w:val="nil"/>
              <w:left w:val="nil"/>
              <w:bottom w:val="single" w:color="auto" w:sz="4" w:space="0"/>
              <w:right w:val="single" w:color="auto" w:sz="4" w:space="0"/>
            </w:tcBorders>
            <w:noWrap w:val="0"/>
            <w:vAlign w:val="center"/>
          </w:tcPr>
          <w:p w14:paraId="3A4D8821">
            <w:pPr>
              <w:widowControl/>
              <w:snapToGrid w:val="0"/>
              <w:contextualSpacing/>
              <w:jc w:val="center"/>
              <w:rPr>
                <w:rFonts w:hint="eastAsia" w:ascii="宋体" w:hAnsi="宋体" w:cs="宋体"/>
                <w:kern w:val="0"/>
                <w:sz w:val="24"/>
              </w:rPr>
            </w:pPr>
            <w:r>
              <w:rPr>
                <w:rFonts w:hint="eastAsia" w:ascii="宋体" w:hAnsi="宋体" w:cs="宋体"/>
                <w:kern w:val="0"/>
                <w:sz w:val="24"/>
              </w:rPr>
              <w:t>Z＜300</w:t>
            </w:r>
          </w:p>
        </w:tc>
      </w:tr>
      <w:tr w14:paraId="567C242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E55860">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批发业</w:t>
            </w:r>
          </w:p>
        </w:tc>
        <w:tc>
          <w:tcPr>
            <w:tcW w:w="1660" w:type="dxa"/>
            <w:tcBorders>
              <w:top w:val="nil"/>
              <w:left w:val="nil"/>
              <w:bottom w:val="single" w:color="auto" w:sz="4" w:space="0"/>
              <w:right w:val="single" w:color="auto" w:sz="4" w:space="0"/>
            </w:tcBorders>
            <w:noWrap w:val="0"/>
            <w:vAlign w:val="center"/>
          </w:tcPr>
          <w:p w14:paraId="6CE90F7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10FDEA17">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5495D2EC">
            <w:pPr>
              <w:widowControl/>
              <w:snapToGrid w:val="0"/>
              <w:contextualSpacing/>
              <w:jc w:val="center"/>
              <w:rPr>
                <w:rFonts w:hint="eastAsia" w:ascii="宋体" w:hAnsi="宋体" w:cs="宋体"/>
                <w:kern w:val="0"/>
                <w:sz w:val="24"/>
              </w:rPr>
            </w:pPr>
            <w:r>
              <w:rPr>
                <w:rFonts w:hint="eastAsia" w:ascii="宋体" w:hAnsi="宋体" w:cs="宋体"/>
                <w:kern w:val="0"/>
                <w:sz w:val="24"/>
              </w:rPr>
              <w:t>20≤X＜200</w:t>
            </w:r>
          </w:p>
        </w:tc>
        <w:tc>
          <w:tcPr>
            <w:tcW w:w="1877" w:type="dxa"/>
            <w:tcBorders>
              <w:top w:val="nil"/>
              <w:left w:val="nil"/>
              <w:bottom w:val="single" w:color="auto" w:sz="4" w:space="0"/>
              <w:right w:val="single" w:color="auto" w:sz="4" w:space="0"/>
            </w:tcBorders>
            <w:noWrap w:val="0"/>
            <w:vAlign w:val="center"/>
          </w:tcPr>
          <w:p w14:paraId="6E832BFE">
            <w:pPr>
              <w:widowControl/>
              <w:snapToGrid w:val="0"/>
              <w:contextualSpacing/>
              <w:jc w:val="center"/>
              <w:rPr>
                <w:rFonts w:hint="eastAsia" w:ascii="宋体" w:hAnsi="宋体" w:cs="宋体"/>
                <w:kern w:val="0"/>
                <w:sz w:val="24"/>
              </w:rPr>
            </w:pPr>
            <w:r>
              <w:rPr>
                <w:rFonts w:hint="eastAsia" w:ascii="宋体" w:hAnsi="宋体" w:cs="宋体"/>
                <w:kern w:val="0"/>
                <w:sz w:val="24"/>
              </w:rPr>
              <w:t>5≤X＜20</w:t>
            </w:r>
          </w:p>
        </w:tc>
        <w:tc>
          <w:tcPr>
            <w:tcW w:w="1134" w:type="dxa"/>
            <w:tcBorders>
              <w:top w:val="nil"/>
              <w:left w:val="nil"/>
              <w:bottom w:val="single" w:color="auto" w:sz="4" w:space="0"/>
              <w:right w:val="single" w:color="auto" w:sz="4" w:space="0"/>
            </w:tcBorders>
            <w:noWrap w:val="0"/>
            <w:vAlign w:val="center"/>
          </w:tcPr>
          <w:p w14:paraId="0FACA4E5">
            <w:pPr>
              <w:widowControl/>
              <w:snapToGrid w:val="0"/>
              <w:contextualSpacing/>
              <w:jc w:val="center"/>
              <w:rPr>
                <w:rFonts w:hint="eastAsia" w:ascii="宋体" w:hAnsi="宋体" w:cs="宋体"/>
                <w:kern w:val="0"/>
                <w:sz w:val="24"/>
              </w:rPr>
            </w:pPr>
            <w:r>
              <w:rPr>
                <w:rFonts w:hint="eastAsia" w:ascii="宋体" w:hAnsi="宋体" w:cs="宋体"/>
                <w:kern w:val="0"/>
                <w:sz w:val="24"/>
              </w:rPr>
              <w:t>X＜5</w:t>
            </w:r>
          </w:p>
        </w:tc>
      </w:tr>
      <w:tr w14:paraId="0AE825C9">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B3C6C1E">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6148D87">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0E7F131E">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61C49978">
            <w:pPr>
              <w:widowControl/>
              <w:snapToGrid w:val="0"/>
              <w:contextualSpacing/>
              <w:jc w:val="center"/>
              <w:rPr>
                <w:rFonts w:hint="eastAsia" w:ascii="宋体" w:hAnsi="宋体" w:cs="宋体"/>
                <w:kern w:val="0"/>
                <w:sz w:val="24"/>
              </w:rPr>
            </w:pPr>
            <w:r>
              <w:rPr>
                <w:rFonts w:hint="eastAsia" w:ascii="宋体" w:hAnsi="宋体" w:cs="宋体"/>
                <w:kern w:val="0"/>
                <w:sz w:val="24"/>
              </w:rPr>
              <w:t>5000≤Y＜40000</w:t>
            </w:r>
          </w:p>
        </w:tc>
        <w:tc>
          <w:tcPr>
            <w:tcW w:w="1877" w:type="dxa"/>
            <w:tcBorders>
              <w:top w:val="nil"/>
              <w:left w:val="nil"/>
              <w:bottom w:val="single" w:color="auto" w:sz="4" w:space="0"/>
              <w:right w:val="single" w:color="auto" w:sz="4" w:space="0"/>
            </w:tcBorders>
            <w:noWrap w:val="0"/>
            <w:vAlign w:val="center"/>
          </w:tcPr>
          <w:p w14:paraId="04A27A3D">
            <w:pPr>
              <w:widowControl/>
              <w:snapToGrid w:val="0"/>
              <w:contextualSpacing/>
              <w:jc w:val="center"/>
              <w:rPr>
                <w:rFonts w:hint="eastAsia" w:ascii="宋体" w:hAnsi="宋体" w:cs="宋体"/>
                <w:kern w:val="0"/>
                <w:sz w:val="24"/>
              </w:rPr>
            </w:pPr>
            <w:r>
              <w:rPr>
                <w:rFonts w:hint="eastAsia" w:ascii="宋体" w:hAnsi="宋体" w:cs="宋体"/>
                <w:kern w:val="0"/>
                <w:sz w:val="24"/>
              </w:rPr>
              <w:t>1000≤Y＜5000</w:t>
            </w:r>
          </w:p>
        </w:tc>
        <w:tc>
          <w:tcPr>
            <w:tcW w:w="1134" w:type="dxa"/>
            <w:tcBorders>
              <w:top w:val="nil"/>
              <w:left w:val="nil"/>
              <w:bottom w:val="single" w:color="auto" w:sz="4" w:space="0"/>
              <w:right w:val="single" w:color="auto" w:sz="4" w:space="0"/>
            </w:tcBorders>
            <w:noWrap w:val="0"/>
            <w:vAlign w:val="center"/>
          </w:tcPr>
          <w:p w14:paraId="27E3023E">
            <w:pPr>
              <w:widowControl/>
              <w:snapToGrid w:val="0"/>
              <w:contextualSpacing/>
              <w:jc w:val="center"/>
              <w:rPr>
                <w:rFonts w:hint="eastAsia" w:ascii="宋体" w:hAnsi="宋体" w:cs="宋体"/>
                <w:kern w:val="0"/>
                <w:sz w:val="24"/>
              </w:rPr>
            </w:pPr>
            <w:r>
              <w:rPr>
                <w:rFonts w:hint="eastAsia" w:ascii="宋体" w:hAnsi="宋体" w:cs="宋体"/>
                <w:kern w:val="0"/>
                <w:sz w:val="24"/>
              </w:rPr>
              <w:t>Y＜1000</w:t>
            </w:r>
          </w:p>
        </w:tc>
      </w:tr>
      <w:tr w14:paraId="5D3AB1D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C288EC7">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零售业</w:t>
            </w:r>
          </w:p>
        </w:tc>
        <w:tc>
          <w:tcPr>
            <w:tcW w:w="1660" w:type="dxa"/>
            <w:tcBorders>
              <w:top w:val="nil"/>
              <w:left w:val="nil"/>
              <w:bottom w:val="single" w:color="auto" w:sz="4" w:space="0"/>
              <w:right w:val="single" w:color="auto" w:sz="4" w:space="0"/>
            </w:tcBorders>
            <w:noWrap w:val="0"/>
            <w:vAlign w:val="center"/>
          </w:tcPr>
          <w:p w14:paraId="00AEF7D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2FB91826">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94450A6">
            <w:pPr>
              <w:widowControl/>
              <w:snapToGrid w:val="0"/>
              <w:contextualSpacing/>
              <w:jc w:val="center"/>
              <w:rPr>
                <w:rFonts w:hint="eastAsia" w:ascii="宋体" w:hAnsi="宋体" w:cs="宋体"/>
                <w:kern w:val="0"/>
                <w:sz w:val="24"/>
              </w:rPr>
            </w:pPr>
            <w:r>
              <w:rPr>
                <w:rFonts w:hint="eastAsia" w:ascii="宋体" w:hAnsi="宋体" w:cs="宋体"/>
                <w:kern w:val="0"/>
                <w:sz w:val="24"/>
              </w:rPr>
              <w:t>50≤X＜300</w:t>
            </w:r>
          </w:p>
        </w:tc>
        <w:tc>
          <w:tcPr>
            <w:tcW w:w="1877" w:type="dxa"/>
            <w:tcBorders>
              <w:top w:val="nil"/>
              <w:left w:val="nil"/>
              <w:bottom w:val="single" w:color="auto" w:sz="4" w:space="0"/>
              <w:right w:val="single" w:color="auto" w:sz="4" w:space="0"/>
            </w:tcBorders>
            <w:noWrap w:val="0"/>
            <w:vAlign w:val="center"/>
          </w:tcPr>
          <w:p w14:paraId="02BEDECE">
            <w:pPr>
              <w:widowControl/>
              <w:snapToGrid w:val="0"/>
              <w:contextualSpacing/>
              <w:jc w:val="center"/>
              <w:rPr>
                <w:rFonts w:hint="eastAsia" w:ascii="宋体" w:hAnsi="宋体" w:cs="宋体"/>
                <w:kern w:val="0"/>
                <w:sz w:val="24"/>
              </w:rPr>
            </w:pPr>
            <w:r>
              <w:rPr>
                <w:rFonts w:hint="eastAsia" w:ascii="宋体" w:hAnsi="宋体" w:cs="宋体"/>
                <w:kern w:val="0"/>
                <w:sz w:val="24"/>
              </w:rPr>
              <w:t>10≤X＜50</w:t>
            </w:r>
          </w:p>
        </w:tc>
        <w:tc>
          <w:tcPr>
            <w:tcW w:w="1134" w:type="dxa"/>
            <w:tcBorders>
              <w:top w:val="nil"/>
              <w:left w:val="nil"/>
              <w:bottom w:val="single" w:color="auto" w:sz="4" w:space="0"/>
              <w:right w:val="single" w:color="auto" w:sz="4" w:space="0"/>
            </w:tcBorders>
            <w:noWrap w:val="0"/>
            <w:vAlign w:val="center"/>
          </w:tcPr>
          <w:p w14:paraId="03FC2142">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4192A74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C6E4F31">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13587234">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55AE6EFC">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1A9C03C1">
            <w:pPr>
              <w:widowControl/>
              <w:snapToGrid w:val="0"/>
              <w:contextualSpacing/>
              <w:jc w:val="center"/>
              <w:rPr>
                <w:rFonts w:hint="eastAsia" w:ascii="宋体" w:hAnsi="宋体" w:cs="宋体"/>
                <w:kern w:val="0"/>
                <w:sz w:val="24"/>
              </w:rPr>
            </w:pPr>
            <w:r>
              <w:rPr>
                <w:rFonts w:hint="eastAsia" w:ascii="宋体" w:hAnsi="宋体" w:cs="宋体"/>
                <w:kern w:val="0"/>
                <w:sz w:val="24"/>
              </w:rPr>
              <w:t>500≤Y＜20000</w:t>
            </w:r>
          </w:p>
        </w:tc>
        <w:tc>
          <w:tcPr>
            <w:tcW w:w="1877" w:type="dxa"/>
            <w:tcBorders>
              <w:top w:val="nil"/>
              <w:left w:val="nil"/>
              <w:bottom w:val="single" w:color="auto" w:sz="4" w:space="0"/>
              <w:right w:val="single" w:color="auto" w:sz="4" w:space="0"/>
            </w:tcBorders>
            <w:noWrap w:val="0"/>
            <w:vAlign w:val="center"/>
          </w:tcPr>
          <w:p w14:paraId="094442A9">
            <w:pPr>
              <w:widowControl/>
              <w:snapToGrid w:val="0"/>
              <w:contextualSpacing/>
              <w:jc w:val="center"/>
              <w:rPr>
                <w:rFonts w:hint="eastAsia" w:ascii="宋体" w:hAnsi="宋体" w:cs="宋体"/>
                <w:kern w:val="0"/>
                <w:sz w:val="24"/>
              </w:rPr>
            </w:pPr>
            <w:r>
              <w:rPr>
                <w:rFonts w:hint="eastAsia" w:ascii="宋体" w:hAnsi="宋体" w:cs="宋体"/>
                <w:kern w:val="0"/>
                <w:sz w:val="24"/>
              </w:rPr>
              <w:t>100≤Y＜500</w:t>
            </w:r>
          </w:p>
        </w:tc>
        <w:tc>
          <w:tcPr>
            <w:tcW w:w="1134" w:type="dxa"/>
            <w:tcBorders>
              <w:top w:val="nil"/>
              <w:left w:val="nil"/>
              <w:bottom w:val="single" w:color="auto" w:sz="4" w:space="0"/>
              <w:right w:val="single" w:color="auto" w:sz="4" w:space="0"/>
            </w:tcBorders>
            <w:noWrap w:val="0"/>
            <w:vAlign w:val="center"/>
          </w:tcPr>
          <w:p w14:paraId="7EA61336">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64C38B9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9A5801">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交通运输业</w:t>
            </w:r>
          </w:p>
        </w:tc>
        <w:tc>
          <w:tcPr>
            <w:tcW w:w="1660" w:type="dxa"/>
            <w:tcBorders>
              <w:top w:val="nil"/>
              <w:left w:val="nil"/>
              <w:bottom w:val="single" w:color="auto" w:sz="4" w:space="0"/>
              <w:right w:val="single" w:color="auto" w:sz="4" w:space="0"/>
            </w:tcBorders>
            <w:noWrap w:val="0"/>
            <w:vAlign w:val="center"/>
          </w:tcPr>
          <w:p w14:paraId="7786A838">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0ECABBB6">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07179D9">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714DC04E">
            <w:pPr>
              <w:widowControl/>
              <w:snapToGrid w:val="0"/>
              <w:contextualSpacing/>
              <w:jc w:val="center"/>
              <w:rPr>
                <w:rFonts w:hint="eastAsia" w:ascii="宋体" w:hAnsi="宋体" w:cs="宋体"/>
                <w:kern w:val="0"/>
                <w:sz w:val="24"/>
              </w:rPr>
            </w:pPr>
            <w:r>
              <w:rPr>
                <w:rFonts w:hint="eastAsia" w:ascii="宋体" w:hAnsi="宋体" w:cs="宋体"/>
                <w:kern w:val="0"/>
                <w:sz w:val="24"/>
              </w:rPr>
              <w:t>20≤X＜300</w:t>
            </w:r>
          </w:p>
        </w:tc>
        <w:tc>
          <w:tcPr>
            <w:tcW w:w="1134" w:type="dxa"/>
            <w:tcBorders>
              <w:top w:val="nil"/>
              <w:left w:val="nil"/>
              <w:bottom w:val="single" w:color="auto" w:sz="4" w:space="0"/>
              <w:right w:val="single" w:color="auto" w:sz="4" w:space="0"/>
            </w:tcBorders>
            <w:noWrap w:val="0"/>
            <w:vAlign w:val="center"/>
          </w:tcPr>
          <w:p w14:paraId="0A98503F">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106729A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3C5FAA6">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2028929">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0950970F">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75A3EA94">
            <w:pPr>
              <w:widowControl/>
              <w:snapToGrid w:val="0"/>
              <w:contextualSpacing/>
              <w:jc w:val="center"/>
              <w:rPr>
                <w:rFonts w:hint="eastAsia" w:ascii="宋体" w:hAnsi="宋体" w:cs="宋体"/>
                <w:kern w:val="0"/>
                <w:sz w:val="24"/>
              </w:rPr>
            </w:pPr>
            <w:r>
              <w:rPr>
                <w:rFonts w:hint="eastAsia" w:ascii="宋体" w:hAnsi="宋体" w:cs="宋体"/>
                <w:kern w:val="0"/>
                <w:sz w:val="24"/>
              </w:rPr>
              <w:t>3000≤Y＜30000</w:t>
            </w:r>
          </w:p>
        </w:tc>
        <w:tc>
          <w:tcPr>
            <w:tcW w:w="1877" w:type="dxa"/>
            <w:tcBorders>
              <w:top w:val="nil"/>
              <w:left w:val="nil"/>
              <w:bottom w:val="single" w:color="auto" w:sz="4" w:space="0"/>
              <w:right w:val="single" w:color="auto" w:sz="4" w:space="0"/>
            </w:tcBorders>
            <w:noWrap w:val="0"/>
            <w:vAlign w:val="center"/>
          </w:tcPr>
          <w:p w14:paraId="5886F2B2">
            <w:pPr>
              <w:widowControl/>
              <w:snapToGrid w:val="0"/>
              <w:contextualSpacing/>
              <w:jc w:val="center"/>
              <w:rPr>
                <w:rFonts w:hint="eastAsia" w:ascii="宋体" w:hAnsi="宋体" w:cs="宋体"/>
                <w:kern w:val="0"/>
                <w:sz w:val="24"/>
              </w:rPr>
            </w:pPr>
            <w:r>
              <w:rPr>
                <w:rFonts w:hint="eastAsia" w:ascii="宋体" w:hAnsi="宋体" w:cs="宋体"/>
                <w:kern w:val="0"/>
                <w:sz w:val="24"/>
              </w:rPr>
              <w:t>200≤Y＜3000</w:t>
            </w:r>
          </w:p>
        </w:tc>
        <w:tc>
          <w:tcPr>
            <w:tcW w:w="1134" w:type="dxa"/>
            <w:tcBorders>
              <w:top w:val="nil"/>
              <w:left w:val="nil"/>
              <w:bottom w:val="single" w:color="auto" w:sz="4" w:space="0"/>
              <w:right w:val="single" w:color="auto" w:sz="4" w:space="0"/>
            </w:tcBorders>
            <w:noWrap w:val="0"/>
            <w:vAlign w:val="center"/>
          </w:tcPr>
          <w:p w14:paraId="0328AC91">
            <w:pPr>
              <w:widowControl/>
              <w:snapToGrid w:val="0"/>
              <w:contextualSpacing/>
              <w:jc w:val="center"/>
              <w:rPr>
                <w:rFonts w:hint="eastAsia" w:ascii="宋体" w:hAnsi="宋体" w:cs="宋体"/>
                <w:kern w:val="0"/>
                <w:sz w:val="24"/>
              </w:rPr>
            </w:pPr>
            <w:r>
              <w:rPr>
                <w:rFonts w:hint="eastAsia" w:ascii="宋体" w:hAnsi="宋体" w:cs="宋体"/>
                <w:kern w:val="0"/>
                <w:sz w:val="24"/>
              </w:rPr>
              <w:t>Y＜200</w:t>
            </w:r>
          </w:p>
        </w:tc>
      </w:tr>
      <w:tr w14:paraId="1B7B3BA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655E84D">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仓储业</w:t>
            </w:r>
          </w:p>
        </w:tc>
        <w:tc>
          <w:tcPr>
            <w:tcW w:w="1660" w:type="dxa"/>
            <w:tcBorders>
              <w:top w:val="nil"/>
              <w:left w:val="nil"/>
              <w:bottom w:val="single" w:color="auto" w:sz="4" w:space="0"/>
              <w:right w:val="single" w:color="auto" w:sz="4" w:space="0"/>
            </w:tcBorders>
            <w:noWrap w:val="0"/>
            <w:vAlign w:val="center"/>
          </w:tcPr>
          <w:p w14:paraId="7DC3354A">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70167DBB">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21654E82">
            <w:pPr>
              <w:widowControl/>
              <w:snapToGrid w:val="0"/>
              <w:contextualSpacing/>
              <w:jc w:val="center"/>
              <w:rPr>
                <w:rFonts w:hint="eastAsia" w:ascii="宋体" w:hAnsi="宋体" w:cs="宋体"/>
                <w:kern w:val="0"/>
                <w:sz w:val="24"/>
              </w:rPr>
            </w:pPr>
            <w:r>
              <w:rPr>
                <w:rFonts w:hint="eastAsia" w:ascii="宋体" w:hAnsi="宋体" w:cs="宋体"/>
                <w:kern w:val="0"/>
                <w:sz w:val="24"/>
              </w:rPr>
              <w:t>100≤X＜200</w:t>
            </w:r>
          </w:p>
        </w:tc>
        <w:tc>
          <w:tcPr>
            <w:tcW w:w="1877" w:type="dxa"/>
            <w:tcBorders>
              <w:top w:val="nil"/>
              <w:left w:val="nil"/>
              <w:bottom w:val="single" w:color="auto" w:sz="4" w:space="0"/>
              <w:right w:val="single" w:color="auto" w:sz="4" w:space="0"/>
            </w:tcBorders>
            <w:noWrap w:val="0"/>
            <w:vAlign w:val="center"/>
          </w:tcPr>
          <w:p w14:paraId="4A6E4A95">
            <w:pPr>
              <w:widowControl/>
              <w:snapToGrid w:val="0"/>
              <w:contextualSpacing/>
              <w:jc w:val="center"/>
              <w:rPr>
                <w:rFonts w:hint="eastAsia" w:ascii="宋体" w:hAnsi="宋体" w:cs="宋体"/>
                <w:kern w:val="0"/>
                <w:sz w:val="24"/>
              </w:rPr>
            </w:pPr>
            <w:r>
              <w:rPr>
                <w:rFonts w:hint="eastAsia" w:ascii="宋体" w:hAnsi="宋体" w:cs="宋体"/>
                <w:kern w:val="0"/>
                <w:sz w:val="24"/>
              </w:rPr>
              <w:t>20≤X＜100</w:t>
            </w:r>
          </w:p>
        </w:tc>
        <w:tc>
          <w:tcPr>
            <w:tcW w:w="1134" w:type="dxa"/>
            <w:tcBorders>
              <w:top w:val="nil"/>
              <w:left w:val="nil"/>
              <w:bottom w:val="single" w:color="auto" w:sz="4" w:space="0"/>
              <w:right w:val="single" w:color="auto" w:sz="4" w:space="0"/>
            </w:tcBorders>
            <w:noWrap w:val="0"/>
            <w:vAlign w:val="center"/>
          </w:tcPr>
          <w:p w14:paraId="73BC4382">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4328BB4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F7A40E">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5D9B7903">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1FEF8E03">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68B47F1A">
            <w:pPr>
              <w:widowControl/>
              <w:snapToGrid w:val="0"/>
              <w:contextualSpacing/>
              <w:jc w:val="center"/>
              <w:rPr>
                <w:rFonts w:hint="eastAsia" w:ascii="宋体" w:hAnsi="宋体" w:cs="宋体"/>
                <w:kern w:val="0"/>
                <w:sz w:val="24"/>
              </w:rPr>
            </w:pPr>
            <w:r>
              <w:rPr>
                <w:rFonts w:hint="eastAsia" w:ascii="宋体" w:hAnsi="宋体" w:cs="宋体"/>
                <w:kern w:val="0"/>
                <w:sz w:val="24"/>
              </w:rPr>
              <w:t>1000≤Y＜30000</w:t>
            </w:r>
          </w:p>
        </w:tc>
        <w:tc>
          <w:tcPr>
            <w:tcW w:w="1877" w:type="dxa"/>
            <w:tcBorders>
              <w:top w:val="nil"/>
              <w:left w:val="nil"/>
              <w:bottom w:val="single" w:color="auto" w:sz="4" w:space="0"/>
              <w:right w:val="single" w:color="auto" w:sz="4" w:space="0"/>
            </w:tcBorders>
            <w:noWrap w:val="0"/>
            <w:vAlign w:val="center"/>
          </w:tcPr>
          <w:p w14:paraId="299601F7">
            <w:pPr>
              <w:widowControl/>
              <w:snapToGrid w:val="0"/>
              <w:contextualSpacing/>
              <w:jc w:val="center"/>
              <w:rPr>
                <w:rFonts w:hint="eastAsia" w:ascii="宋体" w:hAnsi="宋体" w:cs="宋体"/>
                <w:kern w:val="0"/>
                <w:sz w:val="24"/>
              </w:rPr>
            </w:pPr>
            <w:r>
              <w:rPr>
                <w:rFonts w:hint="eastAsia" w:ascii="宋体" w:hAnsi="宋体" w:cs="宋体"/>
                <w:kern w:val="0"/>
                <w:sz w:val="24"/>
              </w:rPr>
              <w:t>100≤Y＜1000</w:t>
            </w:r>
          </w:p>
        </w:tc>
        <w:tc>
          <w:tcPr>
            <w:tcW w:w="1134" w:type="dxa"/>
            <w:tcBorders>
              <w:top w:val="nil"/>
              <w:left w:val="nil"/>
              <w:bottom w:val="single" w:color="auto" w:sz="4" w:space="0"/>
              <w:right w:val="single" w:color="auto" w:sz="4" w:space="0"/>
            </w:tcBorders>
            <w:noWrap w:val="0"/>
            <w:vAlign w:val="center"/>
          </w:tcPr>
          <w:p w14:paraId="136D05BA">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0F46A85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0D4C38B">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邮政业</w:t>
            </w:r>
          </w:p>
        </w:tc>
        <w:tc>
          <w:tcPr>
            <w:tcW w:w="1660" w:type="dxa"/>
            <w:tcBorders>
              <w:top w:val="nil"/>
              <w:left w:val="nil"/>
              <w:bottom w:val="single" w:color="auto" w:sz="4" w:space="0"/>
              <w:right w:val="single" w:color="auto" w:sz="4" w:space="0"/>
            </w:tcBorders>
            <w:noWrap w:val="0"/>
            <w:vAlign w:val="center"/>
          </w:tcPr>
          <w:p w14:paraId="1ADFB007">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5FFDC35B">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0B83649D">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74320369">
            <w:pPr>
              <w:widowControl/>
              <w:snapToGrid w:val="0"/>
              <w:contextualSpacing/>
              <w:jc w:val="center"/>
              <w:rPr>
                <w:rFonts w:hint="eastAsia" w:ascii="宋体" w:hAnsi="宋体" w:cs="宋体"/>
                <w:kern w:val="0"/>
                <w:sz w:val="24"/>
              </w:rPr>
            </w:pPr>
            <w:r>
              <w:rPr>
                <w:rFonts w:hint="eastAsia" w:ascii="宋体" w:hAnsi="宋体" w:cs="宋体"/>
                <w:kern w:val="0"/>
                <w:sz w:val="24"/>
              </w:rPr>
              <w:t>20≤X＜300</w:t>
            </w:r>
          </w:p>
        </w:tc>
        <w:tc>
          <w:tcPr>
            <w:tcW w:w="1134" w:type="dxa"/>
            <w:tcBorders>
              <w:top w:val="nil"/>
              <w:left w:val="nil"/>
              <w:bottom w:val="single" w:color="auto" w:sz="4" w:space="0"/>
              <w:right w:val="single" w:color="auto" w:sz="4" w:space="0"/>
            </w:tcBorders>
            <w:noWrap w:val="0"/>
            <w:vAlign w:val="center"/>
          </w:tcPr>
          <w:p w14:paraId="7C287B5C">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27F50EA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43360C6">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28FFCEF">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D5BDF96">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52A952C5">
            <w:pPr>
              <w:widowControl/>
              <w:snapToGrid w:val="0"/>
              <w:contextualSpacing/>
              <w:jc w:val="center"/>
              <w:rPr>
                <w:rFonts w:hint="eastAsia" w:ascii="宋体" w:hAnsi="宋体" w:cs="宋体"/>
                <w:kern w:val="0"/>
                <w:sz w:val="24"/>
              </w:rPr>
            </w:pPr>
            <w:r>
              <w:rPr>
                <w:rFonts w:hint="eastAsia" w:ascii="宋体" w:hAnsi="宋体" w:cs="宋体"/>
                <w:kern w:val="0"/>
                <w:sz w:val="24"/>
              </w:rPr>
              <w:t>2000≤Y＜30000</w:t>
            </w:r>
          </w:p>
        </w:tc>
        <w:tc>
          <w:tcPr>
            <w:tcW w:w="1877" w:type="dxa"/>
            <w:tcBorders>
              <w:top w:val="nil"/>
              <w:left w:val="nil"/>
              <w:bottom w:val="single" w:color="auto" w:sz="4" w:space="0"/>
              <w:right w:val="single" w:color="auto" w:sz="4" w:space="0"/>
            </w:tcBorders>
            <w:noWrap w:val="0"/>
            <w:vAlign w:val="center"/>
          </w:tcPr>
          <w:p w14:paraId="0F113712">
            <w:pPr>
              <w:widowControl/>
              <w:snapToGrid w:val="0"/>
              <w:contextualSpacing/>
              <w:jc w:val="center"/>
              <w:rPr>
                <w:rFonts w:hint="eastAsia" w:ascii="宋体" w:hAnsi="宋体" w:cs="宋体"/>
                <w:kern w:val="0"/>
                <w:sz w:val="24"/>
              </w:rPr>
            </w:pPr>
            <w:r>
              <w:rPr>
                <w:rFonts w:hint="eastAsia" w:ascii="宋体" w:hAnsi="宋体" w:cs="宋体"/>
                <w:kern w:val="0"/>
                <w:sz w:val="24"/>
              </w:rPr>
              <w:t>100≤Y＜2000</w:t>
            </w:r>
          </w:p>
        </w:tc>
        <w:tc>
          <w:tcPr>
            <w:tcW w:w="1134" w:type="dxa"/>
            <w:tcBorders>
              <w:top w:val="nil"/>
              <w:left w:val="nil"/>
              <w:bottom w:val="single" w:color="auto" w:sz="4" w:space="0"/>
              <w:right w:val="single" w:color="auto" w:sz="4" w:space="0"/>
            </w:tcBorders>
            <w:noWrap w:val="0"/>
            <w:vAlign w:val="center"/>
          </w:tcPr>
          <w:p w14:paraId="76ABE010">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77197BB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C533677">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住宿业</w:t>
            </w:r>
          </w:p>
        </w:tc>
        <w:tc>
          <w:tcPr>
            <w:tcW w:w="1660" w:type="dxa"/>
            <w:tcBorders>
              <w:top w:val="nil"/>
              <w:left w:val="nil"/>
              <w:bottom w:val="single" w:color="auto" w:sz="4" w:space="0"/>
              <w:right w:val="single" w:color="auto" w:sz="4" w:space="0"/>
            </w:tcBorders>
            <w:noWrap w:val="0"/>
            <w:vAlign w:val="center"/>
          </w:tcPr>
          <w:p w14:paraId="4AB3CF5A">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4C1D6E8B">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428EEE78">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1B7DEA17">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348B8E65">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1DFF7E7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7C3A1E2">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4B0C8D6C">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C1A8CC7">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128FCF04">
            <w:pPr>
              <w:widowControl/>
              <w:snapToGrid w:val="0"/>
              <w:contextualSpacing/>
              <w:jc w:val="center"/>
              <w:rPr>
                <w:rFonts w:hint="eastAsia" w:ascii="宋体" w:hAnsi="宋体" w:cs="宋体"/>
                <w:kern w:val="0"/>
                <w:sz w:val="24"/>
              </w:rPr>
            </w:pPr>
            <w:r>
              <w:rPr>
                <w:rFonts w:hint="eastAsia" w:ascii="宋体" w:hAnsi="宋体" w:cs="宋体"/>
                <w:kern w:val="0"/>
                <w:sz w:val="24"/>
              </w:rPr>
              <w:t>2000≤Y＜10000</w:t>
            </w:r>
          </w:p>
        </w:tc>
        <w:tc>
          <w:tcPr>
            <w:tcW w:w="1877" w:type="dxa"/>
            <w:tcBorders>
              <w:top w:val="nil"/>
              <w:left w:val="nil"/>
              <w:bottom w:val="single" w:color="auto" w:sz="4" w:space="0"/>
              <w:right w:val="single" w:color="auto" w:sz="4" w:space="0"/>
            </w:tcBorders>
            <w:noWrap w:val="0"/>
            <w:vAlign w:val="center"/>
          </w:tcPr>
          <w:p w14:paraId="315CF7E2">
            <w:pPr>
              <w:widowControl/>
              <w:snapToGrid w:val="0"/>
              <w:contextualSpacing/>
              <w:jc w:val="center"/>
              <w:rPr>
                <w:rFonts w:hint="eastAsia" w:ascii="宋体" w:hAnsi="宋体" w:cs="宋体"/>
                <w:kern w:val="0"/>
                <w:sz w:val="24"/>
              </w:rPr>
            </w:pPr>
            <w:r>
              <w:rPr>
                <w:rFonts w:hint="eastAsia" w:ascii="宋体" w:hAnsi="宋体" w:cs="宋体"/>
                <w:kern w:val="0"/>
                <w:sz w:val="24"/>
              </w:rPr>
              <w:t>100≤Y＜2000</w:t>
            </w:r>
          </w:p>
        </w:tc>
        <w:tc>
          <w:tcPr>
            <w:tcW w:w="1134" w:type="dxa"/>
            <w:tcBorders>
              <w:top w:val="nil"/>
              <w:left w:val="nil"/>
              <w:bottom w:val="single" w:color="auto" w:sz="4" w:space="0"/>
              <w:right w:val="single" w:color="auto" w:sz="4" w:space="0"/>
            </w:tcBorders>
            <w:noWrap w:val="0"/>
            <w:vAlign w:val="center"/>
          </w:tcPr>
          <w:p w14:paraId="616C4B65">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68D45D0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55C9706">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餐饮业</w:t>
            </w:r>
          </w:p>
        </w:tc>
        <w:tc>
          <w:tcPr>
            <w:tcW w:w="1660" w:type="dxa"/>
            <w:tcBorders>
              <w:top w:val="nil"/>
              <w:left w:val="nil"/>
              <w:bottom w:val="single" w:color="auto" w:sz="4" w:space="0"/>
              <w:right w:val="single" w:color="auto" w:sz="4" w:space="0"/>
            </w:tcBorders>
            <w:noWrap w:val="0"/>
            <w:vAlign w:val="center"/>
          </w:tcPr>
          <w:p w14:paraId="53124A36">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12E003F6">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580D37E1">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4FEE3DAD">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07CAB444">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0E48501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6A9C9AE">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7B3CBA2E">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68002FAF">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6CD12831">
            <w:pPr>
              <w:widowControl/>
              <w:snapToGrid w:val="0"/>
              <w:contextualSpacing/>
              <w:jc w:val="center"/>
              <w:rPr>
                <w:rFonts w:hint="eastAsia" w:ascii="宋体" w:hAnsi="宋体" w:cs="宋体"/>
                <w:kern w:val="0"/>
                <w:sz w:val="24"/>
              </w:rPr>
            </w:pPr>
            <w:r>
              <w:rPr>
                <w:rFonts w:hint="eastAsia" w:ascii="宋体" w:hAnsi="宋体" w:cs="宋体"/>
                <w:kern w:val="0"/>
                <w:sz w:val="24"/>
              </w:rPr>
              <w:t>2000≤Y＜10000</w:t>
            </w:r>
          </w:p>
        </w:tc>
        <w:tc>
          <w:tcPr>
            <w:tcW w:w="1877" w:type="dxa"/>
            <w:tcBorders>
              <w:top w:val="nil"/>
              <w:left w:val="nil"/>
              <w:bottom w:val="single" w:color="auto" w:sz="4" w:space="0"/>
              <w:right w:val="single" w:color="auto" w:sz="4" w:space="0"/>
            </w:tcBorders>
            <w:noWrap w:val="0"/>
            <w:vAlign w:val="center"/>
          </w:tcPr>
          <w:p w14:paraId="5DCD680E">
            <w:pPr>
              <w:widowControl/>
              <w:snapToGrid w:val="0"/>
              <w:contextualSpacing/>
              <w:jc w:val="center"/>
              <w:rPr>
                <w:rFonts w:hint="eastAsia" w:ascii="宋体" w:hAnsi="宋体" w:cs="宋体"/>
                <w:kern w:val="0"/>
                <w:sz w:val="24"/>
              </w:rPr>
            </w:pPr>
            <w:r>
              <w:rPr>
                <w:rFonts w:hint="eastAsia" w:ascii="宋体" w:hAnsi="宋体" w:cs="宋体"/>
                <w:kern w:val="0"/>
                <w:sz w:val="24"/>
              </w:rPr>
              <w:t>100≤Y＜2000</w:t>
            </w:r>
          </w:p>
        </w:tc>
        <w:tc>
          <w:tcPr>
            <w:tcW w:w="1134" w:type="dxa"/>
            <w:tcBorders>
              <w:top w:val="nil"/>
              <w:left w:val="nil"/>
              <w:bottom w:val="single" w:color="auto" w:sz="4" w:space="0"/>
              <w:right w:val="single" w:color="auto" w:sz="4" w:space="0"/>
            </w:tcBorders>
            <w:noWrap w:val="0"/>
            <w:vAlign w:val="center"/>
          </w:tcPr>
          <w:p w14:paraId="0705DB50">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19B203E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E9D824D">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信息传输业</w:t>
            </w:r>
          </w:p>
        </w:tc>
        <w:tc>
          <w:tcPr>
            <w:tcW w:w="1660" w:type="dxa"/>
            <w:tcBorders>
              <w:top w:val="nil"/>
              <w:left w:val="nil"/>
              <w:bottom w:val="single" w:color="auto" w:sz="4" w:space="0"/>
              <w:right w:val="single" w:color="auto" w:sz="4" w:space="0"/>
            </w:tcBorders>
            <w:noWrap w:val="0"/>
            <w:vAlign w:val="center"/>
          </w:tcPr>
          <w:p w14:paraId="37A6CE6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53459763">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627BF2B7">
            <w:pPr>
              <w:widowControl/>
              <w:snapToGrid w:val="0"/>
              <w:contextualSpacing/>
              <w:jc w:val="center"/>
              <w:rPr>
                <w:rFonts w:hint="eastAsia" w:ascii="宋体" w:hAnsi="宋体" w:cs="宋体"/>
                <w:kern w:val="0"/>
                <w:sz w:val="24"/>
              </w:rPr>
            </w:pPr>
            <w:r>
              <w:rPr>
                <w:rFonts w:hint="eastAsia" w:ascii="宋体" w:hAnsi="宋体" w:cs="宋体"/>
                <w:kern w:val="0"/>
                <w:sz w:val="24"/>
              </w:rPr>
              <w:t>100≤X＜2000</w:t>
            </w:r>
          </w:p>
        </w:tc>
        <w:tc>
          <w:tcPr>
            <w:tcW w:w="1877" w:type="dxa"/>
            <w:tcBorders>
              <w:top w:val="nil"/>
              <w:left w:val="nil"/>
              <w:bottom w:val="single" w:color="auto" w:sz="4" w:space="0"/>
              <w:right w:val="single" w:color="auto" w:sz="4" w:space="0"/>
            </w:tcBorders>
            <w:noWrap w:val="0"/>
            <w:vAlign w:val="center"/>
          </w:tcPr>
          <w:p w14:paraId="4FF1F72D">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05AF3BCD">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639A48D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20A38FF">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74804328">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1F01049">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3E3BACED">
            <w:pPr>
              <w:widowControl/>
              <w:snapToGrid w:val="0"/>
              <w:contextualSpacing/>
              <w:jc w:val="center"/>
              <w:rPr>
                <w:rFonts w:hint="eastAsia" w:ascii="宋体" w:hAnsi="宋体" w:cs="宋体"/>
                <w:kern w:val="0"/>
                <w:sz w:val="24"/>
              </w:rPr>
            </w:pPr>
            <w:r>
              <w:rPr>
                <w:rFonts w:hint="eastAsia" w:ascii="宋体" w:hAnsi="宋体" w:cs="宋体"/>
                <w:kern w:val="0"/>
                <w:sz w:val="24"/>
              </w:rPr>
              <w:t>1000≤Y＜100000</w:t>
            </w:r>
          </w:p>
        </w:tc>
        <w:tc>
          <w:tcPr>
            <w:tcW w:w="1877" w:type="dxa"/>
            <w:tcBorders>
              <w:top w:val="nil"/>
              <w:left w:val="nil"/>
              <w:bottom w:val="single" w:color="auto" w:sz="4" w:space="0"/>
              <w:right w:val="single" w:color="auto" w:sz="4" w:space="0"/>
            </w:tcBorders>
            <w:noWrap w:val="0"/>
            <w:vAlign w:val="center"/>
          </w:tcPr>
          <w:p w14:paraId="31D6F7C9">
            <w:pPr>
              <w:widowControl/>
              <w:snapToGrid w:val="0"/>
              <w:contextualSpacing/>
              <w:jc w:val="center"/>
              <w:rPr>
                <w:rFonts w:hint="eastAsia" w:ascii="宋体" w:hAnsi="宋体" w:cs="宋体"/>
                <w:kern w:val="0"/>
                <w:sz w:val="24"/>
              </w:rPr>
            </w:pPr>
            <w:r>
              <w:rPr>
                <w:rFonts w:hint="eastAsia" w:ascii="宋体" w:hAnsi="宋体" w:cs="宋体"/>
                <w:kern w:val="0"/>
                <w:sz w:val="24"/>
              </w:rPr>
              <w:t>100≤Y＜1000</w:t>
            </w:r>
          </w:p>
        </w:tc>
        <w:tc>
          <w:tcPr>
            <w:tcW w:w="1134" w:type="dxa"/>
            <w:tcBorders>
              <w:top w:val="nil"/>
              <w:left w:val="nil"/>
              <w:bottom w:val="single" w:color="auto" w:sz="4" w:space="0"/>
              <w:right w:val="single" w:color="auto" w:sz="4" w:space="0"/>
            </w:tcBorders>
            <w:noWrap w:val="0"/>
            <w:vAlign w:val="center"/>
          </w:tcPr>
          <w:p w14:paraId="4FCD4ECF">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48388560">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637FBF4">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软件和信息技术服务业</w:t>
            </w:r>
          </w:p>
        </w:tc>
        <w:tc>
          <w:tcPr>
            <w:tcW w:w="1660" w:type="dxa"/>
            <w:tcBorders>
              <w:top w:val="nil"/>
              <w:left w:val="nil"/>
              <w:bottom w:val="single" w:color="auto" w:sz="4" w:space="0"/>
              <w:right w:val="single" w:color="auto" w:sz="4" w:space="0"/>
            </w:tcBorders>
            <w:noWrap w:val="0"/>
            <w:vAlign w:val="center"/>
          </w:tcPr>
          <w:p w14:paraId="71B9DB6B">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08920F9D">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4CCCD4A0">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1E38495E">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3FDEBD0F">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35D3B1D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6DB0015">
            <w:pPr>
              <w:widowControl/>
              <w:snapToGrid w:val="0"/>
              <w:contextualSpacing/>
              <w:jc w:val="center"/>
              <w:rPr>
                <w:rFonts w:hint="eastAsia" w:ascii="宋体" w:hAnsi="宋体" w:cs="宋体"/>
                <w:kern w:val="0"/>
                <w:sz w:val="24"/>
              </w:rPr>
            </w:pPr>
          </w:p>
        </w:tc>
        <w:tc>
          <w:tcPr>
            <w:tcW w:w="1660" w:type="dxa"/>
            <w:tcBorders>
              <w:top w:val="nil"/>
              <w:left w:val="nil"/>
              <w:bottom w:val="single" w:color="auto" w:sz="4" w:space="0"/>
              <w:right w:val="single" w:color="auto" w:sz="4" w:space="0"/>
            </w:tcBorders>
            <w:noWrap w:val="0"/>
            <w:vAlign w:val="center"/>
          </w:tcPr>
          <w:p w14:paraId="6F3B7365">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FC558AD">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0C5154DC">
            <w:pPr>
              <w:widowControl/>
              <w:snapToGrid w:val="0"/>
              <w:contextualSpacing/>
              <w:jc w:val="center"/>
              <w:rPr>
                <w:rFonts w:hint="eastAsia" w:ascii="宋体" w:hAnsi="宋体" w:cs="宋体"/>
                <w:kern w:val="0"/>
                <w:sz w:val="24"/>
              </w:rPr>
            </w:pPr>
            <w:r>
              <w:rPr>
                <w:rFonts w:hint="eastAsia" w:ascii="宋体" w:hAnsi="宋体" w:cs="宋体"/>
                <w:kern w:val="0"/>
                <w:sz w:val="24"/>
              </w:rPr>
              <w:t>1000≤Y＜10000</w:t>
            </w:r>
          </w:p>
        </w:tc>
        <w:tc>
          <w:tcPr>
            <w:tcW w:w="1877" w:type="dxa"/>
            <w:tcBorders>
              <w:top w:val="nil"/>
              <w:left w:val="nil"/>
              <w:bottom w:val="single" w:color="auto" w:sz="4" w:space="0"/>
              <w:right w:val="single" w:color="auto" w:sz="4" w:space="0"/>
            </w:tcBorders>
            <w:noWrap w:val="0"/>
            <w:vAlign w:val="center"/>
          </w:tcPr>
          <w:p w14:paraId="2EE8DAFF">
            <w:pPr>
              <w:widowControl/>
              <w:snapToGrid w:val="0"/>
              <w:contextualSpacing/>
              <w:jc w:val="center"/>
              <w:rPr>
                <w:rFonts w:hint="eastAsia" w:ascii="宋体" w:hAnsi="宋体" w:cs="宋体"/>
                <w:kern w:val="0"/>
                <w:sz w:val="24"/>
              </w:rPr>
            </w:pPr>
            <w:r>
              <w:rPr>
                <w:rFonts w:hint="eastAsia" w:ascii="宋体" w:hAnsi="宋体" w:cs="宋体"/>
                <w:kern w:val="0"/>
                <w:sz w:val="24"/>
              </w:rPr>
              <w:t>50≤Y＜1000</w:t>
            </w:r>
          </w:p>
        </w:tc>
        <w:tc>
          <w:tcPr>
            <w:tcW w:w="1134" w:type="dxa"/>
            <w:tcBorders>
              <w:top w:val="nil"/>
              <w:left w:val="nil"/>
              <w:bottom w:val="single" w:color="auto" w:sz="4" w:space="0"/>
              <w:right w:val="single" w:color="auto" w:sz="4" w:space="0"/>
            </w:tcBorders>
            <w:noWrap w:val="0"/>
            <w:vAlign w:val="center"/>
          </w:tcPr>
          <w:p w14:paraId="4B08D5DD">
            <w:pPr>
              <w:widowControl/>
              <w:snapToGrid w:val="0"/>
              <w:contextualSpacing/>
              <w:jc w:val="center"/>
              <w:rPr>
                <w:rFonts w:hint="eastAsia" w:ascii="宋体" w:hAnsi="宋体" w:cs="宋体"/>
                <w:kern w:val="0"/>
                <w:sz w:val="24"/>
              </w:rPr>
            </w:pPr>
            <w:r>
              <w:rPr>
                <w:rFonts w:hint="eastAsia" w:ascii="宋体" w:hAnsi="宋体" w:cs="宋体"/>
                <w:kern w:val="0"/>
                <w:sz w:val="24"/>
              </w:rPr>
              <w:t>Y＜50</w:t>
            </w:r>
          </w:p>
        </w:tc>
      </w:tr>
      <w:tr w14:paraId="6D9F272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942E784">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房地产开发经营</w:t>
            </w:r>
          </w:p>
        </w:tc>
        <w:tc>
          <w:tcPr>
            <w:tcW w:w="1660" w:type="dxa"/>
            <w:tcBorders>
              <w:top w:val="nil"/>
              <w:left w:val="nil"/>
              <w:bottom w:val="single" w:color="auto" w:sz="4" w:space="0"/>
              <w:right w:val="single" w:color="auto" w:sz="4" w:space="0"/>
            </w:tcBorders>
            <w:noWrap w:val="0"/>
            <w:vAlign w:val="center"/>
          </w:tcPr>
          <w:p w14:paraId="79E5879E">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623CACAE">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7530F0E1">
            <w:pPr>
              <w:widowControl/>
              <w:snapToGrid w:val="0"/>
              <w:contextualSpacing/>
              <w:jc w:val="center"/>
              <w:rPr>
                <w:rFonts w:hint="eastAsia" w:ascii="宋体" w:hAnsi="宋体" w:cs="宋体"/>
                <w:kern w:val="0"/>
                <w:sz w:val="24"/>
              </w:rPr>
            </w:pPr>
            <w:r>
              <w:rPr>
                <w:rFonts w:hint="eastAsia" w:ascii="宋体" w:hAnsi="宋体" w:cs="宋体"/>
                <w:kern w:val="0"/>
                <w:sz w:val="24"/>
              </w:rPr>
              <w:t>1000≤Y＜200000</w:t>
            </w:r>
          </w:p>
        </w:tc>
        <w:tc>
          <w:tcPr>
            <w:tcW w:w="1877" w:type="dxa"/>
            <w:tcBorders>
              <w:top w:val="nil"/>
              <w:left w:val="nil"/>
              <w:bottom w:val="single" w:color="auto" w:sz="4" w:space="0"/>
              <w:right w:val="single" w:color="auto" w:sz="4" w:space="0"/>
            </w:tcBorders>
            <w:noWrap w:val="0"/>
            <w:vAlign w:val="center"/>
          </w:tcPr>
          <w:p w14:paraId="0380CD32">
            <w:pPr>
              <w:widowControl/>
              <w:snapToGrid w:val="0"/>
              <w:contextualSpacing/>
              <w:jc w:val="center"/>
              <w:rPr>
                <w:rFonts w:hint="eastAsia" w:ascii="宋体" w:hAnsi="宋体" w:cs="宋体"/>
                <w:kern w:val="0"/>
                <w:sz w:val="24"/>
              </w:rPr>
            </w:pPr>
            <w:r>
              <w:rPr>
                <w:rFonts w:hint="eastAsia" w:ascii="宋体" w:hAnsi="宋体" w:cs="宋体"/>
                <w:kern w:val="0"/>
                <w:sz w:val="24"/>
              </w:rPr>
              <w:t>100≤X＜1000</w:t>
            </w:r>
          </w:p>
        </w:tc>
        <w:tc>
          <w:tcPr>
            <w:tcW w:w="1134" w:type="dxa"/>
            <w:tcBorders>
              <w:top w:val="nil"/>
              <w:left w:val="nil"/>
              <w:bottom w:val="single" w:color="auto" w:sz="4" w:space="0"/>
              <w:right w:val="single" w:color="auto" w:sz="4" w:space="0"/>
            </w:tcBorders>
            <w:noWrap w:val="0"/>
            <w:vAlign w:val="center"/>
          </w:tcPr>
          <w:p w14:paraId="59DD4848">
            <w:pPr>
              <w:widowControl/>
              <w:snapToGrid w:val="0"/>
              <w:contextualSpacing/>
              <w:jc w:val="center"/>
              <w:rPr>
                <w:rFonts w:hint="eastAsia" w:ascii="宋体" w:hAnsi="宋体" w:cs="宋体"/>
                <w:kern w:val="0"/>
                <w:sz w:val="24"/>
              </w:rPr>
            </w:pPr>
            <w:r>
              <w:rPr>
                <w:rFonts w:hint="eastAsia" w:ascii="宋体" w:hAnsi="宋体" w:cs="宋体"/>
                <w:kern w:val="0"/>
                <w:sz w:val="24"/>
              </w:rPr>
              <w:t>X＜100</w:t>
            </w:r>
          </w:p>
        </w:tc>
      </w:tr>
      <w:tr w14:paraId="0EF0D6C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FB2638A">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D4A4123">
            <w:pPr>
              <w:widowControl/>
              <w:snapToGrid w:val="0"/>
              <w:contextualSpacing/>
              <w:jc w:val="center"/>
              <w:rPr>
                <w:rFonts w:hint="eastAsia" w:ascii="宋体" w:hAnsi="宋体" w:cs="宋体"/>
                <w:kern w:val="0"/>
                <w:sz w:val="24"/>
              </w:rPr>
            </w:pPr>
            <w:r>
              <w:rPr>
                <w:rFonts w:hint="eastAsia" w:ascii="宋体" w:hAnsi="宋体" w:cs="宋体"/>
                <w:kern w:val="0"/>
                <w:sz w:val="24"/>
              </w:rPr>
              <w:t>资产总额（Z）</w:t>
            </w:r>
          </w:p>
        </w:tc>
        <w:tc>
          <w:tcPr>
            <w:tcW w:w="1466" w:type="dxa"/>
            <w:tcBorders>
              <w:top w:val="nil"/>
              <w:left w:val="nil"/>
              <w:bottom w:val="single" w:color="auto" w:sz="4" w:space="0"/>
              <w:right w:val="single" w:color="auto" w:sz="4" w:space="0"/>
            </w:tcBorders>
            <w:noWrap w:val="0"/>
            <w:vAlign w:val="center"/>
          </w:tcPr>
          <w:p w14:paraId="25961555">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1809A5CF">
            <w:pPr>
              <w:widowControl/>
              <w:snapToGrid w:val="0"/>
              <w:contextualSpacing/>
              <w:jc w:val="center"/>
              <w:rPr>
                <w:rFonts w:hint="eastAsia" w:ascii="宋体" w:hAnsi="宋体" w:cs="宋体"/>
                <w:kern w:val="0"/>
                <w:sz w:val="24"/>
              </w:rPr>
            </w:pPr>
            <w:r>
              <w:rPr>
                <w:rFonts w:hint="eastAsia" w:ascii="宋体" w:hAnsi="宋体" w:cs="宋体"/>
                <w:kern w:val="0"/>
                <w:sz w:val="24"/>
              </w:rPr>
              <w:t>5000≤Z＜10000</w:t>
            </w:r>
          </w:p>
        </w:tc>
        <w:tc>
          <w:tcPr>
            <w:tcW w:w="1877" w:type="dxa"/>
            <w:tcBorders>
              <w:top w:val="nil"/>
              <w:left w:val="nil"/>
              <w:bottom w:val="single" w:color="auto" w:sz="4" w:space="0"/>
              <w:right w:val="single" w:color="auto" w:sz="4" w:space="0"/>
            </w:tcBorders>
            <w:noWrap w:val="0"/>
            <w:vAlign w:val="center"/>
          </w:tcPr>
          <w:p w14:paraId="44C1F9EE">
            <w:pPr>
              <w:widowControl/>
              <w:snapToGrid w:val="0"/>
              <w:contextualSpacing/>
              <w:jc w:val="center"/>
              <w:rPr>
                <w:rFonts w:hint="eastAsia" w:ascii="宋体" w:hAnsi="宋体" w:cs="宋体"/>
                <w:kern w:val="0"/>
                <w:sz w:val="24"/>
              </w:rPr>
            </w:pPr>
            <w:r>
              <w:rPr>
                <w:rFonts w:hint="eastAsia" w:ascii="宋体" w:hAnsi="宋体" w:cs="宋体"/>
                <w:kern w:val="0"/>
                <w:sz w:val="24"/>
              </w:rPr>
              <w:t>2000≤Y＜5000</w:t>
            </w:r>
          </w:p>
        </w:tc>
        <w:tc>
          <w:tcPr>
            <w:tcW w:w="1134" w:type="dxa"/>
            <w:tcBorders>
              <w:top w:val="nil"/>
              <w:left w:val="nil"/>
              <w:bottom w:val="single" w:color="auto" w:sz="4" w:space="0"/>
              <w:right w:val="single" w:color="auto" w:sz="4" w:space="0"/>
            </w:tcBorders>
            <w:noWrap w:val="0"/>
            <w:vAlign w:val="center"/>
          </w:tcPr>
          <w:p w14:paraId="05DAA32E">
            <w:pPr>
              <w:widowControl/>
              <w:snapToGrid w:val="0"/>
              <w:contextualSpacing/>
              <w:jc w:val="center"/>
              <w:rPr>
                <w:rFonts w:hint="eastAsia" w:ascii="宋体" w:hAnsi="宋体" w:cs="宋体"/>
                <w:kern w:val="0"/>
                <w:sz w:val="24"/>
              </w:rPr>
            </w:pPr>
            <w:r>
              <w:rPr>
                <w:rFonts w:hint="eastAsia" w:ascii="宋体" w:hAnsi="宋体" w:cs="宋体"/>
                <w:kern w:val="0"/>
                <w:sz w:val="24"/>
              </w:rPr>
              <w:t>Y＜2000</w:t>
            </w:r>
          </w:p>
        </w:tc>
      </w:tr>
      <w:tr w14:paraId="7609D4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EE9A4A6">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物业管理</w:t>
            </w:r>
          </w:p>
        </w:tc>
        <w:tc>
          <w:tcPr>
            <w:tcW w:w="1660" w:type="dxa"/>
            <w:tcBorders>
              <w:top w:val="nil"/>
              <w:left w:val="nil"/>
              <w:bottom w:val="single" w:color="auto" w:sz="4" w:space="0"/>
              <w:right w:val="single" w:color="auto" w:sz="4" w:space="0"/>
            </w:tcBorders>
            <w:noWrap w:val="0"/>
            <w:vAlign w:val="center"/>
          </w:tcPr>
          <w:p w14:paraId="2F284336">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28C429EF">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44FD49DF">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683D3F33">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134" w:type="dxa"/>
            <w:tcBorders>
              <w:top w:val="nil"/>
              <w:left w:val="nil"/>
              <w:bottom w:val="single" w:color="auto" w:sz="4" w:space="0"/>
              <w:right w:val="single" w:color="auto" w:sz="4" w:space="0"/>
            </w:tcBorders>
            <w:noWrap w:val="0"/>
            <w:vAlign w:val="center"/>
          </w:tcPr>
          <w:p w14:paraId="1BDE28C4">
            <w:pPr>
              <w:widowControl/>
              <w:snapToGrid w:val="0"/>
              <w:contextualSpacing/>
              <w:jc w:val="center"/>
              <w:rPr>
                <w:rFonts w:hint="eastAsia" w:ascii="宋体" w:hAnsi="宋体" w:cs="宋体"/>
                <w:kern w:val="0"/>
                <w:sz w:val="24"/>
              </w:rPr>
            </w:pPr>
            <w:r>
              <w:rPr>
                <w:rFonts w:hint="eastAsia" w:ascii="宋体" w:hAnsi="宋体" w:cs="宋体"/>
                <w:kern w:val="0"/>
                <w:sz w:val="24"/>
              </w:rPr>
              <w:t>X＜100</w:t>
            </w:r>
          </w:p>
        </w:tc>
      </w:tr>
      <w:tr w14:paraId="08FE223E">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0523979">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05BBF0ED">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18A842C8">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437F4868">
            <w:pPr>
              <w:widowControl/>
              <w:snapToGrid w:val="0"/>
              <w:contextualSpacing/>
              <w:jc w:val="center"/>
              <w:rPr>
                <w:rFonts w:hint="eastAsia" w:ascii="宋体" w:hAnsi="宋体" w:cs="宋体"/>
                <w:kern w:val="0"/>
                <w:sz w:val="24"/>
              </w:rPr>
            </w:pPr>
            <w:r>
              <w:rPr>
                <w:rFonts w:hint="eastAsia" w:ascii="宋体" w:hAnsi="宋体" w:cs="宋体"/>
                <w:kern w:val="0"/>
                <w:sz w:val="24"/>
              </w:rPr>
              <w:t>1000≤Y＜5000</w:t>
            </w:r>
          </w:p>
        </w:tc>
        <w:tc>
          <w:tcPr>
            <w:tcW w:w="1877" w:type="dxa"/>
            <w:tcBorders>
              <w:top w:val="nil"/>
              <w:left w:val="nil"/>
              <w:bottom w:val="single" w:color="auto" w:sz="4" w:space="0"/>
              <w:right w:val="single" w:color="auto" w:sz="4" w:space="0"/>
            </w:tcBorders>
            <w:noWrap w:val="0"/>
            <w:vAlign w:val="center"/>
          </w:tcPr>
          <w:p w14:paraId="54EC36C7">
            <w:pPr>
              <w:widowControl/>
              <w:snapToGrid w:val="0"/>
              <w:contextualSpacing/>
              <w:jc w:val="center"/>
              <w:rPr>
                <w:rFonts w:hint="eastAsia" w:ascii="宋体" w:hAnsi="宋体" w:cs="宋体"/>
                <w:kern w:val="0"/>
                <w:sz w:val="24"/>
              </w:rPr>
            </w:pPr>
            <w:r>
              <w:rPr>
                <w:rFonts w:hint="eastAsia" w:ascii="宋体" w:hAnsi="宋体" w:cs="宋体"/>
                <w:kern w:val="0"/>
                <w:sz w:val="24"/>
              </w:rPr>
              <w:t>500≤Y＜1000</w:t>
            </w:r>
          </w:p>
        </w:tc>
        <w:tc>
          <w:tcPr>
            <w:tcW w:w="1134" w:type="dxa"/>
            <w:tcBorders>
              <w:top w:val="nil"/>
              <w:left w:val="nil"/>
              <w:bottom w:val="single" w:color="auto" w:sz="4" w:space="0"/>
              <w:right w:val="single" w:color="auto" w:sz="4" w:space="0"/>
            </w:tcBorders>
            <w:noWrap w:val="0"/>
            <w:vAlign w:val="center"/>
          </w:tcPr>
          <w:p w14:paraId="3678C7F0">
            <w:pPr>
              <w:widowControl/>
              <w:snapToGrid w:val="0"/>
              <w:contextualSpacing/>
              <w:jc w:val="center"/>
              <w:rPr>
                <w:rFonts w:hint="eastAsia" w:ascii="宋体" w:hAnsi="宋体" w:cs="宋体"/>
                <w:kern w:val="0"/>
                <w:sz w:val="24"/>
              </w:rPr>
            </w:pPr>
            <w:r>
              <w:rPr>
                <w:rFonts w:hint="eastAsia" w:ascii="宋体" w:hAnsi="宋体" w:cs="宋体"/>
                <w:kern w:val="0"/>
                <w:sz w:val="24"/>
              </w:rPr>
              <w:t>Y＜500</w:t>
            </w:r>
          </w:p>
        </w:tc>
      </w:tr>
      <w:tr w14:paraId="74B5DF83">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761D6F">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租赁和商务服务业</w:t>
            </w:r>
          </w:p>
        </w:tc>
        <w:tc>
          <w:tcPr>
            <w:tcW w:w="1660" w:type="dxa"/>
            <w:tcBorders>
              <w:top w:val="nil"/>
              <w:left w:val="nil"/>
              <w:bottom w:val="single" w:color="auto" w:sz="4" w:space="0"/>
              <w:right w:val="single" w:color="auto" w:sz="4" w:space="0"/>
            </w:tcBorders>
            <w:noWrap w:val="0"/>
            <w:vAlign w:val="center"/>
          </w:tcPr>
          <w:p w14:paraId="6DE108D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70A4318D">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5314892">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3AA9288B">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5E7F0B9F">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22F13CE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E930D8">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010DF3FE">
            <w:pPr>
              <w:widowControl/>
              <w:snapToGrid w:val="0"/>
              <w:contextualSpacing/>
              <w:jc w:val="center"/>
              <w:rPr>
                <w:rFonts w:hint="eastAsia" w:ascii="宋体" w:hAnsi="宋体" w:cs="宋体"/>
                <w:kern w:val="0"/>
                <w:sz w:val="24"/>
              </w:rPr>
            </w:pPr>
            <w:r>
              <w:rPr>
                <w:rFonts w:hint="eastAsia" w:ascii="宋体" w:hAnsi="宋体" w:cs="宋体"/>
                <w:kern w:val="0"/>
                <w:sz w:val="24"/>
              </w:rPr>
              <w:t>资产总额（Z）</w:t>
            </w:r>
          </w:p>
        </w:tc>
        <w:tc>
          <w:tcPr>
            <w:tcW w:w="1466" w:type="dxa"/>
            <w:tcBorders>
              <w:top w:val="nil"/>
              <w:left w:val="nil"/>
              <w:bottom w:val="single" w:color="auto" w:sz="4" w:space="0"/>
              <w:right w:val="single" w:color="auto" w:sz="4" w:space="0"/>
            </w:tcBorders>
            <w:noWrap w:val="0"/>
            <w:vAlign w:val="center"/>
          </w:tcPr>
          <w:p w14:paraId="4B65EDA9">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06D564F5">
            <w:pPr>
              <w:widowControl/>
              <w:snapToGrid w:val="0"/>
              <w:contextualSpacing/>
              <w:jc w:val="center"/>
              <w:rPr>
                <w:rFonts w:hint="eastAsia" w:ascii="宋体" w:hAnsi="宋体" w:cs="宋体"/>
                <w:kern w:val="0"/>
                <w:sz w:val="24"/>
              </w:rPr>
            </w:pPr>
            <w:r>
              <w:rPr>
                <w:rFonts w:hint="eastAsia" w:ascii="宋体" w:hAnsi="宋体" w:cs="宋体"/>
                <w:kern w:val="0"/>
                <w:sz w:val="24"/>
              </w:rPr>
              <w:t>8000≤Z＜120000</w:t>
            </w:r>
          </w:p>
        </w:tc>
        <w:tc>
          <w:tcPr>
            <w:tcW w:w="1877" w:type="dxa"/>
            <w:tcBorders>
              <w:top w:val="nil"/>
              <w:left w:val="nil"/>
              <w:bottom w:val="single" w:color="auto" w:sz="4" w:space="0"/>
              <w:right w:val="single" w:color="auto" w:sz="4" w:space="0"/>
            </w:tcBorders>
            <w:noWrap w:val="0"/>
            <w:vAlign w:val="center"/>
          </w:tcPr>
          <w:p w14:paraId="7991BFC8">
            <w:pPr>
              <w:widowControl/>
              <w:snapToGrid w:val="0"/>
              <w:contextualSpacing/>
              <w:jc w:val="center"/>
              <w:rPr>
                <w:rFonts w:hint="eastAsia" w:ascii="宋体" w:hAnsi="宋体" w:cs="宋体"/>
                <w:kern w:val="0"/>
                <w:sz w:val="24"/>
              </w:rPr>
            </w:pPr>
            <w:r>
              <w:rPr>
                <w:rFonts w:hint="eastAsia" w:ascii="宋体" w:hAnsi="宋体" w:cs="宋体"/>
                <w:kern w:val="0"/>
                <w:sz w:val="24"/>
              </w:rPr>
              <w:t>100≤Z＜8000</w:t>
            </w:r>
          </w:p>
        </w:tc>
        <w:tc>
          <w:tcPr>
            <w:tcW w:w="1134" w:type="dxa"/>
            <w:tcBorders>
              <w:top w:val="nil"/>
              <w:left w:val="nil"/>
              <w:bottom w:val="single" w:color="auto" w:sz="4" w:space="0"/>
              <w:right w:val="single" w:color="auto" w:sz="4" w:space="0"/>
            </w:tcBorders>
            <w:noWrap w:val="0"/>
            <w:vAlign w:val="center"/>
          </w:tcPr>
          <w:p w14:paraId="239ED8E1">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481CA04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C1DC550">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其他未列明行业</w:t>
            </w:r>
          </w:p>
        </w:tc>
        <w:tc>
          <w:tcPr>
            <w:tcW w:w="1660" w:type="dxa"/>
            <w:tcBorders>
              <w:top w:val="nil"/>
              <w:left w:val="nil"/>
              <w:bottom w:val="single" w:color="auto" w:sz="4" w:space="0"/>
              <w:right w:val="single" w:color="auto" w:sz="4" w:space="0"/>
            </w:tcBorders>
            <w:noWrap w:val="0"/>
            <w:vAlign w:val="center"/>
          </w:tcPr>
          <w:p w14:paraId="0858A1E0">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71CF9548">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59EBD4B1">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79FA04A4">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3D532D62">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bl>
    <w:p w14:paraId="23D5870B">
      <w:pPr>
        <w:spacing w:line="240" w:lineRule="atLeast"/>
        <w:rPr>
          <w:rFonts w:hint="eastAsia" w:ascii="宋体" w:hAnsi="宋体" w:cs="宋体"/>
          <w:b/>
          <w:color w:val="000000"/>
          <w:kern w:val="0"/>
          <w:sz w:val="24"/>
        </w:rPr>
      </w:pPr>
      <w:r>
        <w:rPr>
          <w:rFonts w:hint="eastAsia" w:ascii="宋体" w:hAnsi="宋体" w:cs="宋体"/>
          <w:b/>
          <w:sz w:val="24"/>
        </w:rPr>
        <w:t>说明：</w:t>
      </w:r>
      <w:r>
        <w:rPr>
          <w:rFonts w:hint="eastAsia" w:ascii="宋体" w:hAnsi="宋体" w:cs="宋体"/>
          <w:sz w:val="24"/>
        </w:rPr>
        <w:t>上述标准参照《关于印发中小企业划型标准规定的通知》（工信部联企业</w:t>
      </w:r>
      <w:r>
        <w:rPr>
          <w:rFonts w:hint="eastAsia" w:ascii="宋体" w:hAnsi="宋体" w:cs="宋体"/>
          <w:sz w:val="24"/>
          <w:lang w:eastAsia="zh-CN"/>
        </w:rPr>
        <w:t>〔2011〕300号</w:t>
      </w:r>
      <w:r>
        <w:rPr>
          <w:rFonts w:hint="eastAsia" w:ascii="宋体" w:hAnsi="宋体" w:cs="宋体"/>
          <w:sz w:val="24"/>
        </w:rPr>
        <w:t>），大型、中型和小型企业须同时满足所列指标的下限，否则下划一档；微型企业只</w:t>
      </w:r>
      <w:r>
        <w:rPr>
          <w:rFonts w:hint="eastAsia" w:ascii="宋体" w:hAnsi="宋体" w:cs="宋体"/>
          <w:sz w:val="24"/>
          <w:lang w:eastAsia="zh-CN"/>
        </w:rPr>
        <w:t>需</w:t>
      </w:r>
      <w:r>
        <w:rPr>
          <w:rFonts w:hint="eastAsia" w:ascii="宋体" w:hAnsi="宋体" w:cs="宋体"/>
          <w:sz w:val="24"/>
        </w:rPr>
        <w:t>满足所列指标中的一项即可。</w:t>
      </w:r>
    </w:p>
    <w:p w14:paraId="31EEB383">
      <w:pPr>
        <w:spacing w:line="240" w:lineRule="atLeast"/>
        <w:ind w:left="1080" w:leftChars="257" w:hanging="540"/>
        <w:jc w:val="center"/>
        <w:rPr>
          <w:rFonts w:hint="eastAsia" w:ascii="宋体" w:hAnsi="宋体" w:cs="宋体"/>
          <w:b/>
          <w:color w:val="000000"/>
          <w:kern w:val="0"/>
          <w:sz w:val="24"/>
        </w:rPr>
      </w:pPr>
    </w:p>
    <w:p w14:paraId="72941B6E">
      <w:pPr>
        <w:pStyle w:val="3"/>
        <w:spacing w:before="0" w:line="240" w:lineRule="atLeast"/>
        <w:ind w:left="1080" w:leftChars="257" w:hanging="540"/>
        <w:rPr>
          <w:rFonts w:hint="eastAsia" w:ascii="宋体" w:hAnsi="宋体" w:eastAsia="宋体" w:cs="宋体"/>
          <w:color w:val="000000"/>
          <w:sz w:val="24"/>
          <w:szCs w:val="24"/>
        </w:rPr>
      </w:pPr>
      <w:bookmarkStart w:id="374" w:name="_Toc3587"/>
      <w:bookmarkStart w:id="375" w:name="_Toc18365"/>
      <w:bookmarkStart w:id="376" w:name="_Toc4574"/>
      <w:bookmarkStart w:id="377" w:name="_Toc515647827"/>
      <w:bookmarkStart w:id="378" w:name="_Toc28516"/>
      <w:bookmarkStart w:id="379" w:name="_Toc30795"/>
      <w:bookmarkStart w:id="380" w:name="_Toc17196"/>
      <w:bookmarkStart w:id="381" w:name="_Toc6452"/>
      <w:bookmarkStart w:id="382" w:name="_Toc6531"/>
      <w:bookmarkStart w:id="383" w:name="_Toc30054"/>
      <w:bookmarkStart w:id="384" w:name="_Toc28099"/>
      <w:r>
        <w:rPr>
          <w:rFonts w:hint="eastAsia" w:ascii="宋体" w:hAnsi="宋体" w:eastAsia="宋体" w:cs="宋体"/>
          <w:color w:val="000000"/>
          <w:sz w:val="24"/>
          <w:szCs w:val="24"/>
          <w:lang w:eastAsia="zh-CN"/>
        </w:rPr>
        <w:t>6.</w:t>
      </w:r>
      <w:r>
        <w:rPr>
          <w:rFonts w:hint="eastAsia" w:ascii="宋体" w:hAnsi="宋体" w:eastAsia="宋体" w:cs="宋体"/>
          <w:color w:val="000000"/>
          <w:sz w:val="24"/>
          <w:szCs w:val="24"/>
        </w:rPr>
        <w:t>供应商关联单位的说明</w:t>
      </w:r>
      <w:bookmarkEnd w:id="374"/>
      <w:bookmarkEnd w:id="375"/>
      <w:bookmarkEnd w:id="376"/>
      <w:bookmarkEnd w:id="377"/>
      <w:bookmarkEnd w:id="378"/>
      <w:bookmarkEnd w:id="379"/>
      <w:bookmarkEnd w:id="380"/>
      <w:bookmarkEnd w:id="381"/>
      <w:bookmarkEnd w:id="382"/>
      <w:bookmarkEnd w:id="383"/>
      <w:bookmarkEnd w:id="384"/>
    </w:p>
    <w:p w14:paraId="65D7E05E">
      <w:pPr>
        <w:pStyle w:val="8"/>
        <w:jc w:val="center"/>
        <w:rPr>
          <w:rFonts w:hint="eastAsia" w:hAnsi="宋体" w:cs="宋体"/>
          <w:color w:val="000000"/>
          <w:szCs w:val="24"/>
        </w:rPr>
      </w:pPr>
    </w:p>
    <w:p w14:paraId="2DF2FBD6">
      <w:pPr>
        <w:pStyle w:val="8"/>
        <w:ind w:firstLine="480" w:firstLineChars="200"/>
        <w:rPr>
          <w:rFonts w:hint="eastAsia" w:hAnsi="宋体" w:cs="宋体"/>
          <w:color w:val="000000"/>
          <w:szCs w:val="24"/>
        </w:rPr>
      </w:pPr>
      <w:r>
        <w:rPr>
          <w:rFonts w:hint="eastAsia" w:hAnsi="宋体" w:cs="宋体"/>
          <w:color w:val="000000"/>
          <w:szCs w:val="24"/>
        </w:rPr>
        <w:t>说明：供应商应当如实披露与本单位存在下列关联关系的单位名称：</w:t>
      </w:r>
    </w:p>
    <w:p w14:paraId="3851F18C">
      <w:pPr>
        <w:pStyle w:val="8"/>
        <w:numPr>
          <w:ilvl w:val="0"/>
          <w:numId w:val="4"/>
        </w:numPr>
        <w:ind w:firstLine="480" w:firstLineChars="200"/>
        <w:rPr>
          <w:rFonts w:hint="eastAsia" w:hAnsi="宋体" w:cs="宋体"/>
          <w:color w:val="000000"/>
          <w:szCs w:val="24"/>
        </w:rPr>
      </w:pPr>
      <w:r>
        <w:rPr>
          <w:rFonts w:hint="eastAsia" w:hAnsi="宋体" w:cs="宋体"/>
          <w:color w:val="000000"/>
          <w:szCs w:val="24"/>
        </w:rPr>
        <w:t>与供应商单位负责人为同一人的其他单位；</w:t>
      </w:r>
    </w:p>
    <w:p w14:paraId="4A89C0BA">
      <w:pPr>
        <w:pStyle w:val="8"/>
        <w:numPr>
          <w:ilvl w:val="0"/>
          <w:numId w:val="4"/>
        </w:numPr>
        <w:ind w:firstLine="480" w:firstLineChars="200"/>
        <w:rPr>
          <w:rFonts w:hint="eastAsia" w:hAnsi="宋体" w:cs="宋体"/>
          <w:color w:val="000000"/>
          <w:szCs w:val="24"/>
        </w:rPr>
      </w:pPr>
      <w:r>
        <w:rPr>
          <w:rFonts w:hint="eastAsia" w:hAnsi="宋体" w:cs="宋体"/>
          <w:color w:val="000000"/>
          <w:szCs w:val="24"/>
        </w:rPr>
        <w:t>与供应商存在直接控股、管理关系的其他单位。</w:t>
      </w:r>
    </w:p>
    <w:p w14:paraId="2CF7ED3E">
      <w:pPr>
        <w:pStyle w:val="17"/>
        <w:spacing w:line="240" w:lineRule="atLeast"/>
        <w:ind w:left="1080" w:leftChars="257" w:hanging="540"/>
        <w:rPr>
          <w:rFonts w:hint="eastAsia" w:hAnsi="宋体" w:cs="宋体"/>
          <w:color w:val="000000"/>
          <w:sz w:val="24"/>
          <w:szCs w:val="24"/>
        </w:rPr>
      </w:pPr>
    </w:p>
    <w:p w14:paraId="347ADF56">
      <w:pPr>
        <w:pStyle w:val="17"/>
        <w:spacing w:line="240" w:lineRule="atLeast"/>
        <w:ind w:left="1080" w:leftChars="257" w:hanging="540"/>
        <w:rPr>
          <w:rFonts w:hint="eastAsia" w:hAnsi="宋体" w:cs="宋体"/>
          <w:color w:val="000000"/>
          <w:sz w:val="24"/>
          <w:szCs w:val="24"/>
        </w:rPr>
      </w:pPr>
    </w:p>
    <w:p w14:paraId="67E7421B">
      <w:pPr>
        <w:pStyle w:val="17"/>
        <w:spacing w:line="240" w:lineRule="atLeast"/>
        <w:ind w:left="1080" w:leftChars="257" w:hanging="540"/>
        <w:rPr>
          <w:rFonts w:hint="eastAsia" w:hAnsi="宋体" w:cs="宋体"/>
          <w:color w:val="000000"/>
          <w:sz w:val="24"/>
          <w:szCs w:val="24"/>
        </w:rPr>
      </w:pPr>
    </w:p>
    <w:p w14:paraId="32831F93">
      <w:pPr>
        <w:pStyle w:val="17"/>
        <w:spacing w:line="240" w:lineRule="atLeast"/>
        <w:ind w:left="1080" w:leftChars="257" w:hanging="540"/>
        <w:rPr>
          <w:rFonts w:hint="eastAsia" w:hAnsi="宋体" w:cs="宋体"/>
          <w:color w:val="000000"/>
          <w:sz w:val="24"/>
          <w:szCs w:val="24"/>
        </w:rPr>
      </w:pPr>
    </w:p>
    <w:p w14:paraId="7DCD49D5">
      <w:pPr>
        <w:pStyle w:val="17"/>
        <w:spacing w:line="240" w:lineRule="atLeast"/>
        <w:ind w:left="1080" w:leftChars="257" w:hanging="540"/>
        <w:rPr>
          <w:rFonts w:hint="eastAsia" w:hAnsi="宋体" w:cs="宋体"/>
          <w:color w:val="000000"/>
          <w:sz w:val="24"/>
          <w:szCs w:val="24"/>
        </w:rPr>
      </w:pPr>
    </w:p>
    <w:p w14:paraId="2533F8D3">
      <w:pPr>
        <w:pStyle w:val="17"/>
        <w:spacing w:line="240" w:lineRule="atLeast"/>
        <w:ind w:left="1080" w:leftChars="257" w:hanging="540"/>
        <w:rPr>
          <w:rFonts w:hint="eastAsia" w:hAnsi="宋体" w:cs="宋体"/>
          <w:color w:val="000000"/>
          <w:sz w:val="24"/>
          <w:szCs w:val="24"/>
        </w:rPr>
      </w:pPr>
    </w:p>
    <w:p w14:paraId="33963ADF">
      <w:pPr>
        <w:pStyle w:val="17"/>
        <w:spacing w:line="240" w:lineRule="atLeast"/>
        <w:ind w:left="1080" w:leftChars="257" w:hanging="540"/>
        <w:rPr>
          <w:rFonts w:hint="eastAsia" w:hAnsi="宋体" w:cs="宋体"/>
          <w:color w:val="000000"/>
          <w:sz w:val="24"/>
          <w:szCs w:val="24"/>
        </w:rPr>
      </w:pPr>
    </w:p>
    <w:p w14:paraId="158E41B3">
      <w:pPr>
        <w:pStyle w:val="17"/>
        <w:spacing w:line="240" w:lineRule="atLeast"/>
        <w:ind w:left="1080" w:leftChars="257" w:hanging="540"/>
        <w:rPr>
          <w:rFonts w:hint="eastAsia" w:hAnsi="宋体" w:cs="宋体"/>
          <w:color w:val="000000"/>
          <w:sz w:val="24"/>
          <w:szCs w:val="24"/>
        </w:rPr>
      </w:pPr>
    </w:p>
    <w:p w14:paraId="413206DD">
      <w:pPr>
        <w:pStyle w:val="17"/>
        <w:spacing w:line="240" w:lineRule="atLeast"/>
        <w:ind w:left="1080" w:leftChars="257" w:hanging="540"/>
        <w:rPr>
          <w:rFonts w:hint="eastAsia" w:hAnsi="宋体" w:cs="宋体"/>
          <w:color w:val="000000"/>
          <w:sz w:val="24"/>
          <w:szCs w:val="24"/>
        </w:rPr>
      </w:pPr>
    </w:p>
    <w:p w14:paraId="40889A0E">
      <w:pPr>
        <w:pStyle w:val="17"/>
        <w:spacing w:line="240" w:lineRule="atLeast"/>
        <w:ind w:left="1080" w:leftChars="257" w:hanging="540"/>
        <w:rPr>
          <w:rFonts w:hint="eastAsia" w:hAnsi="宋体" w:cs="宋体"/>
          <w:color w:val="000000"/>
          <w:sz w:val="24"/>
          <w:szCs w:val="24"/>
        </w:rPr>
      </w:pPr>
    </w:p>
    <w:p w14:paraId="434F0D3F">
      <w:pPr>
        <w:pStyle w:val="17"/>
        <w:spacing w:line="240" w:lineRule="atLeast"/>
        <w:ind w:left="1080" w:leftChars="257" w:hanging="540"/>
        <w:rPr>
          <w:rFonts w:hint="eastAsia" w:hAnsi="宋体" w:cs="宋体"/>
          <w:color w:val="000000"/>
          <w:sz w:val="24"/>
          <w:szCs w:val="24"/>
        </w:rPr>
      </w:pPr>
    </w:p>
    <w:p w14:paraId="18CE0627">
      <w:pPr>
        <w:pStyle w:val="17"/>
        <w:spacing w:line="240" w:lineRule="atLeast"/>
        <w:ind w:left="1080" w:leftChars="257" w:hanging="540"/>
        <w:rPr>
          <w:rFonts w:hint="eastAsia" w:hAnsi="宋体" w:cs="宋体"/>
          <w:color w:val="000000"/>
          <w:sz w:val="24"/>
          <w:szCs w:val="24"/>
        </w:rPr>
      </w:pPr>
    </w:p>
    <w:p w14:paraId="1D146435">
      <w:pPr>
        <w:pStyle w:val="17"/>
        <w:spacing w:line="240" w:lineRule="atLeast"/>
        <w:ind w:left="1080" w:leftChars="257" w:hanging="540"/>
        <w:rPr>
          <w:rFonts w:hint="eastAsia" w:hAnsi="宋体" w:cs="宋体"/>
          <w:color w:val="000000"/>
          <w:sz w:val="24"/>
          <w:szCs w:val="24"/>
        </w:rPr>
      </w:pPr>
    </w:p>
    <w:p w14:paraId="218CC83A">
      <w:pPr>
        <w:pStyle w:val="17"/>
        <w:spacing w:line="240" w:lineRule="atLeast"/>
        <w:ind w:left="1080" w:leftChars="257" w:hanging="540"/>
        <w:rPr>
          <w:rFonts w:hint="eastAsia" w:hAnsi="宋体" w:cs="宋体"/>
          <w:color w:val="000000"/>
          <w:sz w:val="24"/>
          <w:szCs w:val="24"/>
        </w:rPr>
      </w:pPr>
    </w:p>
    <w:p w14:paraId="6EBFA001">
      <w:pPr>
        <w:pStyle w:val="17"/>
        <w:spacing w:line="240" w:lineRule="atLeast"/>
        <w:ind w:left="1080" w:leftChars="257" w:hanging="540"/>
        <w:rPr>
          <w:rFonts w:hint="eastAsia" w:hAnsi="宋体" w:cs="宋体"/>
          <w:color w:val="000000"/>
          <w:sz w:val="24"/>
          <w:szCs w:val="24"/>
        </w:rPr>
      </w:pPr>
    </w:p>
    <w:p w14:paraId="1939D714">
      <w:pPr>
        <w:pStyle w:val="17"/>
        <w:spacing w:line="240" w:lineRule="atLeast"/>
        <w:ind w:left="1080" w:leftChars="257" w:hanging="540"/>
        <w:rPr>
          <w:rFonts w:hint="eastAsia" w:hAnsi="宋体" w:cs="宋体"/>
          <w:color w:val="000000"/>
          <w:sz w:val="24"/>
          <w:szCs w:val="24"/>
        </w:rPr>
      </w:pPr>
    </w:p>
    <w:p w14:paraId="011BB712">
      <w:pPr>
        <w:pStyle w:val="17"/>
        <w:spacing w:line="240" w:lineRule="atLeast"/>
        <w:ind w:left="1080" w:leftChars="257" w:hanging="540"/>
        <w:rPr>
          <w:rFonts w:hint="eastAsia" w:hAnsi="宋体" w:cs="宋体"/>
          <w:color w:val="000000"/>
          <w:sz w:val="24"/>
          <w:szCs w:val="24"/>
        </w:rPr>
      </w:pPr>
    </w:p>
    <w:p w14:paraId="42026AD6">
      <w:pPr>
        <w:pStyle w:val="17"/>
        <w:spacing w:line="240" w:lineRule="atLeast"/>
        <w:ind w:left="1080" w:leftChars="257" w:hanging="540"/>
        <w:rPr>
          <w:rFonts w:hint="eastAsia" w:hAnsi="宋体" w:cs="宋体"/>
          <w:color w:val="000000"/>
          <w:sz w:val="24"/>
          <w:szCs w:val="24"/>
        </w:rPr>
      </w:pPr>
    </w:p>
    <w:p w14:paraId="611D78FD">
      <w:pPr>
        <w:pStyle w:val="17"/>
        <w:spacing w:line="240" w:lineRule="atLeast"/>
        <w:ind w:left="1080" w:leftChars="257" w:hanging="540"/>
        <w:rPr>
          <w:rFonts w:hint="eastAsia" w:hAnsi="宋体" w:cs="宋体"/>
          <w:color w:val="000000"/>
          <w:sz w:val="24"/>
          <w:szCs w:val="24"/>
        </w:rPr>
      </w:pPr>
    </w:p>
    <w:p w14:paraId="02075AE5">
      <w:pPr>
        <w:pStyle w:val="17"/>
        <w:spacing w:line="240" w:lineRule="atLeast"/>
        <w:ind w:left="1080" w:leftChars="257" w:hanging="540"/>
        <w:rPr>
          <w:rFonts w:hint="eastAsia" w:hAnsi="宋体" w:cs="宋体"/>
          <w:color w:val="000000"/>
          <w:sz w:val="24"/>
          <w:szCs w:val="24"/>
        </w:rPr>
      </w:pPr>
    </w:p>
    <w:p w14:paraId="73370E6E">
      <w:pPr>
        <w:pStyle w:val="17"/>
        <w:spacing w:line="240" w:lineRule="atLeast"/>
        <w:ind w:left="1080" w:leftChars="257" w:hanging="540"/>
        <w:rPr>
          <w:rFonts w:hint="eastAsia" w:hAnsi="宋体" w:cs="宋体"/>
          <w:color w:val="000000"/>
          <w:sz w:val="24"/>
          <w:szCs w:val="24"/>
        </w:rPr>
      </w:pPr>
    </w:p>
    <w:p w14:paraId="2BE8A303">
      <w:pPr>
        <w:pStyle w:val="3"/>
        <w:tabs>
          <w:tab w:val="left" w:pos="540"/>
        </w:tabs>
        <w:jc w:val="both"/>
        <w:rPr>
          <w:rFonts w:hint="eastAsia" w:ascii="宋体" w:hAnsi="宋体" w:eastAsia="宋体" w:cs="宋体"/>
          <w:color w:val="000000"/>
          <w:sz w:val="24"/>
          <w:szCs w:val="24"/>
        </w:rPr>
      </w:pPr>
    </w:p>
    <w:p w14:paraId="5D95469F">
      <w:pPr>
        <w:pStyle w:val="49"/>
        <w:rPr>
          <w:rFonts w:hint="eastAsia" w:hAnsi="宋体"/>
          <w:b/>
          <w:bCs/>
        </w:rPr>
      </w:pPr>
    </w:p>
    <w:p w14:paraId="4B3231D0">
      <w:pPr>
        <w:pStyle w:val="49"/>
        <w:rPr>
          <w:rFonts w:hint="eastAsia" w:hAnsi="宋体"/>
          <w:b/>
          <w:bCs/>
        </w:rPr>
      </w:pPr>
    </w:p>
    <w:p w14:paraId="7882C54F">
      <w:pPr>
        <w:pStyle w:val="49"/>
        <w:rPr>
          <w:rFonts w:hint="eastAsia" w:hAnsi="宋体"/>
          <w:b/>
          <w:bCs/>
        </w:rPr>
      </w:pPr>
    </w:p>
    <w:p w14:paraId="0D9E78D6">
      <w:pPr>
        <w:pStyle w:val="49"/>
        <w:rPr>
          <w:rFonts w:hint="eastAsia" w:hAnsi="宋体"/>
          <w:b/>
          <w:bCs/>
        </w:rPr>
      </w:pPr>
    </w:p>
    <w:p w14:paraId="66333F71">
      <w:pPr>
        <w:pStyle w:val="49"/>
        <w:rPr>
          <w:rFonts w:hint="eastAsia" w:hAnsi="宋体"/>
          <w:b/>
          <w:bCs/>
        </w:rPr>
      </w:pPr>
    </w:p>
    <w:p w14:paraId="2DE0374A">
      <w:pPr>
        <w:pStyle w:val="49"/>
        <w:rPr>
          <w:rFonts w:hint="eastAsia" w:hAnsi="宋体"/>
          <w:b/>
          <w:bCs/>
        </w:rPr>
      </w:pPr>
    </w:p>
    <w:p w14:paraId="557684D9">
      <w:pPr>
        <w:pStyle w:val="49"/>
        <w:rPr>
          <w:rFonts w:hint="eastAsia" w:hAnsi="宋体"/>
          <w:b/>
          <w:bCs/>
        </w:rPr>
      </w:pPr>
    </w:p>
    <w:p w14:paraId="378283B7">
      <w:pPr>
        <w:pStyle w:val="49"/>
        <w:rPr>
          <w:rFonts w:hint="eastAsia" w:hAnsi="宋体"/>
          <w:b/>
          <w:bCs/>
        </w:rPr>
      </w:pPr>
    </w:p>
    <w:p w14:paraId="1AEFFADF">
      <w:pPr>
        <w:pStyle w:val="49"/>
        <w:rPr>
          <w:rFonts w:hint="eastAsia" w:hAnsi="宋体"/>
          <w:b/>
          <w:bCs/>
        </w:rPr>
      </w:pPr>
    </w:p>
    <w:p w14:paraId="1B62C877">
      <w:pPr>
        <w:pStyle w:val="49"/>
        <w:rPr>
          <w:rFonts w:hint="eastAsia" w:hAnsi="宋体"/>
          <w:b/>
          <w:bCs/>
        </w:rPr>
      </w:pPr>
    </w:p>
    <w:p w14:paraId="0C019761">
      <w:pPr>
        <w:pStyle w:val="49"/>
        <w:rPr>
          <w:rFonts w:hint="eastAsia" w:hAnsi="宋体"/>
          <w:b/>
          <w:bCs/>
        </w:rPr>
      </w:pPr>
    </w:p>
    <w:p w14:paraId="786B78A2">
      <w:pPr>
        <w:pStyle w:val="49"/>
        <w:rPr>
          <w:rFonts w:hint="eastAsia" w:hAnsi="宋体"/>
          <w:b/>
          <w:bCs/>
        </w:rPr>
      </w:pPr>
    </w:p>
    <w:p w14:paraId="73AA2B7C">
      <w:pPr>
        <w:pStyle w:val="49"/>
        <w:rPr>
          <w:rFonts w:hint="eastAsia" w:hAnsi="宋体"/>
          <w:b/>
          <w:bCs/>
        </w:rPr>
      </w:pPr>
    </w:p>
    <w:p w14:paraId="7B397E82">
      <w:pPr>
        <w:pStyle w:val="49"/>
        <w:rPr>
          <w:rFonts w:hint="eastAsia" w:hAnsi="宋体"/>
          <w:b/>
          <w:bCs/>
        </w:rPr>
      </w:pPr>
    </w:p>
    <w:p w14:paraId="6A3E879D">
      <w:pPr>
        <w:pStyle w:val="49"/>
        <w:rPr>
          <w:rFonts w:hint="eastAsia" w:hAnsi="宋体"/>
          <w:b/>
          <w:bCs/>
        </w:rPr>
      </w:pPr>
    </w:p>
    <w:p w14:paraId="23C89B32">
      <w:pPr>
        <w:pStyle w:val="49"/>
        <w:rPr>
          <w:rFonts w:hint="eastAsia" w:hAnsi="宋体"/>
          <w:b/>
          <w:bCs/>
        </w:rPr>
      </w:pPr>
    </w:p>
    <w:p w14:paraId="7B9AE38E">
      <w:pPr>
        <w:pStyle w:val="49"/>
        <w:rPr>
          <w:rFonts w:hint="eastAsia" w:hAnsi="宋体"/>
          <w:b/>
          <w:bCs/>
        </w:rPr>
      </w:pPr>
    </w:p>
    <w:p w14:paraId="4E9A5AF1">
      <w:pPr>
        <w:snapToGrid w:val="0"/>
        <w:spacing w:line="360" w:lineRule="auto"/>
        <w:ind w:firstLine="482" w:firstLineChars="200"/>
        <w:jc w:val="center"/>
        <w:rPr>
          <w:rFonts w:hint="eastAsia" w:ascii="宋体" w:hAnsi="宋体" w:cs="宋体"/>
          <w:b/>
          <w:bCs/>
          <w:color w:val="000000"/>
          <w:sz w:val="24"/>
          <w:lang w:val="en-US" w:eastAsia="zh-CN"/>
        </w:rPr>
      </w:pPr>
      <w:r>
        <w:rPr>
          <w:rFonts w:hint="eastAsia" w:ascii="宋体" w:hAnsi="宋体" w:cs="宋体"/>
          <w:b/>
          <w:bCs/>
          <w:color w:val="000000"/>
          <w:kern w:val="2"/>
          <w:sz w:val="24"/>
          <w:szCs w:val="24"/>
          <w:lang w:val="en-US" w:eastAsia="zh-CN" w:bidi="ar-SA"/>
        </w:rPr>
        <w:t>7.</w:t>
      </w:r>
      <w:bookmarkStart w:id="385" w:name="_Toc19048"/>
      <w:r>
        <w:rPr>
          <w:rFonts w:hint="eastAsia" w:ascii="宋体" w:hAnsi="宋体" w:cs="宋体"/>
          <w:b/>
          <w:bCs/>
          <w:color w:val="000000"/>
          <w:sz w:val="24"/>
          <w:lang w:val="en-US" w:eastAsia="zh-CN"/>
        </w:rPr>
        <w:t>项目团队成员情况表</w:t>
      </w:r>
      <w:bookmarkEnd w:id="385"/>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399"/>
        <w:gridCol w:w="1399"/>
        <w:gridCol w:w="1400"/>
        <w:gridCol w:w="1400"/>
        <w:gridCol w:w="1400"/>
      </w:tblGrid>
      <w:tr w14:paraId="27AE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99" w:type="dxa"/>
            <w:noWrap w:val="0"/>
            <w:vAlign w:val="center"/>
          </w:tcPr>
          <w:p w14:paraId="33D9AEDC">
            <w:pPr>
              <w:snapToGrid w:val="0"/>
              <w:spacing w:line="360" w:lineRule="auto"/>
              <w:ind w:firstLine="482" w:firstLineChars="200"/>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序号</w:t>
            </w:r>
          </w:p>
        </w:tc>
        <w:tc>
          <w:tcPr>
            <w:tcW w:w="1399" w:type="dxa"/>
            <w:noWrap w:val="0"/>
            <w:vAlign w:val="center"/>
          </w:tcPr>
          <w:p w14:paraId="372E220E">
            <w:pPr>
              <w:snapToGrid w:val="0"/>
              <w:spacing w:line="360" w:lineRule="auto"/>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姓名</w:t>
            </w:r>
          </w:p>
        </w:tc>
        <w:tc>
          <w:tcPr>
            <w:tcW w:w="1399" w:type="dxa"/>
            <w:noWrap w:val="0"/>
            <w:vAlign w:val="center"/>
          </w:tcPr>
          <w:p w14:paraId="317B877C">
            <w:pPr>
              <w:snapToGrid w:val="0"/>
              <w:spacing w:line="360" w:lineRule="auto"/>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职称</w:t>
            </w:r>
          </w:p>
        </w:tc>
        <w:tc>
          <w:tcPr>
            <w:tcW w:w="1400" w:type="dxa"/>
            <w:noWrap w:val="0"/>
            <w:vAlign w:val="center"/>
          </w:tcPr>
          <w:p w14:paraId="373A2B4B">
            <w:pPr>
              <w:snapToGrid w:val="0"/>
              <w:spacing w:line="360" w:lineRule="auto"/>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证书号</w:t>
            </w:r>
          </w:p>
        </w:tc>
        <w:tc>
          <w:tcPr>
            <w:tcW w:w="1400" w:type="dxa"/>
            <w:noWrap w:val="0"/>
            <w:vAlign w:val="center"/>
          </w:tcPr>
          <w:p w14:paraId="15B2D1BD">
            <w:pPr>
              <w:snapToGrid w:val="0"/>
              <w:spacing w:line="360" w:lineRule="auto"/>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专业</w:t>
            </w:r>
          </w:p>
        </w:tc>
        <w:tc>
          <w:tcPr>
            <w:tcW w:w="1400" w:type="dxa"/>
            <w:noWrap w:val="0"/>
            <w:vAlign w:val="center"/>
          </w:tcPr>
          <w:p w14:paraId="7C707D55">
            <w:pPr>
              <w:snapToGrid w:val="0"/>
              <w:spacing w:line="360" w:lineRule="auto"/>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职责分工</w:t>
            </w:r>
          </w:p>
        </w:tc>
      </w:tr>
      <w:tr w14:paraId="162F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3A49AB96">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1</w:t>
            </w:r>
          </w:p>
        </w:tc>
        <w:tc>
          <w:tcPr>
            <w:tcW w:w="1399" w:type="dxa"/>
            <w:noWrap w:val="0"/>
            <w:vAlign w:val="top"/>
          </w:tcPr>
          <w:p w14:paraId="5BCF475C">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63947A28">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58696DFE">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10223A88">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204CC1F3">
            <w:pPr>
              <w:snapToGrid w:val="0"/>
              <w:spacing w:line="360" w:lineRule="auto"/>
              <w:ind w:firstLine="482" w:firstLineChars="200"/>
              <w:rPr>
                <w:rFonts w:hint="eastAsia" w:ascii="宋体" w:hAnsi="宋体" w:cs="宋体"/>
                <w:b/>
                <w:bCs/>
                <w:color w:val="000000"/>
                <w:sz w:val="24"/>
              </w:rPr>
            </w:pPr>
          </w:p>
        </w:tc>
      </w:tr>
      <w:tr w14:paraId="2306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7042301C">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2</w:t>
            </w:r>
          </w:p>
        </w:tc>
        <w:tc>
          <w:tcPr>
            <w:tcW w:w="1399" w:type="dxa"/>
            <w:noWrap w:val="0"/>
            <w:vAlign w:val="top"/>
          </w:tcPr>
          <w:p w14:paraId="75F12A4C">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1506BCFE">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2D661A0">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1F5AA791">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1E5D5AAB">
            <w:pPr>
              <w:snapToGrid w:val="0"/>
              <w:spacing w:line="360" w:lineRule="auto"/>
              <w:ind w:firstLine="482" w:firstLineChars="200"/>
              <w:rPr>
                <w:rFonts w:hint="eastAsia" w:ascii="宋体" w:hAnsi="宋体" w:cs="宋体"/>
                <w:b/>
                <w:bCs/>
                <w:color w:val="000000"/>
                <w:sz w:val="24"/>
              </w:rPr>
            </w:pPr>
          </w:p>
        </w:tc>
      </w:tr>
      <w:tr w14:paraId="4C66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5D91D9B7">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3</w:t>
            </w:r>
          </w:p>
        </w:tc>
        <w:tc>
          <w:tcPr>
            <w:tcW w:w="1399" w:type="dxa"/>
            <w:noWrap w:val="0"/>
            <w:vAlign w:val="top"/>
          </w:tcPr>
          <w:p w14:paraId="0FEA2D73">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77245DB2">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33B4AFF7">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15E10D6A">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145FF59">
            <w:pPr>
              <w:snapToGrid w:val="0"/>
              <w:spacing w:line="360" w:lineRule="auto"/>
              <w:ind w:firstLine="482" w:firstLineChars="200"/>
              <w:rPr>
                <w:rFonts w:hint="eastAsia" w:ascii="宋体" w:hAnsi="宋体" w:cs="宋体"/>
                <w:b/>
                <w:bCs/>
                <w:color w:val="000000"/>
                <w:sz w:val="24"/>
              </w:rPr>
            </w:pPr>
          </w:p>
        </w:tc>
      </w:tr>
      <w:tr w14:paraId="7D82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6B85560A">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4</w:t>
            </w:r>
          </w:p>
        </w:tc>
        <w:tc>
          <w:tcPr>
            <w:tcW w:w="1399" w:type="dxa"/>
            <w:noWrap w:val="0"/>
            <w:vAlign w:val="top"/>
          </w:tcPr>
          <w:p w14:paraId="66C0A1DB">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57C47CBC">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8F911A6">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10343321">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CB326DD">
            <w:pPr>
              <w:snapToGrid w:val="0"/>
              <w:spacing w:line="360" w:lineRule="auto"/>
              <w:ind w:firstLine="482" w:firstLineChars="200"/>
              <w:rPr>
                <w:rFonts w:hint="eastAsia" w:ascii="宋体" w:hAnsi="宋体" w:cs="宋体"/>
                <w:b/>
                <w:bCs/>
                <w:color w:val="000000"/>
                <w:sz w:val="24"/>
              </w:rPr>
            </w:pPr>
          </w:p>
        </w:tc>
      </w:tr>
      <w:tr w14:paraId="4326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3704A154">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5</w:t>
            </w:r>
          </w:p>
        </w:tc>
        <w:tc>
          <w:tcPr>
            <w:tcW w:w="1399" w:type="dxa"/>
            <w:noWrap w:val="0"/>
            <w:vAlign w:val="top"/>
          </w:tcPr>
          <w:p w14:paraId="690A8C64">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241CE9BD">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6CE5DE64">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5AC0CA6A">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0C4C913F">
            <w:pPr>
              <w:snapToGrid w:val="0"/>
              <w:spacing w:line="360" w:lineRule="auto"/>
              <w:ind w:firstLine="482" w:firstLineChars="200"/>
              <w:rPr>
                <w:rFonts w:hint="eastAsia" w:ascii="宋体" w:hAnsi="宋体" w:cs="宋体"/>
                <w:b/>
                <w:bCs/>
                <w:color w:val="000000"/>
                <w:sz w:val="24"/>
              </w:rPr>
            </w:pPr>
          </w:p>
        </w:tc>
      </w:tr>
      <w:tr w14:paraId="59E1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556370CB">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6</w:t>
            </w:r>
          </w:p>
        </w:tc>
        <w:tc>
          <w:tcPr>
            <w:tcW w:w="1399" w:type="dxa"/>
            <w:noWrap w:val="0"/>
            <w:vAlign w:val="top"/>
          </w:tcPr>
          <w:p w14:paraId="46EECC06">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6415F2C0">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1366A0AC">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0BF2D18">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0CA0E18">
            <w:pPr>
              <w:snapToGrid w:val="0"/>
              <w:spacing w:line="360" w:lineRule="auto"/>
              <w:ind w:firstLine="482" w:firstLineChars="200"/>
              <w:rPr>
                <w:rFonts w:hint="eastAsia" w:ascii="宋体" w:hAnsi="宋体" w:cs="宋体"/>
                <w:b/>
                <w:bCs/>
                <w:color w:val="000000"/>
                <w:sz w:val="24"/>
              </w:rPr>
            </w:pPr>
          </w:p>
        </w:tc>
      </w:tr>
      <w:tr w14:paraId="53F7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42F8CFAA">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7</w:t>
            </w:r>
          </w:p>
        </w:tc>
        <w:tc>
          <w:tcPr>
            <w:tcW w:w="1399" w:type="dxa"/>
            <w:noWrap w:val="0"/>
            <w:vAlign w:val="top"/>
          </w:tcPr>
          <w:p w14:paraId="2CB6D28C">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2EDBEEB8">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2359D5B7">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0A86501E">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D14A781">
            <w:pPr>
              <w:snapToGrid w:val="0"/>
              <w:spacing w:line="360" w:lineRule="auto"/>
              <w:ind w:firstLine="482" w:firstLineChars="200"/>
              <w:rPr>
                <w:rFonts w:hint="eastAsia" w:ascii="宋体" w:hAnsi="宋体" w:cs="宋体"/>
                <w:b/>
                <w:bCs/>
                <w:color w:val="000000"/>
                <w:sz w:val="24"/>
              </w:rPr>
            </w:pPr>
          </w:p>
        </w:tc>
      </w:tr>
      <w:tr w14:paraId="7762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9" w:type="dxa"/>
            <w:noWrap w:val="0"/>
            <w:vAlign w:val="top"/>
          </w:tcPr>
          <w:p w14:paraId="2800ACC3">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8</w:t>
            </w:r>
          </w:p>
        </w:tc>
        <w:tc>
          <w:tcPr>
            <w:tcW w:w="1399" w:type="dxa"/>
            <w:noWrap w:val="0"/>
            <w:vAlign w:val="top"/>
          </w:tcPr>
          <w:p w14:paraId="5BBA6DA6">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27AAD261">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4C7791B1">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28297720">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9B0F22C">
            <w:pPr>
              <w:snapToGrid w:val="0"/>
              <w:spacing w:line="360" w:lineRule="auto"/>
              <w:ind w:firstLine="482" w:firstLineChars="200"/>
              <w:rPr>
                <w:rFonts w:hint="eastAsia" w:ascii="宋体" w:hAnsi="宋体" w:cs="宋体"/>
                <w:b/>
                <w:bCs/>
                <w:color w:val="000000"/>
                <w:sz w:val="24"/>
              </w:rPr>
            </w:pPr>
          </w:p>
        </w:tc>
      </w:tr>
      <w:tr w14:paraId="6C80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99" w:type="dxa"/>
            <w:noWrap w:val="0"/>
            <w:vAlign w:val="top"/>
          </w:tcPr>
          <w:p w14:paraId="4F574102">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9</w:t>
            </w:r>
          </w:p>
        </w:tc>
        <w:tc>
          <w:tcPr>
            <w:tcW w:w="1399" w:type="dxa"/>
            <w:noWrap w:val="0"/>
            <w:vAlign w:val="top"/>
          </w:tcPr>
          <w:p w14:paraId="2B19F574">
            <w:pPr>
              <w:snapToGrid w:val="0"/>
              <w:spacing w:line="360" w:lineRule="auto"/>
              <w:ind w:firstLine="482" w:firstLineChars="200"/>
              <w:rPr>
                <w:rFonts w:hint="eastAsia" w:ascii="宋体" w:hAnsi="宋体" w:cs="宋体"/>
                <w:b/>
                <w:bCs/>
                <w:color w:val="000000"/>
                <w:sz w:val="24"/>
              </w:rPr>
            </w:pPr>
          </w:p>
        </w:tc>
        <w:tc>
          <w:tcPr>
            <w:tcW w:w="1399" w:type="dxa"/>
            <w:noWrap w:val="0"/>
            <w:vAlign w:val="top"/>
          </w:tcPr>
          <w:p w14:paraId="7F448E2E">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080AAF4E">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719F0BA7">
            <w:pPr>
              <w:snapToGrid w:val="0"/>
              <w:spacing w:line="360" w:lineRule="auto"/>
              <w:ind w:firstLine="482" w:firstLineChars="200"/>
              <w:rPr>
                <w:rFonts w:hint="eastAsia" w:ascii="宋体" w:hAnsi="宋体" w:cs="宋体"/>
                <w:b/>
                <w:bCs/>
                <w:color w:val="000000"/>
                <w:sz w:val="24"/>
              </w:rPr>
            </w:pPr>
          </w:p>
        </w:tc>
        <w:tc>
          <w:tcPr>
            <w:tcW w:w="1400" w:type="dxa"/>
            <w:noWrap w:val="0"/>
            <w:vAlign w:val="top"/>
          </w:tcPr>
          <w:p w14:paraId="1A5663C9">
            <w:pPr>
              <w:snapToGrid w:val="0"/>
              <w:spacing w:line="360" w:lineRule="auto"/>
              <w:ind w:firstLine="482" w:firstLineChars="200"/>
              <w:rPr>
                <w:rFonts w:hint="eastAsia" w:ascii="宋体" w:hAnsi="宋体" w:cs="宋体"/>
                <w:b/>
                <w:bCs/>
                <w:color w:val="000000"/>
                <w:sz w:val="24"/>
              </w:rPr>
            </w:pPr>
          </w:p>
        </w:tc>
      </w:tr>
    </w:tbl>
    <w:p w14:paraId="491E668A">
      <w:pPr>
        <w:snapToGrid w:val="0"/>
        <w:spacing w:line="360" w:lineRule="auto"/>
        <w:ind w:firstLine="482" w:firstLineChars="200"/>
        <w:rPr>
          <w:rFonts w:hint="eastAsia" w:ascii="宋体" w:hAnsi="宋体" w:cs="宋体"/>
          <w:b/>
          <w:bCs/>
          <w:color w:val="000000"/>
          <w:sz w:val="24"/>
        </w:rPr>
      </w:pPr>
    </w:p>
    <w:p w14:paraId="527FAA5E">
      <w:pPr>
        <w:snapToGrid w:val="0"/>
        <w:spacing w:line="360" w:lineRule="auto"/>
        <w:ind w:firstLine="482" w:firstLineChars="200"/>
        <w:rPr>
          <w:rFonts w:hint="eastAsia" w:ascii="宋体" w:hAnsi="宋体" w:cs="宋体"/>
          <w:b/>
          <w:bCs/>
          <w:color w:val="000000"/>
          <w:sz w:val="24"/>
        </w:rPr>
      </w:pPr>
    </w:p>
    <w:p w14:paraId="31033FFD">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附：人员证书、社保证明等材料</w:t>
      </w:r>
    </w:p>
    <w:p w14:paraId="10E01F60">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 </w:t>
      </w:r>
    </w:p>
    <w:p w14:paraId="1DD9613F">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注：后附证明材料（包括但不限于社保、职称等）。 </w:t>
      </w:r>
    </w:p>
    <w:p w14:paraId="53331FC5">
      <w:pPr>
        <w:snapToGrid w:val="0"/>
        <w:spacing w:line="360" w:lineRule="auto"/>
        <w:ind w:firstLine="482" w:firstLineChars="200"/>
        <w:rPr>
          <w:rFonts w:hint="eastAsia" w:ascii="宋体" w:hAnsi="宋体" w:cs="宋体"/>
          <w:b/>
          <w:bCs/>
          <w:color w:val="000000"/>
          <w:sz w:val="24"/>
          <w:lang w:val="en-US" w:eastAsia="zh-CN"/>
        </w:rPr>
      </w:pPr>
    </w:p>
    <w:p w14:paraId="30E1C975">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投标人授权代表（签字）： </w:t>
      </w:r>
    </w:p>
    <w:p w14:paraId="1E466FC4">
      <w:pPr>
        <w:snapToGrid w:val="0"/>
        <w:spacing w:line="360" w:lineRule="auto"/>
        <w:ind w:firstLine="482" w:firstLineChars="200"/>
        <w:rPr>
          <w:rFonts w:hint="eastAsia" w:ascii="宋体" w:hAnsi="宋体" w:cs="宋体"/>
          <w:b/>
          <w:bCs/>
          <w:color w:val="000000"/>
          <w:sz w:val="24"/>
          <w:lang w:val="en-US" w:eastAsia="zh-CN"/>
        </w:rPr>
      </w:pPr>
    </w:p>
    <w:p w14:paraId="3E3D0E9B">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投标人名称（盖章）： </w:t>
      </w:r>
    </w:p>
    <w:p w14:paraId="6B2730B6">
      <w:pPr>
        <w:snapToGrid w:val="0"/>
        <w:spacing w:line="360" w:lineRule="auto"/>
        <w:ind w:firstLine="482" w:firstLineChars="200"/>
        <w:rPr>
          <w:rFonts w:hint="eastAsia" w:ascii="宋体" w:hAnsi="宋体" w:cs="宋体"/>
          <w:b/>
          <w:bCs/>
          <w:color w:val="000000"/>
          <w:sz w:val="24"/>
          <w:lang w:val="en-US" w:eastAsia="zh-CN"/>
        </w:rPr>
      </w:pPr>
    </w:p>
    <w:p w14:paraId="22F32B47">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日期： 年 月 日</w:t>
      </w:r>
    </w:p>
    <w:p w14:paraId="225D208A">
      <w:pPr>
        <w:snapToGrid w:val="0"/>
        <w:spacing w:line="360" w:lineRule="auto"/>
        <w:ind w:firstLine="482" w:firstLineChars="200"/>
        <w:rPr>
          <w:rFonts w:hint="eastAsia" w:ascii="宋体" w:hAnsi="宋体" w:cs="宋体"/>
          <w:b/>
          <w:bCs/>
          <w:color w:val="000000"/>
          <w:sz w:val="24"/>
        </w:rPr>
      </w:pPr>
    </w:p>
    <w:p w14:paraId="6634B83A">
      <w:pPr>
        <w:snapToGrid w:val="0"/>
        <w:spacing w:line="360" w:lineRule="auto"/>
        <w:ind w:firstLine="482" w:firstLineChars="200"/>
        <w:rPr>
          <w:rFonts w:hint="eastAsia" w:ascii="宋体" w:hAnsi="宋体" w:cs="宋体"/>
          <w:b/>
          <w:bCs/>
          <w:color w:val="000000"/>
          <w:sz w:val="24"/>
        </w:rPr>
      </w:pPr>
    </w:p>
    <w:p w14:paraId="26ED6B48">
      <w:pPr>
        <w:snapToGrid w:val="0"/>
        <w:spacing w:line="360" w:lineRule="auto"/>
        <w:ind w:firstLine="482" w:firstLineChars="200"/>
        <w:rPr>
          <w:rFonts w:hint="eastAsia" w:ascii="宋体" w:hAnsi="宋体" w:cs="宋体"/>
          <w:b/>
          <w:bCs/>
          <w:color w:val="000000"/>
          <w:sz w:val="24"/>
        </w:rPr>
      </w:pPr>
    </w:p>
    <w:p w14:paraId="0B0B37FB">
      <w:pPr>
        <w:snapToGrid w:val="0"/>
        <w:spacing w:line="360" w:lineRule="auto"/>
        <w:ind w:firstLine="482" w:firstLineChars="200"/>
        <w:rPr>
          <w:rFonts w:hint="eastAsia" w:ascii="宋体" w:hAnsi="宋体" w:cs="宋体"/>
          <w:b/>
          <w:bCs/>
          <w:color w:val="000000"/>
          <w:sz w:val="24"/>
        </w:rPr>
      </w:pPr>
    </w:p>
    <w:p w14:paraId="1157076F">
      <w:pPr>
        <w:snapToGrid w:val="0"/>
        <w:spacing w:line="360" w:lineRule="auto"/>
        <w:ind w:firstLine="482" w:firstLineChars="200"/>
        <w:rPr>
          <w:rFonts w:hint="eastAsia" w:ascii="宋体" w:hAnsi="宋体" w:cs="宋体"/>
          <w:b/>
          <w:bCs/>
          <w:color w:val="000000"/>
          <w:sz w:val="24"/>
        </w:rPr>
      </w:pPr>
    </w:p>
    <w:p w14:paraId="3EF06741">
      <w:pPr>
        <w:snapToGrid w:val="0"/>
        <w:spacing w:line="360" w:lineRule="auto"/>
        <w:ind w:firstLine="482" w:firstLineChars="200"/>
        <w:rPr>
          <w:rFonts w:hint="eastAsia" w:ascii="宋体" w:hAnsi="宋体" w:cs="宋体"/>
          <w:b/>
          <w:bCs/>
          <w:color w:val="000000"/>
          <w:sz w:val="24"/>
        </w:rPr>
      </w:pPr>
    </w:p>
    <w:p w14:paraId="791D64C3">
      <w:pPr>
        <w:snapToGrid w:val="0"/>
        <w:spacing w:line="360" w:lineRule="auto"/>
        <w:ind w:firstLine="482" w:firstLineChars="200"/>
        <w:jc w:val="center"/>
        <w:rPr>
          <w:rFonts w:hint="eastAsia" w:ascii="宋体" w:hAnsi="宋体" w:cs="宋体"/>
          <w:b/>
          <w:bCs/>
          <w:color w:val="000000"/>
          <w:sz w:val="24"/>
          <w:lang w:val="en-US" w:eastAsia="zh-CN"/>
        </w:rPr>
      </w:pPr>
      <w:bookmarkStart w:id="386" w:name="_Toc10836"/>
      <w:r>
        <w:rPr>
          <w:rFonts w:hint="eastAsia" w:ascii="宋体" w:hAnsi="宋体" w:cs="宋体"/>
          <w:b/>
          <w:bCs/>
          <w:color w:val="000000"/>
          <w:sz w:val="24"/>
          <w:lang w:val="en-US" w:eastAsia="zh-CN"/>
        </w:rPr>
        <w:t>8.样品运输及冷藏设备</w:t>
      </w:r>
      <w:bookmarkEnd w:id="386"/>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1706"/>
      </w:tblGrid>
      <w:tr w14:paraId="63A7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05" w:type="dxa"/>
            <w:noWrap w:val="0"/>
            <w:vAlign w:val="center"/>
          </w:tcPr>
          <w:p w14:paraId="165A806C">
            <w:pPr>
              <w:snapToGrid w:val="0"/>
              <w:spacing w:line="360" w:lineRule="auto"/>
              <w:ind w:firstLine="482" w:firstLineChars="200"/>
              <w:rPr>
                <w:rFonts w:hint="eastAsia" w:ascii="宋体" w:hAnsi="宋体" w:cs="宋体"/>
                <w:b/>
                <w:bCs/>
                <w:color w:val="000000"/>
                <w:sz w:val="24"/>
                <w:lang w:eastAsia="zh-CN"/>
              </w:rPr>
            </w:pPr>
            <w:r>
              <w:rPr>
                <w:rFonts w:hint="eastAsia" w:ascii="宋体" w:hAnsi="宋体" w:cs="宋体"/>
                <w:b/>
                <w:bCs/>
                <w:color w:val="000000"/>
                <w:sz w:val="24"/>
                <w:lang w:eastAsia="zh-CN"/>
              </w:rPr>
              <w:t>序号</w:t>
            </w:r>
          </w:p>
        </w:tc>
        <w:tc>
          <w:tcPr>
            <w:tcW w:w="1705" w:type="dxa"/>
            <w:noWrap w:val="0"/>
            <w:vAlign w:val="center"/>
          </w:tcPr>
          <w:p w14:paraId="13522D91">
            <w:pPr>
              <w:snapToGrid w:val="0"/>
              <w:spacing w:line="360" w:lineRule="auto"/>
              <w:ind w:firstLine="482" w:firstLineChars="200"/>
              <w:rPr>
                <w:rFonts w:hint="eastAsia" w:ascii="宋体" w:hAnsi="宋体" w:cs="宋体"/>
                <w:b/>
                <w:bCs/>
                <w:color w:val="000000"/>
                <w:sz w:val="24"/>
                <w:lang w:eastAsia="zh-CN"/>
              </w:rPr>
            </w:pPr>
            <w:r>
              <w:rPr>
                <w:rFonts w:hint="eastAsia" w:ascii="宋体" w:hAnsi="宋体" w:cs="宋体"/>
                <w:b/>
                <w:bCs/>
                <w:color w:val="000000"/>
                <w:sz w:val="24"/>
                <w:lang w:eastAsia="zh-CN"/>
              </w:rPr>
              <w:t>名称</w:t>
            </w:r>
          </w:p>
        </w:tc>
        <w:tc>
          <w:tcPr>
            <w:tcW w:w="1706" w:type="dxa"/>
            <w:noWrap w:val="0"/>
            <w:vAlign w:val="center"/>
          </w:tcPr>
          <w:p w14:paraId="215B3070">
            <w:pPr>
              <w:snapToGrid w:val="0"/>
              <w:spacing w:line="360" w:lineRule="auto"/>
              <w:ind w:firstLine="482" w:firstLineChars="200"/>
              <w:rPr>
                <w:rFonts w:hint="eastAsia" w:ascii="宋体" w:hAnsi="宋体" w:cs="宋体"/>
                <w:b/>
                <w:bCs/>
                <w:color w:val="000000"/>
                <w:sz w:val="24"/>
                <w:lang w:eastAsia="zh-CN"/>
              </w:rPr>
            </w:pPr>
            <w:r>
              <w:rPr>
                <w:rFonts w:hint="eastAsia" w:ascii="宋体" w:hAnsi="宋体" w:cs="宋体"/>
                <w:b/>
                <w:bCs/>
                <w:color w:val="000000"/>
                <w:sz w:val="24"/>
                <w:lang w:eastAsia="zh-CN"/>
              </w:rPr>
              <w:t>单位</w:t>
            </w:r>
          </w:p>
        </w:tc>
        <w:tc>
          <w:tcPr>
            <w:tcW w:w="1706" w:type="dxa"/>
            <w:noWrap w:val="0"/>
            <w:vAlign w:val="center"/>
          </w:tcPr>
          <w:p w14:paraId="4658AF0E">
            <w:pPr>
              <w:snapToGrid w:val="0"/>
              <w:spacing w:line="360" w:lineRule="auto"/>
              <w:ind w:firstLine="482" w:firstLineChars="200"/>
              <w:rPr>
                <w:rFonts w:hint="eastAsia" w:ascii="宋体" w:hAnsi="宋体" w:cs="宋体"/>
                <w:b/>
                <w:bCs/>
                <w:color w:val="000000"/>
                <w:sz w:val="24"/>
                <w:lang w:eastAsia="zh-CN"/>
              </w:rPr>
            </w:pPr>
            <w:r>
              <w:rPr>
                <w:rFonts w:hint="eastAsia" w:ascii="宋体" w:hAnsi="宋体" w:cs="宋体"/>
                <w:b/>
                <w:bCs/>
                <w:color w:val="000000"/>
                <w:sz w:val="24"/>
                <w:lang w:eastAsia="zh-CN"/>
              </w:rPr>
              <w:t>数量</w:t>
            </w:r>
          </w:p>
        </w:tc>
        <w:tc>
          <w:tcPr>
            <w:tcW w:w="1706" w:type="dxa"/>
            <w:noWrap w:val="0"/>
            <w:vAlign w:val="center"/>
          </w:tcPr>
          <w:p w14:paraId="05503BB0">
            <w:pPr>
              <w:snapToGrid w:val="0"/>
              <w:spacing w:line="360" w:lineRule="auto"/>
              <w:ind w:firstLine="482" w:firstLineChars="200"/>
              <w:rPr>
                <w:rFonts w:hint="eastAsia" w:ascii="宋体" w:hAnsi="宋体" w:cs="宋体"/>
                <w:b/>
                <w:bCs/>
                <w:color w:val="000000"/>
                <w:sz w:val="24"/>
                <w:lang w:eastAsia="zh-CN"/>
              </w:rPr>
            </w:pPr>
            <w:r>
              <w:rPr>
                <w:rFonts w:hint="eastAsia" w:ascii="宋体" w:hAnsi="宋体" w:cs="宋体"/>
                <w:b/>
                <w:bCs/>
                <w:color w:val="000000"/>
                <w:sz w:val="24"/>
                <w:lang w:eastAsia="zh-CN"/>
              </w:rPr>
              <w:t>备注</w:t>
            </w:r>
          </w:p>
        </w:tc>
      </w:tr>
      <w:tr w14:paraId="16B0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4434D6FC">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396DA9A1">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5D249229">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0D0346F4">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72B15039">
            <w:pPr>
              <w:snapToGrid w:val="0"/>
              <w:spacing w:line="360" w:lineRule="auto"/>
              <w:ind w:firstLine="482" w:firstLineChars="200"/>
              <w:rPr>
                <w:rFonts w:hint="eastAsia" w:ascii="宋体" w:hAnsi="宋体" w:cs="宋体"/>
                <w:b/>
                <w:bCs/>
                <w:color w:val="000000"/>
                <w:sz w:val="24"/>
              </w:rPr>
            </w:pPr>
          </w:p>
        </w:tc>
      </w:tr>
      <w:tr w14:paraId="6FB5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02483A2F">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78E6C7B2">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22FCCBA4">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3F357E9F">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2990D950">
            <w:pPr>
              <w:snapToGrid w:val="0"/>
              <w:spacing w:line="360" w:lineRule="auto"/>
              <w:ind w:firstLine="482" w:firstLineChars="200"/>
              <w:rPr>
                <w:rFonts w:hint="eastAsia" w:ascii="宋体" w:hAnsi="宋体" w:cs="宋体"/>
                <w:b/>
                <w:bCs/>
                <w:color w:val="000000"/>
                <w:sz w:val="24"/>
              </w:rPr>
            </w:pPr>
          </w:p>
        </w:tc>
      </w:tr>
      <w:tr w14:paraId="1473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687C937F">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73DA3612">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5922EB99">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52F3295F">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3618BD14">
            <w:pPr>
              <w:snapToGrid w:val="0"/>
              <w:spacing w:line="360" w:lineRule="auto"/>
              <w:ind w:firstLine="482" w:firstLineChars="200"/>
              <w:rPr>
                <w:rFonts w:hint="eastAsia" w:ascii="宋体" w:hAnsi="宋体" w:cs="宋体"/>
                <w:b/>
                <w:bCs/>
                <w:color w:val="000000"/>
                <w:sz w:val="24"/>
              </w:rPr>
            </w:pPr>
          </w:p>
        </w:tc>
      </w:tr>
      <w:tr w14:paraId="75E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2C3E2785">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366170CB">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3FF93801">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161B8040">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5AB7F26D">
            <w:pPr>
              <w:snapToGrid w:val="0"/>
              <w:spacing w:line="360" w:lineRule="auto"/>
              <w:ind w:firstLine="482" w:firstLineChars="200"/>
              <w:rPr>
                <w:rFonts w:hint="eastAsia" w:ascii="宋体" w:hAnsi="宋体" w:cs="宋体"/>
                <w:b/>
                <w:bCs/>
                <w:color w:val="000000"/>
                <w:sz w:val="24"/>
              </w:rPr>
            </w:pPr>
          </w:p>
        </w:tc>
      </w:tr>
      <w:tr w14:paraId="0F5E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57958A67">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2425BB5E">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0BB56370">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4C9C7347">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55A6A25F">
            <w:pPr>
              <w:snapToGrid w:val="0"/>
              <w:spacing w:line="360" w:lineRule="auto"/>
              <w:ind w:firstLine="482" w:firstLineChars="200"/>
              <w:rPr>
                <w:rFonts w:hint="eastAsia" w:ascii="宋体" w:hAnsi="宋体" w:cs="宋体"/>
                <w:b/>
                <w:bCs/>
                <w:color w:val="000000"/>
                <w:sz w:val="24"/>
              </w:rPr>
            </w:pPr>
          </w:p>
        </w:tc>
      </w:tr>
      <w:tr w14:paraId="20D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0BDD13A8">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6EEE02A4">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1ADA6B13">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2F2F1D73">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1B8D5319">
            <w:pPr>
              <w:snapToGrid w:val="0"/>
              <w:spacing w:line="360" w:lineRule="auto"/>
              <w:ind w:firstLine="482" w:firstLineChars="200"/>
              <w:rPr>
                <w:rFonts w:hint="eastAsia" w:ascii="宋体" w:hAnsi="宋体" w:cs="宋体"/>
                <w:b/>
                <w:bCs/>
                <w:color w:val="000000"/>
                <w:sz w:val="24"/>
              </w:rPr>
            </w:pPr>
          </w:p>
        </w:tc>
      </w:tr>
      <w:tr w14:paraId="0CEA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610864FA">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31870B46">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6113302B">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5934DD6D">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49EF84AF">
            <w:pPr>
              <w:snapToGrid w:val="0"/>
              <w:spacing w:line="360" w:lineRule="auto"/>
              <w:ind w:firstLine="482" w:firstLineChars="200"/>
              <w:rPr>
                <w:rFonts w:hint="eastAsia" w:ascii="宋体" w:hAnsi="宋体" w:cs="宋体"/>
                <w:b/>
                <w:bCs/>
                <w:color w:val="000000"/>
                <w:sz w:val="24"/>
              </w:rPr>
            </w:pPr>
          </w:p>
        </w:tc>
      </w:tr>
      <w:tr w14:paraId="3E3D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6A3189AB">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43355D4D">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3BF9CAC0">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038B10F5">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1DCC45CB">
            <w:pPr>
              <w:snapToGrid w:val="0"/>
              <w:spacing w:line="360" w:lineRule="auto"/>
              <w:ind w:firstLine="482" w:firstLineChars="200"/>
              <w:rPr>
                <w:rFonts w:hint="eastAsia" w:ascii="宋体" w:hAnsi="宋体" w:cs="宋体"/>
                <w:b/>
                <w:bCs/>
                <w:color w:val="000000"/>
                <w:sz w:val="24"/>
              </w:rPr>
            </w:pPr>
          </w:p>
        </w:tc>
      </w:tr>
      <w:tr w14:paraId="0015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4D5DCE63">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5469EF70">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46EB44E8">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48218693">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3065F28E">
            <w:pPr>
              <w:snapToGrid w:val="0"/>
              <w:spacing w:line="360" w:lineRule="auto"/>
              <w:ind w:firstLine="482" w:firstLineChars="200"/>
              <w:rPr>
                <w:rFonts w:hint="eastAsia" w:ascii="宋体" w:hAnsi="宋体" w:cs="宋体"/>
                <w:b/>
                <w:bCs/>
                <w:color w:val="000000"/>
                <w:sz w:val="24"/>
              </w:rPr>
            </w:pPr>
          </w:p>
        </w:tc>
      </w:tr>
      <w:tr w14:paraId="7D18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30995E6A">
            <w:pPr>
              <w:snapToGrid w:val="0"/>
              <w:spacing w:line="360" w:lineRule="auto"/>
              <w:ind w:firstLine="482" w:firstLineChars="200"/>
              <w:rPr>
                <w:rFonts w:hint="eastAsia" w:ascii="宋体" w:hAnsi="宋体" w:cs="宋体"/>
                <w:b/>
                <w:bCs/>
                <w:color w:val="000000"/>
                <w:sz w:val="24"/>
              </w:rPr>
            </w:pPr>
          </w:p>
        </w:tc>
        <w:tc>
          <w:tcPr>
            <w:tcW w:w="1705" w:type="dxa"/>
            <w:noWrap w:val="0"/>
            <w:vAlign w:val="top"/>
          </w:tcPr>
          <w:p w14:paraId="0C01C98D">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1D93EC2E">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64EF377C">
            <w:pPr>
              <w:snapToGrid w:val="0"/>
              <w:spacing w:line="360" w:lineRule="auto"/>
              <w:ind w:firstLine="482" w:firstLineChars="200"/>
              <w:rPr>
                <w:rFonts w:hint="eastAsia" w:ascii="宋体" w:hAnsi="宋体" w:cs="宋体"/>
                <w:b/>
                <w:bCs/>
                <w:color w:val="000000"/>
                <w:sz w:val="24"/>
              </w:rPr>
            </w:pPr>
          </w:p>
        </w:tc>
        <w:tc>
          <w:tcPr>
            <w:tcW w:w="1706" w:type="dxa"/>
            <w:noWrap w:val="0"/>
            <w:vAlign w:val="top"/>
          </w:tcPr>
          <w:p w14:paraId="4273212C">
            <w:pPr>
              <w:snapToGrid w:val="0"/>
              <w:spacing w:line="360" w:lineRule="auto"/>
              <w:ind w:firstLine="482" w:firstLineChars="200"/>
              <w:rPr>
                <w:rFonts w:hint="eastAsia" w:ascii="宋体" w:hAnsi="宋体" w:cs="宋体"/>
                <w:b/>
                <w:bCs/>
                <w:color w:val="000000"/>
                <w:sz w:val="24"/>
              </w:rPr>
            </w:pPr>
          </w:p>
        </w:tc>
      </w:tr>
    </w:tbl>
    <w:p w14:paraId="20A45E13">
      <w:pPr>
        <w:snapToGrid w:val="0"/>
        <w:spacing w:line="360" w:lineRule="auto"/>
        <w:ind w:firstLine="482" w:firstLineChars="200"/>
        <w:rPr>
          <w:rFonts w:hint="eastAsia" w:ascii="宋体" w:hAnsi="宋体" w:cs="宋体"/>
          <w:b/>
          <w:bCs/>
          <w:color w:val="000000"/>
          <w:sz w:val="24"/>
        </w:rPr>
      </w:pPr>
    </w:p>
    <w:p w14:paraId="727FF123">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注：需提供采样车辆和冷藏设备的图片证明材料，冷库建设或租赁合同。 </w:t>
      </w:r>
    </w:p>
    <w:p w14:paraId="0E92A72B">
      <w:pPr>
        <w:snapToGrid w:val="0"/>
        <w:spacing w:line="360" w:lineRule="auto"/>
        <w:ind w:firstLine="482" w:firstLineChars="200"/>
        <w:rPr>
          <w:rFonts w:hint="eastAsia" w:ascii="宋体" w:hAnsi="宋体" w:cs="宋体"/>
          <w:b/>
          <w:bCs/>
          <w:color w:val="000000"/>
          <w:sz w:val="24"/>
          <w:lang w:val="en-US" w:eastAsia="zh-CN"/>
        </w:rPr>
      </w:pPr>
    </w:p>
    <w:p w14:paraId="260A5262">
      <w:pPr>
        <w:snapToGrid w:val="0"/>
        <w:spacing w:line="360" w:lineRule="auto"/>
        <w:ind w:firstLine="482" w:firstLineChars="200"/>
        <w:rPr>
          <w:rFonts w:hint="eastAsia" w:ascii="宋体" w:hAnsi="宋体" w:cs="宋体"/>
          <w:b/>
          <w:bCs/>
          <w:color w:val="000000"/>
          <w:sz w:val="24"/>
          <w:lang w:val="en-US" w:eastAsia="zh-CN"/>
        </w:rPr>
      </w:pPr>
    </w:p>
    <w:p w14:paraId="6838731E">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供应商名称：     </w:t>
      </w:r>
    </w:p>
    <w:p w14:paraId="77B2F71E">
      <w:pPr>
        <w:snapToGrid w:val="0"/>
        <w:spacing w:line="360" w:lineRule="auto"/>
        <w:ind w:firstLine="482" w:firstLineChars="200"/>
        <w:rPr>
          <w:rFonts w:hint="eastAsia" w:ascii="宋体" w:hAnsi="宋体" w:cs="宋体"/>
          <w:b/>
          <w:bCs/>
          <w:color w:val="000000"/>
          <w:sz w:val="24"/>
          <w:lang w:val="en-US" w:eastAsia="zh-CN"/>
        </w:rPr>
      </w:pPr>
    </w:p>
    <w:p w14:paraId="075B4928">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法定代表人或授权代表签字：     </w:t>
      </w:r>
    </w:p>
    <w:p w14:paraId="4BB58E95">
      <w:pPr>
        <w:snapToGrid w:val="0"/>
        <w:spacing w:line="360" w:lineRule="auto"/>
        <w:ind w:firstLine="482" w:firstLineChars="200"/>
        <w:rPr>
          <w:rFonts w:hint="eastAsia" w:ascii="宋体" w:hAnsi="宋体" w:cs="宋体"/>
          <w:b/>
          <w:bCs/>
          <w:color w:val="000000"/>
          <w:sz w:val="24"/>
          <w:lang w:val="en-US" w:eastAsia="zh-CN"/>
        </w:rPr>
      </w:pPr>
    </w:p>
    <w:p w14:paraId="0EC93B29">
      <w:pPr>
        <w:snapToGrid w:val="0"/>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日期： 年 月 日</w:t>
      </w:r>
    </w:p>
    <w:p w14:paraId="4DD76047">
      <w:pPr>
        <w:snapToGrid w:val="0"/>
        <w:spacing w:line="360" w:lineRule="auto"/>
        <w:ind w:firstLine="482" w:firstLineChars="200"/>
        <w:rPr>
          <w:rFonts w:hint="eastAsia" w:ascii="宋体" w:hAnsi="宋体" w:cs="宋体"/>
          <w:b/>
          <w:bCs/>
          <w:color w:val="000000"/>
          <w:sz w:val="24"/>
        </w:rPr>
      </w:pPr>
    </w:p>
    <w:p w14:paraId="2A3512EB">
      <w:pPr>
        <w:snapToGrid w:val="0"/>
        <w:spacing w:line="360" w:lineRule="auto"/>
        <w:ind w:firstLine="482" w:firstLineChars="200"/>
        <w:rPr>
          <w:rFonts w:hint="eastAsia" w:ascii="宋体" w:hAnsi="宋体" w:cs="宋体"/>
          <w:b/>
          <w:bCs/>
          <w:color w:val="000000"/>
          <w:sz w:val="24"/>
        </w:rPr>
      </w:pPr>
    </w:p>
    <w:p w14:paraId="4A1BF0A9">
      <w:pPr>
        <w:snapToGrid w:val="0"/>
        <w:spacing w:line="360" w:lineRule="auto"/>
        <w:ind w:firstLine="482" w:firstLineChars="200"/>
        <w:rPr>
          <w:rFonts w:hint="eastAsia" w:ascii="宋体" w:hAnsi="宋体" w:cs="宋体"/>
          <w:b/>
          <w:bCs/>
          <w:color w:val="000000"/>
          <w:sz w:val="24"/>
        </w:rPr>
      </w:pPr>
    </w:p>
    <w:p w14:paraId="5985105F">
      <w:pPr>
        <w:snapToGrid w:val="0"/>
        <w:spacing w:line="360" w:lineRule="auto"/>
        <w:ind w:firstLine="480" w:firstLineChars="200"/>
        <w:rPr>
          <w:rFonts w:hint="eastAsia" w:ascii="宋体" w:hAnsi="宋体" w:cs="宋体"/>
          <w:color w:val="000000"/>
          <w:sz w:val="24"/>
        </w:rPr>
      </w:pPr>
    </w:p>
    <w:p w14:paraId="1ABA884E">
      <w:pPr>
        <w:snapToGrid w:val="0"/>
        <w:spacing w:line="360" w:lineRule="auto"/>
        <w:ind w:right="105" w:rightChars="50"/>
        <w:rPr>
          <w:rFonts w:hint="eastAsia" w:ascii="宋体" w:hAnsi="宋体" w:cs="宋体"/>
          <w:color w:val="000000"/>
          <w:sz w:val="24"/>
        </w:rPr>
      </w:pPr>
    </w:p>
    <w:p w14:paraId="74E71020">
      <w:pPr>
        <w:pStyle w:val="17"/>
        <w:rPr>
          <w:rFonts w:hint="eastAsia" w:hAnsi="宋体" w:cs="宋体"/>
          <w:b/>
          <w:bCs/>
          <w:color w:val="000000"/>
          <w:sz w:val="24"/>
          <w:szCs w:val="24"/>
        </w:rPr>
      </w:pPr>
    </w:p>
    <w:p w14:paraId="2DF4F1C6">
      <w:pPr>
        <w:widowControl/>
        <w:autoSpaceDE w:val="0"/>
        <w:autoSpaceDN w:val="0"/>
        <w:adjustRightInd w:val="0"/>
        <w:spacing w:line="360" w:lineRule="auto"/>
        <w:rPr>
          <w:rFonts w:hint="eastAsia" w:ascii="宋体" w:hAnsi="宋体" w:cs="宋体"/>
          <w:b/>
          <w:bCs/>
          <w:color w:val="000000"/>
          <w:sz w:val="24"/>
          <w:u w:val="single"/>
        </w:rPr>
      </w:pPr>
    </w:p>
    <w:p w14:paraId="411D437A">
      <w:pPr>
        <w:widowControl/>
        <w:autoSpaceDE w:val="0"/>
        <w:autoSpaceDN w:val="0"/>
        <w:adjustRightInd w:val="0"/>
        <w:spacing w:line="360" w:lineRule="auto"/>
        <w:rPr>
          <w:rFonts w:hint="eastAsia" w:ascii="宋体" w:hAnsi="宋体" w:cs="宋体"/>
          <w:b/>
          <w:bCs/>
          <w:color w:val="000000"/>
          <w:sz w:val="24"/>
          <w:u w:val="single"/>
        </w:rPr>
      </w:pPr>
    </w:p>
    <w:p w14:paraId="16E753AA">
      <w:pPr>
        <w:widowControl/>
        <w:autoSpaceDE w:val="0"/>
        <w:autoSpaceDN w:val="0"/>
        <w:adjustRightInd w:val="0"/>
        <w:spacing w:line="360" w:lineRule="auto"/>
        <w:jc w:val="center"/>
        <w:rPr>
          <w:rFonts w:hint="eastAsia" w:ascii="宋体" w:hAnsi="宋体" w:cs="宋体"/>
          <w:b/>
          <w:bCs/>
          <w:color w:val="000000"/>
          <w:sz w:val="24"/>
          <w:u w:val="none"/>
          <w:lang w:val="en-US" w:eastAsia="zh-CN"/>
        </w:rPr>
      </w:pPr>
      <w:bookmarkStart w:id="387" w:name="_Toc21751"/>
      <w:r>
        <w:rPr>
          <w:rFonts w:hint="eastAsia" w:ascii="宋体" w:hAnsi="宋体" w:cs="宋体"/>
          <w:b/>
          <w:bCs/>
          <w:color w:val="000000"/>
          <w:sz w:val="24"/>
          <w:u w:val="none"/>
          <w:lang w:val="en-US" w:eastAsia="zh-CN"/>
        </w:rPr>
        <w:t>9.有利于投标的其他技术文件</w:t>
      </w:r>
      <w:bookmarkEnd w:id="387"/>
    </w:p>
    <w:p w14:paraId="3031D0CE">
      <w:pPr>
        <w:widowControl/>
        <w:autoSpaceDE w:val="0"/>
        <w:autoSpaceDN w:val="0"/>
        <w:adjustRightInd w:val="0"/>
        <w:spacing w:line="360" w:lineRule="auto"/>
        <w:jc w:val="center"/>
        <w:rPr>
          <w:rFonts w:hint="eastAsia" w:ascii="宋体" w:hAnsi="宋体" w:cs="宋体"/>
          <w:b/>
          <w:bCs/>
          <w:color w:val="000000"/>
          <w:sz w:val="24"/>
          <w:u w:val="none"/>
          <w:lang w:val="en-US" w:eastAsia="zh-CN"/>
        </w:rPr>
      </w:pPr>
    </w:p>
    <w:p w14:paraId="6790F030">
      <w:pPr>
        <w:widowControl/>
        <w:autoSpaceDE w:val="0"/>
        <w:autoSpaceDN w:val="0"/>
        <w:adjustRightInd w:val="0"/>
        <w:spacing w:line="360" w:lineRule="auto"/>
        <w:rPr>
          <w:rFonts w:hint="eastAsia" w:ascii="宋体" w:hAnsi="宋体" w:cs="宋体"/>
          <w:b/>
          <w:bCs/>
          <w:color w:val="000000"/>
          <w:sz w:val="24"/>
          <w:u w:val="single"/>
        </w:rPr>
      </w:pPr>
    </w:p>
    <w:p w14:paraId="4EB44F46">
      <w:pPr>
        <w:widowControl/>
        <w:autoSpaceDE w:val="0"/>
        <w:autoSpaceDN w:val="0"/>
        <w:adjustRightInd w:val="0"/>
        <w:spacing w:line="360" w:lineRule="auto"/>
        <w:rPr>
          <w:rFonts w:hint="eastAsia" w:ascii="宋体" w:hAnsi="宋体" w:cs="宋体"/>
          <w:b/>
          <w:bCs/>
          <w:color w:val="000000"/>
          <w:sz w:val="24"/>
          <w:u w:val="single"/>
        </w:rPr>
      </w:pPr>
    </w:p>
    <w:p w14:paraId="1E642043">
      <w:pPr>
        <w:widowControl/>
        <w:autoSpaceDE w:val="0"/>
        <w:autoSpaceDN w:val="0"/>
        <w:adjustRightInd w:val="0"/>
        <w:spacing w:line="360" w:lineRule="auto"/>
        <w:rPr>
          <w:rFonts w:hint="eastAsia" w:ascii="宋体" w:hAnsi="宋体" w:cs="宋体"/>
          <w:b/>
          <w:bCs/>
          <w:color w:val="000000"/>
          <w:sz w:val="24"/>
          <w:u w:val="single"/>
        </w:rPr>
      </w:pPr>
    </w:p>
    <w:p w14:paraId="0C717B57">
      <w:pPr>
        <w:widowControl/>
        <w:autoSpaceDE w:val="0"/>
        <w:autoSpaceDN w:val="0"/>
        <w:adjustRightInd w:val="0"/>
        <w:spacing w:line="360" w:lineRule="auto"/>
        <w:rPr>
          <w:rFonts w:hint="eastAsia" w:ascii="宋体" w:hAnsi="宋体" w:cs="宋体"/>
          <w:b/>
          <w:bCs/>
          <w:color w:val="000000"/>
          <w:sz w:val="24"/>
          <w:u w:val="single"/>
        </w:rPr>
      </w:pPr>
    </w:p>
    <w:p w14:paraId="3D47A522">
      <w:pPr>
        <w:widowControl/>
        <w:autoSpaceDE w:val="0"/>
        <w:autoSpaceDN w:val="0"/>
        <w:adjustRightInd w:val="0"/>
        <w:spacing w:line="360" w:lineRule="auto"/>
        <w:rPr>
          <w:rFonts w:hint="eastAsia" w:ascii="宋体" w:hAnsi="宋体" w:cs="宋体"/>
          <w:b/>
          <w:bCs/>
          <w:color w:val="000000"/>
          <w:sz w:val="24"/>
          <w:u w:val="single"/>
        </w:rPr>
      </w:pPr>
    </w:p>
    <w:p w14:paraId="23FE5A1C">
      <w:pPr>
        <w:widowControl/>
        <w:autoSpaceDE w:val="0"/>
        <w:autoSpaceDN w:val="0"/>
        <w:adjustRightInd w:val="0"/>
        <w:spacing w:line="360" w:lineRule="auto"/>
        <w:rPr>
          <w:rFonts w:hint="eastAsia" w:ascii="宋体" w:hAnsi="宋体" w:cs="宋体"/>
          <w:b/>
          <w:bCs/>
          <w:color w:val="000000"/>
          <w:sz w:val="24"/>
          <w:u w:val="single"/>
        </w:rPr>
      </w:pPr>
    </w:p>
    <w:p w14:paraId="25D84AD7">
      <w:pPr>
        <w:pStyle w:val="3"/>
        <w:tabs>
          <w:tab w:val="left" w:pos="540"/>
        </w:tabs>
        <w:rPr>
          <w:rFonts w:hint="eastAsia" w:ascii="宋体" w:hAnsi="宋体" w:eastAsia="宋体" w:cs="宋体"/>
          <w:color w:val="000000"/>
          <w:sz w:val="24"/>
          <w:szCs w:val="24"/>
        </w:rPr>
      </w:pPr>
    </w:p>
    <w:p w14:paraId="7CE0A9EE">
      <w:pPr>
        <w:widowControl/>
        <w:autoSpaceDE w:val="0"/>
        <w:autoSpaceDN w:val="0"/>
        <w:adjustRightInd w:val="0"/>
        <w:spacing w:line="360" w:lineRule="auto"/>
        <w:rPr>
          <w:rFonts w:hint="eastAsia" w:ascii="宋体" w:hAnsi="宋体" w:cs="宋体"/>
          <w:b/>
          <w:bCs/>
          <w:color w:val="000000"/>
          <w:sz w:val="24"/>
          <w:u w:val="single"/>
        </w:rPr>
      </w:pPr>
    </w:p>
    <w:p w14:paraId="71D1C549">
      <w:pPr>
        <w:snapToGrid w:val="0"/>
        <w:spacing w:line="360" w:lineRule="auto"/>
        <w:jc w:val="left"/>
        <w:rPr>
          <w:rFonts w:hint="eastAsia" w:ascii="宋体" w:hAnsi="宋体" w:cs="宋体"/>
          <w:b/>
          <w:color w:val="000000"/>
          <w:sz w:val="24"/>
        </w:rPr>
      </w:pPr>
    </w:p>
    <w:p w14:paraId="408DDED2">
      <w:pPr>
        <w:tabs>
          <w:tab w:val="left" w:pos="900"/>
        </w:tabs>
        <w:adjustRightInd w:val="0"/>
        <w:snapToGrid w:val="0"/>
        <w:spacing w:line="360" w:lineRule="auto"/>
        <w:jc w:val="left"/>
        <w:rPr>
          <w:rFonts w:hint="eastAsia" w:ascii="宋体" w:hAnsi="宋体" w:cs="宋体"/>
          <w:color w:val="000000"/>
          <w:sz w:val="24"/>
        </w:rPr>
      </w:pPr>
    </w:p>
    <w:p w14:paraId="31E78DC2">
      <w:pPr>
        <w:snapToGrid w:val="0"/>
        <w:spacing w:line="360" w:lineRule="auto"/>
        <w:jc w:val="center"/>
        <w:rPr>
          <w:rFonts w:hint="eastAsia" w:ascii="宋体" w:hAnsi="宋体" w:cs="宋体"/>
          <w:color w:val="000000"/>
          <w:sz w:val="24"/>
        </w:rPr>
      </w:pPr>
    </w:p>
    <w:p w14:paraId="6296B7C7">
      <w:pPr>
        <w:rPr>
          <w:rFonts w:hint="eastAsia" w:ascii="宋体" w:hAnsi="宋体" w:cs="宋体"/>
          <w:b/>
          <w:color w:val="000000"/>
          <w:sz w:val="24"/>
        </w:rPr>
      </w:pPr>
    </w:p>
    <w:p w14:paraId="41E8CD75">
      <w:pPr>
        <w:pStyle w:val="3"/>
        <w:tabs>
          <w:tab w:val="left" w:pos="540"/>
        </w:tabs>
        <w:rPr>
          <w:rFonts w:hint="eastAsia" w:ascii="宋体" w:hAnsi="宋体" w:eastAsia="宋体" w:cs="宋体"/>
          <w:color w:val="000000"/>
          <w:sz w:val="24"/>
          <w:szCs w:val="24"/>
        </w:rPr>
      </w:pPr>
    </w:p>
    <w:p w14:paraId="3DE50A7B">
      <w:pPr>
        <w:pStyle w:val="17"/>
        <w:spacing w:line="240" w:lineRule="atLeast"/>
        <w:ind w:firstLine="720" w:firstLineChars="300"/>
        <w:rPr>
          <w:rFonts w:hint="eastAsia" w:hAnsi="宋体" w:cs="宋体"/>
          <w:color w:val="000000"/>
          <w:sz w:val="24"/>
          <w:szCs w:val="24"/>
        </w:rPr>
      </w:pPr>
      <w:bookmarkStart w:id="388" w:name="_Hlt520343000"/>
      <w:bookmarkEnd w:id="388"/>
      <w:bookmarkStart w:id="389" w:name="_Hlt520350918"/>
      <w:bookmarkEnd w:id="389"/>
      <w:bookmarkStart w:id="390" w:name="_Hlt520274065"/>
      <w:bookmarkEnd w:id="390"/>
      <w:bookmarkStart w:id="391" w:name="_Hlt520273973"/>
      <w:bookmarkEnd w:id="391"/>
      <w:bookmarkStart w:id="392" w:name="_Hlt520343392"/>
      <w:bookmarkEnd w:id="392"/>
      <w:bookmarkStart w:id="393" w:name="_Hlt520274911"/>
      <w:bookmarkEnd w:id="393"/>
      <w:bookmarkStart w:id="394" w:name="_Hlt520350957"/>
      <w:bookmarkEnd w:id="394"/>
      <w:bookmarkStart w:id="395" w:name="_Hlt520273711"/>
      <w:bookmarkEnd w:id="395"/>
      <w:bookmarkStart w:id="396" w:name="_Hlt520274393"/>
      <w:bookmarkEnd w:id="396"/>
      <w:bookmarkStart w:id="397" w:name="_Hlt520274407"/>
      <w:bookmarkEnd w:id="397"/>
      <w:bookmarkStart w:id="398" w:name="_Hlt520271212"/>
      <w:bookmarkEnd w:id="398"/>
    </w:p>
    <w:p w14:paraId="06CA0D15">
      <w:pPr>
        <w:pStyle w:val="30"/>
        <w:ind w:left="2520"/>
        <w:rPr>
          <w:rFonts w:hint="eastAsia" w:ascii="宋体" w:hAnsi="宋体" w:cs="宋体"/>
          <w:color w:val="000000"/>
          <w:sz w:val="24"/>
        </w:rPr>
      </w:pPr>
    </w:p>
    <w:p w14:paraId="0A3A72A7">
      <w:pPr>
        <w:rPr>
          <w:rFonts w:hint="eastAsia"/>
        </w:rPr>
      </w:pPr>
    </w:p>
    <w:p w14:paraId="166141DA">
      <w:pPr>
        <w:pStyle w:val="30"/>
        <w:ind w:left="2520"/>
        <w:rPr>
          <w:rFonts w:hint="eastAsia"/>
        </w:rPr>
      </w:pPr>
    </w:p>
    <w:p w14:paraId="0D55C827">
      <w:pPr>
        <w:pStyle w:val="17"/>
        <w:spacing w:line="240" w:lineRule="atLeast"/>
        <w:rPr>
          <w:rFonts w:hint="eastAsia" w:hAnsi="宋体" w:cs="宋体"/>
          <w:b/>
          <w:bCs/>
          <w:color w:val="auto"/>
          <w:sz w:val="24"/>
          <w:szCs w:val="24"/>
        </w:rPr>
      </w:pPr>
    </w:p>
    <w:p w14:paraId="08F7834F">
      <w:pPr>
        <w:pStyle w:val="17"/>
        <w:spacing w:line="240" w:lineRule="atLeast"/>
        <w:rPr>
          <w:rFonts w:hint="eastAsia" w:hAnsi="宋体" w:cs="宋体"/>
          <w:b/>
          <w:bCs/>
          <w:color w:val="auto"/>
          <w:sz w:val="24"/>
          <w:szCs w:val="24"/>
        </w:rPr>
      </w:pPr>
    </w:p>
    <w:p w14:paraId="0960605A">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113169B4">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51163594">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0888156A">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21091883">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4C423DE">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4986684C">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7685F37E">
      <w:pPr>
        <w:pStyle w:val="33"/>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auto"/>
          <w:kern w:val="0"/>
          <w:sz w:val="24"/>
          <w:szCs w:val="20"/>
          <w:highlight w:val="none"/>
        </w:rPr>
      </w:pPr>
      <w:r>
        <w:rPr>
          <w:rFonts w:hint="eastAsia" w:ascii="宋体" w:hAnsi="宋体" w:cs="宋体"/>
          <w:b/>
          <w:color w:val="auto"/>
          <w:kern w:val="0"/>
          <w:sz w:val="24"/>
          <w:szCs w:val="20"/>
          <w:highlight w:val="none"/>
          <w:lang w:val="en-US" w:eastAsia="zh-CN"/>
        </w:rPr>
        <w:t>响应文件</w:t>
      </w:r>
      <w:r>
        <w:rPr>
          <w:rFonts w:hint="eastAsia" w:ascii="宋体" w:hAnsi="宋体" w:eastAsia="宋体" w:cs="宋体"/>
          <w:b/>
          <w:color w:val="auto"/>
          <w:kern w:val="0"/>
          <w:sz w:val="24"/>
          <w:szCs w:val="20"/>
          <w:highlight w:val="none"/>
        </w:rPr>
        <w:t>格式范本</w:t>
      </w:r>
    </w:p>
    <w:tbl>
      <w:tblPr>
        <w:tblStyle w:val="38"/>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11"/>
              <w:keepNext w:val="0"/>
              <w:keepLines w:val="0"/>
              <w:pageBreakBefore w:val="0"/>
              <w:widowControl w:val="0"/>
              <w:kinsoku/>
              <w:overflowPunct/>
              <w:bidi w:val="0"/>
              <w:jc w:val="right"/>
              <w:rPr>
                <w:rFonts w:hint="eastAsia" w:ascii="宋体" w:hAnsi="宋体" w:eastAsia="宋体" w:cs="宋体"/>
                <w:b/>
                <w:bCs/>
                <w:color w:val="auto"/>
                <w:sz w:val="28"/>
                <w:szCs w:val="28"/>
                <w:highlight w:val="none"/>
              </w:rPr>
            </w:pPr>
          </w:p>
          <w:p w14:paraId="6997EE8D">
            <w:pPr>
              <w:pStyle w:val="11"/>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52C1165D">
            <w:pPr>
              <w:pStyle w:val="11"/>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139D4535">
            <w:pPr>
              <w:pStyle w:val="11"/>
              <w:keepNext w:val="0"/>
              <w:keepLines w:val="0"/>
              <w:pageBreakBefore w:val="0"/>
              <w:widowControl w:val="0"/>
              <w:kinsoku/>
              <w:overflowPunct/>
              <w:bidi w:val="0"/>
              <w:rPr>
                <w:rFonts w:hint="eastAsia" w:ascii="宋体" w:hAnsi="宋体" w:eastAsia="宋体" w:cs="宋体"/>
                <w:b/>
                <w:bCs/>
                <w:color w:val="auto"/>
                <w:sz w:val="28"/>
                <w:szCs w:val="28"/>
                <w:highlight w:val="none"/>
              </w:rPr>
            </w:pPr>
          </w:p>
          <w:p w14:paraId="1062F614">
            <w:pPr>
              <w:pStyle w:val="11"/>
              <w:keepNext w:val="0"/>
              <w:keepLines w:val="0"/>
              <w:pageBreakBefore w:val="0"/>
              <w:widowControl w:val="0"/>
              <w:kinsoku/>
              <w:overflowPunct/>
              <w:bidi w:val="0"/>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11"/>
              <w:keepNext w:val="0"/>
              <w:keepLines w:val="0"/>
              <w:pageBreakBefore w:val="0"/>
              <w:widowControl w:val="0"/>
              <w:kinsoku/>
              <w:overflowPunct/>
              <w:bidi w:val="0"/>
              <w:jc w:val="center"/>
              <w:rPr>
                <w:rFonts w:hint="eastAsia" w:ascii="宋体" w:hAnsi="宋体" w:eastAsia="宋体" w:cs="宋体"/>
                <w:b/>
                <w:bCs/>
                <w:color w:val="auto"/>
                <w:sz w:val="21"/>
                <w:szCs w:val="21"/>
                <w:highlight w:val="none"/>
              </w:rPr>
            </w:pPr>
          </w:p>
          <w:p w14:paraId="7D8F6F80">
            <w:pPr>
              <w:pStyle w:val="11"/>
              <w:keepNext w:val="0"/>
              <w:keepLines w:val="0"/>
              <w:pageBreakBefore w:val="0"/>
              <w:widowControl w:val="0"/>
              <w:kinsoku/>
              <w:overflowPunct/>
              <w:bidi w:val="0"/>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5D925DC">
            <w:pPr>
              <w:pStyle w:val="11"/>
              <w:keepNext w:val="0"/>
              <w:keepLines w:val="0"/>
              <w:pageBreakBefore w:val="0"/>
              <w:widowControl w:val="0"/>
              <w:kinsoku/>
              <w:overflowPunct/>
              <w:bidi w:val="0"/>
              <w:jc w:val="center"/>
              <w:rPr>
                <w:rFonts w:hint="eastAsia" w:ascii="宋体" w:hAnsi="宋体" w:eastAsia="宋体" w:cs="宋体"/>
                <w:b/>
                <w:bCs/>
                <w:color w:val="auto"/>
                <w:sz w:val="48"/>
                <w:highlight w:val="none"/>
              </w:rPr>
            </w:pPr>
          </w:p>
          <w:p w14:paraId="477A59C2">
            <w:pPr>
              <w:pStyle w:val="11"/>
              <w:keepNext w:val="0"/>
              <w:keepLines w:val="0"/>
              <w:pageBreakBefore w:val="0"/>
              <w:widowControl w:val="0"/>
              <w:kinsoku/>
              <w:overflowPunct/>
              <w:bidi w:val="0"/>
              <w:jc w:val="center"/>
              <w:rPr>
                <w:rFonts w:hint="eastAsia" w:ascii="宋体" w:hAnsi="宋体" w:eastAsia="宋体" w:cs="宋体"/>
                <w:b/>
                <w:bCs/>
                <w:color w:val="auto"/>
                <w:sz w:val="48"/>
                <w:highlight w:val="none"/>
              </w:rPr>
            </w:pPr>
            <w:r>
              <w:rPr>
                <w:rFonts w:hint="eastAsia" w:cs="宋体"/>
                <w:b/>
                <w:bCs/>
                <w:color w:val="auto"/>
                <w:sz w:val="48"/>
                <w:highlight w:val="none"/>
                <w:lang w:val="en-US" w:eastAsia="zh-CN"/>
              </w:rPr>
              <w:t>响应文件</w:t>
            </w:r>
          </w:p>
          <w:p w14:paraId="41591191">
            <w:pPr>
              <w:keepNext w:val="0"/>
              <w:keepLines w:val="0"/>
              <w:pageBreakBefore w:val="0"/>
              <w:widowControl w:val="0"/>
              <w:kinsoku/>
              <w:overflowPunct/>
              <w:bidi w:val="0"/>
              <w:jc w:val="center"/>
              <w:rPr>
                <w:rFonts w:hint="eastAsia" w:ascii="宋体" w:hAnsi="宋体" w:eastAsia="宋体" w:cs="宋体"/>
                <w:b/>
                <w:color w:val="auto"/>
                <w:sz w:val="32"/>
                <w:highlight w:val="none"/>
              </w:rPr>
            </w:pPr>
          </w:p>
          <w:p w14:paraId="749C6B6C">
            <w:pPr>
              <w:pStyle w:val="8"/>
              <w:keepNext w:val="0"/>
              <w:keepLines w:val="0"/>
              <w:pageBreakBefore w:val="0"/>
              <w:widowControl w:val="0"/>
              <w:kinsoku/>
              <w:overflowPunct/>
              <w:bidi w:val="0"/>
              <w:rPr>
                <w:rFonts w:hint="eastAsia" w:ascii="宋体" w:hAnsi="宋体" w:eastAsia="宋体" w:cs="宋体"/>
                <w:b/>
                <w:color w:val="auto"/>
                <w:sz w:val="32"/>
                <w:highlight w:val="none"/>
              </w:rPr>
            </w:pPr>
          </w:p>
          <w:p w14:paraId="20D4F736">
            <w:pPr>
              <w:pStyle w:val="8"/>
              <w:keepNext w:val="0"/>
              <w:keepLines w:val="0"/>
              <w:pageBreakBefore w:val="0"/>
              <w:widowControl w:val="0"/>
              <w:kinsoku/>
              <w:overflowPunct/>
              <w:bidi w:val="0"/>
              <w:rPr>
                <w:rFonts w:hint="eastAsia" w:ascii="宋体" w:hAnsi="宋体" w:eastAsia="宋体" w:cs="宋体"/>
                <w:b/>
                <w:color w:val="auto"/>
                <w:sz w:val="32"/>
                <w:highlight w:val="none"/>
              </w:rPr>
            </w:pPr>
          </w:p>
          <w:p w14:paraId="207E3221">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keepNext w:val="0"/>
              <w:keepLines w:val="0"/>
              <w:pageBreakBefore w:val="0"/>
              <w:widowControl w:val="0"/>
              <w:kinsoku/>
              <w:overflowPunct/>
              <w:bidi w:val="0"/>
              <w:spacing w:line="360" w:lineRule="auto"/>
              <w:ind w:left="176" w:leftChars="84" w:firstLine="960" w:firstLineChars="400"/>
              <w:rPr>
                <w:rFonts w:hint="eastAsia" w:ascii="宋体" w:hAnsi="宋体" w:eastAsia="宋体" w:cs="宋体"/>
                <w:color w:val="auto"/>
                <w:sz w:val="24"/>
                <w:highlight w:val="none"/>
              </w:rPr>
            </w:pPr>
          </w:p>
          <w:p w14:paraId="533DE958">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7128E306">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23C4602C">
            <w:pPr>
              <w:keepNext w:val="0"/>
              <w:keepLines w:val="0"/>
              <w:pageBreakBefore w:val="0"/>
              <w:widowControl w:val="0"/>
              <w:kinsoku/>
              <w:overflowPunct/>
              <w:bidi w:val="0"/>
              <w:jc w:val="center"/>
              <w:rPr>
                <w:rFonts w:hint="eastAsia" w:ascii="宋体" w:hAnsi="宋体" w:eastAsia="宋体" w:cs="宋体"/>
                <w:b/>
                <w:bCs/>
                <w:color w:val="auto"/>
                <w:highlight w:val="none"/>
              </w:rPr>
            </w:pPr>
          </w:p>
        </w:tc>
      </w:tr>
    </w:tbl>
    <w:p w14:paraId="69677DE0">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both"/>
        <w:rPr>
          <w:rFonts w:hint="eastAsia" w:ascii="宋体" w:hAnsi="宋体" w:eastAsia="宋体" w:cs="宋体"/>
          <w:color w:val="auto"/>
          <w:highlight w:val="none"/>
          <w:lang w:val="en-US" w:eastAsia="zh-CN"/>
        </w:rPr>
      </w:pPr>
    </w:p>
    <w:p w14:paraId="526F4C54">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30147CA5">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二轮磋商函  （此表用于磋商环节）</w:t>
      </w:r>
    </w:p>
    <w:tbl>
      <w:tblPr>
        <w:tblStyle w:val="3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8"/>
      </w:tblGrid>
      <w:tr w14:paraId="7F4F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14:paraId="059FE4F2">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第二轮磋商</w:t>
            </w:r>
          </w:p>
        </w:tc>
      </w:tr>
      <w:tr w14:paraId="18CE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14:paraId="637FBC2B">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供应商名称：</w:t>
            </w:r>
          </w:p>
        </w:tc>
      </w:tr>
      <w:tr w14:paraId="7505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exac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14:paraId="174A6D33">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最终报价：</w:t>
            </w:r>
          </w:p>
        </w:tc>
      </w:tr>
      <w:tr w14:paraId="3101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0" w:hRule="exac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14:paraId="68CA76A6">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承诺：（根据专家提出要求做出对应承诺）</w:t>
            </w:r>
          </w:p>
        </w:tc>
      </w:tr>
      <w:tr w14:paraId="6ABF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exac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14:paraId="69342A70">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承诺人：                                           年   月   日</w:t>
            </w:r>
          </w:p>
        </w:tc>
      </w:tr>
    </w:tbl>
    <w:p w14:paraId="0A987D14">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5D5FE377">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084D9EED">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182CBDE8">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注：此表只用于磋商现场，请各供应商根据以上内容提前考虑，在二轮报价时上传至政采云平台。</w:t>
      </w:r>
    </w:p>
    <w:p w14:paraId="359A43B0">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60EE07BE">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7B4D3B39">
      <w:pPr>
        <w:rPr>
          <w:rFonts w:hint="eastAsia" w:ascii="宋体" w:hAnsi="宋体" w:eastAsia="宋体" w:cs="宋体"/>
          <w:color w:val="auto"/>
          <w:highlight w:val="none"/>
          <w:lang w:val="en-US" w:eastAsia="zh-CN"/>
        </w:rPr>
      </w:pPr>
    </w:p>
    <w:p w14:paraId="7F91C222">
      <w:pPr>
        <w:rPr>
          <w:rFonts w:hint="eastAsia" w:ascii="宋体" w:hAnsi="宋体" w:eastAsia="宋体" w:cs="宋体"/>
          <w:color w:val="auto"/>
          <w:highlight w:val="none"/>
          <w:lang w:val="en-US" w:eastAsia="zh-CN"/>
        </w:rPr>
      </w:pPr>
    </w:p>
    <w:p w14:paraId="4F7E62AF">
      <w:pPr>
        <w:rPr>
          <w:rFonts w:hint="eastAsia" w:ascii="宋体" w:hAnsi="宋体" w:eastAsia="宋体" w:cs="宋体"/>
          <w:color w:val="auto"/>
          <w:highlight w:val="none"/>
          <w:lang w:val="en-US" w:eastAsia="zh-CN"/>
        </w:rPr>
      </w:pPr>
    </w:p>
    <w:p w14:paraId="37113FD1">
      <w:pPr>
        <w:rPr>
          <w:rFonts w:hint="eastAsia" w:ascii="宋体" w:hAnsi="宋体" w:eastAsia="宋体" w:cs="宋体"/>
          <w:color w:val="auto"/>
          <w:highlight w:val="none"/>
          <w:lang w:val="en-US" w:eastAsia="zh-CN"/>
        </w:rPr>
      </w:pPr>
    </w:p>
    <w:p w14:paraId="63B63CC4">
      <w:pPr>
        <w:rPr>
          <w:rFonts w:hint="eastAsia" w:ascii="宋体" w:hAnsi="宋体" w:eastAsia="宋体" w:cs="宋体"/>
          <w:color w:val="auto"/>
          <w:highlight w:val="none"/>
          <w:lang w:val="en-US" w:eastAsia="zh-CN"/>
        </w:rPr>
      </w:pPr>
    </w:p>
    <w:p w14:paraId="598D021F">
      <w:pPr>
        <w:rPr>
          <w:rFonts w:hint="eastAsia" w:ascii="宋体" w:hAnsi="宋体" w:eastAsia="宋体" w:cs="宋体"/>
          <w:color w:val="auto"/>
          <w:highlight w:val="none"/>
          <w:lang w:val="en-US" w:eastAsia="zh-CN"/>
        </w:rPr>
      </w:pPr>
    </w:p>
    <w:p w14:paraId="4AAA9B30">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7D35B348">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p>
    <w:p w14:paraId="27D2AC4C">
      <w:pPr>
        <w:pStyle w:val="2"/>
        <w:keepNext w:val="0"/>
        <w:keepLines w:val="0"/>
        <w:pageBreakBefore w:val="0"/>
        <w:widowControl w:val="0"/>
        <w:numPr>
          <w:ilvl w:val="0"/>
          <w:numId w:val="1"/>
        </w:numPr>
        <w:tabs>
          <w:tab w:val="left" w:pos="0"/>
          <w:tab w:val="clear" w:pos="3134"/>
        </w:tabs>
        <w:kinsoku/>
        <w:overflowPunct/>
        <w:bidi w:val="0"/>
        <w:spacing w:before="0" w:after="0" w:line="240" w:lineRule="atLeast"/>
        <w:ind w:left="4650" w:leftChars="0" w:hanging="129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竞争性磋商公告</w:t>
      </w:r>
    </w:p>
    <w:p w14:paraId="165BAA02">
      <w:pPr>
        <w:numPr>
          <w:ilvl w:val="0"/>
          <w:numId w:val="0"/>
        </w:numPr>
        <w:rPr>
          <w:rFonts w:hint="eastAsia"/>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6F0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03C5A725">
            <w:pPr>
              <w:pStyle w:val="89"/>
              <w:keepNext w:val="0"/>
              <w:keepLines w:val="0"/>
              <w:pageBreakBefore w:val="0"/>
              <w:widowControl/>
              <w:kinsoku/>
              <w:wordWrap/>
              <w:overflowPunct/>
              <w:topLinePunct w:val="0"/>
              <w:autoSpaceDE/>
              <w:autoSpaceDN/>
              <w:bidi w:val="0"/>
              <w:adjustRightInd/>
              <w:snapToGrid/>
              <w:spacing w:before="55" w:after="55" w:line="340" w:lineRule="exact"/>
              <w:textAlignment w:val="auto"/>
              <w:rPr>
                <w:rFonts w:hint="eastAsia" w:ascii="宋体" w:hAnsi="宋体" w:eastAsia="宋体" w:cs="宋体"/>
                <w:color w:val="000000"/>
                <w:lang w:eastAsia="zh-CN"/>
              </w:rPr>
            </w:pPr>
            <w:r>
              <w:rPr>
                <w:rFonts w:hint="eastAsia" w:ascii="宋体" w:hAnsi="宋体" w:eastAsia="宋体" w:cs="宋体"/>
                <w:color w:val="000000"/>
                <w:lang w:eastAsia="zh-CN"/>
              </w:rPr>
              <w:t>项目概况</w:t>
            </w:r>
          </w:p>
          <w:p w14:paraId="203CDCA8">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vertAlign w:val="baseline"/>
                <w:lang w:eastAsia="zh-CN"/>
              </w:rPr>
            </w:pPr>
            <w:r>
              <w:rPr>
                <w:rFonts w:hint="eastAsia" w:ascii="宋体" w:hAnsi="宋体" w:eastAsia="宋体" w:cs="宋体"/>
                <w:color w:val="000000"/>
                <w:lang w:val="en-US" w:eastAsia="zh-CN"/>
              </w:rPr>
              <w:t>喀什市市场监督管理局2026年食品安全监督抽检项目</w:t>
            </w:r>
            <w:r>
              <w:rPr>
                <w:rFonts w:hint="eastAsia" w:ascii="宋体" w:hAnsi="宋体" w:eastAsia="宋体" w:cs="宋体"/>
                <w:color w:val="000000"/>
                <w:lang w:eastAsia="zh-CN"/>
              </w:rPr>
              <w:t>的潜在供应商应在政采云平台（https://login.zcygov.cn/user-login/#/login）获取</w:t>
            </w:r>
            <w:r>
              <w:rPr>
                <w:rFonts w:hint="eastAsia" w:ascii="宋体" w:hAnsi="宋体" w:eastAsia="宋体" w:cs="宋体"/>
                <w:color w:val="000000"/>
                <w:lang w:val="en-US" w:eastAsia="zh-CN"/>
              </w:rPr>
              <w:t>磋商</w:t>
            </w:r>
            <w:r>
              <w:rPr>
                <w:rFonts w:hint="eastAsia" w:ascii="宋体" w:hAnsi="宋体" w:eastAsia="宋体" w:cs="宋体"/>
                <w:color w:val="000000"/>
                <w:lang w:eastAsia="zh-CN"/>
              </w:rPr>
              <w:t>文件，并于</w:t>
            </w:r>
            <w:r>
              <w:rPr>
                <w:rFonts w:hint="eastAsia" w:ascii="宋体" w:hAnsi="宋体" w:cs="宋体"/>
                <w:color w:val="000000"/>
                <w:lang w:eastAsia="zh-CN"/>
              </w:rPr>
              <w:t>2026年6月</w:t>
            </w:r>
            <w:r>
              <w:rPr>
                <w:rFonts w:hint="eastAsia" w:ascii="宋体" w:hAnsi="宋体" w:cs="宋体"/>
                <w:color w:val="000000"/>
                <w:lang w:val="en-US" w:eastAsia="zh-CN"/>
              </w:rPr>
              <w:t>4</w:t>
            </w:r>
            <w:r>
              <w:rPr>
                <w:rFonts w:hint="eastAsia" w:ascii="宋体" w:hAnsi="宋体" w:cs="宋体"/>
                <w:color w:val="000000"/>
                <w:lang w:eastAsia="zh-CN"/>
              </w:rPr>
              <w:t>日</w:t>
            </w:r>
            <w:r>
              <w:rPr>
                <w:rFonts w:hint="eastAsia" w:ascii="宋体" w:hAnsi="宋体" w:eastAsia="宋体" w:cs="宋体"/>
                <w:color w:val="000000"/>
                <w:lang w:val="en-US" w:eastAsia="zh-CN"/>
              </w:rPr>
              <w:t>11</w:t>
            </w:r>
            <w:r>
              <w:rPr>
                <w:rFonts w:hint="eastAsia" w:ascii="宋体" w:hAnsi="宋体" w:eastAsia="宋体" w:cs="宋体"/>
                <w:color w:val="000000"/>
                <w:lang w:eastAsia="zh-CN"/>
              </w:rPr>
              <w:t>:00（北京时间）前递交</w:t>
            </w:r>
            <w:r>
              <w:rPr>
                <w:rFonts w:hint="eastAsia" w:ascii="宋体" w:hAnsi="宋体" w:eastAsia="宋体" w:cs="宋体"/>
                <w:color w:val="000000"/>
                <w:lang w:val="en-US" w:eastAsia="zh-CN"/>
              </w:rPr>
              <w:t>响应文件</w:t>
            </w:r>
            <w:r>
              <w:rPr>
                <w:rFonts w:hint="eastAsia" w:ascii="宋体" w:hAnsi="宋体" w:eastAsia="宋体" w:cs="宋体"/>
                <w:color w:val="000000"/>
                <w:lang w:eastAsia="zh-CN"/>
              </w:rPr>
              <w:t>。</w:t>
            </w:r>
          </w:p>
        </w:tc>
      </w:tr>
    </w:tbl>
    <w:p w14:paraId="447F78BB">
      <w:pPr>
        <w:numPr>
          <w:ilvl w:val="0"/>
          <w:numId w:val="0"/>
        </w:numPr>
        <w:rPr>
          <w:rFonts w:hint="eastAsia"/>
          <w:lang w:eastAsia="zh-CN"/>
        </w:rPr>
      </w:pPr>
    </w:p>
    <w:p w14:paraId="073D4A94">
      <w:pPr>
        <w:pStyle w:val="89"/>
        <w:keepNext w:val="0"/>
        <w:keepLines w:val="0"/>
        <w:pageBreakBefore w:val="0"/>
        <w:widowControl/>
        <w:kinsoku/>
        <w:wordWrap/>
        <w:overflowPunct/>
        <w:topLinePunct w:val="0"/>
        <w:autoSpaceDE/>
        <w:autoSpaceDN/>
        <w:bidi w:val="0"/>
        <w:adjustRightInd/>
        <w:snapToGrid/>
        <w:spacing w:line="340" w:lineRule="exact"/>
        <w:textAlignment w:val="auto"/>
        <w:rPr>
          <w:color w:val="000000"/>
        </w:rPr>
      </w:pPr>
      <w:r>
        <w:rPr>
          <w:rFonts w:hint="eastAsia" w:ascii="宋体" w:hAnsi="宋体" w:cs="宋体"/>
          <w:b/>
          <w:bCs/>
          <w:color w:val="000000"/>
        </w:rPr>
        <w:t>一、项目基本情况</w:t>
      </w:r>
    </w:p>
    <w:p w14:paraId="4E7283C9">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lang w:eastAsia="zh-CN"/>
        </w:rPr>
      </w:pPr>
      <w:r>
        <w:rPr>
          <w:rFonts w:hint="eastAsia" w:ascii="宋体" w:hAnsi="宋体" w:cs="宋体"/>
          <w:color w:val="000000"/>
        </w:rPr>
        <w:t>项目编</w:t>
      </w:r>
      <w:r>
        <w:rPr>
          <w:rFonts w:hint="eastAsia" w:ascii="宋体" w:hAnsi="宋体" w:eastAsia="宋体" w:cs="宋体"/>
          <w:color w:val="000000"/>
          <w:lang w:eastAsia="zh-CN"/>
        </w:rPr>
        <w:t>号：XJ</w:t>
      </w:r>
      <w:r>
        <w:rPr>
          <w:rFonts w:hint="eastAsia" w:ascii="宋体" w:hAnsi="宋体" w:cs="宋体"/>
          <w:color w:val="000000"/>
          <w:lang w:val="en-US" w:eastAsia="zh-CN"/>
        </w:rPr>
        <w:t>ZBKSS</w:t>
      </w:r>
      <w:r>
        <w:rPr>
          <w:rFonts w:hint="eastAsia" w:ascii="宋体" w:hAnsi="宋体" w:eastAsia="宋体" w:cs="宋体"/>
          <w:color w:val="000000"/>
          <w:lang w:eastAsia="zh-CN"/>
        </w:rPr>
        <w:t>（CS）2026-0</w:t>
      </w:r>
      <w:r>
        <w:rPr>
          <w:rFonts w:hint="eastAsia" w:ascii="宋体" w:hAnsi="宋体" w:cs="宋体"/>
          <w:color w:val="000000"/>
          <w:lang w:val="en-US" w:eastAsia="zh-CN"/>
        </w:rPr>
        <w:t>1</w:t>
      </w:r>
    </w:p>
    <w:p w14:paraId="088AE1C8">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lang w:val="en-US" w:eastAsia="zh-CN"/>
        </w:rPr>
      </w:pPr>
      <w:r>
        <w:rPr>
          <w:rFonts w:hint="eastAsia" w:ascii="宋体" w:hAnsi="宋体" w:cs="宋体"/>
          <w:color w:val="000000"/>
        </w:rPr>
        <w:t>项目名称：</w:t>
      </w:r>
      <w:r>
        <w:rPr>
          <w:rFonts w:hint="eastAsia" w:ascii="宋体" w:hAnsi="宋体" w:cs="宋体"/>
          <w:color w:val="000000"/>
          <w:lang w:val="en-US" w:eastAsia="zh-CN"/>
        </w:rPr>
        <w:t>喀什市市场监督管理局2026年食品安全监督抽检项目</w:t>
      </w:r>
    </w:p>
    <w:p w14:paraId="2A3EA773">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rPr>
      </w:pPr>
      <w:r>
        <w:rPr>
          <w:rFonts w:hint="eastAsia" w:ascii="宋体" w:hAnsi="宋体" w:cs="宋体"/>
          <w:color w:val="000000"/>
        </w:rPr>
        <w:t>采购方式：竞争性磋商 </w:t>
      </w:r>
    </w:p>
    <w:p w14:paraId="77429C31">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rPr>
      </w:pPr>
      <w:r>
        <w:rPr>
          <w:rFonts w:hint="eastAsia" w:ascii="宋体" w:hAnsi="宋体" w:cs="宋体"/>
          <w:color w:val="000000"/>
        </w:rPr>
        <w:t>预算金额（元）：</w:t>
      </w:r>
      <w:bookmarkStart w:id="609" w:name="_GoBack"/>
      <w:bookmarkEnd w:id="609"/>
      <w:r>
        <w:rPr>
          <w:rFonts w:hint="eastAsia" w:ascii="宋体" w:hAnsi="宋体" w:cs="宋体"/>
          <w:color w:val="000000"/>
          <w:lang w:val="en-US" w:eastAsia="zh-CN"/>
        </w:rPr>
        <w:t>853600.00</w:t>
      </w:r>
      <w:r>
        <w:rPr>
          <w:rFonts w:hint="eastAsia" w:ascii="宋体" w:hAnsi="宋体" w:cs="宋体"/>
          <w:color w:val="000000"/>
        </w:rPr>
        <w:t>  </w:t>
      </w:r>
    </w:p>
    <w:p w14:paraId="39EEC350">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rPr>
      </w:pPr>
      <w:r>
        <w:rPr>
          <w:rFonts w:hint="eastAsia" w:ascii="宋体" w:hAnsi="宋体" w:cs="宋体"/>
          <w:color w:val="000000"/>
        </w:rPr>
        <w:t>最高限价（元）：</w:t>
      </w:r>
      <w:r>
        <w:rPr>
          <w:rFonts w:hint="eastAsia" w:ascii="宋体" w:hAnsi="宋体" w:cs="宋体"/>
          <w:color w:val="000000"/>
          <w:lang w:eastAsia="zh-CN"/>
        </w:rPr>
        <w:t>标项一：</w:t>
      </w:r>
      <w:r>
        <w:rPr>
          <w:rFonts w:hint="eastAsia" w:ascii="宋体" w:hAnsi="宋体" w:cs="宋体"/>
          <w:color w:val="000000"/>
          <w:lang w:val="en-US" w:eastAsia="zh-CN" w:bidi="ar"/>
        </w:rPr>
        <w:t>293600.00，标项二：560000.00</w:t>
      </w:r>
      <w:r>
        <w:rPr>
          <w:rFonts w:hint="eastAsia" w:ascii="宋体" w:hAnsi="宋体" w:cs="宋体"/>
          <w:color w:val="000000"/>
        </w:rPr>
        <w:t> </w:t>
      </w:r>
    </w:p>
    <w:p w14:paraId="759EE3D4">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rPr>
      </w:pPr>
      <w:r>
        <w:rPr>
          <w:rFonts w:hint="eastAsia" w:ascii="宋体" w:hAnsi="宋体" w:cs="宋体"/>
          <w:color w:val="000000"/>
        </w:rPr>
        <w:t>采购需求：</w:t>
      </w:r>
    </w:p>
    <w:p w14:paraId="2703B977">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标项一：</w:t>
      </w:r>
    </w:p>
    <w:p w14:paraId="59B073E8">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cs="宋体"/>
          <w:color w:val="000000"/>
          <w:lang w:val="en-US" w:eastAsia="zh-CN"/>
        </w:rPr>
      </w:pPr>
      <w:r>
        <w:rPr>
          <w:rFonts w:hint="eastAsia" w:ascii="宋体" w:hAnsi="宋体" w:cs="宋体"/>
          <w:color w:val="000000"/>
        </w:rPr>
        <w:t>标项名称：</w:t>
      </w:r>
      <w:r>
        <w:rPr>
          <w:rFonts w:hint="eastAsia" w:ascii="宋体" w:hAnsi="宋体" w:cs="宋体"/>
          <w:color w:val="000000"/>
          <w:lang w:val="en-US" w:eastAsia="zh-CN"/>
        </w:rPr>
        <w:t>喀什市市场监督管理局2026年食品安全监督抽检项目－标项1</w:t>
      </w:r>
    </w:p>
    <w:p w14:paraId="3F1CAFDA">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eastAsia="宋体" w:cs="宋体"/>
          <w:color w:val="000000"/>
          <w:lang w:val="en-US" w:eastAsia="zh-CN"/>
        </w:rPr>
      </w:pPr>
      <w:r>
        <w:rPr>
          <w:rFonts w:hint="eastAsia" w:ascii="宋体" w:hAnsi="宋体" w:cs="宋体"/>
          <w:color w:val="000000"/>
        </w:rPr>
        <w:t>数量</w:t>
      </w:r>
      <w:r>
        <w:rPr>
          <w:rFonts w:hint="eastAsia" w:ascii="宋体" w:hAnsi="宋体" w:cs="宋体"/>
          <w:color w:val="000000"/>
          <w:lang w:eastAsia="zh-CN"/>
        </w:rPr>
        <w:t>：</w:t>
      </w:r>
      <w:r>
        <w:rPr>
          <w:rFonts w:hint="eastAsia" w:ascii="宋体" w:hAnsi="宋体" w:cs="宋体"/>
          <w:color w:val="000000"/>
          <w:lang w:val="en-US" w:eastAsia="zh-CN"/>
        </w:rPr>
        <w:t>367批次</w:t>
      </w:r>
    </w:p>
    <w:p w14:paraId="22844B99">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lang w:eastAsia="zh-CN"/>
        </w:rPr>
      </w:pPr>
      <w:r>
        <w:rPr>
          <w:rFonts w:hint="eastAsia" w:ascii="宋体" w:hAnsi="宋体" w:cs="宋体"/>
          <w:color w:val="000000"/>
        </w:rPr>
        <w:t>预算金额（元）</w:t>
      </w:r>
      <w:r>
        <w:rPr>
          <w:rFonts w:hint="eastAsia" w:ascii="宋体" w:hAnsi="宋体" w:cs="宋体"/>
          <w:color w:val="000000"/>
          <w:lang w:eastAsia="zh-CN"/>
        </w:rPr>
        <w:t>：</w:t>
      </w:r>
      <w:r>
        <w:rPr>
          <w:rFonts w:hint="eastAsia" w:ascii="宋体" w:hAnsi="宋体" w:cs="宋体"/>
          <w:color w:val="000000"/>
          <w:lang w:val="en-US" w:eastAsia="zh-CN"/>
        </w:rPr>
        <w:t>293600.00</w:t>
      </w:r>
    </w:p>
    <w:p w14:paraId="138A6FB1">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rPr>
      </w:pPr>
      <w:r>
        <w:rPr>
          <w:rFonts w:hint="eastAsia" w:ascii="宋体" w:hAnsi="宋体" w:cs="宋体"/>
          <w:color w:val="000000"/>
        </w:rPr>
        <w:t>单位：</w:t>
      </w:r>
      <w:r>
        <w:rPr>
          <w:rFonts w:hint="eastAsia" w:ascii="宋体" w:hAnsi="宋体" w:cs="宋体"/>
          <w:color w:val="000000"/>
          <w:lang w:val="en-US" w:eastAsia="zh-CN"/>
        </w:rPr>
        <w:t>批</w:t>
      </w:r>
      <w:r>
        <w:rPr>
          <w:rFonts w:hint="eastAsia" w:ascii="宋体" w:hAnsi="宋体" w:cs="宋体"/>
          <w:color w:val="000000"/>
        </w:rPr>
        <w:t>次</w:t>
      </w:r>
    </w:p>
    <w:p w14:paraId="50638DCA">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简要规格描述：对喀什市辖区范围内学校、托幼、医院、养老福利等机构食堂餐饮食品，小餐饮、小食杂店小摊贩食品共计</w:t>
      </w:r>
      <w:r>
        <w:rPr>
          <w:rFonts w:hint="eastAsia" w:ascii="宋体" w:hAnsi="宋体" w:cs="宋体"/>
          <w:color w:val="000000"/>
          <w:lang w:val="en-US" w:eastAsia="zh-CN"/>
        </w:rPr>
        <w:t>3</w:t>
      </w:r>
      <w:r>
        <w:rPr>
          <w:rFonts w:hint="eastAsia" w:ascii="宋体" w:hAnsi="宋体" w:eastAsia="宋体" w:cs="宋体"/>
          <w:color w:val="000000"/>
        </w:rPr>
        <w:t>67批次进行监督抽检。</w:t>
      </w:r>
    </w:p>
    <w:p w14:paraId="51A38728">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lang w:val="en-US" w:eastAsia="zh-CN"/>
        </w:rPr>
      </w:pPr>
      <w:r>
        <w:rPr>
          <w:rFonts w:hint="eastAsia" w:ascii="宋体" w:hAnsi="宋体" w:cs="宋体"/>
          <w:color w:val="000000"/>
          <w:lang w:val="en-US" w:eastAsia="zh-CN"/>
        </w:rPr>
        <w:t>备注：</w:t>
      </w:r>
    </w:p>
    <w:p w14:paraId="2D366D86">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lang w:val="en-US" w:eastAsia="zh-CN"/>
        </w:rPr>
      </w:pPr>
      <w:r>
        <w:rPr>
          <w:rFonts w:hint="eastAsia" w:ascii="宋体" w:hAnsi="宋体" w:cs="宋体"/>
          <w:color w:val="000000"/>
          <w:lang w:val="en-US" w:eastAsia="zh-CN"/>
        </w:rPr>
        <w:t>标项二：</w:t>
      </w:r>
    </w:p>
    <w:p w14:paraId="78798CAB">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cs="宋体"/>
          <w:color w:val="000000"/>
          <w:lang w:val="en-US" w:eastAsia="zh-CN"/>
        </w:rPr>
      </w:pPr>
      <w:r>
        <w:rPr>
          <w:rFonts w:hint="default" w:ascii="宋体" w:hAnsi="宋体" w:cs="宋体"/>
          <w:color w:val="000000"/>
          <w:lang w:val="en-US" w:eastAsia="zh-CN"/>
        </w:rPr>
        <w:t>标项名称：喀什市市场监督管理局2026年食品安全监督抽检项目-标项</w:t>
      </w:r>
      <w:r>
        <w:rPr>
          <w:rFonts w:hint="eastAsia" w:ascii="宋体" w:hAnsi="宋体" w:cs="宋体"/>
          <w:color w:val="000000"/>
          <w:lang w:val="en-US" w:eastAsia="zh-CN"/>
        </w:rPr>
        <w:t>2</w:t>
      </w:r>
    </w:p>
    <w:p w14:paraId="236E6081">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cs="宋体"/>
          <w:color w:val="000000"/>
          <w:lang w:val="en-US" w:eastAsia="zh-CN"/>
        </w:rPr>
      </w:pPr>
      <w:r>
        <w:rPr>
          <w:rFonts w:hint="default" w:ascii="宋体" w:hAnsi="宋体" w:cs="宋体"/>
          <w:color w:val="000000"/>
          <w:lang w:val="en-US" w:eastAsia="zh-CN"/>
        </w:rPr>
        <w:t>数量</w:t>
      </w:r>
      <w:r>
        <w:rPr>
          <w:rFonts w:hint="eastAsia" w:ascii="宋体" w:hAnsi="宋体" w:cs="宋体"/>
          <w:color w:val="000000"/>
          <w:lang w:val="en-US" w:eastAsia="zh-CN"/>
        </w:rPr>
        <w:t>：700</w:t>
      </w:r>
      <w:r>
        <w:rPr>
          <w:rFonts w:hint="default" w:ascii="宋体" w:hAnsi="宋体" w:cs="宋体"/>
          <w:color w:val="000000"/>
          <w:lang w:val="en-US" w:eastAsia="zh-CN"/>
        </w:rPr>
        <w:t>批次</w:t>
      </w:r>
    </w:p>
    <w:p w14:paraId="3D220120">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cs="宋体"/>
          <w:color w:val="000000"/>
          <w:lang w:val="en-US" w:eastAsia="zh-CN"/>
        </w:rPr>
      </w:pPr>
      <w:r>
        <w:rPr>
          <w:rFonts w:hint="default" w:ascii="宋体" w:hAnsi="宋体" w:cs="宋体"/>
          <w:color w:val="000000"/>
          <w:lang w:val="en-US" w:eastAsia="zh-CN"/>
        </w:rPr>
        <w:t>预算金额（元）</w:t>
      </w:r>
      <w:r>
        <w:rPr>
          <w:rFonts w:hint="eastAsia" w:ascii="宋体" w:hAnsi="宋体" w:cs="宋体"/>
          <w:color w:val="000000"/>
          <w:lang w:val="en-US" w:eastAsia="zh-CN"/>
        </w:rPr>
        <w:t>：56000</w:t>
      </w:r>
      <w:r>
        <w:rPr>
          <w:rFonts w:hint="default" w:ascii="宋体" w:hAnsi="宋体" w:cs="宋体"/>
          <w:color w:val="000000"/>
          <w:lang w:val="en-US" w:eastAsia="zh-CN"/>
        </w:rPr>
        <w:t>0.00</w:t>
      </w:r>
    </w:p>
    <w:p w14:paraId="5AE691F1">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cs="宋体"/>
          <w:color w:val="000000"/>
          <w:lang w:val="en-US" w:eastAsia="zh-CN"/>
        </w:rPr>
      </w:pPr>
      <w:r>
        <w:rPr>
          <w:rFonts w:hint="default" w:ascii="宋体" w:hAnsi="宋体" w:cs="宋体"/>
          <w:color w:val="000000"/>
          <w:lang w:val="en-US" w:eastAsia="zh-CN"/>
        </w:rPr>
        <w:t>单位：批次</w:t>
      </w:r>
    </w:p>
    <w:p w14:paraId="629E90B5">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cs="宋体"/>
          <w:color w:val="000000"/>
          <w:lang w:val="en-US" w:eastAsia="zh-CN"/>
        </w:rPr>
      </w:pPr>
      <w:r>
        <w:rPr>
          <w:rFonts w:hint="default" w:ascii="宋体" w:hAnsi="宋体" w:cs="宋体"/>
          <w:color w:val="000000"/>
          <w:lang w:val="en-US" w:eastAsia="zh-CN"/>
        </w:rPr>
        <w:t>简要规格描述：对喀什市辖区范围内食品生产经营者的食用农产品</w:t>
      </w:r>
      <w:r>
        <w:rPr>
          <w:rFonts w:hint="eastAsia" w:ascii="宋体" w:hAnsi="宋体" w:cs="宋体"/>
          <w:color w:val="000000"/>
          <w:lang w:val="en-US" w:eastAsia="zh-CN"/>
        </w:rPr>
        <w:t>（</w:t>
      </w:r>
      <w:r>
        <w:rPr>
          <w:rFonts w:hint="default" w:ascii="宋体" w:hAnsi="宋体" w:cs="宋体"/>
          <w:color w:val="000000"/>
          <w:lang w:val="en-US" w:eastAsia="zh-CN"/>
        </w:rPr>
        <w:t>包括畜禽肉及副产品、水产品、蔬菜类、水果、鲜蛋等</w:t>
      </w:r>
      <w:r>
        <w:rPr>
          <w:rFonts w:hint="eastAsia" w:ascii="宋体" w:hAnsi="宋体" w:cs="宋体"/>
          <w:color w:val="000000"/>
          <w:lang w:val="en-US" w:eastAsia="zh-CN"/>
        </w:rPr>
        <w:t>）</w:t>
      </w:r>
      <w:r>
        <w:rPr>
          <w:rFonts w:hint="default" w:ascii="宋体" w:hAnsi="宋体" w:cs="宋体"/>
          <w:color w:val="000000"/>
          <w:lang w:val="en-US" w:eastAsia="zh-CN"/>
        </w:rPr>
        <w:t>，“你点我检”涉及的产品</w:t>
      </w:r>
      <w:r>
        <w:rPr>
          <w:rFonts w:hint="eastAsia" w:ascii="宋体" w:hAnsi="宋体" w:cs="宋体"/>
          <w:color w:val="000000"/>
          <w:lang w:val="en-US" w:eastAsia="zh-CN"/>
        </w:rPr>
        <w:t>及专项抽检产品</w:t>
      </w:r>
      <w:r>
        <w:rPr>
          <w:rFonts w:hint="default" w:ascii="宋体" w:hAnsi="宋体" w:cs="宋体"/>
          <w:color w:val="000000"/>
          <w:lang w:val="en-US" w:eastAsia="zh-CN"/>
        </w:rPr>
        <w:t>，共计</w:t>
      </w:r>
      <w:r>
        <w:rPr>
          <w:rFonts w:hint="eastAsia" w:ascii="宋体" w:hAnsi="宋体" w:cs="宋体"/>
          <w:color w:val="000000"/>
          <w:lang w:val="en-US" w:eastAsia="zh-CN"/>
        </w:rPr>
        <w:t>700</w:t>
      </w:r>
      <w:r>
        <w:rPr>
          <w:rFonts w:hint="default" w:ascii="宋体" w:hAnsi="宋体" w:cs="宋体"/>
          <w:color w:val="000000"/>
          <w:lang w:val="en-US" w:eastAsia="zh-CN"/>
        </w:rPr>
        <w:t>批次进行监督抽检。</w:t>
      </w:r>
    </w:p>
    <w:p w14:paraId="1044C12E">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cs="宋体"/>
          <w:color w:val="000000"/>
          <w:lang w:val="en-US" w:eastAsia="zh-CN"/>
        </w:rPr>
      </w:pPr>
      <w:r>
        <w:rPr>
          <w:rFonts w:hint="default" w:ascii="宋体" w:hAnsi="宋体" w:cs="宋体"/>
          <w:color w:val="000000"/>
          <w:lang w:val="en-US" w:eastAsia="zh-CN"/>
        </w:rPr>
        <w:t>备注</w:t>
      </w:r>
      <w:r>
        <w:rPr>
          <w:rFonts w:hint="eastAsia" w:ascii="宋体" w:hAnsi="宋体" w:cs="宋体"/>
          <w:color w:val="000000"/>
          <w:lang w:val="en-US" w:eastAsia="zh-CN"/>
        </w:rPr>
        <w:t>：</w:t>
      </w:r>
    </w:p>
    <w:p w14:paraId="0D2B355D">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lang w:eastAsia="zh-CN"/>
        </w:rPr>
      </w:pPr>
      <w:r>
        <w:rPr>
          <w:rFonts w:hint="eastAsia" w:ascii="宋体" w:hAnsi="宋体" w:cs="宋体"/>
          <w:color w:val="000000"/>
        </w:rPr>
        <w:t>合同履约期限：2026年12月31日前完成所有抽样检验工作，并将抽检数据实时上传至国家食品安全抽样检验系统，同时提交所有抽检食品的质量分析报告</w:t>
      </w:r>
      <w:r>
        <w:rPr>
          <w:rFonts w:hint="eastAsia" w:ascii="宋体" w:hAnsi="宋体" w:cs="宋体"/>
          <w:color w:val="000000"/>
          <w:lang w:eastAsia="zh-CN"/>
        </w:rPr>
        <w:t>。</w:t>
      </w:r>
    </w:p>
    <w:p w14:paraId="54350C79">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rPr>
      </w:pPr>
      <w:r>
        <w:rPr>
          <w:rFonts w:hint="eastAsia" w:ascii="宋体" w:hAnsi="宋体" w:cs="宋体"/>
          <w:color w:val="000000"/>
        </w:rPr>
        <w:t>本项目（否）接受联合体投标。  </w:t>
      </w:r>
    </w:p>
    <w:p w14:paraId="37DD67D3">
      <w:pPr>
        <w:pStyle w:val="89"/>
        <w:keepNext w:val="0"/>
        <w:keepLines w:val="0"/>
        <w:pageBreakBefore w:val="0"/>
        <w:widowControl/>
        <w:kinsoku/>
        <w:wordWrap/>
        <w:overflowPunct/>
        <w:topLinePunct w:val="0"/>
        <w:autoSpaceDE/>
        <w:autoSpaceDN/>
        <w:bidi w:val="0"/>
        <w:adjustRightInd/>
        <w:snapToGrid/>
        <w:spacing w:line="340" w:lineRule="exact"/>
        <w:textAlignment w:val="auto"/>
        <w:rPr>
          <w:color w:val="000000"/>
        </w:rPr>
      </w:pPr>
      <w:r>
        <w:rPr>
          <w:rFonts w:hint="eastAsia" w:ascii="宋体" w:hAnsi="宋体" w:cs="宋体"/>
          <w:b/>
          <w:bCs/>
          <w:color w:val="000000"/>
        </w:rPr>
        <w:t>二、申请人的资格要求：</w:t>
      </w:r>
    </w:p>
    <w:p w14:paraId="072DFCAE">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1.满足《中华人民共和国政府采购法》第二十二条规定；</w:t>
      </w:r>
    </w:p>
    <w:p w14:paraId="77AC2B16">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2.落实政府采购政策需满足的资格要求：专门面向中小微企业</w:t>
      </w:r>
    </w:p>
    <w:p w14:paraId="0916649B">
      <w:pPr>
        <w:pStyle w:val="89"/>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rPr>
        <w:t>3.本项目的特定资格要求：</w:t>
      </w:r>
      <w:r>
        <w:rPr>
          <w:rFonts w:hint="eastAsia" w:ascii="宋体" w:hAnsi="宋体" w:eastAsia="宋体" w:cs="宋体"/>
          <w:color w:val="000000"/>
          <w:lang w:val="en-US" w:eastAsia="zh-CN"/>
        </w:rPr>
        <w:t>投标人须具有有效期内的检验检测机构资质认定证书（CMA），检验检测范围需包含食品类。</w:t>
      </w:r>
    </w:p>
    <w:p w14:paraId="5D954037">
      <w:pPr>
        <w:pStyle w:val="89"/>
        <w:keepNext w:val="0"/>
        <w:keepLines w:val="0"/>
        <w:pageBreakBefore w:val="0"/>
        <w:widowControl/>
        <w:kinsoku/>
        <w:wordWrap/>
        <w:overflowPunct/>
        <w:topLinePunct w:val="0"/>
        <w:autoSpaceDE/>
        <w:autoSpaceDN/>
        <w:bidi w:val="0"/>
        <w:adjustRightInd/>
        <w:snapToGrid/>
        <w:spacing w:line="340" w:lineRule="exact"/>
        <w:textAlignment w:val="auto"/>
        <w:rPr>
          <w:color w:val="000000"/>
        </w:rPr>
      </w:pPr>
      <w:r>
        <w:rPr>
          <w:rFonts w:hint="eastAsia" w:ascii="宋体" w:hAnsi="宋体" w:cs="宋体"/>
          <w:b/>
          <w:bCs/>
          <w:color w:val="000000"/>
        </w:rPr>
        <w:t>三、获取采购文件</w:t>
      </w:r>
    </w:p>
    <w:p w14:paraId="4DAECFFD">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时间：</w:t>
      </w:r>
      <w:r>
        <w:rPr>
          <w:rFonts w:hint="eastAsia" w:ascii="宋体" w:hAnsi="宋体" w:eastAsia="宋体" w:cs="宋体"/>
          <w:color w:val="000000"/>
          <w:lang w:eastAsia="zh-CN"/>
        </w:rPr>
        <w:t>202</w:t>
      </w:r>
      <w:r>
        <w:rPr>
          <w:rFonts w:hint="eastAsia" w:ascii="宋体" w:hAnsi="宋体" w:eastAsia="宋体" w:cs="宋体"/>
          <w:color w:val="000000"/>
          <w:lang w:val="en-US" w:eastAsia="zh-CN"/>
        </w:rPr>
        <w:t>6</w:t>
      </w:r>
      <w:r>
        <w:rPr>
          <w:rFonts w:hint="eastAsia" w:ascii="宋体" w:hAnsi="宋体" w:eastAsia="宋体" w:cs="宋体"/>
          <w:color w:val="000000"/>
          <w:lang w:eastAsia="zh-CN"/>
        </w:rPr>
        <w:t>年</w:t>
      </w:r>
      <w:r>
        <w:rPr>
          <w:rFonts w:hint="eastAsia" w:ascii="宋体" w:hAnsi="宋体" w:cs="宋体"/>
          <w:color w:val="000000"/>
          <w:lang w:val="en-US" w:eastAsia="zh-CN"/>
        </w:rPr>
        <w:t>5</w:t>
      </w:r>
      <w:r>
        <w:rPr>
          <w:rFonts w:hint="eastAsia" w:ascii="宋体" w:hAnsi="宋体" w:eastAsia="宋体" w:cs="宋体"/>
          <w:color w:val="000000"/>
          <w:lang w:eastAsia="zh-CN"/>
        </w:rPr>
        <w:t>月</w:t>
      </w:r>
      <w:r>
        <w:rPr>
          <w:rFonts w:hint="eastAsia" w:ascii="宋体" w:hAnsi="宋体" w:cs="宋体"/>
          <w:color w:val="000000"/>
          <w:lang w:val="en-US" w:eastAsia="zh-CN"/>
        </w:rPr>
        <w:t>22</w:t>
      </w:r>
      <w:r>
        <w:rPr>
          <w:rFonts w:hint="eastAsia" w:ascii="宋体" w:hAnsi="宋体" w:eastAsia="宋体" w:cs="宋体"/>
          <w:color w:val="000000"/>
          <w:lang w:eastAsia="zh-CN"/>
        </w:rPr>
        <w:t>日至202</w:t>
      </w:r>
      <w:r>
        <w:rPr>
          <w:rFonts w:hint="eastAsia" w:ascii="宋体" w:hAnsi="宋体" w:eastAsia="宋体" w:cs="宋体"/>
          <w:color w:val="000000"/>
          <w:lang w:val="en-US" w:eastAsia="zh-CN"/>
        </w:rPr>
        <w:t>6</w:t>
      </w:r>
      <w:r>
        <w:rPr>
          <w:rFonts w:hint="eastAsia" w:ascii="宋体" w:hAnsi="宋体" w:eastAsia="宋体" w:cs="宋体"/>
          <w:color w:val="000000"/>
          <w:lang w:eastAsia="zh-CN"/>
        </w:rPr>
        <w:t>年</w:t>
      </w:r>
      <w:r>
        <w:rPr>
          <w:rFonts w:hint="eastAsia" w:ascii="宋体" w:hAnsi="宋体" w:cs="宋体"/>
          <w:color w:val="000000"/>
          <w:lang w:val="en-US" w:eastAsia="zh-CN"/>
        </w:rPr>
        <w:t>6</w:t>
      </w:r>
      <w:r>
        <w:rPr>
          <w:rFonts w:hint="eastAsia" w:ascii="宋体" w:hAnsi="宋体" w:eastAsia="宋体" w:cs="宋体"/>
          <w:color w:val="000000"/>
          <w:lang w:eastAsia="zh-CN"/>
        </w:rPr>
        <w:t>月</w:t>
      </w:r>
      <w:r>
        <w:rPr>
          <w:rFonts w:hint="eastAsia" w:ascii="宋体" w:hAnsi="宋体" w:cs="宋体"/>
          <w:color w:val="000000"/>
          <w:lang w:val="en-US" w:eastAsia="zh-CN"/>
        </w:rPr>
        <w:t>3</w:t>
      </w:r>
      <w:r>
        <w:rPr>
          <w:rFonts w:hint="eastAsia" w:ascii="宋体" w:hAnsi="宋体" w:eastAsia="宋体" w:cs="宋体"/>
          <w:color w:val="000000"/>
          <w:lang w:eastAsia="zh-CN"/>
        </w:rPr>
        <w:t>日</w:t>
      </w:r>
      <w:r>
        <w:rPr>
          <w:rFonts w:hint="eastAsia" w:ascii="宋体" w:hAnsi="宋体" w:eastAsia="宋体" w:cs="宋体"/>
          <w:color w:val="000000"/>
        </w:rPr>
        <w:t>，每天上午00:00至1</w:t>
      </w:r>
      <w:r>
        <w:rPr>
          <w:rFonts w:hint="eastAsia" w:ascii="宋体" w:hAnsi="宋体" w:eastAsia="宋体" w:cs="宋体"/>
          <w:color w:val="000000"/>
          <w:lang w:val="en-US" w:eastAsia="zh-CN"/>
        </w:rPr>
        <w:t>4</w:t>
      </w:r>
      <w:r>
        <w:rPr>
          <w:rFonts w:hint="eastAsia" w:ascii="宋体" w:hAnsi="宋体" w:eastAsia="宋体" w:cs="宋体"/>
          <w:color w:val="000000"/>
        </w:rPr>
        <w:t>:00，</w:t>
      </w:r>
      <w:r>
        <w:rPr>
          <w:rFonts w:hint="eastAsia" w:ascii="宋体" w:hAnsi="宋体" w:cs="宋体"/>
          <w:color w:val="000000"/>
          <w:lang w:eastAsia="zh-CN"/>
        </w:rPr>
        <w:t>14:00</w:t>
      </w:r>
      <w:r>
        <w:rPr>
          <w:rFonts w:hint="eastAsia" w:ascii="宋体" w:hAnsi="宋体" w:eastAsia="宋体" w:cs="宋体"/>
          <w:color w:val="000000"/>
        </w:rPr>
        <w:t>至23:59（北京时间，法定节假日除外）</w:t>
      </w:r>
    </w:p>
    <w:p w14:paraId="35A5B62B">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地点：政采云平台线上</w:t>
      </w:r>
    </w:p>
    <w:p w14:paraId="27CDAED3">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宋体" w:hAnsi="宋体" w:cs="宋体"/>
          <w:color w:val="000000"/>
          <w:lang w:val="en-US" w:eastAsia="zh-CN"/>
        </w:rPr>
        <w:t>登录</w:t>
      </w:r>
      <w:r>
        <w:rPr>
          <w:rFonts w:hint="eastAsia" w:ascii="宋体" w:hAnsi="宋体" w:eastAsia="宋体" w:cs="宋体"/>
          <w:color w:val="000000"/>
          <w:lang w:val="en-US" w:eastAsia="zh-CN"/>
        </w:rPr>
        <w:t>，直接获取采购文件。</w:t>
      </w:r>
    </w:p>
    <w:p w14:paraId="44E22BA6">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售价（元）：0</w:t>
      </w:r>
    </w:p>
    <w:p w14:paraId="70A20ACC">
      <w:pPr>
        <w:pStyle w:val="89"/>
        <w:keepNext w:val="0"/>
        <w:keepLines w:val="0"/>
        <w:pageBreakBefore w:val="0"/>
        <w:widowControl/>
        <w:kinsoku/>
        <w:wordWrap/>
        <w:overflowPunct/>
        <w:topLinePunct w:val="0"/>
        <w:autoSpaceDE/>
        <w:autoSpaceDN/>
        <w:bidi w:val="0"/>
        <w:adjustRightInd/>
        <w:snapToGrid/>
        <w:spacing w:line="340" w:lineRule="exact"/>
        <w:textAlignment w:val="auto"/>
        <w:rPr>
          <w:color w:val="000000"/>
        </w:rPr>
      </w:pPr>
      <w:r>
        <w:rPr>
          <w:rFonts w:hint="eastAsia" w:ascii="宋体" w:hAnsi="宋体" w:cs="宋体"/>
          <w:b/>
          <w:bCs/>
          <w:color w:val="000000"/>
        </w:rPr>
        <w:t>四、响应文件提交</w:t>
      </w:r>
    </w:p>
    <w:p w14:paraId="5E90E0EA">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截止时间：</w:t>
      </w:r>
      <w:r>
        <w:rPr>
          <w:rFonts w:hint="eastAsia" w:ascii="宋体" w:hAnsi="宋体" w:eastAsia="宋体" w:cs="宋体"/>
          <w:color w:val="000000"/>
          <w:lang w:eastAsia="zh-CN"/>
        </w:rPr>
        <w:t>2026年</w:t>
      </w:r>
      <w:r>
        <w:rPr>
          <w:rFonts w:hint="eastAsia" w:ascii="宋体" w:hAnsi="宋体" w:cs="宋体"/>
          <w:color w:val="000000"/>
          <w:lang w:val="en-US" w:eastAsia="zh-CN"/>
        </w:rPr>
        <w:t>6</w:t>
      </w:r>
      <w:r>
        <w:rPr>
          <w:rFonts w:hint="eastAsia" w:ascii="宋体" w:hAnsi="宋体" w:eastAsia="宋体" w:cs="宋体"/>
          <w:color w:val="000000"/>
          <w:lang w:eastAsia="zh-CN"/>
        </w:rPr>
        <w:t>月</w:t>
      </w:r>
      <w:r>
        <w:rPr>
          <w:rFonts w:hint="eastAsia" w:ascii="宋体" w:hAnsi="宋体" w:cs="宋体"/>
          <w:color w:val="000000"/>
          <w:lang w:val="en-US" w:eastAsia="zh-CN"/>
        </w:rPr>
        <w:t>4</w:t>
      </w:r>
      <w:r>
        <w:rPr>
          <w:rFonts w:hint="eastAsia" w:ascii="宋体" w:hAnsi="宋体" w:eastAsia="宋体" w:cs="宋体"/>
          <w:color w:val="000000"/>
          <w:lang w:eastAsia="zh-CN"/>
        </w:rPr>
        <w:t>日</w:t>
      </w:r>
      <w:r>
        <w:rPr>
          <w:rFonts w:hint="eastAsia" w:ascii="宋体" w:hAnsi="宋体" w:cs="宋体"/>
          <w:color w:val="000000"/>
          <w:lang w:val="en-US" w:eastAsia="zh-CN"/>
        </w:rPr>
        <w:t>11</w:t>
      </w:r>
      <w:r>
        <w:rPr>
          <w:rFonts w:hint="eastAsia" w:ascii="宋体" w:hAnsi="宋体" w:eastAsia="宋体" w:cs="宋体"/>
          <w:color w:val="000000"/>
          <w:lang w:eastAsia="zh-CN"/>
        </w:rPr>
        <w:t>:</w:t>
      </w:r>
      <w:r>
        <w:rPr>
          <w:rFonts w:hint="eastAsia" w:ascii="宋体" w:hAnsi="宋体" w:cs="宋体"/>
          <w:color w:val="000000"/>
          <w:lang w:val="en-US" w:eastAsia="zh-CN"/>
        </w:rPr>
        <w:t>0</w:t>
      </w:r>
      <w:r>
        <w:rPr>
          <w:rFonts w:hint="eastAsia" w:ascii="宋体" w:hAnsi="宋体" w:eastAsia="宋体" w:cs="宋体"/>
          <w:color w:val="000000"/>
          <w:lang w:eastAsia="zh-CN"/>
        </w:rPr>
        <w:t>0</w:t>
      </w:r>
      <w:r>
        <w:rPr>
          <w:rFonts w:hint="eastAsia" w:ascii="宋体" w:hAnsi="宋体" w:eastAsia="宋体" w:cs="宋体"/>
          <w:color w:val="000000"/>
        </w:rPr>
        <w:t>（北京时间）</w:t>
      </w:r>
    </w:p>
    <w:p w14:paraId="5C698CBD">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b/>
          <w:bCs/>
          <w:color w:val="000000"/>
        </w:rPr>
      </w:pPr>
      <w:r>
        <w:rPr>
          <w:rFonts w:hint="eastAsia" w:ascii="宋体" w:hAnsi="宋体" w:eastAsia="宋体" w:cs="宋体"/>
          <w:color w:val="000000"/>
        </w:rPr>
        <w:t>地点：请登录政采云投标客户端投标</w:t>
      </w:r>
    </w:p>
    <w:p w14:paraId="5B276569">
      <w:pPr>
        <w:pStyle w:val="89"/>
        <w:keepNext w:val="0"/>
        <w:keepLines w:val="0"/>
        <w:pageBreakBefore w:val="0"/>
        <w:widowControl/>
        <w:kinsoku/>
        <w:wordWrap/>
        <w:overflowPunct/>
        <w:topLinePunct w:val="0"/>
        <w:autoSpaceDE/>
        <w:autoSpaceDN/>
        <w:bidi w:val="0"/>
        <w:adjustRightInd/>
        <w:snapToGrid/>
        <w:spacing w:line="340" w:lineRule="exact"/>
        <w:textAlignment w:val="auto"/>
        <w:rPr>
          <w:color w:val="000000"/>
        </w:rPr>
      </w:pPr>
      <w:r>
        <w:rPr>
          <w:rFonts w:hint="eastAsia" w:ascii="宋体" w:hAnsi="宋体" w:cs="宋体"/>
          <w:b/>
          <w:bCs/>
          <w:color w:val="000000"/>
        </w:rPr>
        <w:t>五、响应文件开启</w:t>
      </w:r>
    </w:p>
    <w:p w14:paraId="537C0ED5">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开启时间：</w:t>
      </w:r>
      <w:r>
        <w:rPr>
          <w:rFonts w:hint="eastAsia" w:ascii="宋体" w:hAnsi="宋体" w:eastAsia="宋体" w:cs="宋体"/>
          <w:color w:val="000000"/>
          <w:lang w:eastAsia="zh-CN"/>
        </w:rPr>
        <w:t>2026年</w:t>
      </w:r>
      <w:r>
        <w:rPr>
          <w:rFonts w:hint="eastAsia" w:ascii="宋体" w:hAnsi="宋体" w:cs="宋体"/>
          <w:color w:val="000000"/>
          <w:lang w:val="en-US" w:eastAsia="zh-CN"/>
        </w:rPr>
        <w:t>6</w:t>
      </w:r>
      <w:r>
        <w:rPr>
          <w:rFonts w:hint="eastAsia" w:ascii="宋体" w:hAnsi="宋体" w:eastAsia="宋体" w:cs="宋体"/>
          <w:color w:val="000000"/>
          <w:lang w:eastAsia="zh-CN"/>
        </w:rPr>
        <w:t>月</w:t>
      </w:r>
      <w:r>
        <w:rPr>
          <w:rFonts w:hint="eastAsia" w:ascii="宋体" w:hAnsi="宋体" w:cs="宋体"/>
          <w:color w:val="000000"/>
          <w:lang w:val="en-US" w:eastAsia="zh-CN"/>
        </w:rPr>
        <w:t>4</w:t>
      </w:r>
      <w:r>
        <w:rPr>
          <w:rFonts w:hint="eastAsia" w:ascii="宋体" w:hAnsi="宋体" w:eastAsia="宋体" w:cs="宋体"/>
          <w:color w:val="000000"/>
          <w:lang w:eastAsia="zh-CN"/>
        </w:rPr>
        <w:t>日</w:t>
      </w:r>
      <w:r>
        <w:rPr>
          <w:rFonts w:hint="eastAsia" w:ascii="宋体" w:hAnsi="宋体" w:eastAsia="宋体" w:cs="宋体"/>
          <w:color w:val="000000"/>
          <w:lang w:val="en-US" w:eastAsia="zh-CN"/>
        </w:rPr>
        <w:t>11</w:t>
      </w:r>
      <w:r>
        <w:rPr>
          <w:rFonts w:hint="eastAsia" w:ascii="宋体" w:hAnsi="宋体" w:eastAsia="宋体" w:cs="宋体"/>
          <w:color w:val="000000"/>
          <w:lang w:eastAsia="zh-CN"/>
        </w:rPr>
        <w:t>:</w:t>
      </w:r>
      <w:r>
        <w:rPr>
          <w:rFonts w:hint="eastAsia" w:ascii="宋体" w:hAnsi="宋体" w:eastAsia="宋体" w:cs="宋体"/>
          <w:color w:val="000000"/>
          <w:lang w:val="en-US" w:eastAsia="zh-CN"/>
        </w:rPr>
        <w:t>0</w:t>
      </w:r>
      <w:r>
        <w:rPr>
          <w:rFonts w:hint="eastAsia" w:ascii="宋体" w:hAnsi="宋体" w:eastAsia="宋体" w:cs="宋体"/>
          <w:color w:val="000000"/>
          <w:lang w:eastAsia="zh-CN"/>
        </w:rPr>
        <w:t>0</w:t>
      </w:r>
      <w:r>
        <w:rPr>
          <w:rFonts w:hint="eastAsia" w:ascii="宋体" w:hAnsi="宋体" w:eastAsia="宋体" w:cs="宋体"/>
          <w:color w:val="000000"/>
        </w:rPr>
        <w:t>（北京时间）</w:t>
      </w:r>
    </w:p>
    <w:p w14:paraId="2C4F2202">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地点：投标人登录政采云平台https://www.zcygov.cn/，进入</w:t>
      </w:r>
      <w:r>
        <w:rPr>
          <w:rFonts w:hint="eastAsia" w:ascii="宋体" w:hAnsi="宋体" w:cs="宋体"/>
          <w:color w:val="000000"/>
          <w:lang w:eastAsia="zh-CN"/>
        </w:rPr>
        <w:t>“</w:t>
      </w:r>
      <w:r>
        <w:rPr>
          <w:rFonts w:hint="eastAsia" w:ascii="宋体" w:hAnsi="宋体" w:eastAsia="宋体" w:cs="宋体"/>
          <w:color w:val="000000"/>
        </w:rPr>
        <w:t>项目采购</w:t>
      </w:r>
      <w:r>
        <w:rPr>
          <w:rFonts w:hint="eastAsia" w:ascii="宋体" w:hAnsi="宋体" w:cs="宋体"/>
          <w:color w:val="000000"/>
          <w:lang w:eastAsia="zh-CN"/>
        </w:rPr>
        <w:t>－</w:t>
      </w:r>
      <w:r>
        <w:rPr>
          <w:rFonts w:hint="eastAsia" w:ascii="宋体" w:hAnsi="宋体" w:eastAsia="宋体" w:cs="宋体"/>
          <w:color w:val="000000"/>
        </w:rPr>
        <w:t>开标评标</w:t>
      </w:r>
      <w:r>
        <w:rPr>
          <w:rFonts w:hint="eastAsia" w:ascii="宋体" w:hAnsi="宋体" w:cs="宋体"/>
          <w:color w:val="000000"/>
          <w:lang w:eastAsia="zh-CN"/>
        </w:rPr>
        <w:t>－</w:t>
      </w:r>
      <w:r>
        <w:rPr>
          <w:rFonts w:hint="eastAsia" w:ascii="宋体" w:hAnsi="宋体" w:eastAsia="宋体" w:cs="宋体"/>
          <w:color w:val="000000"/>
        </w:rPr>
        <w:t>右边选择对应项目点击“进入项目”进入开标大厅</w:t>
      </w:r>
      <w:r>
        <w:rPr>
          <w:rFonts w:hint="eastAsia" w:ascii="宋体" w:hAnsi="宋体" w:eastAsia="宋体" w:cs="宋体"/>
          <w:color w:val="000000"/>
          <w:lang w:eastAsia="zh-CN"/>
        </w:rPr>
        <w:t>”</w:t>
      </w:r>
      <w:r>
        <w:rPr>
          <w:rFonts w:hint="eastAsia" w:ascii="宋体" w:hAnsi="宋体" w:eastAsia="宋体" w:cs="宋体"/>
          <w:color w:val="000000"/>
        </w:rPr>
        <w:t>。</w:t>
      </w:r>
    </w:p>
    <w:p w14:paraId="62F000DA">
      <w:pPr>
        <w:pStyle w:val="89"/>
        <w:keepNext w:val="0"/>
        <w:keepLines w:val="0"/>
        <w:pageBreakBefore w:val="0"/>
        <w:widowControl/>
        <w:kinsoku/>
        <w:wordWrap/>
        <w:overflowPunct/>
        <w:topLinePunct w:val="0"/>
        <w:autoSpaceDE/>
        <w:autoSpaceDN/>
        <w:bidi w:val="0"/>
        <w:adjustRightInd/>
        <w:snapToGrid/>
        <w:spacing w:line="340" w:lineRule="exact"/>
        <w:textAlignment w:val="auto"/>
        <w:rPr>
          <w:color w:val="000000"/>
        </w:rPr>
      </w:pPr>
      <w:r>
        <w:rPr>
          <w:rFonts w:hint="eastAsia" w:ascii="宋体" w:hAnsi="宋体" w:cs="宋体"/>
          <w:b/>
          <w:bCs/>
          <w:color w:val="000000"/>
        </w:rPr>
        <w:t>六、公告期限</w:t>
      </w:r>
    </w:p>
    <w:p w14:paraId="71384D0D">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rPr>
      </w:pPr>
      <w:r>
        <w:rPr>
          <w:rFonts w:hint="eastAsia" w:ascii="宋体" w:hAnsi="宋体" w:eastAsia="宋体" w:cs="宋体"/>
          <w:color w:val="000000"/>
        </w:rPr>
        <w:t>自本公告发布之日起5个工作日。</w:t>
      </w:r>
    </w:p>
    <w:p w14:paraId="526E4286">
      <w:pPr>
        <w:pStyle w:val="89"/>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b/>
          <w:bCs/>
          <w:color w:val="000000"/>
        </w:rPr>
      </w:pPr>
      <w:r>
        <w:rPr>
          <w:rFonts w:hint="eastAsia" w:ascii="宋体" w:hAnsi="宋体" w:eastAsia="宋体" w:cs="宋体"/>
          <w:b/>
          <w:bCs/>
          <w:color w:val="000000"/>
          <w:lang w:val="en-US" w:eastAsia="zh-CN"/>
        </w:rPr>
        <w:t>七</w:t>
      </w:r>
      <w:r>
        <w:rPr>
          <w:rFonts w:hint="eastAsia" w:ascii="宋体" w:hAnsi="宋体" w:eastAsia="宋体" w:cs="宋体"/>
          <w:b/>
          <w:bCs/>
          <w:color w:val="000000"/>
        </w:rPr>
        <w:t>、其他补充事宜</w:t>
      </w:r>
    </w:p>
    <w:p w14:paraId="1A2EA8C8">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1.</w:t>
      </w:r>
      <w:r>
        <w:rPr>
          <w:rFonts w:hint="eastAsia" w:ascii="宋体" w:hAnsi="宋体" w:eastAsia="宋体" w:cs="宋体"/>
          <w:color w:val="000000"/>
          <w:lang w:val="en-US" w:eastAsia="zh-CN"/>
        </w:rPr>
        <w:t>本项目实行网上投标，采用电子投标文件。</w:t>
      </w:r>
    </w:p>
    <w:p w14:paraId="09C5B215">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2.</w:t>
      </w:r>
      <w:r>
        <w:rPr>
          <w:rFonts w:hint="eastAsia" w:ascii="宋体" w:hAnsi="宋体" w:eastAsia="宋体" w:cs="宋体"/>
          <w:color w:val="000000"/>
          <w:lang w:val="en-US" w:eastAsia="zh-CN"/>
        </w:rPr>
        <w:t>各供应商应在开标前确保成为正式注册入库供应商，并完成CA数字证书</w:t>
      </w:r>
      <w:r>
        <w:rPr>
          <w:rFonts w:hint="eastAsia" w:ascii="宋体" w:hAnsi="宋体" w:cs="宋体"/>
          <w:color w:val="000000"/>
          <w:lang w:val="en-US" w:eastAsia="zh-CN"/>
        </w:rPr>
        <w:t>（</w:t>
      </w:r>
      <w:r>
        <w:rPr>
          <w:rFonts w:hint="eastAsia" w:ascii="宋体" w:hAnsi="宋体" w:eastAsia="宋体" w:cs="宋体"/>
          <w:color w:val="000000"/>
          <w:lang w:val="en-US" w:eastAsia="zh-CN"/>
        </w:rPr>
        <w:t>符合国密标准</w:t>
      </w:r>
      <w:r>
        <w:rPr>
          <w:rFonts w:hint="eastAsia" w:ascii="宋体" w:hAnsi="宋体" w:cs="宋体"/>
          <w:color w:val="000000"/>
          <w:lang w:val="en-US" w:eastAsia="zh-CN"/>
        </w:rPr>
        <w:t>）</w:t>
      </w:r>
      <w:r>
        <w:rPr>
          <w:rFonts w:hint="eastAsia" w:ascii="宋体" w:hAnsi="宋体" w:eastAsia="宋体" w:cs="宋体"/>
          <w:color w:val="000000"/>
          <w:lang w:val="en-US" w:eastAsia="zh-CN"/>
        </w:rPr>
        <w:t>申领。因未注册入库、未办理CA数字证书等原因造成无法投标或投标失败等后果由供应商自行承担。如需咨询，请联系新疆-安信CA服务热线18399999326；翔晟CA服务热线025-66085508；新疆CA服务热线4000921999。</w:t>
      </w:r>
    </w:p>
    <w:p w14:paraId="3EF6B9AB">
      <w:pPr>
        <w:pStyle w:val="89"/>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3.</w:t>
      </w:r>
      <w:r>
        <w:rPr>
          <w:rFonts w:hint="eastAsia" w:ascii="宋体" w:hAnsi="宋体" w:eastAsia="宋体" w:cs="宋体"/>
          <w:color w:val="000000"/>
          <w:lang w:val="en-US" w:eastAsia="zh-CN"/>
        </w:rPr>
        <w:t>供应商将政采云电子交易客户端下载、安装完成后，可通过账号密码或CA登录客户端进行投标文件的制作。在使用政采云投标客户端时，建议使用WIN7及以上操作系统。</w:t>
      </w:r>
    </w:p>
    <w:p w14:paraId="7992E998">
      <w:pPr>
        <w:pStyle w:val="89"/>
        <w:keepNext w:val="0"/>
        <w:keepLines w:val="0"/>
        <w:pageBreakBefore w:val="0"/>
        <w:widowControl/>
        <w:kinsoku/>
        <w:wordWrap w:val="0"/>
        <w:overflowPunct/>
        <w:topLinePunct/>
        <w:autoSpaceDE/>
        <w:autoSpaceDN/>
        <w:bidi w:val="0"/>
        <w:adjustRightInd/>
        <w:snapToGrid/>
        <w:spacing w:before="55" w:after="55" w:line="340" w:lineRule="exact"/>
        <w:ind w:firstLine="482"/>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4.</w:t>
      </w:r>
      <w:r>
        <w:rPr>
          <w:rFonts w:hint="eastAsia" w:ascii="宋体" w:hAnsi="宋体" w:eastAsia="宋体" w:cs="宋体"/>
          <w:color w:val="000000"/>
          <w:lang w:val="en-US" w:eastAsia="zh-CN"/>
        </w:rPr>
        <w:t>其他事项：各供应商对不见面开评标系统的技术操作咨询，可通过https://edu.zcygov.cn/luban/xinjiang-e-biding自助查询，也可在政采云帮助中心常见问题解答和操作流程讲解视频中自助查询，网址为：https://service.zcygov.cn/，“项目采购”—“操作流程</w:t>
      </w:r>
      <w:r>
        <w:rPr>
          <w:rFonts w:hint="eastAsia" w:ascii="宋体" w:hAnsi="宋体" w:cs="宋体"/>
          <w:color w:val="000000"/>
          <w:lang w:val="en-US" w:eastAsia="zh-CN"/>
        </w:rPr>
        <w:t>－</w:t>
      </w:r>
      <w:r>
        <w:rPr>
          <w:rFonts w:hint="eastAsia" w:ascii="宋体" w:hAnsi="宋体" w:eastAsia="宋体" w:cs="宋体"/>
          <w:color w:val="000000"/>
          <w:lang w:val="en-US" w:eastAsia="zh-CN"/>
        </w:rPr>
        <w:t>电子招投标”—“政府采购项目电子交易管理操作指南</w:t>
      </w:r>
      <w:r>
        <w:rPr>
          <w:rFonts w:hint="eastAsia" w:ascii="宋体" w:hAnsi="宋体" w:cs="宋体"/>
          <w:color w:val="000000"/>
          <w:lang w:val="en-US" w:eastAsia="zh-CN"/>
        </w:rPr>
        <w:t>－</w:t>
      </w:r>
      <w:r>
        <w:rPr>
          <w:rFonts w:hint="eastAsia" w:ascii="宋体" w:hAnsi="宋体" w:eastAsia="宋体" w:cs="宋体"/>
          <w:color w:val="000000"/>
          <w:lang w:val="en-US" w:eastAsia="zh-CN"/>
        </w:rPr>
        <w:t>供应商”版面获取操作指南，同时对自助查询无法解决的问题可通过政采云在线客服获取服务。 </w:t>
      </w:r>
    </w:p>
    <w:p w14:paraId="3E65CC6E">
      <w:pPr>
        <w:pStyle w:val="89"/>
        <w:keepNext w:val="0"/>
        <w:keepLines w:val="0"/>
        <w:pageBreakBefore w:val="0"/>
        <w:widowControl/>
        <w:kinsoku/>
        <w:wordWrap/>
        <w:overflowPunct/>
        <w:topLinePunct w:val="0"/>
        <w:autoSpaceDE/>
        <w:autoSpaceDN/>
        <w:bidi w:val="0"/>
        <w:adjustRightInd/>
        <w:snapToGrid/>
        <w:spacing w:line="340" w:lineRule="exact"/>
        <w:ind w:right="0"/>
        <w:textAlignment w:val="auto"/>
        <w:rPr>
          <w:color w:val="000000"/>
          <w:highlight w:val="none"/>
        </w:rPr>
      </w:pPr>
      <w:r>
        <w:rPr>
          <w:rFonts w:hint="eastAsia" w:ascii="宋体" w:hAnsi="宋体" w:cs="宋体"/>
          <w:b/>
          <w:bCs/>
          <w:color w:val="000000"/>
          <w:highlight w:val="none"/>
          <w:lang w:val="en-US" w:eastAsia="zh-CN"/>
        </w:rPr>
        <w:t>八</w:t>
      </w:r>
      <w:r>
        <w:rPr>
          <w:rFonts w:hint="eastAsia" w:ascii="宋体" w:hAnsi="宋体" w:cs="宋体"/>
          <w:b/>
          <w:bCs/>
          <w:color w:val="000000"/>
          <w:highlight w:val="none"/>
        </w:rPr>
        <w:t>、对本次招标提出询问，请按以下方式联系</w:t>
      </w:r>
    </w:p>
    <w:p w14:paraId="12D943E9">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1.采购人信息</w:t>
      </w:r>
    </w:p>
    <w:p w14:paraId="242CEED0">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名 称：喀什市市场监督管理局 </w:t>
      </w:r>
    </w:p>
    <w:p w14:paraId="33B7F420">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地 址：喀什市解放北路 248 号</w:t>
      </w:r>
    </w:p>
    <w:p w14:paraId="6CCCC313">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 系人：乌布力塔力甫·夏斯依提</w:t>
      </w:r>
    </w:p>
    <w:p w14:paraId="6BF5A99D">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联系方式：15214986662</w:t>
      </w:r>
    </w:p>
    <w:p w14:paraId="40B6D67B">
      <w:pPr>
        <w:pStyle w:val="89"/>
        <w:keepNext w:val="0"/>
        <w:keepLines w:val="0"/>
        <w:pageBreakBefore w:val="0"/>
        <w:widowControl/>
        <w:numPr>
          <w:ilvl w:val="0"/>
          <w:numId w:val="5"/>
        </w:numPr>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采购代理机构信息</w:t>
      </w:r>
    </w:p>
    <w:p w14:paraId="7E3C0E0A">
      <w:pPr>
        <w:pStyle w:val="89"/>
        <w:keepNext w:val="0"/>
        <w:keepLines w:val="0"/>
        <w:pageBreakBefore w:val="0"/>
        <w:widowControl/>
        <w:numPr>
          <w:ilvl w:val="0"/>
          <w:numId w:val="0"/>
        </w:numPr>
        <w:kinsoku/>
        <w:wordWrap/>
        <w:overflowPunct/>
        <w:topLinePunct w:val="0"/>
        <w:autoSpaceDE/>
        <w:autoSpaceDN/>
        <w:bidi w:val="0"/>
        <w:adjustRightInd/>
        <w:snapToGrid/>
        <w:spacing w:before="60" w:after="60" w:line="340" w:lineRule="exact"/>
        <w:ind w:left="482" w:leftChars="0" w:right="0" w:rightChars="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名称：新疆众本工程项目管理有限公司</w:t>
      </w:r>
    </w:p>
    <w:p w14:paraId="7F68CD7D">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地址：喀什地区喀什市深喀大厦川渝大厦1005室</w:t>
      </w:r>
    </w:p>
    <w:p w14:paraId="5818FAC0">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联系人：安瑞霖</w:t>
      </w:r>
    </w:p>
    <w:p w14:paraId="106F8BDD">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联系电话：15003089965</w:t>
      </w:r>
    </w:p>
    <w:p w14:paraId="7E8DA137">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bookmarkStart w:id="399" w:name="_Toc28359087"/>
      <w:bookmarkStart w:id="400" w:name="_Toc28359010"/>
      <w:r>
        <w:rPr>
          <w:rFonts w:hint="eastAsia" w:ascii="宋体" w:hAnsi="宋体" w:eastAsia="宋体" w:cs="宋体"/>
          <w:color w:val="000000"/>
          <w:lang w:val="en-US" w:eastAsia="zh-CN"/>
        </w:rPr>
        <w:t>3.项目联系方式</w:t>
      </w:r>
      <w:bookmarkEnd w:id="399"/>
      <w:bookmarkEnd w:id="400"/>
    </w:p>
    <w:p w14:paraId="3C629BCC">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项目联系人：安瑞霖</w:t>
      </w:r>
    </w:p>
    <w:p w14:paraId="1D9C9AEB">
      <w:pPr>
        <w:pStyle w:val="89"/>
        <w:keepNext w:val="0"/>
        <w:keepLines w:val="0"/>
        <w:pageBreakBefore w:val="0"/>
        <w:widowControl/>
        <w:kinsoku/>
        <w:wordWrap/>
        <w:overflowPunct/>
        <w:topLinePunct w:val="0"/>
        <w:autoSpaceDE/>
        <w:autoSpaceDN/>
        <w:bidi w:val="0"/>
        <w:adjustRightInd/>
        <w:snapToGrid/>
        <w:spacing w:line="320" w:lineRule="atLeas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电 话：15003089965</w:t>
      </w:r>
    </w:p>
    <w:p w14:paraId="1AF3CA8A">
      <w:pPr>
        <w:pStyle w:val="89"/>
        <w:keepNext w:val="0"/>
        <w:keepLines w:val="0"/>
        <w:pageBreakBefore w:val="0"/>
        <w:widowControl/>
        <w:kinsoku/>
        <w:wordWrap/>
        <w:overflowPunct/>
        <w:topLinePunct w:val="0"/>
        <w:autoSpaceDE/>
        <w:autoSpaceDN/>
        <w:bidi w:val="0"/>
        <w:adjustRightInd/>
        <w:snapToGrid/>
        <w:spacing w:line="320" w:lineRule="atLeast"/>
        <w:ind w:left="0" w:right="0" w:firstLine="480"/>
        <w:textAlignment w:val="auto"/>
        <w:rPr>
          <w:rFonts w:hint="eastAsia" w:ascii="宋体" w:hAnsi="宋体" w:eastAsia="宋体" w:cs="宋体"/>
          <w:color w:val="auto"/>
          <w:highlight w:val="none"/>
          <w:lang w:val="en-US" w:eastAsia="zh-CN"/>
        </w:rPr>
      </w:pPr>
    </w:p>
    <w:p w14:paraId="12BE9547">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439E08B8">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7D6989CD">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296354D1">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22B22077">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7E467487">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56466070">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59AC15F7">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26BCD45B">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04380151">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5585E5EB">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0BF8B781">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73E6C5FD">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021A0B1D">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26F01AB4">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57425BAA">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5CE7AA7D">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215B302C">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318D9684">
      <w:pPr>
        <w:pStyle w:val="89"/>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cs="宋体"/>
          <w:color w:val="auto"/>
          <w:lang w:val="en-US" w:eastAsia="zh-CN"/>
        </w:rPr>
      </w:pPr>
    </w:p>
    <w:p w14:paraId="5EF5E124">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sz w:val="24"/>
          <w:highlight w:val="none"/>
        </w:rPr>
      </w:pP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401" w:name="_Toc216582823"/>
      <w:bookmarkStart w:id="402" w:name="_Toc507399903"/>
      <w:bookmarkStart w:id="403" w:name="_Toc512937850"/>
      <w:bookmarkStart w:id="404" w:name="_Toc515647830"/>
      <w:bookmarkStart w:id="405" w:name="_Toc31583"/>
      <w:bookmarkStart w:id="406" w:name="_Toc10488"/>
      <w:bookmarkStart w:id="407" w:name="_Toc20439"/>
      <w:r>
        <w:rPr>
          <w:rFonts w:hint="eastAsia" w:ascii="宋体" w:hAnsi="宋体" w:eastAsia="宋体" w:cs="宋体"/>
          <w:color w:val="auto"/>
          <w:highlight w:val="none"/>
        </w:rPr>
        <w:t>投标人须知资料表</w:t>
      </w:r>
      <w:bookmarkEnd w:id="401"/>
      <w:bookmarkEnd w:id="402"/>
      <w:bookmarkEnd w:id="403"/>
      <w:bookmarkEnd w:id="404"/>
      <w:bookmarkEnd w:id="405"/>
      <w:bookmarkEnd w:id="406"/>
      <w:bookmarkEnd w:id="407"/>
    </w:p>
    <w:p w14:paraId="6E4F4CF7">
      <w:pPr>
        <w:keepNext w:val="0"/>
        <w:keepLines w:val="0"/>
        <w:pageBreakBefore w:val="0"/>
        <w:widowControl w:val="0"/>
        <w:kinsoku/>
        <w:overflowPunct/>
        <w:bidi w:val="0"/>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8"/>
        <w:tblW w:w="85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51CD20B9">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19BCEBD8">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名 称：喀什市市场监督管理局 </w:t>
            </w:r>
          </w:p>
          <w:p w14:paraId="67B0F0A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址：喀什市解放北路 248 号</w:t>
            </w:r>
          </w:p>
          <w:p w14:paraId="5D6CFFE8">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人：乌布力塔力甫·夏斯依提</w:t>
            </w:r>
          </w:p>
          <w:p w14:paraId="05B67AA1">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联系方式：15214986662</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4147688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名称：新疆众本工程项目管理有限公司</w:t>
            </w:r>
          </w:p>
          <w:p w14:paraId="3013FD8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地址：喀什地区喀什市深喀大厦川渝大厦1005室</w:t>
            </w:r>
          </w:p>
          <w:p w14:paraId="01BAABE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联系人：安瑞霖</w:t>
            </w:r>
          </w:p>
          <w:p w14:paraId="13C1879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联系电话：15003089965</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06FA916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1.3.4</w:t>
            </w:r>
          </w:p>
        </w:tc>
        <w:tc>
          <w:tcPr>
            <w:tcW w:w="7050" w:type="dxa"/>
            <w:noWrap w:val="0"/>
            <w:vAlign w:val="center"/>
          </w:tcPr>
          <w:p w14:paraId="72F3FB10">
            <w:pPr>
              <w:widowControl/>
              <w:spacing w:line="300" w:lineRule="exact"/>
              <w:rPr>
                <w:rFonts w:hint="eastAsia" w:ascii="宋体" w:hAnsi="宋体" w:cs="宋体"/>
                <w:color w:val="auto"/>
                <w:sz w:val="24"/>
                <w:highlight w:val="none"/>
              </w:rPr>
            </w:pPr>
            <w:r>
              <w:rPr>
                <w:rFonts w:hint="eastAsia" w:ascii="宋体" w:hAnsi="宋体" w:cs="宋体"/>
                <w:color w:val="auto"/>
                <w:sz w:val="24"/>
                <w:highlight w:val="none"/>
              </w:rPr>
              <w:t>合格投标人的资格要求：</w:t>
            </w:r>
          </w:p>
          <w:p w14:paraId="12BCB27B">
            <w:pPr>
              <w:pStyle w:val="8"/>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1.满足《中华人</w:t>
            </w:r>
            <w:r>
              <w:rPr>
                <w:rFonts w:hint="eastAsia" w:ascii="宋体" w:hAnsi="宋体" w:eastAsia="宋体" w:cs="宋体"/>
                <w:b/>
                <w:bCs/>
                <w:color w:val="auto"/>
                <w:szCs w:val="24"/>
                <w:highlight w:val="none"/>
                <w:lang w:val="en-US" w:eastAsia="zh-CN"/>
              </w:rPr>
              <w:t>民共和国政府采购法》第二十二条规定；</w:t>
            </w:r>
          </w:p>
          <w:p w14:paraId="2E8B4B78">
            <w:pPr>
              <w:pStyle w:val="8"/>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w:t>
            </w:r>
            <w:r>
              <w:rPr>
                <w:rFonts w:hint="eastAsia" w:hAnsi="宋体" w:cs="宋体"/>
                <w:b/>
                <w:bCs/>
                <w:color w:val="auto"/>
                <w:szCs w:val="24"/>
                <w:highlight w:val="none"/>
                <w:lang w:val="en-US" w:eastAsia="zh-CN"/>
              </w:rPr>
              <w:t>单位三证合一营业执照</w:t>
            </w:r>
            <w:r>
              <w:rPr>
                <w:rFonts w:hint="eastAsia" w:ascii="宋体" w:hAnsi="宋体" w:eastAsia="宋体" w:cs="宋体"/>
                <w:b/>
                <w:bCs/>
                <w:color w:val="auto"/>
                <w:szCs w:val="24"/>
                <w:highlight w:val="none"/>
                <w:lang w:val="en-US" w:eastAsia="zh-CN"/>
              </w:rPr>
              <w:t>；</w:t>
            </w:r>
          </w:p>
          <w:p w14:paraId="51919A12">
            <w:pPr>
              <w:pStyle w:val="8"/>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3</w:t>
            </w:r>
            <w:r>
              <w:rPr>
                <w:rFonts w:hint="eastAsia" w:ascii="宋体" w:hAnsi="宋体" w:eastAsia="宋体" w:cs="宋体"/>
                <w:b/>
                <w:bCs/>
                <w:color w:val="auto"/>
                <w:szCs w:val="24"/>
                <w:highlight w:val="none"/>
                <w:lang w:val="en-US" w:eastAsia="zh-CN"/>
              </w:rPr>
              <w:t>.法人投标的需提供法定代表人身份证明书；被授权委托人需提供法人授权委托书；</w:t>
            </w:r>
          </w:p>
          <w:p w14:paraId="6C663B30">
            <w:pPr>
              <w:pStyle w:val="8"/>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4</w:t>
            </w:r>
            <w:r>
              <w:rPr>
                <w:rFonts w:hint="eastAsia" w:ascii="宋体" w:hAnsi="宋体" w:eastAsia="宋体" w:cs="宋体"/>
                <w:b/>
                <w:bCs/>
                <w:color w:val="auto"/>
                <w:szCs w:val="24"/>
                <w:highlight w:val="none"/>
                <w:lang w:val="en-US" w:eastAsia="zh-CN"/>
              </w:rPr>
              <w:t>.</w:t>
            </w:r>
            <w:r>
              <w:rPr>
                <w:rFonts w:hint="eastAsia" w:hAnsi="宋体" w:cs="宋体"/>
                <w:b/>
                <w:bCs/>
                <w:color w:val="auto"/>
                <w:szCs w:val="24"/>
                <w:highlight w:val="none"/>
                <w:lang w:val="en-US" w:eastAsia="zh-CN"/>
              </w:rPr>
              <w:t>2024年度或2025年度经会计师事务所出具财务审计报告；（2026年新成立的公司须提供近三个月任意一个月的银行资信证明）</w:t>
            </w:r>
            <w:r>
              <w:rPr>
                <w:rFonts w:hint="eastAsia" w:ascii="宋体" w:hAnsi="宋体" w:eastAsia="宋体" w:cs="宋体"/>
                <w:b/>
                <w:bCs/>
                <w:color w:val="auto"/>
                <w:szCs w:val="24"/>
                <w:highlight w:val="none"/>
                <w:lang w:val="en-US" w:eastAsia="zh-CN"/>
              </w:rPr>
              <w:t>；</w:t>
            </w:r>
          </w:p>
          <w:p w14:paraId="6488FCB6">
            <w:pPr>
              <w:pStyle w:val="8"/>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5</w:t>
            </w:r>
            <w:r>
              <w:rPr>
                <w:rFonts w:hint="eastAsia" w:ascii="宋体" w:hAnsi="宋体" w:eastAsia="宋体" w:cs="宋体"/>
                <w:b/>
                <w:bCs/>
                <w:color w:val="auto"/>
                <w:szCs w:val="24"/>
                <w:highlight w:val="none"/>
                <w:lang w:val="en-US" w:eastAsia="zh-CN"/>
              </w:rPr>
              <w:t>.依法缴纳近六个月中任意连续三个月的社保凭证；依法缴纳近六个月任意连续三个月的税收良好记录证明（零申报需加盖税务机关章、无拖欠税收证明需加盖税务机关章、完税证明为非社保缴纳明细）；</w:t>
            </w:r>
          </w:p>
          <w:p w14:paraId="4698415F">
            <w:pPr>
              <w:pStyle w:val="8"/>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6</w:t>
            </w:r>
            <w:r>
              <w:rPr>
                <w:rFonts w:hint="eastAsia" w:ascii="宋体" w:hAnsi="宋体" w:eastAsia="宋体" w:cs="宋体"/>
                <w:b/>
                <w:bCs/>
                <w:color w:val="auto"/>
                <w:szCs w:val="24"/>
                <w:highlight w:val="none"/>
                <w:lang w:val="en-US" w:eastAsia="zh-CN"/>
              </w:rPr>
              <w:t>.</w:t>
            </w:r>
            <w:r>
              <w:rPr>
                <w:rFonts w:hint="eastAsia" w:hAnsi="宋体" w:cs="宋体"/>
                <w:b/>
                <w:bCs/>
                <w:color w:val="auto"/>
                <w:szCs w:val="24"/>
                <w:highlight w:val="none"/>
                <w:lang w:val="en-US" w:eastAsia="zh-CN"/>
              </w:rPr>
              <w:t>未被“信用中国”网站列入严重失信、经营异常，“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eastAsia="宋体" w:cs="宋体"/>
                <w:b/>
                <w:bCs/>
                <w:color w:val="auto"/>
                <w:szCs w:val="24"/>
                <w:highlight w:val="none"/>
                <w:lang w:val="en-US" w:eastAsia="zh-CN"/>
              </w:rPr>
              <w:t>，附网站截图或报告；</w:t>
            </w:r>
          </w:p>
          <w:p w14:paraId="226B0C84">
            <w:pPr>
              <w:pStyle w:val="8"/>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7</w:t>
            </w:r>
            <w:r>
              <w:rPr>
                <w:rFonts w:hint="eastAsia" w:ascii="宋体" w:hAnsi="宋体" w:eastAsia="宋体" w:cs="宋体"/>
                <w:b/>
                <w:bCs/>
                <w:color w:val="auto"/>
                <w:szCs w:val="24"/>
                <w:highlight w:val="none"/>
                <w:lang w:val="en-US" w:eastAsia="zh-CN"/>
              </w:rPr>
              <w:t>.投标单位（</w:t>
            </w:r>
            <w:r>
              <w:rPr>
                <w:rFonts w:hint="eastAsia" w:hAnsi="宋体" w:cs="宋体"/>
                <w:b/>
                <w:bCs/>
                <w:color w:val="auto"/>
                <w:szCs w:val="24"/>
                <w:highlight w:val="none"/>
                <w:lang w:val="en-US" w:eastAsia="zh-CN"/>
              </w:rPr>
              <w:t>投标人</w:t>
            </w:r>
            <w:r>
              <w:rPr>
                <w:rFonts w:hint="eastAsia" w:ascii="宋体" w:hAnsi="宋体" w:eastAsia="宋体" w:cs="宋体"/>
                <w:b/>
                <w:bCs/>
                <w:color w:val="auto"/>
                <w:szCs w:val="24"/>
                <w:highlight w:val="none"/>
                <w:lang w:val="en-US" w:eastAsia="zh-CN"/>
              </w:rPr>
              <w:t>）提供针对本次项目《反商业贿赂承诺书》；</w:t>
            </w:r>
          </w:p>
          <w:p w14:paraId="324A96C9">
            <w:pPr>
              <w:pStyle w:val="8"/>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8</w:t>
            </w:r>
            <w:r>
              <w:rPr>
                <w:rFonts w:hint="eastAsia" w:ascii="宋体" w:hAnsi="宋体" w:eastAsia="宋体" w:cs="宋体"/>
                <w:b/>
                <w:bCs/>
                <w:color w:val="auto"/>
                <w:szCs w:val="24"/>
                <w:highlight w:val="none"/>
                <w:lang w:val="en-US" w:eastAsia="zh-CN"/>
              </w:rPr>
              <w:t>.参加政府采购活动近3年内，在经营活动中没有重大违法记录的书面声明；</w:t>
            </w:r>
          </w:p>
          <w:p w14:paraId="309B02D4">
            <w:pPr>
              <w:pStyle w:val="8"/>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9</w:t>
            </w:r>
            <w:r>
              <w:rPr>
                <w:rFonts w:hint="eastAsia" w:ascii="宋体" w:hAnsi="宋体" w:eastAsia="宋体" w:cs="宋体"/>
                <w:b/>
                <w:bCs/>
                <w:color w:val="auto"/>
                <w:szCs w:val="24"/>
                <w:highlight w:val="none"/>
                <w:lang w:val="en-US" w:eastAsia="zh-CN"/>
              </w:rPr>
              <w:t>.投标保证金缴纳凭证或投标保函；</w:t>
            </w:r>
            <w:r>
              <w:rPr>
                <w:rFonts w:hint="eastAsia" w:ascii="宋体" w:hAnsi="宋体" w:eastAsia="宋体" w:cs="宋体"/>
                <w:b/>
                <w:bCs/>
                <w:color w:val="auto"/>
                <w:szCs w:val="24"/>
                <w:highlight w:val="none"/>
              </w:rPr>
              <w:t xml:space="preserve"> </w:t>
            </w:r>
          </w:p>
          <w:p w14:paraId="43141CA7">
            <w:pPr>
              <w:pStyle w:val="8"/>
              <w:ind w:firstLine="0"/>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10.投标人须具有有效期内的检验检测机构资质认定证书（CMA），检验检测范围需包含食品类。</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468" w:type="dxa"/>
            <w:noWrap w:val="0"/>
            <w:vAlign w:val="center"/>
          </w:tcPr>
          <w:p w14:paraId="1121A0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20CA9B8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1468" w:type="dxa"/>
            <w:noWrap w:val="0"/>
            <w:vAlign w:val="center"/>
          </w:tcPr>
          <w:p w14:paraId="2AE7111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743A0999">
            <w:pPr>
              <w:spacing w:line="240" w:lineRule="atLeas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lang w:val="en-US" w:eastAsia="zh-CN"/>
              </w:rPr>
              <w:t>是</w:t>
            </w:r>
          </w:p>
          <w:p w14:paraId="7E79AAD4">
            <w:pPr>
              <w:spacing w:line="240" w:lineRule="atLeast"/>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本项目专门面向中小微企业，供应商须提供真实《中小企业声明函》，虚假声明将导致中标无效、行政处罚。</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468" w:type="dxa"/>
            <w:noWrap w:val="0"/>
            <w:vAlign w:val="center"/>
          </w:tcPr>
          <w:p w14:paraId="6B0FEB3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48DAD389">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4776AD87">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预算价853600.00 元；</w:t>
            </w:r>
          </w:p>
          <w:p w14:paraId="27054796">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最高限价</w:t>
            </w:r>
            <w:r>
              <w:rPr>
                <w:rFonts w:hint="eastAsia" w:ascii="宋体" w:hAnsi="宋体" w:cs="宋体"/>
                <w:b/>
                <w:bCs/>
                <w:color w:val="auto"/>
                <w:sz w:val="24"/>
                <w:highlight w:val="none"/>
                <w:lang w:val="en-US" w:eastAsia="zh-CN"/>
              </w:rPr>
              <w:t>293600.00,560000.00</w:t>
            </w:r>
            <w:r>
              <w:rPr>
                <w:rFonts w:hint="eastAsia" w:ascii="宋体" w:hAnsi="宋体" w:eastAsia="宋体" w:cs="宋体"/>
                <w:b/>
                <w:bCs/>
                <w:color w:val="auto"/>
                <w:sz w:val="24"/>
                <w:highlight w:val="none"/>
                <w:lang w:val="en-US" w:eastAsia="zh-CN"/>
              </w:rPr>
              <w:t>；</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725EB0C8">
            <w:pPr>
              <w:spacing w:line="240" w:lineRule="atLeast"/>
              <w:rPr>
                <w:rFonts w:hint="eastAsia" w:ascii="宋体" w:hAnsi="宋体" w:cs="宋体"/>
                <w:color w:val="000000"/>
                <w:sz w:val="24"/>
              </w:rPr>
            </w:pPr>
            <w:r>
              <w:rPr>
                <w:rFonts w:hint="eastAsia" w:ascii="宋体" w:hAnsi="宋体" w:cs="宋体"/>
                <w:color w:val="000000"/>
                <w:sz w:val="24"/>
              </w:rPr>
              <w:t>保证金形式：☑保函  ☑电汇  ☑支票</w:t>
            </w:r>
          </w:p>
          <w:p w14:paraId="120FA987">
            <w:pPr>
              <w:spacing w:line="240" w:lineRule="atLeast"/>
              <w:rPr>
                <w:rFonts w:hint="eastAsia" w:ascii="宋体" w:hAnsi="宋体" w:cs="宋体"/>
                <w:color w:val="000000"/>
                <w:sz w:val="24"/>
              </w:rPr>
            </w:pPr>
            <w:r>
              <w:rPr>
                <w:rFonts w:hint="eastAsia" w:ascii="宋体" w:hAnsi="宋体" w:cs="宋体"/>
                <w:color w:val="000000"/>
                <w:sz w:val="24"/>
              </w:rPr>
              <w:t xml:space="preserve">☑网银 （本项目允许的其他形式） </w:t>
            </w:r>
          </w:p>
          <w:p w14:paraId="01B734A4">
            <w:pPr>
              <w:spacing w:line="240" w:lineRule="atLeast"/>
              <w:rPr>
                <w:rFonts w:hint="eastAsia" w:ascii="宋体" w:hAnsi="宋体" w:cs="宋体"/>
                <w:color w:val="000000"/>
                <w:sz w:val="24"/>
              </w:rPr>
            </w:pPr>
            <w:r>
              <w:rPr>
                <w:rFonts w:hint="eastAsia" w:ascii="宋体" w:hAnsi="宋体" w:cs="宋体"/>
                <w:color w:val="000000"/>
                <w:sz w:val="24"/>
              </w:rPr>
              <w:t>保证金是否缴：是</w:t>
            </w:r>
          </w:p>
          <w:p w14:paraId="7C43655D">
            <w:pPr>
              <w:spacing w:line="240" w:lineRule="atLeast"/>
              <w:rPr>
                <w:rFonts w:hint="eastAsia" w:ascii="宋体" w:hAnsi="宋体" w:cs="宋体"/>
                <w:color w:val="000000"/>
                <w:sz w:val="24"/>
              </w:rPr>
            </w:pPr>
            <w:r>
              <w:rPr>
                <w:rFonts w:hint="eastAsia" w:ascii="宋体" w:hAnsi="宋体" w:cs="宋体"/>
                <w:color w:val="000000"/>
                <w:sz w:val="24"/>
              </w:rPr>
              <w:t>投标保证金金额：</w:t>
            </w:r>
            <w:r>
              <w:rPr>
                <w:rFonts w:hint="eastAsia" w:ascii="宋体" w:hAnsi="宋体" w:cs="宋体"/>
                <w:color w:val="000000"/>
                <w:sz w:val="24"/>
                <w:lang w:eastAsia="zh-CN"/>
              </w:rPr>
              <w:t>标项</w:t>
            </w:r>
            <w:r>
              <w:rPr>
                <w:rFonts w:hint="eastAsia" w:ascii="宋体" w:hAnsi="宋体" w:cs="宋体"/>
                <w:color w:val="000000"/>
                <w:sz w:val="24"/>
                <w:lang w:val="en-US" w:eastAsia="zh-CN"/>
              </w:rPr>
              <w:t>1：人民币5000元（伍仟元整）</w:t>
            </w:r>
          </w:p>
          <w:p w14:paraId="3F92F45C">
            <w:pPr>
              <w:spacing w:line="240" w:lineRule="atLeast"/>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w:t>
            </w:r>
            <w:r>
              <w:rPr>
                <w:rFonts w:hint="eastAsia" w:ascii="宋体" w:hAnsi="宋体" w:cs="宋体"/>
                <w:color w:val="000000"/>
                <w:sz w:val="24"/>
                <w:lang w:eastAsia="zh-CN"/>
              </w:rPr>
              <w:t>标项</w:t>
            </w:r>
            <w:r>
              <w:rPr>
                <w:rFonts w:hint="eastAsia" w:ascii="宋体" w:hAnsi="宋体" w:cs="宋体"/>
                <w:color w:val="000000"/>
                <w:sz w:val="24"/>
                <w:lang w:val="en-US" w:eastAsia="zh-CN"/>
              </w:rPr>
              <w:t>2：</w:t>
            </w:r>
            <w:r>
              <w:rPr>
                <w:rFonts w:hint="eastAsia" w:ascii="宋体" w:hAnsi="宋体" w:cs="宋体"/>
                <w:color w:val="000000"/>
                <w:sz w:val="24"/>
              </w:rPr>
              <w:t>人民币</w:t>
            </w:r>
            <w:r>
              <w:rPr>
                <w:rFonts w:hint="eastAsia" w:ascii="宋体" w:hAnsi="宋体" w:cs="宋体"/>
                <w:color w:val="000000"/>
                <w:sz w:val="24"/>
                <w:lang w:val="en-US" w:eastAsia="zh-CN"/>
              </w:rPr>
              <w:t>10000</w:t>
            </w:r>
            <w:r>
              <w:rPr>
                <w:rFonts w:hint="eastAsia" w:ascii="宋体" w:hAnsi="宋体" w:cs="宋体"/>
                <w:color w:val="000000"/>
                <w:sz w:val="24"/>
              </w:rPr>
              <w:t>元（</w:t>
            </w:r>
            <w:r>
              <w:rPr>
                <w:rFonts w:hint="eastAsia" w:ascii="宋体" w:hAnsi="宋体" w:cs="宋体"/>
                <w:color w:val="000000"/>
                <w:sz w:val="24"/>
                <w:lang w:val="en-US" w:eastAsia="zh-CN"/>
              </w:rPr>
              <w:t>壹万元整</w:t>
            </w:r>
            <w:r>
              <w:rPr>
                <w:rFonts w:hint="eastAsia" w:ascii="宋体" w:hAnsi="宋体" w:cs="宋体"/>
                <w:color w:val="000000"/>
                <w:sz w:val="24"/>
              </w:rPr>
              <w:t>）</w:t>
            </w:r>
          </w:p>
          <w:p w14:paraId="35A46AB1">
            <w:pPr>
              <w:spacing w:line="240" w:lineRule="atLeast"/>
              <w:rPr>
                <w:rFonts w:hint="eastAsia" w:ascii="宋体" w:hAnsi="宋体" w:cs="宋体"/>
                <w:color w:val="000000"/>
                <w:sz w:val="24"/>
              </w:rPr>
            </w:pPr>
            <w:r>
              <w:rPr>
                <w:rFonts w:hint="eastAsia" w:ascii="宋体" w:hAnsi="宋体" w:cs="宋体"/>
                <w:color w:val="000000"/>
                <w:sz w:val="24"/>
              </w:rPr>
              <w:t>投标保证金提交截止时间：投标人应在提交投标文件截止时间前按招标文件规定的金额、形式等，按标项将投标保证金交到保证金收款账户（采用电汇或网上银行支付的，须在提交投标文件截止时间前到账，必须按要求备注：</w:t>
            </w:r>
            <w:r>
              <w:rPr>
                <w:rFonts w:hint="eastAsia" w:ascii="宋体" w:hAnsi="宋体" w:cs="宋体"/>
                <w:color w:val="000000"/>
                <w:sz w:val="24"/>
                <w:lang w:val="en-US" w:eastAsia="zh-CN"/>
              </w:rPr>
              <w:t>26年喀什市</w:t>
            </w:r>
            <w:r>
              <w:rPr>
                <w:rFonts w:hint="eastAsia" w:ascii="宋体" w:hAnsi="宋体" w:cs="宋体"/>
                <w:color w:val="000000"/>
                <w:sz w:val="24"/>
              </w:rPr>
              <w:t>食品抽检项目</w:t>
            </w:r>
            <w:r>
              <w:rPr>
                <w:rFonts w:hint="eastAsia" w:ascii="宋体" w:hAnsi="宋体" w:cs="宋体"/>
                <w:color w:val="000000"/>
                <w:sz w:val="24"/>
                <w:lang w:val="en-US" w:eastAsia="zh-CN"/>
              </w:rPr>
              <w:t>标1或标2</w:t>
            </w:r>
            <w:r>
              <w:rPr>
                <w:rFonts w:hint="eastAsia" w:ascii="宋体" w:hAnsi="宋体" w:cs="宋体"/>
                <w:color w:val="000000"/>
                <w:sz w:val="24"/>
              </w:rPr>
              <w:t>投标保证金）</w:t>
            </w:r>
          </w:p>
          <w:p w14:paraId="432DED59">
            <w:pPr>
              <w:spacing w:line="240" w:lineRule="atLeast"/>
              <w:rPr>
                <w:rFonts w:hint="eastAsia" w:ascii="宋体" w:hAnsi="宋体" w:cs="宋体"/>
                <w:color w:val="000000"/>
                <w:sz w:val="24"/>
              </w:rPr>
            </w:pPr>
            <w:r>
              <w:rPr>
                <w:rFonts w:hint="eastAsia" w:ascii="宋体" w:hAnsi="宋体" w:cs="宋体"/>
                <w:color w:val="000000"/>
                <w:sz w:val="24"/>
              </w:rPr>
              <w:t>投标保证金银行账号：</w:t>
            </w:r>
          </w:p>
          <w:p w14:paraId="6C0D2FF5">
            <w:pPr>
              <w:spacing w:line="240" w:lineRule="atLeast"/>
              <w:rPr>
                <w:rFonts w:hint="eastAsia" w:ascii="宋体" w:hAnsi="宋体" w:cs="宋体"/>
                <w:color w:val="000000"/>
                <w:sz w:val="24"/>
              </w:rPr>
            </w:pPr>
            <w:r>
              <w:rPr>
                <w:rFonts w:hint="eastAsia" w:ascii="宋体" w:hAnsi="宋体" w:cs="宋体"/>
                <w:color w:val="000000"/>
                <w:sz w:val="24"/>
              </w:rPr>
              <w:t>开户名称：新疆众本工程项目管理有限公司</w:t>
            </w:r>
          </w:p>
          <w:p w14:paraId="7EB8C674">
            <w:pPr>
              <w:spacing w:line="240" w:lineRule="atLeast"/>
              <w:rPr>
                <w:rFonts w:hint="eastAsia" w:ascii="宋体" w:hAnsi="宋体" w:cs="宋体"/>
                <w:color w:val="000000"/>
                <w:sz w:val="24"/>
              </w:rPr>
            </w:pPr>
            <w:r>
              <w:rPr>
                <w:rFonts w:hint="eastAsia" w:ascii="宋体" w:hAnsi="宋体" w:cs="宋体"/>
                <w:color w:val="000000"/>
                <w:sz w:val="24"/>
              </w:rPr>
              <w:t>开户行：中国农业银行股份有限公司喀什经济开发区支行</w:t>
            </w:r>
          </w:p>
          <w:p w14:paraId="12FBEC93">
            <w:pPr>
              <w:spacing w:line="240" w:lineRule="atLeast"/>
              <w:rPr>
                <w:rFonts w:hint="eastAsia" w:ascii="宋体" w:hAnsi="宋体" w:cs="宋体"/>
                <w:color w:val="000000"/>
                <w:sz w:val="24"/>
              </w:rPr>
            </w:pPr>
            <w:r>
              <w:rPr>
                <w:rFonts w:hint="eastAsia" w:ascii="宋体" w:hAnsi="宋体" w:cs="宋体"/>
                <w:color w:val="000000"/>
                <w:sz w:val="24"/>
              </w:rPr>
              <w:t>账   号：30476101040010663</w:t>
            </w:r>
          </w:p>
          <w:p w14:paraId="085E6924">
            <w:pPr>
              <w:spacing w:line="240" w:lineRule="atLeast"/>
              <w:rPr>
                <w:rFonts w:hint="eastAsia" w:ascii="宋体" w:hAnsi="宋体" w:cs="宋体"/>
                <w:color w:val="000000"/>
                <w:sz w:val="24"/>
              </w:rPr>
            </w:pPr>
            <w:r>
              <w:rPr>
                <w:rFonts w:hint="eastAsia" w:ascii="宋体" w:hAnsi="宋体" w:cs="宋体"/>
                <w:color w:val="000000"/>
                <w:sz w:val="24"/>
              </w:rPr>
              <w:t>（汇款时，请输入开户银行全称，以避免出现汇款不成功）</w:t>
            </w:r>
          </w:p>
          <w:p w14:paraId="2953ED26">
            <w:pPr>
              <w:spacing w:line="240" w:lineRule="atLeast"/>
              <w:rPr>
                <w:rFonts w:hint="eastAsia" w:ascii="宋体" w:hAnsi="宋体" w:cs="宋体"/>
                <w:color w:val="000000"/>
                <w:sz w:val="24"/>
                <w:lang w:val="en-US" w:eastAsia="zh-CN"/>
              </w:rPr>
            </w:pPr>
            <w:r>
              <w:rPr>
                <w:rFonts w:hint="eastAsia" w:ascii="宋体" w:hAnsi="宋体" w:cs="宋体"/>
                <w:color w:val="000000"/>
                <w:sz w:val="24"/>
                <w:lang w:val="en-US" w:eastAsia="zh-CN"/>
              </w:rPr>
              <w:t>保证金退还方式：（1）中标通知书发出之日起 5 个工作日内退还未中标单位的投标保证金，自采购合同签订之日起 5 个工作日内退还中标单位的投标保证金，投标人不需办理任何手续。（2）成交投标人在与采购人签订合同后，把合同扫描件发送至邮箱 2318161425@qq.com 后，保证金在当日或次日原账户退回。</w:t>
            </w:r>
          </w:p>
          <w:p w14:paraId="579EB965">
            <w:pPr>
              <w:spacing w:line="240" w:lineRule="atLeast"/>
              <w:rPr>
                <w:rFonts w:hint="default"/>
                <w:color w:val="auto"/>
                <w:highlight w:val="none"/>
                <w:lang w:val="en-US" w:eastAsia="zh-CN"/>
              </w:rPr>
            </w:pPr>
            <w:r>
              <w:rPr>
                <w:rFonts w:hint="eastAsia" w:ascii="宋体" w:hAnsi="宋体" w:cs="宋体"/>
                <w:color w:val="000000"/>
                <w:sz w:val="24"/>
              </w:rPr>
              <w:t>备注：保证金退款手续根据《中华人民共和国政府采购法</w:t>
            </w:r>
            <w:r>
              <w:rPr>
                <w:rFonts w:hint="eastAsia" w:ascii="宋体" w:hAnsi="宋体" w:cs="宋体"/>
                <w:color w:val="000000"/>
                <w:sz w:val="24"/>
                <w:lang w:eastAsia="zh-CN"/>
              </w:rPr>
              <w:t>》《</w:t>
            </w:r>
            <w:r>
              <w:rPr>
                <w:rFonts w:hint="eastAsia" w:ascii="宋体" w:hAnsi="宋体" w:cs="宋体"/>
                <w:color w:val="000000"/>
                <w:sz w:val="24"/>
              </w:rPr>
              <w:t>政府采购货物和服务招标投标管理办法》（ 中华人民共和国财政部令第 87 号）等相关文件执行。</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03F6A0E2">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日历日</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689FED32">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本项目实行全流程电子化“不见面”网上开标，请各潜在投标人自行下载学习（新疆政府采购网下载专区）注：投标截止时间前按要求在政采云上传电子版投标文件。</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3E74615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2026年6月4日11:00（北京时间）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5D4AAB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auto"/>
                <w:sz w:val="24"/>
                <w:highlight w:val="none"/>
                <w:lang w:val="en-US" w:eastAsia="zh-CN"/>
              </w:rPr>
              <w:t>2026年6月4日11:00（北京时间）</w:t>
            </w:r>
          </w:p>
          <w:p w14:paraId="7DF6AC4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 </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558EC5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20.5</w:t>
            </w:r>
          </w:p>
        </w:tc>
        <w:tc>
          <w:tcPr>
            <w:tcW w:w="7050" w:type="dxa"/>
            <w:noWrap w:val="0"/>
            <w:vAlign w:val="center"/>
          </w:tcPr>
          <w:p w14:paraId="32946C0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本项目所属行业：其他未列明行业 </w:t>
            </w:r>
          </w:p>
        </w:tc>
      </w:tr>
      <w:tr w14:paraId="4689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97822E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23.2</w:t>
            </w:r>
          </w:p>
        </w:tc>
        <w:tc>
          <w:tcPr>
            <w:tcW w:w="7050" w:type="dxa"/>
            <w:noWrap w:val="0"/>
            <w:vAlign w:val="center"/>
          </w:tcPr>
          <w:p w14:paraId="4CC0C7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评标方法：综合评分法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14:paraId="5C071FAB">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F33AA65">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的数量：</w:t>
            </w:r>
            <w:r>
              <w:rPr>
                <w:rFonts w:hint="eastAsia" w:ascii="宋体" w:hAnsi="宋体" w:cs="宋体"/>
                <w:color w:val="auto"/>
                <w:sz w:val="24"/>
                <w:highlight w:val="none"/>
                <w:u w:val="single"/>
              </w:rPr>
              <w:t>3个</w:t>
            </w:r>
          </w:p>
        </w:tc>
      </w:tr>
      <w:tr w14:paraId="3706D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14:paraId="7BB7B70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E6D584D">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招标人是否委托评标委员会直接确定中标人：</w:t>
            </w:r>
            <w:r>
              <w:rPr>
                <w:rFonts w:hint="eastAsia" w:ascii="宋体" w:hAnsi="宋体" w:cs="宋体"/>
                <w:color w:val="auto"/>
                <w:sz w:val="24"/>
                <w:highlight w:val="none"/>
                <w:u w:val="single"/>
              </w:rPr>
              <w:t>否</w:t>
            </w:r>
            <w:r>
              <w:rPr>
                <w:rFonts w:hint="eastAsia" w:ascii="宋体" w:hAnsi="宋体" w:cs="宋体"/>
                <w:color w:val="auto"/>
                <w:sz w:val="24"/>
                <w:highlight w:val="none"/>
              </w:rPr>
              <w:t xml:space="preserve"> </w:t>
            </w:r>
          </w:p>
        </w:tc>
      </w:tr>
      <w:tr w14:paraId="465C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1EF413A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31.1</w:t>
            </w:r>
          </w:p>
        </w:tc>
        <w:tc>
          <w:tcPr>
            <w:tcW w:w="7050" w:type="dxa"/>
            <w:noWrap w:val="0"/>
            <w:vAlign w:val="center"/>
          </w:tcPr>
          <w:p w14:paraId="77FEF34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履约保证金金额：中标价的5%。</w:t>
            </w:r>
          </w:p>
          <w:p w14:paraId="6A0DD07C">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履约保证金形式：转账、电汇、保函</w:t>
            </w:r>
          </w:p>
          <w:p w14:paraId="646F272A">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提交履约保证金的时间：与业主自行商定</w:t>
            </w:r>
          </w:p>
          <w:p w14:paraId="50DC7019">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46F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center"/>
          </w:tcPr>
          <w:p w14:paraId="3A5FF53E">
            <w:pPr>
              <w:spacing w:line="240" w:lineRule="atLeast"/>
              <w:ind w:left="1080" w:leftChars="257" w:hanging="54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32</w:t>
            </w:r>
          </w:p>
        </w:tc>
        <w:tc>
          <w:tcPr>
            <w:tcW w:w="7050" w:type="dxa"/>
            <w:shd w:val="clear" w:color="auto" w:fill="auto"/>
            <w:noWrap w:val="0"/>
            <w:vAlign w:val="center"/>
          </w:tcPr>
          <w:p w14:paraId="509DAAB6">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招标代理服务费：参照计价格2002【1980】号文下浮20%计取，由成交</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支付。</w:t>
            </w:r>
          </w:p>
          <w:p w14:paraId="2BDC07A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0767E9EA">
            <w:pPr>
              <w:spacing w:line="24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支付时间：领取成交通知书时</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center"/>
          </w:tcPr>
          <w:p w14:paraId="02BD5B41">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特别提示：</w:t>
            </w:r>
          </w:p>
        </w:tc>
        <w:tc>
          <w:tcPr>
            <w:tcW w:w="7050" w:type="dxa"/>
            <w:shd w:val="clear" w:color="auto" w:fill="auto"/>
            <w:noWrap w:val="0"/>
            <w:vAlign w:val="top"/>
          </w:tcPr>
          <w:p w14:paraId="7ECFF1D7">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根据关于推动解决政府采购异常低价问题的通知财库〔2026〕2号</w:t>
            </w:r>
          </w:p>
          <w:p w14:paraId="28DC9CD7">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（一）采购人应当在采购文件中明确</w:t>
            </w:r>
            <w:r>
              <w:rPr>
                <w:rFonts w:hint="eastAsia" w:ascii="宋体" w:hAnsi="宋体" w:cs="宋体"/>
                <w:color w:val="000000"/>
                <w:sz w:val="24"/>
                <w:highlight w:val="none"/>
                <w:lang w:val="en-US" w:eastAsia="zh-CN"/>
              </w:rPr>
              <w:t>，在</w:t>
            </w:r>
            <w:r>
              <w:rPr>
                <w:rFonts w:hint="eastAsia" w:ascii="宋体" w:hAnsi="宋体" w:eastAsia="宋体" w:cs="宋体"/>
                <w:color w:val="000000"/>
                <w:sz w:val="24"/>
                <w:highlight w:val="none"/>
                <w:lang w:val="en-US" w:eastAsia="zh-CN"/>
              </w:rPr>
              <w:t>政府采购评审中出现下列情形之一的，评审委员会应当启动异常低价投标（响应）审查程序： </w:t>
            </w:r>
          </w:p>
          <w:p w14:paraId="1E71B28E">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1.投标（响应）报价低于全部通过符合性审查供应商投标（响应）报价平均值50%的，即投标（响应）报价</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全部通过符合性审查供应商投标（响应）报价平均值×50%； </w:t>
            </w:r>
          </w:p>
          <w:p w14:paraId="112E3BC5">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2.投标（响应）报价低于通过符合性审查的次低报价供应商投标（响应）报价50%的，即投标（响应）报价</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通过符合性审查的次低报价供应商投标（响应）报价×50%； </w:t>
            </w:r>
          </w:p>
          <w:p w14:paraId="56670025">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3.投标（响应）报价低于采购项目最高限价45%的，即投标（响应）报价</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采购项目最高限价×45%； </w:t>
            </w:r>
          </w:p>
          <w:p w14:paraId="3FB150EA">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4.评审委员会基于专业判断，认为供应商报价过低，有可能影响产品质量或者不能诚信履约的其他情形。 </w:t>
            </w:r>
          </w:p>
          <w:p w14:paraId="0433CABF">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（二）评审委员会启动异常低价审查后，应当要求相关供应商在评审现场合理的时间30分钟内对投标价格作出解释</w:t>
            </w:r>
            <w:r>
              <w:rPr>
                <w:rFonts w:hint="eastAsia" w:ascii="宋体" w:hAnsi="宋体" w:cs="宋体"/>
                <w:color w:val="000000"/>
                <w:sz w:val="24"/>
                <w:highlight w:val="none"/>
                <w:lang w:val="en-US" w:eastAsia="zh-CN"/>
              </w:rPr>
              <w:t>，并</w:t>
            </w:r>
            <w:r>
              <w:rPr>
                <w:rFonts w:hint="eastAsia" w:ascii="宋体" w:hAnsi="宋体" w:eastAsia="宋体" w:cs="宋体"/>
                <w:color w:val="000000"/>
                <w:sz w:val="24"/>
                <w:highlight w:val="none"/>
                <w:lang w:val="en-US" w:eastAsia="zh-CN"/>
              </w:rPr>
              <w:t>提供项目具体成本测算等与报价合理性相关的书面说明及必要的证明材料，包括但不限于人工成本、物料成本、管理费用等。</w:t>
            </w:r>
          </w:p>
          <w:p w14:paraId="04F0A096">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（三）供应商不能提供书面说明、证明材料，或者提供的书面说明、证明材料不能证明其报价合理性的，评审委员会应当将其作为无效投标处理。"</w:t>
            </w:r>
          </w:p>
          <w:p w14:paraId="5DE784FD">
            <w:pPr>
              <w:spacing w:line="240" w:lineRule="atLeas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注：异常低价被认定无效的，供应商自行承担责任。</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bl>
    <w:p w14:paraId="0536A87D">
      <w:pPr>
        <w:keepNext w:val="0"/>
        <w:keepLines w:val="0"/>
        <w:pageBreakBefore w:val="0"/>
        <w:widowControl w:val="0"/>
        <w:kinsoku/>
        <w:overflowPunct/>
        <w:bidi w:val="0"/>
        <w:spacing w:line="240" w:lineRule="atLeast"/>
        <w:ind w:left="1080" w:leftChars="257" w:hanging="540"/>
        <w:rPr>
          <w:rFonts w:hint="eastAsia" w:ascii="宋体" w:hAnsi="宋体" w:eastAsia="宋体" w:cs="宋体"/>
          <w:color w:val="auto"/>
          <w:sz w:val="24"/>
          <w:highlight w:val="none"/>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C680F21">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hAnsi="宋体" w:cs="宋体"/>
          <w:color w:val="auto"/>
          <w:highlight w:val="none"/>
          <w:lang w:eastAsia="zh-CN"/>
        </w:rPr>
      </w:pPr>
      <w:bookmarkStart w:id="408" w:name="_Toc216582825"/>
      <w:bookmarkStart w:id="409" w:name="_Toc22779"/>
      <w:bookmarkStart w:id="410" w:name="_Toc515647831"/>
      <w:bookmarkStart w:id="411" w:name="_Toc9887"/>
      <w:bookmarkStart w:id="412" w:name="_Toc218935354"/>
      <w:bookmarkStart w:id="413" w:name="_Toc512937852"/>
      <w:bookmarkStart w:id="414" w:name="_Toc219175638"/>
      <w:bookmarkStart w:id="415" w:name="_Toc507399906"/>
      <w:bookmarkStart w:id="416" w:name="_Toc9032"/>
      <w:r>
        <w:rPr>
          <w:rFonts w:hint="eastAsia" w:ascii="宋体" w:hAnsi="宋体" w:eastAsia="宋体" w:cs="宋体"/>
          <w:color w:val="auto"/>
          <w:highlight w:val="none"/>
          <w:lang w:val="en-US" w:eastAsia="zh-CN"/>
        </w:rPr>
        <w:t xml:space="preserve">     </w:t>
      </w:r>
      <w:bookmarkEnd w:id="408"/>
      <w:bookmarkEnd w:id="409"/>
      <w:bookmarkEnd w:id="410"/>
      <w:bookmarkEnd w:id="411"/>
      <w:bookmarkEnd w:id="412"/>
      <w:bookmarkEnd w:id="413"/>
      <w:bookmarkEnd w:id="414"/>
      <w:bookmarkEnd w:id="415"/>
      <w:bookmarkEnd w:id="416"/>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lang w:val="en-US" w:eastAsia="zh-CN"/>
        </w:rPr>
        <w:t xml:space="preserve">  </w:t>
      </w:r>
      <w:r>
        <w:rPr>
          <w:rFonts w:hint="eastAsia" w:hAnsi="宋体" w:cs="宋体"/>
          <w:color w:val="auto"/>
          <w:highlight w:val="none"/>
          <w:lang w:eastAsia="zh-CN"/>
        </w:rPr>
        <w:t>服务需求一览表及项目要求</w:t>
      </w:r>
    </w:p>
    <w:tbl>
      <w:tblPr>
        <w:tblStyle w:val="38"/>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537"/>
        <w:gridCol w:w="1651"/>
        <w:gridCol w:w="1240"/>
        <w:gridCol w:w="1473"/>
        <w:gridCol w:w="1964"/>
        <w:gridCol w:w="1025"/>
      </w:tblGrid>
      <w:tr w14:paraId="6B4B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689" w:type="dxa"/>
            <w:noWrap w:val="0"/>
            <w:vAlign w:val="center"/>
          </w:tcPr>
          <w:p w14:paraId="1BF47C10">
            <w:pPr>
              <w:jc w:val="center"/>
              <w:rPr>
                <w:rFonts w:hint="eastAsia"/>
                <w:lang w:val="en-US" w:eastAsia="zh-CN"/>
              </w:rPr>
            </w:pPr>
            <w:r>
              <w:rPr>
                <w:rFonts w:hint="eastAsia"/>
                <w:lang w:val="en-US" w:eastAsia="zh-CN"/>
              </w:rPr>
              <w:t>标项号</w:t>
            </w:r>
          </w:p>
        </w:tc>
        <w:tc>
          <w:tcPr>
            <w:tcW w:w="1537" w:type="dxa"/>
            <w:noWrap w:val="0"/>
            <w:vAlign w:val="center"/>
          </w:tcPr>
          <w:p w14:paraId="55F5B0E9">
            <w:pPr>
              <w:jc w:val="center"/>
              <w:rPr>
                <w:rFonts w:hint="eastAsia"/>
                <w:lang w:val="en-US" w:eastAsia="zh-CN"/>
              </w:rPr>
            </w:pPr>
            <w:r>
              <w:rPr>
                <w:rFonts w:hint="eastAsia"/>
                <w:lang w:val="en-US" w:eastAsia="zh-CN"/>
              </w:rPr>
              <w:t>标项名称</w:t>
            </w:r>
          </w:p>
        </w:tc>
        <w:tc>
          <w:tcPr>
            <w:tcW w:w="1651" w:type="dxa"/>
            <w:noWrap w:val="0"/>
            <w:vAlign w:val="center"/>
          </w:tcPr>
          <w:p w14:paraId="5CA4925C">
            <w:pPr>
              <w:jc w:val="center"/>
              <w:rPr>
                <w:rFonts w:hint="eastAsia"/>
                <w:lang w:val="en-US" w:eastAsia="zh-CN"/>
              </w:rPr>
            </w:pPr>
            <w:r>
              <w:rPr>
                <w:rFonts w:hint="eastAsia"/>
                <w:lang w:val="en-US" w:eastAsia="zh-CN"/>
              </w:rPr>
              <w:t>采购内容</w:t>
            </w:r>
          </w:p>
        </w:tc>
        <w:tc>
          <w:tcPr>
            <w:tcW w:w="1240" w:type="dxa"/>
            <w:noWrap w:val="0"/>
            <w:vAlign w:val="center"/>
          </w:tcPr>
          <w:p w14:paraId="4A6F8ECC">
            <w:pPr>
              <w:jc w:val="center"/>
              <w:rPr>
                <w:rFonts w:hint="eastAsia"/>
                <w:lang w:val="en-US" w:eastAsia="zh-CN"/>
              </w:rPr>
            </w:pPr>
            <w:r>
              <w:rPr>
                <w:rFonts w:hint="eastAsia"/>
                <w:lang w:val="en-US" w:eastAsia="zh-CN"/>
              </w:rPr>
              <w:t>数量</w:t>
            </w:r>
          </w:p>
        </w:tc>
        <w:tc>
          <w:tcPr>
            <w:tcW w:w="1473" w:type="dxa"/>
            <w:noWrap w:val="0"/>
            <w:vAlign w:val="center"/>
          </w:tcPr>
          <w:p w14:paraId="32E43031">
            <w:pPr>
              <w:jc w:val="center"/>
              <w:rPr>
                <w:rFonts w:hint="eastAsia"/>
                <w:lang w:val="en-US" w:eastAsia="zh-CN"/>
              </w:rPr>
            </w:pPr>
            <w:r>
              <w:rPr>
                <w:rFonts w:hint="eastAsia"/>
                <w:lang w:val="en-US" w:eastAsia="zh-CN"/>
              </w:rPr>
              <w:t>采购预算</w:t>
            </w:r>
          </w:p>
          <w:p w14:paraId="22E5050F">
            <w:pPr>
              <w:jc w:val="center"/>
              <w:rPr>
                <w:rFonts w:hint="eastAsia"/>
                <w:lang w:val="en-US" w:eastAsia="zh-CN"/>
              </w:rPr>
            </w:pPr>
            <w:r>
              <w:rPr>
                <w:rFonts w:hint="eastAsia"/>
                <w:lang w:val="en-US" w:eastAsia="zh-CN"/>
              </w:rPr>
              <w:t>（人民币/元）</w:t>
            </w:r>
          </w:p>
        </w:tc>
        <w:tc>
          <w:tcPr>
            <w:tcW w:w="1964" w:type="dxa"/>
            <w:noWrap w:val="0"/>
            <w:vAlign w:val="center"/>
          </w:tcPr>
          <w:p w14:paraId="6B9FBF8C">
            <w:pPr>
              <w:jc w:val="center"/>
              <w:rPr>
                <w:rFonts w:hint="eastAsia"/>
                <w:lang w:val="en-US" w:eastAsia="zh-CN"/>
              </w:rPr>
            </w:pPr>
            <w:r>
              <w:rPr>
                <w:rFonts w:hint="eastAsia"/>
                <w:lang w:val="en-US" w:eastAsia="zh-CN"/>
              </w:rPr>
              <w:t>服务期限</w:t>
            </w:r>
          </w:p>
        </w:tc>
        <w:tc>
          <w:tcPr>
            <w:tcW w:w="1025" w:type="dxa"/>
            <w:noWrap w:val="0"/>
            <w:vAlign w:val="center"/>
          </w:tcPr>
          <w:p w14:paraId="2E5A247D">
            <w:pPr>
              <w:jc w:val="center"/>
              <w:rPr>
                <w:rFonts w:hint="eastAsia"/>
                <w:lang w:val="en-US" w:eastAsia="zh-CN"/>
              </w:rPr>
            </w:pPr>
            <w:r>
              <w:rPr>
                <w:rFonts w:hint="eastAsia"/>
                <w:lang w:val="en-US" w:eastAsia="zh-CN"/>
              </w:rPr>
              <w:t>备注</w:t>
            </w:r>
          </w:p>
        </w:tc>
      </w:tr>
      <w:tr w14:paraId="2029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14:paraId="07B89EB2">
            <w:pPr>
              <w:jc w:val="center"/>
              <w:rPr>
                <w:rFonts w:hint="eastAsia"/>
                <w:lang w:val="en-US" w:eastAsia="zh-CN"/>
              </w:rPr>
            </w:pPr>
            <w:r>
              <w:rPr>
                <w:rFonts w:hint="eastAsia"/>
                <w:lang w:val="en-US" w:eastAsia="zh-CN"/>
              </w:rPr>
              <w:t>1</w:t>
            </w:r>
          </w:p>
        </w:tc>
        <w:tc>
          <w:tcPr>
            <w:tcW w:w="1537" w:type="dxa"/>
            <w:noWrap w:val="0"/>
            <w:vAlign w:val="center"/>
          </w:tcPr>
          <w:p w14:paraId="0CE5DBF8">
            <w:pPr>
              <w:jc w:val="center"/>
              <w:rPr>
                <w:rFonts w:hint="eastAsia"/>
                <w:lang w:val="en-US" w:eastAsia="zh-CN"/>
              </w:rPr>
            </w:pPr>
            <w:r>
              <w:rPr>
                <w:rFonts w:hint="eastAsia"/>
                <w:lang w:val="en-US" w:eastAsia="zh-CN"/>
              </w:rPr>
              <w:t>喀什市市场监督管理局2026年食品安全监督抽检项目－标项1</w:t>
            </w:r>
          </w:p>
        </w:tc>
        <w:tc>
          <w:tcPr>
            <w:tcW w:w="1651" w:type="dxa"/>
            <w:noWrap w:val="0"/>
            <w:vAlign w:val="center"/>
          </w:tcPr>
          <w:p w14:paraId="43BC2426">
            <w:pPr>
              <w:jc w:val="both"/>
              <w:rPr>
                <w:rFonts w:hint="eastAsia"/>
                <w:lang w:val="en-US" w:eastAsia="zh-CN"/>
              </w:rPr>
            </w:pPr>
            <w:r>
              <w:rPr>
                <w:rFonts w:hint="eastAsia"/>
                <w:lang w:val="en-US" w:eastAsia="zh-CN"/>
              </w:rPr>
              <w:t>对喀什市辖区范围内学校、托幼、医院、养老福利等机构食堂餐饮食品，小餐饮、小食杂店小摊贩食品进行监督抽检。技术测试和分析服务</w:t>
            </w:r>
          </w:p>
        </w:tc>
        <w:tc>
          <w:tcPr>
            <w:tcW w:w="1240" w:type="dxa"/>
            <w:noWrap w:val="0"/>
            <w:vAlign w:val="center"/>
          </w:tcPr>
          <w:p w14:paraId="597922E3">
            <w:pPr>
              <w:jc w:val="center"/>
              <w:rPr>
                <w:rFonts w:hint="default"/>
                <w:lang w:val="en-US" w:eastAsia="zh-CN"/>
              </w:rPr>
            </w:pPr>
            <w:r>
              <w:rPr>
                <w:rFonts w:hint="eastAsia"/>
                <w:lang w:val="en-US" w:eastAsia="zh-CN"/>
              </w:rPr>
              <w:t>学校、托幼等机构食堂餐饮食品244批次+医院、养老福利等机构食堂餐饮食品23批次+小餐饮、小食杂店小摊贩食品100批次</w:t>
            </w:r>
          </w:p>
        </w:tc>
        <w:tc>
          <w:tcPr>
            <w:tcW w:w="1473" w:type="dxa"/>
            <w:noWrap w:val="0"/>
            <w:vAlign w:val="center"/>
          </w:tcPr>
          <w:p w14:paraId="66493213">
            <w:pPr>
              <w:jc w:val="center"/>
              <w:rPr>
                <w:rFonts w:hint="default"/>
                <w:lang w:val="en-US" w:eastAsia="zh-CN"/>
              </w:rPr>
            </w:pPr>
            <w:r>
              <w:rPr>
                <w:rFonts w:hint="eastAsia"/>
                <w:lang w:val="en-US" w:eastAsia="zh-CN"/>
              </w:rPr>
              <w:t>293600.00</w:t>
            </w:r>
          </w:p>
        </w:tc>
        <w:tc>
          <w:tcPr>
            <w:tcW w:w="1964" w:type="dxa"/>
            <w:noWrap w:val="0"/>
            <w:vAlign w:val="center"/>
          </w:tcPr>
          <w:p w14:paraId="05029A38">
            <w:pPr>
              <w:jc w:val="center"/>
              <w:rPr>
                <w:rFonts w:hint="eastAsia"/>
                <w:lang w:val="en-US" w:eastAsia="zh-CN"/>
              </w:rPr>
            </w:pPr>
            <w:r>
              <w:rPr>
                <w:rFonts w:hint="eastAsia"/>
                <w:lang w:val="en-US" w:eastAsia="zh-CN"/>
              </w:rPr>
              <w:t>于2026年12月31日前完成所有抽检任务及数据报送工作。（具体以签约合同为准）</w:t>
            </w:r>
          </w:p>
        </w:tc>
        <w:tc>
          <w:tcPr>
            <w:tcW w:w="1025" w:type="dxa"/>
            <w:noWrap w:val="0"/>
            <w:vAlign w:val="center"/>
          </w:tcPr>
          <w:p w14:paraId="1DCAEF50">
            <w:pPr>
              <w:jc w:val="center"/>
              <w:rPr>
                <w:rFonts w:hint="eastAsia"/>
                <w:lang w:val="en-US" w:eastAsia="zh-CN"/>
              </w:rPr>
            </w:pPr>
          </w:p>
        </w:tc>
      </w:tr>
      <w:tr w14:paraId="067E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14:paraId="69248F8B">
            <w:pPr>
              <w:jc w:val="center"/>
              <w:rPr>
                <w:rFonts w:hint="eastAsia"/>
                <w:lang w:val="en-US" w:eastAsia="zh-CN"/>
              </w:rPr>
            </w:pPr>
            <w:r>
              <w:rPr>
                <w:rFonts w:hint="eastAsia"/>
                <w:lang w:val="en-US" w:eastAsia="zh-CN"/>
              </w:rPr>
              <w:t>2</w:t>
            </w:r>
          </w:p>
        </w:tc>
        <w:tc>
          <w:tcPr>
            <w:tcW w:w="1537" w:type="dxa"/>
            <w:noWrap w:val="0"/>
            <w:vAlign w:val="center"/>
          </w:tcPr>
          <w:p w14:paraId="3A774CB4">
            <w:pPr>
              <w:jc w:val="center"/>
              <w:rPr>
                <w:rFonts w:hint="eastAsia"/>
                <w:lang w:val="en-US" w:eastAsia="zh-CN"/>
              </w:rPr>
            </w:pPr>
            <w:r>
              <w:rPr>
                <w:rFonts w:hint="eastAsia"/>
                <w:lang w:val="en-US" w:eastAsia="zh-CN"/>
              </w:rPr>
              <w:t>喀什市市场监督管理局2026年食品安全监督抽检项目-标项2</w:t>
            </w:r>
          </w:p>
        </w:tc>
        <w:tc>
          <w:tcPr>
            <w:tcW w:w="1651" w:type="dxa"/>
            <w:noWrap w:val="0"/>
            <w:vAlign w:val="center"/>
          </w:tcPr>
          <w:p w14:paraId="50C39E49">
            <w:pPr>
              <w:jc w:val="both"/>
              <w:rPr>
                <w:rFonts w:hint="eastAsia"/>
                <w:lang w:val="en-US" w:eastAsia="zh-CN"/>
              </w:rPr>
            </w:pPr>
            <w:r>
              <w:rPr>
                <w:rFonts w:hint="eastAsia"/>
                <w:lang w:val="en-US" w:eastAsia="zh-CN"/>
              </w:rPr>
              <w:t>对喀什市辖区范围内食品生产经营者的食用农产品（包括畜禽肉及副产品、水产品、蔬菜类、水果、鲜蛋等），“你点我检”涉及的产品及专项抽检产品，进行监督抽检。技术测试和分析服务</w:t>
            </w:r>
          </w:p>
        </w:tc>
        <w:tc>
          <w:tcPr>
            <w:tcW w:w="1240" w:type="dxa"/>
            <w:noWrap w:val="0"/>
            <w:vAlign w:val="center"/>
          </w:tcPr>
          <w:p w14:paraId="6F42337E">
            <w:pPr>
              <w:jc w:val="center"/>
              <w:rPr>
                <w:rFonts w:hint="eastAsia"/>
                <w:lang w:val="en-US" w:eastAsia="zh-CN"/>
              </w:rPr>
            </w:pPr>
            <w:r>
              <w:rPr>
                <w:rFonts w:hint="eastAsia"/>
                <w:lang w:val="en-US" w:eastAsia="zh-CN"/>
              </w:rPr>
              <w:t>你点我检60批次+食用农产品245批次+专项抽检395批次</w:t>
            </w:r>
          </w:p>
        </w:tc>
        <w:tc>
          <w:tcPr>
            <w:tcW w:w="1473" w:type="dxa"/>
            <w:noWrap w:val="0"/>
            <w:vAlign w:val="center"/>
          </w:tcPr>
          <w:p w14:paraId="3B80E706">
            <w:pPr>
              <w:jc w:val="center"/>
              <w:rPr>
                <w:rFonts w:hint="eastAsia"/>
                <w:lang w:val="en-US" w:eastAsia="zh-CN"/>
              </w:rPr>
            </w:pPr>
            <w:r>
              <w:rPr>
                <w:rFonts w:hint="eastAsia"/>
                <w:lang w:val="en-US" w:eastAsia="zh-CN"/>
              </w:rPr>
              <w:t>560000.00</w:t>
            </w:r>
          </w:p>
        </w:tc>
        <w:tc>
          <w:tcPr>
            <w:tcW w:w="1964" w:type="dxa"/>
            <w:noWrap w:val="0"/>
            <w:vAlign w:val="center"/>
          </w:tcPr>
          <w:p w14:paraId="09D94E2A">
            <w:pPr>
              <w:jc w:val="center"/>
              <w:rPr>
                <w:rFonts w:hint="eastAsia"/>
                <w:lang w:val="en-US" w:eastAsia="zh-CN"/>
              </w:rPr>
            </w:pPr>
            <w:r>
              <w:rPr>
                <w:rFonts w:hint="eastAsia"/>
                <w:lang w:val="en-US" w:eastAsia="zh-CN"/>
              </w:rPr>
              <w:t>于2026年12月31日前完成所有抽检任务及数据报送工作。（具体以签约合同为准）</w:t>
            </w:r>
          </w:p>
        </w:tc>
        <w:tc>
          <w:tcPr>
            <w:tcW w:w="1025" w:type="dxa"/>
            <w:noWrap w:val="0"/>
            <w:vAlign w:val="center"/>
          </w:tcPr>
          <w:p w14:paraId="60BE293B">
            <w:pPr>
              <w:jc w:val="center"/>
              <w:rPr>
                <w:rFonts w:hint="eastAsia"/>
                <w:lang w:val="en-US" w:eastAsia="zh-CN"/>
              </w:rPr>
            </w:pPr>
          </w:p>
        </w:tc>
      </w:tr>
    </w:tbl>
    <w:p w14:paraId="3BFED0AE">
      <w:pPr>
        <w:rPr>
          <w:rFonts w:hint="eastAsia"/>
          <w:lang w:val="en-US" w:eastAsia="zh-CN"/>
        </w:rPr>
      </w:pPr>
      <w:r>
        <w:rPr>
          <w:rFonts w:hint="eastAsia"/>
          <w:lang w:val="en-US" w:eastAsia="zh-CN"/>
        </w:rPr>
        <w:t>备注：</w:t>
      </w:r>
    </w:p>
    <w:p w14:paraId="46F64B78">
      <w:pPr>
        <w:rPr>
          <w:rFonts w:hint="eastAsia"/>
          <w:lang w:eastAsia="zh-CN"/>
        </w:rPr>
      </w:pPr>
      <w:r>
        <w:rPr>
          <w:rFonts w:hint="eastAsia"/>
          <w:lang w:val="en-US" w:eastAsia="zh-CN"/>
        </w:rPr>
        <w:t>1）投标单位须对本项目以标项为单位的采购标的或服务内容进行整体投标，不得缺漏，任何只对标项内其中一部分采购标的或服务内容进行投标的都被视为无效投标。</w:t>
      </w:r>
    </w:p>
    <w:p w14:paraId="0D5D2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bookmarkStart w:id="417" w:name="_Toc507399907"/>
      <w:bookmarkStart w:id="418" w:name="_Toc23331"/>
      <w:bookmarkStart w:id="419" w:name="_Toc32647"/>
      <w:bookmarkStart w:id="420" w:name="_Toc7971"/>
      <w:bookmarkStart w:id="421" w:name="_Toc515647832"/>
      <w:r>
        <w:rPr>
          <w:rFonts w:hint="eastAsia" w:ascii="宋体" w:hAnsi="宋体" w:eastAsia="宋体" w:cs="宋体"/>
          <w:color w:val="auto"/>
          <w:sz w:val="24"/>
          <w:highlight w:val="none"/>
          <w:lang w:val="en-US" w:eastAsia="zh-CN"/>
        </w:rPr>
        <w:t>一、项目概况</w:t>
      </w:r>
    </w:p>
    <w:p w14:paraId="69B328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进一步加强食品安全监管，以发现食品安全问题为导向，有效预防食品安全事故发生，确保公众饮食安全，围绕“讲政治、强监管、促发展、保安全”工作总思路，深入开展“食品安全责任落实年”活动，压紧压实食品安全主体责任和属地管理责任，根据《自治区市场监督管理局关于印发2026年全系统食品安全抽检监测计划的通知》等文件要求，结合喀什地区实际，制定了《2026年喀什地区地县</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市</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市场监督管理局食品安全监督抽检计划》</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现予印发，请遵照执行。</w:t>
      </w:r>
    </w:p>
    <w:p w14:paraId="049298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二、抽检监测明细 </w:t>
      </w:r>
    </w:p>
    <w:p w14:paraId="4E6534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对喀什市辖区范围内食品生产经营者的食用农产品</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包括畜禽肉及副产品、水产品、蔬菜类、水果、鲜蛋等</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学校、托幼、医院、养老福利等机构食堂餐饮食品，小餐饮、小食杂店小摊贩食品及“你点我检”涉及的产品，共¥计1067批次进行监督抽检。抽检项目包括镉等重金属，多菌灵等农药残留，氯霉素等兽药残留，黄曲霉毒素等真菌毒素残留，沙门氏菌等微生物指标等79个指标。</w:t>
      </w:r>
    </w:p>
    <w:p w14:paraId="1B46B5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2026年12月31日前完成所有抽样检验工作，并将抽检数据实时上传至国家食品安全抽样检验系统，同时提交所有抽检食品的质量分析报告</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详见附件</w:t>
      </w:r>
      <w:r>
        <w:rPr>
          <w:rFonts w:hint="eastAsia" w:ascii="宋体" w:hAnsi="宋体" w:cs="宋体"/>
          <w:color w:val="auto"/>
          <w:sz w:val="24"/>
          <w:highlight w:val="none"/>
          <w:lang w:val="en-US" w:eastAsia="zh-CN"/>
        </w:rPr>
        <w:t>）</w:t>
      </w:r>
    </w:p>
    <w:p w14:paraId="7E2819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三、工作要求</w:t>
      </w:r>
    </w:p>
    <w:p w14:paraId="79DFEC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1.承检机构要高度重视抽检工作，认真组织实施，严格要求，加强过程管理，确保抽检监测工作质量。严禁集中抽样、集中检验，所有抽样检验数据均应通过“国家食品安全抽样检验信息系统”报送</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2026年1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月31日前完成所有抽样检验工作，并将抽检数据实时上传至国家食品安全抽样检验系统，同时提交所有抽检食品的质量分析报告。</w:t>
      </w:r>
    </w:p>
    <w:p w14:paraId="3770E2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2.按照国家总局关于推进“双随机、一公开”的要求，喀什市场监督管理局将按任务量的一定比例</w:t>
      </w:r>
      <w:r>
        <w:rPr>
          <w:rFonts w:hint="eastAsia" w:ascii="宋体" w:hAnsi="宋体" w:cs="宋体"/>
          <w:color w:val="auto"/>
          <w:sz w:val="24"/>
          <w:highlight w:val="none"/>
          <w:lang w:val="en-US" w:eastAsia="zh-CN"/>
        </w:rPr>
        <w:t>对</w:t>
      </w:r>
      <w:r>
        <w:rPr>
          <w:rFonts w:hint="eastAsia" w:ascii="宋体" w:hAnsi="宋体" w:eastAsia="宋体" w:cs="宋体"/>
          <w:color w:val="auto"/>
          <w:sz w:val="24"/>
          <w:highlight w:val="none"/>
          <w:lang w:val="en-US" w:eastAsia="zh-CN"/>
        </w:rPr>
        <w:t>疆内大型批发市场、部分重点食品生产企业开展“双随机”抽检，随机指派抽样人员、随机确定被抽检对象。承检机构应填写《国家食品安全抽检监测抽样人员名单上报表》</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自行下载</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，并于签订合同之日起向喀什市场监督管理局报备后方可开展抽样工作。</w:t>
      </w:r>
    </w:p>
    <w:p w14:paraId="652165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3.承检机构抽检工作必须严格按照</w:t>
      </w:r>
      <w:r>
        <w:rPr>
          <w:rFonts w:hint="eastAsia" w:ascii="宋体" w:hAnsi="宋体" w:cs="宋体"/>
          <w:color w:val="auto"/>
          <w:sz w:val="24"/>
          <w:highlight w:val="none"/>
          <w:lang w:val="en-US" w:eastAsia="zh-CN"/>
        </w:rPr>
        <w:t>《中华人民共和国食品安全法》</w:t>
      </w:r>
      <w:r>
        <w:rPr>
          <w:rFonts w:hint="eastAsia" w:ascii="宋体" w:hAnsi="宋体" w:eastAsia="宋体" w:cs="宋体"/>
          <w:color w:val="auto"/>
          <w:sz w:val="24"/>
          <w:highlight w:val="none"/>
          <w:lang w:val="en-US" w:eastAsia="zh-CN"/>
        </w:rPr>
        <w:t>及其实施条例、《食品安全抽样检验管理办法》《食用农产品抽样检验和核查处置规定》《国家食品安全监督抽检实施细则（2026版）》《自治区食品安全监督抽检实施细则（2026年版）》等法规规章执行。</w:t>
      </w:r>
    </w:p>
    <w:p w14:paraId="2C5639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抽样单位应建立食品抽样管理制度，明确岗位职责、抽样流程和工作纪律。抽样人员必须与检测人员分离，承检机构必须对本单位参与抽样的人员进行抽样培训，培训合格后方可从事抽样工作；抽样人员不得少于 2 名，抽样前应向被抽样单位出示注明抽检监测内容的《食品安全抽样检验告知书》（原件）、《食品安全抽样检验任务委托书》（复印件）和抽样人员有效身份证件。 抽样结束时，抽样人员应将填写完整的《食品安全抽样检验告知书</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食品安全抽样检验抽样单》和《食品安全抽样检验工作质量及工作纪律反馈单》交 给被抽样单位，并告知被抽样单位如对抽样工作有异议，可将《食品安全抽样 检验工作质量及工作纪律反馈单》填写完毕后寄送至自治区市场监督管理局。 抽样人员在抽样过程中发现被抽检企业存在无证无照生产等违法违规情况及其他食品安全隐患，应及时采取拍照取证等措施，并向当地或上一级市场监管部门报告。</w:t>
      </w:r>
    </w:p>
    <w:p w14:paraId="560FBC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5.承检机构应明确抽样部门、检测部门的质量保证职责，加强内部培 训指导和质量控制，确保抽样程序合规有效、样品安全保存，确保抽检监测结 果真实、客观和准确；为保证监督执法的有效性，不得出具虚假检验报告；对不合格样品或问题样品必须进行复核，确保检测结果准确可靠</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对出现因工作 失误造成的抽样错误、抽检监测生产企业覆盖率不达标、备份样品丢失或失效， 出具错误的检验报告、主动推翻初始检验结论、复检后初始检验结论被推翻、 抽检监测信息报送迟缓或错误等情形，将视情节按照《自治区市场监督管理局食品安全抽检监测和风险监测承检机构管理办法》有关规定进行处理。</w:t>
      </w:r>
    </w:p>
    <w:p w14:paraId="75FF8F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6.参与抽检监测的工作人员应严格按照要求进行抽样、检验和结果上报，不得随意更改抽样地点和样品信息，不得瞒报、谎报、漏报检测数据，确保抽检数据及结果的真实、客观和准确。</w:t>
      </w:r>
    </w:p>
    <w:p w14:paraId="7039F5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次抽检监测数据、原始记录、问题样品报告及处置等文件，应作为内部资料妥善保管。未经自治区市场监督管理局批准，任何单位和个人不得擅自泄露和对外发布有关抽检监测的信息。不得在开展抽样工作前事先通知被抽检单位和接受被抽检单位的馈赠，严禁利用抽检监测结果开展有偿活动、牟取不正当利益。对发现的违法违规抽检行为一律依法依规追究相关单位及人员责任。</w:t>
      </w:r>
    </w:p>
    <w:p w14:paraId="1ABAFD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自治区市场监督管理局将不定期对承检机构抽检监测工作的组织实施、样品采集、实验室检测、数据报送等关键环节开展督导检查和考核评价，尤其将对承检机构的食品生产企业抽样覆盖率、抽检信息管理系统数据录入、每月报送信息时效性及质 量等情况进行重点核查，并将检查考核结果作为影响 经费结算的重要参考指标。同时，根据承检机构本阶段抽检监测任务完成质量，自治区市场监督管理局有</w:t>
      </w:r>
      <w:r>
        <w:rPr>
          <w:rFonts w:hint="eastAsia" w:ascii="宋体" w:hAnsi="宋体" w:cs="宋体"/>
          <w:color w:val="auto"/>
          <w:sz w:val="24"/>
          <w:highlight w:val="none"/>
          <w:lang w:val="en-US" w:eastAsia="zh-CN"/>
        </w:rPr>
        <w:t>权</w:t>
      </w:r>
      <w:r>
        <w:rPr>
          <w:rFonts w:hint="eastAsia" w:ascii="宋体" w:hAnsi="宋体" w:eastAsia="宋体" w:cs="宋体"/>
          <w:color w:val="auto"/>
          <w:sz w:val="24"/>
          <w:highlight w:val="none"/>
          <w:lang w:val="en-US" w:eastAsia="zh-CN"/>
        </w:rPr>
        <w:t>对下阶段抽检监测任务量做出调整。对发现的违法违规施检行为一律停止承检工作，并视情节会商有关部门取消其食品检验资质。</w:t>
      </w:r>
    </w:p>
    <w:p w14:paraId="120C7E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9.未按要求实时上传国家系统、出具虚假报告，违反《中华人民共和国食品安全法》，供应商承担行政与民事责任。</w:t>
      </w:r>
    </w:p>
    <w:p w14:paraId="288A7A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四、其他要求</w:t>
      </w:r>
    </w:p>
    <w:p w14:paraId="62D7E1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1.服务期限：于2026年1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月31日前完成所有抽样检验工作。</w:t>
      </w:r>
    </w:p>
    <w:p w14:paraId="709754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2.付款方式：签订合同后支付合同金额的30%，完成所有抽样检验工作、提交质量分析报告并通过验收后支付合同金额的剩余的70%。（具体付款方式以甲乙双方签订合同为准）</w:t>
      </w:r>
    </w:p>
    <w:p w14:paraId="1A7030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3.服务地点：喀什市。（甲方指定地点）</w:t>
      </w:r>
    </w:p>
    <w:p w14:paraId="428F0E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4.供应商不得提供虚假材料、转包 / 违法分包，如发生以上行为采购人将立即终止合同，没收保证金，并将供应商列入不良名单；</w:t>
      </w:r>
    </w:p>
    <w:p w14:paraId="5A3E61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5.项目履约期间禁止各种形式商业贿赂，违者解除合同，追究法律责任。</w:t>
      </w:r>
    </w:p>
    <w:p w14:paraId="0BFB9A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6.供应商须具有有效期内的检验检测机构资质认定证书（CMA），检验检测范围需包含食品类。（供应商须保持资质全程有效，资质失效视为根本违约，采购人可解约并索赔。）</w:t>
      </w:r>
    </w:p>
    <w:p w14:paraId="4F48EDF5">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rightChars="0" w:firstLine="482" w:firstLineChars="200"/>
        <w:jc w:val="left"/>
        <w:textAlignment w:val="auto"/>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注：抽样检验工作要求及所需文书，待采购工作结束后由采购方与投标单位自行商定给予方式。</w:t>
      </w:r>
    </w:p>
    <w:p w14:paraId="4812EB4D">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rightChars="0" w:firstLine="480" w:firstLineChars="200"/>
        <w:jc w:val="center"/>
        <w:textAlignment w:val="auto"/>
        <w:rPr>
          <w:rFonts w:hint="eastAsia" w:ascii="宋体" w:hAnsi="宋体" w:eastAsia="宋体" w:cs="宋体"/>
          <w:b w:val="0"/>
          <w:color w:val="000000"/>
          <w:kern w:val="2"/>
          <w:sz w:val="24"/>
          <w:szCs w:val="24"/>
          <w:highlight w:val="none"/>
          <w:lang w:val="en-US" w:eastAsia="zh-CN" w:bidi="ar-SA"/>
        </w:rPr>
      </w:pPr>
    </w:p>
    <w:tbl>
      <w:tblPr>
        <w:tblStyle w:val="38"/>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629"/>
        <w:gridCol w:w="629"/>
        <w:gridCol w:w="629"/>
        <w:gridCol w:w="629"/>
        <w:gridCol w:w="629"/>
        <w:gridCol w:w="629"/>
        <w:gridCol w:w="629"/>
        <w:gridCol w:w="696"/>
        <w:gridCol w:w="696"/>
        <w:gridCol w:w="696"/>
        <w:gridCol w:w="644"/>
        <w:gridCol w:w="644"/>
        <w:gridCol w:w="697"/>
      </w:tblGrid>
      <w:tr w14:paraId="34DB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114" w:type="dxa"/>
            <w:gridSpan w:val="14"/>
            <w:tcBorders>
              <w:top w:val="nil"/>
              <w:left w:val="nil"/>
              <w:bottom w:val="nil"/>
              <w:right w:val="nil"/>
            </w:tcBorders>
            <w:shd w:val="clear" w:color="auto" w:fill="auto"/>
            <w:vAlign w:val="center"/>
          </w:tcPr>
          <w:p w14:paraId="2D2EA6E2">
            <w:pPr>
              <w:jc w:val="cente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bCs/>
                <w:color w:val="000000"/>
                <w:kern w:val="2"/>
                <w:sz w:val="36"/>
                <w:szCs w:val="36"/>
                <w:highlight w:val="none"/>
                <w:lang w:val="en-US" w:eastAsia="zh-CN" w:bidi="ar-SA"/>
              </w:rPr>
              <w:t>2026年地县局食品安全抽检任务分配表</w:t>
            </w:r>
          </w:p>
        </w:tc>
      </w:tr>
      <w:tr w14:paraId="1C01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387C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序号</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F0D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地县局</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7BFEE">
            <w:pPr>
              <w:jc w:val="center"/>
              <w:rPr>
                <w:rFonts w:hint="default" w:ascii="宋体" w:hAnsi="宋体" w:eastAsia="宋体" w:cs="宋体"/>
                <w:b w:val="0"/>
                <w:color w:val="000000"/>
                <w:kern w:val="2"/>
                <w:sz w:val="24"/>
                <w:szCs w:val="24"/>
                <w:highlight w:val="none"/>
                <w:lang w:val="en-US" w:eastAsia="zh-CN" w:bidi="ar-SA"/>
              </w:rPr>
            </w:pPr>
            <w:r>
              <w:rPr>
                <w:rFonts w:hint="eastAsia" w:ascii="宋体" w:hAnsi="宋体" w:cs="宋体"/>
                <w:b w:val="0"/>
                <w:color w:val="000000"/>
                <w:kern w:val="2"/>
                <w:sz w:val="24"/>
                <w:szCs w:val="24"/>
                <w:highlight w:val="none"/>
                <w:lang w:val="en-US" w:eastAsia="zh-CN" w:bidi="ar-SA"/>
              </w:rPr>
              <w:t>市级局抽检任务</w:t>
            </w:r>
          </w:p>
        </w:tc>
        <w:tc>
          <w:tcPr>
            <w:tcW w:w="39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7D2708">
            <w:pPr>
              <w:jc w:val="center"/>
              <w:rPr>
                <w:rFonts w:hint="default" w:ascii="宋体" w:hAnsi="宋体" w:eastAsia="宋体" w:cs="宋体"/>
                <w:b w:val="0"/>
                <w:color w:val="000000"/>
                <w:kern w:val="2"/>
                <w:sz w:val="24"/>
                <w:szCs w:val="24"/>
                <w:highlight w:val="none"/>
                <w:lang w:val="en-US" w:eastAsia="zh-CN" w:bidi="ar-SA"/>
              </w:rPr>
            </w:pPr>
            <w:r>
              <w:rPr>
                <w:rFonts w:hint="eastAsia" w:ascii="宋体" w:hAnsi="宋体" w:cs="宋体"/>
                <w:b w:val="0"/>
                <w:color w:val="000000"/>
                <w:kern w:val="2"/>
                <w:sz w:val="24"/>
                <w:szCs w:val="24"/>
                <w:highlight w:val="none"/>
                <w:lang w:val="en-US" w:eastAsia="zh-CN" w:bidi="ar-SA"/>
              </w:rPr>
              <w:t>县级局抽检任务</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39C8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合计</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（批次）</w:t>
            </w:r>
          </w:p>
        </w:tc>
      </w:tr>
      <w:tr w14:paraId="1B5B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1C8A">
            <w:pPr>
              <w:rPr>
                <w:rFonts w:hint="eastAsia" w:ascii="宋体" w:hAnsi="宋体" w:eastAsia="宋体" w:cs="宋体"/>
                <w:b w:val="0"/>
                <w:color w:val="000000"/>
                <w:kern w:val="2"/>
                <w:sz w:val="24"/>
                <w:szCs w:val="24"/>
                <w:highlight w:val="none"/>
                <w:lang w:val="en-US" w:eastAsia="zh-CN" w:bidi="ar-SA"/>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ABC5">
            <w:pPr>
              <w:rPr>
                <w:rFonts w:hint="eastAsia" w:ascii="宋体" w:hAnsi="宋体" w:eastAsia="宋体" w:cs="宋体"/>
                <w:b w:val="0"/>
                <w:color w:val="000000"/>
                <w:kern w:val="2"/>
                <w:sz w:val="24"/>
                <w:szCs w:val="24"/>
                <w:highlight w:val="none"/>
                <w:lang w:val="en-US" w:eastAsia="zh-CN" w:bidi="ar-SA"/>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3BD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餐饮食品</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090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小作坊</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食品</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BE2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食用农产品</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C9D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专项抽检</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D9B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你点我检</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777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你点我检</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76F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学校、幼儿园、托幼等机构食堂</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249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医院、养老福利机构等食堂</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16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小餐饮、小食杂店食品</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19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食用农产品</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961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专项抽检</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029E">
            <w:pPr>
              <w:rPr>
                <w:rFonts w:hint="eastAsia" w:ascii="宋体" w:hAnsi="宋体" w:eastAsia="宋体" w:cs="宋体"/>
                <w:b w:val="0"/>
                <w:color w:val="000000"/>
                <w:kern w:val="2"/>
                <w:sz w:val="24"/>
                <w:szCs w:val="24"/>
                <w:highlight w:val="none"/>
                <w:lang w:val="en-US" w:eastAsia="zh-CN" w:bidi="ar-SA"/>
              </w:rPr>
            </w:pPr>
          </w:p>
        </w:tc>
      </w:tr>
      <w:tr w14:paraId="5822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3AD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1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9A1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18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562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36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0F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70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293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0B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3A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B28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6C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86E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21CD">
            <w:pPr>
              <w:rPr>
                <w:rFonts w:hint="eastAsia" w:ascii="宋体" w:hAnsi="宋体" w:eastAsia="宋体" w:cs="宋体"/>
                <w:b w:val="0"/>
                <w:color w:val="000000"/>
                <w:kern w:val="2"/>
                <w:sz w:val="24"/>
                <w:szCs w:val="24"/>
                <w:highlight w:val="none"/>
                <w:lang w:val="en-US" w:eastAsia="zh-CN" w:bidi="ar-SA"/>
              </w:rPr>
            </w:pPr>
            <w:r>
              <w:rPr>
                <w:rFonts w:hint="eastAsia" w:ascii="宋体" w:hAnsi="宋体" w:cs="宋体"/>
                <w:b w:val="0"/>
                <w:color w:val="000000"/>
                <w:kern w:val="2"/>
                <w:sz w:val="24"/>
                <w:szCs w:val="24"/>
                <w:highlight w:val="none"/>
                <w:lang w:val="en-US" w:eastAsia="zh-CN" w:bidi="ar-SA"/>
              </w:rPr>
              <w:t>/</w:t>
            </w:r>
            <w:r>
              <w:rPr>
                <w:rFonts w:hint="eastAsia" w:ascii="宋体" w:hAnsi="宋体" w:eastAsia="宋体" w:cs="宋体"/>
                <w:b w:val="0"/>
                <w:color w:val="000000"/>
                <w:kern w:val="2"/>
                <w:sz w:val="24"/>
                <w:szCs w:val="24"/>
                <w:highlight w:val="none"/>
                <w:lang w:val="en-US" w:eastAsia="zh-CN" w:bidi="ar-SA"/>
              </w:rPr>
              <w:t xml:space="preserve"> </w:t>
            </w:r>
          </w:p>
        </w:tc>
      </w:tr>
      <w:tr w14:paraId="74F1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75F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2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D25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喀什市</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375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F95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0C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2DC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59A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FB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60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AB1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244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225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23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75B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C5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245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6BB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395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C38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1067 </w:t>
            </w:r>
          </w:p>
        </w:tc>
      </w:tr>
    </w:tbl>
    <w:p w14:paraId="3ADBD5D8">
      <w:pPr>
        <w:rPr>
          <w:rFonts w:hint="eastAsia" w:ascii="宋体" w:hAnsi="宋体" w:eastAsia="宋体" w:cs="宋体"/>
          <w:b w:val="0"/>
          <w:color w:val="000000"/>
          <w:kern w:val="2"/>
          <w:sz w:val="24"/>
          <w:szCs w:val="24"/>
          <w:highlight w:val="none"/>
          <w:lang w:val="en-US" w:eastAsia="zh-CN" w:bidi="ar-SA"/>
        </w:rPr>
      </w:pPr>
    </w:p>
    <w:p w14:paraId="078588D0">
      <w:pPr>
        <w:rPr>
          <w:rFonts w:hint="eastAsia" w:ascii="宋体" w:hAnsi="宋体" w:eastAsia="宋体" w:cs="宋体"/>
          <w:b w:val="0"/>
          <w:color w:val="000000"/>
          <w:kern w:val="2"/>
          <w:sz w:val="24"/>
          <w:szCs w:val="24"/>
          <w:highlight w:val="none"/>
          <w:lang w:val="en-US" w:eastAsia="zh-CN" w:bidi="ar-SA"/>
        </w:rPr>
      </w:pPr>
    </w:p>
    <w:p w14:paraId="0E3C0460">
      <w:pPr>
        <w:rPr>
          <w:rFonts w:hint="eastAsia" w:ascii="宋体" w:hAnsi="宋体" w:eastAsia="宋体" w:cs="宋体"/>
          <w:b w:val="0"/>
          <w:color w:val="000000"/>
          <w:kern w:val="2"/>
          <w:sz w:val="24"/>
          <w:szCs w:val="24"/>
          <w:highlight w:val="none"/>
          <w:lang w:val="en-US" w:eastAsia="zh-CN" w:bidi="ar-SA"/>
        </w:rPr>
      </w:pPr>
    </w:p>
    <w:p w14:paraId="098C00F3">
      <w:pPr>
        <w:rPr>
          <w:rFonts w:hint="eastAsia" w:ascii="宋体" w:hAnsi="宋体" w:eastAsia="宋体" w:cs="宋体"/>
          <w:b w:val="0"/>
          <w:color w:val="000000"/>
          <w:kern w:val="2"/>
          <w:sz w:val="24"/>
          <w:szCs w:val="24"/>
          <w:highlight w:val="none"/>
          <w:lang w:val="en-US" w:eastAsia="zh-CN" w:bidi="ar-SA"/>
        </w:rPr>
      </w:pPr>
    </w:p>
    <w:p w14:paraId="267E64B1">
      <w:pPr>
        <w:rPr>
          <w:rFonts w:hint="eastAsia" w:ascii="宋体" w:hAnsi="宋体" w:eastAsia="宋体" w:cs="宋体"/>
          <w:b w:val="0"/>
          <w:color w:val="000000"/>
          <w:kern w:val="2"/>
          <w:sz w:val="24"/>
          <w:szCs w:val="24"/>
          <w:highlight w:val="none"/>
          <w:lang w:val="en-US" w:eastAsia="zh-CN" w:bidi="ar-SA"/>
        </w:rPr>
      </w:pPr>
    </w:p>
    <w:p w14:paraId="11C33C3B">
      <w:pPr>
        <w:rPr>
          <w:rFonts w:hint="eastAsia" w:ascii="宋体" w:hAnsi="宋体" w:eastAsia="宋体" w:cs="宋体"/>
          <w:b w:val="0"/>
          <w:color w:val="000000"/>
          <w:kern w:val="2"/>
          <w:sz w:val="24"/>
          <w:szCs w:val="24"/>
          <w:highlight w:val="none"/>
          <w:lang w:val="en-US" w:eastAsia="zh-CN" w:bidi="ar-SA"/>
        </w:rPr>
      </w:pPr>
    </w:p>
    <w:p w14:paraId="23BF1B08">
      <w:pPr>
        <w:rPr>
          <w:rFonts w:hint="eastAsia" w:ascii="宋体" w:hAnsi="宋体" w:eastAsia="宋体" w:cs="宋体"/>
          <w:b w:val="0"/>
          <w:color w:val="000000"/>
          <w:kern w:val="2"/>
          <w:sz w:val="24"/>
          <w:szCs w:val="24"/>
          <w:highlight w:val="none"/>
          <w:lang w:val="en-US" w:eastAsia="zh-CN" w:bidi="ar-SA"/>
        </w:rPr>
      </w:pPr>
    </w:p>
    <w:p w14:paraId="0A9CA406">
      <w:pPr>
        <w:rPr>
          <w:rFonts w:hint="eastAsia" w:ascii="宋体" w:hAnsi="宋体" w:eastAsia="宋体" w:cs="宋体"/>
          <w:b w:val="0"/>
          <w:color w:val="000000"/>
          <w:kern w:val="2"/>
          <w:sz w:val="24"/>
          <w:szCs w:val="24"/>
          <w:highlight w:val="none"/>
          <w:lang w:val="en-US" w:eastAsia="zh-CN" w:bidi="ar-SA"/>
        </w:rPr>
      </w:pPr>
    </w:p>
    <w:p w14:paraId="36E93C57">
      <w:pPr>
        <w:rPr>
          <w:rFonts w:hint="eastAsia" w:ascii="宋体" w:hAnsi="宋体" w:eastAsia="宋体" w:cs="宋体"/>
          <w:b w:val="0"/>
          <w:color w:val="000000"/>
          <w:kern w:val="2"/>
          <w:sz w:val="24"/>
          <w:szCs w:val="24"/>
          <w:highlight w:val="none"/>
          <w:lang w:val="en-US" w:eastAsia="zh-CN" w:bidi="ar-SA"/>
        </w:rPr>
      </w:pPr>
    </w:p>
    <w:p w14:paraId="23AF42FF">
      <w:pPr>
        <w:rPr>
          <w:rFonts w:hint="eastAsia" w:ascii="宋体" w:hAnsi="宋体" w:eastAsia="宋体" w:cs="宋体"/>
          <w:b w:val="0"/>
          <w:color w:val="000000"/>
          <w:kern w:val="2"/>
          <w:sz w:val="24"/>
          <w:szCs w:val="24"/>
          <w:highlight w:val="none"/>
          <w:lang w:val="en-US" w:eastAsia="zh-CN" w:bidi="ar-SA"/>
        </w:rPr>
      </w:pPr>
    </w:p>
    <w:p w14:paraId="6EA4994C">
      <w:pPr>
        <w:rPr>
          <w:rFonts w:hint="eastAsia" w:ascii="宋体" w:hAnsi="宋体" w:eastAsia="宋体" w:cs="宋体"/>
          <w:b w:val="0"/>
          <w:color w:val="000000"/>
          <w:kern w:val="2"/>
          <w:sz w:val="24"/>
          <w:szCs w:val="24"/>
          <w:highlight w:val="none"/>
          <w:lang w:val="en-US" w:eastAsia="zh-CN" w:bidi="ar-SA"/>
        </w:rPr>
      </w:pPr>
    </w:p>
    <w:p w14:paraId="6F97E90D">
      <w:pPr>
        <w:rPr>
          <w:rFonts w:hint="eastAsia" w:ascii="宋体" w:hAnsi="宋体" w:eastAsia="宋体" w:cs="宋体"/>
          <w:b w:val="0"/>
          <w:color w:val="000000"/>
          <w:kern w:val="2"/>
          <w:sz w:val="24"/>
          <w:szCs w:val="24"/>
          <w:highlight w:val="none"/>
          <w:lang w:val="en-US" w:eastAsia="zh-CN" w:bidi="ar-SA"/>
        </w:rPr>
      </w:pPr>
    </w:p>
    <w:p w14:paraId="57DDE022">
      <w:pPr>
        <w:rPr>
          <w:rFonts w:hint="eastAsia" w:ascii="宋体" w:hAnsi="宋体" w:eastAsia="宋体" w:cs="宋体"/>
          <w:b w:val="0"/>
          <w:color w:val="000000"/>
          <w:kern w:val="2"/>
          <w:sz w:val="24"/>
          <w:szCs w:val="24"/>
          <w:highlight w:val="none"/>
          <w:lang w:val="en-US" w:eastAsia="zh-CN" w:bidi="ar-SA"/>
        </w:rPr>
      </w:pPr>
    </w:p>
    <w:p w14:paraId="3F42788D">
      <w:pPr>
        <w:rPr>
          <w:rFonts w:hint="eastAsia" w:ascii="宋体" w:hAnsi="宋体" w:eastAsia="宋体" w:cs="宋体"/>
          <w:b w:val="0"/>
          <w:color w:val="000000"/>
          <w:kern w:val="2"/>
          <w:sz w:val="24"/>
          <w:szCs w:val="24"/>
          <w:highlight w:val="none"/>
          <w:lang w:val="en-US" w:eastAsia="zh-CN" w:bidi="ar-SA"/>
        </w:rPr>
      </w:pPr>
    </w:p>
    <w:p w14:paraId="4D80549E">
      <w:pPr>
        <w:rPr>
          <w:rFonts w:hint="eastAsia" w:ascii="宋体" w:hAnsi="宋体" w:eastAsia="宋体" w:cs="宋体"/>
          <w:b w:val="0"/>
          <w:color w:val="000000"/>
          <w:kern w:val="2"/>
          <w:sz w:val="24"/>
          <w:szCs w:val="24"/>
          <w:highlight w:val="none"/>
          <w:lang w:val="en-US" w:eastAsia="zh-CN" w:bidi="ar-SA"/>
        </w:rPr>
      </w:pPr>
    </w:p>
    <w:p w14:paraId="7C18B1B3">
      <w:pPr>
        <w:rPr>
          <w:rFonts w:hint="eastAsia" w:ascii="宋体" w:hAnsi="宋体" w:eastAsia="宋体" w:cs="宋体"/>
          <w:b w:val="0"/>
          <w:color w:val="000000"/>
          <w:kern w:val="2"/>
          <w:sz w:val="24"/>
          <w:szCs w:val="24"/>
          <w:highlight w:val="none"/>
          <w:lang w:val="en-US" w:eastAsia="zh-CN" w:bidi="ar-SA"/>
        </w:rPr>
      </w:pPr>
    </w:p>
    <w:p w14:paraId="2892DBDC">
      <w:pPr>
        <w:rPr>
          <w:rFonts w:hint="eastAsia" w:ascii="宋体" w:hAnsi="宋体" w:eastAsia="宋体" w:cs="宋体"/>
          <w:b w:val="0"/>
          <w:color w:val="000000"/>
          <w:kern w:val="2"/>
          <w:sz w:val="24"/>
          <w:szCs w:val="24"/>
          <w:highlight w:val="none"/>
          <w:lang w:val="en-US" w:eastAsia="zh-CN" w:bidi="ar-SA"/>
        </w:rPr>
      </w:pPr>
    </w:p>
    <w:p w14:paraId="3E8AC4E6">
      <w:pPr>
        <w:rPr>
          <w:rFonts w:hint="eastAsia" w:ascii="宋体" w:hAnsi="宋体" w:eastAsia="宋体" w:cs="宋体"/>
          <w:b w:val="0"/>
          <w:color w:val="000000"/>
          <w:kern w:val="2"/>
          <w:sz w:val="24"/>
          <w:szCs w:val="24"/>
          <w:highlight w:val="none"/>
          <w:lang w:val="en-US" w:eastAsia="zh-CN" w:bidi="ar-SA"/>
        </w:rPr>
      </w:pPr>
    </w:p>
    <w:p w14:paraId="72924C2D">
      <w:pPr>
        <w:rPr>
          <w:rFonts w:hint="eastAsia" w:ascii="宋体" w:hAnsi="宋体" w:eastAsia="宋体" w:cs="宋体"/>
          <w:b w:val="0"/>
          <w:color w:val="000000"/>
          <w:kern w:val="2"/>
          <w:sz w:val="24"/>
          <w:szCs w:val="24"/>
          <w:highlight w:val="none"/>
          <w:lang w:val="en-US" w:eastAsia="zh-CN" w:bidi="ar-SA"/>
        </w:rPr>
      </w:pPr>
    </w:p>
    <w:p w14:paraId="5D68917C">
      <w:pPr>
        <w:jc w:val="center"/>
        <w:rPr>
          <w:rFonts w:hint="eastAsia" w:ascii="宋体" w:hAnsi="宋体" w:eastAsia="宋体" w:cs="宋体"/>
          <w:b/>
          <w:bCs/>
          <w:color w:val="000000"/>
          <w:kern w:val="2"/>
          <w:sz w:val="36"/>
          <w:szCs w:val="36"/>
          <w:highlight w:val="none"/>
          <w:lang w:val="en-US" w:eastAsia="zh-CN" w:bidi="ar-SA"/>
        </w:rPr>
      </w:pPr>
      <w:r>
        <w:rPr>
          <w:rFonts w:hint="eastAsia" w:ascii="宋体" w:hAnsi="宋体" w:eastAsia="宋体" w:cs="宋体"/>
          <w:b/>
          <w:bCs/>
          <w:color w:val="000000"/>
          <w:kern w:val="2"/>
          <w:sz w:val="36"/>
          <w:szCs w:val="36"/>
          <w:highlight w:val="none"/>
          <w:lang w:val="en-US" w:eastAsia="zh-CN" w:bidi="ar-SA"/>
        </w:rPr>
        <w:t>2026年地县局食用农产品抽检品种、项目表</w:t>
      </w:r>
    </w:p>
    <w:p w14:paraId="57811EE4">
      <w:pPr>
        <w:rPr>
          <w:rFonts w:hint="eastAsia" w:ascii="宋体" w:hAnsi="宋体" w:eastAsia="宋体" w:cs="宋体"/>
          <w:b w:val="0"/>
          <w:color w:val="000000"/>
          <w:kern w:val="2"/>
          <w:sz w:val="24"/>
          <w:szCs w:val="24"/>
          <w:highlight w:val="none"/>
          <w:lang w:val="en-US" w:eastAsia="zh-CN" w:bidi="ar-SA"/>
        </w:rPr>
      </w:pPr>
    </w:p>
    <w:tbl>
      <w:tblPr>
        <w:tblStyle w:val="38"/>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747"/>
        <w:gridCol w:w="761"/>
        <w:gridCol w:w="816"/>
        <w:gridCol w:w="1594"/>
        <w:gridCol w:w="3663"/>
        <w:gridCol w:w="696"/>
      </w:tblGrid>
      <w:tr w14:paraId="67F2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5E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EB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食品亚类</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（二级）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59F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食品品种</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（三级）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36C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食品细类</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（四级）</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355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必检项目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55C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可选项目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439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备注</w:t>
            </w:r>
          </w:p>
        </w:tc>
      </w:tr>
      <w:tr w14:paraId="2A70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20AD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 1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3830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畜禽肉及副产品</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6122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畜肉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42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猪肉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49F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恩诺沙星、氟苯尼考、磺胺类（总量）、氯霉素、沙丁胺醇、多西环素</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AC8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挥发性盐基氮、水分、呋喃唑酮代谢物、呋喃西林代谢物、克伦特罗、莱克多巴胺、喹乙醇、替米考星、甲氧苄啶、地塞米松、甲硝唑、氯丙嗪、林可霉素、土霉素/金霉素/四环素（组合含量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17A4BF6">
            <w:pPr>
              <w:rPr>
                <w:rFonts w:hint="eastAsia" w:ascii="宋体" w:hAnsi="宋体" w:eastAsia="宋体" w:cs="宋体"/>
                <w:b w:val="0"/>
                <w:color w:val="000000"/>
                <w:kern w:val="2"/>
                <w:sz w:val="24"/>
                <w:szCs w:val="24"/>
                <w:highlight w:val="none"/>
                <w:lang w:val="en-US" w:eastAsia="zh-CN" w:bidi="ar-SA"/>
              </w:rPr>
            </w:pPr>
          </w:p>
        </w:tc>
      </w:tr>
      <w:tr w14:paraId="2B1F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BE5F">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1E5A">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CED5">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D7C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牛肉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5D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地塞米松、恩诺沙星、磺胺类（总量）、克伦特罗、氯霉素、氟苯尼考</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BD5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挥发性盐基氮、水分、呋喃唑酮代谢物、呋喃西林代谢物、莱克多巴胺、沙丁胺醇、甲氧苄啶、氟尼辛、多西环素、林可霉素、倍他米松、土霉素/金霉素/四环素（组合含量）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9810F38">
            <w:pPr>
              <w:rPr>
                <w:rFonts w:hint="eastAsia" w:ascii="宋体" w:hAnsi="宋体" w:eastAsia="宋体" w:cs="宋体"/>
                <w:b w:val="0"/>
                <w:color w:val="000000"/>
                <w:kern w:val="2"/>
                <w:sz w:val="24"/>
                <w:szCs w:val="24"/>
                <w:highlight w:val="none"/>
                <w:lang w:val="en-US" w:eastAsia="zh-CN" w:bidi="ar-SA"/>
              </w:rPr>
            </w:pPr>
          </w:p>
        </w:tc>
      </w:tr>
      <w:tr w14:paraId="72F6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C227">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94995">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B17E">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298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羊肉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F9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恩诺沙星、磺胺类（总量）、克伦特罗、氯霉素</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12F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水分、呋喃唑酮代谢物、呋喃西林代谢物、莱克多巴胺、沙丁胺醇、氟苯尼考、林可霉素、土霉素/金霉素/四环素（组合含量）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8C363D6">
            <w:pPr>
              <w:rPr>
                <w:rFonts w:hint="eastAsia" w:ascii="宋体" w:hAnsi="宋体" w:eastAsia="宋体" w:cs="宋体"/>
                <w:b w:val="0"/>
                <w:color w:val="000000"/>
                <w:kern w:val="2"/>
                <w:sz w:val="24"/>
                <w:szCs w:val="24"/>
                <w:highlight w:val="none"/>
                <w:lang w:val="en-US" w:eastAsia="zh-CN" w:bidi="ar-SA"/>
              </w:rPr>
            </w:pPr>
          </w:p>
        </w:tc>
      </w:tr>
      <w:tr w14:paraId="4D8E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9051">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9638B">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1667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禽肉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E6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鸡肉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AE8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多西环素、恩诺沙星、磺胺类（总量）、甲氧苄啶、氯霉素</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E3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挥发性盐基氮、水分、呋喃唑酮代谢物、呋喃西林代谢物、呋喃它酮代谢物、氧氟沙星、培氟沙星、诺氟沙星、沙拉沙星、替米考星、氟苯尼考、甲硝唑、尼卡巴嗪、环丙氨嗪、土霉素/金霉素/四环素（组合含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96752D3">
            <w:pPr>
              <w:rPr>
                <w:rFonts w:hint="eastAsia" w:ascii="宋体" w:hAnsi="宋体" w:eastAsia="宋体" w:cs="宋体"/>
                <w:b w:val="0"/>
                <w:color w:val="000000"/>
                <w:kern w:val="2"/>
                <w:sz w:val="24"/>
                <w:szCs w:val="24"/>
                <w:highlight w:val="none"/>
                <w:lang w:val="en-US" w:eastAsia="zh-CN" w:bidi="ar-SA"/>
              </w:rPr>
            </w:pPr>
          </w:p>
        </w:tc>
      </w:tr>
      <w:tr w14:paraId="16B9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41E2">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0B99">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2587">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DF8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鸭肉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E1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920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呋喃唑酮代谢物、呋喃妥因代谢物、氯霉素、氧氟沙星、恩诺沙星、磺胺类（总量）、氟苯尼考、多西环素、甲硝唑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498A105">
            <w:pPr>
              <w:rPr>
                <w:rFonts w:hint="eastAsia" w:ascii="宋体" w:hAnsi="宋体" w:eastAsia="宋体" w:cs="宋体"/>
                <w:b w:val="0"/>
                <w:color w:val="000000"/>
                <w:kern w:val="2"/>
                <w:sz w:val="24"/>
                <w:szCs w:val="24"/>
                <w:highlight w:val="none"/>
                <w:lang w:val="en-US" w:eastAsia="zh-CN" w:bidi="ar-SA"/>
              </w:rPr>
            </w:pPr>
          </w:p>
        </w:tc>
      </w:tr>
      <w:tr w14:paraId="3223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E97CB">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B3C6">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5740">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DA4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其他禽肉（重点品种：鸽肉）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C9A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恩诺沙星、甲硝唑、多西环素</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696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呋喃唑酮代谢物、氯霉素、氧氟沙星、培氟沙星、洛美沙星、达氟沙星、磺胺类（总量）、环丙氨嗪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20D1968">
            <w:pPr>
              <w:rPr>
                <w:rFonts w:hint="eastAsia" w:ascii="宋体" w:hAnsi="宋体" w:eastAsia="宋体" w:cs="宋体"/>
                <w:b w:val="0"/>
                <w:color w:val="000000"/>
                <w:kern w:val="2"/>
                <w:sz w:val="24"/>
                <w:szCs w:val="24"/>
                <w:highlight w:val="none"/>
                <w:lang w:val="en-US" w:eastAsia="zh-CN" w:bidi="ar-SA"/>
              </w:rPr>
            </w:pPr>
          </w:p>
        </w:tc>
      </w:tr>
      <w:tr w14:paraId="105F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66340">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634D">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E95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畜副产品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A86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猪肝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6EF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恩诺沙星、磺胺类（总量）、甲氧苄啶</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421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镉（以Cd计）、呋喃唑酮代谢物、呋喃西林代谢物、氯霉素、克伦特罗、莱克多巴胺、沙丁胺醇、氯丙嗪、双氯芬酸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8DD1D6F">
            <w:pPr>
              <w:rPr>
                <w:rFonts w:hint="eastAsia" w:ascii="宋体" w:hAnsi="宋体" w:eastAsia="宋体" w:cs="宋体"/>
                <w:b w:val="0"/>
                <w:color w:val="000000"/>
                <w:kern w:val="2"/>
                <w:sz w:val="24"/>
                <w:szCs w:val="24"/>
                <w:highlight w:val="none"/>
                <w:lang w:val="en-US" w:eastAsia="zh-CN" w:bidi="ar-SA"/>
              </w:rPr>
            </w:pPr>
          </w:p>
        </w:tc>
      </w:tr>
      <w:tr w14:paraId="43FD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DAD9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2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B4EF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蔬菜</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5EEC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豆类蔬菜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CDA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菜豆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56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噻虫胺、乙酰甲胺磷、甲胺磷、氧乐果、甲氨基阿维菌素苯甲酸盐</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BE8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倍硫磷、吡虫啉、毒死蜱、多菌灵、克百威、氯氟氰菊酯和高效氯氟氰菊酯、灭蝇胺、水胺硫磷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6E41CB3">
            <w:pPr>
              <w:rPr>
                <w:rFonts w:hint="eastAsia" w:ascii="宋体" w:hAnsi="宋体" w:eastAsia="宋体" w:cs="宋体"/>
                <w:b w:val="0"/>
                <w:color w:val="000000"/>
                <w:kern w:val="2"/>
                <w:sz w:val="24"/>
                <w:szCs w:val="24"/>
                <w:highlight w:val="none"/>
                <w:lang w:val="en-US" w:eastAsia="zh-CN" w:bidi="ar-SA"/>
              </w:rPr>
            </w:pPr>
          </w:p>
        </w:tc>
      </w:tr>
      <w:tr w14:paraId="6772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74602">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E7CF">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DBE7">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329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豇豆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887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噻虫胺、噻虫嗪、倍硫磷、氧乐果、灭蝇胺、克百威、啶虫脒、毒死蜱</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D6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阿维菌素、氟虫腈、甲氨基阿维菌素苯甲酸盐、甲胺磷、甲拌磷、甲基异柳磷、乐果、氯氟氰菊酯和高效氯氟氰菊酯、三唑磷、水胺硫磷、乙酰甲胺磷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D9B676D">
            <w:pPr>
              <w:rPr>
                <w:rFonts w:hint="eastAsia" w:ascii="宋体" w:hAnsi="宋体" w:eastAsia="宋体" w:cs="宋体"/>
                <w:b w:val="0"/>
                <w:color w:val="000000"/>
                <w:kern w:val="2"/>
                <w:sz w:val="24"/>
                <w:szCs w:val="24"/>
                <w:highlight w:val="none"/>
                <w:lang w:val="en-US" w:eastAsia="zh-CN" w:bidi="ar-SA"/>
              </w:rPr>
            </w:pPr>
          </w:p>
        </w:tc>
      </w:tr>
      <w:tr w14:paraId="4F69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3BBA">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192A">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ED55">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8CE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食荚豌豆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21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吡唑醚菌酯、多菌灵、噻虫胺、烯酰吗啉、乙酰甲胺磷、氧乐果</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1B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苯醚甲环唑、毒死蜱、甲氨基阿维菌素苯甲酸盐、甲胺磷、灭蝇胺、噻虫嗪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E340553">
            <w:pPr>
              <w:rPr>
                <w:rFonts w:hint="eastAsia" w:ascii="宋体" w:hAnsi="宋体" w:eastAsia="宋体" w:cs="宋体"/>
                <w:b w:val="0"/>
                <w:color w:val="000000"/>
                <w:kern w:val="2"/>
                <w:sz w:val="24"/>
                <w:szCs w:val="24"/>
                <w:highlight w:val="none"/>
                <w:lang w:val="en-US" w:eastAsia="zh-CN" w:bidi="ar-SA"/>
              </w:rPr>
            </w:pPr>
          </w:p>
        </w:tc>
      </w:tr>
      <w:tr w14:paraId="7756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133C8">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C24F">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F3E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豆芽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277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豆芽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ACB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4-氯苯氧乙酸钠（以4-氯苯氧乙酸计）、6-苄基腺嘌呤（6-BA）、亚硫酸盐（以SO2计）、总汞（以Hg计）</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F80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AE70F04">
            <w:pPr>
              <w:rPr>
                <w:rFonts w:hint="eastAsia" w:ascii="宋体" w:hAnsi="宋体" w:eastAsia="宋体" w:cs="宋体"/>
                <w:b w:val="0"/>
                <w:color w:val="000000"/>
                <w:kern w:val="2"/>
                <w:sz w:val="24"/>
                <w:szCs w:val="24"/>
                <w:highlight w:val="none"/>
                <w:lang w:val="en-US" w:eastAsia="zh-CN" w:bidi="ar-SA"/>
              </w:rPr>
            </w:pPr>
          </w:p>
        </w:tc>
      </w:tr>
      <w:tr w14:paraId="4587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47B8">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4034">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600C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根茎类和薯芋类蔬菜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76F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甘薯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D5D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氯氟氰菊酯和高效氯氟氰菊酯、毒死蜱、氯氰菊酯和高效氯氰菊酯、噻虫嗪</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7B5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铅（以Pb计）、苯醚甲环唑、氟虫腈、甲拌磷、联苯菊酯、杀扑磷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E6A7C9B">
            <w:pPr>
              <w:rPr>
                <w:rFonts w:hint="eastAsia" w:ascii="宋体" w:hAnsi="宋体" w:eastAsia="宋体" w:cs="宋体"/>
                <w:b w:val="0"/>
                <w:color w:val="000000"/>
                <w:kern w:val="2"/>
                <w:sz w:val="24"/>
                <w:szCs w:val="24"/>
                <w:highlight w:val="none"/>
                <w:lang w:val="en-US" w:eastAsia="zh-CN" w:bidi="ar-SA"/>
              </w:rPr>
            </w:pPr>
          </w:p>
        </w:tc>
      </w:tr>
      <w:tr w14:paraId="677F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F49E">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743E8">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F3A2">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23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胡萝卜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FE1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噻虫胺、甲拌磷、氟虫腈、氯氟氰菊酯和高效氯氟氰菊酯、毒死蜱</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058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铅（以Pb计）、腈菌唑、乐果、噻虫嗪、辛硫磷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3F90CF0">
            <w:pPr>
              <w:rPr>
                <w:rFonts w:hint="eastAsia" w:ascii="宋体" w:hAnsi="宋体" w:eastAsia="宋体" w:cs="宋体"/>
                <w:b w:val="0"/>
                <w:color w:val="000000"/>
                <w:kern w:val="2"/>
                <w:sz w:val="24"/>
                <w:szCs w:val="24"/>
                <w:highlight w:val="none"/>
                <w:lang w:val="en-US" w:eastAsia="zh-CN" w:bidi="ar-SA"/>
              </w:rPr>
            </w:pPr>
          </w:p>
        </w:tc>
      </w:tr>
      <w:tr w14:paraId="1CA0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C6F4">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94CF">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6F8E">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60C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AC7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噻虫胺、铅（以Pb计）、镉（以Cd计）、噻虫嗪、毒死蜱、吡虫啉、二氧化硫残留量</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B0F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吡唑醚菌酯、敌敌畏、甲拌磷、克百威、六六六、氯氟氰菊酯和高效氯氟氰菊酯、氯氰菊酯和高效氯氰菊酯、氯唑磷、咪鲜胺和咪鲜胺锰盐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2C54D48">
            <w:pPr>
              <w:rPr>
                <w:rFonts w:hint="eastAsia" w:ascii="宋体" w:hAnsi="宋体" w:eastAsia="宋体" w:cs="宋体"/>
                <w:b w:val="0"/>
                <w:color w:val="000000"/>
                <w:kern w:val="2"/>
                <w:sz w:val="24"/>
                <w:szCs w:val="24"/>
                <w:highlight w:val="none"/>
                <w:lang w:val="en-US" w:eastAsia="zh-CN" w:bidi="ar-SA"/>
              </w:rPr>
            </w:pPr>
          </w:p>
        </w:tc>
      </w:tr>
      <w:tr w14:paraId="56F3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5D19">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686B0">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EBCF9">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36C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萝卜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5CC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噻虫嗪、氯氟氰菊酯和高效氯氟氰菊酯、毒死蜱</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060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铅（以Pb计）、甲胺磷、甲拌磷、噻虫胺、氧乐果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A52E000">
            <w:pPr>
              <w:rPr>
                <w:rFonts w:hint="eastAsia" w:ascii="宋体" w:hAnsi="宋体" w:eastAsia="宋体" w:cs="宋体"/>
                <w:b w:val="0"/>
                <w:color w:val="000000"/>
                <w:kern w:val="2"/>
                <w:sz w:val="24"/>
                <w:szCs w:val="24"/>
                <w:highlight w:val="none"/>
                <w:lang w:val="en-US" w:eastAsia="zh-CN" w:bidi="ar-SA"/>
              </w:rPr>
            </w:pPr>
          </w:p>
        </w:tc>
      </w:tr>
      <w:tr w14:paraId="4A5F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9D88C">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456E">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F3F0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根茎类和薯芋类蔬菜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6FA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马铃薯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E2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毒死蜱、噻虫嗪、氯氟氰菊酯和高效氯氟氰菊酯、镉（以Cd计）、甲拌磷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A08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铅（以Pb计）、氯氰菊酯和高效氯氰菊酯、乙酰甲胺磷、二氧化硫残留量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51FFD5F">
            <w:pPr>
              <w:rPr>
                <w:rFonts w:hint="eastAsia" w:ascii="宋体" w:hAnsi="宋体" w:eastAsia="宋体" w:cs="宋体"/>
                <w:b w:val="0"/>
                <w:color w:val="000000"/>
                <w:kern w:val="2"/>
                <w:sz w:val="24"/>
                <w:szCs w:val="24"/>
                <w:highlight w:val="none"/>
                <w:lang w:val="en-US" w:eastAsia="zh-CN" w:bidi="ar-SA"/>
              </w:rPr>
            </w:pPr>
          </w:p>
        </w:tc>
      </w:tr>
      <w:tr w14:paraId="3D76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A28C">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8601">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F414">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4AB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山药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BF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咪鲜胺和咪鲜胺锰盐、涕灭威、毒死蜱</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456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铅（以Pb计）、氯氟氰菊酯和高效氯氟氰菊酯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6449F7B">
            <w:pPr>
              <w:rPr>
                <w:rFonts w:hint="eastAsia" w:ascii="宋体" w:hAnsi="宋体" w:eastAsia="宋体" w:cs="宋体"/>
                <w:b w:val="0"/>
                <w:color w:val="000000"/>
                <w:kern w:val="2"/>
                <w:sz w:val="24"/>
                <w:szCs w:val="24"/>
                <w:highlight w:val="none"/>
                <w:lang w:val="en-US" w:eastAsia="zh-CN" w:bidi="ar-SA"/>
              </w:rPr>
            </w:pPr>
          </w:p>
        </w:tc>
      </w:tr>
      <w:tr w14:paraId="64DC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8A65">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F083">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875D">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0E3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芜菁（恰玛古）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E2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30A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阿维菌素、吡虫啉、马拉硫磷、噻虫胺、倍硫磷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9E74C">
            <w:pPr>
              <w:rPr>
                <w:rFonts w:hint="eastAsia" w:ascii="宋体" w:hAnsi="宋体" w:eastAsia="宋体" w:cs="宋体"/>
                <w:b w:val="0"/>
                <w:color w:val="000000"/>
                <w:kern w:val="2"/>
                <w:sz w:val="24"/>
                <w:szCs w:val="24"/>
                <w:highlight w:val="none"/>
                <w:lang w:val="en-US" w:eastAsia="zh-CN" w:bidi="ar-SA"/>
              </w:rPr>
            </w:pPr>
          </w:p>
        </w:tc>
      </w:tr>
      <w:tr w14:paraId="2DD8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BD32">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8049">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B28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鳞茎类蔬菜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0E3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葱</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3C1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噻虫嗪、丙环唑、戊唑醇、镉（以Cd计）、毒死蜱、氯氟氰菊酯和高效氯氟氰菊酯</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D7F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铅（以Pb计）、氟虫腈、甲拌磷、甲基异柳磷、克百威、乐果、三唑磷、水胺硫磷、氧乐果、乙酰甲胺磷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4DE44F6">
            <w:pPr>
              <w:rPr>
                <w:rFonts w:hint="eastAsia" w:ascii="宋体" w:hAnsi="宋体" w:eastAsia="宋体" w:cs="宋体"/>
                <w:b w:val="0"/>
                <w:color w:val="000000"/>
                <w:kern w:val="2"/>
                <w:sz w:val="24"/>
                <w:szCs w:val="24"/>
                <w:highlight w:val="none"/>
                <w:lang w:val="en-US" w:eastAsia="zh-CN" w:bidi="ar-SA"/>
              </w:rPr>
            </w:pPr>
          </w:p>
        </w:tc>
      </w:tr>
      <w:tr w14:paraId="6FBE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7A59">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4B8B">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CC8B">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8AC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韭菜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29C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镉（以Cd计）、毒死蜱、氯氟氰菊酯和高效氯氟氰菊酯、克百威、氧乐果、乙酰甲胺磷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5AC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铅（以Pb计）、阿维菌素、敌敌畏、多菌灵、二甲戊灵、腐霉利、甲胺磷、甲拌磷、乐果、氯氰菊酯和高效氯氰菊酯、三唑磷、辛硫磷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F62DBDC">
            <w:pPr>
              <w:rPr>
                <w:rFonts w:hint="eastAsia" w:ascii="宋体" w:hAnsi="宋体" w:eastAsia="宋体" w:cs="宋体"/>
                <w:b w:val="0"/>
                <w:color w:val="000000"/>
                <w:kern w:val="2"/>
                <w:sz w:val="24"/>
                <w:szCs w:val="24"/>
                <w:highlight w:val="none"/>
                <w:lang w:val="en-US" w:eastAsia="zh-CN" w:bidi="ar-SA"/>
              </w:rPr>
            </w:pPr>
          </w:p>
        </w:tc>
      </w:tr>
      <w:tr w14:paraId="2FF3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D361">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F262">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41FA">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E2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洋葱</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80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EC0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铅（以Pb计）、镉（以Cd计）、阿维菌素、氧乐果、水胺硫磷、灭多威、吡唑醚菌酯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BBBF8D7">
            <w:pPr>
              <w:rPr>
                <w:rFonts w:hint="eastAsia" w:ascii="宋体" w:hAnsi="宋体" w:eastAsia="宋体" w:cs="宋体"/>
                <w:b w:val="0"/>
                <w:color w:val="000000"/>
                <w:kern w:val="2"/>
                <w:sz w:val="24"/>
                <w:szCs w:val="24"/>
                <w:highlight w:val="none"/>
                <w:lang w:val="en-US" w:eastAsia="zh-CN" w:bidi="ar-SA"/>
              </w:rPr>
            </w:pPr>
          </w:p>
        </w:tc>
      </w:tr>
      <w:tr w14:paraId="0066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29FD">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5838">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4B31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茄果类蔬菜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C8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辣椒</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3A1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噻虫胺、镉（以Cd计）、啶虫脒、毒死蜱、呋虫胺、氧乐果、噻虫嗪、倍硫磷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9FA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吡虫啉、吡唑醚菌酯、丙溴磷、敌敌畏、氟吡菌胺、氟虫腈、甲氨基阿维菌素苯甲酸盐、甲胺磷、甲拌磷、克百威、乐果、联苯菊酯、氯氟氰菊酯和高效氯氟氰菊酯、三唑磷、杀扑磷、水胺硫磷、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A30AFCA">
            <w:pPr>
              <w:rPr>
                <w:rFonts w:hint="eastAsia" w:ascii="宋体" w:hAnsi="宋体" w:eastAsia="宋体" w:cs="宋体"/>
                <w:b w:val="0"/>
                <w:color w:val="000000"/>
                <w:kern w:val="2"/>
                <w:sz w:val="24"/>
                <w:szCs w:val="24"/>
                <w:highlight w:val="none"/>
                <w:lang w:val="en-US" w:eastAsia="zh-CN" w:bidi="ar-SA"/>
              </w:rPr>
            </w:pPr>
          </w:p>
        </w:tc>
      </w:tr>
      <w:tr w14:paraId="5843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8E7A">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1AA3">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A9B6">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E81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茄子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D13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镉（以Cd计）、噻虫胺、噻虫嗪、氧乐果、毒死蜱</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E42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铅（以Pb计）、吡唑醚菌酯、甲氨基阿维菌素苯甲酸盐、甲胺磷、甲拌磷、克百威、霜霉威和霜霉威盐酸盐、水胺硫磷、乙酰甲胺磷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B447C6B">
            <w:pPr>
              <w:rPr>
                <w:rFonts w:hint="eastAsia" w:ascii="宋体" w:hAnsi="宋体" w:eastAsia="宋体" w:cs="宋体"/>
                <w:b w:val="0"/>
                <w:color w:val="000000"/>
                <w:kern w:val="2"/>
                <w:sz w:val="24"/>
                <w:szCs w:val="24"/>
                <w:highlight w:val="none"/>
                <w:lang w:val="en-US" w:eastAsia="zh-CN" w:bidi="ar-SA"/>
              </w:rPr>
            </w:pPr>
          </w:p>
        </w:tc>
      </w:tr>
      <w:tr w14:paraId="7D17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46AC">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2E1F">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3642">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F70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甜椒</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F8A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噻虫胺、吡虫啉、毒死蜱、噻虫嗪</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AF0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镉（以Cd计）、阿维菌素、倍硫磷、吡唑醚菌酯、氟啶虫酰胺、氧乐果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6EE1000">
            <w:pPr>
              <w:rPr>
                <w:rFonts w:hint="eastAsia" w:ascii="宋体" w:hAnsi="宋体" w:eastAsia="宋体" w:cs="宋体"/>
                <w:b w:val="0"/>
                <w:color w:val="000000"/>
                <w:kern w:val="2"/>
                <w:sz w:val="24"/>
                <w:szCs w:val="24"/>
                <w:highlight w:val="none"/>
                <w:lang w:val="en-US" w:eastAsia="zh-CN" w:bidi="ar-SA"/>
              </w:rPr>
            </w:pPr>
          </w:p>
        </w:tc>
      </w:tr>
      <w:tr w14:paraId="3419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61FDD">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22BA">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90D6">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F2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番茄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A71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C70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铅（以Pb计）、镉（以Cd计）、吡唑醚菌酯、敌敌畏、毒死蜱、腐霉利、甲拌磷、氯氟氰菊酯和高效氯氟氰菊酯、噻虫嗪、烯酰吗啉、氧乐果、乙酰甲胺磷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5E0A092">
            <w:pPr>
              <w:rPr>
                <w:rFonts w:hint="eastAsia" w:ascii="宋体" w:hAnsi="宋体" w:eastAsia="宋体" w:cs="宋体"/>
                <w:b w:val="0"/>
                <w:color w:val="000000"/>
                <w:kern w:val="2"/>
                <w:sz w:val="24"/>
                <w:szCs w:val="24"/>
                <w:highlight w:val="none"/>
                <w:lang w:val="en-US" w:eastAsia="zh-CN" w:bidi="ar-SA"/>
              </w:rPr>
            </w:pPr>
          </w:p>
        </w:tc>
      </w:tr>
      <w:tr w14:paraId="6995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9EAE">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8E49">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D8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叶菜类蔬菜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EF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菠菜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BD7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毒死蜱、铬（以Cri计）、镉（以Cd计）、阿维菌素</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E0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铅（以Pb计）、氟虫腈、腐霉利、甲拌磷、克百威、氯氟氰菊酯和高效氯氟氰菊酯、氧乐果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5B3B426">
            <w:pPr>
              <w:rPr>
                <w:rFonts w:hint="eastAsia" w:ascii="宋体" w:hAnsi="宋体" w:eastAsia="宋体" w:cs="宋体"/>
                <w:b w:val="0"/>
                <w:color w:val="000000"/>
                <w:kern w:val="2"/>
                <w:sz w:val="24"/>
                <w:szCs w:val="24"/>
                <w:highlight w:val="none"/>
                <w:lang w:val="en-US" w:eastAsia="zh-CN" w:bidi="ar-SA"/>
              </w:rPr>
            </w:pPr>
          </w:p>
        </w:tc>
      </w:tr>
      <w:tr w14:paraId="36C1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31B8A">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444B">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47F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叶菜类蔬菜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4A5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普通白菜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F56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毒死蜱、啶虫脒、氟虫腈、阿维菌素、吡虫啉</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E8F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镉（以Cd计）、敌敌畏、氟氯氰菊酯和高效氟氯氰菊酯、甲氨基阿维菌素苯甲酸盐、甲拌磷、甲基异柳磷、克百威、氯氟氰菊酯和高效氯氟氰菊酯、氯氰菊酯和高效氯氰菊酯、噻虫胺、氧乐果、乙酰甲胺磷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D9EA101">
            <w:pPr>
              <w:rPr>
                <w:rFonts w:hint="eastAsia" w:ascii="宋体" w:hAnsi="宋体" w:eastAsia="宋体" w:cs="宋体"/>
                <w:b w:val="0"/>
                <w:color w:val="000000"/>
                <w:kern w:val="2"/>
                <w:sz w:val="24"/>
                <w:szCs w:val="24"/>
                <w:highlight w:val="none"/>
                <w:lang w:val="en-US" w:eastAsia="zh-CN" w:bidi="ar-SA"/>
              </w:rPr>
            </w:pPr>
          </w:p>
        </w:tc>
      </w:tr>
      <w:tr w14:paraId="3C10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E248">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0A11">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1E81">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A7F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芹菜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14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噻虫胺、毒死蜱、氧乐果、甲拌磷、噻虫嗪、氯氟氰菊酯和高效氯氟氰菊酯、辛硫磷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C5D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铅（以Pb计）、镉（以Cd计）、阿维菌素、百菌清、苯醚甲环唑、敌敌畏、</w:t>
            </w:r>
            <w:r>
              <w:rPr>
                <w:rFonts w:hint="eastAsia" w:ascii="宋体" w:hAnsi="宋体" w:cs="宋体"/>
                <w:b w:val="0"/>
                <w:color w:val="000000"/>
                <w:kern w:val="2"/>
                <w:sz w:val="24"/>
                <w:szCs w:val="24"/>
                <w:highlight w:val="none"/>
                <w:lang w:val="en-US" w:eastAsia="zh-CN" w:bidi="ar-SA"/>
              </w:rPr>
              <w:t>啶虫脒</w:t>
            </w:r>
            <w:r>
              <w:rPr>
                <w:rFonts w:hint="eastAsia" w:ascii="宋体" w:hAnsi="宋体" w:eastAsia="宋体" w:cs="宋体"/>
                <w:b w:val="0"/>
                <w:color w:val="000000"/>
                <w:kern w:val="2"/>
                <w:sz w:val="24"/>
                <w:szCs w:val="24"/>
                <w:highlight w:val="none"/>
                <w:lang w:val="en-US" w:eastAsia="zh-CN" w:bidi="ar-SA"/>
              </w:rPr>
              <w:t>、二甲戊灵、氟虫腈、甲基异柳磷、腈菌唑、克百威、乐果、氯氰菊酯和高效氯氰菊酯、三氯杀螨醇、水胺硫磷、乙酰甲胺磷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C983B25">
            <w:pPr>
              <w:rPr>
                <w:rFonts w:hint="eastAsia" w:ascii="宋体" w:hAnsi="宋体" w:eastAsia="宋体" w:cs="宋体"/>
                <w:b w:val="0"/>
                <w:color w:val="000000"/>
                <w:kern w:val="2"/>
                <w:sz w:val="24"/>
                <w:szCs w:val="24"/>
                <w:highlight w:val="none"/>
                <w:lang w:val="en-US" w:eastAsia="zh-CN" w:bidi="ar-SA"/>
              </w:rPr>
            </w:pPr>
          </w:p>
        </w:tc>
      </w:tr>
      <w:tr w14:paraId="1BF1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C4BE">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5AFF">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FB14">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E0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油麦菜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ED1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阿维菌素、甲氨基阿维菌素苯甲酸盐、腈菌唑、毒死蜱</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41A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吡虫啉、啶虫脒、氟虫腈、甲拌磷、氯氟氰菊酯和高效氯氟氰菊酯、灭多威、噻虫嗪、氧乐果、乙酰甲胺磷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8117A05">
            <w:pPr>
              <w:rPr>
                <w:rFonts w:hint="eastAsia" w:ascii="宋体" w:hAnsi="宋体" w:eastAsia="宋体" w:cs="宋体"/>
                <w:b w:val="0"/>
                <w:color w:val="000000"/>
                <w:kern w:val="2"/>
                <w:sz w:val="24"/>
                <w:szCs w:val="24"/>
                <w:highlight w:val="none"/>
                <w:lang w:val="en-US" w:eastAsia="zh-CN" w:bidi="ar-SA"/>
              </w:rPr>
            </w:pPr>
          </w:p>
        </w:tc>
      </w:tr>
      <w:tr w14:paraId="1F4A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E93D">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4FA0">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3C9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瓜类蔬菜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E78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黄瓜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C46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噻虫嗪、乙螨唑、阿维菌素、毒死蜱、哒螨灵</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FC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敌敌畏、腐霉利、甲氨基阿维菌素苯甲酸盐、甲拌磷、克百威、乐果、氧乐果、乙酰甲胺磷、异丙威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5C7A3D5">
            <w:pPr>
              <w:rPr>
                <w:rFonts w:hint="eastAsia" w:ascii="宋体" w:hAnsi="宋体" w:eastAsia="宋体" w:cs="宋体"/>
                <w:b w:val="0"/>
                <w:color w:val="000000"/>
                <w:kern w:val="2"/>
                <w:sz w:val="24"/>
                <w:szCs w:val="24"/>
                <w:highlight w:val="none"/>
                <w:lang w:val="en-US" w:eastAsia="zh-CN" w:bidi="ar-SA"/>
              </w:rPr>
            </w:pPr>
          </w:p>
        </w:tc>
      </w:tr>
      <w:tr w14:paraId="2E2D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C52A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3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F873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水产品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48A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贝类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524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贝类</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FFF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镉（以Cd计）、氯霉素</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C84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无机砷（以As计）、孔雀石绿、呋喃唑酮代谢物、呋喃西林代谢物、呋喃妥因代谢物、五氯酚酸钠（以五氯酚计）、恩诺沙星、氟苯尼考、磺胺类（总量）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B6BF69A">
            <w:pPr>
              <w:rPr>
                <w:rFonts w:hint="eastAsia" w:ascii="宋体" w:hAnsi="宋体" w:eastAsia="宋体" w:cs="宋体"/>
                <w:b w:val="0"/>
                <w:color w:val="000000"/>
                <w:kern w:val="2"/>
                <w:sz w:val="24"/>
                <w:szCs w:val="24"/>
                <w:highlight w:val="none"/>
                <w:lang w:val="en-US" w:eastAsia="zh-CN" w:bidi="ar-SA"/>
              </w:rPr>
            </w:pPr>
          </w:p>
        </w:tc>
      </w:tr>
      <w:tr w14:paraId="1CBC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3A07">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575C">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2ED4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淡水产品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1A9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淡水鱼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F28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恩诺沙星、孔雀石绿、磺胺类（总量）、氧氟沙星、呋喃唑酮代谢物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C3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挥发性盐基氮、镉（以Cd计）、氯霉素、呋喃西林代谢物、呋喃妥因代谢物、五氯酚酸钠（以五氯酚计）、沙拉沙星、甲氧苄啶、氟苯尼考、甲硝唑、地西泮、培氟沙星、诺氟沙星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E442CF7">
            <w:pPr>
              <w:rPr>
                <w:rFonts w:hint="eastAsia" w:ascii="宋体" w:hAnsi="宋体" w:eastAsia="宋体" w:cs="宋体"/>
                <w:b w:val="0"/>
                <w:color w:val="000000"/>
                <w:kern w:val="2"/>
                <w:sz w:val="24"/>
                <w:szCs w:val="24"/>
                <w:highlight w:val="none"/>
                <w:lang w:val="en-US" w:eastAsia="zh-CN" w:bidi="ar-SA"/>
              </w:rPr>
            </w:pPr>
          </w:p>
        </w:tc>
      </w:tr>
      <w:tr w14:paraId="0DE2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4619">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7090">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4B46">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381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淡水虾（重点品种：罗氏沼虾）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A9F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恩诺沙星、呋喃唑酮代谢物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262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镉（以Cd计）、孔雀石绿、氯霉素、呋喃妥因代谢物、五氯酚酸钠（以五氯酚计）、磺胺类（总量）、土霉素/金霉素/四环素（组合含量）、氧氟沙星、诺氟沙星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2303152">
            <w:pPr>
              <w:rPr>
                <w:rFonts w:hint="eastAsia" w:ascii="宋体" w:hAnsi="宋体" w:eastAsia="宋体" w:cs="宋体"/>
                <w:b w:val="0"/>
                <w:color w:val="000000"/>
                <w:kern w:val="2"/>
                <w:sz w:val="24"/>
                <w:szCs w:val="24"/>
                <w:highlight w:val="none"/>
                <w:lang w:val="en-US" w:eastAsia="zh-CN" w:bidi="ar-SA"/>
              </w:rPr>
            </w:pPr>
          </w:p>
        </w:tc>
      </w:tr>
      <w:tr w14:paraId="49E9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9AB48">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1AF0">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944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海水产品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A46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海水虾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EA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镉（以Cd计）、恩诺沙星、土霉素/金霉素/四环素（组合含量）、二氧化硫残留量、呋喃唑酮代谢物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A0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挥发性盐基氮、孔雀石绿、氯霉素、磺胺类（总量）、诺氟沙星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597AF4D">
            <w:pPr>
              <w:rPr>
                <w:rFonts w:hint="eastAsia" w:ascii="宋体" w:hAnsi="宋体" w:eastAsia="宋体" w:cs="宋体"/>
                <w:b w:val="0"/>
                <w:color w:val="000000"/>
                <w:kern w:val="2"/>
                <w:sz w:val="24"/>
                <w:szCs w:val="24"/>
                <w:highlight w:val="none"/>
                <w:lang w:val="en-US" w:eastAsia="zh-CN" w:bidi="ar-SA"/>
              </w:rPr>
            </w:pPr>
          </w:p>
        </w:tc>
      </w:tr>
      <w:tr w14:paraId="6875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D52EB">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2A33">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8C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海水产品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CA2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海水鱼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7F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恩诺沙星、呋喃唑酮代谢物、甲硝唑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5F0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挥发性盐基氮、组胺、镉（以Cd计）、柠檬黄、孔雀石绿、氯霉素、呋喃它酮代谢物、呋喃西林代谢物、呋喃妥因代谢物、五氯酚酸钠（以五氯酚计）、磺胺类（总量）、土霉素/金霉素/四环素（组合含量）、甲氧苄啶、氧氟沙星、培氟沙星、诺氟沙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09EABA1">
            <w:pPr>
              <w:rPr>
                <w:rFonts w:hint="eastAsia" w:ascii="宋体" w:hAnsi="宋体" w:eastAsia="宋体" w:cs="宋体"/>
                <w:b w:val="0"/>
                <w:color w:val="000000"/>
                <w:kern w:val="2"/>
                <w:sz w:val="24"/>
                <w:szCs w:val="24"/>
                <w:highlight w:val="none"/>
                <w:lang w:val="en-US" w:eastAsia="zh-CN" w:bidi="ar-SA"/>
              </w:rPr>
            </w:pPr>
          </w:p>
        </w:tc>
      </w:tr>
      <w:tr w14:paraId="1E54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FE11">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867F">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F6C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其他水产品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176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其他水产品（恩诺沙星、氟苯尼考重点品种：牛蛙；镉重点品种：鱿鱼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19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恩诺沙星a、氟苯尼考a、氧氟沙星a、呋喃唑酮代谢物、 镉（以Cd计）b</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E5F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孔雀石绿、氯霉素、呋喃西林代谢物、呋喃妥因代谢物、五氯酚酸钠（以五氯酚计）、磺胺类（总量）、甲硝唑、氧氟沙星、诺氟沙星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0C8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a.仅蛙科、鳖科食品动物检测。</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b.限头足类、腹足类、棘皮类检测。</w:t>
            </w:r>
          </w:p>
        </w:tc>
      </w:tr>
      <w:tr w14:paraId="340E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EDB7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4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0FD8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水果类</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E3D6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柑橘类水果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B9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橙</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FB3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氯唑磷、联苯菊酯、苯醚甲环唑、丙溴磷、2,4-滴和2,4</w:t>
            </w:r>
            <w:r>
              <w:rPr>
                <w:rFonts w:hint="eastAsia" w:ascii="宋体" w:hAnsi="宋体" w:cs="宋体"/>
                <w:b w:val="0"/>
                <w:color w:val="000000"/>
                <w:kern w:val="2"/>
                <w:sz w:val="24"/>
                <w:szCs w:val="24"/>
                <w:highlight w:val="none"/>
                <w:lang w:val="en-US" w:eastAsia="zh-CN" w:bidi="ar-SA"/>
              </w:rPr>
              <w:t>－</w:t>
            </w:r>
            <w:r>
              <w:rPr>
                <w:rFonts w:hint="eastAsia" w:ascii="宋体" w:hAnsi="宋体" w:eastAsia="宋体" w:cs="宋体"/>
                <w:b w:val="0"/>
                <w:color w:val="000000"/>
                <w:kern w:val="2"/>
                <w:sz w:val="24"/>
                <w:szCs w:val="24"/>
                <w:highlight w:val="none"/>
                <w:lang w:val="en-US" w:eastAsia="zh-CN" w:bidi="ar-SA"/>
              </w:rPr>
              <w:t>滴钠盐</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EEC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克百威、三唑磷、杀扑磷、水胺硫磷、氧乐果、敌敌畏、氯氟氰菊酯和高效氯氟氰菊酯、乙酰甲胺磷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578E9E5">
            <w:pPr>
              <w:rPr>
                <w:rFonts w:hint="eastAsia" w:ascii="宋体" w:hAnsi="宋体" w:eastAsia="宋体" w:cs="宋体"/>
                <w:b w:val="0"/>
                <w:color w:val="000000"/>
                <w:kern w:val="2"/>
                <w:sz w:val="24"/>
                <w:szCs w:val="24"/>
                <w:highlight w:val="none"/>
                <w:lang w:val="en-US" w:eastAsia="zh-CN" w:bidi="ar-SA"/>
              </w:rPr>
            </w:pPr>
          </w:p>
        </w:tc>
      </w:tr>
      <w:tr w14:paraId="116B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1ECC">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50CF">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D41B">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87F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柑、橘</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76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联苯菊酯、苯醚甲环唑、丙溴磷、2,4-滴和2,4-滴钠盐、氯氟氰菊酯和高效氯氟氰菊酯、三唑磷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6C5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克百威、氯唑磷、水胺硫磷、氧乐果、甲拌磷、狄氏剂、杀扑磷、敌敌畏、联苯肼酯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D0A2172">
            <w:pPr>
              <w:rPr>
                <w:rFonts w:hint="eastAsia" w:ascii="宋体" w:hAnsi="宋体" w:eastAsia="宋体" w:cs="宋体"/>
                <w:b w:val="0"/>
                <w:color w:val="000000"/>
                <w:kern w:val="2"/>
                <w:sz w:val="24"/>
                <w:szCs w:val="24"/>
                <w:highlight w:val="none"/>
                <w:lang w:val="en-US" w:eastAsia="zh-CN" w:bidi="ar-SA"/>
              </w:rPr>
            </w:pPr>
          </w:p>
        </w:tc>
      </w:tr>
      <w:tr w14:paraId="0871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B24B">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4468">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B097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浆果和其他小型水果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5FA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葡萄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1AE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648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苯醚甲环唑、己唑醇、克百威、氯氰菊酯和高效氯氰菊酯、霜霉威和霜霉威盐酸盐、氧乐果、氯氟氰菊酯和高效氯氟氰菊酯、氟虫腈、氯吡脲、联苯菊酯、氟唑菌酰胺、戊唑醇、腈苯唑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EB12">
            <w:pPr>
              <w:rPr>
                <w:rFonts w:hint="eastAsia" w:ascii="宋体" w:hAnsi="宋体" w:eastAsia="宋体" w:cs="宋体"/>
                <w:b w:val="0"/>
                <w:color w:val="000000"/>
                <w:kern w:val="2"/>
                <w:sz w:val="24"/>
                <w:szCs w:val="24"/>
                <w:highlight w:val="none"/>
                <w:lang w:val="en-US" w:eastAsia="zh-CN" w:bidi="ar-SA"/>
              </w:rPr>
            </w:pPr>
          </w:p>
        </w:tc>
      </w:tr>
      <w:tr w14:paraId="3C0A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501E">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3293">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3749">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E94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草莓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3D7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126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阿维菌素、敌敌畏、多菌灵、克百威、烯酰吗啉、氧乐果、戊菌唑、吡虫啉、乙酰甲胺磷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079">
            <w:pPr>
              <w:rPr>
                <w:rFonts w:hint="eastAsia" w:ascii="宋体" w:hAnsi="宋体" w:eastAsia="宋体" w:cs="宋体"/>
                <w:b w:val="0"/>
                <w:color w:val="000000"/>
                <w:kern w:val="2"/>
                <w:sz w:val="24"/>
                <w:szCs w:val="24"/>
                <w:highlight w:val="none"/>
                <w:lang w:val="en-US" w:eastAsia="zh-CN" w:bidi="ar-SA"/>
              </w:rPr>
            </w:pPr>
          </w:p>
        </w:tc>
      </w:tr>
      <w:tr w14:paraId="260E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EBD6">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1399">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11E7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核果类水果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01D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278D">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73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苯醚甲环唑、敌敌畏、多菌灵、氟硅唑、甲胺磷、克百威、氧乐果、溴氰菊酯、吡虫啉、氯氟氰菊酯和高效氯氟氰菊酯、噻虫胺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9095A35">
            <w:pPr>
              <w:rPr>
                <w:rFonts w:hint="eastAsia" w:ascii="宋体" w:hAnsi="宋体" w:eastAsia="宋体" w:cs="宋体"/>
                <w:b w:val="0"/>
                <w:color w:val="000000"/>
                <w:kern w:val="2"/>
                <w:sz w:val="24"/>
                <w:szCs w:val="24"/>
                <w:highlight w:val="none"/>
                <w:lang w:val="en-US" w:eastAsia="zh-CN" w:bidi="ar-SA"/>
              </w:rPr>
            </w:pPr>
          </w:p>
        </w:tc>
      </w:tr>
      <w:tr w14:paraId="3DBC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2137">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3087">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F3E8">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AC5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F22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628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克百威、氧乐果、氟硅唑、腈苯唑、抗蚜威、氯氰菊酯和高效氯氰菊酯、敌敌畏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670850">
            <w:pPr>
              <w:rPr>
                <w:rFonts w:hint="eastAsia" w:ascii="宋体" w:hAnsi="宋体" w:eastAsia="宋体" w:cs="宋体"/>
                <w:b w:val="0"/>
                <w:color w:val="000000"/>
                <w:kern w:val="2"/>
                <w:sz w:val="24"/>
                <w:szCs w:val="24"/>
                <w:highlight w:val="none"/>
                <w:lang w:val="en-US" w:eastAsia="zh-CN" w:bidi="ar-SA"/>
              </w:rPr>
            </w:pPr>
          </w:p>
        </w:tc>
      </w:tr>
      <w:tr w14:paraId="57C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7374">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1064">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55A4">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45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4B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738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多菌灵、氟虫腈、氰戊菊酯和S-氰戊菊酯、氧乐果、糖精钠（以糖精计）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B721B2D">
            <w:pPr>
              <w:rPr>
                <w:rFonts w:hint="eastAsia" w:ascii="宋体" w:hAnsi="宋体" w:eastAsia="宋体" w:cs="宋体"/>
                <w:b w:val="0"/>
                <w:color w:val="000000"/>
                <w:kern w:val="2"/>
                <w:sz w:val="24"/>
                <w:szCs w:val="24"/>
                <w:highlight w:val="none"/>
                <w:lang w:val="en-US" w:eastAsia="zh-CN" w:bidi="ar-SA"/>
              </w:rPr>
            </w:pPr>
          </w:p>
        </w:tc>
      </w:tr>
      <w:tr w14:paraId="258E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7FFC">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6C95">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C0C6">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3A3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西梅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1E5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062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克百威、氧乐果、甲胺磷、敌敌畏、倍硫磷、啶虫脒、氟虫腈</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647D8E5">
            <w:pPr>
              <w:rPr>
                <w:rFonts w:hint="eastAsia" w:ascii="宋体" w:hAnsi="宋体" w:eastAsia="宋体" w:cs="宋体"/>
                <w:b w:val="0"/>
                <w:color w:val="000000"/>
                <w:kern w:val="2"/>
                <w:sz w:val="24"/>
                <w:szCs w:val="24"/>
                <w:highlight w:val="none"/>
                <w:lang w:val="en-US" w:eastAsia="zh-CN" w:bidi="ar-SA"/>
              </w:rPr>
            </w:pPr>
          </w:p>
        </w:tc>
      </w:tr>
      <w:tr w14:paraId="3A25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0453">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2837F">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AEA2">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B2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油桃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FE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噻虫胺、克百威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B4A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甲胺磷、氧乐果、敌敌畏、苯醚甲环唑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5AC8D7E">
            <w:pPr>
              <w:rPr>
                <w:rFonts w:hint="eastAsia" w:ascii="宋体" w:hAnsi="宋体" w:eastAsia="宋体" w:cs="宋体"/>
                <w:b w:val="0"/>
                <w:color w:val="000000"/>
                <w:kern w:val="2"/>
                <w:sz w:val="24"/>
                <w:szCs w:val="24"/>
                <w:highlight w:val="none"/>
                <w:lang w:val="en-US" w:eastAsia="zh-CN" w:bidi="ar-SA"/>
              </w:rPr>
            </w:pPr>
          </w:p>
        </w:tc>
      </w:tr>
      <w:tr w14:paraId="4392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C775">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3194">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C99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浆果和其他小型水果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9F3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桑葚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BA0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脱氢乙酸及其钠盐（以脱氢乙酸计）、糖精钠（以糖精计）、甜蜜素（以环己基氨基磺酸计）、多菌灵</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C77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苯甲酸及其钠盐（以苯甲酸计）、山梨酸及其钾盐（以山梨酸计）、三氯蔗糖、氯氟氰菊酯和高效氯氟氰菊酯、纽甜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2FEE946">
            <w:pPr>
              <w:rPr>
                <w:rFonts w:hint="eastAsia" w:ascii="宋体" w:hAnsi="宋体" w:eastAsia="宋体" w:cs="宋体"/>
                <w:b w:val="0"/>
                <w:color w:val="000000"/>
                <w:kern w:val="2"/>
                <w:sz w:val="24"/>
                <w:szCs w:val="24"/>
                <w:highlight w:val="none"/>
                <w:lang w:val="en-US" w:eastAsia="zh-CN" w:bidi="ar-SA"/>
              </w:rPr>
            </w:pPr>
          </w:p>
        </w:tc>
      </w:tr>
      <w:tr w14:paraId="6416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05AF">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D5D3">
            <w:pPr>
              <w:rPr>
                <w:rFonts w:hint="eastAsia" w:ascii="宋体" w:hAnsi="宋体" w:eastAsia="宋体" w:cs="宋体"/>
                <w:b w:val="0"/>
                <w:color w:val="000000"/>
                <w:kern w:val="2"/>
                <w:sz w:val="24"/>
                <w:szCs w:val="24"/>
                <w:highlight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43E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热带和亚热带水果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0E4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番木瓜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56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噻虫胺、噻虫嗪、乙酰甲胺磷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164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克百威、氧乐果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D1858DF">
            <w:pPr>
              <w:rPr>
                <w:rFonts w:hint="eastAsia" w:ascii="宋体" w:hAnsi="宋体" w:eastAsia="宋体" w:cs="宋体"/>
                <w:b w:val="0"/>
                <w:color w:val="000000"/>
                <w:kern w:val="2"/>
                <w:sz w:val="24"/>
                <w:szCs w:val="24"/>
                <w:highlight w:val="none"/>
                <w:lang w:val="en-US" w:eastAsia="zh-CN" w:bidi="ar-SA"/>
              </w:rPr>
            </w:pPr>
          </w:p>
        </w:tc>
      </w:tr>
      <w:tr w14:paraId="666C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54B5">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0275">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D23A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热带和亚热带水果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35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荔枝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62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氯氟氰菊酯和高效氯氟氰菊酯、吡唑醚菌酯、除虫脲、苯醚甲环唑、氰霜唑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F75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多菌灵、氧乐果、毒死蜱、氯氰菊酯和高效氯氰菊酯、氟吗啉、咪鲜胺和咪鲜胺锰盐、乐果、溴氰菊酯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9437596">
            <w:pPr>
              <w:rPr>
                <w:rFonts w:hint="eastAsia" w:ascii="宋体" w:hAnsi="宋体" w:eastAsia="宋体" w:cs="宋体"/>
                <w:b w:val="0"/>
                <w:color w:val="000000"/>
                <w:kern w:val="2"/>
                <w:sz w:val="24"/>
                <w:szCs w:val="24"/>
                <w:highlight w:val="none"/>
                <w:lang w:val="en-US" w:eastAsia="zh-CN" w:bidi="ar-SA"/>
              </w:rPr>
            </w:pPr>
          </w:p>
        </w:tc>
      </w:tr>
      <w:tr w14:paraId="0E4C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FF34">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CB55">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D388">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703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龙眼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9CF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二氧化硫残留量、氯氰菊酯和高效氯氰菊酯、氧乐果</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88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克百威、氟虫腈</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5C7F3A1">
            <w:pPr>
              <w:rPr>
                <w:rFonts w:hint="eastAsia" w:ascii="宋体" w:hAnsi="宋体" w:eastAsia="宋体" w:cs="宋体"/>
                <w:b w:val="0"/>
                <w:color w:val="000000"/>
                <w:kern w:val="2"/>
                <w:sz w:val="24"/>
                <w:szCs w:val="24"/>
                <w:highlight w:val="none"/>
                <w:lang w:val="en-US" w:eastAsia="zh-CN" w:bidi="ar-SA"/>
              </w:rPr>
            </w:pPr>
          </w:p>
        </w:tc>
      </w:tr>
      <w:tr w14:paraId="3092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98C5">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12D7">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15FD">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CE8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芒果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916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吡唑醚菌酯、噻虫胺、戊唑醇、苯醚甲环唑、乙酰甲胺磷、噻嗪酮、吡虫啉</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E88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氧乐果、噻虫嗪、氯氟氰菊酯和高效氯氟氰菊酯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F2E1897">
            <w:pPr>
              <w:rPr>
                <w:rFonts w:hint="eastAsia" w:ascii="宋体" w:hAnsi="宋体" w:eastAsia="宋体" w:cs="宋体"/>
                <w:b w:val="0"/>
                <w:color w:val="000000"/>
                <w:kern w:val="2"/>
                <w:sz w:val="24"/>
                <w:szCs w:val="24"/>
                <w:highlight w:val="none"/>
                <w:lang w:val="en-US" w:eastAsia="zh-CN" w:bidi="ar-SA"/>
              </w:rPr>
            </w:pPr>
          </w:p>
        </w:tc>
      </w:tr>
      <w:tr w14:paraId="3432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D603">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CFB1">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1D92">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CC8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香蕉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78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吡虫啉、噻虫嗪、噻虫胺、腈苯唑、氟唑菌酰胺</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613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苯醚甲环唑、吡唑醚菌酯、氟虫腈、联苯菊酯、百菌清、氧乐果、氯氟氰菊酯和高效氯氟氰菊酯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645D8E2">
            <w:pPr>
              <w:rPr>
                <w:rFonts w:hint="eastAsia" w:ascii="宋体" w:hAnsi="宋体" w:eastAsia="宋体" w:cs="宋体"/>
                <w:b w:val="0"/>
                <w:color w:val="000000"/>
                <w:kern w:val="2"/>
                <w:sz w:val="24"/>
                <w:szCs w:val="24"/>
                <w:highlight w:val="none"/>
                <w:lang w:val="en-US" w:eastAsia="zh-CN" w:bidi="ar-SA"/>
              </w:rPr>
            </w:pPr>
          </w:p>
        </w:tc>
      </w:tr>
      <w:tr w14:paraId="3939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4B4A">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571A">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F281">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23D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石榴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8E6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083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克百威、啶虫脒、敌敌畏、倍硫磷、吡虫啉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016F3F4">
            <w:pPr>
              <w:rPr>
                <w:rFonts w:hint="eastAsia" w:ascii="宋体" w:hAnsi="宋体" w:eastAsia="宋体" w:cs="宋体"/>
                <w:b w:val="0"/>
                <w:color w:val="000000"/>
                <w:kern w:val="2"/>
                <w:sz w:val="24"/>
                <w:szCs w:val="24"/>
                <w:highlight w:val="none"/>
                <w:lang w:val="en-US" w:eastAsia="zh-CN" w:bidi="ar-SA"/>
              </w:rPr>
            </w:pPr>
          </w:p>
        </w:tc>
      </w:tr>
      <w:tr w14:paraId="51E4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C229">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3EA6">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823F">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D5B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杨梅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FCE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脱氢乙酸及其钠盐（以脱氢乙酸计）、甜蜜素（以环己基氨基磺酸计）、糖精钠（以糖精计）、啶虫脒</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9FA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山梨酸及其钾盐（以山梨酸计）、三氯蔗糖、氧乐果、阿维菌素、纽甜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78C3B3AE">
            <w:pPr>
              <w:rPr>
                <w:rFonts w:hint="eastAsia" w:ascii="宋体" w:hAnsi="宋体" w:eastAsia="宋体" w:cs="宋体"/>
                <w:b w:val="0"/>
                <w:color w:val="000000"/>
                <w:kern w:val="2"/>
                <w:sz w:val="24"/>
                <w:szCs w:val="24"/>
                <w:highlight w:val="none"/>
                <w:lang w:val="en-US" w:eastAsia="zh-CN" w:bidi="ar-SA"/>
              </w:rPr>
            </w:pPr>
          </w:p>
        </w:tc>
      </w:tr>
      <w:tr w14:paraId="0118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06E3">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CF0A">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D0E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仁果类水果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219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E9F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乙螨唑、咪鲜胺和咪鲜胺锰盐、苯醚甲环唑、氯氟氰菊酯和高效氯氟氰菊酯</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72F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吡虫啉、敌敌畏、毒死蜱、多菌灵、克百威、氧乐果、水胺硫磷、噻虫嗪、乙酰甲胺磷、阿维菌素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11CA496">
            <w:pPr>
              <w:rPr>
                <w:rFonts w:hint="eastAsia" w:ascii="宋体" w:hAnsi="宋体" w:eastAsia="宋体" w:cs="宋体"/>
                <w:b w:val="0"/>
                <w:color w:val="000000"/>
                <w:kern w:val="2"/>
                <w:sz w:val="24"/>
                <w:szCs w:val="24"/>
                <w:highlight w:val="none"/>
                <w:lang w:val="en-US" w:eastAsia="zh-CN" w:bidi="ar-SA"/>
              </w:rPr>
            </w:pPr>
          </w:p>
        </w:tc>
      </w:tr>
      <w:tr w14:paraId="048F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8D14">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00F5">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8D4A">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285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苹果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66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330">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敌敌畏、啶虫脒、毒死蜱、甲拌磷、克百威、氧乐果、三氯杀螨醇、丙溴磷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00E6D91">
            <w:pPr>
              <w:rPr>
                <w:rFonts w:hint="eastAsia" w:ascii="宋体" w:hAnsi="宋体" w:eastAsia="宋体" w:cs="宋体"/>
                <w:b w:val="0"/>
                <w:color w:val="000000"/>
                <w:kern w:val="2"/>
                <w:sz w:val="24"/>
                <w:szCs w:val="24"/>
                <w:highlight w:val="none"/>
                <w:lang w:val="en-US" w:eastAsia="zh-CN" w:bidi="ar-SA"/>
              </w:rPr>
            </w:pPr>
          </w:p>
        </w:tc>
      </w:tr>
      <w:tr w14:paraId="0F62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8F44">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573C">
            <w:pPr>
              <w:rPr>
                <w:rFonts w:hint="eastAsia" w:ascii="宋体" w:hAnsi="宋体" w:eastAsia="宋体" w:cs="宋体"/>
                <w:b w:val="0"/>
                <w:color w:val="000000"/>
                <w:kern w:val="2"/>
                <w:sz w:val="24"/>
                <w:szCs w:val="24"/>
                <w:highlight w:val="none"/>
                <w:lang w:val="en-US" w:eastAsia="zh-CN" w:bidi="ar-SA"/>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1721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瓜果类水果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43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西瓜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645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913">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克百威、噻虫嗪、氧乐果、乙酰甲胺磷、苯醚甲环唑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FD22A7C">
            <w:pPr>
              <w:rPr>
                <w:rFonts w:hint="eastAsia" w:ascii="宋体" w:hAnsi="宋体" w:eastAsia="宋体" w:cs="宋体"/>
                <w:b w:val="0"/>
                <w:color w:val="000000"/>
                <w:kern w:val="2"/>
                <w:sz w:val="24"/>
                <w:szCs w:val="24"/>
                <w:highlight w:val="none"/>
                <w:lang w:val="en-US" w:eastAsia="zh-CN" w:bidi="ar-SA"/>
              </w:rPr>
            </w:pPr>
          </w:p>
        </w:tc>
      </w:tr>
      <w:tr w14:paraId="5691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C85F">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8112">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ABD9">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024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甜瓜类</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6FA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2B47">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克百威、烯酰吗啉、氧乐果、乙酰甲胺磷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DBBEBD8">
            <w:pPr>
              <w:rPr>
                <w:rFonts w:hint="eastAsia" w:ascii="宋体" w:hAnsi="宋体" w:eastAsia="宋体" w:cs="宋体"/>
                <w:b w:val="0"/>
                <w:color w:val="000000"/>
                <w:kern w:val="2"/>
                <w:sz w:val="24"/>
                <w:szCs w:val="24"/>
                <w:highlight w:val="none"/>
                <w:lang w:val="en-US" w:eastAsia="zh-CN" w:bidi="ar-SA"/>
              </w:rPr>
            </w:pPr>
          </w:p>
        </w:tc>
      </w:tr>
      <w:tr w14:paraId="237B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90D2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5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96792">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鲜蛋</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35476">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鲜蛋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BBAA">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鸡蛋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3AF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多西环素、甲氧苄啶、磺胺类（总量）、甲硝唑、氟苯尼考、地美硝唑、恩诺沙星、托曲珠利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250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呋喃唑酮代谢物、呋喃西林代谢物、氟虫腈、氯霉素、甲砜霉素、氧氟沙星、沙拉沙星、地克珠利</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3A6FD3C">
            <w:pPr>
              <w:rPr>
                <w:rFonts w:hint="eastAsia" w:ascii="宋体" w:hAnsi="宋体" w:eastAsia="宋体" w:cs="宋体"/>
                <w:b w:val="0"/>
                <w:color w:val="000000"/>
                <w:kern w:val="2"/>
                <w:sz w:val="24"/>
                <w:szCs w:val="24"/>
                <w:highlight w:val="none"/>
                <w:lang w:val="en-US" w:eastAsia="zh-CN" w:bidi="ar-SA"/>
              </w:rPr>
            </w:pPr>
          </w:p>
        </w:tc>
      </w:tr>
      <w:tr w14:paraId="1D04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5C47">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2E823">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CD42">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EDD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其他禽蛋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D0F1">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多西环素、磺胺类（总量）</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6F6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呋喃唑酮代谢物、氯霉素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A78B">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仅鸭蛋、鹅蛋检测多西环素。</w:t>
            </w:r>
          </w:p>
        </w:tc>
      </w:tr>
      <w:tr w14:paraId="2CAE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055FC">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 xml:space="preserve">6 </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1355">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生干坚果与籽类食品</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3F66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生干坚果与籽类食品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9F9">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花生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91E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酸价、黄曲霉毒素B₁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E708">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过氧化值（以脂肪计）、铅（以Pb计）、镉（以Cd计）、噻虫嗪、噻虫胺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48261BF">
            <w:pPr>
              <w:rPr>
                <w:rFonts w:hint="eastAsia" w:ascii="宋体" w:hAnsi="宋体" w:eastAsia="宋体" w:cs="宋体"/>
                <w:b w:val="0"/>
                <w:color w:val="000000"/>
                <w:kern w:val="2"/>
                <w:sz w:val="24"/>
                <w:szCs w:val="24"/>
                <w:highlight w:val="none"/>
                <w:lang w:val="en-US" w:eastAsia="zh-CN" w:bidi="ar-SA"/>
              </w:rPr>
            </w:pPr>
          </w:p>
        </w:tc>
      </w:tr>
      <w:tr w14:paraId="36AC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75F9">
            <w:pPr>
              <w:rPr>
                <w:rFonts w:hint="eastAsia" w:ascii="宋体" w:hAnsi="宋体" w:eastAsia="宋体" w:cs="宋体"/>
                <w:b w:val="0"/>
                <w:color w:val="000000"/>
                <w:kern w:val="2"/>
                <w:sz w:val="24"/>
                <w:szCs w:val="24"/>
                <w:highlight w:val="none"/>
                <w:lang w:val="en-US" w:eastAsia="zh-CN" w:bidi="ar-SA"/>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8547">
            <w:pPr>
              <w:rPr>
                <w:rFonts w:hint="eastAsia" w:ascii="宋体" w:hAnsi="宋体" w:eastAsia="宋体" w:cs="宋体"/>
                <w:b w:val="0"/>
                <w:color w:val="000000"/>
                <w:kern w:val="2"/>
                <w:sz w:val="24"/>
                <w:szCs w:val="24"/>
                <w:highlight w:val="none"/>
                <w:lang w:val="en-US" w:eastAsia="zh-CN" w:bidi="ar-SA"/>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4D2B">
            <w:pPr>
              <w:rPr>
                <w:rFonts w:hint="eastAsia" w:ascii="宋体" w:hAnsi="宋体" w:eastAsia="宋体" w:cs="宋体"/>
                <w:b w:val="0"/>
                <w:color w:val="000000"/>
                <w:kern w:val="2"/>
                <w:sz w:val="24"/>
                <w:szCs w:val="24"/>
                <w:highlight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BC3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生干坚果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1E4E">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A38F">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酸价（以脂肪计）（KOH）、过氧化值（以脂肪计）、二氧化硫残留量、吡虫啉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E907">
            <w:pPr>
              <w:rPr>
                <w:rFonts w:hint="eastAsia" w:ascii="宋体" w:hAnsi="宋体" w:eastAsia="宋体" w:cs="宋体"/>
                <w:b w:val="0"/>
                <w:color w:val="000000"/>
                <w:kern w:val="2"/>
                <w:sz w:val="24"/>
                <w:szCs w:val="24"/>
                <w:highlight w:val="none"/>
                <w:lang w:val="en-US" w:eastAsia="zh-CN" w:bidi="ar-SA"/>
              </w:rPr>
            </w:pPr>
          </w:p>
        </w:tc>
      </w:tr>
      <w:tr w14:paraId="688C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89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A2D1D4">
            <w:pPr>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注：1.部分项目检测结果说明：恩诺沙星检验结果以恩诺沙星与环丙沙星之和计；孔雀石绿检验结果以孔雀石绿与隐色孔雀石绿之和计，以孔雀石绿表示；磺胺类（总量）包含的具体磺胺药物按食品安全监督抽检实施细则（2026年版）中相应食品类别要求检验。</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 xml:space="preserve">   2.脂肪含量低的莲子、板栗类等食品，其酸价、过氧化值不作要求。</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 xml:space="preserve">   3.可选项目选择原则：</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 xml:space="preserve">     （1）金刚烷胺、利巴韦林等药物在相关限量标准发布实施前不得纳入监督抽检；鉴于检测方法等问题，虾、蟹中呋喃西林代谢物不纳入监督抽检。</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 xml:space="preserve">     （2）可选项目应根据当地农业投入品使用情况及既往抽检不合格、当地舆情等情况选择，如在本表可选项目之外确定检测项目时，应注意：农药残留项目在GB 2763—2026或GB 2763—2021、GB 2763.1—2022（生产日期在2026年3月1日前的产品）标准中有该品种最大允许残留限量及相应指定检测方法；兽药项目在GB31650—2019、GB31650.1—2022有该动物类别相应组织部位的允许限量，或农业农村部公告250号有禁用要求，且有适用检测方法（检测范围应包含该动物及相应组织部位），符合上述要求的农兽药项目方可纳入监督抽检。</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 xml:space="preserve">   4.因其他水产品中包含除重点品种牛蛙、鱿鱼外的其他水产品，其他禽蛋包含除鸭蛋、鹅蛋外的其他禽蛋无适用的多西环素检测方法，因此“国抽信息系统”不作必检项限制，但各承检机构应按承检区域必检项目要求实施检验，不得漏检漏报。</w:t>
            </w:r>
            <w:r>
              <w:rPr>
                <w:rFonts w:hint="eastAsia" w:ascii="宋体" w:hAnsi="宋体" w:eastAsia="宋体" w:cs="宋体"/>
                <w:b w:val="0"/>
                <w:color w:val="000000"/>
                <w:kern w:val="2"/>
                <w:sz w:val="24"/>
                <w:szCs w:val="24"/>
                <w:highlight w:val="none"/>
                <w:lang w:val="en-US" w:eastAsia="zh-CN" w:bidi="ar-SA"/>
              </w:rPr>
              <w:br w:type="textWrapping"/>
            </w:r>
            <w:r>
              <w:rPr>
                <w:rFonts w:hint="eastAsia" w:ascii="宋体" w:hAnsi="宋体" w:eastAsia="宋体" w:cs="宋体"/>
                <w:b w:val="0"/>
                <w:color w:val="000000"/>
                <w:kern w:val="2"/>
                <w:sz w:val="24"/>
                <w:szCs w:val="24"/>
                <w:highlight w:val="none"/>
                <w:lang w:val="en-US" w:eastAsia="zh-CN" w:bidi="ar-SA"/>
              </w:rPr>
              <w:t xml:space="preserve">   5.抽样前，应制定抽样方案，抽取样品量、检验及复检备份所需样品量应根据采用的检测方</w:t>
            </w:r>
            <w:r>
              <w:rPr>
                <w:rFonts w:hint="eastAsia" w:ascii="宋体" w:hAnsi="宋体" w:cs="宋体"/>
                <w:b w:val="0"/>
                <w:color w:val="000000"/>
                <w:kern w:val="2"/>
                <w:sz w:val="24"/>
                <w:szCs w:val="24"/>
                <w:highlight w:val="none"/>
                <w:lang w:val="en-US" w:eastAsia="zh-CN" w:bidi="ar-SA"/>
              </w:rPr>
              <w:t>法和</w:t>
            </w:r>
            <w:r>
              <w:rPr>
                <w:rFonts w:hint="eastAsia" w:ascii="宋体" w:hAnsi="宋体" w:eastAsia="宋体" w:cs="宋体"/>
                <w:b w:val="0"/>
                <w:color w:val="000000"/>
                <w:kern w:val="2"/>
                <w:sz w:val="24"/>
                <w:szCs w:val="24"/>
                <w:highlight w:val="none"/>
                <w:lang w:val="en-US" w:eastAsia="zh-CN" w:bidi="ar-SA"/>
              </w:rPr>
              <w:t>标准要求确定。</w:t>
            </w:r>
          </w:p>
        </w:tc>
      </w:tr>
    </w:tbl>
    <w:p w14:paraId="18249F06">
      <w:pPr>
        <w:rPr>
          <w:rFonts w:hint="eastAsia" w:ascii="宋体" w:hAnsi="宋体" w:eastAsia="宋体" w:cs="宋体"/>
          <w:b w:val="0"/>
          <w:color w:val="000000"/>
          <w:kern w:val="2"/>
          <w:sz w:val="24"/>
          <w:szCs w:val="24"/>
          <w:highlight w:val="none"/>
          <w:lang w:val="en-US" w:eastAsia="zh-CN" w:bidi="ar-SA"/>
        </w:rPr>
      </w:pPr>
    </w:p>
    <w:p w14:paraId="02794217">
      <w:pPr>
        <w:rPr>
          <w:rFonts w:hint="eastAsia" w:ascii="宋体" w:hAnsi="宋体" w:eastAsia="宋体" w:cs="宋体"/>
          <w:b w:val="0"/>
          <w:color w:val="000000"/>
          <w:kern w:val="2"/>
          <w:sz w:val="24"/>
          <w:szCs w:val="24"/>
          <w:highlight w:val="none"/>
          <w:lang w:val="en-US" w:eastAsia="zh-CN" w:bidi="ar-SA"/>
        </w:rPr>
      </w:pPr>
    </w:p>
    <w:p w14:paraId="2D0B8BBE">
      <w:pPr>
        <w:rPr>
          <w:rFonts w:hint="eastAsia" w:ascii="宋体" w:hAnsi="宋体" w:eastAsia="宋体" w:cs="宋体"/>
          <w:b w:val="0"/>
          <w:color w:val="000000"/>
          <w:kern w:val="2"/>
          <w:sz w:val="24"/>
          <w:szCs w:val="24"/>
          <w:highlight w:val="none"/>
          <w:lang w:val="en-US" w:eastAsia="zh-CN" w:bidi="ar-SA"/>
        </w:rPr>
      </w:pPr>
    </w:p>
    <w:p w14:paraId="25F8BE64">
      <w:pPr>
        <w:rPr>
          <w:rFonts w:hint="eastAsia" w:ascii="宋体" w:hAnsi="宋体" w:eastAsia="宋体" w:cs="宋体"/>
          <w:b w:val="0"/>
          <w:color w:val="000000"/>
          <w:kern w:val="2"/>
          <w:sz w:val="24"/>
          <w:szCs w:val="24"/>
          <w:highlight w:val="none"/>
          <w:lang w:val="en-US" w:eastAsia="zh-CN" w:bidi="ar-SA"/>
        </w:rPr>
      </w:pPr>
    </w:p>
    <w:p w14:paraId="750DBAC1">
      <w:pPr>
        <w:rPr>
          <w:rFonts w:hint="eastAsia" w:ascii="宋体" w:hAnsi="宋体" w:eastAsia="宋体" w:cs="宋体"/>
          <w:b w:val="0"/>
          <w:color w:val="000000"/>
          <w:kern w:val="2"/>
          <w:sz w:val="24"/>
          <w:szCs w:val="24"/>
          <w:highlight w:val="none"/>
          <w:lang w:val="en-US" w:eastAsia="zh-CN" w:bidi="ar-SA"/>
        </w:rPr>
      </w:pPr>
    </w:p>
    <w:p w14:paraId="7CFED854">
      <w:pPr>
        <w:rPr>
          <w:rFonts w:hint="eastAsia" w:ascii="宋体" w:hAnsi="宋体" w:eastAsia="宋体" w:cs="宋体"/>
          <w:b w:val="0"/>
          <w:color w:val="000000"/>
          <w:kern w:val="2"/>
          <w:sz w:val="24"/>
          <w:szCs w:val="24"/>
          <w:highlight w:val="none"/>
          <w:lang w:val="en-US" w:eastAsia="zh-CN" w:bidi="ar-SA"/>
        </w:rPr>
      </w:pPr>
    </w:p>
    <w:p w14:paraId="7BD74AE5">
      <w:pPr>
        <w:rPr>
          <w:rFonts w:hint="eastAsia" w:ascii="宋体" w:hAnsi="宋体" w:eastAsia="宋体" w:cs="宋体"/>
          <w:b w:val="0"/>
          <w:color w:val="000000"/>
          <w:kern w:val="2"/>
          <w:sz w:val="24"/>
          <w:szCs w:val="24"/>
          <w:highlight w:val="none"/>
          <w:lang w:val="en-US" w:eastAsia="zh-CN" w:bidi="ar-SA"/>
        </w:rPr>
      </w:pPr>
    </w:p>
    <w:p w14:paraId="53C4943A">
      <w:pPr>
        <w:rPr>
          <w:rFonts w:hint="eastAsia" w:ascii="宋体" w:hAnsi="宋体" w:eastAsia="宋体" w:cs="宋体"/>
          <w:b w:val="0"/>
          <w:color w:val="000000"/>
          <w:kern w:val="2"/>
          <w:sz w:val="24"/>
          <w:szCs w:val="24"/>
          <w:highlight w:val="none"/>
          <w:lang w:val="en-US" w:eastAsia="zh-CN" w:bidi="ar-SA"/>
        </w:rPr>
      </w:pPr>
    </w:p>
    <w:p w14:paraId="14AC252E">
      <w:pPr>
        <w:rPr>
          <w:rFonts w:hint="eastAsia" w:ascii="宋体" w:hAnsi="宋体" w:eastAsia="宋体" w:cs="宋体"/>
          <w:b w:val="0"/>
          <w:color w:val="000000"/>
          <w:kern w:val="2"/>
          <w:sz w:val="24"/>
          <w:szCs w:val="24"/>
          <w:highlight w:val="none"/>
          <w:lang w:val="en-US" w:eastAsia="zh-CN" w:bidi="ar-SA"/>
        </w:rPr>
      </w:pPr>
    </w:p>
    <w:p w14:paraId="6E562745">
      <w:pPr>
        <w:rPr>
          <w:rFonts w:hint="eastAsia" w:ascii="宋体" w:hAnsi="宋体" w:eastAsia="宋体" w:cs="宋体"/>
          <w:b w:val="0"/>
          <w:color w:val="000000"/>
          <w:kern w:val="2"/>
          <w:sz w:val="24"/>
          <w:szCs w:val="24"/>
          <w:highlight w:val="none"/>
          <w:lang w:val="en-US" w:eastAsia="zh-CN" w:bidi="ar-SA"/>
        </w:rPr>
      </w:pPr>
    </w:p>
    <w:p w14:paraId="1041C8E9">
      <w:pPr>
        <w:rPr>
          <w:rFonts w:hint="eastAsia" w:ascii="宋体" w:hAnsi="宋体" w:eastAsia="宋体" w:cs="宋体"/>
          <w:b w:val="0"/>
          <w:color w:val="000000"/>
          <w:kern w:val="2"/>
          <w:sz w:val="24"/>
          <w:szCs w:val="24"/>
          <w:highlight w:val="none"/>
          <w:lang w:val="en-US" w:eastAsia="zh-CN" w:bidi="ar-SA"/>
        </w:rPr>
      </w:pPr>
    </w:p>
    <w:p w14:paraId="49B8D9F3">
      <w:pPr>
        <w:rPr>
          <w:rFonts w:hint="eastAsia" w:ascii="宋体" w:hAnsi="宋体" w:eastAsia="宋体" w:cs="宋体"/>
          <w:b w:val="0"/>
          <w:color w:val="000000"/>
          <w:kern w:val="2"/>
          <w:sz w:val="24"/>
          <w:szCs w:val="24"/>
          <w:highlight w:val="none"/>
          <w:lang w:val="en-US" w:eastAsia="zh-CN" w:bidi="ar-SA"/>
        </w:rPr>
      </w:pPr>
    </w:p>
    <w:p w14:paraId="500C7C55">
      <w:pPr>
        <w:rPr>
          <w:rFonts w:hint="eastAsia" w:ascii="宋体" w:hAnsi="宋体" w:eastAsia="宋体" w:cs="宋体"/>
          <w:b w:val="0"/>
          <w:color w:val="000000"/>
          <w:kern w:val="2"/>
          <w:sz w:val="24"/>
          <w:szCs w:val="24"/>
          <w:highlight w:val="none"/>
          <w:lang w:val="en-US" w:eastAsia="zh-CN" w:bidi="ar-SA"/>
        </w:rPr>
      </w:pPr>
    </w:p>
    <w:p w14:paraId="675423E7">
      <w:pPr>
        <w:rPr>
          <w:rFonts w:hint="eastAsia" w:ascii="宋体" w:hAnsi="宋体" w:eastAsia="宋体" w:cs="宋体"/>
          <w:b w:val="0"/>
          <w:color w:val="000000"/>
          <w:kern w:val="2"/>
          <w:sz w:val="24"/>
          <w:szCs w:val="24"/>
          <w:highlight w:val="none"/>
          <w:lang w:val="en-US" w:eastAsia="zh-CN" w:bidi="ar-SA"/>
        </w:rPr>
      </w:pPr>
    </w:p>
    <w:p w14:paraId="7BB72B7E">
      <w:pPr>
        <w:rPr>
          <w:rFonts w:hint="eastAsia" w:ascii="宋体" w:hAnsi="宋体" w:eastAsia="宋体" w:cs="宋体"/>
          <w:b w:val="0"/>
          <w:color w:val="000000"/>
          <w:kern w:val="2"/>
          <w:sz w:val="24"/>
          <w:szCs w:val="24"/>
          <w:highlight w:val="none"/>
          <w:lang w:val="en-US" w:eastAsia="zh-CN" w:bidi="ar-SA"/>
        </w:rPr>
      </w:pPr>
    </w:p>
    <w:p w14:paraId="60D6AACC">
      <w:pPr>
        <w:rPr>
          <w:rFonts w:hint="eastAsia" w:ascii="宋体" w:hAnsi="宋体" w:eastAsia="宋体" w:cs="宋体"/>
          <w:b w:val="0"/>
          <w:color w:val="000000"/>
          <w:kern w:val="2"/>
          <w:sz w:val="24"/>
          <w:szCs w:val="24"/>
          <w:highlight w:val="none"/>
          <w:lang w:val="en-US" w:eastAsia="zh-CN" w:bidi="ar-SA"/>
        </w:rPr>
      </w:pPr>
    </w:p>
    <w:p w14:paraId="3D8CC6CF">
      <w:pPr>
        <w:rPr>
          <w:rFonts w:hint="eastAsia" w:ascii="宋体" w:hAnsi="宋体" w:eastAsia="宋体" w:cs="宋体"/>
          <w:b w:val="0"/>
          <w:color w:val="000000"/>
          <w:kern w:val="2"/>
          <w:sz w:val="24"/>
          <w:szCs w:val="24"/>
          <w:highlight w:val="none"/>
          <w:lang w:val="en-US" w:eastAsia="zh-CN" w:bidi="ar-SA"/>
        </w:rPr>
      </w:pPr>
    </w:p>
    <w:p w14:paraId="29E5A967">
      <w:pPr>
        <w:rPr>
          <w:rFonts w:hint="eastAsia" w:ascii="宋体" w:hAnsi="宋体" w:eastAsia="宋体" w:cs="宋体"/>
          <w:b w:val="0"/>
          <w:color w:val="000000"/>
          <w:kern w:val="2"/>
          <w:sz w:val="24"/>
          <w:szCs w:val="24"/>
          <w:highlight w:val="none"/>
          <w:lang w:val="en-US" w:eastAsia="zh-CN" w:bidi="ar-SA"/>
        </w:rPr>
      </w:pPr>
    </w:p>
    <w:p w14:paraId="1FCF956D">
      <w:pPr>
        <w:rPr>
          <w:rFonts w:hint="eastAsia" w:ascii="宋体" w:hAnsi="宋体" w:eastAsia="宋体" w:cs="宋体"/>
          <w:b w:val="0"/>
          <w:color w:val="000000"/>
          <w:kern w:val="2"/>
          <w:sz w:val="24"/>
          <w:szCs w:val="24"/>
          <w:highlight w:val="none"/>
          <w:lang w:val="en-US" w:eastAsia="zh-CN" w:bidi="ar-SA"/>
        </w:rPr>
      </w:pPr>
    </w:p>
    <w:p w14:paraId="7C5B63D5">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righ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评标方法和标准</w:t>
      </w:r>
      <w:bookmarkEnd w:id="417"/>
      <w:bookmarkEnd w:id="418"/>
      <w:bookmarkEnd w:id="419"/>
      <w:bookmarkEnd w:id="420"/>
      <w:bookmarkEnd w:id="421"/>
    </w:p>
    <w:p w14:paraId="23F63D1B">
      <w:pPr>
        <w:pStyle w:val="11"/>
        <w:keepNext w:val="0"/>
        <w:keepLines w:val="0"/>
        <w:pageBreakBefore w:val="0"/>
        <w:widowControl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cs="宋体"/>
          <w:b w:val="0"/>
          <w:bCs w:val="0"/>
          <w:color w:val="auto"/>
          <w:highlight w:val="none"/>
          <w:lang w:val="en-US" w:eastAsia="zh-CN"/>
        </w:rPr>
        <w:t>磋商</w:t>
      </w:r>
      <w:r>
        <w:rPr>
          <w:rFonts w:hint="eastAsia" w:ascii="宋体" w:hAnsi="宋体" w:eastAsia="宋体" w:cs="宋体"/>
          <w:b w:val="0"/>
          <w:bCs w:val="0"/>
          <w:color w:val="auto"/>
          <w:highlight w:val="none"/>
          <w:lang w:eastAsia="zh-CN"/>
        </w:rPr>
        <w:t>文件</w:t>
      </w:r>
      <w:r>
        <w:rPr>
          <w:rFonts w:hint="eastAsia" w:ascii="宋体" w:hAnsi="宋体" w:eastAsia="宋体" w:cs="宋体"/>
          <w:b w:val="0"/>
          <w:bCs w:val="0"/>
          <w:color w:val="auto"/>
          <w:highlight w:val="none"/>
        </w:rPr>
        <w:t>第一章</w:t>
      </w:r>
      <w:r>
        <w:rPr>
          <w:rFonts w:hint="eastAsia" w:cs="宋体"/>
          <w:b w:val="0"/>
          <w:bCs w:val="0"/>
          <w:color w:val="auto"/>
          <w:highlight w:val="none"/>
          <w:lang w:eastAsia="zh-CN"/>
        </w:rPr>
        <w:t>投标人</w:t>
      </w:r>
      <w:r>
        <w:rPr>
          <w:rFonts w:hint="eastAsia" w:ascii="宋体" w:hAnsi="宋体" w:eastAsia="宋体" w:cs="宋体"/>
          <w:b w:val="0"/>
          <w:bCs w:val="0"/>
          <w:color w:val="auto"/>
          <w:highlight w:val="none"/>
        </w:rPr>
        <w:t xml:space="preserve">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w:t>
      </w:r>
      <w:r>
        <w:rPr>
          <w:rFonts w:hint="eastAsia" w:cs="宋体"/>
          <w:b w:val="0"/>
          <w:bCs w:val="0"/>
          <w:color w:val="auto"/>
          <w:highlight w:val="none"/>
          <w:lang w:eastAsia="zh-CN"/>
        </w:rPr>
        <w:t>”“</w:t>
      </w:r>
      <w:r>
        <w:rPr>
          <w:rFonts w:hint="eastAsia" w:ascii="宋体" w:hAnsi="宋体" w:eastAsia="宋体" w:cs="宋体"/>
          <w:b w:val="0"/>
          <w:bCs w:val="0"/>
          <w:color w:val="auto"/>
          <w:highlight w:val="none"/>
        </w:rPr>
        <w:t>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widowControl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E8DAED5">
      <w:pPr>
        <w:keepNext w:val="0"/>
        <w:keepLines w:val="0"/>
        <w:pageBreakBefore w:val="0"/>
        <w:widowControl w:val="0"/>
        <w:kinsoku/>
        <w:wordWrap/>
        <w:overflowPunct/>
        <w:topLinePunct w:val="0"/>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喀什市市场监督管理局2026年食品安全抽检项目</w:t>
      </w:r>
    </w:p>
    <w:p w14:paraId="67A352BC">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地点：投标人登录政采云平台https://www.zcygov.cn/，进入“项目采购</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开标评标</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右边选择对应项目点击“进入项目”进入开标大厅。</w:t>
      </w:r>
    </w:p>
    <w:p w14:paraId="4E15227C">
      <w:pPr>
        <w:keepNext w:val="0"/>
        <w:keepLines w:val="0"/>
        <w:pageBreakBefore w:val="0"/>
        <w:widowControl w:val="0"/>
        <w:kinsoku/>
        <w:wordWrap/>
        <w:overflowPunct/>
        <w:topLinePunct w:val="0"/>
        <w:bidi w:val="0"/>
        <w:adjustRightInd/>
        <w:spacing w:line="400" w:lineRule="exac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采购方式：竞争性磋商</w:t>
      </w:r>
    </w:p>
    <w:p w14:paraId="77122C78">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widowControl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w:t>
      </w:r>
      <w:r>
        <w:rPr>
          <w:rFonts w:hint="eastAsia" w:ascii="宋体" w:hAnsi="宋体" w:cs="宋体"/>
          <w:b w:val="0"/>
          <w:bCs w:val="0"/>
          <w:color w:val="auto"/>
          <w:sz w:val="24"/>
          <w:highlight w:val="none"/>
          <w:lang w:eastAsia="zh-CN"/>
        </w:rPr>
        <w:t>响应文件</w:t>
      </w:r>
      <w:r>
        <w:rPr>
          <w:rFonts w:hint="eastAsia" w:ascii="宋体" w:hAnsi="宋体" w:eastAsia="宋体" w:cs="宋体"/>
          <w:b w:val="0"/>
          <w:bCs w:val="0"/>
          <w:color w:val="auto"/>
          <w:sz w:val="24"/>
          <w:highlight w:val="none"/>
          <w:lang w:eastAsia="zh-CN"/>
        </w:rPr>
        <w:t>满足</w:t>
      </w:r>
      <w:r>
        <w:rPr>
          <w:rFonts w:hint="eastAsia" w:ascii="宋体" w:hAnsi="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lang w:eastAsia="zh-CN"/>
        </w:rPr>
        <w:t>文件全部实质性要求且按评审因素的量化指标评审得分最高的</w:t>
      </w:r>
      <w:r>
        <w:rPr>
          <w:rFonts w:hint="eastAsia" w:ascii="宋体" w:hAnsi="宋体" w:cs="宋体"/>
          <w:b w:val="0"/>
          <w:bCs w:val="0"/>
          <w:color w:val="auto"/>
          <w:sz w:val="24"/>
          <w:highlight w:val="none"/>
          <w:lang w:eastAsia="zh-CN"/>
        </w:rPr>
        <w:t>投标人</w:t>
      </w:r>
      <w:r>
        <w:rPr>
          <w:rFonts w:hint="eastAsia" w:ascii="宋体" w:hAnsi="宋体" w:eastAsia="宋体" w:cs="宋体"/>
          <w:b w:val="0"/>
          <w:bCs w:val="0"/>
          <w:color w:val="auto"/>
          <w:sz w:val="24"/>
          <w:highlight w:val="none"/>
          <w:lang w:eastAsia="zh-CN"/>
        </w:rPr>
        <w:t>为中标候选单位的评审方法。</w:t>
      </w:r>
    </w:p>
    <w:p w14:paraId="6BB99395">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lang w:eastAsia="zh-CN"/>
        </w:rPr>
        <w:t>的情形</w:t>
      </w:r>
    </w:p>
    <w:p w14:paraId="52CB34F0">
      <w:pPr>
        <w:keepNext w:val="0"/>
        <w:keepLines w:val="0"/>
        <w:pageBreakBefore w:val="0"/>
        <w:widowControl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截止时间后</w:t>
      </w:r>
      <w:r>
        <w:rPr>
          <w:rFonts w:hint="eastAsia" w:ascii="宋体" w:hAnsi="宋体" w:cs="宋体"/>
          <w:b w:val="0"/>
          <w:bCs w:val="0"/>
          <w:color w:val="auto"/>
          <w:sz w:val="24"/>
          <w:szCs w:val="24"/>
          <w:highlight w:val="none"/>
          <w:lang w:val="en-US" w:eastAsia="zh-CN"/>
        </w:rPr>
        <w:t>递交</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widowControl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的情形</w:t>
      </w:r>
    </w:p>
    <w:p w14:paraId="59D869C2">
      <w:pPr>
        <w:keepNext w:val="0"/>
        <w:keepLines w:val="0"/>
        <w:pageBreakBefore w:val="0"/>
        <w:widowControl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w:t>
      </w:r>
    </w:p>
    <w:p w14:paraId="2CABFE8F">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cs="宋体"/>
          <w:b/>
          <w:bCs/>
          <w:color w:val="auto"/>
          <w:highlight w:val="none"/>
          <w:lang w:val="en-US" w:eastAsia="zh-CN"/>
        </w:rPr>
        <w:t>四、</w:t>
      </w:r>
      <w:r>
        <w:rPr>
          <w:rFonts w:hint="eastAsia" w:cs="宋体"/>
          <w:b/>
          <w:bCs/>
          <w:color w:val="auto"/>
          <w:sz w:val="24"/>
          <w:szCs w:val="24"/>
          <w:highlight w:val="none"/>
          <w:lang w:val="en-US" w:eastAsia="zh-CN"/>
        </w:rPr>
        <w:t>响应文件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9"/>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w:t>
      </w:r>
      <w:r>
        <w:rPr>
          <w:rFonts w:hint="eastAsia"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要审查每份</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是否实质上响应了</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widowControl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认为</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的报价，有可能影响履约的，且</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未按照规定证明其报价合理性的；</w:t>
      </w:r>
    </w:p>
    <w:p w14:paraId="1FDFC08D">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widowControl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中规定的其他实质性要求的。</w:t>
      </w:r>
    </w:p>
    <w:p w14:paraId="381CC88C">
      <w:pPr>
        <w:pStyle w:val="49"/>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的开启</w:t>
      </w:r>
    </w:p>
    <w:p w14:paraId="06AEB43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w:t>
      </w:r>
      <w:r>
        <w:rPr>
          <w:rFonts w:hint="eastAsia" w:cs="宋体"/>
          <w:b w:val="0"/>
          <w:bCs w:val="0"/>
          <w:color w:val="auto"/>
          <w:kern w:val="2"/>
          <w:sz w:val="24"/>
          <w:szCs w:val="24"/>
          <w:highlight w:val="none"/>
          <w:lang w:val="en-US" w:eastAsia="zh-CN" w:bidi="ar-SA"/>
        </w:rPr>
        <w:t>磋商文件</w:t>
      </w:r>
      <w:r>
        <w:rPr>
          <w:rFonts w:hint="eastAsia" w:ascii="宋体" w:hAnsi="宋体" w:eastAsia="宋体" w:cs="宋体"/>
          <w:b w:val="0"/>
          <w:bCs w:val="0"/>
          <w:color w:val="auto"/>
          <w:kern w:val="2"/>
          <w:sz w:val="24"/>
          <w:szCs w:val="24"/>
          <w:highlight w:val="none"/>
          <w:lang w:val="en-US" w:eastAsia="zh-CN" w:bidi="ar-SA"/>
        </w:rPr>
        <w:t>确定的提交</w:t>
      </w:r>
      <w:r>
        <w:rPr>
          <w:rFonts w:hint="eastAsia" w:cs="宋体"/>
          <w:b w:val="0"/>
          <w:bCs w:val="0"/>
          <w:color w:val="auto"/>
          <w:kern w:val="2"/>
          <w:sz w:val="24"/>
          <w:szCs w:val="24"/>
          <w:highlight w:val="none"/>
          <w:lang w:val="en-US" w:eastAsia="zh-CN" w:bidi="ar-SA"/>
        </w:rPr>
        <w:t>响应文件</w:t>
      </w:r>
      <w:r>
        <w:rPr>
          <w:rFonts w:hint="eastAsia" w:ascii="宋体" w:hAnsi="宋体" w:eastAsia="宋体" w:cs="宋体"/>
          <w:b w:val="0"/>
          <w:bCs w:val="0"/>
          <w:color w:val="auto"/>
          <w:kern w:val="2"/>
          <w:sz w:val="24"/>
          <w:szCs w:val="24"/>
          <w:highlight w:val="none"/>
          <w:lang w:val="en-US" w:eastAsia="zh-CN" w:bidi="ar-SA"/>
        </w:rPr>
        <w:t>截止时间后进行。开标由采购代理主持</w:t>
      </w:r>
      <w:r>
        <w:rPr>
          <w:rFonts w:hint="eastAsia"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投标的</w:t>
      </w:r>
      <w:r>
        <w:rPr>
          <w:rFonts w:hint="eastAsia"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应委派代表参加投标会议。</w:t>
      </w:r>
    </w:p>
    <w:p w14:paraId="6983C466">
      <w:pPr>
        <w:pStyle w:val="17"/>
        <w:keepNext w:val="0"/>
        <w:keepLines w:val="0"/>
        <w:pageBreakBefore w:val="0"/>
        <w:widowControl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7"/>
        <w:keepNext w:val="0"/>
        <w:keepLines w:val="0"/>
        <w:pageBreakBefore w:val="0"/>
        <w:widowControl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w:t>
      </w:r>
      <w:r>
        <w:rPr>
          <w:rFonts w:hint="eastAsia" w:hAnsi="宋体" w:cs="宋体"/>
          <w:b w:val="0"/>
          <w:bCs w:val="0"/>
          <w:color w:val="auto"/>
          <w:spacing w:val="-4"/>
          <w:sz w:val="24"/>
          <w:szCs w:val="24"/>
          <w:highlight w:val="none"/>
          <w:lang w:val="en-US" w:eastAsia="zh-CN"/>
        </w:rPr>
        <w:t>》《</w:t>
      </w:r>
      <w:r>
        <w:rPr>
          <w:rFonts w:hint="eastAsia" w:ascii="宋体" w:hAnsi="宋体" w:eastAsia="宋体" w:cs="宋体"/>
          <w:b w:val="0"/>
          <w:bCs w:val="0"/>
          <w:color w:val="auto"/>
          <w:spacing w:val="-4"/>
          <w:sz w:val="24"/>
          <w:szCs w:val="24"/>
          <w:highlight w:val="none"/>
          <w:lang w:val="en-US" w:eastAsia="zh-CN"/>
        </w:rPr>
        <w:t>中华人民共和国政府采购法实施条例</w:t>
      </w:r>
      <w:r>
        <w:rPr>
          <w:rFonts w:hint="eastAsia" w:hAnsi="宋体" w:cs="宋体"/>
          <w:b w:val="0"/>
          <w:bCs w:val="0"/>
          <w:color w:val="auto"/>
          <w:spacing w:val="-4"/>
          <w:sz w:val="24"/>
          <w:szCs w:val="24"/>
          <w:highlight w:val="none"/>
          <w:lang w:val="en-US" w:eastAsia="zh-CN"/>
        </w:rPr>
        <w:t>》《</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w:t>
      </w:r>
      <w:r>
        <w:rPr>
          <w:rFonts w:hint="eastAsia" w:hAnsi="宋体" w:cs="宋体"/>
          <w:b w:val="0"/>
          <w:bCs w:val="0"/>
          <w:color w:val="auto"/>
          <w:spacing w:val="-4"/>
          <w:sz w:val="24"/>
          <w:szCs w:val="24"/>
          <w:highlight w:val="none"/>
          <w:lang w:val="en-US" w:eastAsia="zh-CN"/>
        </w:rPr>
        <w:t>3</w:t>
      </w:r>
      <w:r>
        <w:rPr>
          <w:rFonts w:hint="eastAsia" w:ascii="宋体" w:hAnsi="宋体" w:eastAsia="宋体" w:cs="宋体"/>
          <w:b w:val="0"/>
          <w:bCs w:val="0"/>
          <w:color w:val="auto"/>
          <w:spacing w:val="-4"/>
          <w:sz w:val="24"/>
          <w:szCs w:val="24"/>
          <w:highlight w:val="none"/>
          <w:lang w:val="en-US" w:eastAsia="zh-CN"/>
        </w:rPr>
        <w:t>人组成。</w:t>
      </w:r>
    </w:p>
    <w:p w14:paraId="74407CAF">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是否符合</w:t>
      </w:r>
      <w:r>
        <w:rPr>
          <w:rFonts w:hint="eastAsia" w:hAnsi="宋体" w:cs="宋体"/>
          <w:b w:val="0"/>
          <w:bCs w:val="0"/>
          <w:color w:val="auto"/>
          <w:spacing w:val="-4"/>
          <w:sz w:val="24"/>
          <w:szCs w:val="24"/>
          <w:highlight w:val="none"/>
          <w:lang w:val="en-US" w:eastAsia="zh-CN"/>
        </w:rPr>
        <w:t>磋商文件</w:t>
      </w:r>
      <w:r>
        <w:rPr>
          <w:rFonts w:hint="eastAsia" w:ascii="宋体" w:hAnsi="宋体" w:eastAsia="宋体" w:cs="宋体"/>
          <w:b w:val="0"/>
          <w:bCs w:val="0"/>
          <w:color w:val="auto"/>
          <w:spacing w:val="-4"/>
          <w:sz w:val="24"/>
          <w:szCs w:val="24"/>
          <w:highlight w:val="none"/>
          <w:lang w:val="en-US" w:eastAsia="zh-CN"/>
        </w:rPr>
        <w:t>的商务、技术等实质性要求；</w:t>
      </w:r>
    </w:p>
    <w:p w14:paraId="0673E736">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有关事项作出澄清或者说明；</w:t>
      </w:r>
    </w:p>
    <w:p w14:paraId="36E17106">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进行比较和评价；</w:t>
      </w:r>
    </w:p>
    <w:p w14:paraId="5E85B9E4">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7"/>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评标的依据为</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和</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w:t>
      </w:r>
    </w:p>
    <w:p w14:paraId="4DE5E3A3">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本项目采用综合评分法：总分100分，其中报价分值</w:t>
      </w: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0分，商务及技术部分得分</w:t>
      </w:r>
      <w:r>
        <w:rPr>
          <w:rFonts w:hint="eastAsia" w:cs="宋体"/>
          <w:b w:val="0"/>
          <w:bCs w:val="0"/>
          <w:color w:val="auto"/>
          <w:highlight w:val="none"/>
          <w:lang w:val="en-US" w:eastAsia="zh-CN"/>
        </w:rPr>
        <w:t>9</w:t>
      </w:r>
      <w:r>
        <w:rPr>
          <w:rFonts w:hint="eastAsia" w:ascii="宋体" w:hAnsi="宋体" w:eastAsia="宋体" w:cs="宋体"/>
          <w:b w:val="0"/>
          <w:bCs w:val="0"/>
          <w:color w:val="auto"/>
          <w:highlight w:val="none"/>
          <w:lang w:val="en-US" w:eastAsia="zh-CN"/>
        </w:rPr>
        <w:t>0分。</w:t>
      </w:r>
    </w:p>
    <w:p w14:paraId="63E3E774">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3.磋商小组</w:t>
      </w:r>
      <w:r>
        <w:rPr>
          <w:rFonts w:hint="eastAsia" w:ascii="宋体" w:hAnsi="宋体" w:eastAsia="宋体" w:cs="宋体"/>
          <w:b w:val="0"/>
          <w:bCs w:val="0"/>
          <w:color w:val="auto"/>
          <w:highlight w:val="none"/>
          <w:lang w:val="en-US" w:eastAsia="zh-CN"/>
        </w:rPr>
        <w:t>成员到齐后，推选</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组长。依据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和</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进行认真查阅。审查响文件是否完整，是否有计算错误，要求的投标保证金是否提供，文件是否恰当地签署；</w:t>
      </w:r>
    </w:p>
    <w:p w14:paraId="7DB5143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在对</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进行详细评估前，依据投标方提供的资格证明文件审查投标方的财务、技术和服务能力。如果确定投标方无资格履行合同，其投标将被拒绝；</w:t>
      </w:r>
    </w:p>
    <w:p w14:paraId="2413CA6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5.磋商小组</w:t>
      </w:r>
      <w:r>
        <w:rPr>
          <w:rFonts w:hint="eastAsia" w:ascii="宋体" w:hAnsi="宋体" w:eastAsia="宋体" w:cs="宋体"/>
          <w:b w:val="0"/>
          <w:bCs w:val="0"/>
          <w:color w:val="auto"/>
          <w:highlight w:val="none"/>
          <w:lang w:val="en-US" w:eastAsia="zh-CN"/>
        </w:rPr>
        <w:t>将确定每一</w:t>
      </w:r>
      <w:r>
        <w:rPr>
          <w:rFonts w:hint="eastAsia" w:cs="宋体"/>
          <w:b w:val="0"/>
          <w:bCs w:val="0"/>
          <w:color w:val="auto"/>
          <w:highlight w:val="none"/>
          <w:lang w:val="en-US" w:eastAsia="zh-CN"/>
        </w:rPr>
        <w:t>投标人</w:t>
      </w:r>
      <w:r>
        <w:rPr>
          <w:rFonts w:hint="eastAsia" w:ascii="宋体" w:hAnsi="宋体" w:eastAsia="宋体" w:cs="宋体"/>
          <w:b w:val="0"/>
          <w:bCs w:val="0"/>
          <w:color w:val="auto"/>
          <w:highlight w:val="none"/>
          <w:lang w:val="en-US" w:eastAsia="zh-CN"/>
        </w:rPr>
        <w:t>是否对</w:t>
      </w:r>
      <w:r>
        <w:rPr>
          <w:rFonts w:hint="eastAsia" w:cs="宋体"/>
          <w:b w:val="0"/>
          <w:bCs w:val="0"/>
          <w:color w:val="auto"/>
          <w:highlight w:val="none"/>
          <w:lang w:val="en-US" w:eastAsia="zh-CN"/>
        </w:rPr>
        <w:t>采购</w:t>
      </w:r>
      <w:r>
        <w:rPr>
          <w:rFonts w:hint="eastAsia" w:ascii="宋体" w:hAnsi="宋体" w:eastAsia="宋体" w:cs="宋体"/>
          <w:b w:val="0"/>
          <w:bCs w:val="0"/>
          <w:color w:val="auto"/>
          <w:highlight w:val="none"/>
          <w:lang w:val="en-US" w:eastAsia="zh-CN"/>
        </w:rPr>
        <w:t>文件的要求做出了实质性的响应，而没有重大偏离。实质性响应的响应是指投标符合</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的所有条款、条件和规定且没有重大偏离或保留。重大偏离或保留系指影响到</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规定的供货范围、服务和性能，或限制了买方的权利和投标方的义务的规定，而纠正这些偏离将影响到其他提交实质性投标的投标方的公平竞争地位。</w:t>
      </w:r>
    </w:p>
    <w:p w14:paraId="75D8BA94">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w:t>
      </w:r>
      <w:r>
        <w:rPr>
          <w:rFonts w:hint="eastAsia" w:cs="宋体"/>
          <w:b/>
          <w:bCs/>
          <w:color w:val="auto"/>
          <w:highlight w:val="none"/>
          <w:lang w:val="en-US" w:eastAsia="zh-CN"/>
        </w:rPr>
        <w:t>响应文件</w:t>
      </w:r>
      <w:r>
        <w:rPr>
          <w:rFonts w:hint="eastAsia" w:ascii="宋体" w:hAnsi="宋体" w:eastAsia="宋体" w:cs="宋体"/>
          <w:b/>
          <w:bCs/>
          <w:color w:val="auto"/>
          <w:highlight w:val="none"/>
          <w:lang w:val="en-US" w:eastAsia="zh-CN"/>
        </w:rPr>
        <w:t>的评估和比较：</w:t>
      </w:r>
    </w:p>
    <w:p w14:paraId="728F797A">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中的资格证明进行审查，以确定投标人是否具备投标资格。</w:t>
      </w:r>
    </w:p>
    <w:p w14:paraId="72D59B15">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2.响应文件</w:t>
      </w:r>
      <w:r>
        <w:rPr>
          <w:rFonts w:hint="eastAsia" w:ascii="宋体" w:hAnsi="宋体" w:eastAsia="宋体" w:cs="宋体"/>
          <w:b/>
          <w:bCs/>
          <w:color w:val="auto"/>
          <w:highlight w:val="none"/>
          <w:lang w:val="en-US" w:eastAsia="zh-CN"/>
        </w:rPr>
        <w:t>的符合性审查</w:t>
      </w:r>
    </w:p>
    <w:p w14:paraId="4E9E8E9D">
      <w:pPr>
        <w:pStyle w:val="11"/>
        <w:keepNext w:val="0"/>
        <w:keepLines w:val="0"/>
        <w:pageBreakBefore w:val="0"/>
        <w:widowControl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是否实质性响应</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要求由</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规定认定。</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决定</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的实质性只根据</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本身的真实无误的内容，而不依据外部的证据。依据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的规定，从</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的有效性、完整性和对</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的响应程度进行审查，以确定是否对</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的实质性要求作出响应。</w:t>
      </w:r>
    </w:p>
    <w:p w14:paraId="13D2853E">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3.</w:t>
      </w:r>
      <w:r>
        <w:rPr>
          <w:rFonts w:hint="eastAsia" w:ascii="宋体" w:hAnsi="宋体" w:eastAsia="宋体" w:cs="宋体"/>
          <w:b/>
          <w:bCs/>
          <w:color w:val="auto"/>
          <w:highlight w:val="none"/>
          <w:lang w:val="en-US" w:eastAsia="zh-CN"/>
        </w:rPr>
        <w:t>详细评审</w:t>
      </w:r>
    </w:p>
    <w:p w14:paraId="2D3FDBB3">
      <w:pPr>
        <w:pStyle w:val="11"/>
        <w:keepNext w:val="0"/>
        <w:keepLines w:val="0"/>
        <w:pageBreakBefore w:val="0"/>
        <w:widowControl w:val="0"/>
        <w:numPr>
          <w:ilvl w:val="0"/>
          <w:numId w:val="0"/>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经初步评审合格的</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应当根据本文件确定的评标标准和方法，对其技术和商务部分作进一步的评审和比较。</w:t>
      </w:r>
    </w:p>
    <w:p w14:paraId="616A35D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采用综合评分法，即</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满足</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全部实质性要求，且按照评审因素的量化指标评审得分最高的投标人为中标候选人。</w:t>
      </w:r>
    </w:p>
    <w:p w14:paraId="1E0BDDD9">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4.</w:t>
      </w:r>
      <w:r>
        <w:rPr>
          <w:rFonts w:hint="eastAsia" w:ascii="宋体" w:hAnsi="宋体" w:eastAsia="宋体" w:cs="宋体"/>
          <w:b/>
          <w:bCs/>
          <w:color w:val="auto"/>
          <w:highlight w:val="none"/>
          <w:lang w:val="en-US" w:eastAsia="zh-CN"/>
        </w:rPr>
        <w:t>评标的保密性</w:t>
      </w:r>
    </w:p>
    <w:p w14:paraId="399A16A5">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开标后，直到授予投标商合同为止，凡属于审查、澄清、评价和比较的有关资料以及授标建议等</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成员或参与评标的有关工作人员均不得向投标商或其他无关人员透露，</w:t>
      </w:r>
    </w:p>
    <w:p w14:paraId="353109DA">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成员的资格，不得再参加任何项目的评标。</w:t>
      </w:r>
    </w:p>
    <w:p w14:paraId="18DE770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投标商在评标过程中，所进行的力图影响评标结果的不符合</w:t>
      </w:r>
      <w:r>
        <w:rPr>
          <w:rFonts w:hint="eastAsia" w:cs="宋体"/>
          <w:b w:val="0"/>
          <w:bCs w:val="0"/>
          <w:color w:val="auto"/>
          <w:highlight w:val="none"/>
          <w:lang w:val="en-US" w:eastAsia="zh-CN"/>
        </w:rPr>
        <w:t>《中华人民共和国政府采购法》</w:t>
      </w:r>
      <w:r>
        <w:rPr>
          <w:rFonts w:hint="eastAsia" w:ascii="宋体" w:hAnsi="宋体" w:eastAsia="宋体" w:cs="宋体"/>
          <w:b w:val="0"/>
          <w:bCs w:val="0"/>
          <w:color w:val="auto"/>
          <w:highlight w:val="none"/>
          <w:lang w:val="en-US" w:eastAsia="zh-CN"/>
        </w:rPr>
        <w:t>、《政府采购竞争性投标采购方式管理暂行办法》及本次项目中有关规定的活动，将被取消中标资格。</w:t>
      </w:r>
    </w:p>
    <w:p w14:paraId="4E5B850B">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推荐的中标候选人名单，按顺序确定中标人。</w:t>
      </w:r>
    </w:p>
    <w:p w14:paraId="131E8F34">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采购代理机构在评审结束后2个工作日内将评审报告送采购人确认。</w:t>
      </w:r>
    </w:p>
    <w:p w14:paraId="6C3C52C1">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采购人应当在收到评审报告后5个工作日内，从评审报告提出的中标候选单位中，按照排序由高到低的原则确定中标单位，也可以书面授权</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直接确定中标单位。采购人逾期未确定中标单位且不提出异议的，视为确定评审报告提出的排序第一的</w:t>
      </w:r>
      <w:r>
        <w:rPr>
          <w:rFonts w:hint="eastAsia" w:cs="宋体"/>
          <w:b w:val="0"/>
          <w:bCs w:val="0"/>
          <w:color w:val="auto"/>
          <w:highlight w:val="none"/>
          <w:lang w:val="en-US" w:eastAsia="zh-CN"/>
        </w:rPr>
        <w:t>投标人</w:t>
      </w:r>
      <w:r>
        <w:rPr>
          <w:rFonts w:hint="eastAsia" w:ascii="宋体" w:hAnsi="宋体" w:eastAsia="宋体" w:cs="宋体"/>
          <w:b w:val="0"/>
          <w:bCs w:val="0"/>
          <w:color w:val="auto"/>
          <w:highlight w:val="none"/>
          <w:lang w:val="en-US" w:eastAsia="zh-CN"/>
        </w:rPr>
        <w:t>为中标单位。采购人或者采购代理机构应当在中标单位确定后2个工作日内，在省级以上财政部门指定的政府采购信息发布媒体上公告成交结果，同时向中标单位发出成交通知书，并将</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随成交结果同时公告。 采购人与中标单位应当在成交通知书发出之日起30日内，按照</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确定的合同文本以及采购标的、规格型号、采购金额、采购数量、技术和服务要求等事项签订政府采购合同。</w:t>
      </w:r>
    </w:p>
    <w:p w14:paraId="527FBE3D">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中标候选人并列时的处理方式：</w:t>
      </w:r>
      <w:r>
        <w:rPr>
          <w:rFonts w:hint="eastAsia" w:ascii="宋体" w:hAnsi="宋体" w:eastAsia="宋体" w:cs="宋体"/>
          <w:b w:val="0"/>
          <w:bCs w:val="0"/>
          <w:color w:val="auto"/>
          <w:highlight w:val="none"/>
          <w:lang w:val="en-US" w:eastAsia="zh-CN"/>
        </w:rPr>
        <w:t xml:space="preserve">   </w:t>
      </w:r>
    </w:p>
    <w:p w14:paraId="7C2033CF">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磋商文件</w:t>
      </w:r>
      <w:r>
        <w:rPr>
          <w:rFonts w:hint="eastAsia" w:ascii="宋体" w:hAnsi="宋体"/>
          <w:bCs/>
          <w:color w:val="auto"/>
          <w:sz w:val="24"/>
          <w:highlight w:val="none"/>
        </w:rPr>
        <w:t>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903D43F">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lang w:val="en-US" w:eastAsia="zh-CN"/>
        </w:rPr>
        <w:t>九、中小企业落实政策</w:t>
      </w:r>
    </w:p>
    <w:p w14:paraId="7DE8AFFE">
      <w:pPr>
        <w:pStyle w:val="11"/>
        <w:keepNext w:val="0"/>
        <w:keepLines w:val="0"/>
        <w:pageBreakBefore w:val="0"/>
        <w:tabs>
          <w:tab w:val="clear" w:pos="567"/>
        </w:tabs>
        <w:kinsoku/>
        <w:wordWrap/>
        <w:overflowPunct/>
        <w:topLinePunct w:val="0"/>
        <w:bidi w:val="0"/>
        <w:adjustRightInd/>
        <w:spacing w:before="0" w:line="400" w:lineRule="exact"/>
        <w:ind w:left="-181" w:leftChars="-86" w:right="218" w:rightChars="104" w:firstLine="663" w:firstLineChars="275"/>
        <w:textAlignment w:val="auto"/>
        <w:rPr>
          <w:rFonts w:hint="eastAsia" w:ascii="宋体" w:hAnsi="宋体" w:eastAsia="宋体" w:cs="宋体"/>
          <w:b w:val="0"/>
          <w:bCs w:val="0"/>
          <w:color w:val="auto"/>
          <w:highlight w:val="none"/>
        </w:rPr>
      </w:pPr>
      <w:r>
        <w:rPr>
          <w:rFonts w:hint="eastAsia" w:ascii="宋体" w:hAnsi="宋体" w:eastAsia="宋体" w:cs="宋体"/>
          <w:b/>
          <w:bCs/>
          <w:color w:val="auto"/>
          <w:sz w:val="24"/>
          <w:szCs w:val="24"/>
          <w:highlight w:val="none"/>
          <w:lang w:val="en-US" w:eastAsia="zh-CN"/>
        </w:rPr>
        <w:t xml:space="preserve">本项目专门面向中小微企业    </w:t>
      </w:r>
      <w:r>
        <w:rPr>
          <w:rFonts w:hint="eastAsia" w:ascii="宋体" w:hAnsi="宋体" w:eastAsia="宋体" w:cs="宋体"/>
          <w:b w:val="0"/>
          <w:bCs w:val="0"/>
          <w:color w:val="auto"/>
          <w:highlight w:val="none"/>
        </w:rPr>
        <w:t xml:space="preserve">   </w:t>
      </w:r>
    </w:p>
    <w:p w14:paraId="32CA604E">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103F6394">
      <w:pPr>
        <w:pStyle w:val="11"/>
        <w:rPr>
          <w:rFonts w:hint="eastAsia" w:ascii="宋体" w:hAnsi="宋体" w:eastAsia="宋体" w:cs="宋体"/>
          <w:b/>
          <w:color w:val="auto"/>
          <w:sz w:val="32"/>
          <w:szCs w:val="32"/>
          <w:highlight w:val="none"/>
        </w:rPr>
      </w:pPr>
    </w:p>
    <w:p w14:paraId="14D6E384">
      <w:pPr>
        <w:pStyle w:val="12"/>
        <w:rPr>
          <w:rFonts w:hint="eastAsia" w:ascii="宋体" w:hAnsi="宋体" w:eastAsia="宋体" w:cs="宋体"/>
          <w:b/>
          <w:color w:val="auto"/>
          <w:sz w:val="32"/>
          <w:szCs w:val="32"/>
          <w:highlight w:val="none"/>
        </w:rPr>
      </w:pPr>
    </w:p>
    <w:p w14:paraId="009E3D24">
      <w:pPr>
        <w:rPr>
          <w:rFonts w:hint="eastAsia" w:ascii="宋体" w:hAnsi="宋体" w:eastAsia="宋体" w:cs="宋体"/>
          <w:b/>
          <w:color w:val="auto"/>
          <w:sz w:val="32"/>
          <w:szCs w:val="32"/>
          <w:highlight w:val="none"/>
        </w:rPr>
      </w:pPr>
    </w:p>
    <w:p w14:paraId="344EAA5F">
      <w:pPr>
        <w:pStyle w:val="11"/>
        <w:rPr>
          <w:rFonts w:hint="eastAsia" w:ascii="宋体" w:hAnsi="宋体" w:eastAsia="宋体" w:cs="宋体"/>
          <w:b/>
          <w:color w:val="auto"/>
          <w:sz w:val="32"/>
          <w:szCs w:val="32"/>
          <w:highlight w:val="none"/>
        </w:rPr>
      </w:pPr>
    </w:p>
    <w:p w14:paraId="76D48418">
      <w:pPr>
        <w:pStyle w:val="12"/>
        <w:rPr>
          <w:rFonts w:hint="eastAsia" w:ascii="宋体" w:hAnsi="宋体" w:eastAsia="宋体" w:cs="宋体"/>
          <w:b/>
          <w:color w:val="auto"/>
          <w:sz w:val="32"/>
          <w:szCs w:val="32"/>
          <w:highlight w:val="none"/>
        </w:rPr>
      </w:pPr>
    </w:p>
    <w:p w14:paraId="6777FC7E">
      <w:pPr>
        <w:rPr>
          <w:rFonts w:hint="eastAsia" w:ascii="宋体" w:hAnsi="宋体" w:eastAsia="宋体" w:cs="宋体"/>
          <w:b/>
          <w:color w:val="auto"/>
          <w:sz w:val="32"/>
          <w:szCs w:val="32"/>
          <w:highlight w:val="none"/>
        </w:rPr>
      </w:pPr>
    </w:p>
    <w:p w14:paraId="4B6AFB86">
      <w:pPr>
        <w:pStyle w:val="11"/>
        <w:rPr>
          <w:rFonts w:hint="eastAsia" w:ascii="宋体" w:hAnsi="宋体" w:eastAsia="宋体" w:cs="宋体"/>
          <w:b/>
          <w:color w:val="auto"/>
          <w:sz w:val="32"/>
          <w:szCs w:val="32"/>
          <w:highlight w:val="none"/>
        </w:rPr>
      </w:pPr>
    </w:p>
    <w:p w14:paraId="07E9BEE3">
      <w:pPr>
        <w:pStyle w:val="12"/>
        <w:rPr>
          <w:rFonts w:hint="eastAsia" w:ascii="宋体" w:hAnsi="宋体" w:eastAsia="宋体" w:cs="宋体"/>
          <w:b/>
          <w:color w:val="auto"/>
          <w:sz w:val="32"/>
          <w:szCs w:val="32"/>
          <w:highlight w:val="none"/>
        </w:rPr>
      </w:pPr>
    </w:p>
    <w:p w14:paraId="517D10DB">
      <w:pPr>
        <w:rPr>
          <w:rFonts w:hint="eastAsia"/>
        </w:rPr>
      </w:pPr>
    </w:p>
    <w:p w14:paraId="0B94DF0D">
      <w:pPr>
        <w:rPr>
          <w:rFonts w:hint="eastAsia" w:ascii="宋体" w:hAnsi="宋体" w:eastAsia="宋体" w:cs="宋体"/>
          <w:b/>
          <w:color w:val="auto"/>
          <w:sz w:val="32"/>
          <w:szCs w:val="32"/>
          <w:highlight w:val="none"/>
        </w:rPr>
      </w:pPr>
    </w:p>
    <w:p w14:paraId="48537F6D">
      <w:pPr>
        <w:pStyle w:val="11"/>
        <w:rPr>
          <w:rFonts w:hint="eastAsia"/>
        </w:rPr>
      </w:pPr>
    </w:p>
    <w:p w14:paraId="7ED05AA7">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响应文件</w:t>
      </w:r>
      <w:r>
        <w:rPr>
          <w:rFonts w:hint="eastAsia" w:ascii="宋体" w:hAnsi="宋体" w:eastAsia="宋体" w:cs="宋体"/>
          <w:b/>
          <w:color w:val="auto"/>
          <w:sz w:val="32"/>
          <w:szCs w:val="32"/>
          <w:highlight w:val="none"/>
        </w:rPr>
        <w:t>的初审</w:t>
      </w:r>
    </w:p>
    <w:p w14:paraId="4F41384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的初审分为资格性检查和符合性检查。</w:t>
      </w:r>
    </w:p>
    <w:p w14:paraId="35F6028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（一）</w:t>
      </w:r>
      <w:r>
        <w:rPr>
          <w:rFonts w:hint="eastAsia" w:ascii="宋体" w:hAnsi="宋体" w:eastAsia="宋体" w:cs="宋体"/>
          <w:bCs/>
          <w:color w:val="auto"/>
          <w:szCs w:val="21"/>
          <w:highlight w:val="none"/>
        </w:rPr>
        <w:t>资格性检查是指评标委员会依据法律法规和</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的规定，对</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中的资格证明、投标保证金等进行审查，以确定</w:t>
      </w:r>
      <w:r>
        <w:rPr>
          <w:rFonts w:hint="eastAsia" w:ascii="宋体" w:hAnsi="宋体" w:cs="宋体"/>
          <w:bCs/>
          <w:color w:val="auto"/>
          <w:szCs w:val="21"/>
          <w:highlight w:val="none"/>
          <w:lang w:eastAsia="zh-CN"/>
        </w:rPr>
        <w:t>投标</w:t>
      </w:r>
      <w:r>
        <w:rPr>
          <w:rFonts w:hint="eastAsia" w:ascii="宋体" w:hAnsi="宋体" w:eastAsia="宋体" w:cs="宋体"/>
          <w:bCs/>
          <w:color w:val="auto"/>
          <w:szCs w:val="21"/>
          <w:highlight w:val="none"/>
        </w:rPr>
        <w:t>人是否具备投标资格。</w:t>
      </w:r>
    </w:p>
    <w:p w14:paraId="0AE7896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44" w:type="dxa"/>
            <w:vMerge w:val="restart"/>
            <w:noWrap w:val="0"/>
            <w:vAlign w:val="center"/>
          </w:tcPr>
          <w:p w14:paraId="6C203C3A">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noWrap w:val="0"/>
            <w:vAlign w:val="center"/>
          </w:tcPr>
          <w:p w14:paraId="712BBAFF">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评审内容</w:t>
            </w:r>
          </w:p>
        </w:tc>
        <w:tc>
          <w:tcPr>
            <w:tcW w:w="1479" w:type="dxa"/>
            <w:gridSpan w:val="2"/>
            <w:noWrap w:val="0"/>
            <w:vAlign w:val="center"/>
          </w:tcPr>
          <w:p w14:paraId="261F76A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w:t>
            </w:r>
          </w:p>
          <w:p w14:paraId="771117B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BF8CA1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noWrap w:val="0"/>
            <w:vAlign w:val="top"/>
          </w:tcPr>
          <w:p w14:paraId="68D3104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699" w:type="dxa"/>
            <w:noWrap w:val="0"/>
            <w:vAlign w:val="center"/>
          </w:tcPr>
          <w:p w14:paraId="4B8899C9">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单位三证合一营业执照</w:t>
            </w:r>
          </w:p>
        </w:tc>
        <w:tc>
          <w:tcPr>
            <w:tcW w:w="780" w:type="dxa"/>
            <w:noWrap w:val="0"/>
            <w:vAlign w:val="top"/>
          </w:tcPr>
          <w:p w14:paraId="4DADFB1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0AD8579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23885A2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法人本人投标的需提供法定代表人身份证明书；被授权委托人需提供法人授权委托书</w:t>
            </w:r>
          </w:p>
        </w:tc>
        <w:tc>
          <w:tcPr>
            <w:tcW w:w="780" w:type="dxa"/>
            <w:noWrap w:val="0"/>
            <w:vAlign w:val="top"/>
          </w:tcPr>
          <w:p w14:paraId="7EADDB8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F84DCF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3</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w:t>
            </w:r>
            <w:r>
              <w:rPr>
                <w:rFonts w:hint="eastAsia" w:ascii="宋体" w:hAnsi="宋体" w:cs="宋体"/>
                <w:bCs/>
                <w:color w:val="auto"/>
                <w:szCs w:val="21"/>
                <w:highlight w:val="none"/>
                <w:lang w:val="en-US" w:eastAsia="zh-CN"/>
              </w:rPr>
              <w:t>2024年度或2025年度</w:t>
            </w:r>
            <w:r>
              <w:rPr>
                <w:rFonts w:hint="eastAsia" w:ascii="宋体" w:hAnsi="宋体" w:eastAsia="宋体" w:cs="宋体"/>
                <w:bCs/>
                <w:color w:val="auto"/>
                <w:szCs w:val="21"/>
                <w:highlight w:val="none"/>
                <w:lang w:val="en-US" w:eastAsia="zh-CN"/>
              </w:rPr>
              <w:t>经</w:t>
            </w:r>
            <w:r>
              <w:rPr>
                <w:rFonts w:hint="eastAsia" w:ascii="宋体" w:hAnsi="宋体" w:cs="宋体"/>
                <w:bCs/>
                <w:color w:val="auto"/>
                <w:szCs w:val="21"/>
                <w:highlight w:val="none"/>
                <w:lang w:val="en-US" w:eastAsia="zh-CN"/>
              </w:rPr>
              <w:t>会计师事务所</w:t>
            </w:r>
            <w:r>
              <w:rPr>
                <w:rFonts w:hint="eastAsia" w:ascii="宋体" w:hAnsi="宋体" w:eastAsia="宋体" w:cs="宋体"/>
                <w:bCs/>
                <w:color w:val="auto"/>
                <w:szCs w:val="21"/>
                <w:highlight w:val="none"/>
                <w:lang w:val="en-US" w:eastAsia="zh-CN"/>
              </w:rPr>
              <w:t>出具财务审计报告；（</w:t>
            </w:r>
            <w:r>
              <w:rPr>
                <w:rFonts w:hint="eastAsia" w:ascii="宋体" w:hAnsi="宋体" w:cs="宋体"/>
                <w:bCs/>
                <w:color w:val="auto"/>
                <w:szCs w:val="21"/>
                <w:highlight w:val="none"/>
                <w:lang w:val="en-US" w:eastAsia="zh-CN"/>
              </w:rPr>
              <w:t>2026年新成立的公司须提供近三个月任意一个月的银行资信证明</w:t>
            </w:r>
            <w:r>
              <w:rPr>
                <w:rFonts w:hint="eastAsia" w:ascii="宋体" w:hAnsi="宋体" w:eastAsia="宋体" w:cs="宋体"/>
                <w:bCs/>
                <w:color w:val="auto"/>
                <w:szCs w:val="21"/>
                <w:highlight w:val="none"/>
                <w:lang w:val="en-US" w:eastAsia="zh-CN"/>
              </w:rPr>
              <w:t>）</w:t>
            </w:r>
          </w:p>
        </w:tc>
        <w:tc>
          <w:tcPr>
            <w:tcW w:w="780" w:type="dxa"/>
            <w:noWrap w:val="0"/>
            <w:vAlign w:val="top"/>
          </w:tcPr>
          <w:p w14:paraId="7A0399E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5CDDC9D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4</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未被“信用中国”网站列入严重失信、经营异常，“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eastAsia="宋体" w:cs="宋体"/>
                <w:bCs/>
                <w:color w:val="auto"/>
                <w:szCs w:val="21"/>
                <w:highlight w:val="none"/>
                <w:lang w:val="en-US" w:eastAsia="zh-CN"/>
              </w:rPr>
              <w:t>，附网站截图或报告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提供《反商业贿赂承诺书》</w:t>
            </w:r>
          </w:p>
        </w:tc>
        <w:tc>
          <w:tcPr>
            <w:tcW w:w="780" w:type="dxa"/>
            <w:noWrap w:val="0"/>
            <w:vAlign w:val="top"/>
          </w:tcPr>
          <w:p w14:paraId="732829B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1ADA17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777F2C3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803D5A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61EE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noWrap w:val="0"/>
            <w:vAlign w:val="center"/>
          </w:tcPr>
          <w:p w14:paraId="18908F0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1BCA118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9</w:t>
            </w:r>
          </w:p>
        </w:tc>
        <w:tc>
          <w:tcPr>
            <w:tcW w:w="6012" w:type="dxa"/>
            <w:noWrap w:val="0"/>
            <w:vAlign w:val="center"/>
          </w:tcPr>
          <w:p w14:paraId="5C60BD9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具有有效期内的检验检测机构资质认定证书（CMA），检验检测范围需包含食品类。</w:t>
            </w:r>
          </w:p>
        </w:tc>
        <w:tc>
          <w:tcPr>
            <w:tcW w:w="780" w:type="dxa"/>
            <w:noWrap w:val="0"/>
            <w:vAlign w:val="top"/>
          </w:tcPr>
          <w:p w14:paraId="703EAE4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5FB9A6D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0A0F1ED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noWrap w:val="0"/>
            <w:vAlign w:val="top"/>
          </w:tcPr>
          <w:p w14:paraId="1936AA6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012" w:type="dxa"/>
            <w:noWrap w:val="0"/>
            <w:vAlign w:val="top"/>
          </w:tcPr>
          <w:p w14:paraId="6F97A1B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479" w:type="dxa"/>
            <w:gridSpan w:val="2"/>
            <w:noWrap w:val="0"/>
            <w:vAlign w:val="top"/>
          </w:tcPr>
          <w:p w14:paraId="7E9C40E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bl>
    <w:p w14:paraId="098A3415">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是否符合</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的要求。对于上述审查内容，投标人必须响应，否则其</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作废标处理。</w:t>
      </w:r>
    </w:p>
    <w:p w14:paraId="34CCA37A">
      <w:pPr>
        <w:rPr>
          <w:rFonts w:hint="eastAsia"/>
          <w:color w:val="auto"/>
        </w:rPr>
      </w:pPr>
    </w:p>
    <w:p w14:paraId="1267D29D">
      <w:pPr>
        <w:rPr>
          <w:rFonts w:hint="eastAsia"/>
          <w:color w:val="auto"/>
        </w:rPr>
      </w:pPr>
    </w:p>
    <w:p w14:paraId="47D8B174">
      <w:pPr>
        <w:pStyle w:val="46"/>
        <w:rPr>
          <w:rFonts w:hint="eastAsia"/>
          <w:color w:val="auto"/>
        </w:rPr>
      </w:pPr>
    </w:p>
    <w:p w14:paraId="6927B745">
      <w:pPr>
        <w:pStyle w:val="46"/>
        <w:rPr>
          <w:rFonts w:hint="eastAsia"/>
          <w:color w:val="auto"/>
        </w:rPr>
      </w:pPr>
    </w:p>
    <w:p w14:paraId="5FCEFD18">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1.</w:t>
      </w:r>
      <w:r>
        <w:rPr>
          <w:rFonts w:hint="eastAsia" w:ascii="宋体" w:hAnsi="宋体" w:eastAsia="宋体" w:cs="宋体"/>
          <w:bCs/>
          <w:color w:val="auto"/>
          <w:szCs w:val="21"/>
          <w:highlight w:val="none"/>
        </w:rPr>
        <w:t>符合性检查包含下列内容</w:t>
      </w:r>
    </w:p>
    <w:tbl>
      <w:tblPr>
        <w:tblStyle w:val="38"/>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keepNext w:val="0"/>
              <w:keepLines w:val="0"/>
              <w:pageBreakBefore w:val="0"/>
              <w:widowControl w:val="0"/>
              <w:kinsoku/>
              <w:overflowPunct/>
              <w:bidi w:val="0"/>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5F0B7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5383C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32D57C0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投标报价是否异常低价</w:t>
            </w:r>
          </w:p>
        </w:tc>
        <w:tc>
          <w:tcPr>
            <w:tcW w:w="683" w:type="dxa"/>
            <w:tcBorders>
              <w:left w:val="single" w:color="auto" w:sz="4" w:space="0"/>
              <w:right w:val="single" w:color="auto" w:sz="4" w:space="0"/>
            </w:tcBorders>
            <w:noWrap w:val="0"/>
            <w:vAlign w:val="top"/>
          </w:tcPr>
          <w:p w14:paraId="37E619B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53B9DE0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37D919A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A12DF">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3</w:t>
            </w:r>
          </w:p>
        </w:tc>
        <w:tc>
          <w:tcPr>
            <w:tcW w:w="6090" w:type="dxa"/>
            <w:tcBorders>
              <w:left w:val="single" w:color="auto" w:sz="4" w:space="0"/>
              <w:bottom w:val="single" w:color="auto" w:sz="4" w:space="0"/>
              <w:right w:val="single" w:color="auto" w:sz="4" w:space="0"/>
            </w:tcBorders>
            <w:noWrap w:val="0"/>
            <w:vAlign w:val="top"/>
          </w:tcPr>
          <w:p w14:paraId="5CD8915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6A54C5">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规定的格式填写，内容不全或关键字迹模糊、无法辨认的；</w:t>
            </w:r>
          </w:p>
        </w:tc>
        <w:tc>
          <w:tcPr>
            <w:tcW w:w="683" w:type="dxa"/>
            <w:tcBorders>
              <w:left w:val="single" w:color="auto" w:sz="4" w:space="0"/>
            </w:tcBorders>
            <w:noWrap w:val="0"/>
            <w:vAlign w:val="top"/>
          </w:tcPr>
          <w:p w14:paraId="16389BE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9E109">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5</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shd w:val="clear" w:color="auto" w:fill="auto"/>
            <w:noWrap w:val="0"/>
            <w:vAlign w:val="center"/>
          </w:tcPr>
          <w:p w14:paraId="44308A2E">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6</w:t>
            </w:r>
          </w:p>
        </w:tc>
        <w:tc>
          <w:tcPr>
            <w:tcW w:w="6090" w:type="dxa"/>
            <w:tcBorders>
              <w:right w:val="single" w:color="auto" w:sz="4" w:space="0"/>
            </w:tcBorders>
            <w:noWrap w:val="0"/>
            <w:vAlign w:val="top"/>
          </w:tcPr>
          <w:p w14:paraId="557A0278">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要求的；</w:t>
            </w:r>
          </w:p>
        </w:tc>
        <w:tc>
          <w:tcPr>
            <w:tcW w:w="683" w:type="dxa"/>
            <w:tcBorders>
              <w:left w:val="single" w:color="auto" w:sz="4" w:space="0"/>
            </w:tcBorders>
            <w:noWrap w:val="0"/>
            <w:vAlign w:val="top"/>
          </w:tcPr>
          <w:p w14:paraId="653F9CB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shd w:val="clear" w:color="auto" w:fill="auto"/>
            <w:noWrap w:val="0"/>
            <w:vAlign w:val="center"/>
          </w:tcPr>
          <w:p w14:paraId="31712E1C">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7</w:t>
            </w:r>
          </w:p>
        </w:tc>
        <w:tc>
          <w:tcPr>
            <w:tcW w:w="6090" w:type="dxa"/>
            <w:tcBorders>
              <w:bottom w:val="single" w:color="auto" w:sz="4" w:space="0"/>
              <w:right w:val="single" w:color="auto" w:sz="4" w:space="0"/>
            </w:tcBorders>
            <w:noWrap w:val="0"/>
            <w:vAlign w:val="top"/>
          </w:tcPr>
          <w:p w14:paraId="496159D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2662F">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8</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shd w:val="clear" w:color="auto" w:fill="auto"/>
            <w:noWrap w:val="0"/>
            <w:vAlign w:val="center"/>
          </w:tcPr>
          <w:p w14:paraId="3C5D3EF2">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7DC55FB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附有采购人不能接受条件的；</w:t>
            </w:r>
          </w:p>
        </w:tc>
        <w:tc>
          <w:tcPr>
            <w:tcW w:w="683" w:type="dxa"/>
            <w:tcBorders>
              <w:left w:val="single" w:color="auto" w:sz="4" w:space="0"/>
            </w:tcBorders>
            <w:noWrap w:val="0"/>
            <w:vAlign w:val="top"/>
          </w:tcPr>
          <w:p w14:paraId="7BA232D5">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keepNext w:val="0"/>
              <w:keepLines w:val="0"/>
              <w:pageBreakBefore w:val="0"/>
              <w:widowControl w:val="0"/>
              <w:kinsoku/>
              <w:overflowPunct/>
              <w:bidi w:val="0"/>
              <w:spacing w:line="440" w:lineRule="exact"/>
              <w:jc w:val="center"/>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6090" w:type="dxa"/>
            <w:tcBorders>
              <w:right w:val="single" w:color="auto" w:sz="4" w:space="0"/>
            </w:tcBorders>
            <w:noWrap w:val="0"/>
            <w:vAlign w:val="top"/>
          </w:tcPr>
          <w:p w14:paraId="0F1421E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w:t>
            </w:r>
            <w:r>
              <w:rPr>
                <w:rFonts w:hint="eastAsia" w:ascii="宋体" w:hAnsi="宋体" w:cs="宋体"/>
                <w:bCs/>
                <w:color w:val="auto"/>
                <w:szCs w:val="21"/>
                <w:highlight w:val="none"/>
                <w:lang w:val="en-US" w:eastAsia="zh-CN"/>
              </w:rPr>
              <w:t>磋商</w:t>
            </w:r>
            <w:r>
              <w:rPr>
                <w:rFonts w:hint="eastAsia" w:ascii="宋体" w:hAnsi="宋体" w:eastAsia="宋体" w:cs="宋体"/>
                <w:bCs/>
                <w:color w:val="auto"/>
                <w:szCs w:val="21"/>
                <w:highlight w:val="none"/>
              </w:rPr>
              <w:t>文件实质性要求的其他情形</w:t>
            </w:r>
            <w:r>
              <w:rPr>
                <w:rFonts w:hint="eastAsia" w:ascii="宋体" w:hAnsi="宋体" w:cs="宋体"/>
                <w:bCs/>
                <w:color w:val="auto"/>
                <w:szCs w:val="21"/>
                <w:highlight w:val="none"/>
                <w:lang w:eastAsia="zh-CN"/>
              </w:rPr>
              <w:t>……</w:t>
            </w:r>
          </w:p>
        </w:tc>
        <w:tc>
          <w:tcPr>
            <w:tcW w:w="683" w:type="dxa"/>
            <w:tcBorders>
              <w:left w:val="single" w:color="auto" w:sz="4" w:space="0"/>
            </w:tcBorders>
            <w:noWrap w:val="0"/>
            <w:vAlign w:val="top"/>
          </w:tcPr>
          <w:p w14:paraId="0CFEFAC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bl>
    <w:p w14:paraId="6487390C">
      <w:pPr>
        <w:pStyle w:val="11"/>
        <w:keepNext w:val="0"/>
        <w:keepLines w:val="0"/>
        <w:pageBreakBefore w:val="0"/>
        <w:widowControl w:val="0"/>
        <w:tabs>
          <w:tab w:val="clear" w:pos="567"/>
        </w:tabs>
        <w:kinsoku/>
        <w:overflowPunct/>
        <w:bidi w:val="0"/>
        <w:spacing w:before="0" w:line="360" w:lineRule="auto"/>
        <w:rPr>
          <w:rFonts w:hint="eastAsia" w:ascii="宋体" w:hAnsi="宋体" w:eastAsia="宋体" w:cs="宋体"/>
          <w:color w:val="auto"/>
          <w:highlight w:val="none"/>
        </w:rPr>
      </w:pPr>
    </w:p>
    <w:p w14:paraId="62B127B2">
      <w:pPr>
        <w:pStyle w:val="3"/>
        <w:keepNext w:val="0"/>
        <w:keepLines w:val="0"/>
        <w:pageBreakBefore w:val="0"/>
        <w:widowControl w:val="0"/>
        <w:kinsoku/>
        <w:overflowPunct/>
        <w:bidi w:val="0"/>
        <w:spacing w:before="0" w:line="240" w:lineRule="atLeast"/>
        <w:ind w:left="1080" w:leftChars="257" w:hanging="540"/>
        <w:rPr>
          <w:rFonts w:hint="eastAsia"/>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tbl>
      <w:tblPr>
        <w:tblStyle w:val="38"/>
        <w:tblW w:w="9171"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198"/>
        <w:gridCol w:w="6838"/>
      </w:tblGrid>
      <w:tr w14:paraId="666E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1135" w:type="dxa"/>
            <w:noWrap w:val="0"/>
            <w:vAlign w:val="center"/>
          </w:tcPr>
          <w:p w14:paraId="3F14FD97">
            <w:pPr>
              <w:keepNext w:val="0"/>
              <w:keepLines w:val="0"/>
              <w:pageBreakBefore w:val="0"/>
              <w:widowControl w:val="0"/>
              <w:kinsoku/>
              <w:wordWrap/>
              <w:overflowPunct/>
              <w:topLinePunct w:val="0"/>
              <w:autoSpaceDE w:val="0"/>
              <w:autoSpaceDN w:val="0"/>
              <w:bidi w:val="0"/>
              <w:adjustRightInd w:val="0"/>
              <w:snapToGrid/>
              <w:spacing w:before="48" w:line="280" w:lineRule="exact"/>
              <w:ind w:right="-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评分因素</w:t>
            </w:r>
          </w:p>
        </w:tc>
        <w:tc>
          <w:tcPr>
            <w:tcW w:w="1198" w:type="dxa"/>
            <w:noWrap w:val="0"/>
            <w:vAlign w:val="center"/>
          </w:tcPr>
          <w:p w14:paraId="687AE781">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分值</w:t>
            </w:r>
          </w:p>
        </w:tc>
        <w:tc>
          <w:tcPr>
            <w:tcW w:w="6838" w:type="dxa"/>
            <w:noWrap w:val="0"/>
            <w:vAlign w:val="center"/>
          </w:tcPr>
          <w:p w14:paraId="1BB497B6">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评分标准</w:t>
            </w:r>
          </w:p>
        </w:tc>
      </w:tr>
      <w:tr w14:paraId="356D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1135" w:type="dxa"/>
            <w:noWrap w:val="0"/>
            <w:vAlign w:val="center"/>
          </w:tcPr>
          <w:p w14:paraId="01FA6181">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报价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分）</w:t>
            </w:r>
          </w:p>
        </w:tc>
        <w:tc>
          <w:tcPr>
            <w:tcW w:w="1198" w:type="dxa"/>
            <w:noWrap w:val="0"/>
            <w:vAlign w:val="center"/>
          </w:tcPr>
          <w:p w14:paraId="6B149F9E">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10分</w:t>
            </w:r>
          </w:p>
        </w:tc>
        <w:tc>
          <w:tcPr>
            <w:tcW w:w="6838" w:type="dxa"/>
            <w:noWrap w:val="0"/>
            <w:vAlign w:val="center"/>
          </w:tcPr>
          <w:p w14:paraId="05BC2CE5">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完全满足招标文件中要求的投标单位报价中的最低价为评标基准价。按照下列公式计算各投标人的价格得分：投标报价得分=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评标基准价／投标报价</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×价格权值×100。计算分数时四舍五入取小数点后两位。</w:t>
            </w:r>
          </w:p>
        </w:tc>
      </w:tr>
      <w:tr w14:paraId="09DC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1135" w:type="dxa"/>
            <w:vMerge w:val="restart"/>
            <w:noWrap w:val="0"/>
            <w:vAlign w:val="center"/>
          </w:tcPr>
          <w:p w14:paraId="40C2966E">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商务</w:t>
            </w:r>
            <w:r>
              <w:rPr>
                <w:rFonts w:hint="eastAsia" w:ascii="宋体" w:hAnsi="宋体" w:cs="宋体"/>
                <w:color w:val="auto"/>
                <w:kern w:val="0"/>
                <w:sz w:val="22"/>
                <w:szCs w:val="22"/>
                <w:highlight w:val="none"/>
                <w:lang w:val="en-US" w:eastAsia="zh-CN"/>
              </w:rPr>
              <w:t>技术</w:t>
            </w:r>
            <w:r>
              <w:rPr>
                <w:rFonts w:hint="eastAsia" w:ascii="宋体" w:hAnsi="宋体" w:cs="宋体"/>
                <w:color w:val="auto"/>
                <w:kern w:val="0"/>
                <w:sz w:val="22"/>
                <w:szCs w:val="22"/>
                <w:highlight w:val="none"/>
              </w:rPr>
              <w:t>部分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90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eastAsia="zh-CN"/>
              </w:rPr>
              <w:t>）</w:t>
            </w:r>
          </w:p>
          <w:p w14:paraId="33AEF958">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shd w:val="clear" w:color="auto" w:fill="auto"/>
            <w:noWrap w:val="0"/>
            <w:vAlign w:val="center"/>
          </w:tcPr>
          <w:p w14:paraId="6638C30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业绩</w:t>
            </w:r>
          </w:p>
          <w:p w14:paraId="7F4EFA4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分</w:t>
            </w:r>
          </w:p>
        </w:tc>
        <w:tc>
          <w:tcPr>
            <w:tcW w:w="6838" w:type="dxa"/>
            <w:shd w:val="clear" w:color="auto" w:fill="auto"/>
            <w:noWrap w:val="0"/>
            <w:vAlign w:val="center"/>
          </w:tcPr>
          <w:p w14:paraId="5FD47E3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业绩：投标人自202</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年</w:t>
            </w:r>
            <w:r>
              <w:rPr>
                <w:rFonts w:hint="eastAsia" w:ascii="宋体" w:hAnsi="宋体" w:cs="宋体"/>
                <w:color w:val="auto"/>
                <w:kern w:val="0"/>
                <w:sz w:val="22"/>
                <w:szCs w:val="22"/>
                <w:highlight w:val="none"/>
                <w:lang w:val="en-US" w:eastAsia="zh-CN"/>
              </w:rPr>
              <w:t>1月1日</w:t>
            </w:r>
            <w:r>
              <w:rPr>
                <w:rFonts w:hint="eastAsia" w:ascii="宋体" w:hAnsi="宋体" w:eastAsia="宋体" w:cs="宋体"/>
                <w:color w:val="auto"/>
                <w:kern w:val="0"/>
                <w:sz w:val="22"/>
                <w:szCs w:val="22"/>
                <w:highlight w:val="none"/>
                <w:lang w:val="en-US" w:eastAsia="zh-CN"/>
              </w:rPr>
              <w:t>至今具有相关食品检测同类抽检业绩的，每项得</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分，最高得</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分。</w:t>
            </w:r>
          </w:p>
          <w:p w14:paraId="7B8A9EFF">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需提供</w:t>
            </w:r>
            <w:r>
              <w:rPr>
                <w:rFonts w:hint="eastAsia" w:ascii="宋体" w:hAnsi="宋体" w:cs="宋体"/>
                <w:color w:val="auto"/>
                <w:kern w:val="0"/>
                <w:sz w:val="22"/>
                <w:szCs w:val="22"/>
                <w:highlight w:val="none"/>
                <w:lang w:val="en-US" w:eastAsia="zh-CN"/>
              </w:rPr>
              <w:t>中标通知书或</w:t>
            </w:r>
            <w:r>
              <w:rPr>
                <w:rFonts w:hint="eastAsia" w:ascii="宋体" w:hAnsi="宋体" w:eastAsia="宋体" w:cs="宋体"/>
                <w:color w:val="auto"/>
                <w:kern w:val="0"/>
                <w:sz w:val="22"/>
                <w:szCs w:val="22"/>
                <w:highlight w:val="none"/>
                <w:lang w:val="en-US" w:eastAsia="zh-CN"/>
              </w:rPr>
              <w:t>合同扫描件，包括但不限于（首页、服务内容信息页、合同金额页、签字盖章页</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金额清晰可见，时间以合同签订日期为准，否则不予加分。未提供不得分。</w:t>
            </w:r>
          </w:p>
        </w:tc>
      </w:tr>
      <w:tr w14:paraId="007B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1135" w:type="dxa"/>
            <w:vMerge w:val="continue"/>
            <w:noWrap w:val="0"/>
            <w:vAlign w:val="center"/>
          </w:tcPr>
          <w:p w14:paraId="19685F34">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noWrap w:val="0"/>
            <w:vAlign w:val="center"/>
          </w:tcPr>
          <w:p w14:paraId="5EC7B9FF">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项目组组成人员</w:t>
            </w:r>
          </w:p>
          <w:p w14:paraId="0253A71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15</w:t>
            </w:r>
            <w:r>
              <w:rPr>
                <w:rFonts w:hint="eastAsia" w:ascii="宋体" w:hAnsi="宋体" w:eastAsia="宋体" w:cs="宋体"/>
                <w:color w:val="auto"/>
                <w:kern w:val="0"/>
                <w:sz w:val="22"/>
                <w:szCs w:val="22"/>
                <w:highlight w:val="none"/>
                <w:lang w:val="en-US" w:eastAsia="zh-CN"/>
              </w:rPr>
              <w:t>分</w:t>
            </w:r>
          </w:p>
        </w:tc>
        <w:tc>
          <w:tcPr>
            <w:tcW w:w="6838" w:type="dxa"/>
            <w:noWrap w:val="0"/>
            <w:vAlign w:val="center"/>
          </w:tcPr>
          <w:p w14:paraId="4D08926A">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提供清晰项目专属架构图，明确项目经理、</w:t>
            </w:r>
            <w:r>
              <w:rPr>
                <w:rFonts w:hint="eastAsia" w:ascii="宋体" w:hAnsi="宋体" w:cs="宋体"/>
                <w:color w:val="auto"/>
                <w:kern w:val="0"/>
                <w:sz w:val="22"/>
                <w:szCs w:val="22"/>
                <w:highlight w:val="none"/>
                <w:lang w:val="en-US" w:eastAsia="zh-CN"/>
              </w:rPr>
              <w:t>服务</w:t>
            </w:r>
            <w:r>
              <w:rPr>
                <w:rFonts w:hint="eastAsia" w:ascii="宋体" w:hAnsi="宋体" w:eastAsia="宋体" w:cs="宋体"/>
                <w:color w:val="auto"/>
                <w:kern w:val="0"/>
                <w:sz w:val="22"/>
                <w:szCs w:val="22"/>
                <w:highlight w:val="none"/>
                <w:lang w:val="en-US" w:eastAsia="zh-CN"/>
              </w:rPr>
              <w:t>负责人、专职从事抽样工作人员、专职从事检测工作</w:t>
            </w:r>
            <w:r>
              <w:rPr>
                <w:rFonts w:hint="eastAsia" w:ascii="宋体" w:hAnsi="宋体" w:cs="宋体"/>
                <w:color w:val="auto"/>
                <w:kern w:val="0"/>
                <w:sz w:val="22"/>
                <w:szCs w:val="22"/>
                <w:highlight w:val="none"/>
                <w:lang w:val="en-US" w:eastAsia="zh-CN"/>
              </w:rPr>
              <w:t>人员等</w:t>
            </w:r>
            <w:r>
              <w:rPr>
                <w:rFonts w:hint="eastAsia" w:ascii="宋体" w:hAnsi="宋体" w:eastAsia="宋体" w:cs="宋体"/>
                <w:color w:val="auto"/>
                <w:kern w:val="0"/>
                <w:sz w:val="22"/>
                <w:szCs w:val="22"/>
                <w:highlight w:val="none"/>
                <w:lang w:val="en-US" w:eastAsia="zh-CN"/>
              </w:rPr>
              <w:t>，层级完整、分工明确</w:t>
            </w:r>
            <w:r>
              <w:rPr>
                <w:rFonts w:hint="eastAsia" w:ascii="宋体" w:hAnsi="宋体" w:cs="宋体"/>
                <w:color w:val="auto"/>
                <w:kern w:val="0"/>
                <w:sz w:val="22"/>
                <w:szCs w:val="22"/>
                <w:highlight w:val="none"/>
                <w:lang w:val="en-US" w:eastAsia="zh-CN"/>
              </w:rPr>
              <w:t>得</w:t>
            </w:r>
            <w:r>
              <w:rPr>
                <w:rFonts w:hint="eastAsia" w:ascii="宋体" w:hAnsi="宋体" w:eastAsia="宋体" w:cs="宋体"/>
                <w:color w:val="auto"/>
                <w:kern w:val="0"/>
                <w:sz w:val="22"/>
                <w:szCs w:val="22"/>
                <w:highlight w:val="none"/>
                <w:lang w:val="en-US" w:eastAsia="zh-CN"/>
              </w:rPr>
              <w:t>2分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架构基本完整，缺1个次要模块</w:t>
            </w:r>
            <w:r>
              <w:rPr>
                <w:rFonts w:hint="eastAsia" w:ascii="宋体" w:hAnsi="宋体" w:cs="宋体"/>
                <w:color w:val="auto"/>
                <w:kern w:val="0"/>
                <w:sz w:val="22"/>
                <w:szCs w:val="22"/>
                <w:highlight w:val="none"/>
                <w:lang w:val="en-US" w:eastAsia="zh-CN"/>
              </w:rPr>
              <w:t>；得</w:t>
            </w:r>
            <w:r>
              <w:rPr>
                <w:rFonts w:hint="eastAsia" w:ascii="宋体" w:hAnsi="宋体" w:eastAsia="宋体" w:cs="宋体"/>
                <w:color w:val="auto"/>
                <w:kern w:val="0"/>
                <w:sz w:val="22"/>
                <w:szCs w:val="22"/>
                <w:highlight w:val="none"/>
                <w:lang w:val="en-US" w:eastAsia="zh-CN"/>
              </w:rPr>
              <w:t>1 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无架构图或仅罗列名单</w:t>
            </w:r>
            <w:r>
              <w:rPr>
                <w:rFonts w:hint="eastAsia" w:ascii="宋体" w:hAnsi="宋体" w:cs="宋体"/>
                <w:color w:val="auto"/>
                <w:kern w:val="0"/>
                <w:sz w:val="22"/>
                <w:szCs w:val="22"/>
                <w:highlight w:val="none"/>
                <w:lang w:val="en-US" w:eastAsia="zh-CN"/>
              </w:rPr>
              <w:t>，不得分。</w:t>
            </w:r>
          </w:p>
          <w:p w14:paraId="428F168A">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人员配置充足性</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人数完全匹配服务规模、周期、轮值与应急补位</w:t>
            </w:r>
            <w:r>
              <w:rPr>
                <w:rFonts w:hint="eastAsia" w:ascii="宋体" w:hAnsi="宋体" w:cs="宋体"/>
                <w:color w:val="auto"/>
                <w:kern w:val="0"/>
                <w:sz w:val="22"/>
                <w:szCs w:val="22"/>
                <w:highlight w:val="none"/>
                <w:lang w:val="en-US" w:eastAsia="zh-CN"/>
              </w:rPr>
              <w:t>，得2分；</w:t>
            </w:r>
            <w:r>
              <w:rPr>
                <w:rFonts w:hint="eastAsia" w:ascii="宋体" w:hAnsi="宋体" w:eastAsia="宋体" w:cs="宋体"/>
                <w:color w:val="auto"/>
                <w:kern w:val="0"/>
                <w:sz w:val="22"/>
                <w:szCs w:val="22"/>
                <w:highlight w:val="none"/>
                <w:lang w:val="en-US" w:eastAsia="zh-CN"/>
              </w:rPr>
              <w:t>人数基本满足，无应急替补</w:t>
            </w:r>
            <w:r>
              <w:rPr>
                <w:rFonts w:hint="eastAsia" w:ascii="宋体" w:hAnsi="宋体" w:cs="宋体"/>
                <w:color w:val="auto"/>
                <w:kern w:val="0"/>
                <w:sz w:val="22"/>
                <w:szCs w:val="22"/>
                <w:highlight w:val="none"/>
                <w:lang w:val="en-US" w:eastAsia="zh-CN"/>
              </w:rPr>
              <w:t>，得</w:t>
            </w:r>
            <w:r>
              <w:rPr>
                <w:rFonts w:hint="eastAsia" w:ascii="宋体" w:hAnsi="宋体" w:eastAsia="宋体" w:cs="宋体"/>
                <w:color w:val="auto"/>
                <w:kern w:val="0"/>
                <w:sz w:val="22"/>
                <w:szCs w:val="22"/>
                <w:highlight w:val="none"/>
                <w:lang w:val="en-US" w:eastAsia="zh-CN"/>
              </w:rPr>
              <w:t>1分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人数不足、无法覆盖服务强度：</w:t>
            </w:r>
            <w:r>
              <w:rPr>
                <w:rFonts w:hint="eastAsia" w:ascii="宋体" w:hAnsi="宋体" w:cs="宋体"/>
                <w:color w:val="auto"/>
                <w:kern w:val="0"/>
                <w:sz w:val="22"/>
                <w:szCs w:val="22"/>
                <w:highlight w:val="none"/>
                <w:lang w:val="en-US" w:eastAsia="zh-CN"/>
              </w:rPr>
              <w:t>不得分；</w:t>
            </w:r>
          </w:p>
          <w:p w14:paraId="1AB1DB1F">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岗位职责清晰</w:t>
            </w:r>
            <w:r>
              <w:rPr>
                <w:rFonts w:hint="eastAsia" w:ascii="宋体" w:hAnsi="宋体" w:cs="宋体"/>
                <w:color w:val="auto"/>
                <w:kern w:val="0"/>
                <w:sz w:val="22"/>
                <w:szCs w:val="22"/>
                <w:highlight w:val="none"/>
                <w:lang w:val="en-US" w:eastAsia="zh-CN"/>
              </w:rPr>
              <w:t>：对</w:t>
            </w:r>
            <w:r>
              <w:rPr>
                <w:rFonts w:hint="eastAsia" w:ascii="宋体" w:hAnsi="宋体" w:eastAsia="宋体" w:cs="宋体"/>
                <w:color w:val="auto"/>
                <w:kern w:val="0"/>
                <w:sz w:val="22"/>
                <w:szCs w:val="22"/>
                <w:highlight w:val="none"/>
                <w:lang w:val="en-US" w:eastAsia="zh-CN"/>
              </w:rPr>
              <w:t>经理、</w:t>
            </w:r>
            <w:r>
              <w:rPr>
                <w:rFonts w:hint="eastAsia" w:ascii="宋体" w:hAnsi="宋体" w:cs="宋体"/>
                <w:color w:val="auto"/>
                <w:kern w:val="0"/>
                <w:sz w:val="22"/>
                <w:szCs w:val="22"/>
                <w:highlight w:val="none"/>
                <w:lang w:val="en-US" w:eastAsia="zh-CN"/>
              </w:rPr>
              <w:t>服务</w:t>
            </w:r>
            <w:r>
              <w:rPr>
                <w:rFonts w:hint="eastAsia" w:ascii="宋体" w:hAnsi="宋体" w:eastAsia="宋体" w:cs="宋体"/>
                <w:color w:val="auto"/>
                <w:kern w:val="0"/>
                <w:sz w:val="22"/>
                <w:szCs w:val="22"/>
                <w:highlight w:val="none"/>
                <w:lang w:val="en-US" w:eastAsia="zh-CN"/>
              </w:rPr>
              <w:t>负责人、专职从事抽样工作人员、专职从事检测工作</w:t>
            </w:r>
            <w:r>
              <w:rPr>
                <w:rFonts w:hint="eastAsia" w:ascii="宋体" w:hAnsi="宋体" w:cs="宋体"/>
                <w:color w:val="auto"/>
                <w:kern w:val="0"/>
                <w:sz w:val="22"/>
                <w:szCs w:val="22"/>
                <w:highlight w:val="none"/>
                <w:lang w:val="en-US" w:eastAsia="zh-CN"/>
              </w:rPr>
              <w:t>人员等</w:t>
            </w:r>
            <w:r>
              <w:rPr>
                <w:rFonts w:hint="eastAsia" w:ascii="宋体" w:hAnsi="宋体" w:eastAsia="宋体" w:cs="宋体"/>
                <w:color w:val="auto"/>
                <w:kern w:val="0"/>
                <w:sz w:val="22"/>
                <w:szCs w:val="22"/>
                <w:highlight w:val="none"/>
                <w:lang w:val="en-US" w:eastAsia="zh-CN"/>
              </w:rPr>
              <w:t>岗</w:t>
            </w:r>
            <w:r>
              <w:rPr>
                <w:rFonts w:hint="eastAsia" w:ascii="宋体" w:hAnsi="宋体" w:cs="宋体"/>
                <w:color w:val="auto"/>
                <w:kern w:val="0"/>
                <w:sz w:val="22"/>
                <w:szCs w:val="22"/>
                <w:highlight w:val="none"/>
                <w:lang w:val="en-US" w:eastAsia="zh-CN"/>
              </w:rPr>
              <w:t>位</w:t>
            </w:r>
            <w:r>
              <w:rPr>
                <w:rFonts w:hint="eastAsia" w:ascii="宋体" w:hAnsi="宋体" w:eastAsia="宋体" w:cs="宋体"/>
                <w:color w:val="auto"/>
                <w:kern w:val="0"/>
                <w:sz w:val="22"/>
                <w:szCs w:val="22"/>
                <w:highlight w:val="none"/>
                <w:lang w:val="en-US" w:eastAsia="zh-CN"/>
              </w:rPr>
              <w:t>逐一明确岗位职责、工作范围、权限、目标，全覆盖无重叠</w:t>
            </w:r>
            <w:r>
              <w:rPr>
                <w:rFonts w:hint="eastAsia" w:ascii="宋体" w:hAnsi="宋体" w:cs="宋体"/>
                <w:color w:val="auto"/>
                <w:kern w:val="0"/>
                <w:sz w:val="22"/>
                <w:szCs w:val="22"/>
                <w:highlight w:val="none"/>
                <w:lang w:val="en-US" w:eastAsia="zh-CN"/>
              </w:rPr>
              <w:t>，得</w:t>
            </w:r>
            <w:r>
              <w:rPr>
                <w:rFonts w:hint="eastAsia" w:ascii="宋体" w:hAnsi="宋体" w:eastAsia="宋体" w:cs="宋体"/>
                <w:color w:val="auto"/>
                <w:kern w:val="0"/>
                <w:sz w:val="22"/>
                <w:szCs w:val="22"/>
                <w:highlight w:val="none"/>
                <w:lang w:val="en-US" w:eastAsia="zh-CN"/>
              </w:rPr>
              <w:t>2分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核心岗明确，辅助岗简略</w:t>
            </w:r>
            <w:r>
              <w:rPr>
                <w:rFonts w:hint="eastAsia" w:ascii="宋体" w:hAnsi="宋体" w:cs="宋体"/>
                <w:color w:val="auto"/>
                <w:kern w:val="0"/>
                <w:sz w:val="22"/>
                <w:szCs w:val="22"/>
                <w:highlight w:val="none"/>
                <w:lang w:val="en-US" w:eastAsia="zh-CN"/>
              </w:rPr>
              <w:t>，得</w:t>
            </w:r>
            <w:r>
              <w:rPr>
                <w:rFonts w:hint="eastAsia" w:ascii="宋体" w:hAnsi="宋体" w:eastAsia="宋体" w:cs="宋体"/>
                <w:color w:val="auto"/>
                <w:kern w:val="0"/>
                <w:sz w:val="22"/>
                <w:szCs w:val="22"/>
                <w:highlight w:val="none"/>
                <w:lang w:val="en-US" w:eastAsia="zh-CN"/>
              </w:rPr>
              <w:t>1分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岗位职责通用、未针对本项目</w:t>
            </w:r>
            <w:r>
              <w:rPr>
                <w:rFonts w:hint="eastAsia" w:ascii="宋体" w:hAnsi="宋体" w:cs="宋体"/>
                <w:color w:val="auto"/>
                <w:kern w:val="0"/>
                <w:sz w:val="22"/>
                <w:szCs w:val="22"/>
                <w:highlight w:val="none"/>
                <w:lang w:val="en-US" w:eastAsia="zh-CN"/>
              </w:rPr>
              <w:t>，不得分</w:t>
            </w:r>
          </w:p>
          <w:p w14:paraId="2BBC3DA7">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团队管理与考核</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有人员考勤、岗位轮换、沟通对接、质量考核、人员更换报备制度</w:t>
            </w:r>
            <w:r>
              <w:rPr>
                <w:rFonts w:hint="eastAsia" w:ascii="宋体" w:hAnsi="宋体" w:cs="宋体"/>
                <w:color w:val="auto"/>
                <w:kern w:val="0"/>
                <w:sz w:val="22"/>
                <w:szCs w:val="22"/>
                <w:highlight w:val="none"/>
                <w:lang w:val="en-US" w:eastAsia="zh-CN"/>
              </w:rPr>
              <w:t>等</w:t>
            </w:r>
            <w:r>
              <w:rPr>
                <w:rFonts w:hint="eastAsia" w:ascii="宋体" w:hAnsi="宋体" w:eastAsia="宋体" w:cs="宋体"/>
                <w:color w:val="auto"/>
                <w:kern w:val="0"/>
                <w:sz w:val="22"/>
                <w:szCs w:val="22"/>
                <w:highlight w:val="none"/>
                <w:lang w:val="en-US" w:eastAsia="zh-CN"/>
              </w:rPr>
              <w:t>，贴合项目、可落地</w:t>
            </w:r>
            <w:r>
              <w:rPr>
                <w:rFonts w:hint="eastAsia" w:ascii="宋体" w:hAnsi="宋体" w:cs="宋体"/>
                <w:color w:val="auto"/>
                <w:kern w:val="0"/>
                <w:sz w:val="22"/>
                <w:szCs w:val="22"/>
                <w:highlight w:val="none"/>
                <w:lang w:val="en-US" w:eastAsia="zh-CN"/>
              </w:rPr>
              <w:t>，得</w:t>
            </w:r>
            <w:r>
              <w:rPr>
                <w:rFonts w:hint="eastAsia" w:ascii="宋体" w:hAnsi="宋体" w:eastAsia="宋体" w:cs="宋体"/>
                <w:color w:val="auto"/>
                <w:kern w:val="0"/>
                <w:sz w:val="22"/>
                <w:szCs w:val="22"/>
                <w:highlight w:val="none"/>
                <w:lang w:val="en-US" w:eastAsia="zh-CN"/>
              </w:rPr>
              <w:t>2分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仅有基础制度，笼统</w:t>
            </w:r>
            <w:r>
              <w:rPr>
                <w:rFonts w:hint="eastAsia" w:ascii="宋体" w:hAnsi="宋体" w:cs="宋体"/>
                <w:color w:val="auto"/>
                <w:kern w:val="0"/>
                <w:sz w:val="22"/>
                <w:szCs w:val="22"/>
                <w:highlight w:val="none"/>
                <w:lang w:val="en-US" w:eastAsia="zh-CN"/>
              </w:rPr>
              <w:t>，得</w:t>
            </w:r>
            <w:r>
              <w:rPr>
                <w:rFonts w:hint="eastAsia" w:ascii="宋体" w:hAnsi="宋体" w:eastAsia="宋体" w:cs="宋体"/>
                <w:color w:val="auto"/>
                <w:kern w:val="0"/>
                <w:sz w:val="22"/>
                <w:szCs w:val="22"/>
                <w:highlight w:val="none"/>
                <w:lang w:val="en-US" w:eastAsia="zh-CN"/>
              </w:rPr>
              <w:t>1分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无管理制度</w:t>
            </w:r>
            <w:r>
              <w:rPr>
                <w:rFonts w:hint="eastAsia" w:ascii="宋体" w:hAnsi="宋体" w:cs="宋体"/>
                <w:color w:val="auto"/>
                <w:kern w:val="0"/>
                <w:sz w:val="22"/>
                <w:szCs w:val="22"/>
                <w:highlight w:val="none"/>
                <w:lang w:val="en-US" w:eastAsia="zh-CN"/>
              </w:rPr>
              <w:t>，不得</w:t>
            </w:r>
            <w:r>
              <w:rPr>
                <w:rFonts w:hint="eastAsia" w:ascii="宋体" w:hAnsi="宋体" w:eastAsia="宋体" w:cs="宋体"/>
                <w:color w:val="auto"/>
                <w:kern w:val="0"/>
                <w:sz w:val="22"/>
                <w:szCs w:val="22"/>
                <w:highlight w:val="none"/>
                <w:lang w:val="en-US" w:eastAsia="zh-CN"/>
              </w:rPr>
              <w:t>分</w:t>
            </w:r>
          </w:p>
          <w:p w14:paraId="1785A4BA">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.投标人拟投入本项目团队中具有食用农产品、食品类相关专业中级及以上职称的人员</w:t>
            </w:r>
            <w:r>
              <w:rPr>
                <w:rFonts w:hint="eastAsia" w:ascii="宋体" w:hAnsi="宋体" w:cs="宋体"/>
                <w:color w:val="auto"/>
                <w:kern w:val="0"/>
                <w:sz w:val="22"/>
                <w:szCs w:val="22"/>
                <w:highlight w:val="none"/>
                <w:lang w:val="en-US" w:eastAsia="zh-CN"/>
              </w:rPr>
              <w:t>每人得1分，本项最高得5分（</w:t>
            </w:r>
            <w:r>
              <w:rPr>
                <w:rFonts w:hint="eastAsia" w:ascii="宋体" w:hAnsi="宋体" w:eastAsia="宋体" w:cs="宋体"/>
                <w:color w:val="auto"/>
                <w:kern w:val="0"/>
                <w:sz w:val="22"/>
                <w:szCs w:val="22"/>
                <w:highlight w:val="none"/>
                <w:lang w:val="en-US" w:eastAsia="zh-CN"/>
              </w:rPr>
              <w:t>提供相关人员职称证书复印件及在职证明材料复印件</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 </w:t>
            </w:r>
          </w:p>
          <w:p w14:paraId="6C1C85D5">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6.承诺服务期内核心人员不随意更换，更换需提前书面报备并提供同等及以上资质人员；同时提供团队全员近6个月社保证明任意连续3个月社保证明，得2分，不提供或提供不全不得分。</w:t>
            </w:r>
          </w:p>
        </w:tc>
      </w:tr>
      <w:tr w14:paraId="289E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1135" w:type="dxa"/>
            <w:vMerge w:val="continue"/>
            <w:noWrap w:val="0"/>
            <w:vAlign w:val="center"/>
          </w:tcPr>
          <w:p w14:paraId="13916C43">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noWrap w:val="0"/>
            <w:vAlign w:val="center"/>
          </w:tcPr>
          <w:p w14:paraId="0EF53375">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检验设备设施</w:t>
            </w:r>
          </w:p>
          <w:p w14:paraId="6F6A44D7">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10分</w:t>
            </w:r>
          </w:p>
        </w:tc>
        <w:tc>
          <w:tcPr>
            <w:tcW w:w="6838" w:type="dxa"/>
            <w:noWrap w:val="0"/>
            <w:vAlign w:val="center"/>
          </w:tcPr>
          <w:p w14:paraId="2B452FD9">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具备HPLC</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高效液相色谱仪</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、GC</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气相色谱仪</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、UV</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紫外分光光度计</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、AFS </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原子荧光分光光度计</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、AAS</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原子吸收光谱仪</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、微波 消解仪等</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或同功能设备</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、GC/MS</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气相色谱/质谱联用仪</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、LC/MS</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液相色谱/串联质谱联用仪</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、ICP-MS</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电感耦合等离子体质谱仪</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、IC</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离子色谱仪</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等与本项目相关的设备，得6分，少一项扣1分，扣完为止。</w:t>
            </w:r>
          </w:p>
          <w:p w14:paraId="40823928">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设备数量：</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 xml:space="preserve"> 具备以上设备20台以上</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含</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的，且GC/MS、LC/MS各2台以上</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含</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加</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p w14:paraId="73A8C5AE">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 xml:space="preserve"> 具备以上设备15台以上</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含</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的，且GC/MS, LC/MS 各 2 台以上</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含</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加2分；</w:t>
            </w:r>
          </w:p>
          <w:p w14:paraId="17176A88">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 xml:space="preserve"> 具备以上设备10台以上</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含</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的，且GC/MS或LC/MS各2台以上</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含</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加1分；其他情况不得分。</w:t>
            </w:r>
          </w:p>
          <w:p w14:paraId="53EDC055">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注：以上需提供仪器设备清单、</w:t>
            </w:r>
            <w:r>
              <w:rPr>
                <w:rFonts w:hint="eastAsia" w:ascii="宋体" w:hAnsi="宋体" w:cs="宋体"/>
                <w:color w:val="auto"/>
                <w:kern w:val="0"/>
                <w:sz w:val="22"/>
                <w:szCs w:val="22"/>
                <w:highlight w:val="none"/>
                <w:lang w:val="en-US" w:eastAsia="zh-CN"/>
              </w:rPr>
              <w:t>购置发票或租赁协议（租赁期需覆盖本项目服务期）、</w:t>
            </w:r>
            <w:r>
              <w:rPr>
                <w:rFonts w:hint="eastAsia" w:ascii="宋体" w:hAnsi="宋体" w:eastAsia="宋体" w:cs="宋体"/>
                <w:color w:val="auto"/>
                <w:kern w:val="0"/>
                <w:sz w:val="22"/>
                <w:szCs w:val="22"/>
                <w:highlight w:val="none"/>
                <w:lang w:val="en-US" w:eastAsia="zh-CN"/>
              </w:rPr>
              <w:t>相关实。验室放置图片证明、仪器计量检定校准认证证书；售后服务保障证明</w:t>
            </w:r>
            <w:r>
              <w:rPr>
                <w:rFonts w:hint="eastAsia" w:ascii="宋体" w:hAnsi="宋体" w:cs="宋体"/>
                <w:color w:val="auto"/>
                <w:kern w:val="0"/>
                <w:sz w:val="22"/>
                <w:szCs w:val="22"/>
                <w:highlight w:val="none"/>
                <w:lang w:val="en-US" w:eastAsia="zh-CN"/>
              </w:rPr>
              <w:t>）</w:t>
            </w:r>
          </w:p>
        </w:tc>
      </w:tr>
      <w:tr w14:paraId="2E83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1135" w:type="dxa"/>
            <w:vMerge w:val="continue"/>
            <w:noWrap w:val="0"/>
            <w:vAlign w:val="center"/>
          </w:tcPr>
          <w:p w14:paraId="1E29A47D">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noWrap w:val="0"/>
            <w:vAlign w:val="center"/>
          </w:tcPr>
          <w:p w14:paraId="10E2F87C">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运输及采样设施设备</w:t>
            </w:r>
          </w:p>
          <w:p w14:paraId="2D26ECC4">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8分</w:t>
            </w:r>
          </w:p>
        </w:tc>
        <w:tc>
          <w:tcPr>
            <w:tcW w:w="6838" w:type="dxa"/>
            <w:noWrap w:val="0"/>
            <w:vAlign w:val="center"/>
          </w:tcPr>
          <w:p w14:paraId="573EB46D">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运输及采样设施设备</w:t>
            </w:r>
            <w:r>
              <w:rPr>
                <w:rFonts w:hint="eastAsia" w:ascii="宋体" w:hAnsi="宋体" w:cs="宋体"/>
                <w:color w:val="auto"/>
                <w:kern w:val="0"/>
                <w:sz w:val="22"/>
                <w:szCs w:val="22"/>
                <w:highlight w:val="none"/>
                <w:lang w:val="en-US" w:eastAsia="zh-CN"/>
              </w:rPr>
              <w:t>：</w:t>
            </w:r>
          </w:p>
          <w:p w14:paraId="4BD05816">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考察投标人投入本项目，应具备满足食品抽检工作要求的抽样工具和车辆、特殊贮存条件要求的采样运输设备情况。</w:t>
            </w:r>
          </w:p>
          <w:p w14:paraId="253F3E63">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（1）用于食品采样的车辆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自有</w:t>
            </w:r>
            <w:r>
              <w:rPr>
                <w:rFonts w:hint="eastAsia" w:ascii="宋体" w:hAnsi="宋体" w:cs="宋体"/>
                <w:color w:val="auto"/>
                <w:kern w:val="0"/>
                <w:sz w:val="22"/>
                <w:szCs w:val="22"/>
                <w:highlight w:val="none"/>
                <w:lang w:val="en-US" w:eastAsia="zh-CN"/>
              </w:rPr>
              <w:t>或租赁均可）</w:t>
            </w:r>
            <w:r>
              <w:rPr>
                <w:rFonts w:hint="eastAsia" w:ascii="宋体" w:hAnsi="宋体" w:eastAsia="宋体" w:cs="宋体"/>
                <w:color w:val="auto"/>
                <w:kern w:val="0"/>
                <w:sz w:val="22"/>
                <w:szCs w:val="22"/>
                <w:highlight w:val="none"/>
                <w:lang w:val="en-US" w:eastAsia="zh-CN"/>
              </w:rPr>
              <w:t>每有1辆得0.5分，最高得2分，冷藏车</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自有或租赁</w:t>
            </w:r>
            <w:r>
              <w:rPr>
                <w:rFonts w:hint="eastAsia" w:ascii="宋体" w:hAnsi="宋体" w:cs="宋体"/>
                <w:color w:val="auto"/>
                <w:kern w:val="0"/>
                <w:sz w:val="22"/>
                <w:szCs w:val="22"/>
                <w:highlight w:val="none"/>
                <w:lang w:val="en-US" w:eastAsia="zh-CN"/>
              </w:rPr>
              <w:t>均可）</w:t>
            </w:r>
            <w:r>
              <w:rPr>
                <w:rFonts w:hint="eastAsia" w:ascii="宋体" w:hAnsi="宋体" w:eastAsia="宋体" w:cs="宋体"/>
                <w:color w:val="auto"/>
                <w:kern w:val="0"/>
                <w:sz w:val="22"/>
                <w:szCs w:val="22"/>
                <w:highlight w:val="none"/>
                <w:lang w:val="en-US" w:eastAsia="zh-CN"/>
              </w:rPr>
              <w:t>每有1辆得0.5分，最高得1分，不重复计分，该项最高得3分。</w:t>
            </w:r>
            <w:r>
              <w:rPr>
                <w:rFonts w:hint="eastAsia" w:ascii="宋体" w:hAnsi="宋体" w:cs="宋体"/>
                <w:color w:val="auto"/>
                <w:kern w:val="0"/>
                <w:sz w:val="22"/>
                <w:szCs w:val="22"/>
                <w:highlight w:val="none"/>
                <w:lang w:val="en-US" w:eastAsia="zh-CN"/>
              </w:rPr>
              <w:t>（提供车辆行驶证、租赁合同、车辆照片等证明材料。）</w:t>
            </w:r>
          </w:p>
          <w:p w14:paraId="5E5C1928">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（2）抽样现场的设备，包括平板或便携式电脑、打印机、测温枪等不少于6套，用于采样过程取证的执法记录仪不少于6部，</w:t>
            </w:r>
            <w:r>
              <w:rPr>
                <w:rFonts w:hint="eastAsia" w:ascii="宋体" w:hAnsi="宋体" w:cs="宋体"/>
                <w:color w:val="auto"/>
                <w:kern w:val="0"/>
                <w:sz w:val="22"/>
                <w:szCs w:val="22"/>
                <w:highlight w:val="none"/>
                <w:lang w:val="en-US" w:eastAsia="zh-CN"/>
              </w:rPr>
              <w:t>供应商提供承诺函及设备清单</w:t>
            </w:r>
            <w:r>
              <w:rPr>
                <w:rFonts w:hint="eastAsia" w:ascii="宋体" w:hAnsi="宋体" w:eastAsia="宋体" w:cs="宋体"/>
                <w:color w:val="auto"/>
                <w:kern w:val="0"/>
                <w:sz w:val="22"/>
                <w:szCs w:val="22"/>
                <w:highlight w:val="none"/>
                <w:lang w:val="en-US" w:eastAsia="zh-CN"/>
              </w:rPr>
              <w:t>得1分，不</w:t>
            </w:r>
            <w:r>
              <w:rPr>
                <w:rFonts w:hint="eastAsia" w:ascii="宋体" w:hAnsi="宋体" w:cs="宋体"/>
                <w:color w:val="auto"/>
                <w:kern w:val="0"/>
                <w:sz w:val="22"/>
                <w:szCs w:val="22"/>
                <w:highlight w:val="none"/>
                <w:lang w:val="en-US" w:eastAsia="zh-CN"/>
              </w:rPr>
              <w:t>提供</w:t>
            </w:r>
            <w:r>
              <w:rPr>
                <w:rFonts w:hint="eastAsia" w:ascii="宋体" w:hAnsi="宋体" w:eastAsia="宋体" w:cs="宋体"/>
                <w:color w:val="auto"/>
                <w:kern w:val="0"/>
                <w:sz w:val="22"/>
                <w:szCs w:val="22"/>
                <w:highlight w:val="none"/>
                <w:lang w:val="en-US" w:eastAsia="zh-CN"/>
              </w:rPr>
              <w:t>不得分。</w:t>
            </w:r>
          </w:p>
          <w:p w14:paraId="675781B4">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（3）用于样品保存的车载冰箱不少于4台，</w:t>
            </w:r>
            <w:r>
              <w:rPr>
                <w:rFonts w:hint="eastAsia" w:ascii="宋体" w:hAnsi="宋体" w:cs="宋体"/>
                <w:color w:val="auto"/>
                <w:kern w:val="0"/>
                <w:sz w:val="22"/>
                <w:szCs w:val="22"/>
                <w:highlight w:val="none"/>
                <w:lang w:val="en-US" w:eastAsia="zh-CN"/>
              </w:rPr>
              <w:t>供应商提供承诺函及设备清单</w:t>
            </w:r>
            <w:r>
              <w:rPr>
                <w:rFonts w:hint="eastAsia" w:ascii="宋体" w:hAnsi="宋体" w:eastAsia="宋体" w:cs="宋体"/>
                <w:color w:val="auto"/>
                <w:kern w:val="0"/>
                <w:sz w:val="22"/>
                <w:szCs w:val="22"/>
                <w:highlight w:val="none"/>
                <w:lang w:val="en-US" w:eastAsia="zh-CN"/>
              </w:rPr>
              <w:t>得1分，不提供</w:t>
            </w:r>
            <w:r>
              <w:rPr>
                <w:rFonts w:hint="eastAsia" w:ascii="宋体" w:hAnsi="宋体" w:eastAsia="宋体" w:cs="宋体"/>
                <w:color w:val="auto"/>
                <w:kern w:val="0"/>
                <w:sz w:val="22"/>
                <w:szCs w:val="22"/>
                <w:highlight w:val="none"/>
                <w:lang w:val="en-US" w:eastAsia="zh-CN"/>
              </w:rPr>
              <w:t>不得分。</w:t>
            </w:r>
          </w:p>
          <w:p w14:paraId="4871CC74">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（4）用于食品采样后保存样品的保温箱不少于6个，供应商提供承诺函及设备清单</w:t>
            </w:r>
            <w:r>
              <w:rPr>
                <w:rFonts w:hint="eastAsia" w:ascii="宋体" w:hAnsi="宋体" w:eastAsia="宋体" w:cs="宋体"/>
                <w:color w:val="auto"/>
                <w:kern w:val="0"/>
                <w:sz w:val="22"/>
                <w:szCs w:val="22"/>
                <w:highlight w:val="none"/>
                <w:lang w:val="en-US" w:eastAsia="zh-CN"/>
              </w:rPr>
              <w:t>得1分，不提供</w:t>
            </w:r>
            <w:r>
              <w:rPr>
                <w:rFonts w:hint="eastAsia" w:ascii="宋体" w:hAnsi="宋体" w:eastAsia="宋体" w:cs="宋体"/>
                <w:color w:val="auto"/>
                <w:kern w:val="0"/>
                <w:sz w:val="22"/>
                <w:szCs w:val="22"/>
                <w:highlight w:val="none"/>
                <w:lang w:val="en-US" w:eastAsia="zh-CN"/>
              </w:rPr>
              <w:t>不得分。</w:t>
            </w:r>
          </w:p>
          <w:p w14:paraId="005C7143">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（5）供应商承诺中标后与快递公司签订合作协议或提供自备冷链运输能力的证明</w:t>
            </w:r>
            <w:r>
              <w:rPr>
                <w:rFonts w:hint="eastAsia" w:ascii="宋体" w:hAnsi="宋体" w:eastAsia="宋体" w:cs="宋体"/>
                <w:color w:val="auto"/>
                <w:kern w:val="0"/>
                <w:sz w:val="22"/>
                <w:szCs w:val="22"/>
                <w:highlight w:val="none"/>
                <w:lang w:val="en-US" w:eastAsia="zh-CN"/>
              </w:rPr>
              <w:t>，保证样品运输的时效性得2分，否则不得分。</w:t>
            </w:r>
          </w:p>
        </w:tc>
      </w:tr>
      <w:tr w14:paraId="2C83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5" w:hRule="atLeast"/>
        </w:trPr>
        <w:tc>
          <w:tcPr>
            <w:tcW w:w="1135" w:type="dxa"/>
            <w:vMerge w:val="continue"/>
            <w:noWrap w:val="0"/>
            <w:vAlign w:val="center"/>
          </w:tcPr>
          <w:p w14:paraId="31383AD4">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noWrap w:val="0"/>
            <w:vAlign w:val="center"/>
          </w:tcPr>
          <w:p w14:paraId="16A9BC41">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管理制度</w:t>
            </w:r>
          </w:p>
          <w:p w14:paraId="7D4C2A4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6分</w:t>
            </w:r>
          </w:p>
        </w:tc>
        <w:tc>
          <w:tcPr>
            <w:tcW w:w="6838" w:type="dxa"/>
            <w:noWrap w:val="0"/>
            <w:vAlign w:val="center"/>
          </w:tcPr>
          <w:p w14:paraId="3049293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根据响应供应商针对本项目提供的管理制度进行综合评分，内容包含但不限于：①质量管理体系完善、健全；②管理制度完善、健全；③ 食品安全检验检测制度特别是抽样检验法规规范及知识培训制度完善（有相应的培训记录佐证材料）、健全；④责任追究制度完善、健全；⑤检验档案管理制度完善、健全；⑥财务会计制度完善、健全。以上 6 项内容齐全且满足采购需求得 6 分，每缺少一项内容扣1分，每存在一处缺陷的扣0.5分，扣完为止。</w:t>
            </w:r>
          </w:p>
          <w:p w14:paraId="2E49782B">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（缺陷是指：与本项目采购标的无关、方案内容前后不一致、前后逻辑错误、涉及的相关规范及标准错误、地点区域错误、内容缺失、只有简单描述无实质性内容</w:t>
            </w:r>
            <w:r>
              <w:rPr>
                <w:rFonts w:hint="eastAsia" w:ascii="宋体" w:hAnsi="宋体" w:cs="宋体"/>
                <w:color w:val="auto"/>
                <w:kern w:val="0"/>
                <w:sz w:val="22"/>
                <w:szCs w:val="22"/>
                <w:highlight w:val="none"/>
                <w:lang w:val="en-US" w:eastAsia="zh-CN"/>
              </w:rPr>
              <w:t>，方案仅为标题或复制通用模板，未结合本项目食品安全抽检的具体特点进行阐述</w:t>
            </w:r>
            <w:r>
              <w:rPr>
                <w:rFonts w:hint="eastAsia" w:ascii="宋体" w:hAnsi="宋体" w:eastAsia="宋体" w:cs="宋体"/>
                <w:color w:val="auto"/>
                <w:kern w:val="0"/>
                <w:sz w:val="22"/>
                <w:szCs w:val="22"/>
                <w:highlight w:val="none"/>
                <w:lang w:val="en-US" w:eastAsia="zh-CN"/>
              </w:rPr>
              <w:t>）</w:t>
            </w:r>
          </w:p>
        </w:tc>
      </w:tr>
      <w:tr w14:paraId="571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atLeast"/>
        </w:trPr>
        <w:tc>
          <w:tcPr>
            <w:tcW w:w="1135" w:type="dxa"/>
            <w:vMerge w:val="continue"/>
            <w:noWrap w:val="0"/>
            <w:vAlign w:val="center"/>
          </w:tcPr>
          <w:p w14:paraId="6E097F68">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noWrap w:val="0"/>
            <w:vAlign w:val="center"/>
          </w:tcPr>
          <w:p w14:paraId="7D9AC37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采样服务方案</w:t>
            </w:r>
          </w:p>
          <w:p w14:paraId="1AD69BA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9分</w:t>
            </w:r>
          </w:p>
        </w:tc>
        <w:tc>
          <w:tcPr>
            <w:tcW w:w="6838" w:type="dxa"/>
            <w:noWrap w:val="0"/>
            <w:vAlign w:val="center"/>
          </w:tcPr>
          <w:p w14:paraId="38F71E8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响应供应商须详细阐述针对本项目的采样服务方案，内容包含但不限于 ①服务团队方案②工作制度（含培训）方案③采样工作方案④进度安排方案⑤采样结果质量保障措施方案⑥应急预案方案等。以上 6 项内容齐全且满足采购需求得</w:t>
            </w:r>
            <w:r>
              <w:rPr>
                <w:rFonts w:hint="eastAsia" w:ascii="宋体" w:hAnsi="宋体" w:cs="宋体"/>
                <w:color w:val="auto"/>
                <w:kern w:val="0"/>
                <w:sz w:val="22"/>
                <w:szCs w:val="22"/>
                <w:highlight w:val="none"/>
                <w:lang w:val="en-US" w:eastAsia="zh-CN"/>
              </w:rPr>
              <w:t>9</w:t>
            </w:r>
            <w:r>
              <w:rPr>
                <w:rFonts w:hint="default" w:ascii="宋体" w:hAnsi="宋体" w:eastAsia="宋体" w:cs="宋体"/>
                <w:color w:val="auto"/>
                <w:kern w:val="0"/>
                <w:sz w:val="22"/>
                <w:szCs w:val="22"/>
                <w:highlight w:val="none"/>
                <w:lang w:val="en-US" w:eastAsia="zh-CN"/>
              </w:rPr>
              <w:t>分，每缺少一项内容扣1</w:t>
            </w:r>
            <w:r>
              <w:rPr>
                <w:rFonts w:hint="eastAsia" w:ascii="宋体" w:hAnsi="宋体" w:cs="宋体"/>
                <w:color w:val="auto"/>
                <w:kern w:val="0"/>
                <w:sz w:val="22"/>
                <w:szCs w:val="22"/>
                <w:highlight w:val="none"/>
                <w:lang w:val="en-US" w:eastAsia="zh-CN"/>
              </w:rPr>
              <w:t>.5</w:t>
            </w:r>
            <w:r>
              <w:rPr>
                <w:rFonts w:hint="default" w:ascii="宋体" w:hAnsi="宋体" w:eastAsia="宋体" w:cs="宋体"/>
                <w:color w:val="auto"/>
                <w:kern w:val="0"/>
                <w:sz w:val="22"/>
                <w:szCs w:val="22"/>
                <w:highlight w:val="none"/>
                <w:lang w:val="en-US" w:eastAsia="zh-CN"/>
              </w:rPr>
              <w:t>分，每存在一处缺陷的扣</w:t>
            </w:r>
            <w:r>
              <w:rPr>
                <w:rFonts w:hint="eastAsia" w:ascii="宋体" w:hAnsi="宋体" w:cs="宋体"/>
                <w:color w:val="auto"/>
                <w:kern w:val="0"/>
                <w:sz w:val="22"/>
                <w:szCs w:val="22"/>
                <w:highlight w:val="none"/>
                <w:lang w:val="en-US" w:eastAsia="zh-CN"/>
              </w:rPr>
              <w:t>1</w:t>
            </w:r>
            <w:r>
              <w:rPr>
                <w:rFonts w:hint="default" w:ascii="宋体" w:hAnsi="宋体" w:eastAsia="宋体" w:cs="宋体"/>
                <w:color w:val="auto"/>
                <w:kern w:val="0"/>
                <w:sz w:val="22"/>
                <w:szCs w:val="22"/>
                <w:highlight w:val="none"/>
                <w:lang w:val="en-US" w:eastAsia="zh-CN"/>
              </w:rPr>
              <w:t>分，扣完为止。（</w:t>
            </w:r>
            <w:r>
              <w:rPr>
                <w:rFonts w:hint="eastAsia" w:ascii="宋体" w:hAnsi="宋体" w:eastAsia="宋体" w:cs="宋体"/>
                <w:color w:val="auto"/>
                <w:kern w:val="0"/>
                <w:sz w:val="22"/>
                <w:szCs w:val="22"/>
                <w:highlight w:val="none"/>
                <w:lang w:val="en-US" w:eastAsia="zh-CN"/>
              </w:rPr>
              <w:t>缺陷是指：与本项目采购标的无关、方案内容前后不一致、前后逻辑错误、涉及的相关规范及标准错误、地点区域错误、内容缺失、只有简单描述无实质性内容</w:t>
            </w:r>
            <w:r>
              <w:rPr>
                <w:rFonts w:hint="eastAsia" w:ascii="宋体" w:hAnsi="宋体" w:cs="宋体"/>
                <w:color w:val="auto"/>
                <w:kern w:val="0"/>
                <w:sz w:val="22"/>
                <w:szCs w:val="22"/>
                <w:highlight w:val="none"/>
                <w:lang w:val="en-US" w:eastAsia="zh-CN"/>
              </w:rPr>
              <w:t>，方案仅为标题或复制通用模板，未结合本项目食品安全抽检的具体特点进行阐述</w:t>
            </w:r>
            <w:r>
              <w:rPr>
                <w:rFonts w:hint="default" w:ascii="宋体" w:hAnsi="宋体" w:eastAsia="宋体" w:cs="宋体"/>
                <w:color w:val="auto"/>
                <w:kern w:val="0"/>
                <w:sz w:val="22"/>
                <w:szCs w:val="22"/>
                <w:highlight w:val="none"/>
                <w:lang w:val="en-US" w:eastAsia="zh-CN"/>
              </w:rPr>
              <w:t>）。</w:t>
            </w:r>
          </w:p>
        </w:tc>
      </w:tr>
      <w:tr w14:paraId="3AB1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135" w:type="dxa"/>
            <w:vMerge w:val="continue"/>
            <w:noWrap w:val="0"/>
            <w:vAlign w:val="top"/>
          </w:tcPr>
          <w:p w14:paraId="2C56AD2D">
            <w:pPr>
              <w:keepNext w:val="0"/>
              <w:keepLines w:val="0"/>
              <w:pageBreakBefore w:val="0"/>
              <w:widowControl w:val="0"/>
              <w:kinsoku/>
              <w:wordWrap/>
              <w:overflowPunct/>
              <w:topLinePunct w:val="0"/>
              <w:autoSpaceDE w:val="0"/>
              <w:autoSpaceDN w:val="0"/>
              <w:bidi w:val="0"/>
              <w:adjustRightInd w:val="0"/>
              <w:snapToGrid/>
              <w:spacing w:line="280" w:lineRule="exact"/>
              <w:ind w:left="2082" w:right="2063"/>
              <w:jc w:val="center"/>
              <w:textAlignment w:val="auto"/>
              <w:rPr>
                <w:rFonts w:hint="eastAsia" w:ascii="宋体" w:hAnsi="宋体" w:cs="宋体"/>
                <w:color w:val="auto"/>
                <w:kern w:val="0"/>
                <w:sz w:val="22"/>
                <w:szCs w:val="22"/>
                <w:highlight w:val="none"/>
              </w:rPr>
            </w:pPr>
          </w:p>
        </w:tc>
        <w:tc>
          <w:tcPr>
            <w:tcW w:w="1198" w:type="dxa"/>
            <w:noWrap w:val="0"/>
            <w:vAlign w:val="center"/>
          </w:tcPr>
          <w:p w14:paraId="6A8DEFF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检测服务方案</w:t>
            </w:r>
          </w:p>
          <w:p w14:paraId="355906E0">
            <w:pPr>
              <w:pStyle w:val="4"/>
              <w:jc w:val="center"/>
              <w:rPr>
                <w:rFonts w:hint="default"/>
                <w:lang w:val="en-US" w:eastAsia="zh-CN"/>
              </w:rPr>
            </w:pPr>
            <w:r>
              <w:rPr>
                <w:rFonts w:hint="eastAsia" w:hAnsi="宋体" w:cs="宋体"/>
                <w:b w:val="0"/>
                <w:bCs/>
                <w:color w:val="auto"/>
                <w:kern w:val="0"/>
                <w:sz w:val="22"/>
                <w:szCs w:val="22"/>
                <w:highlight w:val="none"/>
                <w:u w:val="none"/>
                <w:lang w:val="en-US" w:eastAsia="zh-CN"/>
              </w:rPr>
              <w:t>12分</w:t>
            </w:r>
          </w:p>
        </w:tc>
        <w:tc>
          <w:tcPr>
            <w:tcW w:w="6838" w:type="dxa"/>
            <w:noWrap w:val="0"/>
            <w:vAlign w:val="center"/>
          </w:tcPr>
          <w:p w14:paraId="51256A5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响应供应商须详细阐述针对本项目的检测服务方案</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内容包含但不限于①服务团队方案；②工作制度方案；③检测管理方案；④进度安排方案；⑤检测质量控制方案及质量保障措施方案；⑥检测数据处理及结果异议处置方案；⑦数据分析报送机制方案；⑧检测及监测信息机制及档案管理机制方案等。</w:t>
            </w:r>
          </w:p>
          <w:p w14:paraId="5E4BC8B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以上 8 项内容齐全且满足采购需求得 </w:t>
            </w: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lang w:val="en-US" w:eastAsia="zh-CN"/>
              </w:rPr>
              <w:t xml:space="preserve"> 分，每缺少一项内容扣1</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分，每存在一处缺陷的扣</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分，扣完为止。（缺陷是指：与本项目采购标的无关、方案内容前后不一致、前后逻辑错误、涉及的相关规范及标准错误、地点区域错误、内容缺失、只有简单描述无实质性内容</w:t>
            </w:r>
            <w:r>
              <w:rPr>
                <w:rFonts w:hint="eastAsia" w:ascii="宋体" w:hAnsi="宋体" w:cs="宋体"/>
                <w:color w:val="auto"/>
                <w:kern w:val="0"/>
                <w:sz w:val="22"/>
                <w:szCs w:val="22"/>
                <w:highlight w:val="none"/>
                <w:lang w:val="en-US" w:eastAsia="zh-CN"/>
              </w:rPr>
              <w:t>，方案仅为标题或复制通用模板，未结合本项目食品安全抽检的具体特点进行阐述</w:t>
            </w:r>
            <w:r>
              <w:rPr>
                <w:rFonts w:hint="eastAsia" w:ascii="宋体" w:hAnsi="宋体" w:eastAsia="宋体" w:cs="宋体"/>
                <w:color w:val="auto"/>
                <w:kern w:val="0"/>
                <w:sz w:val="22"/>
                <w:szCs w:val="22"/>
                <w:highlight w:val="none"/>
                <w:lang w:val="en-US" w:eastAsia="zh-CN"/>
              </w:rPr>
              <w:t>）</w:t>
            </w:r>
          </w:p>
        </w:tc>
      </w:tr>
      <w:tr w14:paraId="76AB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35" w:type="dxa"/>
            <w:vMerge w:val="continue"/>
            <w:noWrap w:val="0"/>
            <w:vAlign w:val="center"/>
          </w:tcPr>
          <w:p w14:paraId="72EF905D">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noWrap w:val="0"/>
            <w:vAlign w:val="center"/>
          </w:tcPr>
          <w:p w14:paraId="138C8344">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应急方案</w:t>
            </w:r>
          </w:p>
          <w:p w14:paraId="0F0B20DF">
            <w:pPr>
              <w:pStyle w:val="4"/>
              <w:jc w:val="center"/>
              <w:rPr>
                <w:rFonts w:hint="default"/>
                <w:lang w:val="en-US" w:eastAsia="zh-CN"/>
              </w:rPr>
            </w:pPr>
            <w:r>
              <w:rPr>
                <w:rFonts w:hint="eastAsia" w:ascii="宋体" w:hAnsi="宋体" w:eastAsia="宋体" w:cs="宋体"/>
                <w:b w:val="0"/>
                <w:bCs/>
                <w:color w:val="auto"/>
                <w:kern w:val="0"/>
                <w:sz w:val="22"/>
                <w:szCs w:val="22"/>
                <w:highlight w:val="none"/>
                <w:u w:val="none"/>
                <w:lang w:val="en-US" w:eastAsia="zh-CN"/>
              </w:rPr>
              <w:t>5分</w:t>
            </w:r>
          </w:p>
        </w:tc>
        <w:tc>
          <w:tcPr>
            <w:tcW w:w="6838" w:type="dxa"/>
            <w:noWrap w:val="0"/>
            <w:vAlign w:val="center"/>
          </w:tcPr>
          <w:p w14:paraId="5E1A7FDD">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根据承担抽检任务提供的事前、事中、事后应急预防处理措施，内容包含但不限于：①检测应急预案；②</w:t>
            </w:r>
            <w:r>
              <w:rPr>
                <w:rFonts w:hint="eastAsia" w:ascii="宋体" w:hAnsi="宋体" w:cs="宋体"/>
                <w:color w:val="auto"/>
                <w:kern w:val="0"/>
                <w:sz w:val="22"/>
                <w:szCs w:val="22"/>
                <w:highlight w:val="none"/>
                <w:lang w:val="en-US" w:eastAsia="zh-CN"/>
              </w:rPr>
              <w:t>实验室</w:t>
            </w:r>
            <w:r>
              <w:rPr>
                <w:rFonts w:hint="eastAsia" w:ascii="宋体" w:hAnsi="宋体" w:eastAsia="宋体" w:cs="宋体"/>
                <w:color w:val="auto"/>
                <w:kern w:val="0"/>
                <w:sz w:val="22"/>
                <w:szCs w:val="22"/>
                <w:highlight w:val="none"/>
                <w:lang w:val="en-US" w:eastAsia="zh-CN"/>
              </w:rPr>
              <w:t>食品检测安全事故；③突发安全事件；④应急后勤保障措施；⑤出现重大安全失误的处理办法等。</w:t>
            </w:r>
          </w:p>
          <w:p w14:paraId="5FDA0DD6">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以上内容齐全且满足采购需求，得5分；</w:t>
            </w:r>
            <w:r>
              <w:rPr>
                <w:rFonts w:hint="eastAsia" w:ascii="宋体" w:hAnsi="宋体" w:cs="宋体"/>
                <w:color w:val="auto"/>
                <w:kern w:val="0"/>
                <w:sz w:val="22"/>
                <w:szCs w:val="22"/>
                <w:highlight w:val="none"/>
                <w:lang w:val="en-US" w:eastAsia="zh-CN"/>
              </w:rPr>
              <w:t>每缺少1项扣1分，</w:t>
            </w:r>
            <w:r>
              <w:rPr>
                <w:rFonts w:hint="eastAsia" w:ascii="宋体" w:hAnsi="宋体" w:eastAsia="宋体" w:cs="宋体"/>
                <w:color w:val="auto"/>
                <w:kern w:val="0"/>
                <w:sz w:val="22"/>
                <w:szCs w:val="22"/>
                <w:highlight w:val="none"/>
                <w:lang w:val="en-US" w:eastAsia="zh-CN"/>
              </w:rPr>
              <w:t>每存在一处缺陷的扣</w:t>
            </w:r>
            <w:r>
              <w:rPr>
                <w:rFonts w:hint="eastAsia" w:ascii="宋体" w:hAnsi="宋体" w:cs="宋体"/>
                <w:color w:val="auto"/>
                <w:kern w:val="0"/>
                <w:sz w:val="22"/>
                <w:szCs w:val="22"/>
                <w:highlight w:val="none"/>
                <w:lang w:val="en-US" w:eastAsia="zh-CN"/>
              </w:rPr>
              <w:t>0.5</w:t>
            </w:r>
            <w:r>
              <w:rPr>
                <w:rFonts w:hint="eastAsia" w:ascii="宋体" w:hAnsi="宋体" w:eastAsia="宋体" w:cs="宋体"/>
                <w:color w:val="auto"/>
                <w:kern w:val="0"/>
                <w:sz w:val="22"/>
                <w:szCs w:val="22"/>
                <w:highlight w:val="none"/>
                <w:lang w:val="en-US" w:eastAsia="zh-CN"/>
              </w:rPr>
              <w:t>分；</w:t>
            </w:r>
            <w:r>
              <w:rPr>
                <w:rFonts w:hint="eastAsia" w:ascii="宋体" w:hAnsi="宋体" w:cs="宋体"/>
                <w:color w:val="auto"/>
                <w:kern w:val="0"/>
                <w:sz w:val="22"/>
                <w:szCs w:val="22"/>
                <w:highlight w:val="none"/>
                <w:lang w:val="en-US" w:eastAsia="zh-CN"/>
              </w:rPr>
              <w:t>不提供</w:t>
            </w:r>
            <w:r>
              <w:rPr>
                <w:rFonts w:hint="eastAsia" w:ascii="宋体" w:hAnsi="宋体" w:eastAsia="宋体" w:cs="宋体"/>
                <w:color w:val="auto"/>
                <w:kern w:val="0"/>
                <w:sz w:val="22"/>
                <w:szCs w:val="22"/>
                <w:highlight w:val="none"/>
                <w:lang w:val="en-US" w:eastAsia="zh-CN"/>
              </w:rPr>
              <w:t>不得分。</w:t>
            </w:r>
          </w:p>
          <w:p w14:paraId="1FA5071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（缺陷是指：与本项目采购标的无关、方案内容前后不一致、前后逻辑错误、涉及的相关规范及标准错误、地点区域错误、内容缺失、只有简单描述无实质性内容</w:t>
            </w:r>
            <w:r>
              <w:rPr>
                <w:rFonts w:hint="eastAsia" w:ascii="宋体" w:hAnsi="宋体" w:cs="宋体"/>
                <w:color w:val="auto"/>
                <w:kern w:val="0"/>
                <w:sz w:val="22"/>
                <w:szCs w:val="22"/>
                <w:highlight w:val="none"/>
                <w:lang w:val="en-US" w:eastAsia="zh-CN"/>
              </w:rPr>
              <w:t>，方案仅为标题或复制通用模板，未结合本项目食品安全抽检的具体特点进行阐述</w:t>
            </w:r>
            <w:r>
              <w:rPr>
                <w:rFonts w:hint="eastAsia" w:ascii="宋体" w:hAnsi="宋体" w:eastAsia="宋体" w:cs="宋体"/>
                <w:color w:val="auto"/>
                <w:kern w:val="0"/>
                <w:sz w:val="22"/>
                <w:szCs w:val="22"/>
                <w:highlight w:val="none"/>
                <w:lang w:val="en-US" w:eastAsia="zh-CN"/>
              </w:rPr>
              <w:t>）</w:t>
            </w:r>
          </w:p>
        </w:tc>
      </w:tr>
      <w:tr w14:paraId="0B37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35" w:type="dxa"/>
            <w:noWrap w:val="0"/>
            <w:vAlign w:val="center"/>
          </w:tcPr>
          <w:p w14:paraId="4AFCA97F">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noWrap w:val="0"/>
            <w:vAlign w:val="center"/>
          </w:tcPr>
          <w:p w14:paraId="00A6C254">
            <w:pPr>
              <w:pStyle w:val="4"/>
              <w:jc w:val="center"/>
              <w:rPr>
                <w:rFonts w:hint="eastAsia" w:ascii="宋体" w:hAnsi="宋体" w:eastAsia="宋体" w:cs="宋体"/>
                <w:b w:val="0"/>
                <w:bCs/>
                <w:color w:val="auto"/>
                <w:kern w:val="0"/>
                <w:sz w:val="22"/>
                <w:szCs w:val="22"/>
                <w:highlight w:val="none"/>
                <w:u w:val="none"/>
                <w:lang w:val="en-US" w:eastAsia="zh-CN"/>
              </w:rPr>
            </w:pPr>
            <w:r>
              <w:rPr>
                <w:rFonts w:hint="eastAsia" w:ascii="宋体" w:hAnsi="宋体" w:eastAsia="宋体" w:cs="宋体"/>
                <w:b w:val="0"/>
                <w:bCs/>
                <w:color w:val="auto"/>
                <w:kern w:val="0"/>
                <w:sz w:val="22"/>
                <w:szCs w:val="22"/>
                <w:highlight w:val="none"/>
                <w:u w:val="none"/>
                <w:lang w:val="en-US" w:eastAsia="zh-CN"/>
              </w:rPr>
              <w:t>快速响应服务时效</w:t>
            </w:r>
          </w:p>
          <w:p w14:paraId="3D3DBCB2">
            <w:pPr>
              <w:rPr>
                <w:rFonts w:hint="eastAsia" w:ascii="宋体" w:hAnsi="宋体" w:eastAsia="宋体" w:cs="宋体"/>
                <w:b w:val="0"/>
                <w:bCs/>
                <w:color w:val="auto"/>
                <w:kern w:val="0"/>
                <w:sz w:val="22"/>
                <w:szCs w:val="22"/>
                <w:highlight w:val="none"/>
                <w:u w:val="none"/>
                <w:lang w:val="en-US" w:eastAsia="zh-CN"/>
              </w:rPr>
            </w:pPr>
            <w:r>
              <w:rPr>
                <w:rFonts w:hint="eastAsia" w:ascii="宋体" w:hAnsi="宋体" w:eastAsia="宋体" w:cs="宋体"/>
                <w:b w:val="0"/>
                <w:bCs/>
                <w:color w:val="auto"/>
                <w:kern w:val="0"/>
                <w:sz w:val="22"/>
                <w:szCs w:val="22"/>
                <w:highlight w:val="none"/>
                <w:u w:val="none"/>
                <w:lang w:val="en-US" w:eastAsia="zh-CN"/>
              </w:rPr>
              <w:t xml:space="preserve">    5分</w:t>
            </w:r>
          </w:p>
          <w:p w14:paraId="22B5368E">
            <w:pPr>
              <w:bidi w:val="0"/>
              <w:jc w:val="both"/>
              <w:rPr>
                <w:rFonts w:hint="default"/>
                <w:lang w:val="en-US" w:eastAsia="zh-CN"/>
              </w:rPr>
            </w:pPr>
          </w:p>
          <w:p w14:paraId="3C973164">
            <w:pPr>
              <w:bidi w:val="0"/>
              <w:rPr>
                <w:rFonts w:hint="default"/>
                <w:lang w:val="en-US" w:eastAsia="zh-CN"/>
              </w:rPr>
            </w:pPr>
          </w:p>
          <w:p w14:paraId="2E552C52">
            <w:pPr>
              <w:bidi w:val="0"/>
              <w:jc w:val="both"/>
              <w:rPr>
                <w:rFonts w:hint="default"/>
                <w:lang w:val="en-US" w:eastAsia="zh-CN"/>
              </w:rPr>
            </w:pPr>
          </w:p>
          <w:p w14:paraId="005C37B6">
            <w:pPr>
              <w:bidi w:val="0"/>
              <w:jc w:val="both"/>
              <w:rPr>
                <w:rFonts w:hint="default"/>
                <w:lang w:val="en-US" w:eastAsia="zh-CN"/>
              </w:rPr>
            </w:pPr>
          </w:p>
        </w:tc>
        <w:tc>
          <w:tcPr>
            <w:tcW w:w="6838" w:type="dxa"/>
            <w:noWrap w:val="0"/>
            <w:vAlign w:val="center"/>
          </w:tcPr>
          <w:p w14:paraId="212EF8E3">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w:t>
            </w:r>
            <w:r>
              <w:rPr>
                <w:rFonts w:hint="eastAsia" w:ascii="宋体" w:hAnsi="宋体" w:cs="宋体"/>
                <w:color w:val="auto"/>
                <w:kern w:val="0"/>
                <w:sz w:val="22"/>
                <w:szCs w:val="22"/>
                <w:highlight w:val="none"/>
                <w:lang w:val="en-US" w:eastAsia="zh-CN"/>
              </w:rPr>
              <w:t>须具备</w:t>
            </w:r>
            <w:r>
              <w:rPr>
                <w:rFonts w:hint="eastAsia" w:ascii="宋体" w:hAnsi="宋体" w:eastAsia="宋体" w:cs="宋体"/>
                <w:color w:val="auto"/>
                <w:kern w:val="0"/>
                <w:sz w:val="22"/>
                <w:szCs w:val="22"/>
                <w:highlight w:val="none"/>
                <w:lang w:val="en-US" w:eastAsia="zh-CN"/>
              </w:rPr>
              <w:t>配合采购人应急处置的能力。</w:t>
            </w:r>
          </w:p>
          <w:p w14:paraId="4D2894B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接到采购人的应急通知后，投标人立即派遣有资质的员工前往现场，按规范协助食品安全执法、采样及现场处置，投标人承诺完成应急响应的时间：</w:t>
            </w:r>
          </w:p>
          <w:p w14:paraId="56C6356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能1小时内抵达现场得5分，</w:t>
            </w:r>
          </w:p>
          <w:p w14:paraId="7C370FFB">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能1-2（不含）小时内抵达现场得4分，</w:t>
            </w:r>
          </w:p>
          <w:p w14:paraId="7762313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能2-4（不含）小时内抵达现场得3分，</w:t>
            </w:r>
          </w:p>
          <w:p w14:paraId="5C3FEEB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能4-5（不含）小时内抵达现场得2分，</w:t>
            </w:r>
          </w:p>
          <w:p w14:paraId="1BC8B4D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超过5小时</w:t>
            </w:r>
            <w:r>
              <w:rPr>
                <w:rFonts w:hint="eastAsia" w:ascii="宋体" w:hAnsi="宋体" w:eastAsia="宋体" w:cs="宋体"/>
                <w:color w:val="auto"/>
                <w:kern w:val="0"/>
                <w:sz w:val="22"/>
                <w:szCs w:val="22"/>
                <w:highlight w:val="none"/>
                <w:lang w:val="en-US" w:eastAsia="zh-CN"/>
              </w:rPr>
              <w:t>得1分。</w:t>
            </w:r>
          </w:p>
          <w:p w14:paraId="4382CE3D">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【投标人须提供</w:t>
            </w:r>
            <w:r>
              <w:rPr>
                <w:rFonts w:hint="eastAsia" w:ascii="宋体" w:hAnsi="宋体" w:cs="宋体"/>
                <w:color w:val="auto"/>
                <w:kern w:val="0"/>
                <w:sz w:val="22"/>
                <w:szCs w:val="22"/>
                <w:highlight w:val="none"/>
                <w:lang w:val="en-US" w:eastAsia="zh-CN"/>
              </w:rPr>
              <w:t>承诺函及证明材料</w:t>
            </w:r>
            <w:r>
              <w:rPr>
                <w:rFonts w:hint="eastAsia" w:ascii="宋体" w:hAnsi="宋体" w:eastAsia="宋体" w:cs="宋体"/>
                <w:color w:val="auto"/>
                <w:kern w:val="0"/>
                <w:sz w:val="22"/>
                <w:szCs w:val="22"/>
                <w:highlight w:val="none"/>
                <w:lang w:val="en-US" w:eastAsia="zh-CN"/>
              </w:rPr>
              <w:t>，虚假承诺或实际时间不合理的不得分】</w:t>
            </w:r>
          </w:p>
        </w:tc>
      </w:tr>
      <w:tr w14:paraId="29E6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35" w:type="dxa"/>
            <w:noWrap w:val="0"/>
            <w:vAlign w:val="center"/>
          </w:tcPr>
          <w:p w14:paraId="55687E75">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shd w:val="clear" w:color="auto" w:fill="auto"/>
            <w:noWrap w:val="0"/>
            <w:vAlign w:val="center"/>
          </w:tcPr>
          <w:p w14:paraId="5EB1F5B5">
            <w:pPr>
              <w:pStyle w:val="4"/>
              <w:jc w:val="center"/>
              <w:rPr>
                <w:rFonts w:hint="eastAsia" w:ascii="宋体" w:hAnsi="宋体" w:eastAsia="宋体" w:cs="宋体"/>
                <w:b w:val="0"/>
                <w:bCs/>
                <w:color w:val="auto"/>
                <w:kern w:val="0"/>
                <w:sz w:val="22"/>
                <w:szCs w:val="22"/>
                <w:highlight w:val="none"/>
                <w:u w:val="none"/>
                <w:lang w:val="en-US" w:eastAsia="zh-CN"/>
              </w:rPr>
            </w:pPr>
            <w:r>
              <w:rPr>
                <w:rFonts w:hint="eastAsia" w:ascii="宋体" w:hAnsi="宋体" w:eastAsia="宋体" w:cs="宋体"/>
                <w:b w:val="0"/>
                <w:bCs/>
                <w:color w:val="auto"/>
                <w:kern w:val="0"/>
                <w:sz w:val="22"/>
                <w:szCs w:val="22"/>
                <w:highlight w:val="none"/>
                <w:u w:val="none"/>
                <w:lang w:val="en-US" w:eastAsia="zh-CN"/>
              </w:rPr>
              <w:t>质量控制方案</w:t>
            </w:r>
          </w:p>
          <w:p w14:paraId="41FBE38A">
            <w:pPr>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b w:val="0"/>
                <w:bCs/>
                <w:color w:val="auto"/>
                <w:kern w:val="0"/>
                <w:sz w:val="22"/>
                <w:szCs w:val="22"/>
                <w:highlight w:val="none"/>
                <w:u w:val="none"/>
                <w:lang w:val="en-US" w:eastAsia="zh-CN"/>
              </w:rPr>
              <w:t>8分</w:t>
            </w:r>
          </w:p>
        </w:tc>
        <w:tc>
          <w:tcPr>
            <w:tcW w:w="6838" w:type="dxa"/>
            <w:shd w:val="clear" w:color="auto" w:fill="auto"/>
            <w:noWrap w:val="0"/>
            <w:vAlign w:val="center"/>
          </w:tcPr>
          <w:p w14:paraId="6B2ECF9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质量控制方案：方案应包括但不限于①抽样②检验③数据上报④分析汇总等各环节内容，明确各岗位业务操作规范和操作流程，对应的质量控制措施详细有效，能够保障整个服务工作的质量。</w:t>
            </w:r>
          </w:p>
          <w:p w14:paraId="3CEC8211">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评委根据投标人提供的质量控制方案的科学合理性，可操作性，是否满足采购需求进行综合评分，共计</w:t>
            </w:r>
            <w:r>
              <w:rPr>
                <w:rFonts w:hint="eastAsia" w:ascii="宋体" w:hAnsi="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lang w:val="en-US" w:eastAsia="zh-CN"/>
              </w:rPr>
              <w:t>分，内容存在一处缺陷的扣</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分，扣完为止。（缺陷是指：与本项目采购标的无关、方案内容前后不一致、前后逻辑错误、涉及的相关规范及标准错误、地点区域错误、内容缺失、只有简单描述无实质性内容</w:t>
            </w:r>
            <w:r>
              <w:rPr>
                <w:rFonts w:hint="eastAsia" w:ascii="宋体" w:hAnsi="宋体" w:cs="宋体"/>
                <w:color w:val="auto"/>
                <w:kern w:val="0"/>
                <w:sz w:val="22"/>
                <w:szCs w:val="22"/>
                <w:highlight w:val="none"/>
                <w:lang w:val="en-US" w:eastAsia="zh-CN"/>
              </w:rPr>
              <w:t>，方案仅为标题或复制通用模板，未结合本项目食品安全抽检的具体特点进行阐述</w:t>
            </w:r>
            <w:r>
              <w:rPr>
                <w:rFonts w:hint="eastAsia" w:ascii="宋体" w:hAnsi="宋体" w:eastAsia="宋体" w:cs="宋体"/>
                <w:color w:val="auto"/>
                <w:kern w:val="0"/>
                <w:sz w:val="22"/>
                <w:szCs w:val="22"/>
                <w:highlight w:val="none"/>
                <w:lang w:val="en-US" w:eastAsia="zh-CN"/>
              </w:rPr>
              <w:t>）</w:t>
            </w:r>
          </w:p>
        </w:tc>
      </w:tr>
      <w:tr w14:paraId="6535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35" w:type="dxa"/>
            <w:noWrap w:val="0"/>
            <w:vAlign w:val="center"/>
          </w:tcPr>
          <w:p w14:paraId="174F10A4">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shd w:val="clear" w:color="auto" w:fill="auto"/>
            <w:noWrap w:val="0"/>
            <w:vAlign w:val="center"/>
          </w:tcPr>
          <w:p w14:paraId="3FE620FE">
            <w:pPr>
              <w:jc w:val="center"/>
              <w:rPr>
                <w:rFonts w:hint="eastAsia" w:ascii="宋体" w:hAnsi="宋体" w:eastAsia="宋体" w:cs="宋体"/>
                <w:b w:val="0"/>
                <w:bCs/>
                <w:color w:val="auto"/>
                <w:kern w:val="0"/>
                <w:sz w:val="22"/>
                <w:szCs w:val="22"/>
                <w:highlight w:val="none"/>
                <w:u w:val="none"/>
                <w:lang w:val="en-US" w:eastAsia="zh-CN"/>
              </w:rPr>
            </w:pPr>
            <w:r>
              <w:rPr>
                <w:rFonts w:hint="eastAsia" w:ascii="宋体" w:hAnsi="宋体" w:eastAsia="宋体" w:cs="宋体"/>
                <w:b w:val="0"/>
                <w:bCs/>
                <w:color w:val="auto"/>
                <w:kern w:val="0"/>
                <w:sz w:val="22"/>
                <w:szCs w:val="22"/>
                <w:highlight w:val="none"/>
                <w:u w:val="none"/>
                <w:lang w:val="en-US" w:eastAsia="zh-CN"/>
              </w:rPr>
              <w:t>服务承诺</w:t>
            </w:r>
          </w:p>
          <w:p w14:paraId="1451D39E">
            <w:pPr>
              <w:pStyle w:val="4"/>
              <w:jc w:val="center"/>
              <w:rPr>
                <w:rFonts w:hint="eastAsia" w:ascii="宋体" w:hAnsi="Times New Roman" w:eastAsia="宋体" w:cs="Times New Roman"/>
                <w:b/>
                <w:kern w:val="0"/>
                <w:sz w:val="24"/>
                <w:szCs w:val="20"/>
                <w:u w:val="single"/>
                <w:lang w:val="en-US" w:eastAsia="zh-CN" w:bidi="ar-SA"/>
              </w:rPr>
            </w:pPr>
            <w:r>
              <w:rPr>
                <w:rFonts w:hint="eastAsia" w:ascii="宋体" w:hAnsi="宋体" w:eastAsia="宋体" w:cs="宋体"/>
                <w:b w:val="0"/>
                <w:bCs/>
                <w:color w:val="auto"/>
                <w:kern w:val="0"/>
                <w:sz w:val="22"/>
                <w:szCs w:val="22"/>
                <w:highlight w:val="none"/>
                <w:u w:val="none"/>
                <w:lang w:val="en-US" w:eastAsia="zh-CN"/>
              </w:rPr>
              <w:t>6分</w:t>
            </w:r>
          </w:p>
        </w:tc>
        <w:tc>
          <w:tcPr>
            <w:tcW w:w="6838" w:type="dxa"/>
            <w:shd w:val="clear" w:color="auto" w:fill="auto"/>
            <w:noWrap w:val="0"/>
            <w:vAlign w:val="center"/>
          </w:tcPr>
          <w:p w14:paraId="72DD06D6">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投标人提供的服务承诺应包括但不限于以下内容：</w:t>
            </w:r>
          </w:p>
          <w:p w14:paraId="555F39E3">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（1）项目实施期间，定时在</w:t>
            </w:r>
            <w:r>
              <w:rPr>
                <w:rFonts w:hint="eastAsia" w:ascii="宋体" w:hAnsi="宋体" w:cs="宋体"/>
                <w:color w:val="auto"/>
                <w:kern w:val="0"/>
                <w:sz w:val="22"/>
                <w:szCs w:val="22"/>
                <w:highlight w:val="none"/>
                <w:lang w:val="en-US" w:eastAsia="zh-CN"/>
              </w:rPr>
              <w:t>采购人</w:t>
            </w:r>
            <w:r>
              <w:rPr>
                <w:rFonts w:hint="eastAsia" w:ascii="宋体" w:hAnsi="宋体" w:eastAsia="宋体" w:cs="宋体"/>
                <w:color w:val="auto"/>
                <w:kern w:val="0"/>
                <w:sz w:val="22"/>
                <w:szCs w:val="22"/>
                <w:highlight w:val="none"/>
                <w:lang w:val="en-US" w:eastAsia="zh-CN"/>
              </w:rPr>
              <w:t>指定地点参加任务部署会、推进会、风险预警交流等会议，不可缺席；</w:t>
            </w:r>
          </w:p>
          <w:p w14:paraId="0AAFCB6A">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（2）合同期内及质保期内提供 24 小时应急响应到场服务，承诺响应服务处理结束后提交问题处理报告；</w:t>
            </w:r>
          </w:p>
          <w:p w14:paraId="3CDBF65D">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（3）有</w:t>
            </w:r>
            <w:r>
              <w:rPr>
                <w:rFonts w:hint="eastAsia" w:ascii="宋体" w:hAnsi="宋体" w:cs="宋体"/>
                <w:color w:val="auto"/>
                <w:kern w:val="0"/>
                <w:sz w:val="22"/>
                <w:szCs w:val="22"/>
                <w:highlight w:val="none"/>
                <w:lang w:val="en-US" w:eastAsia="zh-CN"/>
              </w:rPr>
              <w:t>信息管控</w:t>
            </w:r>
            <w:r>
              <w:rPr>
                <w:rFonts w:hint="eastAsia" w:ascii="宋体" w:hAnsi="宋体" w:eastAsia="宋体" w:cs="宋体"/>
                <w:color w:val="auto"/>
                <w:kern w:val="0"/>
                <w:sz w:val="22"/>
                <w:szCs w:val="22"/>
                <w:highlight w:val="none"/>
                <w:lang w:val="en-US" w:eastAsia="zh-CN"/>
              </w:rPr>
              <w:t>责任承诺书；</w:t>
            </w:r>
          </w:p>
          <w:p w14:paraId="3C3DFD90">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（4）协助做好重大活动等时间节点保障活动食品抽检工作；</w:t>
            </w:r>
          </w:p>
          <w:p w14:paraId="401F024A">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（5）能够</w:t>
            </w:r>
            <w:r>
              <w:rPr>
                <w:rFonts w:hint="eastAsia" w:ascii="宋体" w:hAnsi="宋体" w:cs="宋体"/>
                <w:color w:val="auto"/>
                <w:kern w:val="0"/>
                <w:sz w:val="22"/>
                <w:szCs w:val="22"/>
                <w:highlight w:val="none"/>
                <w:lang w:val="en-US" w:eastAsia="zh-CN"/>
              </w:rPr>
              <w:t>及时</w:t>
            </w:r>
            <w:r>
              <w:rPr>
                <w:rFonts w:hint="eastAsia" w:ascii="宋体" w:hAnsi="宋体" w:eastAsia="宋体" w:cs="宋体"/>
                <w:color w:val="auto"/>
                <w:kern w:val="0"/>
                <w:sz w:val="22"/>
                <w:szCs w:val="22"/>
                <w:highlight w:val="none"/>
                <w:lang w:val="en-US" w:eastAsia="zh-CN"/>
              </w:rPr>
              <w:t>提供食品安全监督抽检分析报告；</w:t>
            </w:r>
          </w:p>
          <w:p w14:paraId="37B5F565">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r>
              <w:rPr>
                <w:rFonts w:hint="eastAsia" w:ascii="宋体" w:hAnsi="宋体" w:cs="宋体"/>
                <w:color w:val="auto"/>
                <w:kern w:val="0"/>
                <w:sz w:val="22"/>
                <w:szCs w:val="22"/>
                <w:highlight w:val="none"/>
                <w:lang w:val="en-US" w:eastAsia="zh-CN"/>
              </w:rPr>
              <w:t>能够</w:t>
            </w:r>
            <w:r>
              <w:rPr>
                <w:rFonts w:hint="eastAsia" w:ascii="宋体" w:hAnsi="宋体" w:eastAsia="宋体" w:cs="宋体"/>
                <w:color w:val="auto"/>
                <w:kern w:val="0"/>
                <w:sz w:val="22"/>
                <w:szCs w:val="22"/>
                <w:highlight w:val="none"/>
                <w:lang w:val="en-US" w:eastAsia="zh-CN"/>
              </w:rPr>
              <w:t>派遣人员协助抽检监测数据汇总和信息公示。</w:t>
            </w:r>
          </w:p>
          <w:p w14:paraId="62F5DCFD">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以上方案内容最多得6分，内容存在缺陷的，每项扣1分，未提供不得分。</w:t>
            </w:r>
          </w:p>
          <w:p w14:paraId="140C58F9">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left="0" w:leftChars="0" w:right="0" w:righ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kern w:val="0"/>
                <w:sz w:val="22"/>
                <w:szCs w:val="22"/>
                <w:highlight w:val="none"/>
                <w:lang w:val="en-US" w:eastAsia="zh-CN"/>
              </w:rPr>
              <w:t>（缺陷是指：与本项目采购标的无关、方案内容前后不一致、前后逻辑错误、涉及的相关规范及标准错误、地点区域错误、内容缺失、只有简单描述无实质性内容</w:t>
            </w:r>
            <w:r>
              <w:rPr>
                <w:rFonts w:hint="eastAsia" w:ascii="宋体" w:hAnsi="宋体" w:cs="宋体"/>
                <w:color w:val="auto"/>
                <w:kern w:val="0"/>
                <w:sz w:val="22"/>
                <w:szCs w:val="22"/>
                <w:highlight w:val="none"/>
                <w:lang w:val="en-US" w:eastAsia="zh-CN"/>
              </w:rPr>
              <w:t>，方案仅为标题或复制通用模板，未结合本项目食品安全抽检的具体特点进行阐述</w:t>
            </w:r>
            <w:r>
              <w:rPr>
                <w:rFonts w:hint="eastAsia" w:ascii="宋体" w:hAnsi="宋体" w:eastAsia="宋体" w:cs="宋体"/>
                <w:color w:val="auto"/>
                <w:kern w:val="0"/>
                <w:sz w:val="22"/>
                <w:szCs w:val="22"/>
                <w:highlight w:val="none"/>
                <w:lang w:val="en-US" w:eastAsia="zh-CN"/>
              </w:rPr>
              <w:t>）</w:t>
            </w:r>
          </w:p>
        </w:tc>
      </w:tr>
    </w:tbl>
    <w:p w14:paraId="02429654">
      <w:pPr>
        <w:pStyle w:val="12"/>
        <w:rPr>
          <w:rFonts w:hint="eastAsia"/>
        </w:rPr>
        <w:sectPr>
          <w:headerReference r:id="rId10" w:type="default"/>
          <w:footerReference r:id="rId11" w:type="default"/>
          <w:pgSz w:w="11906" w:h="16838"/>
          <w:pgMar w:top="1701" w:right="1701" w:bottom="1701"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4DF9852A">
      <w:pPr>
        <w:keepNext w:val="0"/>
        <w:keepLines w:val="0"/>
        <w:pageBreakBefore w:val="0"/>
        <w:widowControl w:val="0"/>
        <w:kinsoku/>
        <w:overflowPunct/>
        <w:bidi w:val="0"/>
        <w:rPr>
          <w:rFonts w:hint="eastAsia" w:ascii="宋体" w:hAnsi="宋体" w:eastAsia="宋体" w:cs="宋体"/>
          <w:color w:val="auto"/>
          <w:highlight w:val="none"/>
        </w:rPr>
      </w:pPr>
      <w:bookmarkStart w:id="422" w:name="_Toc507399904"/>
    </w:p>
    <w:p w14:paraId="3CF7F57E">
      <w:pPr>
        <w:pStyle w:val="2"/>
        <w:tabs>
          <w:tab w:val="left" w:pos="0"/>
        </w:tabs>
        <w:spacing w:before="0" w:after="0" w:line="240" w:lineRule="atLeast"/>
        <w:rPr>
          <w:rFonts w:hint="eastAsia" w:hAnsi="宋体" w:cs="宋体"/>
          <w:color w:val="auto"/>
          <w:sz w:val="24"/>
          <w:szCs w:val="24"/>
        </w:rPr>
      </w:pPr>
      <w:bookmarkStart w:id="423" w:name="_Toc515647833"/>
      <w:bookmarkStart w:id="424" w:name="_Toc4796"/>
      <w:bookmarkStart w:id="425" w:name="_Toc16468"/>
      <w:bookmarkStart w:id="426" w:name="_Toc6865"/>
      <w:bookmarkStart w:id="427" w:name="_Toc4337"/>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422"/>
      <w:bookmarkEnd w:id="423"/>
      <w:bookmarkEnd w:id="424"/>
      <w:bookmarkEnd w:id="425"/>
      <w:bookmarkEnd w:id="426"/>
      <w:bookmarkEnd w:id="427"/>
      <w:bookmarkStart w:id="428" w:name="_Hlt487972895"/>
      <w:bookmarkEnd w:id="428"/>
      <w:r>
        <w:rPr>
          <w:rFonts w:hint="eastAsia" w:hAnsi="宋体" w:cs="宋体"/>
          <w:color w:val="auto"/>
          <w:szCs w:val="32"/>
        </w:rPr>
        <w:t>政府采购合同</w:t>
      </w:r>
      <w:bookmarkStart w:id="429" w:name="_Toc487900382"/>
      <w:bookmarkStart w:id="430" w:name="_Toc216513788"/>
    </w:p>
    <w:bookmarkEnd w:id="429"/>
    <w:bookmarkEnd w:id="430"/>
    <w:p w14:paraId="1F3578A7">
      <w:pPr>
        <w:spacing w:line="240" w:lineRule="atLeast"/>
        <w:rPr>
          <w:rFonts w:hint="eastAsia" w:ascii="宋体" w:hAnsi="宋体" w:cs="宋体"/>
          <w:b/>
          <w:color w:val="auto"/>
          <w:kern w:val="44"/>
          <w:sz w:val="24"/>
        </w:rPr>
      </w:pPr>
    </w:p>
    <w:p w14:paraId="7881EB35">
      <w:pPr>
        <w:pStyle w:val="8"/>
        <w:spacing w:line="240" w:lineRule="atLeast"/>
        <w:ind w:firstLine="480"/>
        <w:rPr>
          <w:rFonts w:hint="eastAsia" w:hAnsi="宋体" w:cs="宋体"/>
          <w:color w:val="auto"/>
          <w:szCs w:val="24"/>
        </w:rPr>
      </w:pPr>
    </w:p>
    <w:p w14:paraId="14A0CCA7">
      <w:pPr>
        <w:rPr>
          <w:rFonts w:hint="eastAsia"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7B30837E">
      <w:pPr>
        <w:spacing w:line="480" w:lineRule="auto"/>
        <w:jc w:val="center"/>
        <w:rPr>
          <w:rFonts w:hint="eastAsia" w:ascii="宋体" w:hAnsi="宋体" w:cs="宋体"/>
          <w:b/>
          <w:color w:val="auto"/>
          <w:sz w:val="28"/>
          <w:szCs w:val="28"/>
        </w:rPr>
      </w:pPr>
    </w:p>
    <w:p w14:paraId="4EB0E7F4">
      <w:pPr>
        <w:spacing w:line="480" w:lineRule="auto"/>
        <w:jc w:val="center"/>
        <w:rPr>
          <w:rFonts w:hint="eastAsia" w:ascii="宋体" w:hAnsi="宋体" w:cs="宋体"/>
          <w:b/>
          <w:color w:val="auto"/>
          <w:sz w:val="28"/>
          <w:szCs w:val="28"/>
        </w:rPr>
      </w:pPr>
    </w:p>
    <w:p w14:paraId="2F1972C8">
      <w:pPr>
        <w:spacing w:line="480" w:lineRule="auto"/>
        <w:jc w:val="center"/>
        <w:rPr>
          <w:rFonts w:hint="eastAsia" w:ascii="宋体" w:hAnsi="宋体" w:cs="宋体"/>
          <w:b/>
          <w:color w:val="auto"/>
          <w:sz w:val="28"/>
          <w:szCs w:val="28"/>
        </w:rPr>
      </w:pPr>
    </w:p>
    <w:p w14:paraId="6F83ECA7">
      <w:pPr>
        <w:spacing w:line="480" w:lineRule="auto"/>
        <w:jc w:val="center"/>
        <w:rPr>
          <w:rFonts w:hint="eastAsia" w:ascii="宋体" w:hAnsi="宋体" w:cs="宋体"/>
          <w:b/>
          <w:color w:val="auto"/>
          <w:sz w:val="44"/>
          <w:szCs w:val="44"/>
        </w:rPr>
      </w:pPr>
      <w:r>
        <w:rPr>
          <w:rFonts w:hint="eastAsia" w:ascii="宋体" w:hAnsi="宋体" w:cs="宋体"/>
          <w:b/>
          <w:color w:val="auto"/>
          <w:sz w:val="44"/>
          <w:szCs w:val="44"/>
        </w:rPr>
        <w:t>政府采购合同参考范本</w:t>
      </w:r>
    </w:p>
    <w:p w14:paraId="28EEBC1C">
      <w:pPr>
        <w:spacing w:line="480" w:lineRule="auto"/>
        <w:jc w:val="center"/>
        <w:rPr>
          <w:rFonts w:hint="eastAsia" w:ascii="宋体" w:hAnsi="宋体" w:cs="宋体"/>
          <w:b/>
          <w:color w:val="auto"/>
          <w:sz w:val="24"/>
        </w:rPr>
      </w:pPr>
      <w:r>
        <w:rPr>
          <w:rFonts w:hint="eastAsia" w:ascii="宋体" w:hAnsi="宋体" w:cs="宋体"/>
          <w:b/>
          <w:color w:val="auto"/>
          <w:sz w:val="24"/>
        </w:rPr>
        <w:t>（服务类）</w:t>
      </w:r>
    </w:p>
    <w:p w14:paraId="0AE22868">
      <w:pPr>
        <w:pStyle w:val="68"/>
        <w:ind w:firstLine="0"/>
        <w:rPr>
          <w:rFonts w:hint="eastAsia" w:hAnsi="宋体" w:cs="宋体"/>
          <w:color w:val="auto"/>
          <w:szCs w:val="24"/>
        </w:rPr>
      </w:pPr>
    </w:p>
    <w:p w14:paraId="3B889DF6">
      <w:pPr>
        <w:pStyle w:val="68"/>
        <w:ind w:firstLine="0"/>
        <w:rPr>
          <w:rFonts w:hint="eastAsia" w:hAnsi="宋体" w:cs="宋体"/>
          <w:color w:val="auto"/>
          <w:szCs w:val="24"/>
        </w:rPr>
      </w:pPr>
    </w:p>
    <w:p w14:paraId="1D514294">
      <w:pPr>
        <w:pStyle w:val="68"/>
        <w:ind w:firstLine="0"/>
        <w:rPr>
          <w:rFonts w:hint="eastAsia" w:hAnsi="宋体" w:cs="宋体"/>
          <w:color w:val="auto"/>
          <w:szCs w:val="24"/>
        </w:rPr>
      </w:pPr>
    </w:p>
    <w:p w14:paraId="18C3CFB4">
      <w:pPr>
        <w:pStyle w:val="68"/>
        <w:ind w:firstLine="0"/>
        <w:jc w:val="center"/>
        <w:rPr>
          <w:rFonts w:hint="eastAsia" w:hAnsi="宋体" w:cs="宋体"/>
          <w:b/>
          <w:color w:val="auto"/>
          <w:szCs w:val="24"/>
        </w:rPr>
      </w:pPr>
      <w:r>
        <w:rPr>
          <w:rFonts w:hint="eastAsia" w:hAnsi="宋体" w:cs="宋体"/>
          <w:b/>
          <w:color w:val="auto"/>
          <w:szCs w:val="24"/>
        </w:rPr>
        <w:t>第一部分 合同书</w:t>
      </w:r>
    </w:p>
    <w:p w14:paraId="36265971">
      <w:pPr>
        <w:pStyle w:val="68"/>
        <w:ind w:firstLine="0"/>
        <w:rPr>
          <w:rFonts w:hint="eastAsia" w:hAnsi="宋体" w:cs="宋体"/>
          <w:color w:val="auto"/>
          <w:szCs w:val="24"/>
        </w:rPr>
      </w:pPr>
    </w:p>
    <w:p w14:paraId="4D4B2D1B">
      <w:pPr>
        <w:pStyle w:val="68"/>
        <w:ind w:firstLine="0"/>
        <w:rPr>
          <w:rFonts w:hint="eastAsia" w:hAnsi="宋体" w:cs="宋体"/>
          <w:color w:val="auto"/>
          <w:szCs w:val="24"/>
        </w:rPr>
      </w:pPr>
    </w:p>
    <w:p w14:paraId="3A96C52B">
      <w:pPr>
        <w:spacing w:before="120" w:line="22" w:lineRule="atLeast"/>
        <w:rPr>
          <w:rFonts w:hint="eastAsia" w:ascii="宋体" w:hAnsi="宋体" w:cs="宋体"/>
          <w:color w:val="auto"/>
          <w:sz w:val="24"/>
        </w:rPr>
      </w:pPr>
    </w:p>
    <w:p w14:paraId="5F1D8E81">
      <w:pPr>
        <w:spacing w:before="120" w:line="22" w:lineRule="atLeast"/>
        <w:ind w:left="960"/>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0D7CA5EB">
      <w:pPr>
        <w:pStyle w:val="80"/>
        <w:spacing w:before="120" w:line="22" w:lineRule="atLeast"/>
        <w:rPr>
          <w:rFonts w:hint="eastAsia" w:ascii="宋体" w:hAnsi="宋体" w:eastAsia="宋体" w:cs="宋体"/>
          <w:color w:val="auto"/>
          <w:szCs w:val="24"/>
        </w:rPr>
      </w:pPr>
    </w:p>
    <w:p w14:paraId="4BDE4952">
      <w:pPr>
        <w:pStyle w:val="80"/>
        <w:spacing w:before="120" w:line="22" w:lineRule="atLeast"/>
        <w:rPr>
          <w:rFonts w:hint="eastAsia" w:ascii="宋体" w:hAnsi="宋体" w:eastAsia="宋体" w:cs="宋体"/>
          <w:color w:val="auto"/>
          <w:szCs w:val="24"/>
        </w:rPr>
      </w:pPr>
    </w:p>
    <w:p w14:paraId="53EFA0F5">
      <w:pPr>
        <w:rPr>
          <w:rFonts w:hint="eastAsia" w:ascii="宋体" w:hAnsi="宋体" w:cs="宋体"/>
          <w:color w:val="auto"/>
        </w:rPr>
      </w:pPr>
    </w:p>
    <w:p w14:paraId="41D6D1AE">
      <w:pPr>
        <w:spacing w:before="120" w:line="22" w:lineRule="atLeast"/>
        <w:ind w:left="960"/>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p>
    <w:p w14:paraId="7F647F9B">
      <w:pPr>
        <w:spacing w:before="120" w:line="22" w:lineRule="atLeast"/>
        <w:rPr>
          <w:rFonts w:hint="eastAsia" w:ascii="宋体" w:hAnsi="宋体" w:cs="宋体"/>
          <w:color w:val="auto"/>
          <w:sz w:val="24"/>
        </w:rPr>
      </w:pPr>
    </w:p>
    <w:p w14:paraId="32DC931C">
      <w:pPr>
        <w:spacing w:before="120" w:line="22" w:lineRule="atLeast"/>
        <w:ind w:left="960"/>
        <w:rPr>
          <w:rFonts w:hint="eastAsia"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14:paraId="7A9A7B05">
      <w:pPr>
        <w:spacing w:before="120" w:line="22" w:lineRule="atLeast"/>
        <w:rPr>
          <w:rFonts w:hint="eastAsia" w:ascii="宋体" w:hAnsi="宋体" w:cs="宋体"/>
          <w:color w:val="auto"/>
          <w:sz w:val="24"/>
        </w:rPr>
      </w:pPr>
    </w:p>
    <w:p w14:paraId="5B5E67DD">
      <w:pPr>
        <w:spacing w:before="120" w:line="22" w:lineRule="atLeast"/>
        <w:ind w:firstLine="960" w:firstLineChars="400"/>
        <w:rPr>
          <w:rFonts w:hint="eastAsia"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p>
    <w:p w14:paraId="39FCA171">
      <w:pPr>
        <w:spacing w:before="120" w:line="22" w:lineRule="atLeast"/>
        <w:rPr>
          <w:rFonts w:hint="eastAsia" w:ascii="宋体" w:hAnsi="宋体" w:cs="宋体"/>
          <w:color w:val="auto"/>
          <w:sz w:val="24"/>
        </w:rPr>
      </w:pPr>
    </w:p>
    <w:p w14:paraId="7819A17E">
      <w:pPr>
        <w:spacing w:before="120" w:line="22" w:lineRule="atLeast"/>
        <w:ind w:firstLine="960" w:firstLineChars="400"/>
        <w:rPr>
          <w:rFonts w:hint="eastAsia"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D75360">
      <w:pPr>
        <w:autoSpaceDE w:val="0"/>
        <w:autoSpaceDN w:val="0"/>
        <w:adjustRightInd w:val="0"/>
        <w:spacing w:line="600" w:lineRule="exact"/>
        <w:ind w:firstLine="640"/>
        <w:jc w:val="center"/>
        <w:rPr>
          <w:rFonts w:hint="eastAsia" w:ascii="宋体" w:hAnsi="宋体" w:cs="宋体"/>
          <w:color w:val="auto"/>
          <w:sz w:val="24"/>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14:paraId="1D45B566">
      <w:pPr>
        <w:spacing w:line="560" w:lineRule="exact"/>
        <w:ind w:firstLine="480" w:firstLineChars="200"/>
        <w:rPr>
          <w:rFonts w:hint="eastAsia"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（采购人名称）   </w:t>
      </w:r>
      <w:r>
        <w:rPr>
          <w:rFonts w:hint="eastAsia" w:ascii="宋体" w:hAnsi="宋体" w:cs="宋体"/>
          <w:color w:val="auto"/>
          <w:sz w:val="24"/>
        </w:rPr>
        <w:t>以</w:t>
      </w:r>
      <w:r>
        <w:rPr>
          <w:rFonts w:hint="eastAsia" w:ascii="宋体" w:hAnsi="宋体" w:cs="宋体"/>
          <w:color w:val="auto"/>
          <w:sz w:val="24"/>
          <w:u w:val="single"/>
        </w:rPr>
        <w:t xml:space="preserve">   （政府采购方式）  </w:t>
      </w:r>
      <w:r>
        <w:rPr>
          <w:rFonts w:hint="eastAsia" w:ascii="宋体" w:hAnsi="宋体" w:cs="宋体"/>
          <w:color w:val="auto"/>
          <w:sz w:val="24"/>
        </w:rPr>
        <w:t>对</w:t>
      </w:r>
      <w:r>
        <w:rPr>
          <w:rFonts w:hint="eastAsia" w:ascii="宋体" w:hAnsi="宋体" w:cs="宋体"/>
          <w:color w:val="auto"/>
          <w:sz w:val="24"/>
          <w:u w:val="single"/>
        </w:rPr>
        <w:t xml:space="preserve">   （同前页项目名称）   </w:t>
      </w:r>
      <w:r>
        <w:rPr>
          <w:rFonts w:hint="eastAsia" w:ascii="宋体" w:hAnsi="宋体" w:cs="宋体"/>
          <w:color w:val="auto"/>
          <w:sz w:val="24"/>
        </w:rPr>
        <w:t>项目进行了采购。经</w:t>
      </w:r>
      <w:r>
        <w:rPr>
          <w:rFonts w:hint="eastAsia" w:ascii="宋体" w:hAnsi="宋体" w:cs="宋体"/>
          <w:color w:val="auto"/>
          <w:sz w:val="24"/>
          <w:u w:val="single"/>
        </w:rPr>
        <w:t xml:space="preserve">   （相关评定主体名称）   </w:t>
      </w:r>
      <w:r>
        <w:rPr>
          <w:rFonts w:hint="eastAsia" w:ascii="宋体" w:hAnsi="宋体" w:cs="宋体"/>
          <w:color w:val="auto"/>
          <w:sz w:val="24"/>
        </w:rPr>
        <w:t>评定，</w:t>
      </w:r>
      <w:r>
        <w:rPr>
          <w:rFonts w:hint="eastAsia" w:ascii="宋体" w:hAnsi="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cs="宋体"/>
          <w:color w:val="auto"/>
          <w:sz w:val="24"/>
          <w:u w:val="single"/>
        </w:rPr>
        <w:t xml:space="preserve">名称） </w:t>
      </w:r>
      <w:r>
        <w:rPr>
          <w:rFonts w:hint="eastAsia" w:ascii="宋体" w:hAnsi="宋体" w:cs="宋体"/>
          <w:color w:val="auto"/>
          <w:sz w:val="24"/>
        </w:rPr>
        <w:t>为该项目中标</w:t>
      </w:r>
      <w:r>
        <w:rPr>
          <w:rFonts w:hint="eastAsia" w:ascii="宋体" w:hAnsi="宋体" w:cs="宋体"/>
          <w:color w:val="auto"/>
          <w:sz w:val="24"/>
          <w:lang w:eastAsia="zh-CN"/>
        </w:rPr>
        <w:t>投标人</w:t>
      </w:r>
      <w:r>
        <w:rPr>
          <w:rFonts w:hint="eastAsia" w:ascii="宋体" w:hAnsi="宋体" w:cs="宋体"/>
          <w:color w:val="auto"/>
          <w:sz w:val="24"/>
        </w:rPr>
        <w:t>。现于中标通知书发出之日起三十日内，按照采购文件确定的事项签订本合同。</w:t>
      </w:r>
    </w:p>
    <w:p w14:paraId="11064F30">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zh-CN"/>
        </w:rPr>
        <w:t>根据《中华人民共和国民法典》、《中华人民共和国政府采购法》等相关法律法规之规定，按照平等、自愿、公平和诚实信用的原则，经</w:t>
      </w:r>
      <w:r>
        <w:rPr>
          <w:rFonts w:hint="eastAsia" w:ascii="宋体" w:hAnsi="宋体" w:cs="宋体"/>
          <w:color w:val="auto"/>
          <w:sz w:val="24"/>
          <w:u w:val="single"/>
        </w:rPr>
        <w:t xml:space="preserve">   （采购人名称）   </w:t>
      </w:r>
      <w:r>
        <w:rPr>
          <w:rFonts w:hint="eastAsia" w:ascii="宋体" w:hAnsi="宋体" w:cs="宋体"/>
          <w:color w:val="auto"/>
          <w:sz w:val="24"/>
          <w:u w:val="single"/>
          <w:lang w:eastAsia="zh-CN"/>
        </w:rPr>
        <w:t>（</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cs="宋体"/>
          <w:color w:val="auto"/>
          <w:sz w:val="24"/>
          <w:u w:val="single"/>
        </w:rPr>
        <w:t xml:space="preserve">名称）   </w:t>
      </w:r>
      <w:r>
        <w:rPr>
          <w:rFonts w:hint="eastAsia" w:ascii="宋体" w:hAnsi="宋体" w:cs="宋体"/>
          <w:color w:val="auto"/>
          <w:sz w:val="24"/>
          <w:u w:val="single"/>
          <w:lang w:eastAsia="zh-CN"/>
        </w:rPr>
        <w:t>（</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55733C1F">
      <w:pPr>
        <w:spacing w:line="560" w:lineRule="exact"/>
        <w:ind w:firstLine="482" w:firstLineChars="200"/>
        <w:outlineLvl w:val="0"/>
        <w:rPr>
          <w:rFonts w:hint="eastAsia" w:ascii="宋体" w:hAnsi="宋体" w:cs="宋体"/>
          <w:color w:val="auto"/>
          <w:sz w:val="24"/>
        </w:rPr>
      </w:pPr>
      <w:bookmarkStart w:id="431" w:name="_Toc20421"/>
      <w:bookmarkStart w:id="432" w:name="_Toc28855"/>
      <w:bookmarkStart w:id="433" w:name="_Toc15367"/>
      <w:bookmarkStart w:id="434" w:name="_Toc19273"/>
      <w:r>
        <w:rPr>
          <w:rFonts w:hint="eastAsia" w:ascii="宋体" w:hAnsi="宋体" w:cs="宋体"/>
          <w:b/>
          <w:color w:val="auto"/>
          <w:sz w:val="24"/>
        </w:rPr>
        <w:t>1.1 合同组成部分</w:t>
      </w:r>
      <w:bookmarkEnd w:id="431"/>
      <w:bookmarkEnd w:id="432"/>
      <w:bookmarkEnd w:id="433"/>
      <w:bookmarkEnd w:id="434"/>
    </w:p>
    <w:p w14:paraId="5F9BABE9">
      <w:pPr>
        <w:spacing w:line="560" w:lineRule="exact"/>
        <w:ind w:firstLine="480" w:firstLineChars="200"/>
        <w:rPr>
          <w:rFonts w:hint="eastAsia"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3950FE">
      <w:pPr>
        <w:spacing w:line="560" w:lineRule="exact"/>
        <w:ind w:firstLine="480" w:firstLineChars="200"/>
        <w:rPr>
          <w:rFonts w:hint="eastAsia" w:ascii="宋体" w:hAnsi="宋体" w:cs="宋体"/>
          <w:color w:val="auto"/>
          <w:sz w:val="24"/>
        </w:rPr>
      </w:pPr>
      <w:r>
        <w:rPr>
          <w:rFonts w:hint="eastAsia" w:ascii="宋体" w:hAnsi="宋体" w:cs="宋体"/>
          <w:color w:val="auto"/>
          <w:sz w:val="24"/>
        </w:rPr>
        <w:t>1.1.1 本合同及其补充合同、变更协议；</w:t>
      </w:r>
    </w:p>
    <w:p w14:paraId="32E09A47">
      <w:pPr>
        <w:spacing w:line="560" w:lineRule="exact"/>
        <w:ind w:firstLine="480" w:firstLineChars="200"/>
        <w:rPr>
          <w:rFonts w:hint="eastAsia" w:ascii="宋体" w:hAnsi="宋体" w:cs="宋体"/>
          <w:color w:val="auto"/>
          <w:sz w:val="24"/>
        </w:rPr>
      </w:pPr>
      <w:r>
        <w:rPr>
          <w:rFonts w:hint="eastAsia" w:ascii="宋体" w:hAnsi="宋体" w:cs="宋体"/>
          <w:color w:val="auto"/>
          <w:sz w:val="24"/>
        </w:rPr>
        <w:t>1.1.2 中标通知书；</w:t>
      </w:r>
    </w:p>
    <w:p w14:paraId="2C147FDA">
      <w:pPr>
        <w:spacing w:line="560" w:lineRule="exact"/>
        <w:ind w:firstLine="480" w:firstLineChars="200"/>
        <w:rPr>
          <w:rFonts w:hint="eastAsia" w:ascii="宋体" w:hAnsi="宋体" w:cs="宋体"/>
          <w:color w:val="auto"/>
          <w:sz w:val="24"/>
        </w:rPr>
      </w:pPr>
      <w:r>
        <w:rPr>
          <w:rFonts w:hint="eastAsia" w:ascii="宋体" w:hAnsi="宋体" w:cs="宋体"/>
          <w:color w:val="auto"/>
          <w:sz w:val="24"/>
        </w:rPr>
        <w:t>1.1.3 投标文件（含澄清或者说明文件）；</w:t>
      </w:r>
    </w:p>
    <w:p w14:paraId="12C6CE00">
      <w:pPr>
        <w:spacing w:line="560" w:lineRule="exact"/>
        <w:ind w:firstLine="480" w:firstLineChars="200"/>
        <w:rPr>
          <w:rFonts w:hint="eastAsia" w:ascii="宋体" w:hAnsi="宋体" w:cs="宋体"/>
          <w:color w:val="auto"/>
          <w:sz w:val="24"/>
        </w:rPr>
      </w:pPr>
      <w:r>
        <w:rPr>
          <w:rFonts w:hint="eastAsia" w:ascii="宋体" w:hAnsi="宋体" w:cs="宋体"/>
          <w:color w:val="auto"/>
          <w:sz w:val="24"/>
        </w:rPr>
        <w:t>1.1.4 招标文件（含澄清或者修改文件）；</w:t>
      </w:r>
    </w:p>
    <w:p w14:paraId="4633C36D">
      <w:pPr>
        <w:spacing w:line="560" w:lineRule="exact"/>
        <w:ind w:firstLine="480" w:firstLineChars="200"/>
        <w:rPr>
          <w:rFonts w:hint="eastAsia" w:ascii="宋体" w:hAnsi="宋体" w:cs="宋体"/>
          <w:color w:val="auto"/>
          <w:sz w:val="24"/>
        </w:rPr>
      </w:pPr>
      <w:r>
        <w:rPr>
          <w:rFonts w:hint="eastAsia" w:ascii="宋体" w:hAnsi="宋体" w:cs="宋体"/>
          <w:color w:val="auto"/>
          <w:sz w:val="24"/>
        </w:rPr>
        <w:t>1.1.5 其他相关采购文件。</w:t>
      </w:r>
    </w:p>
    <w:p w14:paraId="6246F611">
      <w:pPr>
        <w:spacing w:line="560" w:lineRule="exact"/>
        <w:ind w:firstLine="482" w:firstLineChars="200"/>
        <w:outlineLvl w:val="0"/>
        <w:rPr>
          <w:rFonts w:hint="eastAsia" w:ascii="宋体" w:hAnsi="宋体" w:cs="宋体"/>
          <w:b/>
          <w:color w:val="auto"/>
          <w:sz w:val="24"/>
        </w:rPr>
      </w:pPr>
      <w:bookmarkStart w:id="435" w:name="_Toc6773"/>
      <w:bookmarkStart w:id="436" w:name="_Toc18585"/>
      <w:bookmarkStart w:id="437" w:name="_Toc2918"/>
      <w:bookmarkStart w:id="438" w:name="_Toc22185"/>
      <w:bookmarkStart w:id="439" w:name="_Toc6311"/>
      <w:r>
        <w:rPr>
          <w:rFonts w:hint="eastAsia" w:ascii="宋体" w:hAnsi="宋体" w:cs="宋体"/>
          <w:b/>
          <w:color w:val="auto"/>
          <w:sz w:val="24"/>
        </w:rPr>
        <w:t>1.2 标的</w:t>
      </w:r>
      <w:bookmarkEnd w:id="435"/>
      <w:bookmarkEnd w:id="436"/>
      <w:bookmarkEnd w:id="437"/>
      <w:bookmarkEnd w:id="438"/>
      <w:bookmarkEnd w:id="439"/>
    </w:p>
    <w:p w14:paraId="7415D4C0">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1.2.1 标的名称：</w:t>
      </w:r>
      <w:r>
        <w:rPr>
          <w:rFonts w:hint="eastAsia" w:ascii="宋体" w:hAnsi="宋体" w:cs="宋体"/>
          <w:color w:val="auto"/>
          <w:sz w:val="24"/>
          <w:u w:val="single"/>
        </w:rPr>
        <w:t xml:space="preserve">                                                </w:t>
      </w:r>
      <w:r>
        <w:rPr>
          <w:rFonts w:hint="eastAsia" w:ascii="宋体" w:hAnsi="宋体" w:cs="宋体"/>
          <w:color w:val="auto"/>
          <w:sz w:val="24"/>
        </w:rPr>
        <w:t>；</w:t>
      </w:r>
    </w:p>
    <w:p w14:paraId="2B49E85B">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1.2.2 标的数量：</w:t>
      </w:r>
      <w:r>
        <w:rPr>
          <w:rFonts w:hint="eastAsia" w:ascii="宋体" w:hAnsi="宋体" w:cs="宋体"/>
          <w:color w:val="auto"/>
          <w:sz w:val="24"/>
          <w:u w:val="single"/>
        </w:rPr>
        <w:t xml:space="preserve">                                                </w:t>
      </w:r>
      <w:r>
        <w:rPr>
          <w:rFonts w:hint="eastAsia" w:ascii="宋体" w:hAnsi="宋体" w:cs="宋体"/>
          <w:color w:val="auto"/>
          <w:sz w:val="24"/>
        </w:rPr>
        <w:t>；</w:t>
      </w:r>
    </w:p>
    <w:p w14:paraId="24BA7F52">
      <w:pPr>
        <w:spacing w:line="560" w:lineRule="exact"/>
        <w:ind w:firstLine="480" w:firstLineChars="200"/>
        <w:rPr>
          <w:rFonts w:hint="eastAsia" w:ascii="宋体" w:hAnsi="宋体" w:cs="宋体"/>
          <w:color w:val="auto"/>
          <w:sz w:val="24"/>
        </w:rPr>
      </w:pPr>
      <w:r>
        <w:rPr>
          <w:rFonts w:hint="eastAsia" w:ascii="宋体" w:hAnsi="宋体" w:cs="宋体"/>
          <w:color w:val="auto"/>
          <w:sz w:val="24"/>
        </w:rPr>
        <w:t>1.2.3 标的质量：</w:t>
      </w:r>
      <w:r>
        <w:rPr>
          <w:rFonts w:hint="eastAsia" w:ascii="宋体" w:hAnsi="宋体" w:cs="宋体"/>
          <w:color w:val="auto"/>
          <w:sz w:val="24"/>
          <w:u w:val="single"/>
        </w:rPr>
        <w:t xml:space="preserve">　　　　　　　　　                      　      </w:t>
      </w:r>
      <w:r>
        <w:rPr>
          <w:rFonts w:hint="eastAsia" w:ascii="宋体" w:hAnsi="宋体" w:cs="宋体"/>
          <w:color w:val="auto"/>
          <w:sz w:val="24"/>
        </w:rPr>
        <w:t>。</w:t>
      </w:r>
    </w:p>
    <w:p w14:paraId="0B03695A">
      <w:pPr>
        <w:spacing w:line="560" w:lineRule="exact"/>
        <w:ind w:firstLine="482" w:firstLineChars="200"/>
        <w:outlineLvl w:val="0"/>
        <w:rPr>
          <w:rFonts w:hint="eastAsia" w:ascii="宋体" w:hAnsi="宋体" w:cs="宋体"/>
          <w:b/>
          <w:color w:val="auto"/>
          <w:sz w:val="24"/>
        </w:rPr>
      </w:pPr>
      <w:bookmarkStart w:id="440" w:name="_Toc1386"/>
      <w:bookmarkStart w:id="441" w:name="_Toc21124"/>
      <w:bookmarkStart w:id="442" w:name="_Toc13918"/>
      <w:bookmarkStart w:id="443" w:name="_Toc4929"/>
      <w:bookmarkStart w:id="444" w:name="_Toc5635"/>
      <w:r>
        <w:rPr>
          <w:rFonts w:hint="eastAsia" w:ascii="宋体" w:hAnsi="宋体" w:cs="宋体"/>
          <w:b/>
          <w:color w:val="auto"/>
          <w:sz w:val="24"/>
        </w:rPr>
        <w:t>1.3 价款</w:t>
      </w:r>
      <w:bookmarkEnd w:id="440"/>
      <w:bookmarkEnd w:id="441"/>
      <w:bookmarkEnd w:id="442"/>
      <w:bookmarkEnd w:id="443"/>
      <w:bookmarkEnd w:id="444"/>
    </w:p>
    <w:p w14:paraId="5A1E3632">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本合同总价为：￥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p>
    <w:p w14:paraId="3AC6E27B">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E51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74CFE21">
            <w:pPr>
              <w:pStyle w:val="66"/>
              <w:spacing w:line="560" w:lineRule="exact"/>
              <w:jc w:val="center"/>
              <w:rPr>
                <w:rFonts w:hint="eastAsia" w:hAnsi="宋体" w:cs="宋体"/>
                <w:color w:val="auto"/>
                <w:kern w:val="2"/>
                <w:sz w:val="24"/>
                <w:szCs w:val="24"/>
              </w:rPr>
            </w:pPr>
            <w:r>
              <w:rPr>
                <w:rFonts w:hint="eastAsia" w:hAnsi="宋体" w:cs="宋体"/>
                <w:color w:val="auto"/>
                <w:kern w:val="2"/>
                <w:sz w:val="24"/>
                <w:szCs w:val="24"/>
              </w:rPr>
              <w:t>序号</w:t>
            </w:r>
          </w:p>
        </w:tc>
        <w:tc>
          <w:tcPr>
            <w:tcW w:w="3402" w:type="dxa"/>
            <w:noWrap w:val="0"/>
            <w:vAlign w:val="center"/>
          </w:tcPr>
          <w:p w14:paraId="05B9172C">
            <w:pPr>
              <w:pStyle w:val="66"/>
              <w:spacing w:line="560" w:lineRule="exact"/>
              <w:ind w:firstLine="200"/>
              <w:jc w:val="center"/>
              <w:rPr>
                <w:rFonts w:hint="eastAsia" w:hAnsi="宋体" w:cs="宋体"/>
                <w:color w:val="auto"/>
                <w:kern w:val="2"/>
                <w:sz w:val="24"/>
                <w:szCs w:val="24"/>
              </w:rPr>
            </w:pPr>
            <w:r>
              <w:rPr>
                <w:rFonts w:hint="eastAsia" w:hAnsi="宋体" w:cs="宋体"/>
                <w:color w:val="auto"/>
                <w:kern w:val="2"/>
                <w:sz w:val="24"/>
                <w:szCs w:val="24"/>
              </w:rPr>
              <w:t>分项名称</w:t>
            </w:r>
          </w:p>
        </w:tc>
        <w:tc>
          <w:tcPr>
            <w:tcW w:w="2552" w:type="dxa"/>
            <w:noWrap w:val="0"/>
            <w:vAlign w:val="center"/>
          </w:tcPr>
          <w:p w14:paraId="3AD37C3D">
            <w:pPr>
              <w:pStyle w:val="66"/>
              <w:spacing w:line="560" w:lineRule="exact"/>
              <w:jc w:val="center"/>
              <w:rPr>
                <w:rFonts w:hint="eastAsia" w:hAnsi="宋体" w:cs="宋体"/>
                <w:color w:val="auto"/>
                <w:kern w:val="2"/>
                <w:sz w:val="24"/>
                <w:szCs w:val="24"/>
              </w:rPr>
            </w:pPr>
            <w:r>
              <w:rPr>
                <w:rFonts w:hint="eastAsia" w:hAnsi="宋体" w:cs="宋体"/>
                <w:color w:val="auto"/>
                <w:kern w:val="2"/>
                <w:sz w:val="24"/>
                <w:szCs w:val="24"/>
              </w:rPr>
              <w:t>分项价格</w:t>
            </w:r>
          </w:p>
        </w:tc>
      </w:tr>
      <w:tr w14:paraId="01ED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EB0C245">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375F81C3">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0A653D4">
            <w:pPr>
              <w:pStyle w:val="66"/>
              <w:spacing w:line="560" w:lineRule="exact"/>
              <w:ind w:firstLine="200"/>
              <w:jc w:val="center"/>
              <w:rPr>
                <w:rFonts w:hint="eastAsia" w:hAnsi="宋体" w:cs="宋体"/>
                <w:color w:val="auto"/>
                <w:kern w:val="2"/>
                <w:sz w:val="24"/>
                <w:szCs w:val="24"/>
              </w:rPr>
            </w:pPr>
          </w:p>
        </w:tc>
      </w:tr>
      <w:tr w14:paraId="1020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FE7604">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7AEC91C9">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1E519CF">
            <w:pPr>
              <w:pStyle w:val="66"/>
              <w:spacing w:line="560" w:lineRule="exact"/>
              <w:ind w:firstLine="200"/>
              <w:jc w:val="center"/>
              <w:rPr>
                <w:rFonts w:hint="eastAsia" w:hAnsi="宋体" w:cs="宋体"/>
                <w:color w:val="auto"/>
                <w:kern w:val="2"/>
                <w:sz w:val="24"/>
                <w:szCs w:val="24"/>
              </w:rPr>
            </w:pPr>
          </w:p>
        </w:tc>
      </w:tr>
      <w:tr w14:paraId="724B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E4426FA">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00F4D71B">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B433C01">
            <w:pPr>
              <w:pStyle w:val="66"/>
              <w:spacing w:line="560" w:lineRule="exact"/>
              <w:ind w:firstLine="200"/>
              <w:jc w:val="center"/>
              <w:rPr>
                <w:rFonts w:hint="eastAsia" w:hAnsi="宋体" w:cs="宋体"/>
                <w:color w:val="auto"/>
                <w:kern w:val="2"/>
                <w:sz w:val="24"/>
                <w:szCs w:val="24"/>
              </w:rPr>
            </w:pPr>
          </w:p>
        </w:tc>
      </w:tr>
      <w:tr w14:paraId="414C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1FB2FF4">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7942F688">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2DB7BC95">
            <w:pPr>
              <w:pStyle w:val="66"/>
              <w:spacing w:line="560" w:lineRule="exact"/>
              <w:ind w:firstLine="200"/>
              <w:jc w:val="center"/>
              <w:rPr>
                <w:rFonts w:hint="eastAsia" w:hAnsi="宋体" w:cs="宋体"/>
                <w:color w:val="auto"/>
                <w:kern w:val="2"/>
                <w:sz w:val="24"/>
                <w:szCs w:val="24"/>
              </w:rPr>
            </w:pPr>
          </w:p>
        </w:tc>
      </w:tr>
      <w:tr w14:paraId="773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A240824">
            <w:pPr>
              <w:pStyle w:val="66"/>
              <w:spacing w:line="560" w:lineRule="exact"/>
              <w:ind w:firstLine="200"/>
              <w:jc w:val="center"/>
              <w:rPr>
                <w:rFonts w:hint="eastAsia" w:hAnsi="宋体" w:cs="宋体"/>
                <w:color w:val="auto"/>
                <w:kern w:val="2"/>
                <w:sz w:val="24"/>
                <w:szCs w:val="24"/>
              </w:rPr>
            </w:pPr>
            <w:r>
              <w:rPr>
                <w:rFonts w:hint="eastAsia" w:hAnsi="宋体" w:cs="宋体"/>
                <w:color w:val="auto"/>
                <w:kern w:val="2"/>
                <w:sz w:val="24"/>
                <w:szCs w:val="24"/>
              </w:rPr>
              <w:t>总价</w:t>
            </w:r>
          </w:p>
        </w:tc>
        <w:tc>
          <w:tcPr>
            <w:tcW w:w="2552" w:type="dxa"/>
            <w:noWrap w:val="0"/>
            <w:vAlign w:val="center"/>
          </w:tcPr>
          <w:p w14:paraId="2C3E18AA">
            <w:pPr>
              <w:pStyle w:val="66"/>
              <w:spacing w:line="560" w:lineRule="exact"/>
              <w:ind w:firstLine="200"/>
              <w:jc w:val="center"/>
              <w:rPr>
                <w:rFonts w:hint="eastAsia" w:hAnsi="宋体" w:cs="宋体"/>
                <w:color w:val="auto"/>
                <w:kern w:val="2"/>
                <w:sz w:val="24"/>
                <w:szCs w:val="24"/>
              </w:rPr>
            </w:pPr>
          </w:p>
        </w:tc>
      </w:tr>
    </w:tbl>
    <w:p w14:paraId="7DC20FFE">
      <w:pPr>
        <w:spacing w:line="560" w:lineRule="exact"/>
        <w:ind w:firstLine="482" w:firstLineChars="200"/>
        <w:outlineLvl w:val="0"/>
        <w:rPr>
          <w:rFonts w:hint="eastAsia" w:ascii="宋体" w:hAnsi="宋体" w:cs="宋体"/>
          <w:b/>
          <w:color w:val="auto"/>
          <w:sz w:val="24"/>
        </w:rPr>
      </w:pPr>
      <w:bookmarkStart w:id="445" w:name="_Toc30158"/>
      <w:bookmarkStart w:id="446" w:name="_Toc14993"/>
      <w:bookmarkStart w:id="447" w:name="_Toc30506"/>
      <w:bookmarkStart w:id="448" w:name="_Toc3654"/>
      <w:bookmarkStart w:id="449" w:name="_Toc26916"/>
      <w:r>
        <w:rPr>
          <w:rFonts w:hint="eastAsia" w:ascii="宋体" w:hAnsi="宋体" w:cs="宋体"/>
          <w:b/>
          <w:color w:val="auto"/>
          <w:sz w:val="24"/>
        </w:rPr>
        <w:t>1.4 付款方式和发票开具方式</w:t>
      </w:r>
      <w:bookmarkEnd w:id="445"/>
      <w:bookmarkEnd w:id="446"/>
      <w:bookmarkEnd w:id="447"/>
      <w:bookmarkEnd w:id="448"/>
      <w:bookmarkEnd w:id="449"/>
    </w:p>
    <w:p w14:paraId="0414ADD7">
      <w:pPr>
        <w:spacing w:line="560" w:lineRule="exact"/>
        <w:ind w:firstLine="480" w:firstLineChars="200"/>
        <w:rPr>
          <w:rFonts w:hint="eastAsia" w:ascii="宋体" w:hAnsi="宋体" w:cs="宋体"/>
          <w:color w:val="auto"/>
          <w:sz w:val="24"/>
        </w:rPr>
      </w:pPr>
      <w:r>
        <w:rPr>
          <w:rFonts w:hint="eastAsia" w:ascii="宋体" w:hAnsi="宋体" w:cs="宋体"/>
          <w:color w:val="auto"/>
          <w:sz w:val="24"/>
        </w:rPr>
        <w:t>1.4.1付款方式：</w:t>
      </w:r>
      <w:r>
        <w:rPr>
          <w:rFonts w:hint="eastAsia" w:ascii="宋体" w:hAnsi="宋体" w:cs="宋体"/>
          <w:color w:val="auto"/>
          <w:sz w:val="24"/>
          <w:u w:val="single"/>
        </w:rPr>
        <w:t xml:space="preserve">                                                </w:t>
      </w:r>
      <w:r>
        <w:rPr>
          <w:rFonts w:hint="eastAsia" w:ascii="宋体" w:hAnsi="宋体" w:cs="宋体"/>
          <w:color w:val="auto"/>
          <w:sz w:val="24"/>
        </w:rPr>
        <w:t>；</w:t>
      </w:r>
    </w:p>
    <w:p w14:paraId="4E8E78BC">
      <w:pPr>
        <w:spacing w:line="560" w:lineRule="exact"/>
        <w:ind w:firstLine="480" w:firstLineChars="200"/>
        <w:rPr>
          <w:rFonts w:hint="eastAsia" w:ascii="宋体" w:hAnsi="宋体" w:cs="宋体"/>
          <w:color w:val="auto"/>
          <w:sz w:val="24"/>
        </w:rPr>
      </w:pPr>
      <w:r>
        <w:rPr>
          <w:rFonts w:hint="eastAsia" w:ascii="宋体" w:hAnsi="宋体" w:cs="宋体"/>
          <w:color w:val="auto"/>
          <w:sz w:val="24"/>
        </w:rPr>
        <w:t>1.4.2 发票开具方式：</w:t>
      </w:r>
      <w:r>
        <w:rPr>
          <w:rFonts w:hint="eastAsia" w:ascii="宋体" w:hAnsi="宋体" w:cs="宋体"/>
          <w:color w:val="auto"/>
          <w:sz w:val="24"/>
          <w:u w:val="single"/>
        </w:rPr>
        <w:t xml:space="preserve">                                            </w:t>
      </w:r>
      <w:r>
        <w:rPr>
          <w:rFonts w:hint="eastAsia" w:ascii="宋体" w:hAnsi="宋体" w:cs="宋体"/>
          <w:color w:val="auto"/>
          <w:sz w:val="24"/>
        </w:rPr>
        <w:t>。</w:t>
      </w:r>
    </w:p>
    <w:p w14:paraId="5F72DF43">
      <w:pPr>
        <w:spacing w:line="560" w:lineRule="exact"/>
        <w:ind w:firstLine="482" w:firstLineChars="200"/>
        <w:outlineLvl w:val="0"/>
        <w:rPr>
          <w:rFonts w:hint="eastAsia" w:ascii="宋体" w:hAnsi="宋体" w:cs="宋体"/>
          <w:b/>
          <w:color w:val="auto"/>
          <w:sz w:val="24"/>
        </w:rPr>
      </w:pPr>
      <w:bookmarkStart w:id="450" w:name="_Toc8772"/>
      <w:bookmarkStart w:id="451" w:name="_Toc31421"/>
      <w:bookmarkStart w:id="452" w:name="_Toc3625"/>
      <w:bookmarkStart w:id="453" w:name="_Toc11108"/>
      <w:bookmarkStart w:id="454" w:name="_Toc4760"/>
      <w:r>
        <w:rPr>
          <w:rFonts w:hint="eastAsia" w:ascii="宋体" w:hAnsi="宋体" w:cs="宋体"/>
          <w:b/>
          <w:color w:val="auto"/>
          <w:sz w:val="24"/>
        </w:rPr>
        <w:t>1.5 履行期限、地点和方式</w:t>
      </w:r>
      <w:bookmarkEnd w:id="450"/>
      <w:bookmarkEnd w:id="451"/>
      <w:bookmarkEnd w:id="452"/>
      <w:bookmarkEnd w:id="453"/>
      <w:bookmarkEnd w:id="454"/>
    </w:p>
    <w:p w14:paraId="3FE60232">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1.5.1 履行期限：</w:t>
      </w:r>
      <w:r>
        <w:rPr>
          <w:rFonts w:hint="eastAsia" w:ascii="宋体" w:hAnsi="宋体" w:cs="宋体"/>
          <w:color w:val="auto"/>
          <w:sz w:val="24"/>
          <w:u w:val="single"/>
        </w:rPr>
        <w:t xml:space="preserve">                                                </w:t>
      </w:r>
      <w:r>
        <w:rPr>
          <w:rFonts w:hint="eastAsia" w:ascii="宋体" w:hAnsi="宋体" w:cs="宋体"/>
          <w:color w:val="auto"/>
          <w:sz w:val="24"/>
        </w:rPr>
        <w:t>；</w:t>
      </w:r>
    </w:p>
    <w:p w14:paraId="69FB006F">
      <w:pPr>
        <w:spacing w:line="560" w:lineRule="exact"/>
        <w:ind w:firstLine="480" w:firstLineChars="200"/>
        <w:rPr>
          <w:rFonts w:hint="eastAsia" w:ascii="宋体" w:hAnsi="宋体" w:cs="宋体"/>
          <w:color w:val="auto"/>
          <w:sz w:val="24"/>
        </w:rPr>
      </w:pPr>
      <w:r>
        <w:rPr>
          <w:rFonts w:hint="eastAsia" w:ascii="宋体" w:hAnsi="宋体" w:cs="宋体"/>
          <w:color w:val="auto"/>
          <w:sz w:val="24"/>
        </w:rPr>
        <w:t>1.5.2 履行地点：</w:t>
      </w:r>
      <w:r>
        <w:rPr>
          <w:rFonts w:hint="eastAsia" w:ascii="宋体" w:hAnsi="宋体" w:cs="宋体"/>
          <w:color w:val="auto"/>
          <w:sz w:val="24"/>
          <w:u w:val="single"/>
        </w:rPr>
        <w:t xml:space="preserve">                                                </w:t>
      </w:r>
      <w:r>
        <w:rPr>
          <w:rFonts w:hint="eastAsia" w:ascii="宋体" w:hAnsi="宋体" w:cs="宋体"/>
          <w:color w:val="auto"/>
          <w:sz w:val="24"/>
        </w:rPr>
        <w:t>；</w:t>
      </w:r>
    </w:p>
    <w:p w14:paraId="52BE96AC">
      <w:pPr>
        <w:spacing w:line="560" w:lineRule="exact"/>
        <w:ind w:firstLine="480" w:firstLineChars="200"/>
        <w:rPr>
          <w:rFonts w:hint="eastAsia" w:ascii="宋体" w:hAnsi="宋体" w:cs="宋体"/>
          <w:color w:val="auto"/>
          <w:sz w:val="24"/>
        </w:rPr>
      </w:pPr>
      <w:r>
        <w:rPr>
          <w:rFonts w:hint="eastAsia" w:ascii="宋体" w:hAnsi="宋体" w:cs="宋体"/>
          <w:color w:val="auto"/>
          <w:sz w:val="24"/>
        </w:rPr>
        <w:t>1.5.3 履行方式：</w:t>
      </w:r>
      <w:r>
        <w:rPr>
          <w:rFonts w:hint="eastAsia" w:ascii="宋体" w:hAnsi="宋体" w:cs="宋体"/>
          <w:color w:val="auto"/>
          <w:sz w:val="24"/>
          <w:u w:val="single"/>
        </w:rPr>
        <w:t xml:space="preserve">　　　　　　　　　                      　      </w:t>
      </w:r>
      <w:r>
        <w:rPr>
          <w:rFonts w:hint="eastAsia" w:ascii="宋体" w:hAnsi="宋体" w:cs="宋体"/>
          <w:color w:val="auto"/>
          <w:sz w:val="24"/>
        </w:rPr>
        <w:t>。</w:t>
      </w:r>
    </w:p>
    <w:p w14:paraId="3C560975">
      <w:pPr>
        <w:spacing w:line="560" w:lineRule="exact"/>
        <w:ind w:firstLine="482" w:firstLineChars="200"/>
        <w:outlineLvl w:val="0"/>
        <w:rPr>
          <w:rFonts w:hint="eastAsia" w:ascii="宋体" w:hAnsi="宋体" w:cs="宋体"/>
          <w:color w:val="auto"/>
          <w:sz w:val="24"/>
          <w:u w:val="single"/>
        </w:rPr>
      </w:pPr>
      <w:bookmarkStart w:id="455" w:name="_Toc8586"/>
      <w:bookmarkStart w:id="456" w:name="_Toc5698"/>
      <w:bookmarkStart w:id="457" w:name="_Toc3079"/>
      <w:bookmarkStart w:id="458" w:name="_Toc2375"/>
      <w:bookmarkStart w:id="459" w:name="_Toc24662"/>
      <w:r>
        <w:rPr>
          <w:rFonts w:hint="eastAsia" w:ascii="宋体" w:hAnsi="宋体" w:cs="宋体"/>
          <w:b/>
          <w:color w:val="auto"/>
          <w:sz w:val="24"/>
        </w:rPr>
        <w:t>1.6 违约责任</w:t>
      </w:r>
      <w:bookmarkEnd w:id="455"/>
      <w:bookmarkEnd w:id="456"/>
      <w:bookmarkEnd w:id="457"/>
      <w:bookmarkEnd w:id="458"/>
      <w:bookmarkEnd w:id="459"/>
    </w:p>
    <w:p w14:paraId="531C55F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color w:val="auto"/>
          <w:sz w:val="24"/>
        </w:rPr>
        <w:t>%；迟延履行的违约金计算数额达到前述最高限额之日起，甲方有权在要求乙方支付违约金的同时，书面通知乙方解除本合同；</w:t>
      </w:r>
    </w:p>
    <w:p w14:paraId="7736FE7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p>
    <w:p w14:paraId="3EF693E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99DAC74">
      <w:pPr>
        <w:spacing w:line="560" w:lineRule="exact"/>
        <w:ind w:firstLine="480" w:firstLineChars="200"/>
        <w:rPr>
          <w:rFonts w:hint="eastAsia" w:ascii="宋体" w:hAnsi="宋体" w:cs="宋体"/>
          <w:color w:val="auto"/>
          <w:sz w:val="24"/>
        </w:rPr>
      </w:pPr>
      <w:r>
        <w:rPr>
          <w:rFonts w:hint="eastAsia" w:ascii="宋体" w:hAnsi="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22ACCA">
      <w:pPr>
        <w:spacing w:line="560" w:lineRule="exact"/>
        <w:ind w:firstLine="480" w:firstLineChars="200"/>
        <w:rPr>
          <w:rFonts w:hint="eastAsia" w:ascii="宋体" w:hAnsi="宋体" w:cs="宋体"/>
          <w:color w:val="auto"/>
          <w:sz w:val="24"/>
        </w:rPr>
      </w:pPr>
      <w:r>
        <w:rPr>
          <w:rFonts w:hint="eastAsia" w:ascii="宋体" w:hAnsi="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DD73EB">
      <w:pPr>
        <w:spacing w:line="560" w:lineRule="exact"/>
        <w:ind w:firstLine="480" w:firstLineChars="200"/>
        <w:rPr>
          <w:rFonts w:hint="eastAsia" w:ascii="宋体" w:hAnsi="宋体" w:cs="宋体"/>
          <w:color w:val="auto"/>
          <w:sz w:val="24"/>
        </w:rPr>
      </w:pPr>
      <w:r>
        <w:rPr>
          <w:rFonts w:hint="eastAsia" w:ascii="宋体" w:hAnsi="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27E3BC54">
      <w:pPr>
        <w:spacing w:line="560" w:lineRule="exact"/>
        <w:ind w:firstLine="482" w:firstLineChars="200"/>
        <w:outlineLvl w:val="0"/>
        <w:rPr>
          <w:rFonts w:hint="eastAsia" w:ascii="宋体" w:hAnsi="宋体" w:cs="宋体"/>
          <w:b/>
          <w:color w:val="auto"/>
          <w:sz w:val="24"/>
        </w:rPr>
      </w:pPr>
      <w:bookmarkStart w:id="460" w:name="_Toc32454"/>
      <w:bookmarkStart w:id="461" w:name="_Toc18683"/>
      <w:bookmarkStart w:id="462" w:name="_Toc30329"/>
      <w:bookmarkStart w:id="463" w:name="_Toc9497"/>
      <w:bookmarkStart w:id="464" w:name="_Toc26807"/>
      <w:r>
        <w:rPr>
          <w:rFonts w:hint="eastAsia" w:ascii="宋体" w:hAnsi="宋体" w:cs="宋体"/>
          <w:b/>
          <w:color w:val="auto"/>
          <w:sz w:val="24"/>
        </w:rPr>
        <w:t>1.7 合同争议的解决</w:t>
      </w:r>
      <w:bookmarkEnd w:id="460"/>
      <w:bookmarkEnd w:id="461"/>
      <w:bookmarkEnd w:id="462"/>
      <w:bookmarkEnd w:id="463"/>
      <w:bookmarkEnd w:id="464"/>
    </w:p>
    <w:p w14:paraId="29B0341E">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本合同履行过程中发生的任何争议，双方当事人均可通过和解或者调解解决；不愿和解、调解或者和解、调解不成的，可以选择下列第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w:t>
      </w:r>
      <w:r>
        <w:rPr>
          <w:rFonts w:hint="eastAsia" w:ascii="宋体" w:hAnsi="宋体" w:cs="宋体"/>
          <w:color w:val="auto"/>
          <w:sz w:val="24"/>
          <w:u w:val="single"/>
        </w:rPr>
        <w:t xml:space="preserve">  </w:t>
      </w:r>
      <w:r>
        <w:rPr>
          <w:rFonts w:hint="eastAsia" w:ascii="宋体" w:hAnsi="宋体" w:cs="宋体"/>
          <w:color w:val="auto"/>
          <w:sz w:val="24"/>
        </w:rPr>
        <w:t>种方式解决：</w:t>
      </w:r>
    </w:p>
    <w:p w14:paraId="4D8236C4">
      <w:pPr>
        <w:spacing w:line="560" w:lineRule="exact"/>
        <w:ind w:firstLine="480" w:firstLineChars="200"/>
        <w:rPr>
          <w:rFonts w:hint="eastAsia" w:ascii="宋体" w:hAnsi="宋体" w:cs="宋体"/>
          <w:color w:val="auto"/>
          <w:sz w:val="24"/>
        </w:rPr>
      </w:pPr>
      <w:r>
        <w:rPr>
          <w:rFonts w:hint="eastAsia" w:ascii="宋体" w:hAnsi="宋体" w:cs="宋体"/>
          <w:color w:val="auto"/>
          <w:sz w:val="24"/>
        </w:rPr>
        <w:t>1.7.1 将争议提交</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项目所在地</w:t>
      </w:r>
      <w:r>
        <w:rPr>
          <w:rFonts w:hint="eastAsia" w:ascii="宋体" w:hAnsi="宋体" w:cs="宋体"/>
          <w:color w:val="auto"/>
          <w:sz w:val="24"/>
          <w:u w:val="single"/>
        </w:rPr>
        <w:t xml:space="preserve">  </w:t>
      </w:r>
      <w:r>
        <w:rPr>
          <w:rFonts w:hint="eastAsia" w:ascii="宋体" w:hAnsi="宋体" w:cs="宋体"/>
          <w:color w:val="auto"/>
          <w:sz w:val="24"/>
        </w:rPr>
        <w:t>仲裁委员会依申请仲裁时其现行有效的仲裁规则裁决；</w:t>
      </w:r>
    </w:p>
    <w:p w14:paraId="0653D224">
      <w:pPr>
        <w:spacing w:line="560" w:lineRule="exact"/>
        <w:ind w:firstLine="480" w:firstLineChars="200"/>
        <w:rPr>
          <w:rFonts w:hint="eastAsia" w:ascii="宋体" w:hAnsi="宋体" w:cs="宋体"/>
          <w:color w:val="auto"/>
          <w:sz w:val="24"/>
        </w:rPr>
      </w:pPr>
      <w:r>
        <w:rPr>
          <w:rFonts w:hint="eastAsia" w:ascii="宋体" w:hAnsi="宋体" w:cs="宋体"/>
          <w:color w:val="auto"/>
          <w:sz w:val="24"/>
        </w:rPr>
        <w:t>1.7.2 向</w:t>
      </w:r>
      <w:r>
        <w:rPr>
          <w:rFonts w:hint="eastAsia" w:ascii="宋体" w:hAnsi="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rPr>
        <w:t>人民法院起诉。</w:t>
      </w:r>
    </w:p>
    <w:p w14:paraId="668E824E">
      <w:pPr>
        <w:spacing w:line="560" w:lineRule="exact"/>
        <w:ind w:firstLine="482" w:firstLineChars="200"/>
        <w:outlineLvl w:val="0"/>
        <w:rPr>
          <w:rFonts w:hint="eastAsia" w:ascii="宋体" w:hAnsi="宋体" w:cs="宋体"/>
          <w:b/>
          <w:color w:val="auto"/>
          <w:sz w:val="24"/>
        </w:rPr>
      </w:pPr>
      <w:bookmarkStart w:id="465" w:name="_Toc26227"/>
      <w:bookmarkStart w:id="466" w:name="_Toc16417"/>
      <w:bookmarkStart w:id="467" w:name="_Toc15827"/>
      <w:bookmarkStart w:id="468" w:name="_Toc12273"/>
      <w:bookmarkStart w:id="469" w:name="_Toc23784"/>
      <w:r>
        <w:rPr>
          <w:rFonts w:hint="eastAsia" w:ascii="宋体" w:hAnsi="宋体" w:cs="宋体"/>
          <w:b/>
          <w:color w:val="auto"/>
          <w:sz w:val="24"/>
        </w:rPr>
        <w:t>1.8 合同生效</w:t>
      </w:r>
      <w:bookmarkEnd w:id="465"/>
      <w:bookmarkEnd w:id="466"/>
      <w:bookmarkEnd w:id="467"/>
      <w:bookmarkEnd w:id="468"/>
      <w:bookmarkEnd w:id="469"/>
    </w:p>
    <w:p w14:paraId="4D9679A5">
      <w:pPr>
        <w:spacing w:line="560" w:lineRule="exact"/>
        <w:ind w:firstLine="480" w:firstLineChars="200"/>
        <w:rPr>
          <w:rFonts w:hint="eastAsia" w:ascii="宋体" w:hAnsi="宋体" w:cs="宋体"/>
          <w:b/>
          <w:color w:val="auto"/>
          <w:sz w:val="24"/>
        </w:rPr>
      </w:pPr>
      <w:r>
        <w:rPr>
          <w:rFonts w:hint="eastAsia" w:ascii="宋体" w:hAnsi="宋体" w:cs="宋体"/>
          <w:color w:val="auto"/>
          <w:sz w:val="24"/>
        </w:rPr>
        <w:t>本合同自双方当事人盖章或者签字时生效。</w:t>
      </w:r>
    </w:p>
    <w:p w14:paraId="7DCFB3D8">
      <w:pPr>
        <w:autoSpaceDE w:val="0"/>
        <w:autoSpaceDN w:val="0"/>
        <w:adjustRightInd w:val="0"/>
        <w:spacing w:line="560" w:lineRule="exact"/>
        <w:rPr>
          <w:rFonts w:hint="eastAsia" w:ascii="宋体" w:hAnsi="宋体" w:cs="宋体"/>
          <w:color w:val="auto"/>
          <w:sz w:val="24"/>
          <w:lang w:val="zh-CN"/>
        </w:rPr>
      </w:pPr>
    </w:p>
    <w:p w14:paraId="75BEC6D6">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b/>
          <w:color w:val="auto"/>
          <w:sz w:val="24"/>
          <w:lang w:val="zh-CN"/>
        </w:rPr>
        <w:t>甲方</w:t>
      </w:r>
      <w:r>
        <w:rPr>
          <w:rFonts w:hint="eastAsia" w:ascii="宋体" w:hAnsi="宋体" w:cs="宋体"/>
          <w:color w:val="auto"/>
          <w:sz w:val="24"/>
          <w:lang w:val="zh-CN"/>
        </w:rPr>
        <w:t xml:space="preserve">：                             </w:t>
      </w:r>
      <w:r>
        <w:rPr>
          <w:rFonts w:hint="eastAsia" w:ascii="宋体" w:hAnsi="宋体" w:cs="宋体"/>
          <w:b/>
          <w:color w:val="auto"/>
          <w:sz w:val="24"/>
          <w:lang w:val="zh-CN"/>
        </w:rPr>
        <w:t xml:space="preserve">      乙方</w:t>
      </w:r>
      <w:r>
        <w:rPr>
          <w:rFonts w:hint="eastAsia" w:ascii="宋体" w:hAnsi="宋体" w:cs="宋体"/>
          <w:color w:val="auto"/>
          <w:sz w:val="24"/>
          <w:lang w:val="zh-CN"/>
        </w:rPr>
        <w:t>：</w:t>
      </w:r>
    </w:p>
    <w:p w14:paraId="1FE1128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统一社会信用代码：                        统一社会信用代码或身份证号码：</w:t>
      </w:r>
    </w:p>
    <w:p w14:paraId="7D59666E">
      <w:pPr>
        <w:autoSpaceDE w:val="0"/>
        <w:autoSpaceDN w:val="0"/>
        <w:adjustRightInd w:val="0"/>
        <w:spacing w:line="560" w:lineRule="exact"/>
        <w:rPr>
          <w:rFonts w:hint="eastAsia" w:ascii="宋体" w:hAnsi="宋体" w:cs="宋体"/>
          <w:color w:val="auto"/>
          <w:sz w:val="24"/>
          <w:lang w:val="zh-CN"/>
        </w:rPr>
      </w:pPr>
    </w:p>
    <w:p w14:paraId="71C42C18">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住所：                                   住所：</w:t>
      </w:r>
    </w:p>
    <w:p w14:paraId="04C18AB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法定代表人或                             法定代表人</w:t>
      </w:r>
    </w:p>
    <w:p w14:paraId="2E547EAE">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 xml:space="preserve">授权代表（签字）：                        或授权代表（签字）： </w:t>
      </w:r>
    </w:p>
    <w:p w14:paraId="14DFE6C6">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联系人：                                 联系人：</w:t>
      </w:r>
    </w:p>
    <w:p w14:paraId="73AAB954">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约定送达地址：                           约定送达地址：</w:t>
      </w:r>
    </w:p>
    <w:p w14:paraId="5628A3E4">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邮政编码：                               邮政编码：</w:t>
      </w:r>
    </w:p>
    <w:p w14:paraId="283C7C69">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 xml:space="preserve">电话：                                    电话： </w:t>
      </w:r>
    </w:p>
    <w:p w14:paraId="233A278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传真：                                    传真：</w:t>
      </w:r>
    </w:p>
    <w:p w14:paraId="722A5C6A">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lang w:val="zh-CN"/>
        </w:rPr>
        <w:t>电子邮箱：                               电子邮箱：</w:t>
      </w:r>
    </w:p>
    <w:p w14:paraId="7C2CEE8F">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 xml:space="preserve">开户银行：                               开户银行： </w:t>
      </w:r>
    </w:p>
    <w:p w14:paraId="46AB6E57">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 xml:space="preserve">开户名称：                               开户名称： </w:t>
      </w:r>
    </w:p>
    <w:p w14:paraId="1417E069">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开户账号：</w:t>
      </w:r>
      <w:r>
        <w:rPr>
          <w:rFonts w:hint="eastAsia" w:ascii="宋体" w:hAnsi="宋体" w:cs="宋体"/>
          <w:color w:val="auto"/>
          <w:sz w:val="24"/>
          <w:lang w:val="zh-CN"/>
        </w:rPr>
        <w:t xml:space="preserve">                               </w:t>
      </w:r>
      <w:r>
        <w:rPr>
          <w:rFonts w:hint="eastAsia" w:ascii="宋体" w:hAnsi="宋体" w:cs="宋体"/>
          <w:color w:val="auto"/>
          <w:sz w:val="24"/>
        </w:rPr>
        <w:t>开户账号：</w:t>
      </w:r>
    </w:p>
    <w:p w14:paraId="5225D8B6">
      <w:pPr>
        <w:widowControl/>
        <w:spacing w:line="560" w:lineRule="exact"/>
        <w:jc w:val="left"/>
        <w:rPr>
          <w:rFonts w:hint="eastAsia" w:ascii="宋体" w:hAnsi="宋体" w:cs="宋体"/>
          <w:b/>
          <w:color w:val="auto"/>
        </w:rPr>
      </w:pPr>
      <w:bookmarkStart w:id="470" w:name="_Toc331685783"/>
    </w:p>
    <w:p w14:paraId="53224D3E">
      <w:pPr>
        <w:widowControl/>
        <w:spacing w:line="560" w:lineRule="exact"/>
        <w:jc w:val="left"/>
        <w:rPr>
          <w:rFonts w:hint="eastAsia" w:ascii="宋体" w:hAnsi="宋体" w:cs="宋体"/>
          <w:b/>
          <w:color w:val="auto"/>
        </w:rPr>
      </w:pPr>
    </w:p>
    <w:p w14:paraId="3734253A">
      <w:pPr>
        <w:pStyle w:val="68"/>
        <w:spacing w:line="560" w:lineRule="exact"/>
        <w:ind w:firstLine="200"/>
        <w:jc w:val="center"/>
        <w:rPr>
          <w:rFonts w:hint="eastAsia" w:hAnsi="宋体" w:cs="宋体"/>
          <w:b/>
          <w:color w:val="auto"/>
          <w:szCs w:val="24"/>
        </w:rPr>
      </w:pPr>
      <w:r>
        <w:rPr>
          <w:rFonts w:hint="eastAsia" w:hAnsi="宋体" w:cs="宋体"/>
          <w:b/>
          <w:color w:val="auto"/>
          <w:szCs w:val="24"/>
        </w:rPr>
        <w:t>第二部分 合同一般条款</w:t>
      </w:r>
      <w:bookmarkEnd w:id="470"/>
    </w:p>
    <w:p w14:paraId="69C08A22">
      <w:pPr>
        <w:spacing w:line="560" w:lineRule="exact"/>
        <w:ind w:firstLine="482" w:firstLineChars="200"/>
        <w:outlineLvl w:val="0"/>
        <w:rPr>
          <w:rFonts w:hint="eastAsia" w:ascii="宋体" w:hAnsi="宋体" w:cs="宋体"/>
          <w:b/>
          <w:color w:val="auto"/>
          <w:sz w:val="24"/>
        </w:rPr>
      </w:pPr>
      <w:bookmarkStart w:id="471" w:name="_Toc487900349"/>
      <w:bookmarkStart w:id="472" w:name="_Ref467378499"/>
      <w:bookmarkStart w:id="473" w:name="_Toc5228"/>
      <w:bookmarkStart w:id="474" w:name="_Ref467379195"/>
      <w:bookmarkStart w:id="475" w:name="_Toc259093669"/>
      <w:bookmarkStart w:id="476" w:name="_Ref467379205"/>
      <w:bookmarkStart w:id="477" w:name="_Ref467379225"/>
      <w:bookmarkStart w:id="478" w:name="_Toc14021"/>
      <w:bookmarkStart w:id="479" w:name="_Ref467379109"/>
      <w:bookmarkStart w:id="480" w:name="_Toc279701240"/>
      <w:bookmarkStart w:id="481" w:name="_Ref467379094"/>
      <w:bookmarkStart w:id="482" w:name="_Toc25079"/>
      <w:bookmarkStart w:id="483" w:name="_Ref467379214"/>
      <w:bookmarkStart w:id="484" w:name="_Ref467379101"/>
      <w:bookmarkStart w:id="485" w:name="_Ref467378463"/>
      <w:bookmarkStart w:id="486" w:name="_Toc19680"/>
      <w:bookmarkStart w:id="487" w:name="_Ref467378404"/>
      <w:bookmarkStart w:id="488" w:name="_Toc31297"/>
      <w:r>
        <w:rPr>
          <w:rFonts w:hint="eastAsia" w:ascii="宋体" w:hAnsi="宋体" w:cs="宋体"/>
          <w:b/>
          <w:color w:val="auto"/>
          <w:sz w:val="24"/>
        </w:rPr>
        <w:t>2.1 定义</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8373460">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本合同中的下列词语应按以下内容进行解释：</w:t>
      </w:r>
    </w:p>
    <w:p w14:paraId="1401AD1D">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 “合同”系指采购人和中标</w:t>
      </w:r>
      <w:r>
        <w:rPr>
          <w:rFonts w:hint="eastAsia" w:ascii="宋体" w:hAnsi="宋体" w:cs="宋体"/>
          <w:color w:val="auto"/>
          <w:sz w:val="24"/>
          <w:lang w:eastAsia="zh-CN"/>
        </w:rPr>
        <w:t>投标人</w:t>
      </w:r>
      <w:r>
        <w:rPr>
          <w:rFonts w:hint="eastAsia" w:ascii="宋体" w:hAnsi="宋体" w:cs="宋体"/>
          <w:color w:val="auto"/>
          <w:sz w:val="24"/>
        </w:rPr>
        <w:t>签订的载明双方当事人所达成的协议，并包括所有的附件、附录和构成合同的其他文件。</w:t>
      </w:r>
    </w:p>
    <w:p w14:paraId="2516809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2.1.2 “合同价”系指根据合同约定，中标</w:t>
      </w:r>
      <w:r>
        <w:rPr>
          <w:rFonts w:hint="eastAsia" w:ascii="宋体" w:hAnsi="宋体" w:cs="宋体"/>
          <w:color w:val="auto"/>
          <w:sz w:val="24"/>
          <w:lang w:eastAsia="zh-CN"/>
        </w:rPr>
        <w:t>投标人</w:t>
      </w:r>
      <w:r>
        <w:rPr>
          <w:rFonts w:hint="eastAsia" w:ascii="宋体" w:hAnsi="宋体" w:cs="宋体"/>
          <w:color w:val="auto"/>
          <w:sz w:val="24"/>
        </w:rPr>
        <w:t>在完全履行合同义务后，采购人应支付给中标</w:t>
      </w:r>
      <w:r>
        <w:rPr>
          <w:rFonts w:hint="eastAsia" w:ascii="宋体" w:hAnsi="宋体" w:cs="宋体"/>
          <w:color w:val="auto"/>
          <w:sz w:val="24"/>
          <w:lang w:eastAsia="zh-CN"/>
        </w:rPr>
        <w:t>投标人</w:t>
      </w:r>
      <w:r>
        <w:rPr>
          <w:rFonts w:hint="eastAsia" w:ascii="宋体" w:hAnsi="宋体" w:cs="宋体"/>
          <w:color w:val="auto"/>
          <w:sz w:val="24"/>
        </w:rPr>
        <w:t>的价格。</w:t>
      </w:r>
    </w:p>
    <w:p w14:paraId="22623A8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 “服务”系指中标</w:t>
      </w:r>
      <w:r>
        <w:rPr>
          <w:rFonts w:hint="eastAsia" w:ascii="宋体" w:hAnsi="宋体" w:cs="宋体"/>
          <w:color w:val="auto"/>
          <w:sz w:val="24"/>
          <w:lang w:eastAsia="zh-CN"/>
        </w:rPr>
        <w:t>投标人</w:t>
      </w:r>
      <w:r>
        <w:rPr>
          <w:rFonts w:hint="eastAsia" w:ascii="宋体" w:hAnsi="宋体" w:cs="宋体"/>
          <w:color w:val="auto"/>
          <w:sz w:val="24"/>
        </w:rPr>
        <w:t>根据合同约定应向采购人履行的除货物和工程以外的其他政府采购对象，包括采购人自身需要的服务和向社会公众提供的公共服务。</w:t>
      </w:r>
    </w:p>
    <w:p w14:paraId="145D4282">
      <w:pPr>
        <w:spacing w:line="560" w:lineRule="exact"/>
        <w:ind w:firstLine="480" w:firstLineChars="200"/>
        <w:rPr>
          <w:rFonts w:hint="eastAsia" w:ascii="宋体" w:hAnsi="宋体" w:cs="宋体"/>
          <w:color w:val="auto"/>
          <w:sz w:val="24"/>
        </w:rPr>
      </w:pPr>
      <w:bookmarkStart w:id="489" w:name="_Ref467378840"/>
      <w:r>
        <w:rPr>
          <w:rFonts w:hint="eastAsia" w:ascii="宋体" w:hAnsi="宋体" w:cs="宋体"/>
          <w:color w:val="auto"/>
          <w:sz w:val="24"/>
        </w:rPr>
        <w:t>2.1.4 “甲方”系指与中标</w:t>
      </w:r>
      <w:r>
        <w:rPr>
          <w:rFonts w:hint="eastAsia" w:ascii="宋体" w:hAnsi="宋体" w:cs="宋体"/>
          <w:color w:val="auto"/>
          <w:sz w:val="24"/>
          <w:lang w:eastAsia="zh-CN"/>
        </w:rPr>
        <w:t>投标人</w:t>
      </w:r>
      <w:r>
        <w:rPr>
          <w:rFonts w:hint="eastAsia" w:ascii="宋体" w:hAnsi="宋体" w:cs="宋体"/>
          <w:color w:val="auto"/>
          <w:sz w:val="24"/>
        </w:rPr>
        <w:t>签署合同的采购人</w:t>
      </w:r>
      <w:bookmarkEnd w:id="489"/>
      <w:r>
        <w:rPr>
          <w:rFonts w:hint="eastAsia" w:ascii="宋体" w:hAnsi="宋体" w:cs="宋体"/>
          <w:color w:val="auto"/>
          <w:sz w:val="24"/>
        </w:rPr>
        <w:t>；采购人委托采购代理机构代表其与乙方签订合同的，采购人的授权委托书作为合同附件。</w:t>
      </w:r>
    </w:p>
    <w:p w14:paraId="2CAC8D90">
      <w:pPr>
        <w:spacing w:line="560" w:lineRule="exact"/>
        <w:ind w:firstLine="480" w:firstLineChars="200"/>
        <w:rPr>
          <w:rFonts w:hint="eastAsia" w:ascii="宋体" w:hAnsi="宋体" w:cs="宋体"/>
          <w:color w:val="auto"/>
          <w:sz w:val="24"/>
        </w:rPr>
      </w:pPr>
      <w:bookmarkStart w:id="490" w:name="_Ref467379400"/>
      <w:r>
        <w:rPr>
          <w:rFonts w:hint="eastAsia" w:ascii="宋体" w:hAnsi="宋体" w:cs="宋体"/>
          <w:color w:val="auto"/>
          <w:sz w:val="24"/>
        </w:rPr>
        <w:t>2.1.5 “乙方”系指根据合同约定提供服务的中标</w:t>
      </w:r>
      <w:bookmarkEnd w:id="490"/>
      <w:r>
        <w:rPr>
          <w:rFonts w:hint="eastAsia" w:ascii="宋体" w:hAnsi="宋体" w:cs="宋体"/>
          <w:color w:val="auto"/>
          <w:sz w:val="24"/>
          <w:lang w:eastAsia="zh-CN"/>
        </w:rPr>
        <w:t>投标人</w:t>
      </w:r>
      <w:r>
        <w:rPr>
          <w:rFonts w:hint="eastAsia" w:ascii="宋体" w:hAnsi="宋体" w:cs="宋体"/>
          <w:color w:val="auto"/>
          <w:sz w:val="24"/>
        </w:rPr>
        <w:t>；两个以上的自然人、法人或者其他组织组成一个联合体，以一个</w:t>
      </w:r>
      <w:r>
        <w:rPr>
          <w:rFonts w:hint="eastAsia" w:ascii="宋体" w:hAnsi="宋体" w:cs="宋体"/>
          <w:color w:val="auto"/>
          <w:sz w:val="24"/>
          <w:lang w:eastAsia="zh-CN"/>
        </w:rPr>
        <w:t>投标人</w:t>
      </w:r>
      <w:r>
        <w:rPr>
          <w:rFonts w:hint="eastAsia" w:ascii="宋体" w:hAnsi="宋体" w:cs="宋体"/>
          <w:color w:val="auto"/>
          <w:sz w:val="24"/>
        </w:rPr>
        <w:t>的身份共同参加政府采购的，联合体各方均应为乙方或者与乙方相同地位的合同当事人，并就合同约定的事项对甲方承担连带责任。</w:t>
      </w:r>
    </w:p>
    <w:p w14:paraId="34A2D831">
      <w:pPr>
        <w:spacing w:line="560" w:lineRule="exact"/>
        <w:ind w:firstLine="480" w:firstLineChars="200"/>
        <w:rPr>
          <w:rFonts w:hint="eastAsia" w:ascii="宋体" w:hAnsi="宋体" w:cs="宋体"/>
          <w:color w:val="auto"/>
          <w:sz w:val="24"/>
        </w:rPr>
      </w:pPr>
      <w:bookmarkStart w:id="491" w:name="_Ref467379436"/>
      <w:r>
        <w:rPr>
          <w:rFonts w:hint="eastAsia" w:ascii="宋体" w:hAnsi="宋体" w:cs="宋体"/>
          <w:color w:val="auto"/>
          <w:sz w:val="24"/>
        </w:rPr>
        <w:t>2.1.6 “现场”系指合同约定提供服务的地点。</w:t>
      </w:r>
      <w:bookmarkEnd w:id="491"/>
    </w:p>
    <w:p w14:paraId="3CA3DC6F">
      <w:pPr>
        <w:spacing w:line="560" w:lineRule="exact"/>
        <w:ind w:firstLine="482" w:firstLineChars="200"/>
        <w:outlineLvl w:val="0"/>
        <w:rPr>
          <w:rFonts w:hint="eastAsia" w:ascii="宋体" w:hAnsi="宋体" w:cs="宋体"/>
          <w:b/>
          <w:color w:val="auto"/>
          <w:sz w:val="24"/>
        </w:rPr>
      </w:pPr>
      <w:bookmarkStart w:id="492" w:name="_Toc16752"/>
      <w:bookmarkStart w:id="493" w:name="_Toc3769"/>
      <w:bookmarkStart w:id="494" w:name="_Toc279701241"/>
      <w:bookmarkStart w:id="495" w:name="_Toc259093670"/>
      <w:bookmarkStart w:id="496" w:name="_Toc487900350"/>
      <w:bookmarkStart w:id="497" w:name="_Toc19539"/>
      <w:bookmarkStart w:id="498" w:name="_Toc23289"/>
      <w:bookmarkStart w:id="499" w:name="_Toc31402"/>
      <w:r>
        <w:rPr>
          <w:rFonts w:hint="eastAsia" w:ascii="宋体" w:hAnsi="宋体" w:cs="宋体"/>
          <w:b/>
          <w:color w:val="auto"/>
          <w:sz w:val="24"/>
        </w:rPr>
        <w:t>2.2 技术规范</w:t>
      </w:r>
      <w:bookmarkEnd w:id="492"/>
      <w:bookmarkEnd w:id="493"/>
      <w:bookmarkEnd w:id="494"/>
      <w:bookmarkEnd w:id="495"/>
      <w:bookmarkEnd w:id="496"/>
      <w:bookmarkEnd w:id="497"/>
      <w:bookmarkEnd w:id="498"/>
      <w:bookmarkEnd w:id="499"/>
    </w:p>
    <w:p w14:paraId="52CB756B">
      <w:pPr>
        <w:spacing w:line="560" w:lineRule="exact"/>
        <w:ind w:firstLine="480" w:firstLineChars="200"/>
        <w:rPr>
          <w:rFonts w:hint="eastAsia" w:ascii="宋体" w:hAnsi="宋体" w:cs="宋体"/>
          <w:color w:val="auto"/>
          <w:sz w:val="24"/>
        </w:rPr>
      </w:pPr>
      <w:r>
        <w:rPr>
          <w:rFonts w:hint="eastAsia" w:ascii="宋体" w:hAnsi="宋体" w:cs="宋体"/>
          <w:color w:val="auto"/>
          <w:sz w:val="24"/>
        </w:rPr>
        <w:t>服务所应遵守的技术规范应与采购文件规定的技术规范和技术规范附件</w:t>
      </w:r>
      <w:r>
        <w:rPr>
          <w:rFonts w:hint="eastAsia" w:ascii="宋体" w:hAnsi="宋体" w:cs="宋体"/>
          <w:color w:val="auto"/>
          <w:sz w:val="24"/>
          <w:lang w:eastAsia="zh-CN"/>
        </w:rPr>
        <w:t>（</w:t>
      </w:r>
      <w:r>
        <w:rPr>
          <w:rFonts w:hint="eastAsia" w:ascii="宋体" w:hAnsi="宋体" w:cs="宋体"/>
          <w:color w:val="auto"/>
          <w:sz w:val="24"/>
        </w:rPr>
        <w:t>如果有的话</w:t>
      </w:r>
      <w:r>
        <w:rPr>
          <w:rFonts w:hint="eastAsia" w:ascii="宋体" w:hAnsi="宋体" w:cs="宋体"/>
          <w:color w:val="auto"/>
          <w:sz w:val="24"/>
          <w:lang w:eastAsia="zh-CN"/>
        </w:rPr>
        <w:t>）</w:t>
      </w:r>
      <w:r>
        <w:rPr>
          <w:rFonts w:hint="eastAsia" w:ascii="宋体" w:hAnsi="宋体" w:cs="宋体"/>
          <w:color w:val="auto"/>
          <w:sz w:val="24"/>
        </w:rPr>
        <w:t>及其技术规范偏差表</w:t>
      </w:r>
      <w:r>
        <w:rPr>
          <w:rFonts w:hint="eastAsia" w:ascii="宋体" w:hAnsi="宋体" w:cs="宋体"/>
          <w:color w:val="auto"/>
          <w:sz w:val="24"/>
          <w:lang w:eastAsia="zh-CN"/>
        </w:rPr>
        <w:t>（</w:t>
      </w:r>
      <w:r>
        <w:rPr>
          <w:rFonts w:hint="eastAsia" w:ascii="宋体" w:hAnsi="宋体" w:cs="宋体"/>
          <w:color w:val="auto"/>
          <w:sz w:val="24"/>
        </w:rPr>
        <w:t>如果被甲方接受的话</w:t>
      </w:r>
      <w:r>
        <w:rPr>
          <w:rFonts w:hint="eastAsia" w:ascii="宋体" w:hAnsi="宋体" w:cs="宋体"/>
          <w:color w:val="auto"/>
          <w:sz w:val="24"/>
          <w:lang w:eastAsia="zh-CN"/>
        </w:rPr>
        <w:t>）</w:t>
      </w:r>
      <w:r>
        <w:rPr>
          <w:rFonts w:hint="eastAsia" w:ascii="宋体" w:hAnsi="宋体" w:cs="宋体"/>
          <w:color w:val="auto"/>
          <w:sz w:val="24"/>
        </w:rPr>
        <w:t>相一致；如果采购文件中没有技术规范的相应说明，那么应以国家有关部门最新颁布的相应标准和规范为准。</w:t>
      </w:r>
    </w:p>
    <w:p w14:paraId="050F760D">
      <w:pPr>
        <w:spacing w:line="560" w:lineRule="exact"/>
        <w:ind w:firstLine="482" w:firstLineChars="200"/>
        <w:outlineLvl w:val="0"/>
        <w:rPr>
          <w:rFonts w:hint="eastAsia" w:ascii="宋体" w:hAnsi="宋体" w:cs="宋体"/>
          <w:b/>
          <w:color w:val="auto"/>
          <w:sz w:val="24"/>
        </w:rPr>
      </w:pPr>
      <w:bookmarkStart w:id="500" w:name="_Toc9161"/>
      <w:bookmarkStart w:id="501" w:name="_Toc259093671"/>
      <w:bookmarkStart w:id="502" w:name="_Toc27945"/>
      <w:bookmarkStart w:id="503" w:name="_Toc279701242"/>
      <w:bookmarkStart w:id="504" w:name="_Toc13673"/>
      <w:bookmarkStart w:id="505" w:name="_Toc4133"/>
      <w:bookmarkStart w:id="506" w:name="_Toc12412"/>
      <w:bookmarkStart w:id="507" w:name="_Toc487900351"/>
      <w:r>
        <w:rPr>
          <w:rFonts w:hint="eastAsia" w:ascii="宋体" w:hAnsi="宋体" w:cs="宋体"/>
          <w:b/>
          <w:color w:val="auto"/>
          <w:sz w:val="24"/>
        </w:rPr>
        <w:t>2.3 知识产权</w:t>
      </w:r>
      <w:bookmarkEnd w:id="500"/>
      <w:bookmarkEnd w:id="501"/>
      <w:bookmarkEnd w:id="502"/>
      <w:bookmarkEnd w:id="503"/>
      <w:bookmarkEnd w:id="504"/>
      <w:bookmarkEnd w:id="505"/>
      <w:bookmarkEnd w:id="506"/>
      <w:bookmarkEnd w:id="507"/>
    </w:p>
    <w:p w14:paraId="18854997">
      <w:pPr>
        <w:spacing w:line="560" w:lineRule="exact"/>
        <w:ind w:firstLine="480" w:firstLineChars="200"/>
        <w:rPr>
          <w:rFonts w:hint="eastAsia" w:ascii="宋体" w:hAnsi="宋体" w:cs="宋体"/>
          <w:color w:val="auto"/>
          <w:sz w:val="24"/>
        </w:rPr>
      </w:pPr>
      <w:r>
        <w:rPr>
          <w:rFonts w:hint="eastAsia" w:ascii="宋体" w:hAnsi="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943C71">
      <w:pPr>
        <w:spacing w:line="560" w:lineRule="exact"/>
        <w:ind w:firstLine="480" w:firstLineChars="200"/>
        <w:rPr>
          <w:rFonts w:hint="eastAsia" w:ascii="宋体" w:hAnsi="宋体" w:cs="宋体"/>
          <w:color w:val="auto"/>
          <w:sz w:val="24"/>
        </w:rPr>
      </w:pPr>
      <w:r>
        <w:rPr>
          <w:rFonts w:hint="eastAsia" w:ascii="宋体" w:hAnsi="宋体" w:cs="宋体"/>
          <w:color w:val="auto"/>
          <w:sz w:val="24"/>
        </w:rPr>
        <w:t>2.3.2 合同涉及技术成果的归属和收益的分成办法的，详见</w:t>
      </w:r>
      <w:r>
        <w:rPr>
          <w:rFonts w:hint="eastAsia" w:ascii="宋体" w:hAnsi="宋体" w:cs="宋体"/>
          <w:b/>
          <w:i/>
          <w:color w:val="auto"/>
          <w:sz w:val="24"/>
          <w:u w:val="single"/>
        </w:rPr>
        <w:t>合同专用条款</w:t>
      </w:r>
      <w:r>
        <w:rPr>
          <w:rFonts w:hint="eastAsia" w:ascii="宋体" w:hAnsi="宋体" w:cs="宋体"/>
          <w:color w:val="auto"/>
          <w:sz w:val="24"/>
        </w:rPr>
        <w:t>。</w:t>
      </w:r>
    </w:p>
    <w:p w14:paraId="28C6113B">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2.4 履约检查和问题反馈</w:t>
      </w:r>
    </w:p>
    <w:p w14:paraId="2D65F6C1">
      <w:pPr>
        <w:spacing w:line="560" w:lineRule="exact"/>
        <w:ind w:firstLine="480" w:firstLineChars="200"/>
        <w:rPr>
          <w:rFonts w:hint="eastAsia" w:ascii="宋体" w:hAnsi="宋体" w:cs="宋体"/>
          <w:color w:val="auto"/>
          <w:sz w:val="24"/>
        </w:rPr>
      </w:pPr>
      <w:bookmarkStart w:id="508" w:name="_Ref467379657"/>
      <w:r>
        <w:rPr>
          <w:rFonts w:hint="eastAsia" w:ascii="宋体" w:hAnsi="宋体" w:cs="宋体"/>
          <w:color w:val="auto"/>
          <w:sz w:val="24"/>
        </w:rPr>
        <w:t>2.4.1</w:t>
      </w:r>
      <w:bookmarkEnd w:id="508"/>
      <w:bookmarkStart w:id="509" w:name="_Toc186431854"/>
      <w:bookmarkStart w:id="510" w:name="_Toc487900357"/>
      <w:bookmarkStart w:id="511" w:name="_Toc259093676"/>
      <w:bookmarkStart w:id="512" w:name="_Toc279701247"/>
      <w:bookmarkStart w:id="513" w:name="_Ref467379807"/>
      <w:bookmarkStart w:id="514" w:name="_Ref467379793"/>
      <w:r>
        <w:rPr>
          <w:rFonts w:hint="eastAsia" w:ascii="宋体" w:hAnsi="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59ECF85">
      <w:pPr>
        <w:spacing w:line="560" w:lineRule="exact"/>
        <w:ind w:firstLine="480" w:firstLineChars="200"/>
        <w:rPr>
          <w:rFonts w:hint="eastAsia" w:ascii="宋体" w:hAnsi="宋体" w:cs="宋体"/>
          <w:color w:val="auto"/>
          <w:sz w:val="24"/>
        </w:rPr>
      </w:pPr>
      <w:r>
        <w:rPr>
          <w:rFonts w:hint="eastAsia" w:ascii="宋体" w:hAnsi="宋体" w:cs="宋体"/>
          <w:color w:val="auto"/>
          <w:sz w:val="24"/>
        </w:rPr>
        <w:t>2.4.2 合同履行期间，甲方有权将履行过程中出现的问题反馈给乙方，双方当事人应以书面形式约定需要完善和改进的内容</w:t>
      </w:r>
      <w:bookmarkEnd w:id="509"/>
      <w:bookmarkStart w:id="515" w:name="_Toc186431855"/>
      <w:r>
        <w:rPr>
          <w:rFonts w:hint="eastAsia" w:ascii="宋体" w:hAnsi="宋体" w:cs="宋体"/>
          <w:color w:val="auto"/>
          <w:sz w:val="24"/>
        </w:rPr>
        <w:t>。</w:t>
      </w:r>
    </w:p>
    <w:bookmarkEnd w:id="515"/>
    <w:p w14:paraId="705C75E2">
      <w:pPr>
        <w:spacing w:line="560" w:lineRule="exact"/>
        <w:ind w:firstLine="482" w:firstLineChars="200"/>
        <w:outlineLvl w:val="0"/>
        <w:rPr>
          <w:rFonts w:hint="eastAsia" w:ascii="宋体" w:hAnsi="宋体" w:cs="宋体"/>
          <w:b/>
          <w:color w:val="auto"/>
          <w:sz w:val="24"/>
        </w:rPr>
      </w:pPr>
      <w:bookmarkStart w:id="516" w:name="_Toc22011"/>
      <w:bookmarkStart w:id="517" w:name="_Toc32670"/>
      <w:bookmarkStart w:id="518" w:name="_Toc26555"/>
      <w:bookmarkStart w:id="519" w:name="_Toc31233"/>
      <w:bookmarkStart w:id="520" w:name="_Toc15447"/>
      <w:r>
        <w:rPr>
          <w:rFonts w:hint="eastAsia" w:ascii="宋体" w:hAnsi="宋体" w:cs="宋体"/>
          <w:b/>
          <w:color w:val="auto"/>
          <w:sz w:val="24"/>
        </w:rPr>
        <w:t>2.5 结算方式和付款条件</w:t>
      </w:r>
      <w:bookmarkEnd w:id="510"/>
      <w:bookmarkEnd w:id="511"/>
      <w:bookmarkEnd w:id="512"/>
      <w:bookmarkEnd w:id="513"/>
      <w:bookmarkEnd w:id="514"/>
      <w:bookmarkEnd w:id="516"/>
      <w:bookmarkEnd w:id="517"/>
      <w:bookmarkEnd w:id="518"/>
      <w:bookmarkEnd w:id="519"/>
      <w:bookmarkEnd w:id="520"/>
    </w:p>
    <w:p w14:paraId="2FAA6284">
      <w:pPr>
        <w:spacing w:line="560" w:lineRule="exact"/>
        <w:ind w:firstLine="480" w:firstLineChars="200"/>
        <w:rPr>
          <w:rFonts w:hint="eastAsia" w:ascii="宋体" w:hAnsi="宋体" w:cs="宋体"/>
          <w:color w:val="auto"/>
          <w:sz w:val="24"/>
        </w:rPr>
      </w:pPr>
      <w:r>
        <w:rPr>
          <w:rFonts w:hint="eastAsia" w:ascii="宋体" w:hAnsi="宋体" w:cs="宋体"/>
          <w:color w:val="auto"/>
          <w:sz w:val="24"/>
        </w:rPr>
        <w:t>详见</w:t>
      </w:r>
      <w:r>
        <w:rPr>
          <w:rFonts w:hint="eastAsia" w:ascii="宋体" w:hAnsi="宋体" w:cs="宋体"/>
          <w:b/>
          <w:i/>
          <w:color w:val="auto"/>
          <w:sz w:val="24"/>
          <w:u w:val="single"/>
        </w:rPr>
        <w:t>合同专用条款</w:t>
      </w:r>
      <w:r>
        <w:rPr>
          <w:rFonts w:hint="eastAsia" w:ascii="宋体" w:hAnsi="宋体" w:cs="宋体"/>
          <w:color w:val="auto"/>
          <w:sz w:val="24"/>
        </w:rPr>
        <w:t>。</w:t>
      </w:r>
    </w:p>
    <w:p w14:paraId="1BEFE5D0">
      <w:pPr>
        <w:spacing w:line="560" w:lineRule="exact"/>
        <w:ind w:firstLine="482" w:firstLineChars="200"/>
        <w:outlineLvl w:val="0"/>
        <w:rPr>
          <w:rFonts w:hint="eastAsia" w:ascii="宋体" w:hAnsi="宋体" w:cs="宋体"/>
          <w:b/>
          <w:color w:val="auto"/>
          <w:sz w:val="24"/>
        </w:rPr>
      </w:pPr>
      <w:bookmarkStart w:id="521" w:name="_Ref467379863"/>
      <w:bookmarkStart w:id="522" w:name="_Ref467379852"/>
      <w:bookmarkStart w:id="523" w:name="_Toc487900358"/>
      <w:bookmarkStart w:id="524" w:name="_Toc279701248"/>
      <w:bookmarkStart w:id="525" w:name="_Ref467379923"/>
      <w:bookmarkStart w:id="526" w:name="_Toc259093677"/>
      <w:bookmarkStart w:id="527" w:name="_Toc13467"/>
      <w:bookmarkStart w:id="528" w:name="_Toc16163"/>
      <w:bookmarkStart w:id="529" w:name="_Toc18990"/>
      <w:bookmarkStart w:id="530" w:name="_Toc13154"/>
      <w:bookmarkStart w:id="531" w:name="_Toc30507"/>
      <w:r>
        <w:rPr>
          <w:rFonts w:hint="eastAsia" w:ascii="宋体" w:hAnsi="宋体" w:cs="宋体"/>
          <w:b/>
          <w:color w:val="auto"/>
          <w:sz w:val="24"/>
        </w:rPr>
        <w:t>2.6 技术资料</w:t>
      </w:r>
      <w:bookmarkEnd w:id="521"/>
      <w:bookmarkEnd w:id="522"/>
      <w:bookmarkEnd w:id="523"/>
      <w:bookmarkEnd w:id="524"/>
      <w:bookmarkEnd w:id="525"/>
      <w:bookmarkEnd w:id="526"/>
      <w:r>
        <w:rPr>
          <w:rFonts w:hint="eastAsia" w:ascii="宋体" w:hAnsi="宋体" w:cs="宋体"/>
          <w:b/>
          <w:color w:val="auto"/>
          <w:sz w:val="24"/>
        </w:rPr>
        <w:t>和保密义务</w:t>
      </w:r>
      <w:bookmarkEnd w:id="527"/>
      <w:bookmarkEnd w:id="528"/>
      <w:bookmarkEnd w:id="529"/>
      <w:bookmarkEnd w:id="530"/>
      <w:bookmarkEnd w:id="531"/>
    </w:p>
    <w:p w14:paraId="61C86939">
      <w:pPr>
        <w:spacing w:line="560" w:lineRule="exact"/>
        <w:ind w:firstLine="480" w:firstLineChars="200"/>
        <w:rPr>
          <w:rFonts w:hint="eastAsia" w:ascii="宋体" w:hAnsi="宋体" w:cs="宋体"/>
          <w:color w:val="auto"/>
          <w:sz w:val="24"/>
        </w:rPr>
      </w:pPr>
      <w:r>
        <w:rPr>
          <w:rFonts w:hint="eastAsia" w:ascii="宋体" w:hAnsi="宋体" w:cs="宋体"/>
          <w:color w:val="auto"/>
          <w:sz w:val="24"/>
        </w:rPr>
        <w:t>2.6.1 乙方有权依据合同约定和项目需要，向甲方了解有关情况，调阅有关资料等，甲方应予积极配合；</w:t>
      </w:r>
    </w:p>
    <w:p w14:paraId="574A8E07">
      <w:pPr>
        <w:spacing w:line="560" w:lineRule="exact"/>
        <w:ind w:firstLine="480" w:firstLineChars="200"/>
        <w:rPr>
          <w:rFonts w:hint="eastAsia" w:ascii="宋体" w:hAnsi="宋体" w:cs="宋体"/>
          <w:color w:val="auto"/>
          <w:sz w:val="24"/>
        </w:rPr>
      </w:pPr>
      <w:r>
        <w:rPr>
          <w:rFonts w:hint="eastAsia" w:ascii="宋体" w:hAnsi="宋体" w:cs="宋体"/>
          <w:color w:val="auto"/>
          <w:sz w:val="24"/>
        </w:rPr>
        <w:t>2.6.2 乙方有义务妥善保管和保护由甲方提供的前款信息和资料等；</w:t>
      </w:r>
    </w:p>
    <w:p w14:paraId="531E2CCF">
      <w:pPr>
        <w:spacing w:line="560" w:lineRule="exact"/>
        <w:ind w:firstLine="480" w:firstLineChars="200"/>
        <w:rPr>
          <w:rFonts w:hint="eastAsia" w:ascii="宋体" w:hAnsi="宋体" w:cs="宋体"/>
          <w:color w:val="auto"/>
          <w:sz w:val="24"/>
        </w:rPr>
      </w:pPr>
      <w:r>
        <w:rPr>
          <w:rFonts w:hint="eastAsia" w:ascii="宋体" w:hAnsi="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FA902E">
      <w:pPr>
        <w:spacing w:line="560" w:lineRule="exact"/>
        <w:ind w:firstLine="482" w:firstLineChars="200"/>
        <w:outlineLvl w:val="0"/>
        <w:rPr>
          <w:rFonts w:hint="eastAsia" w:ascii="宋体" w:hAnsi="宋体" w:cs="宋体"/>
          <w:b/>
          <w:color w:val="auto"/>
          <w:sz w:val="24"/>
        </w:rPr>
      </w:pPr>
      <w:bookmarkStart w:id="532" w:name="_Toc19069"/>
      <w:bookmarkStart w:id="533" w:name="_Toc279701252"/>
      <w:bookmarkStart w:id="534" w:name="_Toc259093681"/>
      <w:bookmarkStart w:id="535" w:name="_Toc487900362"/>
      <w:r>
        <w:rPr>
          <w:rFonts w:hint="eastAsia" w:ascii="宋体" w:hAnsi="宋体" w:cs="宋体"/>
          <w:b/>
          <w:color w:val="auto"/>
          <w:sz w:val="24"/>
        </w:rPr>
        <w:t>2.7 质量保证</w:t>
      </w:r>
      <w:bookmarkEnd w:id="532"/>
    </w:p>
    <w:p w14:paraId="310AF6FC">
      <w:pPr>
        <w:spacing w:line="560" w:lineRule="exact"/>
        <w:ind w:firstLine="480" w:firstLineChars="200"/>
        <w:rPr>
          <w:rFonts w:hint="eastAsia" w:ascii="宋体" w:hAnsi="宋体" w:cs="宋体"/>
          <w:color w:val="auto"/>
          <w:sz w:val="24"/>
        </w:rPr>
      </w:pPr>
      <w:r>
        <w:rPr>
          <w:rFonts w:hint="eastAsia" w:ascii="宋体" w:hAnsi="宋体" w:cs="宋体"/>
          <w:color w:val="auto"/>
          <w:sz w:val="24"/>
        </w:rPr>
        <w:t>2.7.1 乙方应建立和完善履行合同的内部质量保证体系，并提供相关内部规章制度给甲方，以便甲方进行监督检查；</w:t>
      </w:r>
    </w:p>
    <w:p w14:paraId="499D8BB6">
      <w:pPr>
        <w:spacing w:line="560" w:lineRule="exact"/>
        <w:ind w:firstLine="480" w:firstLineChars="200"/>
        <w:rPr>
          <w:rFonts w:hint="eastAsia" w:ascii="宋体" w:hAnsi="宋体" w:cs="宋体"/>
          <w:color w:val="auto"/>
          <w:sz w:val="24"/>
        </w:rPr>
      </w:pPr>
      <w:r>
        <w:rPr>
          <w:rFonts w:hint="eastAsia" w:ascii="宋体" w:hAnsi="宋体" w:cs="宋体"/>
          <w:color w:val="auto"/>
          <w:sz w:val="24"/>
        </w:rPr>
        <w:t>2.7.2 乙方应保证履行合同的人员数量和素质、软件和硬件设备的配置、场地、环境和设施等满足全面履行合同的要求，并应接受甲方的监督检查。</w:t>
      </w:r>
    </w:p>
    <w:p w14:paraId="6FC0593A">
      <w:pPr>
        <w:spacing w:line="560" w:lineRule="exact"/>
        <w:ind w:firstLine="482" w:firstLineChars="200"/>
        <w:outlineLvl w:val="0"/>
        <w:rPr>
          <w:rFonts w:hint="eastAsia" w:ascii="宋体" w:hAnsi="宋体" w:cs="宋体"/>
          <w:b/>
          <w:color w:val="auto"/>
          <w:sz w:val="24"/>
        </w:rPr>
      </w:pPr>
      <w:bookmarkStart w:id="536" w:name="_Toc22267"/>
      <w:r>
        <w:rPr>
          <w:rFonts w:hint="eastAsia" w:ascii="宋体" w:hAnsi="宋体" w:cs="宋体"/>
          <w:b/>
          <w:color w:val="auto"/>
          <w:sz w:val="24"/>
        </w:rPr>
        <w:t>2.8 延迟</w:t>
      </w:r>
      <w:bookmarkEnd w:id="533"/>
      <w:bookmarkEnd w:id="534"/>
      <w:bookmarkEnd w:id="535"/>
      <w:r>
        <w:rPr>
          <w:rFonts w:hint="eastAsia" w:ascii="宋体" w:hAnsi="宋体" w:cs="宋体"/>
          <w:b/>
          <w:color w:val="auto"/>
          <w:sz w:val="24"/>
        </w:rPr>
        <w:t>履行</w:t>
      </w:r>
      <w:bookmarkEnd w:id="536"/>
    </w:p>
    <w:p w14:paraId="6A6E0145">
      <w:pPr>
        <w:spacing w:line="560" w:lineRule="exact"/>
        <w:ind w:firstLine="480" w:firstLineChars="200"/>
        <w:rPr>
          <w:rFonts w:hint="eastAsia" w:ascii="宋体" w:hAnsi="宋体" w:cs="宋体"/>
          <w:color w:val="auto"/>
          <w:sz w:val="24"/>
        </w:rPr>
      </w:pPr>
      <w:r>
        <w:rPr>
          <w:rFonts w:hint="eastAsia" w:ascii="宋体" w:hAnsi="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B10D1EE">
      <w:pPr>
        <w:spacing w:line="560" w:lineRule="exact"/>
        <w:ind w:firstLine="482" w:firstLineChars="200"/>
        <w:outlineLvl w:val="0"/>
        <w:rPr>
          <w:rFonts w:hint="eastAsia" w:ascii="宋体" w:hAnsi="宋体" w:cs="宋体"/>
          <w:b/>
          <w:color w:val="auto"/>
          <w:sz w:val="24"/>
        </w:rPr>
      </w:pPr>
      <w:bookmarkStart w:id="537" w:name="_Toc10611"/>
      <w:bookmarkStart w:id="538" w:name="_Toc487900364"/>
      <w:bookmarkStart w:id="539" w:name="_Toc259093683"/>
      <w:bookmarkStart w:id="540" w:name="_Ref467378121"/>
      <w:bookmarkStart w:id="541" w:name="_Toc279701254"/>
      <w:r>
        <w:rPr>
          <w:rFonts w:hint="eastAsia" w:ascii="宋体" w:hAnsi="宋体" w:cs="宋体"/>
          <w:b/>
          <w:color w:val="auto"/>
          <w:sz w:val="24"/>
        </w:rPr>
        <w:t>2.9 合同变更</w:t>
      </w:r>
      <w:bookmarkEnd w:id="537"/>
    </w:p>
    <w:p w14:paraId="4943C85C">
      <w:pPr>
        <w:spacing w:line="560" w:lineRule="exact"/>
        <w:ind w:firstLine="480" w:firstLineChars="200"/>
        <w:rPr>
          <w:rFonts w:hint="eastAsia" w:ascii="宋体" w:hAnsi="宋体" w:cs="宋体"/>
          <w:color w:val="auto"/>
          <w:sz w:val="24"/>
        </w:rPr>
      </w:pPr>
      <w:r>
        <w:rPr>
          <w:rFonts w:hint="eastAsia" w:ascii="宋体" w:hAnsi="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32E2A641">
      <w:pPr>
        <w:spacing w:line="560" w:lineRule="exact"/>
        <w:ind w:firstLine="480" w:firstLineChars="200"/>
        <w:rPr>
          <w:rFonts w:hint="eastAsia" w:ascii="宋体" w:hAnsi="宋体" w:cs="宋体"/>
          <w:color w:val="auto"/>
          <w:sz w:val="24"/>
        </w:rPr>
      </w:pPr>
      <w:r>
        <w:rPr>
          <w:rFonts w:hint="eastAsia" w:ascii="宋体" w:hAnsi="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542" w:name="_Toc279701259"/>
      <w:bookmarkStart w:id="543" w:name="_Toc259093688"/>
      <w:bookmarkStart w:id="544" w:name="_Toc487900369"/>
    </w:p>
    <w:p w14:paraId="7E2C0DF6">
      <w:pPr>
        <w:spacing w:line="560" w:lineRule="exact"/>
        <w:ind w:firstLine="482" w:firstLineChars="200"/>
        <w:outlineLvl w:val="0"/>
        <w:rPr>
          <w:rFonts w:hint="eastAsia" w:ascii="宋体" w:hAnsi="宋体" w:cs="宋体"/>
          <w:b/>
          <w:color w:val="auto"/>
          <w:sz w:val="24"/>
        </w:rPr>
      </w:pPr>
      <w:bookmarkStart w:id="545" w:name="_Toc10663"/>
      <w:bookmarkStart w:id="546" w:name="_Toc23368"/>
      <w:bookmarkStart w:id="547" w:name="_Toc26689"/>
      <w:bookmarkStart w:id="548" w:name="_Toc21830"/>
      <w:bookmarkStart w:id="549" w:name="_Toc42"/>
      <w:r>
        <w:rPr>
          <w:rFonts w:hint="eastAsia" w:ascii="宋体" w:hAnsi="宋体" w:cs="宋体"/>
          <w:b/>
          <w:color w:val="auto"/>
          <w:sz w:val="24"/>
        </w:rPr>
        <w:t>2.10 合同转让</w:t>
      </w:r>
      <w:bookmarkEnd w:id="542"/>
      <w:bookmarkEnd w:id="543"/>
      <w:bookmarkEnd w:id="544"/>
      <w:r>
        <w:rPr>
          <w:rFonts w:hint="eastAsia" w:ascii="宋体" w:hAnsi="宋体" w:cs="宋体"/>
          <w:b/>
          <w:color w:val="auto"/>
          <w:sz w:val="24"/>
        </w:rPr>
        <w:t>和分包</w:t>
      </w:r>
      <w:bookmarkEnd w:id="545"/>
      <w:bookmarkEnd w:id="546"/>
      <w:bookmarkEnd w:id="547"/>
      <w:bookmarkEnd w:id="548"/>
      <w:bookmarkEnd w:id="549"/>
    </w:p>
    <w:p w14:paraId="40CA4352">
      <w:pPr>
        <w:spacing w:line="560" w:lineRule="exact"/>
        <w:ind w:firstLine="480" w:firstLineChars="200"/>
        <w:rPr>
          <w:rFonts w:hint="eastAsia" w:ascii="宋体" w:hAnsi="宋体" w:cs="宋体"/>
          <w:color w:val="auto"/>
          <w:sz w:val="24"/>
        </w:rPr>
      </w:pPr>
      <w:r>
        <w:rPr>
          <w:rFonts w:hint="eastAsia" w:ascii="宋体" w:hAnsi="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auto"/>
          <w:sz w:val="24"/>
          <w:lang w:eastAsia="zh-CN"/>
        </w:rPr>
        <w:t>投标人</w:t>
      </w:r>
      <w:r>
        <w:rPr>
          <w:rFonts w:hint="eastAsia" w:ascii="宋体" w:hAnsi="宋体" w:cs="宋体"/>
          <w:color w:val="auto"/>
          <w:sz w:val="24"/>
        </w:rPr>
        <w:t>就分包项目向甲方承担连带责任。</w:t>
      </w:r>
    </w:p>
    <w:p w14:paraId="026851C1">
      <w:pPr>
        <w:spacing w:line="560" w:lineRule="exact"/>
        <w:ind w:firstLine="482" w:firstLineChars="200"/>
        <w:outlineLvl w:val="0"/>
        <w:rPr>
          <w:rFonts w:hint="eastAsia" w:ascii="宋体" w:hAnsi="宋体" w:cs="宋体"/>
          <w:b/>
          <w:color w:val="auto"/>
          <w:sz w:val="24"/>
        </w:rPr>
      </w:pPr>
      <w:bookmarkStart w:id="550" w:name="_Toc25571"/>
      <w:bookmarkStart w:id="551" w:name="_Toc26633"/>
      <w:bookmarkStart w:id="552" w:name="_Toc4720"/>
      <w:bookmarkStart w:id="553" w:name="_Toc14371"/>
      <w:bookmarkStart w:id="554" w:name="_Toc32494"/>
      <w:r>
        <w:rPr>
          <w:rFonts w:hint="eastAsia" w:ascii="宋体" w:hAnsi="宋体" w:cs="宋体"/>
          <w:b/>
          <w:color w:val="auto"/>
          <w:sz w:val="24"/>
        </w:rPr>
        <w:t>2.11 不可抗力</w:t>
      </w:r>
      <w:bookmarkEnd w:id="550"/>
      <w:bookmarkEnd w:id="551"/>
      <w:bookmarkEnd w:id="552"/>
      <w:bookmarkEnd w:id="553"/>
      <w:bookmarkEnd w:id="554"/>
    </w:p>
    <w:p w14:paraId="0924C17B">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2.11.1如果任何一方遭遇法律规定的不可抗力，致使合同履行受阻时，履行合同的期限应予延长，延长的期限应相当于不可抗力所影响的时间；</w:t>
      </w:r>
    </w:p>
    <w:p w14:paraId="10757224">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2.11.2 因不可抗力致使不能实现合同目的的，当事人可以解除合同；</w:t>
      </w:r>
    </w:p>
    <w:p w14:paraId="0B79180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2.11.3 因不可抗力致使合同有变更必要的，双方当事人应在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约定时间内以书面形式变更合同；</w:t>
      </w:r>
    </w:p>
    <w:p w14:paraId="1A540989">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2.11.4受不可抗力影响的一方在不可抗力发生后，应在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约定时间内以书面形式通知对方当事人，并在</w:t>
      </w:r>
      <w:r>
        <w:rPr>
          <w:rFonts w:hint="eastAsia" w:ascii="宋体" w:hAnsi="宋体" w:cs="宋体"/>
          <w:b/>
          <w:i/>
          <w:color w:val="auto"/>
          <w:sz w:val="24"/>
          <w:u w:val="single"/>
        </w:rPr>
        <w:t>合同专用条款</w:t>
      </w:r>
      <w:r>
        <w:rPr>
          <w:rFonts w:hint="eastAsia" w:ascii="宋体" w:hAnsi="宋体" w:cs="宋体"/>
          <w:color w:val="auto"/>
          <w:sz w:val="24"/>
        </w:rPr>
        <w:t>约定时间内，将有关部门出具的证明文件送达对方当事人。</w:t>
      </w:r>
    </w:p>
    <w:p w14:paraId="769B5805">
      <w:pPr>
        <w:spacing w:line="560" w:lineRule="exact"/>
        <w:ind w:firstLine="482" w:firstLineChars="200"/>
        <w:outlineLvl w:val="0"/>
        <w:rPr>
          <w:rFonts w:hint="eastAsia" w:ascii="宋体" w:hAnsi="宋体" w:cs="宋体"/>
          <w:b/>
          <w:color w:val="auto"/>
          <w:sz w:val="24"/>
        </w:rPr>
      </w:pPr>
      <w:bookmarkStart w:id="555" w:name="_Toc23854"/>
      <w:bookmarkStart w:id="556" w:name="_Toc3638"/>
      <w:bookmarkStart w:id="557" w:name="_Toc25783"/>
      <w:bookmarkStart w:id="558" w:name="_Toc14115"/>
      <w:bookmarkStart w:id="559" w:name="_Toc279701255"/>
      <w:bookmarkStart w:id="560" w:name="_Toc259093684"/>
      <w:bookmarkStart w:id="561" w:name="_Toc487900365"/>
      <w:bookmarkStart w:id="562" w:name="_Toc24465"/>
      <w:r>
        <w:rPr>
          <w:rFonts w:hint="eastAsia" w:ascii="宋体" w:hAnsi="宋体" w:cs="宋体"/>
          <w:b/>
          <w:color w:val="auto"/>
          <w:sz w:val="24"/>
        </w:rPr>
        <w:t>2.12 税费</w:t>
      </w:r>
      <w:bookmarkEnd w:id="555"/>
      <w:bookmarkEnd w:id="556"/>
      <w:bookmarkEnd w:id="557"/>
      <w:bookmarkEnd w:id="558"/>
      <w:bookmarkEnd w:id="559"/>
      <w:bookmarkEnd w:id="560"/>
      <w:bookmarkEnd w:id="561"/>
      <w:bookmarkEnd w:id="562"/>
    </w:p>
    <w:p w14:paraId="050AEC81">
      <w:pPr>
        <w:spacing w:line="560" w:lineRule="exact"/>
        <w:ind w:firstLine="480" w:firstLineChars="200"/>
        <w:rPr>
          <w:rFonts w:hint="eastAsia" w:ascii="宋体" w:hAnsi="宋体" w:cs="宋体"/>
          <w:color w:val="auto"/>
          <w:sz w:val="24"/>
        </w:rPr>
      </w:pPr>
      <w:r>
        <w:rPr>
          <w:rFonts w:hint="eastAsia" w:ascii="宋体" w:hAnsi="宋体" w:cs="宋体"/>
          <w:color w:val="auto"/>
          <w:sz w:val="24"/>
        </w:rPr>
        <w:t>与合同有关的一切税费，均按照中华人民共和国法律的相关规定缴纳。</w:t>
      </w:r>
    </w:p>
    <w:p w14:paraId="650604EC">
      <w:pPr>
        <w:spacing w:line="560" w:lineRule="exact"/>
        <w:ind w:firstLine="482" w:firstLineChars="200"/>
        <w:outlineLvl w:val="0"/>
        <w:rPr>
          <w:rFonts w:hint="eastAsia" w:ascii="宋体" w:hAnsi="宋体" w:cs="宋体"/>
          <w:b/>
          <w:color w:val="auto"/>
          <w:sz w:val="24"/>
        </w:rPr>
      </w:pPr>
      <w:bookmarkStart w:id="563" w:name="_Toc279701258"/>
      <w:bookmarkStart w:id="564" w:name="_Toc25525"/>
      <w:bookmarkStart w:id="565" w:name="_Toc487900368"/>
      <w:bookmarkStart w:id="566" w:name="_Toc7315"/>
      <w:bookmarkStart w:id="567" w:name="_Toc26883"/>
      <w:bookmarkStart w:id="568" w:name="_Toc14814"/>
      <w:bookmarkStart w:id="569" w:name="_Toc30105"/>
      <w:bookmarkStart w:id="570" w:name="_Toc259093687"/>
      <w:r>
        <w:rPr>
          <w:rFonts w:hint="eastAsia" w:ascii="宋体" w:hAnsi="宋体" w:cs="宋体"/>
          <w:b/>
          <w:color w:val="auto"/>
          <w:sz w:val="24"/>
        </w:rPr>
        <w:t>2.13 乙方破产</w:t>
      </w:r>
      <w:bookmarkEnd w:id="563"/>
      <w:bookmarkEnd w:id="564"/>
      <w:bookmarkEnd w:id="565"/>
      <w:bookmarkEnd w:id="566"/>
      <w:bookmarkEnd w:id="567"/>
      <w:bookmarkEnd w:id="568"/>
      <w:bookmarkEnd w:id="569"/>
      <w:bookmarkEnd w:id="570"/>
    </w:p>
    <w:p w14:paraId="19AB5A79">
      <w:pPr>
        <w:spacing w:line="560" w:lineRule="exact"/>
        <w:ind w:firstLine="480" w:firstLineChars="200"/>
        <w:rPr>
          <w:rFonts w:hint="eastAsia"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84E8DD7">
      <w:pPr>
        <w:spacing w:line="560" w:lineRule="exact"/>
        <w:ind w:firstLine="482" w:firstLineChars="200"/>
        <w:outlineLvl w:val="0"/>
        <w:rPr>
          <w:rFonts w:hint="eastAsia" w:ascii="宋体" w:hAnsi="宋体" w:cs="宋体"/>
          <w:b/>
          <w:color w:val="auto"/>
          <w:sz w:val="24"/>
        </w:rPr>
      </w:pPr>
      <w:bookmarkStart w:id="571" w:name="_Toc23323"/>
      <w:bookmarkStart w:id="572" w:name="_Toc1123"/>
      <w:bookmarkStart w:id="573" w:name="_Toc2016"/>
      <w:r>
        <w:rPr>
          <w:rFonts w:hint="eastAsia" w:ascii="宋体" w:hAnsi="宋体" w:cs="宋体"/>
          <w:b/>
          <w:color w:val="auto"/>
          <w:sz w:val="24"/>
        </w:rPr>
        <w:t>2.14 合同中止、终止</w:t>
      </w:r>
      <w:bookmarkEnd w:id="571"/>
      <w:bookmarkEnd w:id="572"/>
      <w:bookmarkEnd w:id="573"/>
    </w:p>
    <w:p w14:paraId="10FE42A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2.14.1 双方当事人不得擅自中止或者终止合同；</w:t>
      </w:r>
    </w:p>
    <w:p w14:paraId="2A8D370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2.14.2合同继续履行将损害国家利益和社会公共利益的，双方当事人应当中止或者终止合同。有过错的一方应当承担赔偿责任，双方当事人都有过错的，各自承担相应的责任。</w:t>
      </w:r>
    </w:p>
    <w:p w14:paraId="691F9AFC">
      <w:pPr>
        <w:spacing w:line="560" w:lineRule="exact"/>
        <w:ind w:firstLine="482" w:firstLineChars="200"/>
        <w:outlineLvl w:val="0"/>
        <w:rPr>
          <w:rFonts w:hint="eastAsia" w:ascii="宋体" w:hAnsi="宋体" w:cs="宋体"/>
          <w:b/>
          <w:color w:val="auto"/>
          <w:sz w:val="24"/>
        </w:rPr>
      </w:pPr>
      <w:bookmarkStart w:id="574" w:name="_Toc17363"/>
      <w:bookmarkStart w:id="575" w:name="_Toc1969"/>
      <w:bookmarkStart w:id="576" w:name="_Toc14525"/>
      <w:r>
        <w:rPr>
          <w:rFonts w:hint="eastAsia" w:ascii="宋体" w:hAnsi="宋体" w:cs="宋体"/>
          <w:b/>
          <w:color w:val="auto"/>
          <w:sz w:val="24"/>
        </w:rPr>
        <w:t>2.15 检验和验收</w:t>
      </w:r>
      <w:bookmarkEnd w:id="574"/>
      <w:bookmarkEnd w:id="575"/>
      <w:bookmarkEnd w:id="576"/>
    </w:p>
    <w:p w14:paraId="341F48B0">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2.15.1 乙方按照</w:t>
      </w:r>
      <w:r>
        <w:rPr>
          <w:rFonts w:hint="eastAsia" w:ascii="宋体" w:hAnsi="宋体" w:cs="宋体"/>
          <w:b/>
          <w:i/>
          <w:color w:val="auto"/>
          <w:sz w:val="24"/>
          <w:u w:val="single"/>
        </w:rPr>
        <w:t>合同专用条款</w:t>
      </w:r>
      <w:r>
        <w:rPr>
          <w:rFonts w:hint="eastAsia" w:ascii="宋体" w:hAnsi="宋体" w:cs="宋体"/>
          <w:color w:val="auto"/>
          <w:sz w:val="24"/>
        </w:rPr>
        <w:t>的约定，定期提交服务报告，甲方按照</w:t>
      </w:r>
      <w:r>
        <w:rPr>
          <w:rFonts w:hint="eastAsia" w:ascii="宋体" w:hAnsi="宋体" w:cs="宋体"/>
          <w:b/>
          <w:i/>
          <w:color w:val="auto"/>
          <w:sz w:val="24"/>
          <w:u w:val="single"/>
        </w:rPr>
        <w:t>合同专用条款</w:t>
      </w:r>
      <w:r>
        <w:rPr>
          <w:rFonts w:hint="eastAsia" w:ascii="宋体" w:hAnsi="宋体" w:cs="宋体"/>
          <w:color w:val="auto"/>
          <w:sz w:val="24"/>
        </w:rPr>
        <w:t>的约定进行定期验收；</w:t>
      </w:r>
    </w:p>
    <w:p w14:paraId="67C1A2E1">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6971B67">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2.15.3 检验和验收标准、程序等具体内容以及前述验收书的效力详见</w:t>
      </w:r>
      <w:r>
        <w:rPr>
          <w:rFonts w:hint="eastAsia" w:ascii="宋体" w:hAnsi="宋体" w:cs="宋体"/>
          <w:b/>
          <w:i/>
          <w:color w:val="auto"/>
          <w:sz w:val="24"/>
          <w:u w:val="single"/>
        </w:rPr>
        <w:t>合同专用条款</w:t>
      </w:r>
      <w:r>
        <w:rPr>
          <w:rFonts w:hint="eastAsia" w:ascii="宋体" w:hAnsi="宋体" w:cs="宋体"/>
          <w:i/>
          <w:color w:val="auto"/>
          <w:sz w:val="24"/>
        </w:rPr>
        <w:t>。</w:t>
      </w:r>
    </w:p>
    <w:bookmarkEnd w:id="538"/>
    <w:bookmarkEnd w:id="539"/>
    <w:bookmarkEnd w:id="540"/>
    <w:bookmarkEnd w:id="541"/>
    <w:p w14:paraId="04D3479A">
      <w:pPr>
        <w:spacing w:line="560" w:lineRule="exact"/>
        <w:ind w:firstLine="482" w:firstLineChars="200"/>
        <w:outlineLvl w:val="0"/>
        <w:rPr>
          <w:rFonts w:hint="eastAsia" w:ascii="宋体" w:hAnsi="宋体" w:cs="宋体"/>
          <w:b/>
          <w:color w:val="auto"/>
          <w:sz w:val="24"/>
        </w:rPr>
      </w:pPr>
      <w:bookmarkStart w:id="577" w:name="_Toc487900371"/>
      <w:bookmarkStart w:id="578" w:name="_Toc279701261"/>
      <w:bookmarkStart w:id="579" w:name="_Toc259093690"/>
      <w:bookmarkStart w:id="580" w:name="_Toc25198"/>
      <w:bookmarkStart w:id="581" w:name="_Toc2308"/>
      <w:bookmarkStart w:id="582" w:name="_Toc12666"/>
      <w:bookmarkStart w:id="583" w:name="_Toc9808"/>
      <w:bookmarkStart w:id="584" w:name="_Toc31892"/>
      <w:r>
        <w:rPr>
          <w:rFonts w:hint="eastAsia" w:ascii="宋体" w:hAnsi="宋体" w:cs="宋体"/>
          <w:b/>
          <w:color w:val="auto"/>
          <w:sz w:val="24"/>
        </w:rPr>
        <w:t>2.16 通知</w:t>
      </w:r>
      <w:bookmarkEnd w:id="577"/>
      <w:bookmarkEnd w:id="578"/>
      <w:bookmarkEnd w:id="579"/>
      <w:r>
        <w:rPr>
          <w:rFonts w:hint="eastAsia" w:ascii="宋体" w:hAnsi="宋体" w:cs="宋体"/>
          <w:b/>
          <w:color w:val="auto"/>
          <w:sz w:val="24"/>
        </w:rPr>
        <w:t>和送达</w:t>
      </w:r>
      <w:bookmarkEnd w:id="580"/>
      <w:bookmarkEnd w:id="581"/>
      <w:bookmarkEnd w:id="582"/>
      <w:bookmarkEnd w:id="583"/>
      <w:bookmarkEnd w:id="584"/>
    </w:p>
    <w:p w14:paraId="50EABB88">
      <w:pPr>
        <w:spacing w:line="560" w:lineRule="exact"/>
        <w:ind w:firstLine="480" w:firstLineChars="200"/>
        <w:rPr>
          <w:rFonts w:hint="eastAsia" w:ascii="宋体" w:hAnsi="宋体" w:cs="宋体"/>
          <w:color w:val="auto"/>
          <w:sz w:val="24"/>
        </w:rPr>
      </w:pPr>
      <w:bookmarkStart w:id="585" w:name="_Toc7073"/>
      <w:bookmarkStart w:id="586" w:name="_Toc29220"/>
      <w:bookmarkStart w:id="587" w:name="_Toc259093691"/>
      <w:bookmarkStart w:id="588" w:name="_Toc279701262"/>
      <w:bookmarkStart w:id="589" w:name="_Toc487900372"/>
      <w:r>
        <w:rPr>
          <w:rFonts w:hint="eastAsia" w:ascii="宋体" w:hAnsi="宋体" w:cs="宋体"/>
          <w:color w:val="auto"/>
          <w:sz w:val="24"/>
        </w:rPr>
        <w:t>2.16.1 任何一方因履行合同而以合同第一部分尾部所列明的</w:t>
      </w:r>
      <w:r>
        <w:rPr>
          <w:rFonts w:hint="eastAsia" w:ascii="宋体" w:hAnsi="宋体" w:cs="宋体"/>
          <w:color w:val="auto"/>
          <w:sz w:val="24"/>
          <w:u w:val="single"/>
        </w:rPr>
        <w:t xml:space="preserve">          </w:t>
      </w:r>
      <w:r>
        <w:rPr>
          <w:rFonts w:hint="eastAsia" w:ascii="宋体" w:hAnsi="宋体" w:cs="宋体"/>
          <w:color w:val="auto"/>
          <w:sz w:val="24"/>
        </w:rPr>
        <w:t>发出的所有通知、文件、材料，均视为已向对方当事人送达；任何一方变更上述送达方式或者地址的，应于</w:t>
      </w:r>
      <w:r>
        <w:rPr>
          <w:rFonts w:hint="eastAsia" w:ascii="宋体" w:hAnsi="宋体" w:cs="宋体"/>
          <w:color w:val="auto"/>
          <w:sz w:val="24"/>
          <w:u w:val="single"/>
        </w:rPr>
        <w:t xml:space="preserve">   </w:t>
      </w:r>
      <w:r>
        <w:rPr>
          <w:rFonts w:hint="eastAsia" w:ascii="宋体" w:hAnsi="宋体" w:cs="宋体"/>
          <w:color w:val="auto"/>
          <w:sz w:val="24"/>
        </w:rPr>
        <w:t>个工作日内书面通知对方当事人，在对方当事人收到有关变更通知之前，变更前的约定送达方式或者地址仍视为有效。</w:t>
      </w:r>
      <w:bookmarkEnd w:id="585"/>
      <w:bookmarkEnd w:id="586"/>
    </w:p>
    <w:p w14:paraId="532E5D43">
      <w:pPr>
        <w:spacing w:line="560" w:lineRule="exact"/>
        <w:ind w:firstLine="480" w:firstLineChars="200"/>
        <w:rPr>
          <w:rFonts w:hint="eastAsia" w:ascii="宋体" w:hAnsi="宋体" w:cs="宋体"/>
          <w:color w:val="auto"/>
          <w:sz w:val="24"/>
        </w:rPr>
      </w:pPr>
      <w:bookmarkStart w:id="590" w:name="_Toc18401"/>
      <w:bookmarkStart w:id="591" w:name="_Toc27674"/>
      <w:r>
        <w:rPr>
          <w:rFonts w:hint="eastAsia" w:ascii="宋体" w:hAnsi="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90"/>
      <w:bookmarkEnd w:id="591"/>
    </w:p>
    <w:bookmarkEnd w:id="587"/>
    <w:bookmarkEnd w:id="588"/>
    <w:bookmarkEnd w:id="589"/>
    <w:p w14:paraId="6D98BF00">
      <w:pPr>
        <w:spacing w:line="560" w:lineRule="exact"/>
        <w:ind w:firstLine="482" w:firstLineChars="200"/>
        <w:outlineLvl w:val="0"/>
        <w:rPr>
          <w:rFonts w:hint="eastAsia" w:ascii="宋体" w:hAnsi="宋体" w:cs="宋体"/>
          <w:b/>
          <w:color w:val="auto"/>
          <w:sz w:val="24"/>
        </w:rPr>
      </w:pPr>
      <w:bookmarkStart w:id="592" w:name="_Toc27644"/>
      <w:bookmarkStart w:id="593" w:name="_Toc28906"/>
      <w:bookmarkStart w:id="594" w:name="_Toc5063"/>
      <w:bookmarkStart w:id="595" w:name="_Toc279701263"/>
      <w:bookmarkStart w:id="596" w:name="_Toc12254"/>
      <w:bookmarkStart w:id="597" w:name="_Toc20808"/>
      <w:bookmarkStart w:id="598" w:name="_Toc487900373"/>
      <w:bookmarkStart w:id="599" w:name="_Toc259093692"/>
      <w:r>
        <w:rPr>
          <w:rFonts w:hint="eastAsia" w:ascii="宋体" w:hAnsi="宋体" w:cs="宋体"/>
          <w:b/>
          <w:color w:val="auto"/>
          <w:sz w:val="24"/>
        </w:rPr>
        <w:t>2.17 合同使用的文字和适用的法律</w:t>
      </w:r>
      <w:bookmarkEnd w:id="592"/>
      <w:bookmarkEnd w:id="593"/>
      <w:bookmarkEnd w:id="594"/>
      <w:bookmarkEnd w:id="595"/>
      <w:bookmarkEnd w:id="596"/>
      <w:bookmarkEnd w:id="597"/>
      <w:bookmarkEnd w:id="598"/>
      <w:bookmarkEnd w:id="599"/>
    </w:p>
    <w:p w14:paraId="4E6E5340">
      <w:pPr>
        <w:spacing w:line="560" w:lineRule="exact"/>
        <w:ind w:firstLine="480" w:firstLineChars="200"/>
        <w:rPr>
          <w:rFonts w:hint="eastAsia" w:ascii="宋体" w:hAnsi="宋体" w:cs="宋体"/>
          <w:color w:val="auto"/>
          <w:sz w:val="24"/>
        </w:rPr>
      </w:pPr>
      <w:r>
        <w:rPr>
          <w:rFonts w:hint="eastAsia" w:ascii="宋体" w:hAnsi="宋体" w:cs="宋体"/>
          <w:color w:val="auto"/>
          <w:sz w:val="24"/>
        </w:rPr>
        <w:t>2.17.1 合同使用</w:t>
      </w:r>
      <w:r>
        <w:rPr>
          <w:rFonts w:hint="eastAsia" w:ascii="宋体" w:hAnsi="宋体" w:cs="宋体"/>
          <w:color w:val="auto"/>
          <w:sz w:val="24"/>
          <w:lang w:val="en-US" w:eastAsia="zh-CN"/>
        </w:rPr>
        <w:t>中文</w:t>
      </w:r>
      <w:r>
        <w:rPr>
          <w:rFonts w:hint="eastAsia" w:ascii="宋体" w:hAnsi="宋体" w:cs="宋体"/>
          <w:color w:val="auto"/>
          <w:sz w:val="24"/>
        </w:rPr>
        <w:t>就、变更和解释；</w:t>
      </w:r>
    </w:p>
    <w:p w14:paraId="3F556854">
      <w:pPr>
        <w:spacing w:line="560" w:lineRule="exact"/>
        <w:ind w:firstLine="480" w:firstLineChars="200"/>
        <w:rPr>
          <w:rFonts w:hint="eastAsia" w:ascii="宋体" w:hAnsi="宋体" w:cs="宋体"/>
          <w:color w:val="auto"/>
          <w:sz w:val="24"/>
        </w:rPr>
      </w:pPr>
      <w:r>
        <w:rPr>
          <w:rFonts w:hint="eastAsia" w:ascii="宋体" w:hAnsi="宋体" w:cs="宋体"/>
          <w:color w:val="auto"/>
          <w:sz w:val="24"/>
        </w:rPr>
        <w:t>2.17.2 合同适用中华人民共和国法律。</w:t>
      </w:r>
    </w:p>
    <w:p w14:paraId="2FB932D1">
      <w:pPr>
        <w:spacing w:line="560" w:lineRule="exact"/>
        <w:ind w:firstLine="482" w:firstLineChars="200"/>
        <w:outlineLvl w:val="0"/>
        <w:rPr>
          <w:rFonts w:hint="eastAsia" w:ascii="宋体" w:hAnsi="宋体" w:cs="宋体"/>
          <w:b/>
          <w:color w:val="auto"/>
          <w:sz w:val="24"/>
        </w:rPr>
      </w:pPr>
      <w:bookmarkStart w:id="600" w:name="_Toc27127"/>
      <w:bookmarkStart w:id="601" w:name="_Toc259093693"/>
      <w:bookmarkStart w:id="602" w:name="_Toc27403"/>
      <w:bookmarkStart w:id="603" w:name="_Toc22266"/>
      <w:bookmarkStart w:id="604" w:name="_Toc1492"/>
      <w:bookmarkStart w:id="605" w:name="_Toc30096"/>
      <w:bookmarkStart w:id="606" w:name="_Toc279701264"/>
      <w:bookmarkStart w:id="607" w:name="_Toc487900374"/>
      <w:r>
        <w:rPr>
          <w:rFonts w:hint="eastAsia" w:ascii="宋体" w:hAnsi="宋体" w:cs="宋体"/>
          <w:b/>
          <w:color w:val="auto"/>
          <w:sz w:val="24"/>
        </w:rPr>
        <w:t>2.18 履约保证金</w:t>
      </w:r>
      <w:bookmarkEnd w:id="600"/>
      <w:bookmarkEnd w:id="601"/>
      <w:bookmarkEnd w:id="602"/>
      <w:bookmarkEnd w:id="603"/>
      <w:bookmarkEnd w:id="604"/>
      <w:bookmarkEnd w:id="605"/>
      <w:bookmarkEnd w:id="606"/>
    </w:p>
    <w:p w14:paraId="4337C3A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2.18.1 采购文件要求乙方提交履约保证金的，乙方应按</w:t>
      </w:r>
      <w:r>
        <w:rPr>
          <w:rFonts w:hint="eastAsia" w:ascii="宋体" w:hAnsi="宋体" w:cs="宋体"/>
          <w:b/>
          <w:i/>
          <w:color w:val="auto"/>
          <w:sz w:val="24"/>
          <w:u w:val="single"/>
        </w:rPr>
        <w:t>合同专用条款</w:t>
      </w:r>
      <w:r>
        <w:rPr>
          <w:rFonts w:hint="eastAsia" w:ascii="宋体" w:hAnsi="宋体" w:cs="宋体"/>
          <w:color w:val="auto"/>
          <w:sz w:val="24"/>
        </w:rPr>
        <w:t>约定的方式，以支票、汇票、本票或者金融机构、担保机构出具的保函等非现金形式，提交不超过合同价10%的履约保证金；</w:t>
      </w:r>
    </w:p>
    <w:p w14:paraId="062FBB8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2.18.2 履约保证金在</w:t>
      </w:r>
      <w:r>
        <w:rPr>
          <w:rFonts w:hint="eastAsia" w:ascii="宋体" w:hAnsi="宋体" w:cs="宋体"/>
          <w:b/>
          <w:i/>
          <w:color w:val="auto"/>
          <w:sz w:val="24"/>
          <w:u w:val="single"/>
        </w:rPr>
        <w:t>合同专用条款</w:t>
      </w:r>
      <w:r>
        <w:rPr>
          <w:rFonts w:hint="eastAsia" w:ascii="宋体" w:hAnsi="宋体" w:cs="宋体"/>
          <w:color w:val="auto"/>
          <w:sz w:val="24"/>
        </w:rPr>
        <w:t>约定期间内不予退还或者应完全有效，前述约定期间届满之日起</w:t>
      </w:r>
      <w:r>
        <w:rPr>
          <w:rFonts w:hint="eastAsia" w:ascii="宋体" w:hAnsi="宋体" w:cs="宋体"/>
          <w:color w:val="auto"/>
          <w:sz w:val="24"/>
          <w:u w:val="single"/>
        </w:rPr>
        <w:t xml:space="preserve">    </w:t>
      </w:r>
      <w:r>
        <w:rPr>
          <w:rFonts w:hint="eastAsia" w:ascii="宋体" w:hAnsi="宋体" w:cs="宋体"/>
          <w:color w:val="auto"/>
          <w:sz w:val="24"/>
        </w:rPr>
        <w:t>个工作日内，甲方应将履约保证金退还乙方；</w:t>
      </w:r>
    </w:p>
    <w:p w14:paraId="1F48769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7"/>
    <w:p w14:paraId="0A4B29E9">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2.19 合同份数</w:t>
      </w:r>
    </w:p>
    <w:p w14:paraId="4C5FF8B9">
      <w:pPr>
        <w:spacing w:line="560" w:lineRule="exact"/>
        <w:ind w:firstLine="480" w:firstLineChars="200"/>
        <w:rPr>
          <w:rFonts w:hint="eastAsia" w:ascii="宋体" w:hAnsi="宋体" w:cs="宋体"/>
          <w:color w:val="auto"/>
          <w:sz w:val="24"/>
        </w:rPr>
      </w:pPr>
      <w:r>
        <w:rPr>
          <w:rFonts w:hint="eastAsia" w:ascii="宋体" w:hAnsi="宋体" w:cs="宋体"/>
          <w:color w:val="auto"/>
          <w:sz w:val="24"/>
        </w:rPr>
        <w:t>合同份数按</w:t>
      </w:r>
      <w:r>
        <w:rPr>
          <w:rFonts w:hint="eastAsia" w:ascii="宋体" w:hAnsi="宋体" w:cs="宋体"/>
          <w:b/>
          <w:i/>
          <w:color w:val="auto"/>
          <w:sz w:val="24"/>
          <w:u w:val="single"/>
        </w:rPr>
        <w:t>合同专用条款</w:t>
      </w:r>
      <w:r>
        <w:rPr>
          <w:rFonts w:hint="eastAsia" w:ascii="宋体" w:hAnsi="宋体" w:cs="宋体"/>
          <w:color w:val="auto"/>
          <w:sz w:val="24"/>
        </w:rPr>
        <w:t>规定，每份均具有同等法律效力。</w:t>
      </w:r>
    </w:p>
    <w:p w14:paraId="1CDA0877">
      <w:pPr>
        <w:pStyle w:val="68"/>
        <w:spacing w:line="560" w:lineRule="exact"/>
        <w:ind w:firstLine="0"/>
        <w:jc w:val="center"/>
        <w:rPr>
          <w:rFonts w:hint="eastAsia" w:hAnsi="宋体" w:cs="宋体"/>
          <w:b/>
          <w:color w:val="auto"/>
          <w:szCs w:val="24"/>
        </w:rPr>
      </w:pPr>
      <w:r>
        <w:rPr>
          <w:rFonts w:hint="eastAsia" w:hAnsi="宋体" w:cs="宋体"/>
          <w:color w:val="auto"/>
          <w:szCs w:val="24"/>
        </w:rPr>
        <w:br w:type="page"/>
      </w:r>
      <w:bookmarkStart w:id="608" w:name="_Toc331685784"/>
      <w:r>
        <w:rPr>
          <w:rFonts w:hint="eastAsia" w:hAnsi="宋体" w:cs="宋体"/>
          <w:b/>
          <w:color w:val="auto"/>
          <w:szCs w:val="24"/>
        </w:rPr>
        <w:t>第三部分  合同专用条款</w:t>
      </w:r>
      <w:bookmarkEnd w:id="608"/>
    </w:p>
    <w:p w14:paraId="01540D40">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85CC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97A02D4">
            <w:pPr>
              <w:spacing w:line="560" w:lineRule="exact"/>
              <w:jc w:val="center"/>
              <w:rPr>
                <w:rFonts w:hint="eastAsia" w:ascii="宋体" w:hAnsi="宋体" w:cs="宋体"/>
                <w:b/>
                <w:color w:val="auto"/>
                <w:sz w:val="24"/>
              </w:rPr>
            </w:pPr>
            <w:r>
              <w:rPr>
                <w:rFonts w:hint="eastAsia" w:ascii="宋体" w:hAnsi="宋体" w:cs="宋体"/>
                <w:b/>
                <w:color w:val="auto"/>
                <w:sz w:val="24"/>
              </w:rPr>
              <w:t>条款号</w:t>
            </w:r>
          </w:p>
        </w:tc>
        <w:tc>
          <w:tcPr>
            <w:tcW w:w="7633" w:type="dxa"/>
            <w:noWrap w:val="0"/>
            <w:vAlign w:val="center"/>
          </w:tcPr>
          <w:p w14:paraId="10795DFA">
            <w:pPr>
              <w:spacing w:line="560" w:lineRule="exact"/>
              <w:jc w:val="center"/>
              <w:rPr>
                <w:rFonts w:hint="eastAsia" w:ascii="宋体" w:hAnsi="宋体" w:cs="宋体"/>
                <w:b/>
                <w:color w:val="auto"/>
                <w:sz w:val="24"/>
              </w:rPr>
            </w:pPr>
            <w:r>
              <w:rPr>
                <w:rFonts w:hint="eastAsia" w:ascii="宋体" w:hAnsi="宋体" w:cs="宋体"/>
                <w:b/>
                <w:color w:val="auto"/>
                <w:sz w:val="24"/>
              </w:rPr>
              <w:t>约定内容</w:t>
            </w:r>
          </w:p>
        </w:tc>
      </w:tr>
      <w:tr w14:paraId="69DD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8B6CC7">
            <w:pPr>
              <w:spacing w:line="560" w:lineRule="exact"/>
              <w:rPr>
                <w:rFonts w:hint="eastAsia" w:ascii="宋体" w:hAnsi="宋体" w:cs="宋体"/>
                <w:color w:val="auto"/>
                <w:sz w:val="24"/>
              </w:rPr>
            </w:pPr>
          </w:p>
        </w:tc>
        <w:tc>
          <w:tcPr>
            <w:tcW w:w="7633" w:type="dxa"/>
            <w:noWrap w:val="0"/>
            <w:vAlign w:val="center"/>
          </w:tcPr>
          <w:p w14:paraId="23ACE163">
            <w:pPr>
              <w:spacing w:line="560" w:lineRule="exact"/>
              <w:rPr>
                <w:rFonts w:hint="eastAsia" w:ascii="宋体" w:hAnsi="宋体" w:cs="宋体"/>
                <w:color w:val="auto"/>
                <w:sz w:val="24"/>
              </w:rPr>
            </w:pPr>
          </w:p>
        </w:tc>
      </w:tr>
      <w:tr w14:paraId="2883F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D83F21B">
            <w:pPr>
              <w:spacing w:line="560" w:lineRule="exact"/>
              <w:rPr>
                <w:rFonts w:hint="eastAsia" w:ascii="宋体" w:hAnsi="宋体" w:cs="宋体"/>
                <w:color w:val="auto"/>
                <w:sz w:val="24"/>
              </w:rPr>
            </w:pPr>
          </w:p>
        </w:tc>
        <w:tc>
          <w:tcPr>
            <w:tcW w:w="7633" w:type="dxa"/>
            <w:noWrap w:val="0"/>
            <w:vAlign w:val="center"/>
          </w:tcPr>
          <w:p w14:paraId="63FD2669">
            <w:pPr>
              <w:spacing w:line="560" w:lineRule="exact"/>
              <w:rPr>
                <w:rFonts w:hint="eastAsia" w:ascii="宋体" w:hAnsi="宋体" w:cs="宋体"/>
                <w:color w:val="auto"/>
                <w:sz w:val="24"/>
              </w:rPr>
            </w:pPr>
          </w:p>
        </w:tc>
      </w:tr>
      <w:tr w14:paraId="7ADF1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407F4C">
            <w:pPr>
              <w:spacing w:line="560" w:lineRule="exact"/>
              <w:rPr>
                <w:rFonts w:hint="eastAsia" w:ascii="宋体" w:hAnsi="宋体" w:cs="宋体"/>
                <w:color w:val="auto"/>
                <w:sz w:val="24"/>
              </w:rPr>
            </w:pPr>
          </w:p>
        </w:tc>
        <w:tc>
          <w:tcPr>
            <w:tcW w:w="7633" w:type="dxa"/>
            <w:noWrap w:val="0"/>
            <w:vAlign w:val="center"/>
          </w:tcPr>
          <w:p w14:paraId="1CFA1042">
            <w:pPr>
              <w:spacing w:line="560" w:lineRule="exact"/>
              <w:rPr>
                <w:rFonts w:hint="eastAsia" w:ascii="宋体" w:hAnsi="宋体" w:cs="宋体"/>
                <w:color w:val="auto"/>
                <w:sz w:val="24"/>
              </w:rPr>
            </w:pPr>
          </w:p>
        </w:tc>
      </w:tr>
      <w:tr w14:paraId="2478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4A2E673">
            <w:pPr>
              <w:spacing w:line="560" w:lineRule="exact"/>
              <w:rPr>
                <w:rFonts w:hint="eastAsia" w:ascii="宋体" w:hAnsi="宋体" w:cs="宋体"/>
                <w:color w:val="auto"/>
                <w:sz w:val="24"/>
              </w:rPr>
            </w:pPr>
          </w:p>
        </w:tc>
        <w:tc>
          <w:tcPr>
            <w:tcW w:w="7633" w:type="dxa"/>
            <w:noWrap w:val="0"/>
            <w:vAlign w:val="center"/>
          </w:tcPr>
          <w:p w14:paraId="4BD76311">
            <w:pPr>
              <w:spacing w:line="560" w:lineRule="exact"/>
              <w:rPr>
                <w:rFonts w:hint="eastAsia" w:ascii="宋体" w:hAnsi="宋体" w:cs="宋体"/>
                <w:color w:val="auto"/>
                <w:sz w:val="24"/>
              </w:rPr>
            </w:pPr>
          </w:p>
        </w:tc>
      </w:tr>
      <w:tr w14:paraId="3F89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095545">
            <w:pPr>
              <w:spacing w:line="560" w:lineRule="exact"/>
              <w:rPr>
                <w:rFonts w:hint="eastAsia" w:ascii="宋体" w:hAnsi="宋体" w:cs="宋体"/>
                <w:color w:val="auto"/>
                <w:sz w:val="24"/>
              </w:rPr>
            </w:pPr>
          </w:p>
        </w:tc>
        <w:tc>
          <w:tcPr>
            <w:tcW w:w="7633" w:type="dxa"/>
            <w:noWrap w:val="0"/>
            <w:vAlign w:val="center"/>
          </w:tcPr>
          <w:p w14:paraId="5FDB8682">
            <w:pPr>
              <w:spacing w:line="560" w:lineRule="exact"/>
              <w:rPr>
                <w:rFonts w:hint="eastAsia" w:ascii="宋体" w:hAnsi="宋体" w:cs="宋体"/>
                <w:color w:val="auto"/>
                <w:sz w:val="24"/>
                <w:u w:val="single"/>
              </w:rPr>
            </w:pPr>
          </w:p>
        </w:tc>
      </w:tr>
      <w:tr w14:paraId="15069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97E31C9">
            <w:pPr>
              <w:spacing w:line="560" w:lineRule="exact"/>
              <w:rPr>
                <w:rFonts w:hint="eastAsia" w:ascii="宋体" w:hAnsi="宋体" w:cs="宋体"/>
                <w:color w:val="auto"/>
                <w:sz w:val="24"/>
              </w:rPr>
            </w:pPr>
          </w:p>
        </w:tc>
        <w:tc>
          <w:tcPr>
            <w:tcW w:w="7633" w:type="dxa"/>
            <w:noWrap w:val="0"/>
            <w:vAlign w:val="center"/>
          </w:tcPr>
          <w:p w14:paraId="3A977519">
            <w:pPr>
              <w:spacing w:line="560" w:lineRule="exact"/>
              <w:rPr>
                <w:rFonts w:hint="eastAsia" w:ascii="宋体" w:hAnsi="宋体" w:cs="宋体"/>
                <w:color w:val="auto"/>
                <w:sz w:val="24"/>
              </w:rPr>
            </w:pPr>
          </w:p>
        </w:tc>
      </w:tr>
      <w:tr w14:paraId="7E44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CD7B453">
            <w:pPr>
              <w:spacing w:line="560" w:lineRule="exact"/>
              <w:rPr>
                <w:rFonts w:hint="eastAsia" w:ascii="宋体" w:hAnsi="宋体" w:cs="宋体"/>
                <w:color w:val="auto"/>
                <w:sz w:val="24"/>
              </w:rPr>
            </w:pPr>
          </w:p>
        </w:tc>
        <w:tc>
          <w:tcPr>
            <w:tcW w:w="7633" w:type="dxa"/>
            <w:noWrap w:val="0"/>
            <w:vAlign w:val="center"/>
          </w:tcPr>
          <w:p w14:paraId="5C20CBE8">
            <w:pPr>
              <w:spacing w:line="560" w:lineRule="exact"/>
              <w:rPr>
                <w:rFonts w:hint="eastAsia" w:ascii="宋体" w:hAnsi="宋体" w:cs="宋体"/>
                <w:color w:val="auto"/>
                <w:sz w:val="24"/>
                <w:u w:val="single"/>
              </w:rPr>
            </w:pPr>
          </w:p>
        </w:tc>
      </w:tr>
      <w:tr w14:paraId="2A6D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1CF2C4A">
            <w:pPr>
              <w:spacing w:line="560" w:lineRule="exact"/>
              <w:rPr>
                <w:rFonts w:hint="eastAsia" w:ascii="宋体" w:hAnsi="宋体" w:cs="宋体"/>
                <w:color w:val="auto"/>
                <w:sz w:val="24"/>
              </w:rPr>
            </w:pPr>
          </w:p>
        </w:tc>
        <w:tc>
          <w:tcPr>
            <w:tcW w:w="7633" w:type="dxa"/>
            <w:noWrap w:val="0"/>
            <w:vAlign w:val="center"/>
          </w:tcPr>
          <w:p w14:paraId="4FC7FBDB">
            <w:pPr>
              <w:spacing w:line="560" w:lineRule="exact"/>
              <w:rPr>
                <w:rFonts w:hint="eastAsia" w:ascii="宋体" w:hAnsi="宋体" w:cs="宋体"/>
                <w:color w:val="auto"/>
                <w:sz w:val="24"/>
              </w:rPr>
            </w:pPr>
          </w:p>
        </w:tc>
      </w:tr>
      <w:tr w14:paraId="7493E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A4DDEBC">
            <w:pPr>
              <w:spacing w:line="560" w:lineRule="exact"/>
              <w:rPr>
                <w:rFonts w:hint="eastAsia" w:ascii="宋体" w:hAnsi="宋体" w:cs="宋体"/>
                <w:color w:val="auto"/>
                <w:sz w:val="24"/>
              </w:rPr>
            </w:pPr>
          </w:p>
        </w:tc>
        <w:tc>
          <w:tcPr>
            <w:tcW w:w="7633" w:type="dxa"/>
            <w:noWrap w:val="0"/>
            <w:vAlign w:val="center"/>
          </w:tcPr>
          <w:p w14:paraId="45F11EEB">
            <w:pPr>
              <w:spacing w:line="560" w:lineRule="exact"/>
              <w:rPr>
                <w:rFonts w:hint="eastAsia" w:ascii="宋体" w:hAnsi="宋体" w:cs="宋体"/>
                <w:color w:val="auto"/>
                <w:sz w:val="24"/>
              </w:rPr>
            </w:pPr>
          </w:p>
        </w:tc>
      </w:tr>
      <w:tr w14:paraId="038BF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01E1FA6">
            <w:pPr>
              <w:spacing w:line="560" w:lineRule="exact"/>
              <w:rPr>
                <w:rFonts w:hint="eastAsia" w:ascii="宋体" w:hAnsi="宋体" w:cs="宋体"/>
                <w:color w:val="auto"/>
                <w:sz w:val="24"/>
              </w:rPr>
            </w:pPr>
          </w:p>
        </w:tc>
        <w:tc>
          <w:tcPr>
            <w:tcW w:w="7633" w:type="dxa"/>
            <w:noWrap w:val="0"/>
            <w:vAlign w:val="center"/>
          </w:tcPr>
          <w:p w14:paraId="7B16012A">
            <w:pPr>
              <w:spacing w:line="560" w:lineRule="exact"/>
              <w:rPr>
                <w:rFonts w:hint="eastAsia" w:ascii="宋体" w:hAnsi="宋体" w:cs="宋体"/>
                <w:color w:val="auto"/>
                <w:sz w:val="24"/>
              </w:rPr>
            </w:pPr>
          </w:p>
        </w:tc>
      </w:tr>
      <w:tr w14:paraId="25D8C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9DCFD7E">
            <w:pPr>
              <w:spacing w:line="560" w:lineRule="exact"/>
              <w:rPr>
                <w:rFonts w:hint="eastAsia" w:ascii="宋体" w:hAnsi="宋体" w:cs="宋体"/>
                <w:color w:val="auto"/>
                <w:sz w:val="24"/>
              </w:rPr>
            </w:pPr>
          </w:p>
        </w:tc>
        <w:tc>
          <w:tcPr>
            <w:tcW w:w="7633" w:type="dxa"/>
            <w:noWrap w:val="0"/>
            <w:vAlign w:val="center"/>
          </w:tcPr>
          <w:p w14:paraId="2EE4D43A">
            <w:pPr>
              <w:spacing w:line="560" w:lineRule="exact"/>
              <w:rPr>
                <w:rFonts w:hint="eastAsia" w:ascii="宋体" w:hAnsi="宋体" w:cs="宋体"/>
                <w:color w:val="auto"/>
                <w:sz w:val="24"/>
              </w:rPr>
            </w:pPr>
          </w:p>
        </w:tc>
      </w:tr>
      <w:tr w14:paraId="5E1E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DB7A3B6">
            <w:pPr>
              <w:spacing w:line="560" w:lineRule="exact"/>
              <w:rPr>
                <w:rFonts w:hint="eastAsia" w:ascii="宋体" w:hAnsi="宋体" w:cs="宋体"/>
                <w:color w:val="auto"/>
                <w:sz w:val="24"/>
              </w:rPr>
            </w:pPr>
          </w:p>
        </w:tc>
        <w:tc>
          <w:tcPr>
            <w:tcW w:w="7633" w:type="dxa"/>
            <w:noWrap w:val="0"/>
            <w:vAlign w:val="center"/>
          </w:tcPr>
          <w:p w14:paraId="486288B6">
            <w:pPr>
              <w:spacing w:line="560" w:lineRule="exact"/>
              <w:rPr>
                <w:rFonts w:hint="eastAsia" w:ascii="宋体" w:hAnsi="宋体" w:cs="宋体"/>
                <w:color w:val="auto"/>
                <w:sz w:val="24"/>
              </w:rPr>
            </w:pPr>
          </w:p>
        </w:tc>
      </w:tr>
    </w:tbl>
    <w:p w14:paraId="6AAD0AB0">
      <w:pPr>
        <w:spacing w:after="156" w:line="560" w:lineRule="exact"/>
        <w:ind w:firstLine="480"/>
        <w:rPr>
          <w:rFonts w:hint="eastAsia" w:ascii="宋体" w:hAnsi="宋体" w:cs="宋体"/>
          <w:color w:val="auto"/>
        </w:rPr>
      </w:pPr>
    </w:p>
    <w:p w14:paraId="7157C34F">
      <w:pPr>
        <w:pStyle w:val="3"/>
        <w:spacing w:before="0" w:line="240" w:lineRule="atLeast"/>
        <w:ind w:left="1080" w:leftChars="257" w:hanging="540"/>
        <w:rPr>
          <w:rFonts w:hint="eastAsia" w:ascii="宋体" w:hAnsi="宋体" w:eastAsia="宋体" w:cs="宋体"/>
          <w:color w:val="auto"/>
          <w:sz w:val="24"/>
        </w:rPr>
      </w:pPr>
    </w:p>
    <w:p w14:paraId="36320F2F">
      <w:pPr>
        <w:rPr>
          <w:rFonts w:hint="eastAsia" w:ascii="宋体" w:hAnsi="宋体" w:cs="宋体"/>
          <w:color w:val="auto"/>
        </w:rPr>
      </w:pPr>
    </w:p>
    <w:p w14:paraId="1B9DBC30">
      <w:pPr>
        <w:pStyle w:val="8"/>
        <w:spacing w:line="240" w:lineRule="atLeast"/>
        <w:ind w:firstLine="0"/>
        <w:rPr>
          <w:rFonts w:hint="eastAsia" w:hAnsi="宋体" w:cs="宋体"/>
          <w:color w:val="auto"/>
          <w:sz w:val="28"/>
        </w:rPr>
      </w:pPr>
    </w:p>
    <w:p w14:paraId="35435282">
      <w:pPr>
        <w:pStyle w:val="11"/>
        <w:keepNext w:val="0"/>
        <w:keepLines w:val="0"/>
        <w:pageBreakBefore w:val="0"/>
        <w:tabs>
          <w:tab w:val="left" w:pos="3623"/>
          <w:tab w:val="left" w:pos="4703"/>
          <w:tab w:val="left" w:pos="5603"/>
          <w:tab w:val="clear" w:pos="567"/>
        </w:tabs>
        <w:kinsoku/>
        <w:wordWrap/>
        <w:overflowPunct/>
        <w:topLinePunct w:val="0"/>
        <w:bidi w:val="0"/>
        <w:snapToGrid/>
        <w:spacing w:before="0" w:line="306" w:lineRule="exact"/>
        <w:ind w:left="0" w:leftChars="0" w:right="0" w:rightChars="0"/>
        <w:textAlignment w:val="auto"/>
        <w:rPr>
          <w:rFonts w:hint="eastAsia" w:ascii="宋体" w:hAnsi="宋体" w:eastAsia="宋体" w:cs="宋体"/>
          <w:color w:val="auto"/>
          <w:sz w:val="28"/>
          <w:highlight w:val="none"/>
        </w:rPr>
      </w:pPr>
    </w:p>
    <w:sectPr>
      <w:headerReference r:id="rId18" w:type="default"/>
      <w:footerReference r:id="rId1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D5CB650-4488-40A7-A970-07E88B97DEB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196A80C-9CD3-41AE-A3DA-1F5EE6F2F465}"/>
  </w:font>
  <w:font w:name="微软雅黑">
    <w:panose1 w:val="020B0503020204020204"/>
    <w:charset w:val="86"/>
    <w:family w:val="auto"/>
    <w:pitch w:val="default"/>
    <w:sig w:usb0="80000287" w:usb1="280F3C52" w:usb2="00000016" w:usb3="00000000" w:csb0="0004001F" w:csb1="00000000"/>
    <w:embedRegular r:id="rId3" w:fontKey="{8A2D30A3-5355-4C4E-B8D8-C5DD287438AB}"/>
  </w:font>
  <w:font w:name="MingLiU">
    <w:panose1 w:val="02020509000000000000"/>
    <w:charset w:val="88"/>
    <w:family w:val="auto"/>
    <w:pitch w:val="default"/>
    <w:sig w:usb0="A00002FF" w:usb1="28CFFCFA" w:usb2="00000016" w:usb3="00000000" w:csb0="00100001"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2CE7A6E4-75C9-4802-8E98-1749B8123711}"/>
  </w:font>
  <w:font w:name="Gulim">
    <w:panose1 w:val="020B0600000101010101"/>
    <w:charset w:val="81"/>
    <w:family w:val="auto"/>
    <w:pitch w:val="default"/>
    <w:sig w:usb0="B00002AF" w:usb1="69D77CFB" w:usb2="00000030" w:usb3="00000000" w:csb0="400800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2"/>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0FBE">
    <w:pPr>
      <w:pStyle w:val="22"/>
      <w:ind w:right="360"/>
      <w:jc w:val="both"/>
      <w:rPr>
        <w:color w:val="FF000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3448A">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73448A">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2"/>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4A447">
                          <w:pPr>
                            <w:pStyle w:val="2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44A447">
                    <w:pPr>
                      <w:pStyle w:val="2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2"/>
      <w:framePr w:wrap="around" w:vAnchor="text" w:hAnchor="margin" w:xAlign="center" w:y="1"/>
      <w:rPr>
        <w:rStyle w:val="42"/>
      </w:rPr>
    </w:pPr>
    <w:r>
      <w:fldChar w:fldCharType="begin"/>
    </w:r>
    <w:r>
      <w:rPr>
        <w:rStyle w:val="42"/>
      </w:rPr>
      <w:instrText xml:space="preserve">PAGE  </w:instrText>
    </w:r>
    <w:r>
      <w:fldChar w:fldCharType="end"/>
    </w:r>
  </w:p>
  <w:p w14:paraId="690F6A35">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7FC3">
    <w:pPr>
      <w:pStyle w:val="2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F98A">
                          <w:pPr>
                            <w:pStyle w:val="2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F4F98A">
                    <w:pPr>
                      <w:pStyle w:val="22"/>
                    </w:pPr>
                    <w:r>
                      <w:fldChar w:fldCharType="begin"/>
                    </w:r>
                    <w:r>
                      <w:instrText xml:space="preserve"> PAGE  \* MERGEFORMAT </w:instrText>
                    </w:r>
                    <w:r>
                      <w:fldChar w:fldCharType="separate"/>
                    </w:r>
                    <w:r>
                      <w:t>38</w:t>
                    </w:r>
                    <w:r>
                      <w:fldChar w:fldCharType="end"/>
                    </w:r>
                  </w:p>
                </w:txbxContent>
              </v:textbox>
            </v:shape>
          </w:pict>
        </mc:Fallback>
      </mc:AlternateContent>
    </w:r>
  </w:p>
  <w:p w14:paraId="71E18D91">
    <w:pPr>
      <w:pStyle w:val="2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1D46">
    <w:pPr>
      <w:pStyle w:val="2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5F14D">
                          <w:pPr>
                            <w:pStyle w:val="22"/>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1B5F14D">
                    <w:pPr>
                      <w:pStyle w:val="22"/>
                    </w:pPr>
                    <w:r>
                      <w:fldChar w:fldCharType="begin"/>
                    </w:r>
                    <w:r>
                      <w:instrText xml:space="preserve"> PAGE  \* MERGEFORMAT </w:instrText>
                    </w:r>
                    <w:r>
                      <w:fldChar w:fldCharType="separate"/>
                    </w:r>
                    <w:r>
                      <w:t>46</w:t>
                    </w:r>
                    <w:r>
                      <w:fldChar w:fldCharType="end"/>
                    </w:r>
                  </w:p>
                </w:txbxContent>
              </v:textbox>
            </v:shape>
          </w:pict>
        </mc:Fallback>
      </mc:AlternateContent>
    </w:r>
  </w:p>
  <w:p w14:paraId="4430EBCE">
    <w:pPr>
      <w:pStyle w:val="2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953F">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F2C7">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7A590">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07A590">
                    <w:pPr>
                      <w:pStyle w:val="22"/>
                    </w:pPr>
                    <w:r>
                      <w:fldChar w:fldCharType="begin"/>
                    </w:r>
                    <w:r>
                      <w:instrText xml:space="preserve"> PAGE  \* MERGEFORMAT </w:instrText>
                    </w:r>
                    <w:r>
                      <w:fldChar w:fldCharType="separate"/>
                    </w:r>
                    <w:r>
                      <w:t>47</w:t>
                    </w:r>
                    <w:r>
                      <w:fldChar w:fldCharType="end"/>
                    </w:r>
                  </w:p>
                </w:txbxContent>
              </v:textbox>
            </v:shape>
          </w:pict>
        </mc:Fallback>
      </mc:AlternateContent>
    </w:r>
  </w:p>
  <w:p w14:paraId="59F509F3">
    <w:pPr>
      <w:pStyle w:val="2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E8CF">
    <w:pPr>
      <w:pStyle w:val="11"/>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14:paraId="19471ECE">
                          <w:pPr>
                            <w:tabs>
                              <w:tab w:val="left" w:pos="859"/>
                            </w:tabs>
                            <w:spacing w:line="249" w:lineRule="exact"/>
                            <w:ind w:left="20"/>
                            <w:rPr>
                              <w:sz w:val="21"/>
                            </w:rPr>
                          </w:pPr>
                        </w:p>
                        <w:p w14:paraId="61A98A4C">
                          <w:pPr>
                            <w:pStyle w:val="37"/>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9024;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14:paraId="19471ECE">
                    <w:pPr>
                      <w:tabs>
                        <w:tab w:val="left" w:pos="859"/>
                      </w:tabs>
                      <w:spacing w:line="249" w:lineRule="exact"/>
                      <w:ind w:left="20"/>
                      <w:rPr>
                        <w:sz w:val="21"/>
                      </w:rPr>
                    </w:pPr>
                  </w:p>
                  <w:p w14:paraId="61A98A4C">
                    <w:pPr>
                      <w:pStyle w:val="37"/>
                      <w:ind w:firstLine="440"/>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0E30">
    <w:pPr>
      <w:pStyle w:val="23"/>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47D1">
    <w:pPr>
      <w:pStyle w:val="2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B38D">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D1B12"/>
    <w:multiLevelType w:val="singleLevel"/>
    <w:tmpl w:val="9E0D1B12"/>
    <w:lvl w:ilvl="0" w:tentative="0">
      <w:start w:val="2"/>
      <w:numFmt w:val="decimal"/>
      <w:lvlText w:val="%1."/>
      <w:lvlJc w:val="left"/>
      <w:pPr>
        <w:tabs>
          <w:tab w:val="left" w:pos="312"/>
        </w:tabs>
      </w:pPr>
    </w:lvl>
  </w:abstractNum>
  <w:abstractNum w:abstractNumId="1">
    <w:nsid w:val="071D106B"/>
    <w:multiLevelType w:val="singleLevel"/>
    <w:tmpl w:val="071D106B"/>
    <w:lvl w:ilvl="0" w:tentative="0">
      <w:start w:val="2"/>
      <w:numFmt w:val="chineseCounting"/>
      <w:suff w:val="space"/>
      <w:lvlText w:val="第%1部分"/>
      <w:lvlJc w:val="left"/>
      <w:rPr>
        <w:rFonts w:hint="eastAsia"/>
      </w:rPr>
    </w:lvl>
  </w:abstractNum>
  <w:abstractNum w:abstractNumId="2">
    <w:nsid w:val="0FF9642E"/>
    <w:multiLevelType w:val="multilevel"/>
    <w:tmpl w:val="0FF9642E"/>
    <w:lvl w:ilvl="0" w:tentative="0">
      <w:start w:val="1"/>
      <w:numFmt w:val="decimal"/>
      <w:lvlText w:val="第%1章"/>
      <w:lvlJc w:val="left"/>
      <w:pPr>
        <w:tabs>
          <w:tab w:val="left" w:pos="3134"/>
        </w:tabs>
        <w:ind w:left="4650" w:hanging="1290"/>
      </w:pPr>
      <w:rPr>
        <w:rFonts w:hint="default"/>
        <w:b/>
        <w:lang w:val="en-US"/>
      </w:rPr>
    </w:lvl>
    <w:lvl w:ilvl="1" w:tentative="0">
      <w:start w:val="1"/>
      <w:numFmt w:val="lowerLetter"/>
      <w:lvlText w:val="%2)"/>
      <w:lvlJc w:val="left"/>
      <w:pPr>
        <w:tabs>
          <w:tab w:val="left" w:pos="1380"/>
        </w:tabs>
        <w:ind w:left="2804" w:hanging="420"/>
      </w:pPr>
      <w:rPr>
        <w:rFonts w:hint="eastAsia"/>
      </w:rPr>
    </w:lvl>
    <w:lvl w:ilvl="2" w:tentative="0">
      <w:start w:val="1"/>
      <w:numFmt w:val="lowerRoman"/>
      <w:lvlText w:val="%3."/>
      <w:lvlJc w:val="right"/>
      <w:pPr>
        <w:tabs>
          <w:tab w:val="left" w:pos="1800"/>
        </w:tabs>
        <w:ind w:left="3224" w:hanging="420"/>
      </w:pPr>
      <w:rPr>
        <w:rFonts w:hint="eastAsia"/>
      </w:rPr>
    </w:lvl>
    <w:lvl w:ilvl="3" w:tentative="0">
      <w:start w:val="1"/>
      <w:numFmt w:val="decimal"/>
      <w:lvlText w:val="%4."/>
      <w:lvlJc w:val="left"/>
      <w:pPr>
        <w:tabs>
          <w:tab w:val="left" w:pos="2220"/>
        </w:tabs>
        <w:ind w:left="3644" w:hanging="420"/>
      </w:pPr>
      <w:rPr>
        <w:rFonts w:hint="eastAsia"/>
      </w:rPr>
    </w:lvl>
    <w:lvl w:ilvl="4" w:tentative="0">
      <w:start w:val="1"/>
      <w:numFmt w:val="lowerLetter"/>
      <w:lvlText w:val="%5)"/>
      <w:lvlJc w:val="left"/>
      <w:pPr>
        <w:tabs>
          <w:tab w:val="left" w:pos="2640"/>
        </w:tabs>
        <w:ind w:left="4064" w:hanging="420"/>
      </w:pPr>
      <w:rPr>
        <w:rFonts w:hint="eastAsia"/>
      </w:rPr>
    </w:lvl>
    <w:lvl w:ilvl="5" w:tentative="0">
      <w:start w:val="1"/>
      <w:numFmt w:val="lowerRoman"/>
      <w:lvlText w:val="%6."/>
      <w:lvlJc w:val="right"/>
      <w:pPr>
        <w:tabs>
          <w:tab w:val="left" w:pos="3060"/>
        </w:tabs>
        <w:ind w:left="4484" w:hanging="420"/>
      </w:pPr>
      <w:rPr>
        <w:rFonts w:hint="eastAsia"/>
      </w:rPr>
    </w:lvl>
    <w:lvl w:ilvl="6" w:tentative="0">
      <w:start w:val="1"/>
      <w:numFmt w:val="decimal"/>
      <w:lvlText w:val="%7."/>
      <w:lvlJc w:val="left"/>
      <w:pPr>
        <w:tabs>
          <w:tab w:val="left" w:pos="3480"/>
        </w:tabs>
        <w:ind w:left="4904" w:hanging="420"/>
      </w:pPr>
      <w:rPr>
        <w:rFonts w:hint="eastAsia"/>
      </w:rPr>
    </w:lvl>
    <w:lvl w:ilvl="7" w:tentative="0">
      <w:start w:val="1"/>
      <w:numFmt w:val="lowerLetter"/>
      <w:lvlText w:val="%8)"/>
      <w:lvlJc w:val="left"/>
      <w:pPr>
        <w:tabs>
          <w:tab w:val="left" w:pos="3900"/>
        </w:tabs>
        <w:ind w:left="5324" w:hanging="420"/>
      </w:pPr>
      <w:rPr>
        <w:rFonts w:hint="eastAsia"/>
      </w:rPr>
    </w:lvl>
    <w:lvl w:ilvl="8" w:tentative="0">
      <w:start w:val="1"/>
      <w:numFmt w:val="lowerRoman"/>
      <w:lvlText w:val="%9."/>
      <w:lvlJc w:val="right"/>
      <w:pPr>
        <w:tabs>
          <w:tab w:val="left" w:pos="4320"/>
        </w:tabs>
        <w:ind w:left="5744" w:hanging="420"/>
      </w:pPr>
      <w:rPr>
        <w:rFonts w:hint="eastAsia"/>
      </w:rPr>
    </w:lvl>
  </w:abstractNum>
  <w:abstractNum w:abstractNumId="3">
    <w:nsid w:val="3BD8166B"/>
    <w:multiLevelType w:val="singleLevel"/>
    <w:tmpl w:val="3BD8166B"/>
    <w:lvl w:ilvl="0" w:tentative="0">
      <w:start w:val="9"/>
      <w:numFmt w:val="decimal"/>
      <w:suff w:val="nothing"/>
      <w:lvlText w:val="%1、"/>
      <w:lvlJc w:val="left"/>
    </w:lvl>
  </w:abstractNum>
  <w:abstractNum w:abstractNumId="4">
    <w:nsid w:val="48BFA080"/>
    <w:multiLevelType w:val="singleLevel"/>
    <w:tmpl w:val="48BFA080"/>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32C6"/>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1E926A7"/>
    <w:rsid w:val="01EC55F9"/>
    <w:rsid w:val="020F2171"/>
    <w:rsid w:val="023423AE"/>
    <w:rsid w:val="02454D80"/>
    <w:rsid w:val="027F16DB"/>
    <w:rsid w:val="0285782E"/>
    <w:rsid w:val="02A3645B"/>
    <w:rsid w:val="02AC38D7"/>
    <w:rsid w:val="02BC7D06"/>
    <w:rsid w:val="02C62933"/>
    <w:rsid w:val="02F778BD"/>
    <w:rsid w:val="03121468"/>
    <w:rsid w:val="03604B36"/>
    <w:rsid w:val="03822C68"/>
    <w:rsid w:val="038C654A"/>
    <w:rsid w:val="038E07EA"/>
    <w:rsid w:val="039224BE"/>
    <w:rsid w:val="039C7734"/>
    <w:rsid w:val="039F2BBC"/>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93167B"/>
    <w:rsid w:val="06AB5586"/>
    <w:rsid w:val="06BF670C"/>
    <w:rsid w:val="06C6107F"/>
    <w:rsid w:val="06CB44B7"/>
    <w:rsid w:val="06E84EE4"/>
    <w:rsid w:val="06EA381B"/>
    <w:rsid w:val="06EE20B1"/>
    <w:rsid w:val="06F153B1"/>
    <w:rsid w:val="06F85085"/>
    <w:rsid w:val="06FF5041"/>
    <w:rsid w:val="071D4AEC"/>
    <w:rsid w:val="07464042"/>
    <w:rsid w:val="075B63E2"/>
    <w:rsid w:val="07677894"/>
    <w:rsid w:val="079270C9"/>
    <w:rsid w:val="07A11279"/>
    <w:rsid w:val="07A66248"/>
    <w:rsid w:val="07B1625B"/>
    <w:rsid w:val="07B31A08"/>
    <w:rsid w:val="07BC4304"/>
    <w:rsid w:val="07C5765D"/>
    <w:rsid w:val="07D96E9C"/>
    <w:rsid w:val="08071442"/>
    <w:rsid w:val="08167EB9"/>
    <w:rsid w:val="08183C31"/>
    <w:rsid w:val="082B7A28"/>
    <w:rsid w:val="08311B3B"/>
    <w:rsid w:val="084F4F9C"/>
    <w:rsid w:val="08534B88"/>
    <w:rsid w:val="085530EF"/>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82485B"/>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A23AC9"/>
    <w:rsid w:val="0CA43CE5"/>
    <w:rsid w:val="0CAC6BB6"/>
    <w:rsid w:val="0CB437FC"/>
    <w:rsid w:val="0CC34F37"/>
    <w:rsid w:val="0CEA05CC"/>
    <w:rsid w:val="0CEA1C84"/>
    <w:rsid w:val="0CF611FD"/>
    <w:rsid w:val="0D2546FA"/>
    <w:rsid w:val="0D864353"/>
    <w:rsid w:val="0D8F7348"/>
    <w:rsid w:val="0D993394"/>
    <w:rsid w:val="0D9C676A"/>
    <w:rsid w:val="0DC37950"/>
    <w:rsid w:val="0DCC756C"/>
    <w:rsid w:val="0DD505F0"/>
    <w:rsid w:val="0DDA1988"/>
    <w:rsid w:val="0DEA5E6A"/>
    <w:rsid w:val="0DFC36FB"/>
    <w:rsid w:val="0E2230B3"/>
    <w:rsid w:val="0E311790"/>
    <w:rsid w:val="0E536488"/>
    <w:rsid w:val="0E560A58"/>
    <w:rsid w:val="0E782D40"/>
    <w:rsid w:val="0E820056"/>
    <w:rsid w:val="0E837D5C"/>
    <w:rsid w:val="0E8A515C"/>
    <w:rsid w:val="0EAD00AF"/>
    <w:rsid w:val="0EB37705"/>
    <w:rsid w:val="0EB775D4"/>
    <w:rsid w:val="0EE626FA"/>
    <w:rsid w:val="0EFE5203"/>
    <w:rsid w:val="0F0462B0"/>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A0D6A"/>
    <w:rsid w:val="1035572D"/>
    <w:rsid w:val="10B84D24"/>
    <w:rsid w:val="10D8237A"/>
    <w:rsid w:val="10EF538B"/>
    <w:rsid w:val="10F16DCD"/>
    <w:rsid w:val="111B209C"/>
    <w:rsid w:val="11312DC0"/>
    <w:rsid w:val="113927BE"/>
    <w:rsid w:val="114701EB"/>
    <w:rsid w:val="115F467E"/>
    <w:rsid w:val="118848CF"/>
    <w:rsid w:val="118A654F"/>
    <w:rsid w:val="11BA5F58"/>
    <w:rsid w:val="11C11380"/>
    <w:rsid w:val="11EB5F12"/>
    <w:rsid w:val="12011357"/>
    <w:rsid w:val="12092462"/>
    <w:rsid w:val="120F2891"/>
    <w:rsid w:val="1219036F"/>
    <w:rsid w:val="121A13FC"/>
    <w:rsid w:val="121D403F"/>
    <w:rsid w:val="12413D84"/>
    <w:rsid w:val="12990F61"/>
    <w:rsid w:val="129F7C67"/>
    <w:rsid w:val="12E22503"/>
    <w:rsid w:val="12F55F39"/>
    <w:rsid w:val="13264BD7"/>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B22BF"/>
    <w:rsid w:val="154162B3"/>
    <w:rsid w:val="158B43F7"/>
    <w:rsid w:val="15997A33"/>
    <w:rsid w:val="15A078BC"/>
    <w:rsid w:val="15AE733A"/>
    <w:rsid w:val="15DF7B32"/>
    <w:rsid w:val="15F07F9B"/>
    <w:rsid w:val="16322361"/>
    <w:rsid w:val="16436C21"/>
    <w:rsid w:val="164D0F49"/>
    <w:rsid w:val="166C3DC8"/>
    <w:rsid w:val="16930926"/>
    <w:rsid w:val="1697741D"/>
    <w:rsid w:val="16CA259A"/>
    <w:rsid w:val="16D849B0"/>
    <w:rsid w:val="16F93153"/>
    <w:rsid w:val="16F969DB"/>
    <w:rsid w:val="16FE3FF2"/>
    <w:rsid w:val="17137D16"/>
    <w:rsid w:val="17213DAE"/>
    <w:rsid w:val="172A1253"/>
    <w:rsid w:val="172B0B5F"/>
    <w:rsid w:val="1765414D"/>
    <w:rsid w:val="177E15D6"/>
    <w:rsid w:val="17887A59"/>
    <w:rsid w:val="178A3AD7"/>
    <w:rsid w:val="179E7583"/>
    <w:rsid w:val="17BB6064"/>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1C5FFD"/>
    <w:rsid w:val="1A292634"/>
    <w:rsid w:val="1A3B272E"/>
    <w:rsid w:val="1A4964D8"/>
    <w:rsid w:val="1A4C59BC"/>
    <w:rsid w:val="1A554870"/>
    <w:rsid w:val="1A613215"/>
    <w:rsid w:val="1A6B4094"/>
    <w:rsid w:val="1A7867B1"/>
    <w:rsid w:val="1A8E0391"/>
    <w:rsid w:val="1A98650B"/>
    <w:rsid w:val="1A9F3EA8"/>
    <w:rsid w:val="1AA55605"/>
    <w:rsid w:val="1AA94AE2"/>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AF281A"/>
    <w:rsid w:val="1DD106B2"/>
    <w:rsid w:val="1DE008F5"/>
    <w:rsid w:val="1DF0665E"/>
    <w:rsid w:val="1E29229C"/>
    <w:rsid w:val="1E3E2D25"/>
    <w:rsid w:val="1E4507E4"/>
    <w:rsid w:val="1E6210B8"/>
    <w:rsid w:val="1E666F5E"/>
    <w:rsid w:val="1E7D5E1E"/>
    <w:rsid w:val="1E9E482A"/>
    <w:rsid w:val="1EC014EF"/>
    <w:rsid w:val="1EC664F8"/>
    <w:rsid w:val="1EC91389"/>
    <w:rsid w:val="1ED3045A"/>
    <w:rsid w:val="1EDA6951"/>
    <w:rsid w:val="1EF70B4B"/>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06461"/>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D6155"/>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81079B"/>
    <w:rsid w:val="269640B9"/>
    <w:rsid w:val="26AB069B"/>
    <w:rsid w:val="26B40B71"/>
    <w:rsid w:val="26CF57CC"/>
    <w:rsid w:val="26D0702D"/>
    <w:rsid w:val="26D92D59"/>
    <w:rsid w:val="27022042"/>
    <w:rsid w:val="272B4D3F"/>
    <w:rsid w:val="27433CA3"/>
    <w:rsid w:val="27461532"/>
    <w:rsid w:val="27502468"/>
    <w:rsid w:val="276C29FF"/>
    <w:rsid w:val="27954415"/>
    <w:rsid w:val="27B13177"/>
    <w:rsid w:val="27BF3B42"/>
    <w:rsid w:val="280E2503"/>
    <w:rsid w:val="28226545"/>
    <w:rsid w:val="28341F69"/>
    <w:rsid w:val="283678DA"/>
    <w:rsid w:val="28506677"/>
    <w:rsid w:val="28855A7D"/>
    <w:rsid w:val="28965C6A"/>
    <w:rsid w:val="28D63020"/>
    <w:rsid w:val="28F6721F"/>
    <w:rsid w:val="28FD66D7"/>
    <w:rsid w:val="29192F0D"/>
    <w:rsid w:val="291C47AB"/>
    <w:rsid w:val="294705FC"/>
    <w:rsid w:val="29A15EDD"/>
    <w:rsid w:val="29EB624B"/>
    <w:rsid w:val="2A0D0CC4"/>
    <w:rsid w:val="2A275ACA"/>
    <w:rsid w:val="2A472991"/>
    <w:rsid w:val="2A490E0C"/>
    <w:rsid w:val="2A566A91"/>
    <w:rsid w:val="2A6F5C0D"/>
    <w:rsid w:val="2A820F84"/>
    <w:rsid w:val="2ABF25ED"/>
    <w:rsid w:val="2AE070AF"/>
    <w:rsid w:val="2AE61515"/>
    <w:rsid w:val="2AFE685E"/>
    <w:rsid w:val="2B2A3917"/>
    <w:rsid w:val="2B307FD0"/>
    <w:rsid w:val="2B336ED3"/>
    <w:rsid w:val="2B471FB3"/>
    <w:rsid w:val="2B4D0625"/>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494983"/>
    <w:rsid w:val="2C5748D0"/>
    <w:rsid w:val="2CA70830"/>
    <w:rsid w:val="2CB3174D"/>
    <w:rsid w:val="2CC76232"/>
    <w:rsid w:val="2CE73C43"/>
    <w:rsid w:val="2CF271A5"/>
    <w:rsid w:val="2CF95076"/>
    <w:rsid w:val="2CFD77A3"/>
    <w:rsid w:val="2D395076"/>
    <w:rsid w:val="2D426A09"/>
    <w:rsid w:val="2D69305E"/>
    <w:rsid w:val="2D8400D7"/>
    <w:rsid w:val="2D851D9A"/>
    <w:rsid w:val="2D880661"/>
    <w:rsid w:val="2DA140C7"/>
    <w:rsid w:val="2DB271D7"/>
    <w:rsid w:val="2DD438A6"/>
    <w:rsid w:val="2DD45655"/>
    <w:rsid w:val="2E241400"/>
    <w:rsid w:val="2E7B3D22"/>
    <w:rsid w:val="2E8F3683"/>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00064"/>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3C1E8F"/>
    <w:rsid w:val="315E3BB3"/>
    <w:rsid w:val="31615CDB"/>
    <w:rsid w:val="317000A4"/>
    <w:rsid w:val="31940B55"/>
    <w:rsid w:val="31A17F44"/>
    <w:rsid w:val="31A4447F"/>
    <w:rsid w:val="31A54C58"/>
    <w:rsid w:val="31CF594B"/>
    <w:rsid w:val="31E577F4"/>
    <w:rsid w:val="31FE7C49"/>
    <w:rsid w:val="320E5E44"/>
    <w:rsid w:val="323E4D1D"/>
    <w:rsid w:val="324463DD"/>
    <w:rsid w:val="327411B4"/>
    <w:rsid w:val="32963820"/>
    <w:rsid w:val="329B2BE5"/>
    <w:rsid w:val="329F7BE7"/>
    <w:rsid w:val="32F02F31"/>
    <w:rsid w:val="32F273A6"/>
    <w:rsid w:val="32F63D9A"/>
    <w:rsid w:val="32FA5B5D"/>
    <w:rsid w:val="33004414"/>
    <w:rsid w:val="330662B0"/>
    <w:rsid w:val="331365CD"/>
    <w:rsid w:val="33196C24"/>
    <w:rsid w:val="3324544E"/>
    <w:rsid w:val="3340486D"/>
    <w:rsid w:val="334B58AA"/>
    <w:rsid w:val="335C4122"/>
    <w:rsid w:val="338F0398"/>
    <w:rsid w:val="339715FE"/>
    <w:rsid w:val="339E2B0A"/>
    <w:rsid w:val="33B6329C"/>
    <w:rsid w:val="33DE0EF4"/>
    <w:rsid w:val="343F1685"/>
    <w:rsid w:val="346644D8"/>
    <w:rsid w:val="34B42C77"/>
    <w:rsid w:val="34C93A39"/>
    <w:rsid w:val="34CF00E0"/>
    <w:rsid w:val="34D4087A"/>
    <w:rsid w:val="34D84DA0"/>
    <w:rsid w:val="34F0546A"/>
    <w:rsid w:val="350F034E"/>
    <w:rsid w:val="351153E0"/>
    <w:rsid w:val="35140571"/>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D952F5"/>
    <w:rsid w:val="36FF7BE6"/>
    <w:rsid w:val="37250B7A"/>
    <w:rsid w:val="372E4AB2"/>
    <w:rsid w:val="374E70EC"/>
    <w:rsid w:val="376129EA"/>
    <w:rsid w:val="37C242B9"/>
    <w:rsid w:val="37EA0AA2"/>
    <w:rsid w:val="37FE4281"/>
    <w:rsid w:val="38176009"/>
    <w:rsid w:val="385A07E5"/>
    <w:rsid w:val="38602906"/>
    <w:rsid w:val="38733175"/>
    <w:rsid w:val="38797524"/>
    <w:rsid w:val="388A34DF"/>
    <w:rsid w:val="389E008F"/>
    <w:rsid w:val="38A94C99"/>
    <w:rsid w:val="38CC7FAC"/>
    <w:rsid w:val="38D6246F"/>
    <w:rsid w:val="38D97279"/>
    <w:rsid w:val="38DF7CCF"/>
    <w:rsid w:val="38E26BF0"/>
    <w:rsid w:val="38F00189"/>
    <w:rsid w:val="39194763"/>
    <w:rsid w:val="39237490"/>
    <w:rsid w:val="392E5E59"/>
    <w:rsid w:val="393468E8"/>
    <w:rsid w:val="395806F3"/>
    <w:rsid w:val="39A30AFB"/>
    <w:rsid w:val="39AB7BB1"/>
    <w:rsid w:val="39BD1693"/>
    <w:rsid w:val="39D4728C"/>
    <w:rsid w:val="39D96DB9"/>
    <w:rsid w:val="39E76710"/>
    <w:rsid w:val="3A025F20"/>
    <w:rsid w:val="3A3C70DA"/>
    <w:rsid w:val="3A43428E"/>
    <w:rsid w:val="3A5D3099"/>
    <w:rsid w:val="3A7916ED"/>
    <w:rsid w:val="3A7F4240"/>
    <w:rsid w:val="3A8E5D10"/>
    <w:rsid w:val="3AB55381"/>
    <w:rsid w:val="3ACC4283"/>
    <w:rsid w:val="3AE11A4E"/>
    <w:rsid w:val="3B00408B"/>
    <w:rsid w:val="3B0657AD"/>
    <w:rsid w:val="3B10495E"/>
    <w:rsid w:val="3B2A4FB6"/>
    <w:rsid w:val="3B3135D0"/>
    <w:rsid w:val="3B586183"/>
    <w:rsid w:val="3B586F18"/>
    <w:rsid w:val="3B7D6FA7"/>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97982"/>
    <w:rsid w:val="3CCE5FE8"/>
    <w:rsid w:val="3CF11D7F"/>
    <w:rsid w:val="3CFB49AC"/>
    <w:rsid w:val="3D0F48FB"/>
    <w:rsid w:val="3D182F2B"/>
    <w:rsid w:val="3D314871"/>
    <w:rsid w:val="3D4A5933"/>
    <w:rsid w:val="3D4B4DAF"/>
    <w:rsid w:val="3D573AAE"/>
    <w:rsid w:val="3D5A3BB5"/>
    <w:rsid w:val="3D692A64"/>
    <w:rsid w:val="3D7C2E18"/>
    <w:rsid w:val="3DA9164D"/>
    <w:rsid w:val="3DA959C3"/>
    <w:rsid w:val="3DC3419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342FB9"/>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70522"/>
    <w:rsid w:val="425A2175"/>
    <w:rsid w:val="429462ED"/>
    <w:rsid w:val="429D02B3"/>
    <w:rsid w:val="429F402B"/>
    <w:rsid w:val="42BC7DDF"/>
    <w:rsid w:val="42D261AF"/>
    <w:rsid w:val="42F11B77"/>
    <w:rsid w:val="43076C51"/>
    <w:rsid w:val="43144A19"/>
    <w:rsid w:val="431E796B"/>
    <w:rsid w:val="432B6824"/>
    <w:rsid w:val="437454B8"/>
    <w:rsid w:val="437E2698"/>
    <w:rsid w:val="438517A3"/>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2B1094"/>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B4D1C"/>
    <w:rsid w:val="46FC6C97"/>
    <w:rsid w:val="471072A6"/>
    <w:rsid w:val="4723347D"/>
    <w:rsid w:val="472B0583"/>
    <w:rsid w:val="473D2DF8"/>
    <w:rsid w:val="474B29D4"/>
    <w:rsid w:val="47DF1BC9"/>
    <w:rsid w:val="47E169C7"/>
    <w:rsid w:val="47F06548"/>
    <w:rsid w:val="47F66832"/>
    <w:rsid w:val="4807508B"/>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9EB2524"/>
    <w:rsid w:val="4A08695A"/>
    <w:rsid w:val="4A0A0924"/>
    <w:rsid w:val="4A200A4F"/>
    <w:rsid w:val="4A3B47D7"/>
    <w:rsid w:val="4A520FD4"/>
    <w:rsid w:val="4A6135FC"/>
    <w:rsid w:val="4A77763C"/>
    <w:rsid w:val="4A796A26"/>
    <w:rsid w:val="4AE4089B"/>
    <w:rsid w:val="4B0D06CC"/>
    <w:rsid w:val="4B1962F8"/>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6D7CC2"/>
    <w:rsid w:val="4C7F642D"/>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9A409E"/>
    <w:rsid w:val="4FB97DFA"/>
    <w:rsid w:val="4FCA62BD"/>
    <w:rsid w:val="4FD6299B"/>
    <w:rsid w:val="4FD9320F"/>
    <w:rsid w:val="4FDC241B"/>
    <w:rsid w:val="4FE31E02"/>
    <w:rsid w:val="4FFC5956"/>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943481"/>
    <w:rsid w:val="529A792F"/>
    <w:rsid w:val="52A4759B"/>
    <w:rsid w:val="52B35629"/>
    <w:rsid w:val="52D32AFD"/>
    <w:rsid w:val="52E361B6"/>
    <w:rsid w:val="53085A69"/>
    <w:rsid w:val="532036F6"/>
    <w:rsid w:val="532A16EF"/>
    <w:rsid w:val="532E7431"/>
    <w:rsid w:val="53430A03"/>
    <w:rsid w:val="53481136"/>
    <w:rsid w:val="537E4CD3"/>
    <w:rsid w:val="537F060E"/>
    <w:rsid w:val="539F3171"/>
    <w:rsid w:val="53AB5C87"/>
    <w:rsid w:val="53BC2B2A"/>
    <w:rsid w:val="53C50E71"/>
    <w:rsid w:val="53D85C9D"/>
    <w:rsid w:val="54065E7B"/>
    <w:rsid w:val="541303D5"/>
    <w:rsid w:val="542D410C"/>
    <w:rsid w:val="5435659E"/>
    <w:rsid w:val="543C3DD0"/>
    <w:rsid w:val="54531F10"/>
    <w:rsid w:val="5492579E"/>
    <w:rsid w:val="54A656ED"/>
    <w:rsid w:val="54A84FC1"/>
    <w:rsid w:val="54D1276A"/>
    <w:rsid w:val="54D31542"/>
    <w:rsid w:val="54D73AF9"/>
    <w:rsid w:val="54DD7595"/>
    <w:rsid w:val="54F975CB"/>
    <w:rsid w:val="551B6387"/>
    <w:rsid w:val="553625CD"/>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1D1FC8"/>
    <w:rsid w:val="58553578"/>
    <w:rsid w:val="585F20C3"/>
    <w:rsid w:val="58673D9A"/>
    <w:rsid w:val="5881560A"/>
    <w:rsid w:val="58AD2B6A"/>
    <w:rsid w:val="58C25462"/>
    <w:rsid w:val="58CC7FF4"/>
    <w:rsid w:val="58DF6CF4"/>
    <w:rsid w:val="58FC5CCB"/>
    <w:rsid w:val="58FE78A6"/>
    <w:rsid w:val="59036C6A"/>
    <w:rsid w:val="5904132B"/>
    <w:rsid w:val="590832CB"/>
    <w:rsid w:val="59157827"/>
    <w:rsid w:val="592C3DDF"/>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C606DB"/>
    <w:rsid w:val="5CD8040E"/>
    <w:rsid w:val="5CDC1CAC"/>
    <w:rsid w:val="5CEC5C67"/>
    <w:rsid w:val="5CF35248"/>
    <w:rsid w:val="5D0C00B7"/>
    <w:rsid w:val="5D2B3EA0"/>
    <w:rsid w:val="5D2C15D3"/>
    <w:rsid w:val="5D5932FD"/>
    <w:rsid w:val="5D5D033B"/>
    <w:rsid w:val="5D5E3ED5"/>
    <w:rsid w:val="5D687162"/>
    <w:rsid w:val="5D7647EC"/>
    <w:rsid w:val="5D885990"/>
    <w:rsid w:val="5DBA1FF8"/>
    <w:rsid w:val="5DCC1110"/>
    <w:rsid w:val="5DCD4AF7"/>
    <w:rsid w:val="5DD86807"/>
    <w:rsid w:val="5DDF0A45"/>
    <w:rsid w:val="5E104167"/>
    <w:rsid w:val="5E1D3725"/>
    <w:rsid w:val="5E303B80"/>
    <w:rsid w:val="5E37668B"/>
    <w:rsid w:val="5E483371"/>
    <w:rsid w:val="5E9A1E1F"/>
    <w:rsid w:val="5E9C51FA"/>
    <w:rsid w:val="5E9F5687"/>
    <w:rsid w:val="5EAA79D4"/>
    <w:rsid w:val="5EB735DD"/>
    <w:rsid w:val="5EC155FD"/>
    <w:rsid w:val="5EC42D73"/>
    <w:rsid w:val="5ED54C52"/>
    <w:rsid w:val="5ED62FD5"/>
    <w:rsid w:val="5EE44E48"/>
    <w:rsid w:val="5EFA466C"/>
    <w:rsid w:val="5EFF6126"/>
    <w:rsid w:val="5F1D65AC"/>
    <w:rsid w:val="5F1F2324"/>
    <w:rsid w:val="5F2C67EF"/>
    <w:rsid w:val="5F2D222B"/>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CB221D"/>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1ED3538"/>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12AE7"/>
    <w:rsid w:val="638906B4"/>
    <w:rsid w:val="639257BA"/>
    <w:rsid w:val="63B77B8E"/>
    <w:rsid w:val="63FA3360"/>
    <w:rsid w:val="640A78AC"/>
    <w:rsid w:val="64124BF5"/>
    <w:rsid w:val="642D7291"/>
    <w:rsid w:val="64453AD2"/>
    <w:rsid w:val="645079A9"/>
    <w:rsid w:val="64587AB1"/>
    <w:rsid w:val="64597470"/>
    <w:rsid w:val="645A6E29"/>
    <w:rsid w:val="645D442A"/>
    <w:rsid w:val="646D3FF3"/>
    <w:rsid w:val="64794284"/>
    <w:rsid w:val="64AB7435"/>
    <w:rsid w:val="64B45093"/>
    <w:rsid w:val="64BC23C3"/>
    <w:rsid w:val="64BE130D"/>
    <w:rsid w:val="64F61D79"/>
    <w:rsid w:val="650A4AEB"/>
    <w:rsid w:val="650B0447"/>
    <w:rsid w:val="650B601A"/>
    <w:rsid w:val="6534131C"/>
    <w:rsid w:val="6556703B"/>
    <w:rsid w:val="65605444"/>
    <w:rsid w:val="656A1E1F"/>
    <w:rsid w:val="65A17F37"/>
    <w:rsid w:val="65A836AB"/>
    <w:rsid w:val="65A96DEB"/>
    <w:rsid w:val="65AC2341"/>
    <w:rsid w:val="65AD2600"/>
    <w:rsid w:val="65B732B6"/>
    <w:rsid w:val="65BD63F3"/>
    <w:rsid w:val="65E521DF"/>
    <w:rsid w:val="65F750F0"/>
    <w:rsid w:val="661F0E5C"/>
    <w:rsid w:val="663A2D5F"/>
    <w:rsid w:val="6666618F"/>
    <w:rsid w:val="666B5E4F"/>
    <w:rsid w:val="666E595E"/>
    <w:rsid w:val="66887883"/>
    <w:rsid w:val="668F7750"/>
    <w:rsid w:val="6698031B"/>
    <w:rsid w:val="669907B9"/>
    <w:rsid w:val="669B3919"/>
    <w:rsid w:val="66B27F22"/>
    <w:rsid w:val="66EF082E"/>
    <w:rsid w:val="671B724A"/>
    <w:rsid w:val="6736645D"/>
    <w:rsid w:val="675C250A"/>
    <w:rsid w:val="675D1C3B"/>
    <w:rsid w:val="676A54F5"/>
    <w:rsid w:val="676B0CDF"/>
    <w:rsid w:val="6780684F"/>
    <w:rsid w:val="6796339F"/>
    <w:rsid w:val="67FA2386"/>
    <w:rsid w:val="68282249"/>
    <w:rsid w:val="685C6BAE"/>
    <w:rsid w:val="6878082B"/>
    <w:rsid w:val="687D1E6A"/>
    <w:rsid w:val="68C1269E"/>
    <w:rsid w:val="68D50FF4"/>
    <w:rsid w:val="68D57089"/>
    <w:rsid w:val="68E42F72"/>
    <w:rsid w:val="68F10571"/>
    <w:rsid w:val="69046B3C"/>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D4E45"/>
    <w:rsid w:val="6A8F72B9"/>
    <w:rsid w:val="6AAB7F50"/>
    <w:rsid w:val="6AD40467"/>
    <w:rsid w:val="6AD61945"/>
    <w:rsid w:val="6AF20FCD"/>
    <w:rsid w:val="6B142F59"/>
    <w:rsid w:val="6B43383E"/>
    <w:rsid w:val="6B5B64FA"/>
    <w:rsid w:val="6B5C220A"/>
    <w:rsid w:val="6B6944EC"/>
    <w:rsid w:val="6B851761"/>
    <w:rsid w:val="6B8F7255"/>
    <w:rsid w:val="6BA3608B"/>
    <w:rsid w:val="6BA53BB1"/>
    <w:rsid w:val="6BB46349"/>
    <w:rsid w:val="6BC95AF1"/>
    <w:rsid w:val="6BD12BF8"/>
    <w:rsid w:val="6BD91127"/>
    <w:rsid w:val="6BF15048"/>
    <w:rsid w:val="6C0873FD"/>
    <w:rsid w:val="6C2B439B"/>
    <w:rsid w:val="6C310293"/>
    <w:rsid w:val="6C44786E"/>
    <w:rsid w:val="6C4706F9"/>
    <w:rsid w:val="6C5D7FE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51F78"/>
    <w:rsid w:val="6DFC351E"/>
    <w:rsid w:val="6E14501E"/>
    <w:rsid w:val="6E1F40EF"/>
    <w:rsid w:val="6E2A554D"/>
    <w:rsid w:val="6E2E700B"/>
    <w:rsid w:val="6E53587D"/>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820965"/>
    <w:rsid w:val="70B84386"/>
    <w:rsid w:val="70BE06CA"/>
    <w:rsid w:val="70CD2B48"/>
    <w:rsid w:val="70DF3B43"/>
    <w:rsid w:val="71126EE7"/>
    <w:rsid w:val="71340C72"/>
    <w:rsid w:val="714E7C4B"/>
    <w:rsid w:val="71621B42"/>
    <w:rsid w:val="71654E27"/>
    <w:rsid w:val="719E73CE"/>
    <w:rsid w:val="71F6500C"/>
    <w:rsid w:val="71FA0049"/>
    <w:rsid w:val="71FB09CF"/>
    <w:rsid w:val="721279AA"/>
    <w:rsid w:val="72133F6A"/>
    <w:rsid w:val="721B37CB"/>
    <w:rsid w:val="722D677A"/>
    <w:rsid w:val="72677E12"/>
    <w:rsid w:val="729F135A"/>
    <w:rsid w:val="72AB1549"/>
    <w:rsid w:val="72B82F50"/>
    <w:rsid w:val="72C217B0"/>
    <w:rsid w:val="72C77465"/>
    <w:rsid w:val="72CE25B0"/>
    <w:rsid w:val="72D336FA"/>
    <w:rsid w:val="73041B05"/>
    <w:rsid w:val="730438B3"/>
    <w:rsid w:val="733221CE"/>
    <w:rsid w:val="735F1353"/>
    <w:rsid w:val="73702CF6"/>
    <w:rsid w:val="737E24ED"/>
    <w:rsid w:val="738461BF"/>
    <w:rsid w:val="738E367E"/>
    <w:rsid w:val="73934CDB"/>
    <w:rsid w:val="73AA3458"/>
    <w:rsid w:val="73AB1F81"/>
    <w:rsid w:val="73AD3F4B"/>
    <w:rsid w:val="73B01345"/>
    <w:rsid w:val="73B37036"/>
    <w:rsid w:val="73C179F6"/>
    <w:rsid w:val="73C22DCA"/>
    <w:rsid w:val="73E0154A"/>
    <w:rsid w:val="73F76C73"/>
    <w:rsid w:val="741373FD"/>
    <w:rsid w:val="74203020"/>
    <w:rsid w:val="74234E43"/>
    <w:rsid w:val="746960C4"/>
    <w:rsid w:val="74852401"/>
    <w:rsid w:val="74A04AD6"/>
    <w:rsid w:val="74A95947"/>
    <w:rsid w:val="74CD1C80"/>
    <w:rsid w:val="74E03E8F"/>
    <w:rsid w:val="74E6192D"/>
    <w:rsid w:val="74E72327"/>
    <w:rsid w:val="74FD10EC"/>
    <w:rsid w:val="75023E22"/>
    <w:rsid w:val="750D20E7"/>
    <w:rsid w:val="75482A22"/>
    <w:rsid w:val="756211EE"/>
    <w:rsid w:val="756920F3"/>
    <w:rsid w:val="757C043C"/>
    <w:rsid w:val="758D39AB"/>
    <w:rsid w:val="758F0A0E"/>
    <w:rsid w:val="7590142E"/>
    <w:rsid w:val="75985BCF"/>
    <w:rsid w:val="75A3686C"/>
    <w:rsid w:val="75AF3FAA"/>
    <w:rsid w:val="75BA57C4"/>
    <w:rsid w:val="75BD0103"/>
    <w:rsid w:val="75F47C0F"/>
    <w:rsid w:val="76075E79"/>
    <w:rsid w:val="76134845"/>
    <w:rsid w:val="763922F4"/>
    <w:rsid w:val="765B1B03"/>
    <w:rsid w:val="767E1BCE"/>
    <w:rsid w:val="768C7E47"/>
    <w:rsid w:val="769D3E02"/>
    <w:rsid w:val="76B80955"/>
    <w:rsid w:val="76D90BB3"/>
    <w:rsid w:val="76EC740F"/>
    <w:rsid w:val="770863C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C5725"/>
    <w:rsid w:val="781E5417"/>
    <w:rsid w:val="78271F54"/>
    <w:rsid w:val="78280C22"/>
    <w:rsid w:val="78283BA0"/>
    <w:rsid w:val="782A7F03"/>
    <w:rsid w:val="787615CF"/>
    <w:rsid w:val="78872FBC"/>
    <w:rsid w:val="78B41D74"/>
    <w:rsid w:val="78CD0CE6"/>
    <w:rsid w:val="79033DC8"/>
    <w:rsid w:val="790A0797"/>
    <w:rsid w:val="794835E0"/>
    <w:rsid w:val="794E7636"/>
    <w:rsid w:val="79616DC4"/>
    <w:rsid w:val="79673BCA"/>
    <w:rsid w:val="79782241"/>
    <w:rsid w:val="797A667D"/>
    <w:rsid w:val="79927E6B"/>
    <w:rsid w:val="79BC1EC7"/>
    <w:rsid w:val="79E820BE"/>
    <w:rsid w:val="79E92E57"/>
    <w:rsid w:val="79F26B1E"/>
    <w:rsid w:val="7A000C8F"/>
    <w:rsid w:val="7A1443B9"/>
    <w:rsid w:val="7A2D7B93"/>
    <w:rsid w:val="7A6730A5"/>
    <w:rsid w:val="7A6F6591"/>
    <w:rsid w:val="7A835A05"/>
    <w:rsid w:val="7A862644"/>
    <w:rsid w:val="7AA037BE"/>
    <w:rsid w:val="7AAC0428"/>
    <w:rsid w:val="7ABD5C87"/>
    <w:rsid w:val="7AC21415"/>
    <w:rsid w:val="7AC73B44"/>
    <w:rsid w:val="7AC74DEF"/>
    <w:rsid w:val="7ACA7190"/>
    <w:rsid w:val="7ACC0CD4"/>
    <w:rsid w:val="7ACE16BD"/>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6A1722"/>
    <w:rsid w:val="7C7A1AE2"/>
    <w:rsid w:val="7C8932DF"/>
    <w:rsid w:val="7C9573B2"/>
    <w:rsid w:val="7CB42860"/>
    <w:rsid w:val="7CB71996"/>
    <w:rsid w:val="7CE502B1"/>
    <w:rsid w:val="7CF8678F"/>
    <w:rsid w:val="7CF945BE"/>
    <w:rsid w:val="7D021F92"/>
    <w:rsid w:val="7D11554A"/>
    <w:rsid w:val="7D123E77"/>
    <w:rsid w:val="7D180687"/>
    <w:rsid w:val="7D1E4059"/>
    <w:rsid w:val="7D2C2AE8"/>
    <w:rsid w:val="7D6523DB"/>
    <w:rsid w:val="7D6A08F7"/>
    <w:rsid w:val="7D8D4BA5"/>
    <w:rsid w:val="7D8E26F7"/>
    <w:rsid w:val="7DD7027D"/>
    <w:rsid w:val="7DE85837"/>
    <w:rsid w:val="7E074902"/>
    <w:rsid w:val="7E1C41A7"/>
    <w:rsid w:val="7E6E2E4D"/>
    <w:rsid w:val="7EB10D93"/>
    <w:rsid w:val="7EBE6F11"/>
    <w:rsid w:val="7EC40A46"/>
    <w:rsid w:val="7ED34A0E"/>
    <w:rsid w:val="7EDB5E10"/>
    <w:rsid w:val="7EE30DF1"/>
    <w:rsid w:val="7EFE1AFE"/>
    <w:rsid w:val="7F136667"/>
    <w:rsid w:val="7F1C3DA0"/>
    <w:rsid w:val="7F4828C6"/>
    <w:rsid w:val="7F580F12"/>
    <w:rsid w:val="7F7B09F1"/>
    <w:rsid w:val="7F7F71B2"/>
    <w:rsid w:val="7F833D8D"/>
    <w:rsid w:val="7FBF128D"/>
    <w:rsid w:val="7FE76B0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link w:val="5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1"/>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1"/>
    <w:pPr>
      <w:spacing w:before="41"/>
      <w:ind w:left="267"/>
      <w:jc w:val="center"/>
      <w:outlineLvl w:val="3"/>
    </w:pPr>
    <w:rPr>
      <w:b/>
      <w:bCs/>
      <w:sz w:val="42"/>
      <w:szCs w:val="42"/>
    </w:rPr>
  </w:style>
  <w:style w:type="paragraph" w:styleId="6">
    <w:name w:val="heading 7"/>
    <w:basedOn w:val="1"/>
    <w:next w:val="1"/>
    <w:qFormat/>
    <w:uiPriority w:val="1"/>
    <w:pPr>
      <w:spacing w:before="49"/>
      <w:jc w:val="center"/>
      <w:outlineLvl w:val="6"/>
    </w:pPr>
    <w:rPr>
      <w:sz w:val="36"/>
      <w:szCs w:val="36"/>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39"/>
    <w:pPr>
      <w:ind w:left="2520" w:leftChars="1200"/>
    </w:pPr>
  </w:style>
  <w:style w:type="paragraph" w:styleId="8">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link w:val="52"/>
    <w:qFormat/>
    <w:uiPriority w:val="99"/>
    <w:pPr>
      <w:jc w:val="left"/>
    </w:pPr>
  </w:style>
  <w:style w:type="paragraph" w:styleId="11">
    <w:name w:val="Body Text"/>
    <w:basedOn w:val="1"/>
    <w:next w:val="12"/>
    <w:link w:val="53"/>
    <w:qFormat/>
    <w:uiPriority w:val="0"/>
    <w:pPr>
      <w:tabs>
        <w:tab w:val="left" w:pos="567"/>
      </w:tabs>
      <w:spacing w:before="120" w:line="22" w:lineRule="atLeast"/>
    </w:pPr>
    <w:rPr>
      <w:rFonts w:ascii="宋体" w:hAnsi="宋体"/>
      <w:sz w:val="24"/>
    </w:rPr>
  </w:style>
  <w:style w:type="paragraph" w:customStyle="1" w:styleId="12">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3">
    <w:name w:val="Body Text Indent"/>
    <w:basedOn w:val="1"/>
    <w:next w:val="1"/>
    <w:qFormat/>
    <w:uiPriority w:val="0"/>
    <w:pPr>
      <w:spacing w:line="360" w:lineRule="auto"/>
      <w:ind w:firstLine="570"/>
    </w:pPr>
    <w:rPr>
      <w:sz w:val="24"/>
    </w:rPr>
  </w:style>
  <w:style w:type="paragraph" w:styleId="14">
    <w:name w:val="Block Text"/>
    <w:basedOn w:val="1"/>
    <w:unhideWhenUsed/>
    <w:qFormat/>
    <w:uiPriority w:val="99"/>
    <w:pPr>
      <w:spacing w:after="120"/>
      <w:ind w:left="1440" w:leftChars="700" w:right="70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54"/>
    <w:qFormat/>
    <w:uiPriority w:val="0"/>
    <w:rPr>
      <w:rFonts w:ascii="宋体" w:hAnsi="Courier New"/>
      <w:szCs w:val="20"/>
    </w:rPr>
  </w:style>
  <w:style w:type="paragraph" w:styleId="18">
    <w:name w:val="toc 8"/>
    <w:basedOn w:val="1"/>
    <w:next w:val="1"/>
    <w:qFormat/>
    <w:uiPriority w:val="39"/>
    <w:pPr>
      <w:ind w:left="2940" w:leftChars="1400"/>
    </w:pPr>
  </w:style>
  <w:style w:type="paragraph" w:styleId="19">
    <w:name w:val="Date"/>
    <w:basedOn w:val="1"/>
    <w:next w:val="1"/>
    <w:link w:val="55"/>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56"/>
    <w:qFormat/>
    <w:uiPriority w:val="0"/>
    <w:rPr>
      <w:sz w:val="18"/>
      <w:szCs w:val="18"/>
    </w:rPr>
  </w:style>
  <w:style w:type="paragraph" w:styleId="22">
    <w:name w:val="footer"/>
    <w:basedOn w:val="1"/>
    <w:link w:val="5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7"/>
    <w:basedOn w:val="1"/>
    <w:next w:val="1"/>
    <w:qFormat/>
    <w:uiPriority w:val="0"/>
    <w:pPr>
      <w:autoSpaceDE/>
      <w:autoSpaceDN/>
      <w:adjustRightInd/>
      <w:ind w:left="1200" w:leftChars="1200"/>
    </w:pPr>
    <w:rPr>
      <w:color w:val="auto"/>
      <w:kern w:val="2"/>
      <w:szCs w:val="24"/>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qFormat/>
    <w:uiPriority w:val="0"/>
    <w:pPr>
      <w:spacing w:before="75" w:after="75"/>
    </w:pPr>
    <w:rPr>
      <w:sz w:val="24"/>
    </w:rPr>
  </w:style>
  <w:style w:type="paragraph" w:styleId="34">
    <w:name w:val="index 1"/>
    <w:basedOn w:val="1"/>
    <w:next w:val="1"/>
    <w:semiHidden/>
    <w:qFormat/>
    <w:uiPriority w:val="0"/>
    <w:rPr>
      <w:szCs w:val="20"/>
    </w:rPr>
  </w:style>
  <w:style w:type="paragraph" w:styleId="35">
    <w:name w:val="annotation subject"/>
    <w:basedOn w:val="10"/>
    <w:next w:val="10"/>
    <w:link w:val="59"/>
    <w:qFormat/>
    <w:uiPriority w:val="0"/>
    <w:rPr>
      <w:b/>
      <w:bCs/>
    </w:rPr>
  </w:style>
  <w:style w:type="paragraph" w:styleId="36">
    <w:name w:val="Body Text First Indent"/>
    <w:basedOn w:val="11"/>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7">
    <w:name w:val="Body Text First Indent 2"/>
    <w:basedOn w:val="13"/>
    <w:next w:val="8"/>
    <w:qFormat/>
    <w:uiPriority w:val="99"/>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qFormat/>
    <w:uiPriority w:val="0"/>
  </w:style>
  <w:style w:type="character" w:styleId="43">
    <w:name w:val="Emphasis"/>
    <w:basedOn w:val="40"/>
    <w:qFormat/>
    <w:uiPriority w:val="0"/>
    <w:rPr>
      <w:i/>
    </w:rPr>
  </w:style>
  <w:style w:type="character" w:styleId="44">
    <w:name w:val="Hyperlink"/>
    <w:qFormat/>
    <w:uiPriority w:val="99"/>
    <w:rPr>
      <w:color w:val="0000FF"/>
      <w:u w:val="single"/>
    </w:rPr>
  </w:style>
  <w:style w:type="character" w:styleId="45">
    <w:name w:val="annotation reference"/>
    <w:qFormat/>
    <w:uiPriority w:val="99"/>
    <w:rPr>
      <w:sz w:val="21"/>
      <w:szCs w:val="21"/>
    </w:rPr>
  </w:style>
  <w:style w:type="paragraph" w:customStyle="1" w:styleId="46">
    <w:name w:val="4正文"/>
    <w:basedOn w:val="1"/>
    <w:qFormat/>
    <w:uiPriority w:val="0"/>
    <w:pPr>
      <w:jc w:val="left"/>
    </w:pPr>
    <w:rPr>
      <w:szCs w:val="24"/>
    </w:rPr>
  </w:style>
  <w:style w:type="character" w:customStyle="1" w:styleId="47">
    <w:name w:val="标题 1 Char"/>
    <w:link w:val="2"/>
    <w:qFormat/>
    <w:uiPriority w:val="0"/>
    <w:rPr>
      <w:rFonts w:ascii="宋体"/>
      <w:b/>
      <w:kern w:val="44"/>
      <w:sz w:val="32"/>
    </w:rPr>
  </w:style>
  <w:style w:type="character" w:customStyle="1" w:styleId="48">
    <w:name w:val="标题 3 Char"/>
    <w:link w:val="4"/>
    <w:qFormat/>
    <w:uiPriority w:val="0"/>
    <w:rPr>
      <w:rFonts w:ascii="宋体"/>
      <w:b/>
      <w:sz w:val="24"/>
      <w:u w:val="single"/>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51">
    <w:name w:val="标题 2 Char"/>
    <w:link w:val="3"/>
    <w:qFormat/>
    <w:uiPriority w:val="0"/>
    <w:rPr>
      <w:rFonts w:ascii="Arial" w:hAnsi="Arial" w:eastAsia="黑体"/>
      <w:b/>
      <w:sz w:val="30"/>
    </w:rPr>
  </w:style>
  <w:style w:type="character" w:customStyle="1" w:styleId="52">
    <w:name w:val="批注文字 Char"/>
    <w:link w:val="10"/>
    <w:qFormat/>
    <w:uiPriority w:val="99"/>
    <w:rPr>
      <w:kern w:val="2"/>
      <w:sz w:val="21"/>
      <w:szCs w:val="24"/>
    </w:rPr>
  </w:style>
  <w:style w:type="character" w:customStyle="1" w:styleId="53">
    <w:name w:val="正文文本 Char"/>
    <w:link w:val="11"/>
    <w:qFormat/>
    <w:uiPriority w:val="0"/>
    <w:rPr>
      <w:rFonts w:ascii="宋体" w:hAnsi="宋体"/>
      <w:kern w:val="2"/>
      <w:sz w:val="24"/>
      <w:szCs w:val="24"/>
    </w:rPr>
  </w:style>
  <w:style w:type="character" w:customStyle="1" w:styleId="54">
    <w:name w:val="纯文本 Char"/>
    <w:link w:val="17"/>
    <w:qFormat/>
    <w:uiPriority w:val="0"/>
    <w:rPr>
      <w:rFonts w:ascii="宋体" w:hAnsi="Courier New"/>
      <w:kern w:val="2"/>
      <w:sz w:val="21"/>
    </w:rPr>
  </w:style>
  <w:style w:type="character" w:customStyle="1" w:styleId="55">
    <w:name w:val="日期 Char"/>
    <w:link w:val="19"/>
    <w:qFormat/>
    <w:uiPriority w:val="0"/>
    <w:rPr>
      <w:rFonts w:ascii="仿宋_GB2312" w:hAnsi="宋体" w:eastAsia="仿宋_GB2312"/>
      <w:color w:val="000000"/>
      <w:kern w:val="2"/>
      <w:sz w:val="24"/>
      <w:szCs w:val="24"/>
    </w:rPr>
  </w:style>
  <w:style w:type="character" w:customStyle="1" w:styleId="56">
    <w:name w:val="批注框文本 Char"/>
    <w:link w:val="21"/>
    <w:qFormat/>
    <w:uiPriority w:val="0"/>
    <w:rPr>
      <w:kern w:val="2"/>
      <w:sz w:val="18"/>
      <w:szCs w:val="18"/>
    </w:rPr>
  </w:style>
  <w:style w:type="character" w:customStyle="1" w:styleId="57">
    <w:name w:val="页脚 Char"/>
    <w:link w:val="22"/>
    <w:qFormat/>
    <w:uiPriority w:val="99"/>
    <w:rPr>
      <w:rFonts w:ascii="宋体"/>
      <w:sz w:val="18"/>
    </w:rPr>
  </w:style>
  <w:style w:type="character" w:customStyle="1" w:styleId="58">
    <w:name w:val="页眉 Char"/>
    <w:link w:val="23"/>
    <w:qFormat/>
    <w:uiPriority w:val="0"/>
    <w:rPr>
      <w:kern w:val="2"/>
      <w:sz w:val="18"/>
      <w:szCs w:val="18"/>
    </w:rPr>
  </w:style>
  <w:style w:type="character" w:customStyle="1" w:styleId="59">
    <w:name w:val="批注主题 Char"/>
    <w:link w:val="35"/>
    <w:qFormat/>
    <w:uiPriority w:val="0"/>
    <w:rPr>
      <w:b/>
      <w:bCs/>
      <w:kern w:val="2"/>
      <w:sz w:val="21"/>
      <w:szCs w:val="24"/>
    </w:rPr>
  </w:style>
  <w:style w:type="paragraph" w:customStyle="1" w:styleId="60">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61">
    <w:name w:val="bookmark-item"/>
    <w:basedOn w:val="40"/>
    <w:qFormat/>
    <w:uiPriority w:val="0"/>
  </w:style>
  <w:style w:type="character" w:customStyle="1" w:styleId="62">
    <w:name w:val="font31"/>
    <w:basedOn w:val="40"/>
    <w:qFormat/>
    <w:uiPriority w:val="0"/>
    <w:rPr>
      <w:rFonts w:hint="eastAsia" w:ascii="宋体" w:hAnsi="宋体" w:eastAsia="宋体" w:cs="宋体"/>
      <w:color w:val="000000"/>
      <w:sz w:val="22"/>
      <w:szCs w:val="22"/>
      <w:u w:val="none"/>
    </w:rPr>
  </w:style>
  <w:style w:type="character" w:customStyle="1" w:styleId="63">
    <w:name w:val="批注框文本 Char1"/>
    <w:semiHidden/>
    <w:qFormat/>
    <w:uiPriority w:val="99"/>
    <w:rPr>
      <w:kern w:val="2"/>
      <w:sz w:val="18"/>
      <w:szCs w:val="18"/>
    </w:rPr>
  </w:style>
  <w:style w:type="character" w:customStyle="1" w:styleId="64">
    <w:name w:val="页眉 Char1"/>
    <w:semiHidden/>
    <w:qFormat/>
    <w:uiPriority w:val="99"/>
    <w:rPr>
      <w:kern w:val="2"/>
      <w:sz w:val="18"/>
      <w:szCs w:val="18"/>
    </w:rPr>
  </w:style>
  <w:style w:type="character" w:customStyle="1" w:styleId="65">
    <w:name w:val="纯文本 Char1"/>
    <w:link w:val="66"/>
    <w:qFormat/>
    <w:uiPriority w:val="0"/>
    <w:rPr>
      <w:rFonts w:ascii="宋体" w:hAnsi="Courier New"/>
    </w:rPr>
  </w:style>
  <w:style w:type="paragraph" w:customStyle="1" w:styleId="66">
    <w:name w:val="纯文本1"/>
    <w:basedOn w:val="1"/>
    <w:link w:val="65"/>
    <w:qFormat/>
    <w:uiPriority w:val="0"/>
    <w:rPr>
      <w:rFonts w:ascii="宋体" w:hAnsi="Courier New"/>
      <w:kern w:val="0"/>
      <w:sz w:val="20"/>
      <w:szCs w:val="20"/>
    </w:rPr>
  </w:style>
  <w:style w:type="character" w:customStyle="1" w:styleId="67">
    <w:name w:val="正文缩进 Char1"/>
    <w:link w:val="68"/>
    <w:qFormat/>
    <w:uiPriority w:val="0"/>
    <w:rPr>
      <w:rFonts w:ascii="宋体"/>
      <w:sz w:val="24"/>
    </w:rPr>
  </w:style>
  <w:style w:type="paragraph" w:customStyle="1" w:styleId="68">
    <w:name w:val="正文缩进1"/>
    <w:basedOn w:val="1"/>
    <w:link w:val="67"/>
    <w:qFormat/>
    <w:uiPriority w:val="0"/>
    <w:pPr>
      <w:autoSpaceDE w:val="0"/>
      <w:autoSpaceDN w:val="0"/>
      <w:adjustRightInd w:val="0"/>
      <w:ind w:firstLine="420"/>
      <w:jc w:val="left"/>
    </w:pPr>
    <w:rPr>
      <w:rFonts w:ascii="宋体"/>
      <w:kern w:val="0"/>
      <w:sz w:val="24"/>
      <w:szCs w:val="20"/>
    </w:rPr>
  </w:style>
  <w:style w:type="character" w:customStyle="1" w:styleId="69">
    <w:name w:val="font21"/>
    <w:basedOn w:val="40"/>
    <w:qFormat/>
    <w:uiPriority w:val="0"/>
    <w:rPr>
      <w:rFonts w:hint="eastAsia" w:ascii="宋体" w:hAnsi="宋体" w:eastAsia="宋体" w:cs="宋体"/>
      <w:b/>
      <w:color w:val="000000"/>
      <w:sz w:val="20"/>
      <w:szCs w:val="20"/>
      <w:u w:val="none"/>
    </w:rPr>
  </w:style>
  <w:style w:type="character" w:customStyle="1" w:styleId="70">
    <w:name w:val="批注文字 Char1"/>
    <w:semiHidden/>
    <w:qFormat/>
    <w:uiPriority w:val="99"/>
    <w:rPr>
      <w:kern w:val="2"/>
      <w:sz w:val="21"/>
      <w:szCs w:val="24"/>
    </w:rPr>
  </w:style>
  <w:style w:type="character" w:customStyle="1" w:styleId="71">
    <w:name w:val="批注主题 Char1"/>
    <w:semiHidden/>
    <w:qFormat/>
    <w:uiPriority w:val="99"/>
    <w:rPr>
      <w:b/>
      <w:bCs/>
      <w:kern w:val="2"/>
      <w:sz w:val="21"/>
      <w:szCs w:val="24"/>
    </w:rPr>
  </w:style>
  <w:style w:type="paragraph" w:styleId="72">
    <w:name w:val="List Paragraph"/>
    <w:basedOn w:val="1"/>
    <w:qFormat/>
    <w:uiPriority w:val="34"/>
    <w:pPr>
      <w:widowControl/>
      <w:ind w:firstLine="420" w:firstLineChars="200"/>
      <w:jc w:val="left"/>
    </w:pPr>
    <w:rPr>
      <w:kern w:val="0"/>
      <w:sz w:val="24"/>
    </w:rPr>
  </w:style>
  <w:style w:type="paragraph" w:customStyle="1" w:styleId="73">
    <w:name w:val="列出段落1"/>
    <w:basedOn w:val="1"/>
    <w:qFormat/>
    <w:uiPriority w:val="34"/>
    <w:pPr>
      <w:widowControl/>
      <w:ind w:firstLine="420" w:firstLineChars="200"/>
      <w:jc w:val="left"/>
    </w:pPr>
    <w:rPr>
      <w:kern w:val="0"/>
      <w:sz w:val="24"/>
    </w:rPr>
  </w:style>
  <w:style w:type="paragraph" w:customStyle="1" w:styleId="7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5">
    <w:name w:val="Char"/>
    <w:basedOn w:val="1"/>
    <w:qFormat/>
    <w:uiPriority w:val="0"/>
    <w:pPr>
      <w:tabs>
        <w:tab w:val="left" w:pos="360"/>
      </w:tabs>
    </w:pPr>
    <w:rPr>
      <w:sz w:val="24"/>
    </w:rPr>
  </w:style>
  <w:style w:type="paragraph" w:customStyle="1" w:styleId="76">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7">
    <w:name w:val="Table Paragraph"/>
    <w:basedOn w:val="1"/>
    <w:qFormat/>
    <w:uiPriority w:val="1"/>
    <w:rPr>
      <w:rFonts w:ascii="宋体" w:hAnsi="宋体" w:eastAsia="宋体" w:cs="宋体"/>
      <w:lang w:val="zh-CN" w:eastAsia="zh-CN" w:bidi="zh-CN"/>
    </w:rPr>
  </w:style>
  <w:style w:type="paragraph" w:customStyle="1" w:styleId="7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9">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80">
    <w:name w:val="索引 11"/>
    <w:basedOn w:val="1"/>
    <w:next w:val="1"/>
    <w:qFormat/>
    <w:uiPriority w:val="0"/>
    <w:pPr>
      <w:spacing w:line="360" w:lineRule="auto"/>
    </w:pPr>
    <w:rPr>
      <w:rFonts w:ascii="仿宋_GB2312" w:eastAsia="仿宋_GB2312"/>
      <w:sz w:val="24"/>
      <w:szCs w:val="20"/>
    </w:rPr>
  </w:style>
  <w:style w:type="table" w:customStyle="1" w:styleId="81">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82">
    <w:name w:val="font51"/>
    <w:basedOn w:val="40"/>
    <w:qFormat/>
    <w:uiPriority w:val="0"/>
    <w:rPr>
      <w:rFonts w:hint="eastAsia" w:ascii="宋体" w:hAnsi="宋体" w:eastAsia="宋体" w:cs="宋体"/>
      <w:color w:val="000000"/>
      <w:sz w:val="20"/>
      <w:szCs w:val="20"/>
      <w:u w:val="none"/>
    </w:rPr>
  </w:style>
  <w:style w:type="character" w:customStyle="1" w:styleId="83">
    <w:name w:val="font11"/>
    <w:basedOn w:val="40"/>
    <w:qFormat/>
    <w:uiPriority w:val="0"/>
    <w:rPr>
      <w:rFonts w:hint="default" w:ascii="Times New Roman" w:hAnsi="Times New Roman" w:cs="Times New Roman"/>
      <w:color w:val="000000"/>
      <w:sz w:val="20"/>
      <w:szCs w:val="20"/>
      <w:u w:val="none"/>
    </w:rPr>
  </w:style>
  <w:style w:type="character" w:customStyle="1" w:styleId="84">
    <w:name w:val="font71"/>
    <w:basedOn w:val="40"/>
    <w:qFormat/>
    <w:uiPriority w:val="0"/>
    <w:rPr>
      <w:rFonts w:hint="eastAsia" w:ascii="宋体" w:hAnsi="宋体" w:eastAsia="宋体" w:cs="宋体"/>
      <w:b/>
      <w:bCs/>
      <w:color w:val="000000"/>
      <w:sz w:val="24"/>
      <w:szCs w:val="24"/>
      <w:u w:val="none"/>
    </w:rPr>
  </w:style>
  <w:style w:type="character" w:customStyle="1" w:styleId="85">
    <w:name w:val="font121"/>
    <w:basedOn w:val="40"/>
    <w:qFormat/>
    <w:uiPriority w:val="0"/>
    <w:rPr>
      <w:rFonts w:hint="default" w:ascii="Times New Roman" w:hAnsi="Times New Roman" w:cs="Times New Roman"/>
      <w:b/>
      <w:bCs/>
      <w:color w:val="000000"/>
      <w:sz w:val="24"/>
      <w:szCs w:val="24"/>
      <w:u w:val="none"/>
    </w:rPr>
  </w:style>
  <w:style w:type="character" w:customStyle="1" w:styleId="86">
    <w:name w:val="font41"/>
    <w:basedOn w:val="40"/>
    <w:qFormat/>
    <w:uiPriority w:val="0"/>
    <w:rPr>
      <w:rFonts w:hint="eastAsia" w:ascii="宋体" w:hAnsi="宋体" w:eastAsia="宋体" w:cs="宋体"/>
      <w:color w:val="000000"/>
      <w:sz w:val="20"/>
      <w:szCs w:val="20"/>
      <w:u w:val="none"/>
    </w:rPr>
  </w:style>
  <w:style w:type="character" w:customStyle="1" w:styleId="87">
    <w:name w:val="font01"/>
    <w:basedOn w:val="40"/>
    <w:qFormat/>
    <w:uiPriority w:val="0"/>
    <w:rPr>
      <w:rFonts w:hint="default" w:ascii="Times New Roman" w:hAnsi="Times New Roman" w:cs="Times New Roman"/>
      <w:color w:val="000000"/>
      <w:sz w:val="20"/>
      <w:szCs w:val="20"/>
      <w:u w:val="none"/>
    </w:rPr>
  </w:style>
  <w:style w:type="character" w:customStyle="1" w:styleId="88">
    <w:name w:val="font91"/>
    <w:basedOn w:val="40"/>
    <w:qFormat/>
    <w:uiPriority w:val="0"/>
    <w:rPr>
      <w:rFonts w:hint="default" w:ascii="Times New Roman" w:hAnsi="Times New Roman" w:cs="Times New Roman"/>
      <w:b/>
      <w:bCs/>
      <w:color w:val="000000"/>
      <w:sz w:val="24"/>
      <w:szCs w:val="24"/>
      <w:u w:val="none"/>
    </w:rPr>
  </w:style>
  <w:style w:type="paragraph" w:customStyle="1" w:styleId="89">
    <w:name w:val="普通(网站)1"/>
    <w:basedOn w:val="1"/>
    <w:qFormat/>
    <w:uiPriority w:val="2"/>
    <w:pPr>
      <w:spacing w:before="75" w:after="75"/>
      <w:ind w:left="0" w:right="0" w:firstLine="0"/>
      <w:jc w:val="left"/>
    </w:pPr>
    <w:rPr>
      <w:kern w:val="0"/>
      <w:sz w:val="24"/>
      <w:lang w:val="en-US" w:eastAsia="zh-CN" w:bidi="ar"/>
    </w:rPr>
  </w:style>
  <w:style w:type="paragraph" w:customStyle="1" w:styleId="90">
    <w:name w:val="Table Text"/>
    <w:basedOn w:val="1"/>
    <w:semiHidden/>
    <w:qFormat/>
    <w:uiPriority w:val="0"/>
    <w:rPr>
      <w:rFonts w:ascii="宋体" w:hAnsi="宋体" w:eastAsia="宋体" w:cs="宋体"/>
      <w:sz w:val="20"/>
      <w:szCs w:val="20"/>
    </w:rPr>
  </w:style>
  <w:style w:type="paragraph" w:customStyle="1" w:styleId="91">
    <w:name w:val="Normal_1"/>
    <w:qFormat/>
    <w:uiPriority w:val="0"/>
    <w:rPr>
      <w:rFonts w:ascii="Times New Roman" w:hAnsi="Times New Roman" w:eastAsia="Times New Roman" w:cs="Times New Roman"/>
      <w:sz w:val="24"/>
      <w:szCs w:val="24"/>
      <w:lang w:val="en-US" w:eastAsia="zh-CN" w:bidi="ar-SA"/>
    </w:rPr>
  </w:style>
  <w:style w:type="paragraph" w:customStyle="1" w:styleId="92">
    <w:name w:val="目录 53"/>
    <w:basedOn w:val="1"/>
    <w:next w:val="1"/>
    <w:qFormat/>
    <w:uiPriority w:val="0"/>
    <w:pPr>
      <w:ind w:left="840"/>
    </w:pPr>
    <w:rPr>
      <w:rFonts w:ascii="Times New Roman"/>
      <w:sz w:val="18"/>
    </w:rPr>
  </w:style>
  <w:style w:type="paragraph" w:customStyle="1" w:styleId="93">
    <w:name w:val="正文首行缩进1"/>
    <w:basedOn w:val="11"/>
    <w:qFormat/>
    <w:uiPriority w:val="0"/>
    <w:pPr>
      <w:ind w:firstLine="420"/>
    </w:pPr>
    <w:rPr>
      <w:sz w:val="32"/>
    </w:rPr>
  </w:style>
  <w:style w:type="paragraph" w:customStyle="1" w:styleId="94">
    <w:name w:val="正文文本1"/>
    <w:basedOn w:val="1"/>
    <w:qFormat/>
    <w:uiPriority w:val="0"/>
    <w:pPr>
      <w:shd w:val="clear" w:color="auto" w:fill="FFFFFF"/>
      <w:spacing w:line="360" w:lineRule="auto"/>
      <w:ind w:firstLine="400"/>
    </w:pPr>
    <w:rPr>
      <w:rFonts w:ascii="MingLiU" w:hAnsi="MingLiU" w:eastAsia="MingLiU" w:cs="MingLiU"/>
      <w:sz w:val="42"/>
      <w:szCs w:val="42"/>
      <w:lang w:val="zh-CN" w:bidi="zh-CN"/>
    </w:rPr>
  </w:style>
  <w:style w:type="character" w:customStyle="1" w:styleId="95">
    <w:name w:val="font61"/>
    <w:basedOn w:val="40"/>
    <w:qFormat/>
    <w:uiPriority w:val="0"/>
    <w:rPr>
      <w:rFonts w:hint="eastAsia" w:ascii="宋体" w:hAnsi="宋体" w:eastAsia="宋体" w:cs="宋体"/>
      <w:color w:val="000000"/>
      <w:sz w:val="20"/>
      <w:szCs w:val="20"/>
      <w:u w:val="none"/>
    </w:rPr>
  </w:style>
  <w:style w:type="character" w:customStyle="1" w:styleId="96">
    <w:name w:val="font131"/>
    <w:basedOn w:val="40"/>
    <w:qFormat/>
    <w:uiPriority w:val="0"/>
    <w:rPr>
      <w:rFonts w:hint="eastAsia" w:ascii="宋体" w:hAnsi="宋体" w:eastAsia="宋体" w:cs="宋体"/>
      <w:b/>
      <w:bCs/>
      <w:color w:val="000000"/>
      <w:sz w:val="20"/>
      <w:szCs w:val="20"/>
      <w:u w:val="none"/>
    </w:rPr>
  </w:style>
  <w:style w:type="character" w:customStyle="1" w:styleId="97">
    <w:name w:val="font141"/>
    <w:basedOn w:val="40"/>
    <w:qFormat/>
    <w:uiPriority w:val="0"/>
    <w:rPr>
      <w:rFonts w:hint="eastAsia" w:ascii="方正仿宋_GBK" w:hAnsi="方正仿宋_GBK" w:eastAsia="方正仿宋_GBK" w:cs="方正仿宋_GBK"/>
      <w:color w:val="000000"/>
      <w:sz w:val="20"/>
      <w:szCs w:val="20"/>
      <w:u w:val="none"/>
      <w:vertAlign w:val="subscript"/>
    </w:rPr>
  </w:style>
  <w:style w:type="character" w:customStyle="1" w:styleId="98">
    <w:name w:val="font151"/>
    <w:basedOn w:val="40"/>
    <w:qFormat/>
    <w:uiPriority w:val="0"/>
    <w:rPr>
      <w:rFonts w:hint="eastAsia" w:ascii="方正仿宋_GBK" w:hAnsi="方正仿宋_GBK" w:eastAsia="方正仿宋_GBK" w:cs="方正仿宋_GBK"/>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20e384f3-6858-4340-a544-ea3f62d0b7f6</errorID>
      <errorWord>，</errorWord>
      <group>L1_Word</group>
      <groupName>字词问题</groupName>
      <ability>L2_Typo</ability>
      <abilityName>字词错误</abilityName>
      <candidateList>
        <item>，具</item>
      </candidateList>
      <explain/>
      <paraID>20F3CEBA</paraID>
      <start>29</start>
      <end>31</end>
      <status>modified</status>
      <modifiedWord>，具</modifiedWord>
      <trackRevisions>false</trackRevisions>
    </reviewItem>
    <reviewItem>
      <errorID>b36b5b8f-8236-467a-acff-9083895745bb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56A37040</paraID>
      <start>77</start>
      <end>78</end>
      <status>modified</status>
      <modifiedWord>—</modifiedWord>
      <trackRevisions>false</trackRevisions>
    </reviewItem>
    <reviewItem>
      <errorID>46ca95f9-11d6-4e5a-bf28-cb1fd7265217</errorID>
      <errorWord>到</errorWord>
      <group>L1_Word</group>
      <groupName>字词问题</groupName>
      <ability>L2_Typo</ability>
      <abilityName>字词错误</abilityName>
      <candidateList>
        <item>至</item>
      </candidateList>
      <explain>存在字形相近字词的误用。</explain>
      <paraID> 49F0850</paraID>
      <start>33</start>
      <end>34</end>
      <status>modified</status>
      <modifiedWord>至</modifiedWord>
      <trackRevisions>false</trackRevisions>
    </reviewItem>
    <reviewItem>
      <errorID>1d24ad2a-204f-48fb-ba4c-01655bc83862</errorID>
      <errorWord>作必要</errorWord>
      <group>L1_Word</group>
      <groupName>字词问题</groupName>
      <ability>L2_Typo</ability>
      <abilityName>字词错误</abilityName>
      <candidateList>
        <item>做必要</item>
      </candidateList>
      <explain/>
      <paraID>3D88A509</paraID>
      <start>113</start>
      <end>116</end>
      <status>modified</status>
      <modifiedWord>做必要</modifiedWord>
      <trackRevisions>false</trackRevisions>
    </reviewItem>
    <reviewItem>
      <errorID>d778365d-bdba-49db-ab47-0c207cbb8a2c</errorID>
      <errorWord>的的</errorWord>
      <group>L1_Word</group>
      <groupName>字词问题</groupName>
      <ability>L2_Typo</ability>
      <abilityName>字词错误</abilityName>
      <candidateList>
        <item>的</item>
      </candidateList>
      <explain>“的”常用于连接修饰语与名词性中心语，表示属性、所属或描述。</explain>
      <paraID>2FCD5939</paraID>
      <start>10</start>
      <end>11</end>
      <status>modified</status>
      <modifiedWord>的</modifiedWord>
      <trackRevisions>false</trackRevisions>
    </reviewItem>
    <reviewItem>
      <errorID>f21ca4e2-4624-4e16-8c29-eb199a00b725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44E1F6CC</paraID>
      <start>55</start>
      <end>56</end>
      <status>modified</status>
      <modifiedWord>作</modifiedWord>
      <trackRevisions>false</trackRevisions>
    </reviewItem>
    <reviewItem>
      <errorID>60c9f3c9-a84f-45e9-b89c-f7c552776b81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1DD4278E</paraID>
      <start>55</start>
      <end>57</end>
      <status>modified</status>
      <modifiedWord>》《</modifiedWord>
      <trackRevisions>false</trackRevisions>
    </reviewItem>
    <reviewItem>
      <errorID>10438756-66f5-4bfd-9f0c-92806a65b55b</errorID>
      <errorWord>提出质疑</errorWord>
      <group>L1_Grammar</group>
      <groupName>语法问题</groupName>
      <ability>L2_Grammar</ability>
      <abilityName>语法错误</abilityName>
      <candidateList>
        <item>质疑</item>
      </candidateList>
      <explain>〈动〉提出疑问：～问难。</explain>
      <paraID>406107DA</paraID>
      <start>77</start>
      <end>81</end>
      <status>ignored</status>
      <modifiedWord/>
      <trackRevisions>false</trackRevisions>
    </reviewItem>
    <reviewItem>
      <errorID>0dfe8ab5-aff8-4c98-b5e5-8b9edde0480c</errorID>
      <errorWord>项目项目</errorWord>
      <group>L1_Word</group>
      <groupName>字词问题</groupName>
      <ability>L2_Typo</ability>
      <abilityName>字词错误</abilityName>
      <candidateList>
        <item>项目</item>
      </candidateList>
      <explain>〈名〉事物分成的门类：服务～｜体育～｜建设～。</explain>
      <paraID>5178B942</paraID>
      <start>26</start>
      <end>28</end>
      <status>modified</status>
      <modifiedWord>项目</modifiedWord>
      <trackRevisions>false</trackRevisions>
    </reviewItem>
    <reviewItem>
      <errorID>25b2e4f6-f725-4bff-9509-196ed6ac5af5</errorID>
      <errorWord>提出质疑</errorWord>
      <group>L1_Grammar</group>
      <groupName>语法问题</groupName>
      <ability>L2_Grammar</ability>
      <abilityName>语法错误</abilityName>
      <candidateList>
        <item>质疑</item>
      </candidateList>
      <explain>〈动〉提出疑问：～问难。</explain>
      <paraID>1EFCE623</paraID>
      <start>73</start>
      <end>77</end>
      <status>ignored</status>
      <modifiedWord/>
      <trackRevisions>false</trackRevisions>
    </reviewItem>
    <reviewItem>
      <errorID>ac670d09-de52-45ab-8aea-e77f2745d5b9</errorID>
      <errorWord>,</errorWord>
      <group>L1_Format</group>
      <groupName>格式问题</groupName>
      <ability>L2_HalfPunc_CN</ability>
      <abilityName/>
      <candidateList>
        <item>，</item>
      </candidateList>
      <explain>文本全半角错误。</explain>
      <paraID>65D6B8A2</paraID>
      <start>43</start>
      <end>44</end>
      <status>modified</status>
      <modifiedWord>，</modifiedWord>
      <trackRevisions>false</trackRevisions>
    </reviewItem>
    <reviewItem>
      <errorID>76e45795-ce7c-4813-b6ac-8e40727041d5</errorID>
      <errorWord>法律、法规</errorWord>
      <group>L1_Word</group>
      <groupName>字词问题</groupName>
      <ability>L2_Typo</ability>
      <abilityName>字词错误</abilityName>
      <candidateList>
        <item>法律法规</item>
      </candidateList>
      <explain/>
      <paraID>7DCCB935</paraID>
      <start>7</start>
      <end>11</end>
      <status>modified</status>
      <modifiedWord>法律法规</modifiedWord>
      <trackRevisions>false</trackRevisions>
    </reviewItem>
    <reviewItem>
      <errorID>0952fc0b-6112-4ac3-90d5-9704a79995f5</errorID>
      <errorWord>,</errorWord>
      <group>L1_Format</group>
      <groupName>格式问题</groupName>
      <ability>L2_HalfPunc_CN</ability>
      <abilityName/>
      <candidateList>
        <item>，</item>
      </candidateList>
      <explain>文本全半角错误。</explain>
      <paraID>2B9C660A</paraID>
      <start>36</start>
      <end>37</end>
      <status>modified</status>
      <modifiedWord>，</modifiedWord>
      <trackRevisions>false</trackRevisions>
    </reviewItem>
    <reviewItem>
      <errorID>ee0daf11-7190-41d6-815d-b470ebdb3bf0</errorID>
      <errorWord>,</errorWord>
      <group>L1_Format</group>
      <groupName>格式问题</groupName>
      <ability>L2_HalfPunc_CN</ability>
      <abilityName/>
      <candidateList>
        <item>，</item>
      </candidateList>
      <explain>文本全半角错误。</explain>
      <paraID>2B9C660A</paraID>
      <start>72</start>
      <end>73</end>
      <status>modified</status>
      <modifiedWord>，</modifiedWord>
      <trackRevisions>false</trackRevisions>
    </reviewItem>
    <reviewItem>
      <errorID>5b3bf317-d1a1-4ecd-9edb-3073685e9a1f</errorID>
      <errorWord>提出质疑</errorWord>
      <group>L1_Grammar</group>
      <groupName>语法问题</groupName>
      <ability>L2_Grammar</ability>
      <abilityName>语法错误</abilityName>
      <candidateList>
        <item>质疑</item>
      </candidateList>
      <explain>〈动〉提出疑问：～问难。</explain>
      <paraID>7DD1BD22</paraID>
      <start>27</start>
      <end>29</end>
      <status>modified</status>
      <modifiedWord>质疑</modifiedWord>
      <trackRevisions>false</trackRevisions>
    </reviewItem>
    <reviewItem>
      <errorID>ba44b23c-6839-453b-aeba-586044217951</errorID>
      <errorWord>(</errorWord>
      <group>L1_Format</group>
      <groupName>格式问题</groupName>
      <ability>L2_HalfPunc_CN</ability>
      <abilityName/>
      <candidateList>
        <item>（</item>
      </candidateList>
      <explain>文本全半角错误。</explain>
      <paraID>45A53937</paraID>
      <start>2</start>
      <end>3</end>
      <status>modified</status>
      <modifiedWord>（</modifiedWord>
      <trackRevisions>false</trackRevisions>
    </reviewItem>
    <reviewItem>
      <errorID>d0cb4e84-b261-48f5-8be9-46d568ec71dc</errorID>
      <errorWord>)</errorWord>
      <group>L1_Format</group>
      <groupName>格式问题</groupName>
      <ability>L2_HalfPunc_CN</ability>
      <abilityName/>
      <candidateList>
        <item>）</item>
      </candidateList>
      <explain>文本全半角错误。</explain>
      <paraID>45A53937</paraID>
      <start>5</start>
      <end>6</end>
      <status>modified</status>
      <modifiedWord>）</modifiedWord>
      <trackRevisions>false</trackRevisions>
    </reviewItem>
    <reviewItem>
      <errorID>501ee26d-c707-46f0-9a56-ff82abb6408a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46D37DF9</paraID>
      <start>0</start>
      <end>2</end>
      <status>modified</status>
      <modifiedWord>1.</modifiedWord>
      <trackRevisions>false</trackRevisions>
    </reviewItem>
    <reviewItem>
      <errorID>aed9ccd4-ad3b-4d7d-9f4c-4aceb1cd8360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51F5AC23</paraID>
      <start>0</start>
      <end>2</end>
      <status>modified</status>
      <modifiedWord>2.</modifiedWord>
      <trackRevisions>false</trackRevisions>
    </reviewItem>
    <reviewItem>
      <errorID>cb4be3d4-fa1a-45ce-9547-aed884e8920e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747A0D6F</paraID>
      <start>0</start>
      <end>2</end>
      <status>modified</status>
      <modifiedWord>3.</modifiedWord>
      <trackRevisions>false</trackRevisions>
    </reviewItem>
    <reviewItem>
      <errorID>0be5e760-697f-4009-921e-80341d4053bd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643CFF8</paraID>
      <start>0</start>
      <end>2</end>
      <status>modified</status>
      <modifiedWord>4.</modifiedWord>
      <trackRevisions>false</trackRevisions>
    </reviewItem>
    <reviewItem>
      <errorID>ae2e56bd-a583-414a-9774-c3170fd782c1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3A3C57EE</paraID>
      <start>0</start>
      <end>2</end>
      <status>modified</status>
      <modifiedWord>5.</modifiedWord>
      <trackRevisions>false</trackRevisions>
    </reviewItem>
    <reviewItem>
      <errorID>c38877ec-aae8-4b3b-9dd5-f0fbeeecc42d</errorID>
      <errorWord>会计事务所</errorWord>
      <group>L1_Word</group>
      <groupName>字词问题</groupName>
      <ability>L2_Typo</ability>
      <abilityName>字词错误</abilityName>
      <candidateList>
        <item>会计师事务所</item>
      </candidateList>
      <explain/>
      <paraID>3A3C57EE</paraID>
      <start>16</start>
      <end>22</end>
      <status>modified</status>
      <modifiedWord>会计师事务所</modifiedWord>
      <trackRevisions>false</trackRevisions>
    </reviewItem>
    <reviewItem>
      <errorID>82da82a2-5baf-4554-8f32-9c2dadc3be72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3298695E</paraID>
      <start>0</start>
      <end>2</end>
      <status>modified</status>
      <modifiedWord>6.</modifiedWord>
      <trackRevisions>false</trackRevisions>
    </reviewItem>
    <reviewItem>
      <errorID>124f0aae-7f27-48eb-a8d8-7aca48f66256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46C1D086</paraID>
      <start>0</start>
      <end>2</end>
      <status>modified</status>
      <modifiedWord>7.</modifiedWord>
      <trackRevisions>false</trackRevisions>
    </reviewItem>
    <reviewItem>
      <errorID>781610ec-ef96-4caf-b14b-23a561a828c0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58CB2671</paraID>
      <start>0</start>
      <end>2</end>
      <status>modified</status>
      <modifiedWord>8.</modifiedWord>
      <trackRevisions>false</trackRevisions>
    </reviewItem>
    <reviewItem>
      <errorID>6ca95b22-e054-4794-a2fb-12ee1d6ce486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53A49DFA</paraID>
      <start>0</start>
      <end>2</end>
      <status>modified</status>
      <modifiedWord>9.</modifiedWord>
      <trackRevisions>false</trackRevisions>
    </reviewItem>
    <reviewItem>
      <errorID>8afca22c-e13f-4a33-8997-1199144c4c94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6671E52F</paraID>
      <start>0</start>
      <end>3</end>
      <status>modified</status>
      <modifiedWord>10.</modifiedWord>
      <trackRevisions>false</trackRevisions>
    </reviewItem>
    <reviewItem>
      <errorID>86793142-5a18-4601-995f-b2f933ab0191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1A69F498</paraID>
      <start>0</start>
      <end>2</end>
      <status>modified</status>
      <modifiedWord>1.</modifiedWord>
      <trackRevisions>false</trackRevisions>
    </reviewItem>
    <reviewItem>
      <errorID>9ce3e3c1-d739-414c-bf30-9cfd5ab6d44b</errorID>
      <errorWord>(</errorWord>
      <group>L1_Format</group>
      <groupName>格式问题</groupName>
      <ability>L2_HalfPunc_CN</ability>
      <abilityName/>
      <candidateList>
        <item>（</item>
      </candidateList>
      <explain>文本全半角错误。</explain>
      <paraID>71A224B7</paraID>
      <start>11</start>
      <end>12</end>
      <status>modified</status>
      <modifiedWord>（</modifiedWord>
      <trackRevisions>false</trackRevisions>
    </reviewItem>
    <reviewItem>
      <errorID>0b17aeb9-d409-4aa8-868a-5a3dd946581c</errorID>
      <errorWord>)</errorWord>
      <group>L1_Format</group>
      <groupName>格式问题</groupName>
      <ability>L2_HalfPunc_CN</ability>
      <abilityName/>
      <candidateList>
        <item>）</item>
      </candidateList>
      <explain>文本全半角错误。</explain>
      <paraID>71A224B7</paraID>
      <start>14</start>
      <end>15</end>
      <status>modified</status>
      <modifiedWord>）</modifiedWord>
      <trackRevisions>false</trackRevisions>
    </reviewItem>
    <reviewItem>
      <errorID>499da00a-05bd-4776-85b8-f37f67c318c6</errorID>
      <errorWord>:</errorWord>
      <group>L1_Format</group>
      <groupName>格式问题</groupName>
      <ability>L2_HalfPunc_CN</ability>
      <abilityName/>
      <candidateList>
        <item>：</item>
      </candidateList>
      <explain>文本全半角错误。</explain>
      <paraID>7A568157</paraID>
      <start>1</start>
      <end>2</end>
      <status>modified</status>
      <modifiedWord>：</modifiedWord>
      <trackRevisions>false</trackRevisions>
    </reviewItem>
    <reviewItem>
      <errorID>b61550ff-6d1a-44b5-95dc-e62c2f246b5b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7DE90B44</paraID>
      <start>0</start>
      <end>2</end>
      <status>modified</status>
      <modifiedWord>2.</modifiedWord>
      <trackRevisions>false</trackRevisions>
    </reviewItem>
    <reviewItem>
      <errorID>2bde76b6-f544-4b5d-910d-4bcc3a37d0ba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18F5D864</paraID>
      <start>0</start>
      <end>2</end>
      <status>modified</status>
      <modifiedWord>3.</modifiedWord>
      <trackRevisions>false</trackRevisions>
    </reviewItem>
    <reviewItem>
      <errorID>ad224e15-5648-4121-8a96-05579953a7b6</errorID>
      <errorWord>-</errorWord>
      <group>L1_Format</group>
      <groupName>格式问题</groupName>
      <ability>L2_HalfPunc_CN</ability>
      <abilityName/>
      <candidateList>
        <item>－</item>
      </candidateList>
      <explain>文本全半角错误。</explain>
      <paraID>18F5D864</paraID>
      <start>19</start>
      <end>20</end>
      <status>modified</status>
      <modifiedWord>－</modifiedWord>
      <trackRevisions>false</trackRevisions>
    </reviewItem>
    <reviewItem>
      <errorID>da1c0ab3-7622-46b7-b9b0-d1a0f1c9b613</errorID>
      <errorWord>-</errorWord>
      <group>L1_Format</group>
      <groupName>格式问题</groupName>
      <ability>L2_HalfPunc_CN</ability>
      <abilityName/>
      <candidateList>
        <item>－</item>
      </candidateList>
      <explain>文本全半角错误。</explain>
      <paraID>18F5D864</paraID>
      <start>20</start>
      <end>21</end>
      <status>modified</status>
      <modifiedWord>－</modifiedWord>
      <trackRevisions>false</trackRevisions>
    </reviewItem>
    <reviewItem>
      <errorID>64e594c3-4be1-4558-893d-4f0222e34243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7852AF1E</paraID>
      <start>1</start>
      <end>3</end>
      <status>modified</status>
      <modifiedWord>2.</modifiedWord>
      <trackRevisions>false</trackRevisions>
    </reviewItem>
    <reviewItem>
      <errorID>d6586450-1620-4f43-8ade-76f8aa1c39aa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34D69954</paraID>
      <start>0</start>
      <end>2</end>
      <status>modified</status>
      <modifiedWord>3.</modifiedWord>
      <trackRevisions>false</trackRevisions>
    </reviewItem>
    <reviewItem>
      <errorID>d323460e-5543-4720-bdaf-2b1dd2b897b7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1F06519D</paraID>
      <start>0</start>
      <end>2</end>
      <status>modified</status>
      <modifiedWord>1.</modifiedWord>
      <trackRevisions>false</trackRevisions>
    </reviewItem>
    <reviewItem>
      <errorID>2164f99e-92bc-47fa-83bc-212374457d3e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48E9900</paraID>
      <start>2</start>
      <end>4</end>
      <status>modified</status>
      <modifiedWord>2.</modifiedWord>
      <trackRevisions>false</trackRevisions>
    </reviewItem>
    <reviewItem>
      <errorID>dd06e0d4-e6de-4ca6-a2dc-dadfb21e4235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49EC625B</paraID>
      <start>0</start>
      <end>2</end>
      <status>modified</status>
      <modifiedWord>3.</modifiedWord>
      <trackRevisions>false</trackRevisions>
    </reviewItem>
    <reviewItem>
      <errorID>6a2902b2-9a40-4c4a-8f49-838403082349</errorID>
      <errorWord>,</errorWord>
      <group>L1_Format</group>
      <groupName>格式问题</groupName>
      <ability>L2_HalfPunc_CN</ability>
      <abilityName/>
      <candidateList>
        <item>，</item>
      </candidateList>
      <explain>文本全半角错误。</explain>
      <paraID>358E80E4</paraID>
      <start>33</start>
      <end>34</end>
      <status>modified</status>
      <modifiedWord>，</modifiedWord>
      <trackRevisions>false</trackRevisions>
    </reviewItem>
    <reviewItem>
      <errorID>d8abd03c-1da1-4f14-91ed-a38bfeb71c67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4EB67195</paraID>
      <start>0</start>
      <end>2</end>
      <status>modified</status>
      <modifiedWord>4.</modifiedWord>
      <trackRevisions>false</trackRevisions>
    </reviewItem>
    <reviewItem>
      <errorID>06f8deb9-6b8b-4594-ab23-e3f596c5daef</errorID>
      <errorWord>位</errorWord>
      <group>L1_Word</group>
      <groupName>字词问题</groupName>
      <ability>L2_Typo</ability>
      <abilityName>字词错误</abilityName>
      <candidateList>
        <item>位公</item>
      </candidateList>
      <explain/>
      <paraID>6C35B4F5</paraID>
      <start>17</start>
      <end>19</end>
      <status>modified</status>
      <modifiedWord>位公</modifiedWord>
      <trackRevisions>false</trackRevisions>
    </reviewItem>
    <reviewItem>
      <errorID>f3841222-a569-4470-be9c-4067cb593b01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77D9C173</paraID>
      <start>0</start>
      <end>2</end>
      <status>modified</status>
      <modifiedWord>5.</modifiedWord>
      <trackRevisions>false</trackRevisions>
    </reviewItem>
    <reviewItem>
      <errorID>3d7ecb2f-f3b0-48a5-b22b-7dab070d70a9</errorID>
      <errorWord>会计事务所</errorWord>
      <group>L1_Word</group>
      <groupName>字词问题</groupName>
      <ability>L2_Typo</ability>
      <abilityName>字词错误</abilityName>
      <candidateList>
        <item>会计师事务所</item>
      </candidateList>
      <explain/>
      <paraID>77D9C173</paraID>
      <start>16</start>
      <end>22</end>
      <status>modified</status>
      <modifiedWord>会计师事务所</modifiedWord>
      <trackRevisions>false</trackRevisions>
    </reviewItem>
    <reviewItem>
      <errorID>726728a5-f66e-49ff-b0cd-cf0f11ea4e64</errorID>
      <errorWord>位</errorWord>
      <group>L1_Word</group>
      <groupName>字词问题</groupName>
      <ability>L2_Typo</ability>
      <abilityName>字词错误</abilityName>
      <candidateList>
        <item>位公</item>
      </candidateList>
      <explain/>
      <paraID>2ED287EA</paraID>
      <start>78</start>
      <end>80</end>
      <status>modified</status>
      <modifiedWord>位公</modifiedWord>
      <trackRevisions>false</trackRevisions>
    </reviewItem>
    <reviewItem>
      <errorID>3b71f977-81a9-4b27-989c-c0ef02da351d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455DCB18</paraID>
      <start>0</start>
      <end>2</end>
      <status>modified</status>
      <modifiedWord>2.</modifiedWord>
      <trackRevisions>false</trackRevisions>
    </reviewItem>
    <reviewItem>
      <errorID>45667c4f-d64b-4436-9652-263377d8e410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6979B51D</paraID>
      <start>0</start>
      <end>2</end>
      <status>modified</status>
      <modifiedWord>3.</modifiedWord>
      <trackRevisions>false</trackRevisions>
    </reviewItem>
    <reviewItem>
      <errorID>32741541-34c0-4c75-836d-83807ac8249f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BF73D05</paraID>
      <start>0</start>
      <end>2</end>
      <status>modified</status>
      <modifiedWord>4.</modifiedWord>
      <trackRevisions>false</trackRevisions>
    </reviewItem>
    <reviewItem>
      <errorID>34d96999-4928-428d-a1b7-c8e8417fbe57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73651E86</paraID>
      <start>0</start>
      <end>2</end>
      <status>modified</status>
      <modifiedWord>6.</modifiedWord>
      <trackRevisions>false</trackRevisions>
    </reviewItem>
    <reviewItem>
      <errorID>f8a7c2eb-1bdc-4bec-a2ee-53192ef9a1bd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4B70C4B6</paraID>
      <start>0</start>
      <end>2</end>
      <status>modified</status>
      <modifiedWord>7.</modifiedWord>
      <trackRevisions>false</trackRevisions>
    </reviewItem>
    <reviewItem>
      <errorID>ebc577f5-90f9-4ac3-a17f-6b61bd080378</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2CF1251</paraID>
      <start>152</start>
      <end>166</end>
      <status>modified</status>
      <modifiedWord>中华人民共和国反不正当竞争法</modifiedWord>
      <trackRevisions>false</trackRevisions>
    </reviewItem>
    <reviewItem>
      <errorID>2e6c9de9-01ae-4cb5-ab72-653eba52c284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61A456C3</paraID>
      <start>0</start>
      <end>2</end>
      <status>modified</status>
      <modifiedWord>8.</modifiedWord>
      <trackRevisions>false</trackRevisions>
    </reviewItem>
    <reviewItem>
      <errorID>2e9a7ced-f013-4ef8-a7f1-34e4a704de19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15774F43</paraID>
      <start>0</start>
      <end>2</end>
      <status>modified</status>
      <modifiedWord>2.</modifiedWord>
      <trackRevisions>false</trackRevisions>
    </reviewItem>
    <reviewItem>
      <errorID>e5671e44-f926-4245-9149-7b4ec53c6e6a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9A7A68F</paraID>
      <start>0</start>
      <end>2</end>
      <status>modified</status>
      <modifiedWord>1.</modifiedWord>
      <trackRevisions>false</trackRevisions>
    </reviewItem>
    <reviewItem>
      <errorID>a9b0ca09-cc02-49a1-b33d-89cd05a22bbb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3BE946D9</paraID>
      <start>0</start>
      <end>2</end>
      <status>modified</status>
      <modifiedWord>2.</modifiedWord>
      <trackRevisions>false</trackRevisions>
    </reviewItem>
    <reviewItem>
      <errorID>6c1b2cf4-81d9-4b75-8298-7071feb230b7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4AE309F4</paraID>
      <start>0</start>
      <end>2</end>
      <status>modified</status>
      <modifiedWord>3.</modifiedWord>
      <trackRevisions>false</trackRevisions>
    </reviewItem>
    <reviewItem>
      <errorID>6693f1b3-22ed-4f20-8620-778589a4eec4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37C9F5D8</paraID>
      <start>0</start>
      <end>2</end>
      <status>modified</status>
      <modifiedWord>4.</modifiedWord>
      <trackRevisions>false</trackRevisions>
    </reviewItem>
    <reviewItem>
      <errorID>be7ccd58-a4a2-4db1-a873-701547cfe578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4A93CC63</paraID>
      <start>0</start>
      <end>2</end>
      <status>modified</status>
      <modifiedWord>5.</modifiedWord>
      <trackRevisions>false</trackRevisions>
    </reviewItem>
    <reviewItem>
      <errorID>c3505b3c-bd0e-4bb6-bd86-c6797b0018e3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72A11A71</paraID>
      <start>0</start>
      <end>2</end>
      <status>modified</status>
      <modifiedWord>6.</modifiedWord>
      <trackRevisions>false</trackRevisions>
    </reviewItem>
    <reviewItem>
      <errorID>802c626f-fa6c-41c3-a047-fbee0f8d2e4f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111C4209</paraID>
      <start>0</start>
      <end>2</end>
      <status>modified</status>
      <modifiedWord>7.</modifiedWord>
      <trackRevisions>false</trackRevisions>
    </reviewItem>
    <reviewItem>
      <errorID>52e093fb-15e6-435f-b3e8-ae3971155c94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2118BFC5</paraID>
      <start>0</start>
      <end>2</end>
      <status>modified</status>
      <modifiedWord>8.</modifiedWord>
      <trackRevisions>false</trackRevisions>
    </reviewItem>
    <reviewItem>
      <errorID>14533b50-9a22-4481-b8c5-40c7eb6cb428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204741AC</paraID>
      <start>1</start>
      <end>3</end>
      <status>modified</status>
      <modifiedWord>1.</modifiedWord>
      <trackRevisions>false</trackRevisions>
    </reviewItem>
    <reviewItem>
      <errorID>b0d02880-3094-4a99-bc2a-1343d13e144a</errorID>
      <errorWord>(</errorWord>
      <group>L1_Format</group>
      <groupName>格式问题</groupName>
      <ability>L2_HalfPunc_CN</ability>
      <abilityName/>
      <candidateList>
        <item>（</item>
      </candidateList>
      <explain>文本全半角错误。</explain>
      <paraID>7281D705</paraID>
      <start>4</start>
      <end>5</end>
      <status>modified</status>
      <modifiedWord>（</modifiedWord>
      <trackRevisions>false</trackRevisions>
    </reviewItem>
    <reviewItem>
      <errorID>e55763ae-e7c9-450b-a95f-824ea40a6bd3</errorID>
      <errorWord>)</errorWord>
      <group>L1_Format</group>
      <groupName>格式问题</groupName>
      <ability>L2_HalfPunc_CN</ability>
      <abilityName/>
      <candidateList>
        <item>）</item>
      </candidateList>
      <explain>文本全半角错误。</explain>
      <paraID>7281D705</paraID>
      <start>9</start>
      <end>10</end>
      <status>modified</status>
      <modifiedWord>）</modifiedWord>
      <trackRevisions>false</trackRevisions>
    </reviewItem>
    <reviewItem>
      <errorID>3667d4ff-45ce-41eb-8d4f-e4760f65495f</errorID>
      <errorWord>(</errorWord>
      <group>L1_Format</group>
      <groupName>格式问题</groupName>
      <ability>L2_HalfPunc_CN</ability>
      <abilityName/>
      <candidateList>
        <item>（</item>
      </candidateList>
      <explain>文本全半角错误。</explain>
      <paraID>7281D705</paraID>
      <start>17</start>
      <end>18</end>
      <status>modified</status>
      <modifiedWord>（</modifiedWord>
      <trackRevisions>false</trackRevisions>
    </reviewItem>
    <reviewItem>
      <errorID>be63a4f5-16c6-4900-a850-22a6adfc9d3d</errorID>
      <errorWord>),</errorWord>
      <group>L1_Format</group>
      <groupName>格式问题</groupName>
      <ability>L2_HalfPunc_CN</ability>
      <abilityName/>
      <candidateList>
        <item>），</item>
      </candidateList>
      <explain>文本全半角错误。</explain>
      <paraID>7281D705</paraID>
      <start>22</start>
      <end>24</end>
      <status>modified</status>
      <modifiedWord>），</modifiedWord>
      <trackRevisions>false</trackRevisions>
    </reviewItem>
    <reviewItem>
      <errorID>bec33716-1e81-4df2-8240-0eacd21f2005</errorID>
      <errorWord>(</errorWord>
      <group>L1_Format</group>
      <groupName>格式问题</groupName>
      <ability>L2_HalfPunc_CN</ability>
      <abilityName/>
      <candidateList>
        <item>（</item>
      </candidateList>
      <explain>文本全半角错误。</explain>
      <paraID>7281D705</paraID>
      <start>28</start>
      <end>29</end>
      <status>modified</status>
      <modifiedWord>（</modifiedWord>
      <trackRevisions>false</trackRevisions>
    </reviewItem>
    <reviewItem>
      <errorID>73e2c12a-a441-4de3-89b9-331c339b975c</errorID>
      <errorWord>)</errorWord>
      <group>L1_Format</group>
      <groupName>格式问题</groupName>
      <ability>L2_HalfPunc_CN</ability>
      <abilityName/>
      <candidateList>
        <item>）</item>
      </candidateList>
      <explain>文本全半角错误。</explain>
      <paraID>7281D705</paraID>
      <start>34</start>
      <end>35</end>
      <status>modified</status>
      <modifiedWord>）</modifiedWord>
      <trackRevisions>false</trackRevisions>
    </reviewItem>
    <reviewItem>
      <errorID>4095354a-5582-4724-a5bc-323744bd0c7a</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1F2BB0A3</paraID>
      <start>3</start>
      <end>7</end>
      <status>modified</status>
      <modifiedWord>银行账号</modifiedWord>
      <trackRevisions>false</trackRevisions>
    </reviewItem>
    <reviewItem>
      <errorID>77af9290-2a87-4fe7-a431-cf6c786c5ac9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6142717C</paraID>
      <start>0</start>
      <end>2</end>
      <status>modified</status>
      <modifiedWord>2.</modifiedWord>
      <trackRevisions>false</trackRevisions>
    </reviewItem>
    <reviewItem>
      <errorID>ccf9c25d-27fe-470d-bad2-c51d41d5b4b8</errorID>
      <errorWord>:</errorWord>
      <group>L1_Format</group>
      <groupName>格式问题</groupName>
      <ability>L2_HalfPunc_CN</ability>
      <abilityName/>
      <candidateList>
        <item>：</item>
      </candidateList>
      <explain>文本全半角错误。</explain>
      <paraID>488FAEA0</paraID>
      <start>4</start>
      <end>5</end>
      <status>modified</status>
      <modifiedWord>：</modifiedWord>
      <trackRevisions>false</trackRevisions>
    </reviewItem>
    <reviewItem>
      <errorID>db1b611e-50b8-4daf-bd6b-17cdbccf3fe7</errorID>
      <errorWord>:</errorWord>
      <group>L1_Format</group>
      <groupName>格式问题</groupName>
      <ability>L2_HalfPunc_CN</ability>
      <abilityName/>
      <candidateList>
        <item>：</item>
      </candidateList>
      <explain>文本全半角错误。</explain>
      <paraID>488FAEA0</paraID>
      <start>37</start>
      <end>38</end>
      <status>modified</status>
      <modifiedWord>：</modifiedWord>
      <trackRevisions>false</trackRevisions>
    </reviewItem>
    <reviewItem>
      <errorID>62e9f2f6-f7f8-44b1-bb9a-089a4d8d7054</errorID>
      <errorWord>:</errorWord>
      <group>L1_Format</group>
      <groupName>格式问题</groupName>
      <ability>L2_HalfPunc_CN</ability>
      <abilityName/>
      <candidateList>
        <item>：</item>
      </candidateList>
      <explain>文本全半角错误。</explain>
      <paraID>78007631</paraID>
      <start>4</start>
      <end>5</end>
      <status>modified</status>
      <modifiedWord>：</modifiedWord>
      <trackRevisions>false</trackRevisions>
    </reviewItem>
    <reviewItem>
      <errorID>1c431a84-4068-43e2-9b84-55515ffcba00</errorID>
      <errorWord>(</errorWord>
      <group>L1_Format</group>
      <groupName>格式问题</groupName>
      <ability>L2_HalfPunc_CN</ability>
      <abilityName/>
      <candidateList>
        <item>（</item>
      </candidateList>
      <explain>文本全半角错误。</explain>
      <paraID>64AD4B21</paraID>
      <start>3</start>
      <end>4</end>
      <status>modified</status>
      <modifiedWord>（</modifiedWord>
      <trackRevisions>false</trackRevisions>
    </reviewItem>
    <reviewItem>
      <errorID>10203487-b703-41be-9429-47bd64b631d6</errorID>
      <errorWord>)</errorWord>
      <group>L1_Format</group>
      <groupName>格式问题</groupName>
      <ability>L2_HalfPunc_CN</ability>
      <abilityName/>
      <candidateList>
        <item>）</item>
      </candidateList>
      <explain>文本全半角错误。</explain>
      <paraID>64AD4B21</paraID>
      <start>8</start>
      <end>9</end>
      <status>modified</status>
      <modifiedWord>）</modifiedWord>
      <trackRevisions>false</trackRevisions>
    </reviewItem>
    <reviewItem>
      <errorID>587fc577-1059-45e6-9be9-0c4667fddb21</errorID>
      <errorWord>:</errorWord>
      <group>L1_Format</group>
      <groupName>格式问题</groupName>
      <ability>L2_HalfPunc_CN</ability>
      <abilityName/>
      <candidateList>
        <item>：</item>
      </candidateList>
      <explain>文本全半角错误。</explain>
      <paraID>3F09CBF0</paraID>
      <start>17</start>
      <end>18</end>
      <status>modified</status>
      <modifiedWord>：</modifiedWord>
      <trackRevisions>false</trackRevisions>
    </reviewItem>
    <reviewItem>
      <errorID>d2ed6553-a5ab-4193-909f-ff83f8f5d084</errorID>
      <errorWord>:</errorWord>
      <group>L1_Format</group>
      <groupName>格式问题</groupName>
      <ability>L2_HalfPunc_CN</ability>
      <abilityName/>
      <candidateList>
        <item>：</item>
      </candidateList>
      <explain>文本全半角错误。</explain>
      <paraID>61CDA286</paraID>
      <start>1</start>
      <end>2</end>
      <status>modified</status>
      <modifiedWord>：</modifiedWord>
      <trackRevisions>false</trackRevisions>
    </reviewItem>
    <reviewItem>
      <errorID>790a445c-ba06-4dca-864b-c72af71b8e50</errorID>
      <errorWord>,</errorWord>
      <group>L1_Format</group>
      <groupName>格式问题</groupName>
      <ability>L2_HalfPunc_CN</ability>
      <abilityName/>
      <candidateList>
        <item>，</item>
      </candidateList>
      <explain>文本全半角错误。</explain>
      <paraID>6B0C6B5C</paraID>
      <start>18</start>
      <end>19</end>
      <status>modified</status>
      <modifiedWord>，</modifiedWord>
      <trackRevisions>false</trackRevisions>
    </reviewItem>
    <reviewItem>
      <errorID>739451a2-5f0b-4cc1-862b-f09a66ade710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13912483</paraID>
      <start>0</start>
      <end>2</end>
      <status>modified</status>
      <modifiedWord>3.</modifiedWord>
      <trackRevisions>false</trackRevisions>
    </reviewItem>
    <reviewItem>
      <errorID>580510a9-e173-4243-8617-39a62e3f56a3</errorID>
      <errorWord>:</errorWord>
      <group>L1_Format</group>
      <groupName>格式问题</groupName>
      <ability>L2_HalfPunc_CN</ability>
      <abilityName/>
      <candidateList>
        <item>：</item>
      </candidateList>
      <explain>文本全半角错误。</explain>
      <paraID>696915EB</paraID>
      <start>4</start>
      <end>5</end>
      <status>modified</status>
      <modifiedWord>：</modifiedWord>
      <trackRevisions>false</trackRevisions>
    </reviewItem>
    <reviewItem>
      <errorID>68149c75-88c5-4a98-8596-0c5418beca5f</errorID>
      <errorWord>:</errorWord>
      <group>L1_Format</group>
      <groupName>格式问题</groupName>
      <ability>L2_HalfPunc_CN</ability>
      <abilityName/>
      <candidateList>
        <item>：</item>
      </candidateList>
      <explain>文本全半角错误。</explain>
      <paraID>3D4DFAE0</paraID>
      <start>4</start>
      <end>5</end>
      <status>modified</status>
      <modifiedWord>：</modifiedWord>
      <trackRevisions>false</trackRevisions>
    </reviewItem>
    <reviewItem>
      <errorID>de27317d-cce5-4ee2-8d36-cd41215cf116</errorID>
      <errorWord>:</errorWord>
      <group>L1_Format</group>
      <groupName>格式问题</groupName>
      <ability>L2_HalfPunc_CN</ability>
      <abilityName/>
      <candidateList>
        <item>：</item>
      </candidateList>
      <explain>文本全半角错误。</explain>
      <paraID>3D4DFAE0</paraID>
      <start>30</start>
      <end>31</end>
      <status>modified</status>
      <modifiedWord>：</modifiedWord>
      <trackRevisions>false</trackRevisions>
    </reviewItem>
    <reviewItem>
      <errorID>b5cba759-99ac-4064-b7c7-ca7947189b52</errorID>
      <errorWord>(</errorWord>
      <group>L1_Format</group>
      <groupName>格式问题</groupName>
      <ability>L2_HalfPunc_CN</ability>
      <abilityName/>
      <candidateList>
        <item>（</item>
      </candidateList>
      <explain>文本全半角错误。</explain>
      <paraID>6510293C</paraID>
      <start>3</start>
      <end>4</end>
      <status>modified</status>
      <modifiedWord>（</modifiedWord>
      <trackRevisions>false</trackRevisions>
    </reviewItem>
    <reviewItem>
      <errorID>a6948acd-a505-404a-b4c1-54f3fca4272b</errorID>
      <errorWord>)</errorWord>
      <group>L1_Format</group>
      <groupName>格式问题</groupName>
      <ability>L2_HalfPunc_CN</ability>
      <abilityName/>
      <candidateList>
        <item>）</item>
      </candidateList>
      <explain>文本全半角错误。</explain>
      <paraID>6510293C</paraID>
      <start>8</start>
      <end>9</end>
      <status>modified</status>
      <modifiedWord>）</modifiedWord>
      <trackRevisions>false</trackRevisions>
    </reviewItem>
    <reviewItem>
      <errorID>1b151494-238c-452b-a50d-8df86539bb33</errorID>
      <errorWord>:</errorWord>
      <group>L1_Format</group>
      <groupName>格式问题</groupName>
      <ability>L2_HalfPunc_CN</ability>
      <abilityName/>
      <candidateList>
        <item>：</item>
      </candidateList>
      <explain>文本全半角错误。</explain>
      <paraID>2260F2F1</paraID>
      <start>17</start>
      <end>18</end>
      <status>modified</status>
      <modifiedWord>：</modifiedWord>
      <trackRevisions>false</trackRevisions>
    </reviewItem>
    <reviewItem>
      <errorID>4aabf522-32e5-4803-ace1-b53829ea31cd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147E456B</paraID>
      <start>0</start>
      <end>2</end>
      <status>modified</status>
      <modifiedWord>4.</modifiedWord>
      <trackRevisions>false</trackRevisions>
    </reviewItem>
    <reviewItem>
      <errorID>205a76e0-781f-419e-95f5-78987d4c3524</errorID>
      <errorWord>:</errorWord>
      <group>L1_Format</group>
      <groupName>格式问题</groupName>
      <ability>L2_HalfPunc_CN</ability>
      <abilityName/>
      <candidateList>
        <item>：</item>
      </candidateList>
      <explain>文本全半角错误。</explain>
      <paraID>61D4AE76</paraID>
      <start>4</start>
      <end>5</end>
      <status>modified</status>
      <modifiedWord>：</modifiedWord>
      <trackRevisions>false</trackRevisions>
    </reviewItem>
    <reviewItem>
      <errorID>1b7eeaf0-6221-4b61-9f72-4c39031c6254</errorID>
      <errorWord>:</errorWord>
      <group>L1_Format</group>
      <groupName>格式问题</groupName>
      <ability>L2_HalfPunc_CN</ability>
      <abilityName/>
      <candidateList>
        <item>：</item>
      </candidateList>
      <explain>文本全半角错误。</explain>
      <paraID>2A8D511F</paraID>
      <start>4</start>
      <end>5</end>
      <status>modified</status>
      <modifiedWord>：</modifiedWord>
      <trackRevisions>false</trackRevisions>
    </reviewItem>
    <reviewItem>
      <errorID>0c5b8348-68bf-4ab0-8940-84f8df3b15d8</errorID>
      <errorWord>:</errorWord>
      <group>L1_Format</group>
      <groupName>格式问题</groupName>
      <ability>L2_HalfPunc_CN</ability>
      <abilityName/>
      <candidateList>
        <item>：</item>
      </candidateList>
      <explain>文本全半角错误。</explain>
      <paraID>2A8D511F</paraID>
      <start>41</start>
      <end>42</end>
      <status>modified</status>
      <modifiedWord>：</modifiedWord>
      <trackRevisions>false</trackRevisions>
    </reviewItem>
    <reviewItem>
      <errorID>5be424cf-99b4-4be9-b5e2-3322fa3dc74c</errorID>
      <errorWord>(</errorWord>
      <group>L1_Format</group>
      <groupName>格式问题</groupName>
      <ability>L2_HalfPunc_CN</ability>
      <abilityName/>
      <candidateList>
        <item>（</item>
      </candidateList>
      <explain>文本全半角错误。</explain>
      <paraID>321642F9</paraID>
      <start>3</start>
      <end>4</end>
      <status>modified</status>
      <modifiedWord>（</modifiedWord>
      <trackRevisions>false</trackRevisions>
    </reviewItem>
    <reviewItem>
      <errorID>f1f7452d-c96d-4c06-aa8f-4d9ef4b4d331</errorID>
      <errorWord>)</errorWord>
      <group>L1_Format</group>
      <groupName>格式问题</groupName>
      <ability>L2_HalfPunc_CN</ability>
      <abilityName/>
      <candidateList>
        <item>）</item>
      </candidateList>
      <explain>文本全半角错误。</explain>
      <paraID>321642F9</paraID>
      <start>8</start>
      <end>9</end>
      <status>modified</status>
      <modifiedWord>）</modifiedWord>
      <trackRevisions>false</trackRevisions>
    </reviewItem>
    <reviewItem>
      <errorID>5a0512eb-edce-43c6-b03a-31344c66a0ad</errorID>
      <errorWord>:</errorWord>
      <group>L1_Format</group>
      <groupName>格式问题</groupName>
      <ability>L2_HalfPunc_CN</ability>
      <abilityName/>
      <candidateList>
        <item>：</item>
      </candidateList>
      <explain>文本全半角错误。</explain>
      <paraID>7BDABCB3</paraID>
      <start>17</start>
      <end>18</end>
      <status>modified</status>
      <modifiedWord>：</modifiedWord>
      <trackRevisions>false</trackRevisions>
    </reviewItem>
    <reviewItem>
      <errorID>da3ae2c8-3f3f-4c2e-ab47-7e0258c44b13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7B2E7693</paraID>
      <start>0</start>
      <end>2</end>
      <status>modified</status>
      <modifiedWord>5.</modifiedWord>
      <trackRevisions>false</trackRevisions>
    </reviewItem>
    <reviewItem>
      <errorID>d5a1df63-fee7-4209-9021-f1e9f544d655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7C94DC9</paraID>
      <start>0</start>
      <end>2</end>
      <status>modified</status>
      <modifiedWord>1.</modifiedWord>
      <trackRevisions>false</trackRevisions>
    </reviewItem>
    <reviewItem>
      <errorID>45939117-a05d-4a4c-b93f-944773413f26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7C50153A</paraID>
      <start>0</start>
      <end>2</end>
      <status>modified</status>
      <modifiedWord>2.</modifiedWord>
      <trackRevisions>false</trackRevisions>
    </reviewItem>
    <reviewItem>
      <errorID>3a0a799a-de2b-4ac2-a9f7-55cb56d026e3</errorID>
      <errorWord>[2011]300号</errorWord>
      <group>L1_Knowledge</group>
      <groupName>知识性问题</groupName>
      <ability>L2_Knowledge</ability>
      <abilityName>其他知识</abilityName>
      <candidateList>
        <item>〔2011〕300号</item>
      </candidateList>
      <explain>发文字号格式错误。</explain>
      <paraID>23D5870B</paraID>
      <start>35</start>
      <end>45</end>
      <status>modified</status>
      <modifiedWord>〔2011〕300号</modifiedWord>
      <trackRevisions>false</trackRevisions>
    </reviewItem>
    <reviewItem>
      <errorID>55636e3c-1354-4f9f-9f60-ad3a2f5030f5</errorID>
      <errorWord>须</errorWord>
      <group>L1_Word</group>
      <groupName>字词问题</groupName>
      <ability>L2_Typo</ability>
      <abilityName>字词错误</abilityName>
      <candidateList>
        <item>需</item>
      </candidateList>
      <explain>存在发音相同字词的误用。</explain>
      <paraID>23D5870B</paraID>
      <start>82</start>
      <end>83</end>
      <status>modified</status>
      <modifiedWord>需</modifiedWord>
      <trackRevisions>false</trackRevisions>
    </reviewItem>
    <reviewItem>
      <errorID>8221cbfd-b843-4917-a821-a6c9fd3f46cf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72941B6E</paraID>
      <start>0</start>
      <end>2</end>
      <status>modified</status>
      <modifiedWord>6.</modifiedWord>
      <trackRevisions>false</trackRevisions>
    </reviewItem>
    <reviewItem>
      <errorID>f1ba1b5a-8e3a-4519-8b00-20e23d36c0e1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4E9A5AF1</paraID>
      <start>0</start>
      <end>2</end>
      <status>modified</status>
      <modifiedWord>7.</modifiedWord>
      <trackRevisions>false</trackRevisions>
    </reviewItem>
    <reviewItem>
      <errorID>ebeeab14-9a84-4ff3-8023-94b313946922</errorID>
      <errorWord>(</errorWord>
      <group>L1_Format</group>
      <groupName>格式问题</groupName>
      <ability>L2_HalfPunc_CN</ability>
      <abilityName/>
      <candidateList>
        <item>（</item>
      </candidateList>
      <explain>文本全半角错误。</explain>
      <paraID>3E3D0E9B</paraID>
      <start>5</start>
      <end>6</end>
      <status>modified</status>
      <modifiedWord>（</modifiedWord>
      <trackRevisions>false</trackRevisions>
    </reviewItem>
    <reviewItem>
      <errorID>fa424443-77d0-4d24-a1e2-86c35e02c5d4</errorID>
      <errorWord>)</errorWord>
      <group>L1_Format</group>
      <groupName>格式问题</groupName>
      <ability>L2_HalfPunc_CN</ability>
      <abilityName/>
      <candidateList>
        <item>）</item>
      </candidateList>
      <explain>文本全半角错误。</explain>
      <paraID>3E3D0E9B</paraID>
      <start>8</start>
      <end>9</end>
      <status>modified</status>
      <modifiedWord>）</modifiedWord>
      <trackRevisions>false</trackRevisions>
    </reviewItem>
    <reviewItem>
      <errorID>fd9fddfd-eec3-4a3d-b524-e862850c7f4a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791D64C3</paraID>
      <start>0</start>
      <end>2</end>
      <status>modified</status>
      <modifiedWord>8.</modifiedWord>
      <trackRevisions>false</trackRevisions>
    </reviewItem>
    <reviewItem>
      <errorID>ff84723a-7fa2-4109-bdf0-0ec263e1053c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16E753AA</paraID>
      <start>0</start>
      <end>2</end>
      <status>modified</status>
      <modifiedWord>9.</modifiedWord>
      <trackRevisions>false</trackRevisions>
    </reviewItem>
    <reviewItem>
      <errorID>55598f4a-cb2a-48ab-97be-89469b0db6d9</errorID>
      <errorWord>2026年06月3日</errorWord>
      <group>L1_Knowledge</group>
      <groupName>知识性问题</groupName>
      <ability>L2_Time</ability>
      <abilityName>日期时间</abilityName>
      <candidateList>
        <item>2026年6月3日</item>
      </candidateList>
      <explain>根据日常书写习惯，月份一般会省略前导零。</explain>
      <paraID>203CDCA8</paraID>
      <start>91</start>
      <end>100</end>
      <status>modified</status>
      <modifiedWord>2026年6月3日</modifiedWord>
      <trackRevisions>false</trackRevisions>
    </reviewItem>
    <reviewItem>
      <errorID>f85bf08d-aa09-4826-8e1f-eb7354a2b0fd</errorID>
      <errorWord>,</errorWord>
      <group>L1_Format</group>
      <groupName>格式问题</groupName>
      <ability>L2_HalfPunc_CN</ability>
      <abilityName/>
      <candidateList>
        <item>，</item>
      </candidateList>
      <explain>文本全半角错误。</explain>
      <paraID>39EEC350</paraID>
      <start>21</start>
      <end>22</end>
      <status>modified</status>
      <modifiedWord>，</modifiedWord>
      <trackRevisions>false</trackRevisions>
    </reviewItem>
    <reviewItem>
      <errorID>5a8cc4f9-7d63-44e5-9ec6-ed4d53817c75</errorID>
      <errorWord>-</errorWord>
      <group>L1_Format</group>
      <groupName>格式问题</groupName>
      <ability>L2_HalfPunc_CN</ability>
      <abilityName/>
      <candidateList>
        <item>－</item>
      </candidateList>
      <explain>文本全半角错误。</explain>
      <paraID>59B073E8</paraID>
      <start>30</start>
      <end>31</end>
      <status>modified</status>
      <modifiedWord>－</modifiedWord>
      <trackRevisions>false</trackRevisions>
    </reviewItem>
    <reviewItem>
      <errorID>84b9468a-871f-4052-992c-2cee41afc7ff</errorID>
      <errorWord>:</errorWord>
      <group>L1_Format</group>
      <groupName>格式问题</groupName>
      <ability>L2_HalfPunc_CN</ability>
      <abilityName/>
      <candidateList>
        <item>：</item>
      </candidateList>
      <explain>文本全半角错误。</explain>
      <paraID>3F1CAFDA</paraID>
      <start>2</start>
      <end>3</end>
      <status>modified</status>
      <modifiedWord>：</modifiedWord>
      <trackRevisions>false</trackRevisions>
    </reviewItem>
    <reviewItem>
      <errorID>a7751f3d-6aac-4ded-8d57-9a48ae0c9673</errorID>
      <errorWord>:</errorWord>
      <group>L1_Format</group>
      <groupName>格式问题</groupName>
      <ability>L2_HalfPunc_CN</ability>
      <abilityName/>
      <candidateList>
        <item>：</item>
      </candidateList>
      <explain>文本全半角错误。</explain>
      <paraID>22844B99</paraID>
      <start>7</start>
      <end>8</end>
      <status>modified</status>
      <modifiedWord>：</modifiedWord>
      <trackRevisions>false</trackRevisions>
    </reviewItem>
    <reviewItem>
      <errorID>f50bf606-a0f3-40ba-abd2-015d3486a4be</errorID>
      <errorWord>：/</errorWord>
      <group>L1_Punc</group>
      <groupName>标点问题</groupName>
      <ability>L2_Punc_CN</ability>
      <abilityName/>
      <candidateList>
        <item>：</item>
      </candidateList>
      <explain/>
      <paraID>51A38728</paraID>
      <start>2</start>
      <end>3</end>
      <status>modified</status>
      <modifiedWord>：</modifiedWord>
      <trackRevisions>false</trackRevisions>
    </reviewItem>
    <reviewItem>
      <errorID>74af8152-d2c6-4d36-8ad3-7e6f9c4cc44f</errorID>
      <errorWord>:</errorWord>
      <group>L1_Format</group>
      <groupName>格式问题</groupName>
      <ability>L2_HalfPunc_CN</ability>
      <abilityName/>
      <candidateList>
        <item>：</item>
      </candidateList>
      <explain>文本全半角错误。</explain>
      <paraID>236E6081</paraID>
      <start>2</start>
      <end>3</end>
      <status>modified</status>
      <modifiedWord>：</modifiedWord>
      <trackRevisions>false</trackRevisions>
    </reviewItem>
    <reviewItem>
      <errorID>edc3e0ca-a853-4f89-958e-a496edce20c1</errorID>
      <errorWord>:</errorWord>
      <group>L1_Format</group>
      <groupName>格式问题</groupName>
      <ability>L2_HalfPunc_CN</ability>
      <abilityName/>
      <candidateList>
        <item>：</item>
      </candidateList>
      <explain>文本全半角错误。</explain>
      <paraID>3D220120</paraID>
      <start>7</start>
      <end>8</end>
      <status>modified</status>
      <modifiedWord>：</modifiedWord>
      <trackRevisions>false</trackRevisions>
    </reviewItem>
    <reviewItem>
      <errorID>1cfbd940-21fb-48f9-9972-af589d6894fa</errorID>
      <errorWord>(</errorWord>
      <group>L1_Format</group>
      <groupName>格式问题</groupName>
      <ability>L2_HalfPunc_CN</ability>
      <abilityName/>
      <candidateList>
        <item>（</item>
      </candidateList>
      <explain>文本全半角错误。</explain>
      <paraID>629E90B5</paraID>
      <start>29</start>
      <end>30</end>
      <status>modified</status>
      <modifiedWord>（</modifiedWord>
      <trackRevisions>false</trackRevisions>
    </reviewItem>
    <reviewItem>
      <errorID>32287358-8fd0-4db8-869f-733c4199ec87</errorID>
      <errorWord>)</errorWord>
      <group>L1_Format</group>
      <groupName>格式问题</groupName>
      <ability>L2_HalfPunc_CN</ability>
      <abilityName/>
      <candidateList>
        <item>）</item>
      </candidateList>
      <explain>文本全半角错误。</explain>
      <paraID>629E90B5</paraID>
      <start>54</start>
      <end>55</end>
      <status>modified</status>
      <modifiedWord>）</modifiedWord>
      <trackRevisions>false</trackRevisions>
    </reviewItem>
    <reviewItem>
      <errorID>8d086c15-4791-4e0f-8af1-73cce2347312</errorID>
      <errorWord>：/</errorWord>
      <group>L1_Punc</group>
      <groupName>标点问题</groupName>
      <ability>L2_Punc_CN</ability>
      <abilityName/>
      <candidateList>
        <item>：</item>
      </candidateList>
      <explain/>
      <paraID>1044C12E</paraID>
      <start>2</start>
      <end>3</end>
      <status>modified</status>
      <modifiedWord>：</modifiedWord>
      <trackRevisions>false</trackRevisions>
    </reviewItem>
    <reviewItem>
      <errorID>1d2c7cfc-10b2-458d-82df-514f9017e09f</errorID>
      <errorWord>上午00:00</errorWord>
      <group>L1_Knowledge</group>
      <groupName>知识性问题</groupName>
      <ability>L2_Time</ability>
      <abilityName>日期时间</abilityName>
      <candidateList/>
      <explain>时间与前缀不匹配，可能的时间前缀有“下午、晚上、凌晨、午夜”。</explain>
      <paraID>4DAECFFD</paraID>
      <start>26</start>
      <end>33</end>
      <status>ignored</status>
      <modifiedWord/>
      <trackRevisions>false</trackRevisions>
    </reviewItem>
    <reviewItem>
      <errorID>520a09e1-df75-42b1-be4e-d38c6ce42c8c</errorID>
      <errorWord>下午14:00</errorWord>
      <group>L1_Knowledge</group>
      <groupName>知识性问题</groupName>
      <ability>L2_Time</ability>
      <abilityName>日期时间</abilityName>
      <candidateList>
        <item>14:00</item>
      </candidateList>
      <explain>24小时制的时间，不需要强调“下午”。</explain>
      <paraID>4DAECFFD</paraID>
      <start>40</start>
      <end>45</end>
      <status>modified</status>
      <modifiedWord>14:00</modifiedWord>
      <trackRevisions>false</trackRevisions>
    </reviewItem>
    <reviewItem>
      <errorID>8b689fea-e1ff-474c-b164-6ef2044f9812</errorID>
      <errorWord>登陆</errorWord>
      <group>L1_Word</group>
      <groupName>字词问题</groupName>
      <ability>L2_Typo</ability>
      <abilityName>字词错误</abilityName>
      <candidateList>
        <item>登录</item>
      </candidateList>
      <explain>存在发音相同字词的误用。</explain>
      <paraID>27CDAED3</paraID>
      <start>111</start>
      <end>113</end>
      <status>modified</status>
      <modifiedWord>登录</modifiedWord>
      <trackRevisions>false</trackRevisions>
    </reviewItem>
    <reviewItem>
      <errorID>3202cc91-4779-44ef-8b99-ef2bd98793d5</errorID>
      <errorWord>-</errorWord>
      <group>L1_Format</group>
      <groupName>格式问题</groupName>
      <ability>L2_HalfPunc_CN</ability>
      <abilityName/>
      <candidateList>
        <item>－</item>
      </candidateList>
      <explain>文本全半角错误。</explain>
      <paraID>2C4F2202</paraID>
      <start>43</start>
      <end>44</end>
      <status>modified</status>
      <modifiedWord>－</modifiedWord>
      <trackRevisions>false</trackRevisions>
    </reviewItem>
    <reviewItem>
      <errorID>95cdeb35-02b0-4e0c-9eaf-6d2894a2e073</errorID>
      <errorWord>-</errorWord>
      <group>L1_Format</group>
      <groupName>格式问题</groupName>
      <ability>L2_HalfPunc_CN</ability>
      <abilityName/>
      <candidateList>
        <item>－</item>
      </candidateList>
      <explain>文本全半角错误。</explain>
      <paraID>2C4F2202</paraID>
      <start>48</start>
      <end>49</end>
      <status>modified</status>
      <modifiedWord>－</modifiedWord>
      <trackRevisions>false</trackRevisions>
    </reviewItem>
    <reviewItem>
      <errorID>fd416cb5-204d-4282-b478-d6b2809d3685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1A2EA8C8</paraID>
      <start>0</start>
      <end>2</end>
      <status>modified</status>
      <modifiedWord>1.</modifiedWord>
      <trackRevisions>false</trackRevisions>
    </reviewItem>
    <reviewItem>
      <errorID>d6ec76fd-1ec1-49e9-91f0-da23eefbf23e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9C5B215</paraID>
      <start>0</start>
      <end>2</end>
      <status>modified</status>
      <modifiedWord>2.</modifiedWord>
      <trackRevisions>false</trackRevisions>
    </reviewItem>
    <reviewItem>
      <errorID>81862dcc-2239-4b3b-9f83-b4041ed78f7f</errorID>
      <errorWord>(</errorWord>
      <group>L1_Format</group>
      <groupName>格式问题</groupName>
      <ability>L2_HalfPunc_CN</ability>
      <abilityName/>
      <candidateList>
        <item>（</item>
      </candidateList>
      <explain>文本全半角错误。</explain>
      <paraID> 9C5B215</paraID>
      <start>34</start>
      <end>35</end>
      <status>modified</status>
      <modifiedWord>（</modifiedWord>
      <trackRevisions>false</trackRevisions>
    </reviewItem>
    <reviewItem>
      <errorID>2f369277-ac13-4d80-a634-81aa0bde39f5</errorID>
      <errorWord>)</errorWord>
      <group>L1_Format</group>
      <groupName>格式问题</groupName>
      <ability>L2_HalfPunc_CN</ability>
      <abilityName/>
      <candidateList>
        <item>）</item>
      </candidateList>
      <explain>文本全半角错误。</explain>
      <paraID> 9C5B215</paraID>
      <start>41</start>
      <end>42</end>
      <status>modified</status>
      <modifiedWord>）</modifiedWord>
      <trackRevisions>false</trackRevisions>
    </reviewItem>
    <reviewItem>
      <errorID>ffd4e20c-6b7b-43fc-ab04-ee50a4527bd5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3EF6B9AB</paraID>
      <start>0</start>
      <end>2</end>
      <status>modified</status>
      <modifiedWord>3.</modifiedWord>
      <trackRevisions>false</trackRevisions>
    </reviewItem>
    <reviewItem>
      <errorID>70de2c15-53ae-497f-b566-f7c88f138104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7992E998</paraID>
      <start>0</start>
      <end>2</end>
      <status>modified</status>
      <modifiedWord>4.</modifiedWord>
      <trackRevisions>false</trackRevisions>
    </reviewItem>
    <reviewItem>
      <errorID>035076c5-7ac6-40c7-b183-95f03504aeed</errorID>
      <errorWord>-</errorWord>
      <group>L1_Format</group>
      <groupName>格式问题</groupName>
      <ability>L2_HalfPunc_CN</ability>
      <abilityName/>
      <candidateList>
        <item>－</item>
      </candidateList>
      <explain>文本全半角错误。</explain>
      <paraID>7992E998</paraID>
      <start>155</start>
      <end>156</end>
      <status>modified</status>
      <modifiedWord>－</modifiedWord>
      <trackRevisions>false</trackRevisions>
    </reviewItem>
    <reviewItem>
      <errorID>7bdb066d-ceb7-40fb-be83-041976e30280</errorID>
      <errorWord>-</errorWord>
      <group>L1_Format</group>
      <groupName>格式问题</groupName>
      <ability>L2_HalfPunc_CN</ability>
      <abilityName/>
      <candidateList>
        <item>－</item>
      </candidateList>
      <explain>文本全半角错误。</explain>
      <paraID>7992E998</paraID>
      <start>180</start>
      <end>181</end>
      <status>modified</status>
      <modifiedWord>－</modifiedWord>
      <trackRevisions>false</trackRevisions>
    </reviewItem>
    <reviewItem>
      <errorID>ed723ce7-1a55-4489-9d5c-d32e800416cf</errorID>
      <errorWord>会计事务所</errorWord>
      <group>L1_Word</group>
      <groupName>字词问题</groupName>
      <ability>L2_Typo</ability>
      <abilityName>字词错误</abilityName>
      <candidateList>
        <item>会计师事务所</item>
      </candidateList>
      <explain/>
      <paraID>6C663B30</paraID>
      <start>16</start>
      <end>22</end>
      <status>modified</status>
      <modifiedWord>会计师事务所</modifiedWord>
      <trackRevisions>false</trackRevisions>
    </reviewItem>
    <reviewItem>
      <errorID>1d016bf3-4d72-413e-be05-6cefa8979413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579EB965</paraID>
      <start>25</start>
      <end>27</end>
      <status>modified</status>
      <modifiedWord>》《</modifiedWord>
      <trackRevisions>false</trackRevisions>
    </reviewItem>
    <reviewItem>
      <errorID>5fbd55a6-83e9-4887-8e18-3e53857ef65e</errorID>
      <errorWord>，</errorWord>
      <group>L1_Word</group>
      <groupName>字词问题</groupName>
      <ability>L2_Typo</ability>
      <abilityName>字词错误</abilityName>
      <candidateList>
        <item>，在</item>
      </candidateList>
      <explain/>
      <paraID>28DC9CD7</paraID>
      <start>16</start>
      <end>18</end>
      <status>modified</status>
      <modifiedWord>，在</modifiedWord>
      <trackRevisions>false</trackRevisions>
    </reviewItem>
    <reviewItem>
      <errorID>e858400f-8d00-4d4c-83ea-7513b0d3ae20</errorID>
      <errorWord>&lt;</errorWord>
      <group>L1_Format</group>
      <groupName>格式问题</groupName>
      <ability>L2_HalfPunc_CN</ability>
      <abilityName/>
      <candidateList>
        <item>〈</item>
      </candidateList>
      <explain>文本全半角错误。</explain>
      <paraID>1E71B28E</paraID>
      <start>51</start>
      <end>52</end>
      <status>modified</status>
      <modifiedWord>〈</modifiedWord>
      <trackRevisions>false</trackRevisions>
    </reviewItem>
    <reviewItem>
      <errorID>8ddba342-610c-4029-8f15-226a682a652b</errorID>
      <errorWord>&lt;</errorWord>
      <group>L1_Format</group>
      <groupName>格式问题</groupName>
      <ability>L2_HalfPunc_CN</ability>
      <abilityName/>
      <candidateList>
        <item>〈</item>
      </candidateList>
      <explain>文本全半角错误。</explain>
      <paraID>112E3BC5</paraID>
      <start>51</start>
      <end>52</end>
      <status>modified</status>
      <modifiedWord>〈</modifiedWord>
      <trackRevisions>false</trackRevisions>
    </reviewItem>
    <reviewItem>
      <errorID>632090f0-bb8c-4db6-83d8-ecc2ce09475f</errorID>
      <errorWord>&lt;</errorWord>
      <group>L1_Format</group>
      <groupName>格式问题</groupName>
      <ability>L2_HalfPunc_CN</ability>
      <abilityName/>
      <candidateList>
        <item>〈</item>
      </candidateList>
      <explain>文本全半角错误。</explain>
      <paraID>56670025</paraID>
      <start>36</start>
      <end>37</end>
      <status>modified</status>
      <modifiedWord>〈</modifiedWord>
      <trackRevisions>false</trackRevisions>
    </reviewItem>
    <reviewItem>
      <errorID>4b8b1d23-dd49-458d-bf04-be66da8098c2</errorID>
      <errorWord>，</errorWord>
      <group>L1_Word</group>
      <groupName>字词问题</groupName>
      <ability>L2_Typo</ability>
      <abilityName>字词错误</abilityName>
      <candidateList>
        <item>，并</item>
      </candidateList>
      <explain/>
      <paraID> 433CABF</paraID>
      <start>52</start>
      <end>54</end>
      <status>modified</status>
      <modifiedWord>，并</modifiedWord>
      <trackRevisions>false</trackRevisions>
    </reviewItem>
    <reviewItem>
      <errorID>16a86cc8-4193-43c4-9d53-94b9abccf500</errorID>
      <errorWord>-</errorWord>
      <group>L1_Format</group>
      <groupName>格式问题</groupName>
      <ability>L2_HalfPunc_CN</ability>
      <abilityName/>
      <candidateList>
        <item>－</item>
      </candidateList>
      <explain>文本全半角错误。</explain>
      <paraID> CE5DBF8</paraID>
      <start>25</start>
      <end>26</end>
      <status>modified</status>
      <modifiedWord>－</modifiedWord>
      <trackRevisions>false</trackRevisions>
    </reviewItem>
    <reviewItem>
      <errorID>0d924908-a030-45bf-b5de-fac87ee66474</errorID>
      <errorWord>(</errorWord>
      <group>L1_Format</group>
      <groupName>格式问题</groupName>
      <ability>L2_HalfPunc_CN</ability>
      <abilityName/>
      <candidateList>
        <item>（</item>
      </candidateList>
      <explain>文本全半角错误。</explain>
      <paraID>50C39E49</paraID>
      <start>22</start>
      <end>23</end>
      <status>modified</status>
      <modifiedWord>（</modifiedWord>
      <trackRevisions>false</trackRevisions>
    </reviewItem>
    <reviewItem>
      <errorID>0c509b4e-c0ad-432c-8a45-b271df651bb4</errorID>
      <errorWord>)</errorWord>
      <group>L1_Format</group>
      <groupName>格式问题</groupName>
      <ability>L2_HalfPunc_CN</ability>
      <abilityName/>
      <candidateList>
        <item>）</item>
      </candidateList>
      <explain>文本全半角错误。</explain>
      <paraID>50C39E49</paraID>
      <start>47</start>
      <end>48</end>
      <status>modified</status>
      <modifiedWord>）</modifiedWord>
      <trackRevisions>false</trackRevisions>
    </reviewItem>
    <reviewItem>
      <errorID>2a42dacc-790a-4f28-9287-c372c48a475c</errorID>
      <errorWord>(</errorWord>
      <group>L1_Format</group>
      <groupName>格式问题</groupName>
      <ability>L2_HalfPunc_CN</ability>
      <abilityName/>
      <candidateList>
        <item>（</item>
      </candidateList>
      <explain>文本全半角错误。</explain>
      <paraID>69B32844</paraID>
      <start>180</start>
      <end>181</end>
      <status>modified</status>
      <modifiedWord>（</modifiedWord>
      <trackRevisions>false</trackRevisions>
    </reviewItem>
    <reviewItem>
      <errorID>0ea0fd70-aba2-4877-a7a8-c00f3de80e8d</errorID>
      <errorWord>)</errorWord>
      <group>L1_Format</group>
      <groupName>格式问题</groupName>
      <ability>L2_HalfPunc_CN</ability>
      <abilityName/>
      <candidateList>
        <item>）</item>
      </candidateList>
      <explain>文本全半角错误。</explain>
      <paraID>69B32844</paraID>
      <start>182</start>
      <end>183</end>
      <status>modified</status>
      <modifiedWord>）</modifiedWord>
      <trackRevisions>false</trackRevisions>
    </reviewItem>
    <reviewItem>
      <errorID>8fc81a90-714a-499b-97e8-776a445978bb</errorID>
      <errorWord>,</errorWord>
      <group>L1_Format</group>
      <groupName>格式问题</groupName>
      <ability>L2_HalfPunc_CN</ability>
      <abilityName/>
      <candidateList>
        <item>，</item>
      </candidateList>
      <explain>文本全半角错误。</explain>
      <paraID>69B32844</paraID>
      <start>201</start>
      <end>202</end>
      <status>modified</status>
      <modifiedWord>，</modifiedWord>
      <trackRevisions>false</trackRevisions>
    </reviewItem>
    <reviewItem>
      <errorID>cfb03ec8-0445-4aeb-840c-b83d1a1938b4</errorID>
      <errorWord>(</errorWord>
      <group>L1_Format</group>
      <groupName>格式问题</groupName>
      <ability>L2_HalfPunc_CN</ability>
      <abilityName/>
      <candidateList>
        <item>（</item>
      </candidateList>
      <explain>文本全半角错误。</explain>
      <paraID>4E653422</paraID>
      <start>23</start>
      <end>24</end>
      <status>modified</status>
      <modifiedWord>（</modifiedWord>
      <trackRevisions>false</trackRevisions>
    </reviewItem>
    <reviewItem>
      <errorID>bc4cb193-54fc-44a8-b97f-c6b5fb942f52</errorID>
      <errorWord>)</errorWord>
      <group>L1_Format</group>
      <groupName>格式问题</groupName>
      <ability>L2_HalfPunc_CN</ability>
      <abilityName/>
      <candidateList>
        <item>）</item>
      </candidateList>
      <explain>文本全半角错误。</explain>
      <paraID>4E653422</paraID>
      <start>48</start>
      <end>49</end>
      <status>modified</status>
      <modifiedWord>）</modifiedWord>
      <trackRevisions>false</trackRevisions>
    </reviewItem>
    <reviewItem>
      <errorID>6b89aea0-af0b-4719-8266-e489dc317941</errorID>
      <errorWord>(</errorWord>
      <group>L1_Format</group>
      <groupName>格式问题</groupName>
      <ability>L2_HalfPunc_CN</ability>
      <abilityName/>
      <candidateList>
        <item>（</item>
      </candidateList>
      <explain>文本全半角错误。</explain>
      <paraID>1B46B571</paraID>
      <start>64</start>
      <end>65</end>
      <status>modified</status>
      <modifiedWord>（</modifiedWord>
      <trackRevisions>false</trackRevisions>
    </reviewItem>
    <reviewItem>
      <errorID>c9bee3fc-8f3c-482b-8f17-915ca4395771</errorID>
      <errorWord>)</errorWord>
      <group>L1_Format</group>
      <groupName>格式问题</groupName>
      <ability>L2_HalfPunc_CN</ability>
      <abilityName/>
      <candidateList>
        <item>）</item>
      </candidateList>
      <explain>文本全半角错误。</explain>
      <paraID>1B46B571</paraID>
      <start>69</start>
      <end>70</end>
      <status>modified</status>
      <modifiedWord>）</modifiedWord>
      <trackRevisions>false</trackRevisions>
    </reviewItem>
    <reviewItem>
      <errorID>17ad7a1a-8093-45e6-b267-d58137548472</errorID>
      <errorWord>;</errorWord>
      <group>L1_Format</group>
      <groupName>格式问题</groupName>
      <ability>L2_HalfPunc_CN</ability>
      <abilityName/>
      <candidateList>
        <item>；</item>
      </candidateList>
      <explain>文本全半角错误。</explain>
      <paraID>79DFEC94</paraID>
      <start>88</start>
      <end>89</end>
      <status>modified</status>
      <modifiedWord>；</modifiedWord>
      <trackRevisions>false</trackRevisions>
    </reviewItem>
    <reviewItem>
      <errorID>3273f210-36ca-4759-bf22-ae1554b73bca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3770E202</paraID>
      <start>44</start>
      <end>45</end>
      <status>modified</status>
      <modifiedWord>对</modifiedWord>
      <trackRevisions>false</trackRevisions>
    </reviewItem>
    <reviewItem>
      <errorID>8871cf47-fc9a-490b-a73e-a59b48f53177</errorID>
      <errorWord>(</errorWord>
      <group>L1_Format</group>
      <groupName>格式问题</groupName>
      <ability>L2_HalfPunc_CN</ability>
      <abilityName/>
      <candidateList>
        <item>（</item>
      </candidateList>
      <explain>文本全半角错误。</explain>
      <paraID>3770E202</paraID>
      <start>121</start>
      <end>122</end>
      <status>modified</status>
      <modifiedWord>（</modifiedWord>
      <trackRevisions>false</trackRevisions>
    </reviewItem>
    <reviewItem>
      <errorID>903c52b8-f849-4468-9cf4-70b401ab2a51</errorID>
      <errorWord>)</errorWord>
      <group>L1_Format</group>
      <groupName>格式问题</groupName>
      <ability>L2_HalfPunc_CN</ability>
      <abilityName/>
      <candidateList>
        <item>）</item>
      </candidateList>
      <explain>文本全半角错误。</explain>
      <paraID>3770E202</paraID>
      <start>126</start>
      <end>127</end>
      <status>modified</status>
      <modifiedWord>）</modifiedWord>
      <trackRevisions>false</trackRevisions>
    </reviewItem>
    <reviewItem>
      <errorID>27897eeb-9778-4666-8001-6c28821df4d1</errorID>
      <errorWord>《食品安全法》</errorWord>
      <group>L1_Word</group>
      <groupName>字词问题</groupName>
      <ability>L2_Typo</ability>
      <abilityName>字词错误</abilityName>
      <candidateList>
        <item>《中华人民共和国食品安全法》</item>
      </candidateList>
      <explain/>
      <paraID>65216545</paraID>
      <start>16</start>
      <end>30</end>
      <status>modified</status>
      <modifiedWord>《中华人民共和国食品安全法》</modifiedWord>
      <trackRevisions>false</trackRevisions>
    </reviewItem>
    <reviewItem>
      <errorID>4a417d82-88c8-49a4-a5d1-595f0a758ba0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2C56395C</paraID>
      <start>201</start>
      <end>203</end>
      <status>modified</status>
      <modifiedWord>》《</modifiedWord>
      <trackRevisions>false</trackRevisions>
    </reviewItem>
    <reviewItem>
      <errorID>7510c091-0322-44f4-8d81-952c316f31c6</errorID>
      <errorWord>,</errorWord>
      <group>L1_Format</group>
      <groupName>格式问题</groupName>
      <ability>L2_HalfPunc_CN</ability>
      <abilityName/>
      <candidateList>
        <item>，</item>
      </candidateList>
      <explain>文本全半角错误。</explain>
      <paraID>560FBCA4</paraID>
      <start>128</start>
      <end>129</end>
      <status>modified</status>
      <modifiedWord>，</modifiedWord>
      <trackRevisions>false</trackRevisions>
    </reviewItem>
    <reviewItem>
      <errorID>a9bd2b6e-aa2e-48ec-aaec-cb8fbb50b999</errorID>
      <errorWord>权力</errorWord>
      <group>L1_Word</group>
      <groupName>字词问题</groupName>
      <ability>L2_Typo</ability>
      <abilityName>字词错误</abilityName>
      <candidateList>
        <item>权</item>
      </candidateList>
      <explain/>
      <paraID>1ABAFDAC</paraID>
      <start>181</start>
      <end>182</end>
      <status>modified</status>
      <modifiedWord>权</modifiedWord>
      <trackRevisions>false</trackRevisions>
    </reviewItem>
    <reviewItem>
      <errorID>ff0c0ac6-5b9f-43ab-a260-97f9f633dd60</errorID>
      <errorWord>《食品安全法》</errorWord>
      <group>L1_Word</group>
      <groupName>字词问题</groupName>
      <ability>L2_Typo</ability>
      <abilityName>字词错误</abilityName>
      <candidateList>
        <item>《中华人民共和国食品安全法》</item>
      </candidateList>
      <explain/>
      <paraID>120C7E55</paraID>
      <start>24</start>
      <end>38</end>
      <status>modified</status>
      <modifiedWord>《中华人民共和国食品安全法》</modifiedWord>
      <trackRevisions>false</trackRevisions>
    </reviewItem>
    <reviewItem>
      <errorID>be178d62-5b55-4408-91bb-532d82abb120</errorID>
      <errorWord>啶虫眯</errorWord>
      <group>L1_Word</group>
      <groupName>字词问题</groupName>
      <ability>L2_Typo</ability>
      <abilityName>字词错误</abilityName>
      <candidateList>
        <item>啶虫脒</item>
      </candidateList>
      <explain/>
      <paraID>418BC5D4</paraID>
      <start>35</start>
      <end>38</end>
      <status>modified</status>
      <modifiedWord>啶虫脒</modifiedWord>
      <trackRevisions>false</trackRevisions>
    </reviewItem>
    <reviewItem>
      <errorID>e3de57c3-101e-4caf-b8a0-1e610bd0782b</errorID>
      <errorWord>地西泮</errorWord>
      <group>L1_Word</group>
      <groupName>字词问题</groupName>
      <ability>L2_Typo</ability>
      <abilityName>字词错误</abilityName>
      <candidateList/>
      <explain>【违禁内容】句中涉及国家法律明令禁止的违禁内容，请注意甄别。</explain>
      <paraID>72099C38</paraID>
      <start>67</start>
      <end>70</end>
      <status>ignored</status>
      <modifiedWord/>
      <trackRevisions>false</trackRevisions>
    </reviewItem>
    <reviewItem>
      <errorID>b879b047-edec-4a8b-bfed-78666fae1464</errorID>
      <errorWord>-</errorWord>
      <group>L1_Format</group>
      <groupName>格式问题</groupName>
      <ability>L2_HalfPunc_CN</ability>
      <abilityName/>
      <candidateList>
        <item>－</item>
      </candidateList>
      <explain>文本全半角错误。</explain>
      <paraID>3B98FB35</paraID>
      <start>28</start>
      <end>29</end>
      <status>modified</status>
      <modifiedWord>－</modifiedWord>
      <trackRevisions>false</trackRevisions>
    </reviewItem>
    <reviewItem>
      <errorID>35d46caf-ddeb-4519-af59-d872bebb4d32</errorID>
      <errorWord>法</errorWord>
      <group>L1_Word</group>
      <groupName>字词问题</groupName>
      <ability>L2_Typo</ability>
      <abilityName>字词错误</abilityName>
      <candidateList>
        <item>法和</item>
      </candidateList>
      <explain/>
      <paraID>12A2D1D4</paraID>
      <start>673</start>
      <end>675</end>
      <status>modified</status>
      <modifiedWord>法和</modifiedWord>
      <trackRevisions>false</trackRevisions>
    </reviewItem>
    <reviewItem>
      <errorID>47a68686-f767-4019-b574-07758cb7c221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23F63D1B</paraID>
      <start>29</start>
      <end>31</end>
      <status>modified</status>
      <modifiedWord>”“</modifiedWord>
      <trackRevisions>false</trackRevisions>
    </reviewItem>
    <reviewItem>
      <errorID>890c6bcf-c865-49d9-a1b9-f0328a4f6ee6</errorID>
      <errorWord>“</errorWord>
      <group>L1_Punc</group>
      <groupName>标点问题</groupName>
      <ability>L2_Punc_CN</ability>
      <abilityName/>
      <candidateList/>
      <explain>此处标点可能未正确匹配，请检查句子中是否存在标点冗余、缺失或使用错误的情况。</explain>
      <paraID>67A352BC</paraID>
      <start>38</start>
      <end>39</end>
      <status>ignored</status>
      <modifiedWord/>
      <trackRevisions>false</trackRevisions>
    </reviewItem>
    <reviewItem>
      <errorID>d63bfb6b-3db2-4ae3-8a35-2a14a27c23c5</errorID>
      <errorWord>-</errorWord>
      <group>L1_Format</group>
      <groupName>格式问题</groupName>
      <ability>L2_HalfPunc_CN</ability>
      <abilityName/>
      <candidateList>
        <item>－</item>
      </candidateList>
      <explain>文本全半角错误。</explain>
      <paraID>67A352BC</paraID>
      <start>43</start>
      <end>44</end>
      <status>modified</status>
      <modifiedWord>－</modifiedWord>
      <trackRevisions>false</trackRevisions>
    </reviewItem>
    <reviewItem>
      <errorID>4a9eff17-6752-4251-8aa2-aecbad6d2157</errorID>
      <errorWord>-</errorWord>
      <group>L1_Format</group>
      <groupName>格式问题</groupName>
      <ability>L2_HalfPunc_CN</ability>
      <abilityName/>
      <candidateList>
        <item>－</item>
      </candidateList>
      <explain>文本全半角错误。</explain>
      <paraID>67A352BC</paraID>
      <start>48</start>
      <end>49</end>
      <status>modified</status>
      <modifiedWord>－</modifiedWord>
      <trackRevisions>false</trackRevisions>
    </reviewItem>
    <reviewItem>
      <errorID>fdc30184-5ca2-455d-b1f8-9cec1fec428c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2CABFE8F</paraID>
      <start>0</start>
      <end>2</end>
      <status>modified</status>
      <modifiedWord>四、</modifiedWord>
      <trackRevisions>false</trackRevisions>
    </reviewItem>
    <reviewItem>
      <errorID>bfe2afc7-098b-484c-a248-839ece0c213f</errorID>
      <errorWord>,</errorWord>
      <group>L1_Format</group>
      <groupName>格式问题</groupName>
      <ability>L2_HalfPunc_CN</ability>
      <abilityName/>
      <candidateList>
        <item>，</item>
      </candidateList>
      <explain>文本全半角错误。</explain>
      <paraID> 6AEB439</paraID>
      <start>31</start>
      <end>32</end>
      <status>modified</status>
      <modifiedWord>，</modifiedWord>
      <trackRevisions>false</trackRevisions>
    </reviewItem>
    <reviewItem>
      <errorID>a5a4ebed-cf77-49e9-a566-32683b81c373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2488E7E0</paraID>
      <start>15</start>
      <end>17</end>
      <status>modified</status>
      <modifiedWord>》《</modifiedWord>
      <trackRevisions>false</trackRevisions>
    </reviewItem>
    <reviewItem>
      <errorID>64b371ab-347e-41a3-80b0-aa67815f2bbc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2488E7E0</paraID>
      <start>33</start>
      <end>35</end>
      <status>modified</status>
      <modifiedWord>》《</modifiedWord>
      <trackRevisions>false</trackRevisions>
    </reviewItem>
    <reviewItem>
      <errorID>718c68bf-5677-4a55-aff9-c9ab5a017f56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34C39EE8</paraID>
      <start>0</start>
      <end>2</end>
      <status>modified</status>
      <modifiedWord>1.</modifiedWord>
      <trackRevisions>false</trackRevisions>
    </reviewItem>
    <reviewItem>
      <errorID>d6082d78-fb76-4000-a3f1-837fba6727fd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4DE5E3A3</paraID>
      <start>0</start>
      <end>2</end>
      <status>modified</status>
      <modifiedWord>2.</modifiedWord>
      <trackRevisions>false</trackRevisions>
    </reviewItem>
    <reviewItem>
      <errorID>b0b96092-b99a-49d8-b133-3b590fd8e12f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63E3E774</paraID>
      <start>0</start>
      <end>2</end>
      <status>modified</status>
      <modifiedWord>3.</modifiedWord>
      <trackRevisions>false</trackRevisions>
    </reviewItem>
    <reviewItem>
      <errorID>bf77b549-f3fc-4858-978e-0a02c0332d59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7DB5143B</paraID>
      <start>0</start>
      <end>2</end>
      <status>modified</status>
      <modifiedWord>4.</modifiedWord>
      <trackRevisions>false</trackRevisions>
    </reviewItem>
    <reviewItem>
      <errorID>93aaeaad-05e5-4380-94c3-06036ba8748f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2413CA69</paraID>
      <start>0</start>
      <end>2</end>
      <status>modified</status>
      <modifiedWord>5.</modifiedWord>
      <trackRevisions>false</trackRevisions>
    </reviewItem>
    <reviewItem>
      <errorID>77305184-30bb-44da-8209-acd598862755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194AECDB</paraID>
      <start>0</start>
      <end>2</end>
      <status>modified</status>
      <modifiedWord>1.</modifiedWord>
      <trackRevisions>false</trackRevisions>
    </reviewItem>
    <reviewItem>
      <errorID>c3bc85da-25bb-4c76-aad8-f433ab1dc7f8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72D59B15</paraID>
      <start>0</start>
      <end>2</end>
      <status>modified</status>
      <modifiedWord>2.</modifiedWord>
      <trackRevisions>false</trackRevisions>
    </reviewItem>
    <reviewItem>
      <errorID>3a9cf7e4-6d34-413b-aed5-544d04e7b212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13D2853E</paraID>
      <start>0</start>
      <end>2</end>
      <status>modified</status>
      <modifiedWord>3.</modifiedWord>
      <trackRevisions>false</trackRevisions>
    </reviewItem>
    <reviewItem>
      <errorID>65a2e346-43b8-496d-a853-1f10e8cdfbd7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616A35D9</paraID>
      <start>0</start>
      <end>2</end>
      <status>modified</status>
      <modifiedWord>2.</modifiedWord>
      <trackRevisions>false</trackRevisions>
    </reviewItem>
    <reviewItem>
      <errorID>f6f8e7dc-0d01-46fb-9cb2-2b7c47543dda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1E0BDDD9</paraID>
      <start>0</start>
      <end>2</end>
      <status>modified</status>
      <modifiedWord>4.</modifiedWord>
      <trackRevisions>false</trackRevisions>
    </reviewItem>
    <reviewItem>
      <errorID>9d510905-b81b-4239-ba50-c39c4325c6f5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399A16A5</paraID>
      <start>0</start>
      <end>2</end>
      <status>modified</status>
      <modifiedWord>1.</modifiedWord>
      <trackRevisions>false</trackRevisions>
    </reviewItem>
    <reviewItem>
      <errorID>68ce715e-66bf-4142-9785-185d1b5e7d00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18DE770B</paraID>
      <start>0</start>
      <end>2</end>
      <status>modified</status>
      <modifiedWord>2.</modifiedWord>
      <trackRevisions>false</trackRevisions>
    </reviewItem>
    <reviewItem>
      <errorID>bbe8275e-5580-4d40-8ce2-ddb6fc7c977b</errorID>
      <errorWord>《政府采购法》</errorWord>
      <group>L1_Word</group>
      <groupName>字词问题</groupName>
      <ability>L2_Typo</ability>
      <abilityName>字词错误</abilityName>
      <candidateList>
        <item>《中华人民共和国政府采购法》</item>
      </candidateList>
      <explain/>
      <paraID>18DE770B</paraID>
      <start>28</start>
      <end>42</end>
      <status>modified</status>
      <modifiedWord>《中华人民共和国政府采购法》</modifiedWord>
      <trackRevisions>false</trackRevisions>
    </reviewItem>
    <reviewItem>
      <errorID>d3fc36ef-8a7f-43fa-b29e-2c7b5e843e80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69E879A0</paraID>
      <start>0</start>
      <end>2</end>
      <status>modified</status>
      <modifiedWord>1.</modifiedWord>
      <trackRevisions>false</trackRevisions>
    </reviewItem>
    <reviewItem>
      <errorID>7772af10-34c6-45d4-aed3-412b82417b1c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6C3C52C1</paraID>
      <start>0</start>
      <end>2</end>
      <status>modified</status>
      <modifiedWord>2.</modifiedWord>
      <trackRevisions>false</trackRevisions>
    </reviewItem>
    <reviewItem>
      <errorID>7c0a7d75-91ac-47a7-9b1e-76db205af114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35F6028D</paraID>
      <start>0</start>
      <end>3</end>
      <status>modified</status>
      <modifiedWord>（一）</modifiedWord>
      <trackRevisions>false</trackRevisions>
    </reviewItem>
    <reviewItem>
      <errorID>74b33f09-6aa0-488c-b45a-eea0a8e75dbf</errorID>
      <errorWord>投标投标</errorWord>
      <group>L1_Word</group>
      <groupName>字词问题</groupName>
      <ability>L2_Typo</ability>
      <abilityName>字词错误</abilityName>
      <candidateList>
        <item>投标</item>
      </candidateList>
      <explain/>
      <paraID>35F6028D</paraID>
      <start>56</start>
      <end>58</end>
      <status>modified</status>
      <modifiedWord>投标</modifiedWord>
      <trackRevisions>false</trackRevisions>
    </reviewItem>
    <reviewItem>
      <errorID>fec2ab25-7198-4775-9a9c-1e5e646a1ddd</errorID>
      <errorWord>会计事务所</errorWord>
      <group>L1_Word</group>
      <groupName>字词问题</groupName>
      <ability>L2_Typo</ability>
      <abilityName>字词错误</abilityName>
      <candidateList>
        <item>会计师事务所</item>
      </candidateList>
      <explain/>
      <paraID>251F5268</paraID>
      <start>16</start>
      <end>22</end>
      <status>modified</status>
      <modifiedWord>会计师事务所</modifiedWord>
      <trackRevisions>false</trackRevisions>
    </reviewItem>
    <reviewItem>
      <errorID>fda69771-0870-48ac-86d1-e3e51994f2a0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5FFE7E41</paraID>
      <start>0</start>
      <end>2</end>
      <status>modified</status>
      <modifiedWord>1.</modifiedWord>
      <trackRevisions>false</trackRevisions>
    </reviewItem>
    <reviewItem>
      <errorID>36090b5d-068c-4a29-8033-5b8ccbdd2ab7</errorID>
      <errorWord>.....</errorWord>
      <group>L1_Punc</group>
      <groupName>标点问题</groupName>
      <ability>L2_Punc_CN</ability>
      <abilityName/>
      <candidateList>
        <item>……</item>
      </candidateList>
      <explain>省略号错误。</explain>
      <paraID> F1421E0</paraID>
      <start>17</start>
      <end>19</end>
      <status>modified</status>
      <modifiedWord>……</modifiedWord>
      <trackRevisions>false</trackRevisions>
    </reviewItem>
    <reviewItem>
      <errorID>1e8e9bbe-6138-4a73-b22a-b8f3f7c639b5</errorID>
      <errorWord>(</errorWord>
      <group>L1_Format</group>
      <groupName>格式问题</groupName>
      <ability>L2_HalfPunc_CN</ability>
      <abilityName/>
      <candidateList>
        <item>（</item>
      </candidateList>
      <explain>文本全半角错误。</explain>
      <paraID> 5BC2CE5</paraID>
      <start>55</start>
      <end>56</end>
      <status>modified</status>
      <modifiedWord>（</modifiedWord>
      <trackRevisions>false</trackRevisions>
    </reviewItem>
    <reviewItem>
      <errorID>d390ab51-0938-467c-9f37-139ee21e7a01</errorID>
      <errorWord>)</errorWord>
      <group>L1_Format</group>
      <groupName>格式问题</groupName>
      <ability>L2_HalfPunc_CN</ability>
      <abilityName/>
      <candidateList>
        <item>）</item>
      </candidateList>
      <explain>文本全半角错误。</explain>
      <paraID> 5BC2CE5</paraID>
      <start>66</start>
      <end>67</end>
      <status>modified</status>
      <modifiedWord>）</modifiedWord>
      <trackRevisions>false</trackRevisions>
    </reviewItem>
    <reviewItem>
      <errorID>1848d323-7971-4c09-9457-ce6e14e43485</errorID>
      <errorWord>:</errorWord>
      <group>L1_Format</group>
      <groupName>格式问题</groupName>
      <ability>L2_HalfPunc_CN</ability>
      <abilityName/>
      <candidateList>
        <item>：</item>
      </candidateList>
      <explain>文本全半角错误。</explain>
      <paraID>7B8A9EFF</paraID>
      <start>1</start>
      <end>2</end>
      <status>modified</status>
      <modifiedWord>：</modifiedWord>
      <trackRevisions>false</trackRevisions>
    </reviewItem>
    <reviewItem>
      <errorID>8eb51a85-e37f-4b41-86f0-c6dbfaf1fd42</errorID>
      <errorWord>)</errorWord>
      <group>L1_Format</group>
      <groupName>格式问题</groupName>
      <ability>L2_HalfPunc_CN</ability>
      <abilityName/>
      <candidateList>
        <item>）</item>
      </candidateList>
      <explain>文本全半角错误。</explain>
      <paraID>7B8A9EFF</paraID>
      <start>46</start>
      <end>47</end>
      <status>modified</status>
      <modifiedWord>）</modifiedWord>
      <trackRevisions>false</trackRevisions>
    </reviewItem>
    <reviewItem>
      <errorID>bc85c285-8a30-4835-b407-ef23134850cf</errorID>
      <errorWord>的的</errorWord>
      <group>L1_Word</group>
      <groupName>字词问题</groupName>
      <ability>L2_Typo</ability>
      <abilityName>字词错误</abilityName>
      <candidateList>
        <item>的</item>
      </candidateList>
      <explain>“的”常用于连接修饰语与名词性中心语，表示属性、所属或描述。</explain>
      <paraID>38B9C61A</paraID>
      <start>28</start>
      <end>29</end>
      <status>modified</status>
      <modifiedWord>的</modifiedWord>
      <trackRevisions>false</trackRevisions>
    </reviewItem>
    <reviewItem>
      <errorID>7b1d28a9-b119-427f-9f44-837df0fd6899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38B9C61A</paraID>
      <start>47</start>
      <end>48</end>
      <status>modified</status>
      <modifiedWord>—</modifiedWord>
      <trackRevisions>false</trackRevisions>
    </reviewItem>
    <reviewItem>
      <errorID>ffb3ba81-5844-4031-8df6-9cb970a4dd2f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38B9C61A</paraID>
      <start>55</start>
      <end>56</end>
      <status>modified</status>
      <modifiedWord>—</modifiedWord>
      <trackRevisions>false</trackRevisions>
    </reviewItem>
    <reviewItem>
      <errorID>3e776c81-e6ed-4a06-bbdf-6811e6cdfbf4</errorID>
      <errorWord>的的</errorWord>
      <group>L1_Word</group>
      <groupName>字词问题</groupName>
      <ability>L2_Typo</ability>
      <abilityName>字词错误</abilityName>
      <candidateList>
        <item>的</item>
      </candidateList>
      <explain>“的”常用于连接修饰语与名词性中心语，表示属性、所属或描述。</explain>
      <paraID>26BB2989</paraID>
      <start>28</start>
      <end>29</end>
      <status>modified</status>
      <modifiedWord>的</modifiedWord>
      <trackRevisions>false</trackRevisions>
    </reviewItem>
    <reviewItem>
      <errorID>d5e95d72-c4b5-4629-af3f-3fe32123e829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26BB2989</paraID>
      <start>47</start>
      <end>48</end>
      <status>modified</status>
      <modifiedWord>—</modifiedWord>
      <trackRevisions>false</trackRevisions>
    </reviewItem>
    <reviewItem>
      <errorID>00f69e09-f6a2-4ed4-8e95-3ba110e1c6a3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26BB2989</paraID>
      <start>55</start>
      <end>56</end>
      <status>modified</status>
      <modifiedWord>—</modifiedWord>
      <trackRevisions>false</trackRevisions>
    </reviewItem>
    <reviewItem>
      <errorID>b4d32525-b51c-445f-a497-3f2cc73574ae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1785A4BA</paraID>
      <start>55</start>
      <end>56</end>
      <status>modified</status>
      <modifiedWord>—</modifiedWord>
      <trackRevisions>false</trackRevisions>
    </reviewItem>
    <reviewItem>
      <errorID>576c16dc-c8ea-4636-8992-5817295558f1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1785A4BA</paraID>
      <start>63</start>
      <end>64</end>
      <status>modified</status>
      <modifiedWord>—</modifiedWord>
      <trackRevisions>false</trackRevisions>
    </reviewItem>
    <reviewItem>
      <errorID>ca8bc6ea-307a-492d-9d90-f2291610d3ab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2B452FD9</paraID>
      <start>0</start>
      <end>2</end>
      <status>modified</status>
      <modifiedWord>1.</modifiedWord>
      <trackRevisions>false</trackRevisions>
    </reviewItem>
    <reviewItem>
      <errorID>b7926d8d-81d5-44a1-823c-faf15cc88297</errorID>
      <errorWord>(</errorWord>
      <group>L1_Format</group>
      <groupName>格式问题</groupName>
      <ability>L2_HalfPunc_CN</ability>
      <abilityName/>
      <candidateList>
        <item>（</item>
      </candidateList>
      <explain>文本全半角错误。</explain>
      <paraID>2B452FD9</paraID>
      <start>9</start>
      <end>10</end>
      <status>modified</status>
      <modifiedWord>（</modifiedWord>
      <trackRevisions>false</trackRevisions>
    </reviewItem>
    <reviewItem>
      <errorID>084ad5fe-aaee-4811-b956-7500e4483976</errorID>
      <errorWord>)</errorWord>
      <group>L1_Format</group>
      <groupName>格式问题</groupName>
      <ability>L2_HalfPunc_CN</ability>
      <abilityName/>
      <candidateList>
        <item>）</item>
      </candidateList>
      <explain>文本全半角错误。</explain>
      <paraID>2B452FD9</paraID>
      <start>17</start>
      <end>18</end>
      <status>modified</status>
      <modifiedWord>）</modifiedWord>
      <trackRevisions>false</trackRevisions>
    </reviewItem>
    <reviewItem>
      <errorID>5b795951-093e-4853-b9dc-08ef9f7a16fa</errorID>
      <errorWord>(</errorWord>
      <group>L1_Format</group>
      <groupName>格式问题</groupName>
      <ability>L2_HalfPunc_CN</ability>
      <abilityName/>
      <candidateList>
        <item>（</item>
      </candidateList>
      <explain>文本全半角错误。</explain>
      <paraID>2B452FD9</paraID>
      <start>21</start>
      <end>22</end>
      <status>modified</status>
      <modifiedWord>（</modifiedWord>
      <trackRevisions>false</trackRevisions>
    </reviewItem>
    <reviewItem>
      <errorID>eab02d8c-9760-4dbd-bd53-3434ef75448b</errorID>
      <errorWord>)</errorWord>
      <group>L1_Format</group>
      <groupName>格式问题</groupName>
      <ability>L2_HalfPunc_CN</ability>
      <abilityName/>
      <candidateList>
        <item>）</item>
      </candidateList>
      <explain>文本全半角错误。</explain>
      <paraID>2B452FD9</paraID>
      <start>27</start>
      <end>28</end>
      <status>modified</status>
      <modifiedWord>）</modifiedWord>
      <trackRevisions>false</trackRevisions>
    </reviewItem>
    <reviewItem>
      <errorID>401c35a6-24a6-4ffc-bffc-e9eccb82b5c0</errorID>
      <errorWord>(</errorWord>
      <group>L1_Format</group>
      <groupName>格式问题</groupName>
      <ability>L2_HalfPunc_CN</ability>
      <abilityName/>
      <candidateList>
        <item>（</item>
      </candidateList>
      <explain>文本全半角错误。</explain>
      <paraID>2B452FD9</paraID>
      <start>31</start>
      <end>32</end>
      <status>modified</status>
      <modifiedWord>（</modifiedWord>
      <trackRevisions>false</trackRevisions>
    </reviewItem>
    <reviewItem>
      <errorID>c2bef724-102f-4f7b-80f1-a5c29c5dd353</errorID>
      <errorWord>)</errorWord>
      <group>L1_Format</group>
      <groupName>格式问题</groupName>
      <ability>L2_HalfPunc_CN</ability>
      <abilityName/>
      <candidateList>
        <item>）</item>
      </candidateList>
      <explain>文本全半角错误。</explain>
      <paraID>2B452FD9</paraID>
      <start>39</start>
      <end>40</end>
      <status>modified</status>
      <modifiedWord>）</modifiedWord>
      <trackRevisions>false</trackRevisions>
    </reviewItem>
    <reviewItem>
      <errorID>d3278799-2c2a-4312-b415-3862cbdfc553</errorID>
      <errorWord>(</errorWord>
      <group>L1_Format</group>
      <groupName>格式问题</groupName>
      <ability>L2_HalfPunc_CN</ability>
      <abilityName/>
      <candidateList>
        <item>（</item>
      </candidateList>
      <explain>文本全半角错误。</explain>
      <paraID>2B452FD9</paraID>
      <start>45</start>
      <end>46</end>
      <status>modified</status>
      <modifiedWord>（</modifiedWord>
      <trackRevisions>false</trackRevisions>
    </reviewItem>
    <reviewItem>
      <errorID>8a8502fb-2d7c-4bd8-adc1-dbcd38cf5b3e</errorID>
      <errorWord>)</errorWord>
      <group>L1_Format</group>
      <groupName>格式问题</groupName>
      <ability>L2_HalfPunc_CN</ability>
      <abilityName/>
      <candidateList>
        <item>）</item>
      </candidateList>
      <explain>文本全半角错误。</explain>
      <paraID>2B452FD9</paraID>
      <start>55</start>
      <end>56</end>
      <status>modified</status>
      <modifiedWord>）</modifiedWord>
      <trackRevisions>false</trackRevisions>
    </reviewItem>
    <reviewItem>
      <errorID>b3c4646e-31b6-4083-9b2f-fbda393a27f2</errorID>
      <errorWord>(</errorWord>
      <group>L1_Format</group>
      <groupName>格式问题</groupName>
      <ability>L2_HalfPunc_CN</ability>
      <abilityName/>
      <candidateList>
        <item>（</item>
      </candidateList>
      <explain>文本全半角错误。</explain>
      <paraID>2B452FD9</paraID>
      <start>60</start>
      <end>61</end>
      <status>modified</status>
      <modifiedWord>（</modifiedWord>
      <trackRevisions>false</trackRevisions>
    </reviewItem>
    <reviewItem>
      <errorID>27217bca-f6c8-4c73-9357-69f04902ded3</errorID>
      <errorWord>)</errorWord>
      <group>L1_Format</group>
      <groupName>格式问题</groupName>
      <ability>L2_HalfPunc_CN</ability>
      <abilityName/>
      <candidateList>
        <item>）</item>
      </candidateList>
      <explain>文本全半角错误。</explain>
      <paraID>2B452FD9</paraID>
      <start>68</start>
      <end>69</end>
      <status>modified</status>
      <modifiedWord>）</modifiedWord>
      <trackRevisions>false</trackRevisions>
    </reviewItem>
    <reviewItem>
      <errorID>f9f95201-468d-40b7-9039-8bbc8a08c286</errorID>
      <errorWord>(</errorWord>
      <group>L1_Format</group>
      <groupName>格式问题</groupName>
      <ability>L2_HalfPunc_CN</ability>
      <abilityName/>
      <candidateList>
        <item>（</item>
      </candidateList>
      <explain>文本全半角错误。</explain>
      <paraID>2B452FD9</paraID>
      <start>77</start>
      <end>78</end>
      <status>modified</status>
      <modifiedWord>（</modifiedWord>
      <trackRevisions>false</trackRevisions>
    </reviewItem>
    <reviewItem>
      <errorID>73b20386-9afd-4408-916c-f46051350f23</errorID>
      <errorWord>)</errorWord>
      <group>L1_Format</group>
      <groupName>格式问题</groupName>
      <ability>L2_HalfPunc_CN</ability>
      <abilityName/>
      <candidateList>
        <item>）</item>
      </candidateList>
      <explain>文本全半角错误。</explain>
      <paraID>2B452FD9</paraID>
      <start>84</start>
      <end>85</end>
      <status>modified</status>
      <modifiedWord>）</modifiedWord>
      <trackRevisions>false</trackRevisions>
    </reviewItem>
    <reviewItem>
      <errorID>d0797c0a-5b96-496d-9ea3-dfa486056ec0</errorID>
      <errorWord>(</errorWord>
      <group>L1_Format</group>
      <groupName>格式问题</groupName>
      <ability>L2_HalfPunc_CN</ability>
      <abilityName/>
      <candidateList>
        <item>（</item>
      </candidateList>
      <explain>文本全半角错误。</explain>
      <paraID>2B452FD9</paraID>
      <start>91</start>
      <end>92</end>
      <status>modified</status>
      <modifiedWord>（</modifiedWord>
      <trackRevisions>false</trackRevisions>
    </reviewItem>
    <reviewItem>
      <errorID>13d1471a-bffa-4268-b368-d3b42fffa940</errorID>
      <errorWord>)</errorWord>
      <group>L1_Format</group>
      <groupName>格式问题</groupName>
      <ability>L2_HalfPunc_CN</ability>
      <abilityName/>
      <candidateList>
        <item>）</item>
      </candidateList>
      <explain>文本全半角错误。</explain>
      <paraID>2B452FD9</paraID>
      <start>102</start>
      <end>103</end>
      <status>modified</status>
      <modifiedWord>）</modifiedWord>
      <trackRevisions>false</trackRevisions>
    </reviewItem>
    <reviewItem>
      <errorID>2bfe6c68-561c-4d97-9ab4-d86923baccfc</errorID>
      <errorWord>(</errorWord>
      <group>L1_Format</group>
      <groupName>格式问题</groupName>
      <ability>L2_HalfPunc_CN</ability>
      <abilityName/>
      <candidateList>
        <item>（</item>
      </candidateList>
      <explain>文本全半角错误。</explain>
      <paraID>2B452FD9</paraID>
      <start>109</start>
      <end>110</end>
      <status>modified</status>
      <modifiedWord>（</modifiedWord>
      <trackRevisions>false</trackRevisions>
    </reviewItem>
    <reviewItem>
      <errorID>bf520049-bb3b-450d-bcbf-2fea2b8eb73c</errorID>
      <errorWord>)</errorWord>
      <group>L1_Format</group>
      <groupName>格式问题</groupName>
      <ability>L2_HalfPunc_CN</ability>
      <abilityName/>
      <candidateList>
        <item>）</item>
      </candidateList>
      <explain>文本全半角错误。</explain>
      <paraID>2B452FD9</paraID>
      <start>122</start>
      <end>123</end>
      <status>modified</status>
      <modifiedWord>）</modifiedWord>
      <trackRevisions>false</trackRevisions>
    </reviewItem>
    <reviewItem>
      <errorID>593f320b-dc9d-4904-aa2e-46c85de4a339</errorID>
      <errorWord>(</errorWord>
      <group>L1_Format</group>
      <groupName>格式问题</groupName>
      <ability>L2_HalfPunc_CN</ability>
      <abilityName/>
      <candidateList>
        <item>（</item>
      </candidateList>
      <explain>文本全半角错误。</explain>
      <paraID>2B452FD9</paraID>
      <start>130</start>
      <end>131</end>
      <status>modified</status>
      <modifiedWord>（</modifiedWord>
      <trackRevisions>false</trackRevisions>
    </reviewItem>
    <reviewItem>
      <errorID>bba32528-2f72-4132-b704-08fc65736245</errorID>
      <errorWord>)</errorWord>
      <group>L1_Format</group>
      <groupName>格式问题</groupName>
      <ability>L2_HalfPunc_CN</ability>
      <abilityName/>
      <candidateList>
        <item>）</item>
      </candidateList>
      <explain>文本全半角错误。</explain>
      <paraID>2B452FD9</paraID>
      <start>142</start>
      <end>143</end>
      <status>modified</status>
      <modifiedWord>）</modifiedWord>
      <trackRevisions>false</trackRevisions>
    </reviewItem>
    <reviewItem>
      <errorID>8c7df767-f8e0-4506-a9cd-65a4f9e4c844</errorID>
      <errorWord>(</errorWord>
      <group>L1_Format</group>
      <groupName>格式问题</groupName>
      <ability>L2_HalfPunc_CN</ability>
      <abilityName/>
      <candidateList>
        <item>（</item>
      </candidateList>
      <explain>文本全半角错误。</explain>
      <paraID>2B452FD9</paraID>
      <start>146</start>
      <end>147</end>
      <status>modified</status>
      <modifiedWord>（</modifiedWord>
      <trackRevisions>false</trackRevisions>
    </reviewItem>
    <reviewItem>
      <errorID>a1689a14-2022-4763-a6cd-1ad2dd1f9b53</errorID>
      <errorWord>)</errorWord>
      <group>L1_Format</group>
      <groupName>格式问题</groupName>
      <ability>L2_HalfPunc_CN</ability>
      <abilityName/>
      <candidateList>
        <item>）</item>
      </candidateList>
      <explain>文本全半角错误。</explain>
      <paraID>2B452FD9</paraID>
      <start>152</start>
      <end>153</end>
      <status>modified</status>
      <modifiedWord>）</modifiedWord>
      <trackRevisions>false</trackRevisions>
    </reviewItem>
    <reviewItem>
      <errorID>dd073e66-50d0-4eec-a59a-00cf99d9b452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74265D0A</paraID>
      <start>0</start>
      <end>2</end>
      <status>modified</status>
      <modifiedWord>2.</modifiedWord>
      <trackRevisions>false</trackRevisions>
    </reviewItem>
    <reviewItem>
      <errorID>8d573d9a-698b-4e2e-ae34-e6b45afed4a6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40823928</paraID>
      <start>0</start>
      <end>3</end>
      <status>modified</status>
      <modifiedWord>（1）</modifiedWord>
      <trackRevisions>false</trackRevisions>
    </reviewItem>
    <reviewItem>
      <errorID>20252c88-35db-406b-8817-1c5515312c60</errorID>
      <errorWord>(</errorWord>
      <group>L1_Format</group>
      <groupName>格式问题</groupName>
      <ability>L2_HalfPunc_CN</ability>
      <abilityName/>
      <candidateList>
        <item>（</item>
      </candidateList>
      <explain>文本全半角错误。</explain>
      <paraID>40823928</paraID>
      <start>15</start>
      <end>16</end>
      <status>modified</status>
      <modifiedWord>（</modifiedWord>
      <trackRevisions>false</trackRevisions>
    </reviewItem>
    <reviewItem>
      <errorID>d6db7e6b-4977-4471-8b0b-16d0ab246945</errorID>
      <errorWord>)</errorWord>
      <group>L1_Format</group>
      <groupName>格式问题</groupName>
      <ability>L2_HalfPunc_CN</ability>
      <abilityName/>
      <candidateList>
        <item>）</item>
      </candidateList>
      <explain>文本全半角错误。</explain>
      <paraID>40823928</paraID>
      <start>17</start>
      <end>18</end>
      <status>modified</status>
      <modifiedWord>）</modifiedWord>
      <trackRevisions>false</trackRevisions>
    </reviewItem>
    <reviewItem>
      <errorID>06a47cf1-b19e-4ad4-ae91-d7613a611cc2</errorID>
      <errorWord>(</errorWord>
      <group>L1_Format</group>
      <groupName>格式问题</groupName>
      <ability>L2_HalfPunc_CN</ability>
      <abilityName/>
      <candidateList>
        <item>（</item>
      </candidateList>
      <explain>文本全半角错误。</explain>
      <paraID>40823928</paraID>
      <start>37</start>
      <end>38</end>
      <status>modified</status>
      <modifiedWord>（</modifiedWord>
      <trackRevisions>false</trackRevisions>
    </reviewItem>
    <reviewItem>
      <errorID>8c554ad3-7f83-4c78-8fbb-731da383d792</errorID>
      <errorWord>)</errorWord>
      <group>L1_Format</group>
      <groupName>格式问题</groupName>
      <ability>L2_HalfPunc_CN</ability>
      <abilityName/>
      <candidateList>
        <item>）</item>
      </candidateList>
      <explain>文本全半角错误。</explain>
      <paraID>40823928</paraID>
      <start>39</start>
      <end>40</end>
      <status>modified</status>
      <modifiedWord>）</modifiedWord>
      <trackRevisions>false</trackRevisions>
    </reviewItem>
    <reviewItem>
      <errorID>e362fc04-b9e7-4464-91d4-4bd8013d3b3d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73A8C5AE</paraID>
      <start>0</start>
      <end>3</end>
      <status>modified</status>
      <modifiedWord>（2）</modifiedWord>
      <trackRevisions>false</trackRevisions>
    </reviewItem>
    <reviewItem>
      <errorID>c12dac8a-2a3a-476d-9ac7-2c69d4fa7866</errorID>
      <errorWord>(</errorWord>
      <group>L1_Format</group>
      <groupName>格式问题</groupName>
      <ability>L2_HalfPunc_CN</ability>
      <abilityName/>
      <candidateList>
        <item>（</item>
      </candidateList>
      <explain>文本全半角错误。</explain>
      <paraID>73A8C5AE</paraID>
      <start>15</start>
      <end>16</end>
      <status>modified</status>
      <modifiedWord>（</modifiedWord>
      <trackRevisions>false</trackRevisions>
    </reviewItem>
    <reviewItem>
      <errorID>983d8399-5029-4f19-a743-d500f911e2a4</errorID>
      <errorWord>)</errorWord>
      <group>L1_Format</group>
      <groupName>格式问题</groupName>
      <ability>L2_HalfPunc_CN</ability>
      <abilityName/>
      <candidateList>
        <item>）</item>
      </candidateList>
      <explain>文本全半角错误。</explain>
      <paraID>73A8C5AE</paraID>
      <start>17</start>
      <end>18</end>
      <status>modified</status>
      <modifiedWord>）</modifiedWord>
      <trackRevisions>false</trackRevisions>
    </reviewItem>
    <reviewItem>
      <errorID>3796f319-d7e3-4893-b77a-e505d25d8523</errorID>
      <errorWord>(</errorWord>
      <group>L1_Format</group>
      <groupName>格式问题</groupName>
      <ability>L2_HalfPunc_CN</ability>
      <abilityName/>
      <candidateList>
        <item>（</item>
      </candidateList>
      <explain>文本全半角错误。</explain>
      <paraID>73A8C5AE</paraID>
      <start>41</start>
      <end>42</end>
      <status>modified</status>
      <modifiedWord>（</modifiedWord>
      <trackRevisions>false</trackRevisions>
    </reviewItem>
    <reviewItem>
      <errorID>21031b59-c0f9-4197-8224-5622b823d3a2</errorID>
      <errorWord>)</errorWord>
      <group>L1_Format</group>
      <groupName>格式问题</groupName>
      <ability>L2_HalfPunc_CN</ability>
      <abilityName/>
      <candidateList>
        <item>）</item>
      </candidateList>
      <explain>文本全半角错误。</explain>
      <paraID>73A8C5AE</paraID>
      <start>43</start>
      <end>44</end>
      <status>modified</status>
      <modifiedWord>）</modifiedWord>
      <trackRevisions>false</trackRevisions>
    </reviewItem>
    <reviewItem>
      <errorID>dad0b480-b114-4083-9f39-7e604b1745e1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17176A88</paraID>
      <start>0</start>
      <end>3</end>
      <status>modified</status>
      <modifiedWord>（3）</modifiedWord>
      <trackRevisions>false</trackRevisions>
    </reviewItem>
    <reviewItem>
      <errorID>1499751f-121d-4f89-abe9-4ba965b81a49</errorID>
      <errorWord>(</errorWord>
      <group>L1_Format</group>
      <groupName>格式问题</groupName>
      <ability>L2_HalfPunc_CN</ability>
      <abilityName/>
      <candidateList>
        <item>（</item>
      </candidateList>
      <explain>文本全半角错误。</explain>
      <paraID>17176A88</paraID>
      <start>15</start>
      <end>16</end>
      <status>modified</status>
      <modifiedWord>（</modifiedWord>
      <trackRevisions>false</trackRevisions>
    </reviewItem>
    <reviewItem>
      <errorID>d5dde991-5b7d-49af-bdbe-e094bb960366</errorID>
      <errorWord>)</errorWord>
      <group>L1_Format</group>
      <groupName>格式问题</groupName>
      <ability>L2_HalfPunc_CN</ability>
      <abilityName/>
      <candidateList>
        <item>）</item>
      </candidateList>
      <explain>文本全半角错误。</explain>
      <paraID>17176A88</paraID>
      <start>17</start>
      <end>18</end>
      <status>modified</status>
      <modifiedWord>）</modifiedWord>
      <trackRevisions>false</trackRevisions>
    </reviewItem>
    <reviewItem>
      <errorID>bbe5a557-b0b2-419d-84b5-0f0c8179ab30</errorID>
      <errorWord>(</errorWord>
      <group>L1_Format</group>
      <groupName>格式问题</groupName>
      <ability>L2_HalfPunc_CN</ability>
      <abilityName/>
      <candidateList>
        <item>（</item>
      </candidateList>
      <explain>文本全半角错误。</explain>
      <paraID>17176A88</paraID>
      <start>37</start>
      <end>38</end>
      <status>modified</status>
      <modifiedWord>（</modifiedWord>
      <trackRevisions>false</trackRevisions>
    </reviewItem>
    <reviewItem>
      <errorID>00b2ff83-3874-4aa3-bd3f-ea3fb2b95f4e</errorID>
      <errorWord>)</errorWord>
      <group>L1_Format</group>
      <groupName>格式问题</groupName>
      <ability>L2_HalfPunc_CN</ability>
      <abilityName/>
      <candidateList>
        <item>）</item>
      </candidateList>
      <explain>文本全半角错误。</explain>
      <paraID>17176A88</paraID>
      <start>39</start>
      <end>40</end>
      <status>modified</status>
      <modifiedWord>）</modifiedWord>
      <trackRevisions>false</trackRevisions>
    </reviewItem>
    <reviewItem>
      <errorID>f1b95e7c-4b13-4407-9d29-170480e9bf06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5F9D6E67</paraID>
      <start>0</start>
      <end>2</end>
      <status>modified</status>
      <modifiedWord>3.</modifiedWord>
      <trackRevisions>false</trackRevisions>
    </reviewItem>
    <reviewItem>
      <errorID>b2b0058a-127b-4dd3-b7c0-24acd9f2164a</errorID>
      <errorWord>(</errorWord>
      <group>L1_Format</group>
      <groupName>格式问题</groupName>
      <ability>L2_HalfPunc_CN</ability>
      <abilityName/>
      <candidateList>
        <item>（</item>
      </candidateList>
      <explain>文本全半角错误。</explain>
      <paraID>53EDC055</paraID>
      <start>0</start>
      <end>1</end>
      <status>modified</status>
      <modifiedWord>（</modifiedWord>
      <trackRevisions>false</trackRevisions>
    </reviewItem>
    <reviewItem>
      <errorID>3a6c0021-5b2a-4af8-96e9-3583d4f38b79</errorID>
      <errorWord>)</errorWord>
      <group>L1_Format</group>
      <groupName>格式问题</groupName>
      <ability>L2_HalfPunc_CN</ability>
      <abilityName/>
      <candidateList>
        <item>）</item>
      </candidateList>
      <explain>文本全半角错误。</explain>
      <paraID>53EDC055</paraID>
      <start>61</start>
      <end>62</end>
      <status>modified</status>
      <modifiedWord>）</modifiedWord>
      <trackRevisions>false</trackRevisions>
    </reviewItem>
    <reviewItem>
      <errorID>4ca56b1e-1a6a-40a3-a31f-44a8d7b3f854</errorID>
      <errorWord>,</errorWord>
      <group>L1_Format</group>
      <groupName>格式问题</groupName>
      <ability>L2_HalfPunc_CN</ability>
      <abilityName/>
      <candidateList>
        <item>，</item>
      </candidateList>
      <explain>文本全半角错误。</explain>
      <paraID>51256A5F</paraID>
      <start>22</start>
      <end>23</end>
      <status>modified</status>
      <modifiedWord>，</modifiedWord>
      <trackRevisions>false</trackRevisions>
    </reviewItem>
    <reviewItem>
      <errorID>0b182fc7-39b0-4d27-8ee8-c044ead9b686</errorID>
      <errorWord>实验室对</errorWord>
      <group>L1_Word</group>
      <groupName>字词问题</groupName>
      <ability>L2_Typo</ability>
      <abilityName>字词错误</abilityName>
      <candidateList>
        <item>实验室</item>
      </candidateList>
      <explain/>
      <paraID>5E1A7FDD</paraID>
      <start>46</start>
      <end>49</end>
      <status>modified</status>
      <modifiedWord>实验室</modifiedWord>
      <trackRevisions>false</trackRevisions>
    </reviewItem>
    <reviewItem>
      <errorID>988addcd-c35e-4971-9ceb-f02fc741948a</errorID>
      <errorWord>需具备</errorWord>
      <group>L1_Word</group>
      <groupName>字词问题</groupName>
      <ability>L2_Typo</ability>
      <abilityName>字词错误</abilityName>
      <candidateList>
        <item>须具备</item>
      </candidateList>
      <explain/>
      <paraID>212EF8E3</paraID>
      <start>3</start>
      <end>6</end>
      <status>modified</status>
      <modifiedWord>须具备</modifiedWord>
      <trackRevisions>false</trackRevisions>
    </reviewItem>
    <reviewItem>
      <errorID>b180bb35-d66a-4eaf-ad71-581fbf59216d</errorID>
      <errorWord>超过5小时以上</errorWord>
      <group>L1_Grammar</group>
      <groupName>语法问题</groupName>
      <ability>L2_Grammar</ability>
      <abilityName>语法错误</abilityName>
      <candidateList>
        <item>超过5小时</item>
      </candidateList>
      <explain/>
      <paraID>1BC8B4D5</paraID>
      <start>0</start>
      <end>5</end>
      <status>modified</status>
      <modifiedWord>超过5小时</modifiedWord>
      <trackRevisions>false</trackRevisions>
    </reviewItem>
    <reviewItem>
      <errorID>a9d1426e-e2f8-4acb-9b52-d2a3fbc0f2db</errorID>
      <errorWord>《民法典》</errorWord>
      <group>L1_Word</group>
      <groupName>字词问题</groupName>
      <ability>L2_Typo</ability>
      <abilityName>字词错误</abilityName>
      <candidateList>
        <item>《中华人民共和国民法典》</item>
      </candidateList>
      <explain/>
      <paraID>11064F30</paraID>
      <start>2</start>
      <end>14</end>
      <status>modified</status>
      <modifiedWord>《中华人民共和国民法典》</modifiedWord>
      <trackRevisions>false</trackRevisions>
    </reviewItem>
    <reviewItem>
      <errorID>590d1796-6e26-4baf-a908-a4a53741e1cd</errorID>
      <errorWord>(</errorWord>
      <group>L1_Format</group>
      <groupName>格式问题</groupName>
      <ability>L2_HalfPunc_CN</ability>
      <abilityName/>
      <candidateList>
        <item>（</item>
      </candidateList>
      <explain>文本全半角错误。</explain>
      <paraID>11064F30</paraID>
      <start>73</start>
      <end>74</end>
      <status>modified</status>
      <modifiedWord>（</modifiedWord>
      <trackRevisions>false</trackRevisions>
    </reviewItem>
    <reviewItem>
      <errorID>b274cca0-82a3-4d3a-9f99-00a82682c0cb</errorID>
      <errorWord>)</errorWord>
      <group>L1_Format</group>
      <groupName>格式问题</groupName>
      <ability>L2_HalfPunc_CN</ability>
      <abilityName/>
      <candidateList>
        <item>）</item>
      </candidateList>
      <explain>文本全半角错误。</explain>
      <paraID>11064F30</paraID>
      <start>81</start>
      <end>82</end>
      <status>modified</status>
      <modifiedWord>）</modifiedWord>
      <trackRevisions>false</trackRevisions>
    </reviewItem>
    <reviewItem>
      <errorID>59d16512-6072-4126-b11e-5e6b541f36ea</errorID>
      <errorWord>(</errorWord>
      <group>L1_Format</group>
      <groupName>格式问题</groupName>
      <ability>L2_HalfPunc_CN</ability>
      <abilityName/>
      <candidateList>
        <item>（</item>
      </candidateList>
      <explain>文本全半角错误。</explain>
      <paraID>11064F30</paraID>
      <start>98</start>
      <end>99</end>
      <status>modified</status>
      <modifiedWord>（</modifiedWord>
      <trackRevisions>false</trackRevisions>
    </reviewItem>
    <reviewItem>
      <errorID>46d0c2b9-edf1-46f1-80f5-3176aff5d28d</errorID>
      <errorWord>)</errorWord>
      <group>L1_Format</group>
      <groupName>格式问题</groupName>
      <ability>L2_HalfPunc_CN</ability>
      <abilityName/>
      <candidateList>
        <item>）</item>
      </candidateList>
      <explain>文本全半角错误。</explain>
      <paraID>11064F30</paraID>
      <start>106</start>
      <end>107</end>
      <status>modified</status>
      <modifiedWord>）</modifiedWord>
      <trackRevisions>false</trackRevisions>
    </reviewItem>
    <reviewItem>
      <errorID>bf0a911e-7ec1-42b0-8c41-10482303bfb4</errorID>
      <errorWord>:</errorWord>
      <group>L1_Format</group>
      <groupName>格式问题</groupName>
      <ability>L2_HalfPunc_CN</ability>
      <abilityName/>
      <candidateList>
        <item>：</item>
      </candidateList>
      <explain>文本全半角错误。</explain>
      <paraID>2E547EAE</paraID>
      <start>42</start>
      <end>43</end>
      <status>modified</status>
      <modifiedWord>：</modifiedWord>
      <trackRevisions>false</trackRevisions>
    </reviewItem>
    <reviewItem>
      <errorID>c67f83a5-44df-4ba9-ad33-fb3d48443a54</errorID>
      <errorWord>:</errorWord>
      <group>L1_Format</group>
      <groupName>格式问题</groupName>
      <ability>L2_HalfPunc_CN</ability>
      <abilityName/>
      <candidateList>
        <item>：</item>
      </candidateList>
      <explain>文本全半角错误。</explain>
      <paraID>283C7C69</paraID>
      <start>2</start>
      <end>3</end>
      <status>modified</status>
      <modifiedWord>：</modifiedWord>
      <trackRevisions>false</trackRevisions>
    </reviewItem>
    <reviewItem>
      <errorID>0a1c2450-8de1-4602-91d7-42cc4e28c02a</errorID>
      <errorWord>:</errorWord>
      <group>L1_Format</group>
      <groupName>格式问题</groupName>
      <ability>L2_HalfPunc_CN</ability>
      <abilityName/>
      <candidateList>
        <item>：</item>
      </candidateList>
      <explain>文本全半角错误。</explain>
      <paraID>283C7C69</paraID>
      <start>41</start>
      <end>42</end>
      <status>modified</status>
      <modifiedWord>：</modifiedWord>
      <trackRevisions>false</trackRevisions>
    </reviewItem>
    <reviewItem>
      <errorID>eb2a2b95-40f9-40e8-aaad-0269e584036d</errorID>
      <errorWord>:</errorWord>
      <group>L1_Format</group>
      <groupName>格式问题</groupName>
      <ability>L2_HalfPunc_CN</ability>
      <abilityName/>
      <candidateList>
        <item>：</item>
      </candidateList>
      <explain>文本全半角错误。</explain>
      <paraID>233A278C</paraID>
      <start>2</start>
      <end>3</end>
      <status>modified</status>
      <modifiedWord>：</modifiedWord>
      <trackRevisions>false</trackRevisions>
    </reviewItem>
    <reviewItem>
      <errorID>42cbd551-8405-4641-b082-6a218b5d0a3d</errorID>
      <errorWord>:</errorWord>
      <group>L1_Format</group>
      <groupName>格式问题</groupName>
      <ability>L2_HalfPunc_CN</ability>
      <abilityName/>
      <candidateList>
        <item>：</item>
      </candidateList>
      <explain>文本全半角错误。</explain>
      <paraID>233A278C</paraID>
      <start>41</start>
      <end>42</end>
      <status>modified</status>
      <modifiedWord>：</modifiedWord>
      <trackRevisions>false</trackRevisions>
    </reviewItem>
    <reviewItem>
      <errorID>1d92bac7-e221-4733-98c8-4c52db67920e</errorID>
      <errorWord>(</errorWord>
      <group>L1_Format</group>
      <groupName>格式问题</groupName>
      <ability>L2_HalfPunc_CN</ability>
      <abilityName/>
      <candidateList>
        <item>（</item>
      </candidateList>
      <explain>文本全半角错误。</explain>
      <paraID>52CB756B</paraID>
      <start>31</start>
      <end>32</end>
      <status>modified</status>
      <modifiedWord>（</modifiedWord>
      <trackRevisions>false</trackRevisions>
    </reviewItem>
    <reviewItem>
      <errorID>feb7c8ff-4326-4dfc-9527-649670cfb87b</errorID>
      <errorWord>)</errorWord>
      <group>L1_Format</group>
      <groupName>格式问题</groupName>
      <ability>L2_HalfPunc_CN</ability>
      <abilityName/>
      <candidateList>
        <item>）</item>
      </candidateList>
      <explain>文本全半角错误。</explain>
      <paraID>52CB756B</paraID>
      <start>37</start>
      <end>38</end>
      <status>modified</status>
      <modifiedWord>）</modifiedWord>
      <trackRevisions>false</trackRevisions>
    </reviewItem>
    <reviewItem>
      <errorID>888d5fa5-3c72-4bf8-a2b5-6108db09f5be</errorID>
      <errorWord>(</errorWord>
      <group>L1_Format</group>
      <groupName>格式问题</groupName>
      <ability>L2_HalfPunc_CN</ability>
      <abilityName/>
      <candidateList>
        <item>（</item>
      </candidateList>
      <explain>文本全半角错误。</explain>
      <paraID>52CB756B</paraID>
      <start>47</start>
      <end>48</end>
      <status>modified</status>
      <modifiedWord>（</modifiedWord>
      <trackRevisions>false</trackRevisions>
    </reviewItem>
    <reviewItem>
      <errorID>d391b7d4-aabb-42fc-a667-f8931321b219</errorID>
      <errorWord>)</errorWord>
      <group>L1_Format</group>
      <groupName>格式问题</groupName>
      <ability>L2_HalfPunc_CN</ability>
      <abilityName/>
      <candidateList>
        <item>）</item>
      </candidateList>
      <explain>文本全半角错误。</explain>
      <paraID>52CB756B</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c277f-65d3-43eb-9d6d-56f73ecc03be}">
  <ds:schemaRefs/>
</ds:datastoreItem>
</file>

<file path=docProps/app.xml><?xml version="1.0" encoding="utf-8"?>
<Properties xmlns="http://schemas.openxmlformats.org/officeDocument/2006/extended-properties" xmlns:vt="http://schemas.openxmlformats.org/officeDocument/2006/docPropsVTypes">
  <Template>Normal</Template>
  <Pages>76</Pages>
  <Words>12546</Words>
  <Characters>13225</Characters>
  <Lines>374</Lines>
  <Paragraphs>105</Paragraphs>
  <TotalTime>3</TotalTime>
  <ScaleCrop>false</ScaleCrop>
  <LinksUpToDate>false</LinksUpToDate>
  <CharactersWithSpaces>14567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安</cp:lastModifiedBy>
  <cp:lastPrinted>2026-04-10T05:05:00Z</cp:lastPrinted>
  <dcterms:modified xsi:type="dcterms:W3CDTF">2026-05-21T15:31:13Z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F5771471C7CE494B901D33AD97F00383_13</vt:lpwstr>
  </property>
  <property fmtid="{D5CDD505-2E9C-101B-9397-08002B2CF9AE}" pid="4" name="KSOTemplateDocerSaveRecord">
    <vt:lpwstr>eyJoZGlkIjoiYjAxNGRiYzU2ZjdkNTQ2Njc0ODNiMzM0NTgyZGRmN2UiLCJ1c2VySWQiOiI0NjY4MTUxMTcifQ==</vt:lpwstr>
  </property>
</Properties>
</file>