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D61D">
      <w:pPr>
        <w:jc w:val="center"/>
      </w:pPr>
      <w:r>
        <w:rPr>
          <w:rFonts w:hint="eastAsia" w:ascii="宋体" w:hAnsi="宋体" w:eastAsia="宋体"/>
          <w:b/>
          <w:sz w:val="48"/>
          <w:szCs w:val="48"/>
        </w:rPr>
        <w:t>行政复议办案场所规范化建设（第二批）</w:t>
      </w:r>
    </w:p>
    <w:p w14:paraId="0CB44A18"/>
    <w:p w14:paraId="67229583"/>
    <w:p w14:paraId="59AB97B0"/>
    <w:p w14:paraId="10FE899C"/>
    <w:p w14:paraId="059E510C"/>
    <w:p w14:paraId="6B37B9AB"/>
    <w:p w14:paraId="31EDCC88"/>
    <w:p w14:paraId="0064D8A0"/>
    <w:p w14:paraId="73FEF0A2"/>
    <w:p w14:paraId="6F8F972F"/>
    <w:p w14:paraId="263A95C6">
      <w:pPr>
        <w:spacing w:before="624" w:beforeLines="200" w:line="360" w:lineRule="auto"/>
        <w:jc w:val="center"/>
        <w:rPr>
          <w:rFonts w:ascii="宋体" w:hAnsi="宋体"/>
          <w:b/>
          <w:bCs w:val="0"/>
          <w:color w:val="auto"/>
          <w:kern w:val="0"/>
          <w:sz w:val="52"/>
          <w:szCs w:val="52"/>
        </w:rPr>
      </w:pPr>
      <w:r>
        <w:rPr>
          <w:rFonts w:hint="eastAsia" w:ascii="宋体" w:hAnsi="宋体"/>
          <w:b/>
          <w:bCs w:val="0"/>
          <w:color w:val="auto"/>
          <w:kern w:val="0"/>
          <w:sz w:val="52"/>
          <w:szCs w:val="52"/>
          <w:lang w:val="en-US" w:eastAsia="zh-CN"/>
        </w:rPr>
        <w:t>竞 争 性 谈 判</w:t>
      </w:r>
      <w:r>
        <w:rPr>
          <w:rFonts w:hint="eastAsia" w:ascii="宋体" w:hAnsi="宋体"/>
          <w:b/>
          <w:bCs w:val="0"/>
          <w:color w:val="auto"/>
          <w:kern w:val="0"/>
          <w:sz w:val="52"/>
          <w:szCs w:val="52"/>
        </w:rPr>
        <w:t xml:space="preserve"> 文 件</w:t>
      </w:r>
    </w:p>
    <w:p w14:paraId="46172A55">
      <w:pPr>
        <w:tabs>
          <w:tab w:val="center" w:pos="4624"/>
          <w:tab w:val="left" w:pos="7347"/>
        </w:tabs>
        <w:jc w:val="left"/>
        <w:rPr>
          <w:rFonts w:hint="eastAsia" w:ascii="宋体" w:hAnsi="宋体" w:eastAsia="宋体"/>
          <w:b/>
          <w:sz w:val="52"/>
          <w:szCs w:val="52"/>
        </w:rPr>
      </w:pPr>
    </w:p>
    <w:p w14:paraId="33E5B021">
      <w:pPr>
        <w:tabs>
          <w:tab w:val="center" w:pos="4624"/>
          <w:tab w:val="left" w:pos="7347"/>
        </w:tabs>
        <w:jc w:val="center"/>
        <w:outlineLvl w:val="0"/>
        <w:rPr>
          <w:rFonts w:hint="eastAsia" w:ascii="宋体" w:hAnsi="宋体" w:eastAsia="宋体"/>
          <w:b/>
          <w:sz w:val="36"/>
          <w:szCs w:val="36"/>
        </w:rPr>
      </w:pPr>
      <w:bookmarkStart w:id="0" w:name="_Toc22190"/>
      <w:r>
        <w:rPr>
          <w:rFonts w:hint="eastAsia" w:ascii="宋体" w:hAnsi="宋体" w:eastAsia="宋体"/>
          <w:b/>
          <w:sz w:val="36"/>
          <w:szCs w:val="36"/>
        </w:rPr>
        <w:t>项目编号：</w:t>
      </w:r>
      <w:bookmarkEnd w:id="0"/>
      <w:r>
        <w:rPr>
          <w:rFonts w:hint="eastAsia" w:ascii="宋体" w:hAnsi="宋体" w:eastAsia="宋体"/>
          <w:b/>
          <w:sz w:val="36"/>
          <w:szCs w:val="36"/>
        </w:rPr>
        <w:t>PEZC2026-J1-00585-YNAZ-0010</w:t>
      </w:r>
    </w:p>
    <w:p w14:paraId="459DC902">
      <w:pPr>
        <w:tabs>
          <w:tab w:val="center" w:pos="4624"/>
          <w:tab w:val="left" w:pos="7347"/>
        </w:tabs>
        <w:jc w:val="center"/>
        <w:rPr>
          <w:rFonts w:hint="eastAsia" w:ascii="宋体" w:hAnsi="宋体" w:eastAsia="宋体"/>
          <w:b/>
          <w:sz w:val="36"/>
          <w:szCs w:val="36"/>
        </w:rPr>
      </w:pPr>
    </w:p>
    <w:p w14:paraId="7E79046C">
      <w:pPr>
        <w:tabs>
          <w:tab w:val="center" w:pos="4624"/>
          <w:tab w:val="left" w:pos="7347"/>
        </w:tabs>
        <w:jc w:val="left"/>
        <w:rPr>
          <w:rFonts w:hint="eastAsia" w:ascii="宋体" w:hAnsi="宋体" w:eastAsia="宋体"/>
          <w:b/>
          <w:sz w:val="52"/>
          <w:szCs w:val="52"/>
        </w:rPr>
      </w:pPr>
    </w:p>
    <w:p w14:paraId="6CAEBCFC">
      <w:pPr>
        <w:tabs>
          <w:tab w:val="center" w:pos="4624"/>
          <w:tab w:val="left" w:pos="7347"/>
        </w:tabs>
        <w:jc w:val="left"/>
        <w:rPr>
          <w:rFonts w:hint="eastAsia" w:ascii="宋体" w:hAnsi="宋体" w:eastAsia="宋体"/>
          <w:b/>
          <w:sz w:val="52"/>
          <w:szCs w:val="52"/>
        </w:rPr>
      </w:pPr>
    </w:p>
    <w:p w14:paraId="64403A5B">
      <w:pPr>
        <w:pStyle w:val="25"/>
        <w:ind w:firstLine="0"/>
        <w:rPr>
          <w:rFonts w:hint="eastAsia"/>
          <w:b/>
          <w:color w:val="auto"/>
          <w:sz w:val="36"/>
          <w:szCs w:val="36"/>
        </w:rPr>
      </w:pPr>
    </w:p>
    <w:p w14:paraId="5522356F">
      <w:pPr>
        <w:pStyle w:val="8"/>
      </w:pPr>
    </w:p>
    <w:p w14:paraId="4F393B73">
      <w:pPr>
        <w:pStyle w:val="37"/>
        <w:ind w:left="0" w:leftChars="0" w:firstLine="0" w:firstLineChars="0"/>
        <w:rPr>
          <w:rFonts w:hint="eastAsia" w:ascii="宋体" w:hAnsi="宋体" w:eastAsia="宋体"/>
          <w:b/>
          <w:sz w:val="32"/>
          <w:szCs w:val="32"/>
        </w:rPr>
      </w:pPr>
    </w:p>
    <w:p w14:paraId="026D1796">
      <w:pPr>
        <w:pStyle w:val="37"/>
        <w:ind w:firstLine="321"/>
        <w:rPr>
          <w:rFonts w:hint="eastAsia" w:ascii="宋体" w:hAnsi="宋体" w:eastAsia="宋体"/>
          <w:b/>
          <w:sz w:val="32"/>
          <w:szCs w:val="32"/>
        </w:rPr>
      </w:pPr>
    </w:p>
    <w:p w14:paraId="1F370652">
      <w:pPr>
        <w:pStyle w:val="37"/>
        <w:ind w:firstLine="321"/>
        <w:rPr>
          <w:rFonts w:hint="eastAsia" w:ascii="宋体" w:hAnsi="宋体" w:eastAsia="宋体" w:cstheme="minorBidi"/>
          <w:b/>
          <w:kern w:val="2"/>
          <w:sz w:val="32"/>
          <w:szCs w:val="32"/>
          <w:lang w:val="en-US" w:eastAsia="zh-CN" w:bidi="ar-SA"/>
        </w:rPr>
      </w:pPr>
    </w:p>
    <w:p w14:paraId="78B2215E">
      <w:pPr>
        <w:tabs>
          <w:tab w:val="center" w:pos="4624"/>
          <w:tab w:val="left" w:pos="7347"/>
        </w:tabs>
        <w:spacing w:line="480" w:lineRule="auto"/>
        <w:ind w:firstLine="2249" w:firstLineChars="700"/>
        <w:outlineLvl w:val="0"/>
        <w:rPr>
          <w:rFonts w:hint="eastAsia" w:ascii="宋体" w:hAnsi="宋体" w:eastAsia="宋体" w:cstheme="minorBidi"/>
          <w:b/>
          <w:kern w:val="2"/>
          <w:sz w:val="32"/>
          <w:szCs w:val="32"/>
          <w:lang w:val="en-US" w:eastAsia="zh-CN" w:bidi="ar-SA"/>
        </w:rPr>
      </w:pPr>
      <w:bookmarkStart w:id="1" w:name="_Toc68"/>
      <w:r>
        <w:rPr>
          <w:rFonts w:hint="eastAsia" w:ascii="宋体" w:hAnsi="宋体" w:eastAsia="宋体" w:cstheme="minorBidi"/>
          <w:b/>
          <w:kern w:val="2"/>
          <w:sz w:val="32"/>
          <w:szCs w:val="32"/>
          <w:lang w:val="en-US" w:eastAsia="zh-CN" w:bidi="ar-SA"/>
        </w:rPr>
        <w:t>采购人：</w:t>
      </w:r>
      <w:bookmarkEnd w:id="1"/>
      <w:bookmarkStart w:id="2" w:name="_Toc31351"/>
      <w:r>
        <w:rPr>
          <w:rFonts w:hint="eastAsia" w:ascii="宋体" w:hAnsi="宋体" w:eastAsia="宋体" w:cstheme="minorBidi"/>
          <w:b/>
          <w:kern w:val="2"/>
          <w:sz w:val="32"/>
          <w:szCs w:val="32"/>
          <w:lang w:val="en-US" w:eastAsia="zh-CN" w:bidi="ar-SA"/>
        </w:rPr>
        <w:t>普 洱 市 司 法 局</w:t>
      </w:r>
    </w:p>
    <w:p w14:paraId="0359E0FA">
      <w:pPr>
        <w:tabs>
          <w:tab w:val="center" w:pos="4624"/>
          <w:tab w:val="left" w:pos="7347"/>
        </w:tabs>
        <w:spacing w:line="480" w:lineRule="auto"/>
        <w:ind w:firstLine="2249" w:firstLineChars="700"/>
        <w:outlineLvl w:val="0"/>
      </w:pPr>
      <w:r>
        <w:rPr>
          <w:rFonts w:hint="eastAsia" w:ascii="宋体" w:hAnsi="宋体" w:eastAsia="宋体"/>
          <w:b/>
          <w:sz w:val="32"/>
          <w:szCs w:val="32"/>
        </w:rPr>
        <w:t>采购代理机构：云南傲真工程咨询有限公司</w:t>
      </w:r>
      <w:bookmarkEnd w:id="2"/>
    </w:p>
    <w:p w14:paraId="4DD90850">
      <w:pPr>
        <w:tabs>
          <w:tab w:val="left" w:pos="1344"/>
          <w:tab w:val="center" w:pos="4929"/>
          <w:tab w:val="left" w:pos="567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202</w:t>
      </w:r>
      <w:r>
        <w:rPr>
          <w:rFonts w:hint="eastAsia" w:ascii="宋体" w:hAnsi="宋体" w:eastAsia="宋体" w:cs="宋体"/>
          <w:b/>
          <w:sz w:val="32"/>
          <w:szCs w:val="32"/>
          <w:lang w:val="en-US" w:eastAsia="zh-CN"/>
        </w:rPr>
        <w:t>6</w:t>
      </w:r>
      <w:r>
        <w:rPr>
          <w:rFonts w:hint="eastAsia" w:ascii="宋体" w:hAnsi="宋体" w:eastAsia="宋体" w:cs="宋体"/>
          <w:b/>
          <w:sz w:val="32"/>
          <w:szCs w:val="32"/>
        </w:rPr>
        <w:t>年</w:t>
      </w:r>
      <w:r>
        <w:rPr>
          <w:rFonts w:hint="eastAsia" w:ascii="宋体" w:hAnsi="宋体" w:eastAsia="宋体" w:cs="宋体"/>
          <w:b/>
          <w:sz w:val="32"/>
          <w:szCs w:val="32"/>
          <w:lang w:val="en-US" w:eastAsia="zh-CN"/>
        </w:rPr>
        <w:t>6</w:t>
      </w:r>
      <w:r>
        <w:rPr>
          <w:rFonts w:hint="eastAsia" w:ascii="宋体" w:hAnsi="宋体" w:eastAsia="宋体" w:cs="宋体"/>
          <w:b/>
          <w:sz w:val="32"/>
          <w:szCs w:val="32"/>
        </w:rPr>
        <w:t>月</w:t>
      </w:r>
    </w:p>
    <w:p w14:paraId="41F75C75"/>
    <w:p w14:paraId="239A538D">
      <w:pPr>
        <w:pStyle w:val="25"/>
      </w:pPr>
    </w:p>
    <w:p w14:paraId="7DDD4E4D">
      <w:pPr>
        <w:pStyle w:val="12"/>
      </w:pPr>
    </w:p>
    <w:p w14:paraId="4E319A06">
      <w:pPr>
        <w:pStyle w:val="18"/>
      </w:pPr>
    </w:p>
    <w:sdt>
      <w:sdtPr>
        <w:rPr>
          <w:rFonts w:ascii="宋体" w:hAnsi="宋体" w:eastAsia="宋体"/>
          <w:sz w:val="24"/>
        </w:rPr>
        <w:id w:val="147481477"/>
        <w15:color w:val="DBDBDB"/>
        <w:docPartObj>
          <w:docPartGallery w:val="Table of Contents"/>
          <w:docPartUnique/>
        </w:docPartObj>
      </w:sdtPr>
      <w:sdtEndPr>
        <w:rPr>
          <w:rFonts w:hint="default" w:ascii="宋体" w:hAnsi="宋体" w:eastAsia="宋体" w:cs="宋体"/>
          <w:sz w:val="28"/>
          <w:szCs w:val="28"/>
          <w:lang w:val="en-US"/>
        </w:rPr>
      </w:sdtEndPr>
      <w:sdtContent>
        <w:p w14:paraId="251D010E">
          <w:pPr>
            <w:spacing w:line="360" w:lineRule="auto"/>
            <w:jc w:val="center"/>
            <w:rPr>
              <w:rFonts w:hint="eastAsia" w:ascii="宋体" w:hAnsi="宋体" w:eastAsia="宋体" w:cs="宋体"/>
              <w:sz w:val="30"/>
              <w:szCs w:val="30"/>
            </w:rPr>
          </w:pPr>
          <w:r>
            <w:rPr>
              <w:rFonts w:hint="eastAsia" w:ascii="宋体" w:hAnsi="宋体" w:eastAsia="宋体" w:cs="宋体"/>
              <w:b/>
              <w:bCs/>
              <w:sz w:val="30"/>
              <w:szCs w:val="30"/>
            </w:rPr>
            <w:t>目录</w:t>
          </w:r>
        </w:p>
        <w:p w14:paraId="14E25D0B">
          <w:pPr>
            <w:pStyle w:val="42"/>
            <w:tabs>
              <w:tab w:val="right" w:leader="dot" w:pos="9746"/>
            </w:tabs>
            <w:spacing w:line="360" w:lineRule="auto"/>
            <w:rPr>
              <w:rFonts w:hint="eastAsia" w:ascii="宋体" w:hAnsi="宋体" w:cs="宋体"/>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TOC \o "1-1" \h \u </w:instrText>
          </w:r>
          <w:r>
            <w:rPr>
              <w:rFonts w:hint="eastAsia" w:ascii="宋体" w:hAnsi="宋体" w:cs="宋体"/>
              <w:b/>
              <w:sz w:val="28"/>
              <w:szCs w:val="28"/>
            </w:rPr>
            <w:fldChar w:fldCharType="separate"/>
          </w:r>
        </w:p>
        <w:p w14:paraId="0CA59E3C">
          <w:pPr>
            <w:pStyle w:val="42"/>
            <w:tabs>
              <w:tab w:val="right" w:leader="dot" w:pos="9746"/>
            </w:tabs>
            <w:spacing w:line="360" w:lineRule="auto"/>
            <w:rPr>
              <w:rFonts w:hint="eastAsia" w:ascii="宋体" w:hAnsi="宋体" w:cs="宋体"/>
              <w:sz w:val="28"/>
              <w:szCs w:val="28"/>
            </w:rPr>
          </w:pPr>
          <w:r>
            <w:fldChar w:fldCharType="begin"/>
          </w:r>
          <w:r>
            <w:instrText xml:space="preserve"> HYPERLINK \l "_Toc27819" </w:instrText>
          </w:r>
          <w:r>
            <w:fldChar w:fldCharType="separate"/>
          </w:r>
          <w:r>
            <w:rPr>
              <w:rFonts w:hint="eastAsia" w:ascii="宋体" w:hAnsi="宋体" w:cs="宋体"/>
              <w:sz w:val="28"/>
              <w:szCs w:val="28"/>
            </w:rPr>
            <w:t>第一章  竞争性</w:t>
          </w:r>
          <w:r>
            <w:rPr>
              <w:rFonts w:hint="eastAsia" w:ascii="宋体" w:hAnsi="宋体" w:cs="宋体"/>
              <w:sz w:val="28"/>
              <w:szCs w:val="28"/>
              <w:lang w:val="en-US" w:eastAsia="zh-CN"/>
            </w:rPr>
            <w:t>谈判</w:t>
          </w:r>
          <w:r>
            <w:rPr>
              <w:rFonts w:hint="eastAsia" w:ascii="宋体" w:hAnsi="宋体" w:cs="宋体"/>
              <w:sz w:val="28"/>
              <w:szCs w:val="28"/>
            </w:rPr>
            <w:t>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_Toc27819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7AB9F484">
          <w:pPr>
            <w:pStyle w:val="42"/>
            <w:tabs>
              <w:tab w:val="right" w:leader="dot" w:pos="9746"/>
            </w:tabs>
            <w:spacing w:line="360" w:lineRule="auto"/>
            <w:rPr>
              <w:rFonts w:hint="eastAsia" w:ascii="宋体" w:hAnsi="宋体" w:cs="宋体"/>
              <w:sz w:val="28"/>
              <w:szCs w:val="28"/>
            </w:rPr>
          </w:pPr>
          <w:r>
            <w:fldChar w:fldCharType="begin"/>
          </w:r>
          <w:r>
            <w:instrText xml:space="preserve"> HYPERLINK \l "_Toc25234" </w:instrText>
          </w:r>
          <w:r>
            <w:fldChar w:fldCharType="separate"/>
          </w:r>
          <w:r>
            <w:rPr>
              <w:rFonts w:hint="eastAsia" w:ascii="宋体" w:hAnsi="宋体" w:cs="宋体"/>
              <w:sz w:val="28"/>
              <w:szCs w:val="28"/>
            </w:rPr>
            <w:t xml:space="preserve">第二章  </w:t>
          </w:r>
          <w:r>
            <w:rPr>
              <w:rFonts w:hint="eastAsia" w:ascii="宋体" w:hAnsi="宋体" w:cs="宋体"/>
              <w:sz w:val="28"/>
              <w:szCs w:val="28"/>
              <w:lang w:val="en-US" w:eastAsia="zh-CN"/>
            </w:rPr>
            <w:t>供应商</w:t>
          </w:r>
          <w:r>
            <w:rPr>
              <w:rFonts w:hint="eastAsia" w:ascii="宋体" w:hAnsi="宋体" w:cs="宋体"/>
              <w:sz w:val="28"/>
              <w:szCs w:val="28"/>
            </w:rPr>
            <w:t>须知</w:t>
          </w:r>
          <w:r>
            <w:rPr>
              <w:rFonts w:hint="eastAsia" w:ascii="宋体" w:hAnsi="宋体" w:cs="宋体"/>
              <w:sz w:val="28"/>
              <w:szCs w:val="28"/>
            </w:rPr>
            <w:tab/>
          </w: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fldChar w:fldCharType="end"/>
          </w:r>
        </w:p>
        <w:p w14:paraId="7866977A">
          <w:pPr>
            <w:pStyle w:val="42"/>
            <w:tabs>
              <w:tab w:val="right" w:leader="dot" w:pos="9746"/>
            </w:tabs>
            <w:spacing w:line="360" w:lineRule="auto"/>
            <w:rPr>
              <w:rFonts w:hint="eastAsia" w:ascii="宋体" w:hAnsi="宋体" w:cs="宋体"/>
              <w:sz w:val="28"/>
              <w:szCs w:val="28"/>
            </w:rPr>
          </w:pPr>
          <w:r>
            <w:fldChar w:fldCharType="begin"/>
          </w:r>
          <w:r>
            <w:instrText xml:space="preserve"> HYPERLINK \l "_Toc28552"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PAGEREF _Toc28552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lang w:val="en-US" w:eastAsia="zh-CN"/>
            </w:rPr>
            <w:t>5</w:t>
          </w:r>
          <w:r>
            <w:rPr>
              <w:rFonts w:hint="eastAsia" w:ascii="宋体" w:hAnsi="宋体" w:cs="宋体"/>
              <w:sz w:val="28"/>
              <w:szCs w:val="28"/>
            </w:rPr>
            <w:fldChar w:fldCharType="end"/>
          </w:r>
          <w:r>
            <w:rPr>
              <w:rFonts w:hint="eastAsia" w:ascii="宋体" w:hAnsi="宋体" w:cs="宋体"/>
              <w:sz w:val="28"/>
              <w:szCs w:val="28"/>
            </w:rPr>
            <w:fldChar w:fldCharType="end"/>
          </w:r>
        </w:p>
        <w:p w14:paraId="26DF5944">
          <w:pPr>
            <w:pStyle w:val="42"/>
            <w:tabs>
              <w:tab w:val="right" w:leader="dot" w:pos="9746"/>
            </w:tabs>
            <w:spacing w:line="360" w:lineRule="auto"/>
            <w:rPr>
              <w:rFonts w:hint="eastAsia" w:ascii="宋体" w:hAnsi="宋体" w:eastAsia="宋体" w:cs="宋体"/>
              <w:sz w:val="28"/>
              <w:szCs w:val="28"/>
              <w:lang w:eastAsia="zh-CN"/>
            </w:rPr>
          </w:pPr>
          <w:r>
            <w:fldChar w:fldCharType="begin"/>
          </w:r>
          <w:r>
            <w:instrText xml:space="preserve"> HYPERLINK \l "_Toc7947" </w:instrText>
          </w:r>
          <w:r>
            <w:fldChar w:fldCharType="separate"/>
          </w:r>
          <w:r>
            <w:rPr>
              <w:rFonts w:hint="eastAsia" w:ascii="宋体" w:hAnsi="宋体" w:cs="宋体"/>
              <w:sz w:val="28"/>
              <w:szCs w:val="28"/>
            </w:rPr>
            <w:t>第四章  合同主要条款</w:t>
          </w:r>
          <w:r>
            <w:rPr>
              <w:rFonts w:hint="eastAsia" w:ascii="宋体" w:hAnsi="宋体" w:cs="宋体"/>
              <w:sz w:val="28"/>
              <w:szCs w:val="28"/>
            </w:rPr>
            <w:tab/>
          </w:r>
          <w:r>
            <w:rPr>
              <w:rFonts w:hint="eastAsia" w:ascii="宋体" w:hAnsi="宋体" w:cs="宋体"/>
              <w:sz w:val="28"/>
              <w:szCs w:val="28"/>
            </w:rPr>
            <w:t>.</w:t>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8</w:t>
          </w:r>
        </w:p>
        <w:p w14:paraId="14E090AD">
          <w:pPr>
            <w:tabs>
              <w:tab w:val="center" w:pos="4624"/>
              <w:tab w:val="left" w:pos="7347"/>
            </w:tabs>
            <w:spacing w:line="360" w:lineRule="auto"/>
            <w:rPr>
              <w:rFonts w:hint="eastAsia" w:ascii="宋体" w:hAnsi="宋体" w:eastAsia="宋体" w:cs="宋体"/>
              <w:sz w:val="28"/>
              <w:szCs w:val="28"/>
              <w:lang w:eastAsia="zh-CN"/>
            </w:rPr>
          </w:pPr>
          <w:r>
            <w:rPr>
              <w:rFonts w:hint="eastAsia" w:ascii="宋体" w:hAnsi="宋体" w:eastAsia="宋体" w:cs="宋体"/>
              <w:sz w:val="28"/>
              <w:szCs w:val="28"/>
            </w:rPr>
            <w:fldChar w:fldCharType="end"/>
          </w:r>
          <w:r>
            <w:rPr>
              <w:rFonts w:hint="eastAsia" w:ascii="宋体" w:hAnsi="宋体" w:eastAsia="宋体" w:cs="宋体"/>
              <w:sz w:val="28"/>
              <w:szCs w:val="28"/>
            </w:rPr>
            <w:t>第五章  响应文件格式 ..............................................2</w:t>
          </w:r>
          <w:r>
            <w:rPr>
              <w:rFonts w:hint="eastAsia" w:ascii="宋体" w:hAnsi="宋体" w:eastAsia="宋体" w:cs="宋体"/>
              <w:sz w:val="28"/>
              <w:szCs w:val="28"/>
              <w:lang w:val="en-US" w:eastAsia="zh-CN"/>
            </w:rPr>
            <w:t>5</w:t>
          </w:r>
        </w:p>
        <w:p w14:paraId="43B703D9">
          <w:pPr>
            <w:tabs>
              <w:tab w:val="center" w:pos="4624"/>
              <w:tab w:val="left" w:pos="7347"/>
            </w:tabs>
            <w:spacing w:line="360" w:lineRule="auto"/>
            <w:rPr>
              <w:rFonts w:hint="default" w:ascii="宋体" w:hAnsi="宋体" w:eastAsia="宋体" w:cs="宋体"/>
              <w:b/>
              <w:sz w:val="28"/>
              <w:szCs w:val="28"/>
              <w:lang w:val="en-US"/>
            </w:rPr>
          </w:pPr>
          <w:r>
            <w:rPr>
              <w:rFonts w:hint="eastAsia" w:ascii="宋体" w:hAnsi="宋体" w:eastAsia="宋体" w:cs="宋体"/>
              <w:sz w:val="28"/>
              <w:szCs w:val="28"/>
            </w:rPr>
            <w:t xml:space="preserve">第六章  </w:t>
          </w:r>
          <w:r>
            <w:rPr>
              <w:rFonts w:hint="eastAsia" w:ascii="宋体" w:hAnsi="宋体" w:eastAsia="宋体" w:cs="宋体"/>
              <w:sz w:val="28"/>
              <w:szCs w:val="28"/>
              <w:lang w:val="en-US" w:eastAsia="zh-CN"/>
            </w:rPr>
            <w:t>采购内容</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49</w:t>
          </w:r>
        </w:p>
      </w:sdtContent>
    </w:sdt>
    <w:p w14:paraId="2E0D5928">
      <w:pPr>
        <w:tabs>
          <w:tab w:val="left" w:pos="2707"/>
          <w:tab w:val="center" w:pos="4624"/>
          <w:tab w:val="left" w:pos="7347"/>
        </w:tabs>
        <w:spacing w:after="240" w:afterLines="100"/>
        <w:jc w:val="left"/>
        <w:rPr>
          <w:rFonts w:hint="eastAsia" w:ascii="宋体" w:hAnsi="宋体" w:eastAsia="宋体"/>
          <w:b/>
          <w:sz w:val="28"/>
          <w:szCs w:val="28"/>
          <w:lang w:eastAsia="zh-CN"/>
        </w:rPr>
      </w:pPr>
      <w:r>
        <w:rPr>
          <w:rFonts w:hint="eastAsia" w:ascii="宋体" w:hAnsi="宋体" w:eastAsia="宋体"/>
          <w:b/>
          <w:sz w:val="28"/>
          <w:szCs w:val="28"/>
          <w:lang w:eastAsia="zh-CN"/>
        </w:rPr>
        <w:tab/>
      </w:r>
      <w:r>
        <w:rPr>
          <w:rFonts w:hint="eastAsia" w:ascii="宋体" w:hAnsi="宋体" w:eastAsia="宋体"/>
          <w:b/>
          <w:sz w:val="28"/>
          <w:szCs w:val="28"/>
          <w:lang w:eastAsia="zh-CN"/>
        </w:rPr>
        <w:tab/>
      </w:r>
    </w:p>
    <w:p w14:paraId="0F5BBEBF">
      <w:pPr>
        <w:tabs>
          <w:tab w:val="center" w:pos="4624"/>
          <w:tab w:val="left" w:pos="7347"/>
        </w:tabs>
        <w:spacing w:after="240" w:afterLines="100"/>
        <w:jc w:val="center"/>
        <w:rPr>
          <w:rFonts w:hint="eastAsia" w:ascii="宋体" w:hAnsi="宋体" w:eastAsia="宋体"/>
          <w:b/>
          <w:sz w:val="44"/>
          <w:szCs w:val="44"/>
        </w:rPr>
      </w:pPr>
    </w:p>
    <w:p w14:paraId="3FA43E7D">
      <w:pPr>
        <w:tabs>
          <w:tab w:val="center" w:pos="4624"/>
          <w:tab w:val="left" w:pos="7347"/>
        </w:tabs>
        <w:spacing w:after="240" w:afterLines="100"/>
        <w:jc w:val="center"/>
        <w:rPr>
          <w:rFonts w:hint="eastAsia" w:ascii="宋体" w:hAnsi="宋体" w:eastAsia="宋体"/>
          <w:b/>
          <w:sz w:val="44"/>
          <w:szCs w:val="44"/>
        </w:rPr>
      </w:pPr>
    </w:p>
    <w:p w14:paraId="78931758">
      <w:pPr>
        <w:tabs>
          <w:tab w:val="center" w:pos="4624"/>
          <w:tab w:val="left" w:pos="7347"/>
        </w:tabs>
        <w:spacing w:after="240" w:afterLines="100"/>
        <w:jc w:val="center"/>
        <w:rPr>
          <w:rFonts w:hint="eastAsia" w:ascii="宋体" w:hAnsi="宋体" w:eastAsia="宋体"/>
          <w:b/>
          <w:sz w:val="44"/>
          <w:szCs w:val="44"/>
        </w:rPr>
      </w:pPr>
    </w:p>
    <w:p w14:paraId="5E70118B">
      <w:pPr>
        <w:tabs>
          <w:tab w:val="center" w:pos="4624"/>
          <w:tab w:val="left" w:pos="7347"/>
        </w:tabs>
        <w:spacing w:after="240" w:afterLines="100"/>
        <w:jc w:val="center"/>
        <w:rPr>
          <w:rFonts w:hint="eastAsia" w:ascii="宋体" w:hAnsi="宋体" w:eastAsia="宋体"/>
          <w:b/>
          <w:sz w:val="44"/>
          <w:szCs w:val="44"/>
        </w:rPr>
      </w:pPr>
    </w:p>
    <w:p w14:paraId="7FAB5774">
      <w:pPr>
        <w:tabs>
          <w:tab w:val="center" w:pos="4624"/>
          <w:tab w:val="left" w:pos="7347"/>
        </w:tabs>
        <w:spacing w:after="240" w:afterLines="100"/>
        <w:jc w:val="center"/>
        <w:rPr>
          <w:rFonts w:hint="eastAsia" w:ascii="宋体" w:hAnsi="宋体" w:eastAsia="宋体"/>
          <w:b/>
          <w:sz w:val="44"/>
          <w:szCs w:val="44"/>
        </w:rPr>
      </w:pPr>
    </w:p>
    <w:p w14:paraId="6584C5AB">
      <w:pPr>
        <w:tabs>
          <w:tab w:val="center" w:pos="4624"/>
          <w:tab w:val="left" w:pos="7347"/>
        </w:tabs>
        <w:spacing w:after="240" w:afterLines="100"/>
        <w:jc w:val="center"/>
        <w:rPr>
          <w:rFonts w:hint="eastAsia" w:ascii="宋体" w:hAnsi="宋体" w:eastAsia="宋体"/>
          <w:b/>
          <w:sz w:val="44"/>
          <w:szCs w:val="44"/>
        </w:rPr>
      </w:pPr>
    </w:p>
    <w:p w14:paraId="475DC7DF">
      <w:pPr>
        <w:tabs>
          <w:tab w:val="center" w:pos="4624"/>
          <w:tab w:val="left" w:pos="7347"/>
        </w:tabs>
        <w:spacing w:after="240" w:afterLines="100"/>
        <w:jc w:val="center"/>
        <w:rPr>
          <w:rFonts w:hint="eastAsia" w:ascii="宋体" w:hAnsi="宋体" w:eastAsia="宋体"/>
          <w:b/>
          <w:sz w:val="44"/>
          <w:szCs w:val="44"/>
        </w:rPr>
      </w:pPr>
    </w:p>
    <w:p w14:paraId="01E72AA9">
      <w:pPr>
        <w:tabs>
          <w:tab w:val="center" w:pos="4624"/>
          <w:tab w:val="left" w:pos="7347"/>
        </w:tabs>
        <w:spacing w:after="240" w:afterLines="100"/>
        <w:jc w:val="center"/>
        <w:rPr>
          <w:rFonts w:hint="eastAsia" w:ascii="宋体" w:hAnsi="宋体" w:eastAsia="宋体"/>
          <w:b/>
          <w:sz w:val="44"/>
          <w:szCs w:val="44"/>
        </w:rPr>
      </w:pPr>
    </w:p>
    <w:p w14:paraId="61EE68CC">
      <w:pPr>
        <w:tabs>
          <w:tab w:val="center" w:pos="4624"/>
          <w:tab w:val="left" w:pos="7347"/>
        </w:tabs>
        <w:spacing w:after="240" w:afterLines="100"/>
        <w:jc w:val="center"/>
        <w:rPr>
          <w:rFonts w:hint="eastAsia" w:ascii="宋体" w:hAnsi="宋体" w:eastAsia="宋体"/>
          <w:b/>
          <w:sz w:val="44"/>
          <w:szCs w:val="44"/>
        </w:rPr>
        <w:sectPr>
          <w:headerReference r:id="rId4" w:type="first"/>
          <w:headerReference r:id="rId3" w:type="default"/>
          <w:footerReference r:id="rId5" w:type="default"/>
          <w:pgSz w:w="11906" w:h="16838"/>
          <w:pgMar w:top="1440" w:right="1080" w:bottom="1440" w:left="1080" w:header="780" w:footer="567" w:gutter="0"/>
          <w:pgNumType w:start="1"/>
          <w:cols w:space="720" w:num="1"/>
          <w:titlePg/>
        </w:sectPr>
      </w:pPr>
    </w:p>
    <w:p w14:paraId="4F1F8089">
      <w:pPr>
        <w:tabs>
          <w:tab w:val="center" w:pos="4624"/>
          <w:tab w:val="left" w:pos="7347"/>
        </w:tabs>
        <w:spacing w:after="240" w:afterLines="100"/>
        <w:jc w:val="center"/>
        <w:outlineLvl w:val="0"/>
        <w:rPr>
          <w:rFonts w:hint="eastAsia" w:ascii="宋体" w:hAnsi="宋体" w:eastAsia="宋体"/>
          <w:b/>
          <w:sz w:val="32"/>
          <w:szCs w:val="32"/>
        </w:rPr>
      </w:pPr>
      <w:bookmarkStart w:id="3" w:name="_Toc27819"/>
      <w:r>
        <w:rPr>
          <w:rFonts w:hint="eastAsia" w:ascii="宋体" w:hAnsi="宋体" w:eastAsia="宋体"/>
          <w:b/>
          <w:sz w:val="44"/>
          <w:szCs w:val="44"/>
        </w:rPr>
        <w:t>第一章 竞争性</w:t>
      </w:r>
      <w:r>
        <w:rPr>
          <w:rFonts w:hint="eastAsia" w:ascii="宋体" w:hAnsi="宋体" w:eastAsia="宋体"/>
          <w:b/>
          <w:sz w:val="44"/>
          <w:szCs w:val="44"/>
          <w:lang w:val="en-US" w:eastAsia="zh-CN"/>
        </w:rPr>
        <w:t>谈判</w:t>
      </w:r>
      <w:r>
        <w:rPr>
          <w:rFonts w:hint="eastAsia" w:ascii="宋体" w:hAnsi="宋体" w:eastAsia="宋体"/>
          <w:b/>
          <w:sz w:val="44"/>
          <w:szCs w:val="44"/>
        </w:rPr>
        <w:t>公告</w:t>
      </w:r>
      <w:bookmarkEnd w:id="3"/>
    </w:p>
    <w:tbl>
      <w:tblPr>
        <w:tblStyle w:val="2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14:paraId="7CC7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0240" w:type="dxa"/>
          </w:tcPr>
          <w:p w14:paraId="5372038C">
            <w:pPr>
              <w:spacing w:line="460" w:lineRule="exact"/>
              <w:ind w:firstLine="420" w:firstLineChars="200"/>
              <w:jc w:val="left"/>
              <w:rPr>
                <w:rFonts w:hint="eastAsia" w:ascii="宋体" w:hAnsi="宋体" w:eastAsia="宋体"/>
                <w:sz w:val="28"/>
                <w:szCs w:val="28"/>
              </w:rPr>
            </w:pPr>
            <w:r>
              <w:rPr>
                <w:rFonts w:hint="eastAsia" w:ascii="宋体" w:hAnsi="宋体" w:eastAsia="宋体" w:cs="宋体"/>
                <w:szCs w:val="21"/>
                <w:u w:val="single"/>
              </w:rPr>
              <w:t>行政复议办案场所规范化建设（第二批）</w:t>
            </w:r>
            <w:r>
              <w:rPr>
                <w:rFonts w:hint="eastAsia" w:ascii="宋体" w:hAnsi="宋体" w:eastAsia="宋体" w:cs="宋体"/>
                <w:szCs w:val="21"/>
              </w:rPr>
              <w:t>的潜在供应商应在“</w:t>
            </w:r>
            <w:r>
              <w:rPr>
                <w:rFonts w:hint="eastAsia" w:ascii="宋体" w:hAnsi="宋体" w:eastAsia="宋体" w:cs="宋体"/>
                <w:szCs w:val="21"/>
                <w:shd w:val="clear" w:color="auto" w:fill="FFFFFF"/>
              </w:rPr>
              <w:t>政采云</w:t>
            </w:r>
            <w:r>
              <w:rPr>
                <w:rFonts w:hint="eastAsia" w:ascii="宋体" w:hAnsi="宋体" w:eastAsia="宋体" w:cs="宋体"/>
                <w:szCs w:val="21"/>
              </w:rPr>
              <w:t>”</w:t>
            </w:r>
            <w:r>
              <w:rPr>
                <w:rFonts w:hint="eastAsia" w:ascii="宋体" w:hAnsi="宋体" w:eastAsia="宋体" w:cs="宋体"/>
                <w:szCs w:val="21"/>
                <w:shd w:val="clear" w:color="auto" w:fill="FFFFFF"/>
              </w:rPr>
              <w:t>平台（https://www.zcygov.cn/）</w:t>
            </w:r>
            <w:r>
              <w:rPr>
                <w:rFonts w:hint="eastAsia" w:ascii="宋体" w:hAnsi="宋体" w:eastAsia="宋体" w:cs="宋体"/>
                <w:szCs w:val="21"/>
              </w:rPr>
              <w:t>操作路径：登录“政采云”平台-项目采购-获取采购文件-找到本项目-点击“申请获取采购文件”）获取采购文件，并于</w:t>
            </w:r>
            <w:r>
              <w:rPr>
                <w:rFonts w:hint="eastAsia" w:ascii="宋体" w:hAnsi="宋体" w:eastAsia="宋体"/>
                <w:szCs w:val="21"/>
                <w:u w:val="single"/>
              </w:rPr>
              <w:t>20</w:t>
            </w:r>
            <w:r>
              <w:rPr>
                <w:rFonts w:hint="eastAsia" w:ascii="宋体" w:hAnsi="宋体" w:eastAsia="宋体"/>
                <w:szCs w:val="21"/>
                <w:u w:val="single"/>
                <w:lang w:val="en-US" w:eastAsia="zh-CN"/>
              </w:rPr>
              <w:t>26</w:t>
            </w:r>
            <w:r>
              <w:rPr>
                <w:rFonts w:hint="eastAsia" w:ascii="宋体" w:hAnsi="宋体" w:eastAsia="宋体"/>
                <w:szCs w:val="21"/>
                <w:u w:val="single"/>
              </w:rPr>
              <w:t>年</w:t>
            </w:r>
            <w:r>
              <w:rPr>
                <w:rFonts w:hint="eastAsia" w:ascii="宋体" w:hAnsi="宋体" w:eastAsia="宋体"/>
                <w:szCs w:val="21"/>
                <w:u w:val="single"/>
                <w:lang w:val="en-US" w:eastAsia="zh-CN"/>
              </w:rPr>
              <w:t>06</w:t>
            </w:r>
            <w:r>
              <w:rPr>
                <w:rFonts w:hint="eastAsia" w:ascii="宋体" w:hAnsi="宋体" w:eastAsia="宋体"/>
                <w:szCs w:val="21"/>
                <w:u w:val="single"/>
              </w:rPr>
              <w:t>月</w:t>
            </w:r>
            <w:r>
              <w:rPr>
                <w:rFonts w:hint="eastAsia" w:ascii="宋体" w:hAnsi="宋体" w:eastAsia="宋体"/>
                <w:szCs w:val="21"/>
                <w:u w:val="single"/>
                <w:lang w:val="en-US" w:eastAsia="zh-CN"/>
              </w:rPr>
              <w:t>05</w:t>
            </w:r>
            <w:r>
              <w:rPr>
                <w:rFonts w:hint="eastAsia" w:ascii="宋体" w:hAnsi="宋体" w:eastAsia="宋体"/>
                <w:szCs w:val="21"/>
                <w:u w:val="single"/>
              </w:rPr>
              <w:t>日</w:t>
            </w:r>
            <w:r>
              <w:rPr>
                <w:rFonts w:hint="eastAsia" w:ascii="宋体" w:hAnsi="宋体" w:eastAsia="宋体"/>
                <w:szCs w:val="21"/>
                <w:u w:val="single"/>
                <w:lang w:val="en-US" w:eastAsia="zh-CN"/>
              </w:rPr>
              <w:t xml:space="preserve">09 </w:t>
            </w:r>
            <w:r>
              <w:rPr>
                <w:rFonts w:hint="eastAsia" w:ascii="宋体" w:hAnsi="宋体" w:eastAsia="宋体"/>
                <w:szCs w:val="21"/>
                <w:u w:val="single"/>
              </w:rPr>
              <w:t>时00分</w:t>
            </w:r>
            <w:r>
              <w:rPr>
                <w:rFonts w:hint="eastAsia" w:ascii="宋体" w:hAnsi="宋体" w:eastAsia="宋体" w:cs="宋体"/>
                <w:szCs w:val="21"/>
              </w:rPr>
              <w:t>（北京时间）前提交响应文件。</w:t>
            </w:r>
          </w:p>
        </w:tc>
      </w:tr>
    </w:tbl>
    <w:p w14:paraId="38EFD3E1">
      <w:pPr>
        <w:spacing w:line="240" w:lineRule="auto"/>
        <w:jc w:val="left"/>
        <w:outlineLvl w:val="1"/>
        <w:rPr>
          <w:rFonts w:hint="eastAsia" w:ascii="宋体" w:hAnsi="宋体" w:eastAsia="宋体"/>
          <w:b/>
          <w:sz w:val="30"/>
          <w:szCs w:val="30"/>
        </w:rPr>
      </w:pPr>
      <w:bookmarkStart w:id="4" w:name="_Toc25650"/>
      <w:bookmarkStart w:id="5" w:name="_Toc28974"/>
    </w:p>
    <w:p w14:paraId="6DCFB719">
      <w:pPr>
        <w:spacing w:line="480" w:lineRule="auto"/>
        <w:jc w:val="left"/>
        <w:outlineLvl w:val="1"/>
        <w:rPr>
          <w:rFonts w:hint="eastAsia" w:ascii="宋体" w:hAnsi="宋体" w:eastAsia="宋体"/>
          <w:b/>
          <w:sz w:val="30"/>
          <w:szCs w:val="30"/>
        </w:rPr>
      </w:pPr>
      <w:r>
        <w:rPr>
          <w:rFonts w:hint="eastAsia" w:ascii="宋体" w:hAnsi="宋体" w:eastAsia="宋体"/>
          <w:b/>
          <w:sz w:val="30"/>
          <w:szCs w:val="30"/>
        </w:rPr>
        <w:t>一、项目基本情况</w:t>
      </w:r>
      <w:bookmarkEnd w:id="4"/>
      <w:bookmarkEnd w:id="5"/>
      <w:r>
        <w:rPr>
          <w:rFonts w:hint="eastAsia" w:ascii="宋体" w:hAnsi="宋体" w:eastAsia="宋体"/>
          <w:b/>
          <w:sz w:val="30"/>
          <w:szCs w:val="30"/>
        </w:rPr>
        <w:t xml:space="preserve"> </w:t>
      </w:r>
    </w:p>
    <w:p w14:paraId="3732964E">
      <w:pPr>
        <w:pStyle w:val="25"/>
        <w:spacing w:line="480" w:lineRule="auto"/>
        <w:ind w:firstLine="420" w:firstLineChars="200"/>
        <w:outlineLvl w:val="2"/>
        <w:rPr>
          <w:rFonts w:hint="eastAsia"/>
          <w:color w:val="auto"/>
          <w:kern w:val="2"/>
          <w:sz w:val="21"/>
          <w:szCs w:val="21"/>
        </w:rPr>
      </w:pPr>
      <w:bookmarkStart w:id="6" w:name="_Toc30635"/>
      <w:bookmarkStart w:id="7" w:name="_Toc11290"/>
      <w:r>
        <w:rPr>
          <w:rFonts w:hint="eastAsia"/>
          <w:color w:val="auto"/>
          <w:kern w:val="2"/>
          <w:sz w:val="21"/>
          <w:szCs w:val="21"/>
        </w:rPr>
        <w:t>1.1项目编号：PEZC2026-J1-00585-YNAZ-0010</w:t>
      </w:r>
    </w:p>
    <w:p w14:paraId="610E070E">
      <w:pPr>
        <w:pStyle w:val="25"/>
        <w:spacing w:line="480" w:lineRule="auto"/>
        <w:ind w:firstLine="420" w:firstLineChars="200"/>
        <w:rPr>
          <w:rFonts w:hint="eastAsia" w:eastAsia="宋体"/>
          <w:color w:val="auto"/>
          <w:kern w:val="2"/>
          <w:sz w:val="21"/>
          <w:szCs w:val="21"/>
          <w:lang w:eastAsia="zh-CN"/>
        </w:rPr>
      </w:pPr>
      <w:r>
        <w:rPr>
          <w:rFonts w:hint="eastAsia"/>
          <w:color w:val="auto"/>
          <w:kern w:val="2"/>
          <w:sz w:val="21"/>
          <w:szCs w:val="21"/>
        </w:rPr>
        <w:t>1.2项目名称：行政复议办案场所规范化建设（第二批）</w:t>
      </w:r>
    </w:p>
    <w:p w14:paraId="6ECEEB65">
      <w:pPr>
        <w:pStyle w:val="25"/>
        <w:spacing w:line="480" w:lineRule="auto"/>
        <w:ind w:firstLine="420" w:firstLineChars="200"/>
        <w:outlineLvl w:val="2"/>
        <w:rPr>
          <w:rFonts w:hint="eastAsia" w:eastAsia="宋体"/>
          <w:color w:val="auto"/>
          <w:kern w:val="2"/>
          <w:sz w:val="21"/>
          <w:szCs w:val="21"/>
          <w:lang w:val="en-US" w:eastAsia="zh-CN"/>
        </w:rPr>
      </w:pPr>
      <w:r>
        <w:rPr>
          <w:rFonts w:hint="eastAsia"/>
          <w:color w:val="auto"/>
          <w:kern w:val="2"/>
          <w:sz w:val="21"/>
          <w:szCs w:val="21"/>
        </w:rPr>
        <w:t>1.3采购方式：竞争性</w:t>
      </w:r>
      <w:r>
        <w:rPr>
          <w:rFonts w:hint="eastAsia"/>
          <w:color w:val="auto"/>
          <w:kern w:val="2"/>
          <w:sz w:val="21"/>
          <w:szCs w:val="21"/>
          <w:lang w:val="en-US" w:eastAsia="zh-CN"/>
        </w:rPr>
        <w:t>谈判</w:t>
      </w:r>
    </w:p>
    <w:p w14:paraId="1EF9C759">
      <w:pPr>
        <w:pStyle w:val="25"/>
        <w:spacing w:line="480" w:lineRule="auto"/>
        <w:ind w:firstLine="420" w:firstLineChars="200"/>
        <w:rPr>
          <w:rFonts w:hint="eastAsia"/>
          <w:color w:val="auto"/>
          <w:kern w:val="2"/>
          <w:sz w:val="21"/>
          <w:szCs w:val="21"/>
        </w:rPr>
      </w:pPr>
      <w:r>
        <w:rPr>
          <w:rFonts w:hint="eastAsia"/>
          <w:color w:val="auto"/>
          <w:kern w:val="2"/>
          <w:sz w:val="21"/>
          <w:szCs w:val="21"/>
        </w:rPr>
        <w:t>1.4最高限价：190499</w:t>
      </w:r>
      <w:r>
        <w:rPr>
          <w:rFonts w:hint="eastAsia"/>
          <w:color w:val="auto"/>
          <w:kern w:val="2"/>
          <w:sz w:val="21"/>
          <w:szCs w:val="21"/>
          <w:lang w:val="en-US" w:eastAsia="zh-CN"/>
        </w:rPr>
        <w:t>.00元</w:t>
      </w:r>
    </w:p>
    <w:p w14:paraId="1DA2216A">
      <w:pPr>
        <w:spacing w:line="480" w:lineRule="auto"/>
        <w:ind w:firstLine="420" w:firstLineChars="200"/>
        <w:outlineLvl w:val="1"/>
        <w:rPr>
          <w:rFonts w:hint="eastAsia"/>
          <w:szCs w:val="21"/>
          <w:highlight w:val="none"/>
        </w:rPr>
      </w:pPr>
      <w:r>
        <w:rPr>
          <w:rFonts w:hint="eastAsia" w:ascii="宋体" w:hAnsi="宋体" w:eastAsia="宋体" w:cs="宋体"/>
          <w:szCs w:val="21"/>
        </w:rPr>
        <w:t>1.5</w:t>
      </w:r>
      <w:r>
        <w:rPr>
          <w:rFonts w:hint="eastAsia"/>
          <w:szCs w:val="21"/>
          <w:highlight w:val="none"/>
        </w:rPr>
        <w:t>采购内容：</w:t>
      </w:r>
    </w:p>
    <w:tbl>
      <w:tblPr>
        <w:tblStyle w:val="26"/>
        <w:tblW w:w="48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3392"/>
        <w:gridCol w:w="1429"/>
        <w:gridCol w:w="1870"/>
        <w:gridCol w:w="1752"/>
      </w:tblGrid>
      <w:tr w14:paraId="2374C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jc w:val="center"/>
        </w:trPr>
        <w:tc>
          <w:tcPr>
            <w:tcW w:w="624" w:type="pct"/>
            <w:tcBorders>
              <w:bottom w:val="single" w:color="auto" w:sz="4" w:space="0"/>
              <w:right w:val="single" w:color="000000" w:sz="4" w:space="0"/>
            </w:tcBorders>
            <w:shd w:val="clear" w:color="auto" w:fill="auto"/>
            <w:vAlign w:val="center"/>
          </w:tcPr>
          <w:p w14:paraId="658D60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序号</w:t>
            </w:r>
          </w:p>
        </w:tc>
        <w:tc>
          <w:tcPr>
            <w:tcW w:w="1758" w:type="pct"/>
            <w:tcBorders>
              <w:left w:val="single" w:color="000000" w:sz="4" w:space="0"/>
              <w:bottom w:val="single" w:color="auto" w:sz="4" w:space="0"/>
              <w:right w:val="single" w:color="auto" w:sz="4" w:space="0"/>
            </w:tcBorders>
            <w:shd w:val="clear" w:color="auto" w:fill="auto"/>
            <w:vAlign w:val="center"/>
          </w:tcPr>
          <w:p w14:paraId="1C6F01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设备名称</w:t>
            </w:r>
          </w:p>
        </w:tc>
        <w:tc>
          <w:tcPr>
            <w:tcW w:w="740" w:type="pct"/>
            <w:tcBorders>
              <w:left w:val="single" w:color="auto" w:sz="4" w:space="0"/>
              <w:bottom w:val="single" w:color="auto" w:sz="4" w:space="0"/>
              <w:right w:val="single" w:color="000000" w:sz="4" w:space="0"/>
            </w:tcBorders>
            <w:shd w:val="clear" w:color="auto" w:fill="auto"/>
            <w:vAlign w:val="center"/>
          </w:tcPr>
          <w:p w14:paraId="54B5028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数量</w:t>
            </w:r>
          </w:p>
        </w:tc>
        <w:tc>
          <w:tcPr>
            <w:tcW w:w="968" w:type="pct"/>
            <w:tcBorders>
              <w:left w:val="single" w:color="000000" w:sz="4" w:space="0"/>
              <w:bottom w:val="single" w:color="auto" w:sz="4" w:space="0"/>
              <w:right w:val="single" w:color="auto" w:sz="4" w:space="0"/>
            </w:tcBorders>
            <w:shd w:val="clear" w:color="auto" w:fill="auto"/>
            <w:vAlign w:val="center"/>
          </w:tcPr>
          <w:p w14:paraId="5D3C778E">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单价</w:t>
            </w:r>
            <w:r>
              <w:rPr>
                <w:rFonts w:hint="eastAsia" w:ascii="宋体" w:hAnsi="宋体" w:cs="宋体"/>
                <w:b w:val="0"/>
                <w:bCs w:val="0"/>
                <w:i w:val="0"/>
                <w:iCs w:val="0"/>
                <w:color w:val="auto"/>
                <w:kern w:val="0"/>
                <w:sz w:val="21"/>
                <w:szCs w:val="21"/>
                <w:highlight w:val="none"/>
                <w:u w:val="none"/>
                <w:lang w:val="en-US" w:eastAsia="zh-CN" w:bidi="ar"/>
              </w:rPr>
              <w:t>(元)</w:t>
            </w:r>
          </w:p>
        </w:tc>
        <w:tc>
          <w:tcPr>
            <w:tcW w:w="907" w:type="pct"/>
            <w:tcBorders>
              <w:left w:val="single" w:color="000000" w:sz="4" w:space="0"/>
              <w:bottom w:val="single" w:color="auto" w:sz="4" w:space="0"/>
            </w:tcBorders>
            <w:shd w:val="clear" w:color="auto" w:fill="auto"/>
            <w:vAlign w:val="center"/>
          </w:tcPr>
          <w:p w14:paraId="7DA49D03">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技术参数</w:t>
            </w:r>
          </w:p>
        </w:tc>
      </w:tr>
      <w:tr w14:paraId="6807A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4" w:type="pct"/>
            <w:tcBorders>
              <w:top w:val="single" w:color="auto" w:sz="4" w:space="0"/>
              <w:bottom w:val="single" w:color="000000" w:sz="4" w:space="0"/>
              <w:right w:val="single" w:color="auto" w:sz="4" w:space="0"/>
            </w:tcBorders>
            <w:shd w:val="clear" w:color="auto" w:fill="auto"/>
            <w:vAlign w:val="center"/>
          </w:tcPr>
          <w:p w14:paraId="5D617C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758" w:type="pct"/>
            <w:tcBorders>
              <w:top w:val="single" w:color="auto" w:sz="4" w:space="0"/>
              <w:left w:val="single" w:color="auto" w:sz="4" w:space="0"/>
              <w:bottom w:val="single" w:color="000000" w:sz="4" w:space="0"/>
              <w:right w:val="single" w:color="auto" w:sz="4" w:space="0"/>
            </w:tcBorders>
            <w:shd w:val="clear" w:color="auto" w:fill="auto"/>
            <w:vAlign w:val="center"/>
          </w:tcPr>
          <w:p w14:paraId="00587D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执法记录仪</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0EA518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968" w:type="pct"/>
            <w:tcBorders>
              <w:top w:val="single" w:color="auto" w:sz="4" w:space="0"/>
              <w:left w:val="single" w:color="auto" w:sz="4" w:space="0"/>
              <w:bottom w:val="single" w:color="auto" w:sz="4" w:space="0"/>
              <w:right w:val="single" w:color="auto" w:sz="4" w:space="0"/>
            </w:tcBorders>
            <w:shd w:val="clear" w:color="auto" w:fill="auto"/>
            <w:vAlign w:val="center"/>
          </w:tcPr>
          <w:p w14:paraId="07EB7C5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2500.00</w:t>
            </w:r>
          </w:p>
        </w:tc>
        <w:tc>
          <w:tcPr>
            <w:tcW w:w="907" w:type="pct"/>
            <w:vMerge w:val="restart"/>
            <w:tcBorders>
              <w:top w:val="single" w:color="auto" w:sz="4" w:space="0"/>
              <w:left w:val="single" w:color="000000" w:sz="4" w:space="0"/>
            </w:tcBorders>
            <w:shd w:val="clear" w:color="auto" w:fill="auto"/>
            <w:vAlign w:val="center"/>
          </w:tcPr>
          <w:p w14:paraId="4C5EB9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p w14:paraId="4EECBE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p w14:paraId="46BC9150">
            <w:pPr>
              <w:keepNext w:val="0"/>
              <w:keepLines w:val="0"/>
              <w:widowControl/>
              <w:suppressLineNumbers w:val="0"/>
              <w:jc w:val="both"/>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详见第六章采购内容</w:t>
            </w:r>
          </w:p>
        </w:tc>
      </w:tr>
      <w:tr w14:paraId="05B33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24" w:type="pct"/>
            <w:tcBorders>
              <w:top w:val="single" w:color="000000" w:sz="4" w:space="0"/>
              <w:bottom w:val="single" w:color="000000" w:sz="4" w:space="0"/>
              <w:right w:val="single" w:color="auto" w:sz="4" w:space="0"/>
            </w:tcBorders>
            <w:shd w:val="clear" w:color="auto" w:fill="auto"/>
            <w:vAlign w:val="center"/>
          </w:tcPr>
          <w:p w14:paraId="05C92B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758" w:type="pct"/>
            <w:tcBorders>
              <w:top w:val="single" w:color="000000" w:sz="4" w:space="0"/>
              <w:left w:val="single" w:color="auto" w:sz="4" w:space="0"/>
              <w:bottom w:val="single" w:color="000000" w:sz="4" w:space="0"/>
              <w:right w:val="single" w:color="auto" w:sz="4" w:space="0"/>
            </w:tcBorders>
            <w:shd w:val="clear" w:color="auto" w:fill="auto"/>
            <w:vAlign w:val="center"/>
          </w:tcPr>
          <w:p w14:paraId="5EE1E6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卷宗装订打孔机</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2F8530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68" w:type="pct"/>
            <w:tcBorders>
              <w:top w:val="single" w:color="auto" w:sz="4" w:space="0"/>
              <w:left w:val="single" w:color="auto" w:sz="4" w:space="0"/>
              <w:bottom w:val="single" w:color="auto" w:sz="4" w:space="0"/>
              <w:right w:val="single" w:color="auto" w:sz="4" w:space="0"/>
            </w:tcBorders>
            <w:shd w:val="clear" w:color="auto" w:fill="auto"/>
            <w:vAlign w:val="center"/>
          </w:tcPr>
          <w:p w14:paraId="71E2A7F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19800.00</w:t>
            </w:r>
          </w:p>
        </w:tc>
        <w:tc>
          <w:tcPr>
            <w:tcW w:w="907" w:type="pct"/>
            <w:vMerge w:val="continue"/>
            <w:tcBorders>
              <w:left w:val="single" w:color="000000" w:sz="4" w:space="0"/>
            </w:tcBorders>
            <w:shd w:val="clear" w:color="auto" w:fill="auto"/>
            <w:vAlign w:val="center"/>
          </w:tcPr>
          <w:p w14:paraId="03810F2F">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bidi="ar"/>
              </w:rPr>
            </w:pPr>
          </w:p>
        </w:tc>
      </w:tr>
      <w:tr w14:paraId="33C3F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624" w:type="pct"/>
            <w:tcBorders>
              <w:top w:val="single" w:color="000000" w:sz="4" w:space="0"/>
              <w:bottom w:val="single" w:color="000000" w:sz="4" w:space="0"/>
              <w:right w:val="single" w:color="auto" w:sz="4" w:space="0"/>
            </w:tcBorders>
            <w:shd w:val="clear" w:color="auto" w:fill="auto"/>
            <w:vAlign w:val="center"/>
          </w:tcPr>
          <w:p w14:paraId="113F2E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758" w:type="pct"/>
            <w:tcBorders>
              <w:top w:val="single" w:color="000000" w:sz="4" w:space="0"/>
              <w:left w:val="single" w:color="auto" w:sz="4" w:space="0"/>
              <w:bottom w:val="single" w:color="000000" w:sz="4" w:space="0"/>
              <w:right w:val="single" w:color="auto" w:sz="4" w:space="0"/>
            </w:tcBorders>
            <w:shd w:val="clear" w:color="auto" w:fill="auto"/>
            <w:vAlign w:val="center"/>
          </w:tcPr>
          <w:p w14:paraId="634E73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微单相机</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17024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68" w:type="pct"/>
            <w:tcBorders>
              <w:top w:val="single" w:color="auto" w:sz="4" w:space="0"/>
              <w:left w:val="single" w:color="auto" w:sz="4" w:space="0"/>
              <w:bottom w:val="single" w:color="auto" w:sz="4" w:space="0"/>
              <w:right w:val="single" w:color="auto" w:sz="4" w:space="0"/>
            </w:tcBorders>
            <w:shd w:val="clear" w:color="auto" w:fill="auto"/>
            <w:vAlign w:val="center"/>
          </w:tcPr>
          <w:p w14:paraId="4977007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26000.00</w:t>
            </w:r>
          </w:p>
        </w:tc>
        <w:tc>
          <w:tcPr>
            <w:tcW w:w="907" w:type="pct"/>
            <w:vMerge w:val="continue"/>
            <w:tcBorders>
              <w:left w:val="single" w:color="000000" w:sz="4" w:space="0"/>
            </w:tcBorders>
            <w:shd w:val="clear" w:color="auto" w:fill="auto"/>
            <w:vAlign w:val="center"/>
          </w:tcPr>
          <w:p w14:paraId="72A1EA9F">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bidi="ar"/>
              </w:rPr>
            </w:pPr>
          </w:p>
        </w:tc>
      </w:tr>
      <w:tr w14:paraId="71763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624" w:type="pct"/>
            <w:tcBorders>
              <w:top w:val="single" w:color="000000" w:sz="4" w:space="0"/>
              <w:bottom w:val="single" w:color="000000" w:sz="4" w:space="0"/>
              <w:right w:val="single" w:color="auto" w:sz="4" w:space="0"/>
            </w:tcBorders>
            <w:shd w:val="clear" w:color="auto" w:fill="auto"/>
            <w:vAlign w:val="center"/>
          </w:tcPr>
          <w:p w14:paraId="7213889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4</w:t>
            </w:r>
          </w:p>
        </w:tc>
        <w:tc>
          <w:tcPr>
            <w:tcW w:w="1758" w:type="pct"/>
            <w:tcBorders>
              <w:top w:val="single" w:color="000000" w:sz="4" w:space="0"/>
              <w:left w:val="single" w:color="auto" w:sz="4" w:space="0"/>
              <w:bottom w:val="single" w:color="000000" w:sz="4" w:space="0"/>
              <w:right w:val="single" w:color="auto" w:sz="4" w:space="0"/>
            </w:tcBorders>
            <w:shd w:val="clear" w:color="auto" w:fill="auto"/>
            <w:vAlign w:val="center"/>
          </w:tcPr>
          <w:p w14:paraId="304A0F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智能复议听证系统</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0B8976AA">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968" w:type="pct"/>
            <w:tcBorders>
              <w:top w:val="single" w:color="auto" w:sz="4" w:space="0"/>
              <w:left w:val="single" w:color="auto" w:sz="4" w:space="0"/>
              <w:bottom w:val="single" w:color="auto" w:sz="4" w:space="0"/>
              <w:right w:val="single" w:color="auto" w:sz="4" w:space="0"/>
            </w:tcBorders>
            <w:shd w:val="clear" w:color="auto" w:fill="auto"/>
            <w:vAlign w:val="center"/>
          </w:tcPr>
          <w:p w14:paraId="3434126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110000.00</w:t>
            </w:r>
          </w:p>
        </w:tc>
        <w:tc>
          <w:tcPr>
            <w:tcW w:w="907" w:type="pct"/>
            <w:vMerge w:val="continue"/>
            <w:tcBorders>
              <w:left w:val="single" w:color="000000" w:sz="4" w:space="0"/>
            </w:tcBorders>
            <w:shd w:val="clear" w:color="auto" w:fill="auto"/>
            <w:vAlign w:val="center"/>
          </w:tcPr>
          <w:p w14:paraId="6E0B0624">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bidi="ar"/>
              </w:rPr>
            </w:pPr>
          </w:p>
        </w:tc>
      </w:tr>
      <w:tr w14:paraId="7D94D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624" w:type="pct"/>
            <w:tcBorders>
              <w:top w:val="single" w:color="000000" w:sz="4" w:space="0"/>
              <w:bottom w:val="single" w:color="000000" w:sz="4" w:space="0"/>
              <w:right w:val="single" w:color="auto" w:sz="4" w:space="0"/>
            </w:tcBorders>
            <w:shd w:val="clear" w:color="auto" w:fill="auto"/>
            <w:vAlign w:val="center"/>
          </w:tcPr>
          <w:p w14:paraId="39CE38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758" w:type="pct"/>
            <w:tcBorders>
              <w:top w:val="single" w:color="000000" w:sz="4" w:space="0"/>
              <w:left w:val="single" w:color="auto" w:sz="4" w:space="0"/>
              <w:bottom w:val="single" w:color="000000" w:sz="4" w:space="0"/>
              <w:right w:val="single" w:color="auto" w:sz="4" w:space="0"/>
            </w:tcBorders>
            <w:shd w:val="clear" w:color="auto" w:fill="auto"/>
            <w:vAlign w:val="center"/>
          </w:tcPr>
          <w:p w14:paraId="01122B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智能媒体主机</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1A7153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68" w:type="pct"/>
            <w:tcBorders>
              <w:top w:val="single" w:color="auto" w:sz="4" w:space="0"/>
              <w:left w:val="single" w:color="auto" w:sz="4" w:space="0"/>
              <w:bottom w:val="single" w:color="auto" w:sz="4" w:space="0"/>
              <w:right w:val="single" w:color="auto" w:sz="4" w:space="0"/>
            </w:tcBorders>
            <w:shd w:val="clear" w:color="auto" w:fill="auto"/>
            <w:vAlign w:val="center"/>
          </w:tcPr>
          <w:p w14:paraId="320072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p w14:paraId="3244E25B">
            <w:pPr>
              <w:bidi w:val="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24000.00</w:t>
            </w:r>
          </w:p>
        </w:tc>
        <w:tc>
          <w:tcPr>
            <w:tcW w:w="907" w:type="pct"/>
            <w:vMerge w:val="continue"/>
            <w:tcBorders>
              <w:left w:val="single" w:color="000000" w:sz="4" w:space="0"/>
            </w:tcBorders>
            <w:shd w:val="clear" w:color="auto" w:fill="auto"/>
            <w:vAlign w:val="center"/>
          </w:tcPr>
          <w:p w14:paraId="076A252F">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bidi="ar"/>
              </w:rPr>
            </w:pPr>
          </w:p>
        </w:tc>
      </w:tr>
      <w:tr w14:paraId="3A0DD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624" w:type="pct"/>
            <w:tcBorders>
              <w:top w:val="single" w:color="000000" w:sz="4" w:space="0"/>
              <w:bottom w:val="single" w:color="000000" w:sz="4" w:space="0"/>
              <w:right w:val="single" w:color="auto" w:sz="4" w:space="0"/>
            </w:tcBorders>
            <w:shd w:val="clear" w:color="auto" w:fill="auto"/>
            <w:vAlign w:val="center"/>
          </w:tcPr>
          <w:p w14:paraId="26B3B5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758" w:type="pct"/>
            <w:tcBorders>
              <w:top w:val="single" w:color="000000" w:sz="4" w:space="0"/>
              <w:left w:val="single" w:color="auto" w:sz="4" w:space="0"/>
              <w:bottom w:val="single" w:color="auto" w:sz="4" w:space="0"/>
              <w:right w:val="single" w:color="auto" w:sz="4" w:space="0"/>
            </w:tcBorders>
            <w:shd w:val="clear" w:color="auto" w:fill="auto"/>
            <w:vAlign w:val="center"/>
          </w:tcPr>
          <w:p w14:paraId="67F980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录音转文设备</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2BA3575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68" w:type="pct"/>
            <w:tcBorders>
              <w:top w:val="single" w:color="auto" w:sz="4" w:space="0"/>
              <w:left w:val="single" w:color="auto" w:sz="4" w:space="0"/>
              <w:bottom w:val="single" w:color="auto" w:sz="4" w:space="0"/>
              <w:right w:val="single" w:color="auto" w:sz="4" w:space="0"/>
            </w:tcBorders>
            <w:shd w:val="clear" w:color="auto" w:fill="auto"/>
            <w:vAlign w:val="center"/>
          </w:tcPr>
          <w:p w14:paraId="70110607">
            <w:pPr>
              <w:bidi w:val="0"/>
              <w:jc w:val="center"/>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5699.00</w:t>
            </w:r>
          </w:p>
        </w:tc>
        <w:tc>
          <w:tcPr>
            <w:tcW w:w="907" w:type="pct"/>
            <w:vMerge w:val="continue"/>
            <w:tcBorders>
              <w:left w:val="single" w:color="000000" w:sz="4" w:space="0"/>
            </w:tcBorders>
            <w:shd w:val="clear" w:color="auto" w:fill="auto"/>
            <w:vAlign w:val="center"/>
          </w:tcPr>
          <w:p w14:paraId="165838C0">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val="en-US" w:eastAsia="zh-CN" w:bidi="ar"/>
              </w:rPr>
            </w:pPr>
          </w:p>
        </w:tc>
      </w:tr>
    </w:tbl>
    <w:p w14:paraId="7C927CA1">
      <w:pPr>
        <w:spacing w:line="240" w:lineRule="auto"/>
        <w:ind w:firstLine="0" w:firstLineChars="0"/>
        <w:outlineLvl w:val="1"/>
        <w:rPr>
          <w:rFonts w:hint="eastAsia" w:ascii="宋体" w:hAnsi="宋体" w:eastAsia="宋体" w:cs="宋体"/>
          <w:color w:val="auto"/>
          <w:kern w:val="2"/>
          <w:sz w:val="21"/>
          <w:szCs w:val="21"/>
          <w:highlight w:val="none"/>
          <w:lang w:val="en-US" w:eastAsia="zh-CN" w:bidi="ar-SA"/>
        </w:rPr>
      </w:pPr>
    </w:p>
    <w:p w14:paraId="0CD45B16">
      <w:pPr>
        <w:spacing w:line="240" w:lineRule="auto"/>
        <w:ind w:firstLine="211" w:firstLineChars="100"/>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1.6 投标人需对所有项目内容进行总价报价及分项报价，不得缺项漏项，否则作废标处理。</w:t>
      </w:r>
    </w:p>
    <w:p w14:paraId="7A260944">
      <w:pPr>
        <w:spacing w:line="480" w:lineRule="auto"/>
        <w:ind w:firstLine="420" w:firstLineChars="200"/>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1.7合同履行期限：合同签订后30日历天内完成项目安装及调试。</w:t>
      </w:r>
    </w:p>
    <w:p w14:paraId="7D84E8F4">
      <w:pPr>
        <w:spacing w:line="480" w:lineRule="auto"/>
        <w:ind w:firstLine="420" w:firstLineChars="200"/>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1.9质保期：为确保产品质量和售后，质保期不低于一年（以项目通过验收签字之日起算）， 质保期内若出现任何故障，成交人无偿更换零部件及无偿保养维护、维修。</w:t>
      </w:r>
    </w:p>
    <w:p w14:paraId="18C05042">
      <w:pPr>
        <w:spacing w:line="480" w:lineRule="auto"/>
        <w:ind w:firstLine="420" w:firstLineChars="200"/>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1.10质量标准：符合国家、行业及地方现行相关标准及规范一次性验收合格。</w:t>
      </w:r>
    </w:p>
    <w:p w14:paraId="1A89BB33">
      <w:pPr>
        <w:spacing w:line="480" w:lineRule="auto"/>
        <w:ind w:firstLine="420" w:firstLineChars="200"/>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1.11供货要求：保证提供的是全新设备（包括零部件），满足售后服务要求、规定的技术参数和使用要求，符合文件规定、具有相关的检测报告并</w:t>
      </w:r>
      <w:r>
        <w:rPr>
          <w:rFonts w:hint="eastAsia" w:ascii="宋体" w:hAnsi="宋体"/>
          <w:b w:val="0"/>
          <w:color w:val="auto"/>
          <w:sz w:val="21"/>
          <w:szCs w:val="21"/>
        </w:rPr>
        <w:t>符合国家质量检测标准</w:t>
      </w:r>
      <w:r>
        <w:rPr>
          <w:rFonts w:hint="eastAsia" w:ascii="宋体" w:hAnsi="宋体" w:eastAsia="宋体" w:cs="宋体"/>
          <w:b w:val="0"/>
          <w:bCs w:val="0"/>
          <w:color w:val="auto"/>
          <w:kern w:val="2"/>
          <w:sz w:val="21"/>
          <w:szCs w:val="21"/>
          <w:highlight w:val="none"/>
          <w:lang w:val="en-US" w:eastAsia="zh-CN" w:bidi="ar-SA"/>
        </w:rPr>
        <w:t>。</w:t>
      </w:r>
    </w:p>
    <w:p w14:paraId="0049E335">
      <w:pPr>
        <w:spacing w:line="480" w:lineRule="auto"/>
        <w:ind w:firstLine="420" w:firstLineChars="200"/>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1.12 本项目不接受联合体投标。</w:t>
      </w:r>
    </w:p>
    <w:p w14:paraId="1140799A">
      <w:pPr>
        <w:keepNext w:val="0"/>
        <w:keepLines w:val="0"/>
        <w:pageBreakBefore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b/>
          <w:sz w:val="30"/>
          <w:szCs w:val="30"/>
        </w:rPr>
      </w:pPr>
      <w:r>
        <w:rPr>
          <w:rFonts w:hint="eastAsia" w:ascii="宋体" w:hAnsi="宋体" w:eastAsia="宋体"/>
          <w:b/>
          <w:sz w:val="30"/>
          <w:szCs w:val="30"/>
        </w:rPr>
        <w:t>二、申请人的资格要求：</w:t>
      </w:r>
      <w:bookmarkEnd w:id="6"/>
      <w:bookmarkEnd w:id="7"/>
    </w:p>
    <w:p w14:paraId="39DE04B0">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宋体" w:hAnsi="宋体" w:eastAsia="宋体" w:cs="宋体"/>
          <w:b w:val="0"/>
          <w:color w:val="auto"/>
          <w:sz w:val="21"/>
          <w:szCs w:val="21"/>
        </w:rPr>
      </w:pPr>
      <w:bookmarkStart w:id="8" w:name="_Toc29255"/>
      <w:bookmarkStart w:id="9" w:name="_Toc28474"/>
      <w:r>
        <w:rPr>
          <w:rFonts w:hint="eastAsia" w:asciiTheme="minorEastAsia" w:hAnsiTheme="minorEastAsia" w:eastAsiaTheme="minorEastAsia" w:cstheme="minorEastAsia"/>
          <w:b w:val="0"/>
          <w:color w:val="auto"/>
          <w:sz w:val="21"/>
          <w:szCs w:val="21"/>
          <w:lang w:val="en-US" w:eastAsia="zh-CN"/>
        </w:rPr>
        <w:t>2</w:t>
      </w:r>
      <w:r>
        <w:rPr>
          <w:rFonts w:hint="eastAsia" w:ascii="宋体" w:hAnsi="宋体" w:eastAsia="宋体" w:cs="宋体"/>
          <w:b w:val="0"/>
          <w:color w:val="auto"/>
          <w:sz w:val="21"/>
          <w:szCs w:val="21"/>
          <w:lang w:val="en-US" w:eastAsia="zh-CN"/>
        </w:rPr>
        <w:t>.</w:t>
      </w:r>
      <w:r>
        <w:rPr>
          <w:rFonts w:hint="eastAsia" w:asciiTheme="minorEastAsia" w:hAnsiTheme="minorEastAsia" w:eastAsiaTheme="minorEastAsia" w:cstheme="minorEastAsia"/>
          <w:b w:val="0"/>
          <w:color w:val="auto"/>
          <w:sz w:val="21"/>
          <w:szCs w:val="21"/>
          <w:lang w:val="en-US" w:eastAsia="zh-CN"/>
        </w:rPr>
        <w:t>1</w:t>
      </w:r>
      <w:r>
        <w:rPr>
          <w:rFonts w:hint="eastAsia" w:ascii="宋体" w:hAnsi="宋体" w:eastAsia="宋体" w:cs="宋体"/>
          <w:b w:val="0"/>
          <w:color w:val="auto"/>
          <w:sz w:val="21"/>
          <w:szCs w:val="21"/>
        </w:rPr>
        <w:t>满足《中华人民共和国政府采购法》第二十二条规定：</w:t>
      </w:r>
      <w:bookmarkStart w:id="10" w:name="_Toc19864"/>
    </w:p>
    <w:bookmarkEnd w:id="10"/>
    <w:p w14:paraId="0A65A446">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Theme="minorEastAsia" w:hAnsiTheme="minorEastAsia" w:eastAsiaTheme="minorEastAsia" w:cstheme="minorEastAsia"/>
          <w:b w:val="0"/>
          <w:color w:val="auto"/>
          <w:sz w:val="21"/>
          <w:szCs w:val="21"/>
          <w:lang w:val="en-US" w:eastAsia="zh-CN"/>
        </w:rPr>
      </w:pPr>
      <w:r>
        <w:rPr>
          <w:rFonts w:hint="eastAsia" w:asciiTheme="minorEastAsia" w:hAnsiTheme="minorEastAsia" w:eastAsiaTheme="minorEastAsia" w:cstheme="minorEastAsia"/>
          <w:b w:val="0"/>
          <w:color w:val="auto"/>
          <w:sz w:val="21"/>
          <w:szCs w:val="21"/>
          <w:lang w:val="en-US" w:eastAsia="zh-CN"/>
        </w:rPr>
        <w:t>（</w:t>
      </w:r>
      <w:r>
        <w:rPr>
          <w:rFonts w:hint="eastAsia" w:asciiTheme="minorEastAsia" w:hAnsiTheme="minorEastAsia" w:cstheme="minorEastAsia"/>
          <w:b w:val="0"/>
          <w:color w:val="auto"/>
          <w:sz w:val="21"/>
          <w:szCs w:val="21"/>
          <w:lang w:val="en-US" w:eastAsia="zh-CN"/>
        </w:rPr>
        <w:t>1</w:t>
      </w:r>
      <w:r>
        <w:rPr>
          <w:rFonts w:hint="eastAsia" w:asciiTheme="minorEastAsia" w:hAnsiTheme="minorEastAsia" w:eastAsiaTheme="minorEastAsia" w:cstheme="minorEastAsia"/>
          <w:b w:val="0"/>
          <w:color w:val="auto"/>
          <w:sz w:val="21"/>
          <w:szCs w:val="21"/>
          <w:lang w:val="en-US" w:eastAsia="zh-CN"/>
        </w:rPr>
        <w:t>）具有独立承担民事责任的能力</w:t>
      </w:r>
      <w:r>
        <w:rPr>
          <w:rFonts w:hint="eastAsia" w:asciiTheme="minorEastAsia" w:hAnsiTheme="minorEastAsia" w:cstheme="minorEastAsia"/>
          <w:b w:val="0"/>
          <w:color w:val="auto"/>
          <w:sz w:val="21"/>
          <w:szCs w:val="21"/>
          <w:lang w:val="en-US" w:eastAsia="zh-CN"/>
        </w:rPr>
        <w:t>；</w:t>
      </w:r>
    </w:p>
    <w:p w14:paraId="2E0A8E84">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Theme="minorEastAsia" w:hAnsiTheme="minorEastAsia" w:eastAsiaTheme="minorEastAsia" w:cstheme="minorEastAsia"/>
          <w:b w:val="0"/>
          <w:color w:val="auto"/>
          <w:sz w:val="21"/>
          <w:szCs w:val="21"/>
          <w:lang w:val="en-US" w:eastAsia="zh-CN"/>
        </w:rPr>
      </w:pPr>
      <w:r>
        <w:rPr>
          <w:rFonts w:hint="eastAsia" w:asciiTheme="minorEastAsia" w:hAnsiTheme="minorEastAsia" w:eastAsiaTheme="minorEastAsia" w:cstheme="minorEastAsia"/>
          <w:b w:val="0"/>
          <w:color w:val="auto"/>
          <w:sz w:val="21"/>
          <w:szCs w:val="21"/>
          <w:lang w:val="en-US" w:eastAsia="zh-CN"/>
        </w:rPr>
        <w:t>（</w:t>
      </w:r>
      <w:r>
        <w:rPr>
          <w:rFonts w:hint="eastAsia" w:asciiTheme="minorEastAsia" w:hAnsiTheme="minorEastAsia" w:cstheme="minorEastAsia"/>
          <w:b w:val="0"/>
          <w:color w:val="auto"/>
          <w:sz w:val="21"/>
          <w:szCs w:val="21"/>
          <w:lang w:val="en-US" w:eastAsia="zh-CN"/>
        </w:rPr>
        <w:t>2</w:t>
      </w:r>
      <w:r>
        <w:rPr>
          <w:rFonts w:hint="eastAsia" w:asciiTheme="minorEastAsia" w:hAnsiTheme="minorEastAsia" w:eastAsiaTheme="minorEastAsia" w:cstheme="minorEastAsia"/>
          <w:b w:val="0"/>
          <w:color w:val="auto"/>
          <w:sz w:val="21"/>
          <w:szCs w:val="21"/>
          <w:lang w:val="en-US" w:eastAsia="zh-CN"/>
        </w:rPr>
        <w:t>）具有良好的商业信誉和健全的财务会计制度；</w:t>
      </w:r>
    </w:p>
    <w:p w14:paraId="303ACA18">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Theme="minorEastAsia" w:hAnsiTheme="minorEastAsia" w:eastAsiaTheme="minorEastAsia" w:cstheme="minorEastAsia"/>
          <w:b w:val="0"/>
          <w:color w:val="auto"/>
          <w:sz w:val="21"/>
          <w:szCs w:val="21"/>
          <w:lang w:val="en-US" w:eastAsia="zh-CN"/>
        </w:rPr>
      </w:pPr>
      <w:r>
        <w:rPr>
          <w:rFonts w:hint="eastAsia" w:asciiTheme="minorEastAsia" w:hAnsiTheme="minorEastAsia" w:eastAsiaTheme="minorEastAsia" w:cstheme="minorEastAsia"/>
          <w:b w:val="0"/>
          <w:color w:val="auto"/>
          <w:sz w:val="21"/>
          <w:szCs w:val="21"/>
          <w:lang w:val="en-US" w:eastAsia="zh-CN"/>
        </w:rPr>
        <w:t>（</w:t>
      </w:r>
      <w:r>
        <w:rPr>
          <w:rFonts w:hint="eastAsia" w:asciiTheme="minorEastAsia" w:hAnsiTheme="minorEastAsia" w:cstheme="minorEastAsia"/>
          <w:b w:val="0"/>
          <w:color w:val="auto"/>
          <w:sz w:val="21"/>
          <w:szCs w:val="21"/>
          <w:lang w:val="en-US" w:eastAsia="zh-CN"/>
        </w:rPr>
        <w:t>3</w:t>
      </w:r>
      <w:r>
        <w:rPr>
          <w:rFonts w:hint="eastAsia" w:asciiTheme="minorEastAsia" w:hAnsiTheme="minorEastAsia" w:eastAsiaTheme="minorEastAsia" w:cstheme="minorEastAsia"/>
          <w:b w:val="0"/>
          <w:color w:val="auto"/>
          <w:sz w:val="21"/>
          <w:szCs w:val="21"/>
          <w:lang w:val="en-US" w:eastAsia="zh-CN"/>
        </w:rPr>
        <w:t>）具有履行合同所必需的设备和专业技术能力；</w:t>
      </w:r>
    </w:p>
    <w:p w14:paraId="41416DC4">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Theme="minorEastAsia" w:hAnsiTheme="minorEastAsia" w:eastAsiaTheme="minorEastAsia" w:cstheme="minorEastAsia"/>
          <w:b w:val="0"/>
          <w:color w:val="auto"/>
          <w:sz w:val="21"/>
          <w:szCs w:val="21"/>
          <w:lang w:val="en-US" w:eastAsia="zh-CN"/>
        </w:rPr>
      </w:pPr>
      <w:r>
        <w:rPr>
          <w:rFonts w:hint="eastAsia" w:asciiTheme="minorEastAsia" w:hAnsiTheme="minorEastAsia" w:eastAsiaTheme="minorEastAsia" w:cstheme="minorEastAsia"/>
          <w:b w:val="0"/>
          <w:color w:val="auto"/>
          <w:sz w:val="21"/>
          <w:szCs w:val="21"/>
          <w:lang w:val="en-US" w:eastAsia="zh-CN"/>
        </w:rPr>
        <w:t>（</w:t>
      </w:r>
      <w:r>
        <w:rPr>
          <w:rFonts w:hint="eastAsia" w:asciiTheme="minorEastAsia" w:hAnsiTheme="minorEastAsia" w:cstheme="minorEastAsia"/>
          <w:b w:val="0"/>
          <w:color w:val="auto"/>
          <w:sz w:val="21"/>
          <w:szCs w:val="21"/>
          <w:lang w:val="en-US" w:eastAsia="zh-CN"/>
        </w:rPr>
        <w:t>4</w:t>
      </w:r>
      <w:r>
        <w:rPr>
          <w:rFonts w:hint="eastAsia" w:asciiTheme="minorEastAsia" w:hAnsiTheme="minorEastAsia" w:eastAsiaTheme="minorEastAsia" w:cstheme="minorEastAsia"/>
          <w:b w:val="0"/>
          <w:color w:val="auto"/>
          <w:sz w:val="21"/>
          <w:szCs w:val="21"/>
          <w:lang w:val="en-US" w:eastAsia="zh-CN"/>
        </w:rPr>
        <w:t>）有依法缴纳税收和社会保障资金的良好记录；</w:t>
      </w:r>
    </w:p>
    <w:p w14:paraId="44982E3B">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Theme="minorEastAsia" w:hAnsiTheme="minorEastAsia" w:eastAsiaTheme="minorEastAsia" w:cstheme="minorEastAsia"/>
          <w:b w:val="0"/>
          <w:color w:val="auto"/>
          <w:sz w:val="21"/>
          <w:szCs w:val="21"/>
          <w:lang w:val="en-US" w:eastAsia="zh-CN"/>
        </w:rPr>
      </w:pPr>
      <w:r>
        <w:rPr>
          <w:rFonts w:hint="eastAsia" w:asciiTheme="minorEastAsia" w:hAnsiTheme="minorEastAsia" w:eastAsiaTheme="minorEastAsia" w:cstheme="minorEastAsia"/>
          <w:b w:val="0"/>
          <w:color w:val="auto"/>
          <w:sz w:val="21"/>
          <w:szCs w:val="21"/>
          <w:lang w:val="en-US" w:eastAsia="zh-CN"/>
        </w:rPr>
        <w:t>（</w:t>
      </w:r>
      <w:r>
        <w:rPr>
          <w:rFonts w:hint="eastAsia" w:asciiTheme="minorEastAsia" w:hAnsiTheme="minorEastAsia" w:cstheme="minorEastAsia"/>
          <w:b w:val="0"/>
          <w:color w:val="auto"/>
          <w:sz w:val="21"/>
          <w:szCs w:val="21"/>
          <w:lang w:val="en-US" w:eastAsia="zh-CN"/>
        </w:rPr>
        <w:t>5</w:t>
      </w:r>
      <w:r>
        <w:rPr>
          <w:rFonts w:hint="eastAsia" w:asciiTheme="minorEastAsia" w:hAnsiTheme="minorEastAsia" w:eastAsiaTheme="minorEastAsia" w:cstheme="minorEastAsia"/>
          <w:b w:val="0"/>
          <w:color w:val="auto"/>
          <w:sz w:val="21"/>
          <w:szCs w:val="21"/>
          <w:lang w:val="en-US" w:eastAsia="zh-CN"/>
        </w:rPr>
        <w:t>）参加政府采购活动前三年内，在经营活动中没有重大违法记录；</w:t>
      </w:r>
    </w:p>
    <w:p w14:paraId="5EAC9361">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Theme="minorEastAsia" w:hAnsiTheme="minorEastAsia" w:eastAsiaTheme="minorEastAsia" w:cstheme="minorEastAsia"/>
          <w:b w:val="0"/>
          <w:color w:val="auto"/>
          <w:sz w:val="21"/>
          <w:szCs w:val="21"/>
          <w:lang w:val="en-US" w:eastAsia="zh-CN"/>
        </w:rPr>
      </w:pPr>
      <w:r>
        <w:rPr>
          <w:rFonts w:hint="eastAsia" w:asciiTheme="minorEastAsia" w:hAnsiTheme="minorEastAsia" w:eastAsiaTheme="minorEastAsia" w:cstheme="minorEastAsia"/>
          <w:b w:val="0"/>
          <w:color w:val="auto"/>
          <w:sz w:val="21"/>
          <w:szCs w:val="21"/>
          <w:lang w:val="en-US" w:eastAsia="zh-CN"/>
        </w:rPr>
        <w:t>（</w:t>
      </w:r>
      <w:r>
        <w:rPr>
          <w:rFonts w:hint="eastAsia" w:asciiTheme="minorEastAsia" w:hAnsiTheme="minorEastAsia" w:cstheme="minorEastAsia"/>
          <w:b w:val="0"/>
          <w:color w:val="auto"/>
          <w:sz w:val="21"/>
          <w:szCs w:val="21"/>
          <w:lang w:val="en-US" w:eastAsia="zh-CN"/>
        </w:rPr>
        <w:t>6</w:t>
      </w:r>
      <w:r>
        <w:rPr>
          <w:rFonts w:hint="eastAsia" w:asciiTheme="minorEastAsia" w:hAnsiTheme="minorEastAsia" w:eastAsiaTheme="minorEastAsia" w:cstheme="minorEastAsia"/>
          <w:b w:val="0"/>
          <w:color w:val="auto"/>
          <w:sz w:val="21"/>
          <w:szCs w:val="21"/>
          <w:lang w:val="en-US" w:eastAsia="zh-CN"/>
        </w:rPr>
        <w:t>）法律、行政法规规定的其他条件。</w:t>
      </w:r>
    </w:p>
    <w:p w14:paraId="6E7A60DF">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2.2本项目的特定资格要求：无</w:t>
      </w:r>
    </w:p>
    <w:p w14:paraId="7369B310">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outlineLvl w:val="9"/>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2.3</w:t>
      </w:r>
      <w:r>
        <w:rPr>
          <w:rFonts w:hint="eastAsia" w:ascii="宋体" w:hAnsi="宋体" w:eastAsia="宋体" w:cs="宋体"/>
          <w:b w:val="0"/>
          <w:color w:val="auto"/>
          <w:sz w:val="21"/>
          <w:szCs w:val="21"/>
          <w:lang w:eastAsia="zh-CN"/>
        </w:rPr>
        <w:t>单位负责人为同一人或者存在直接控股、管理关系的不同投标人，不得同时参加本项目的投标活动（提供书面承诺）。</w:t>
      </w:r>
    </w:p>
    <w:p w14:paraId="7C1B9D72">
      <w:pPr>
        <w:keepNext w:val="0"/>
        <w:keepLines w:val="0"/>
        <w:pageBreakBefore w:val="0"/>
        <w:kinsoku/>
        <w:wordWrap/>
        <w:overflowPunct/>
        <w:topLinePunct w:val="0"/>
        <w:autoSpaceDE/>
        <w:autoSpaceDN/>
        <w:bidi w:val="0"/>
        <w:spacing w:line="480" w:lineRule="auto"/>
        <w:ind w:firstLine="420" w:firstLineChars="200"/>
        <w:jc w:val="left"/>
        <w:textAlignment w:val="auto"/>
        <w:outlineLvl w:val="1"/>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2.4供应商未被列入“信用中国”网站（https://www.creditchina.gov.cn）失信被执行人、重大税收违法失信主体、政府采购严重违法失信行为记录名单及中国政府采购网（https://www.ccgp.gov.cn）“政府采购严重违法失信行为信息记录”（提供书面声明）。</w:t>
      </w:r>
    </w:p>
    <w:p w14:paraId="693F3389">
      <w:pPr>
        <w:keepNext w:val="0"/>
        <w:keepLines w:val="0"/>
        <w:pageBreakBefore w:val="0"/>
        <w:kinsoku/>
        <w:wordWrap/>
        <w:overflowPunct/>
        <w:topLinePunct w:val="0"/>
        <w:autoSpaceDE/>
        <w:autoSpaceDN/>
        <w:bidi w:val="0"/>
        <w:spacing w:line="480" w:lineRule="auto"/>
        <w:ind w:firstLine="420" w:firstLineChars="200"/>
        <w:jc w:val="left"/>
        <w:textAlignment w:val="auto"/>
        <w:outlineLvl w:val="1"/>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2.5</w:t>
      </w:r>
      <w:r>
        <w:rPr>
          <w:rFonts w:hint="eastAsia" w:ascii="宋体" w:hAnsi="宋体" w:eastAsia="宋体" w:cs="宋体"/>
          <w:b w:val="0"/>
          <w:color w:val="auto"/>
          <w:sz w:val="21"/>
          <w:szCs w:val="21"/>
        </w:rPr>
        <w:t>落实政府采购政策需满足的资格要求：</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lang w:val="en-US" w:eastAsia="zh-CN"/>
        </w:rPr>
        <w:t>1</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根据《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知》（财库[2017]141号）的规定执行。本项目对小</w:t>
      </w:r>
      <w:r>
        <w:rPr>
          <w:rFonts w:hint="eastAsia" w:ascii="宋体" w:hAnsi="宋体" w:cs="宋体"/>
          <w:b w:val="0"/>
          <w:color w:val="auto"/>
          <w:sz w:val="21"/>
          <w:szCs w:val="21"/>
          <w:lang w:val="en-US" w:eastAsia="zh-CN"/>
        </w:rPr>
        <w:t>型和</w:t>
      </w:r>
      <w:r>
        <w:rPr>
          <w:rFonts w:hint="eastAsia" w:ascii="宋体" w:hAnsi="宋体" w:eastAsia="宋体" w:cs="宋体"/>
          <w:b w:val="0"/>
          <w:color w:val="auto"/>
          <w:sz w:val="21"/>
          <w:szCs w:val="21"/>
        </w:rPr>
        <w:t>微</w:t>
      </w:r>
      <w:r>
        <w:rPr>
          <w:rFonts w:hint="eastAsia" w:ascii="宋体" w:hAnsi="宋体" w:cs="宋体"/>
          <w:b w:val="0"/>
          <w:color w:val="auto"/>
          <w:sz w:val="21"/>
          <w:szCs w:val="21"/>
          <w:lang w:val="en-US" w:eastAsia="zh-CN"/>
        </w:rPr>
        <w:t>型</w:t>
      </w:r>
      <w:r>
        <w:rPr>
          <w:rFonts w:hint="eastAsia" w:ascii="宋体" w:hAnsi="宋体" w:eastAsia="宋体" w:cs="宋体"/>
          <w:b w:val="0"/>
          <w:color w:val="auto"/>
          <w:sz w:val="21"/>
          <w:szCs w:val="21"/>
        </w:rPr>
        <w:t>企业报价给予</w:t>
      </w:r>
      <w:r>
        <w:rPr>
          <w:rFonts w:hint="eastAsia" w:ascii="宋体" w:hAnsi="宋体" w:eastAsia="宋体" w:cs="宋体"/>
          <w:b w:val="0"/>
          <w:color w:val="auto"/>
          <w:sz w:val="21"/>
          <w:szCs w:val="21"/>
          <w:lang w:val="en-US" w:eastAsia="zh-CN"/>
        </w:rPr>
        <w:t>10</w:t>
      </w:r>
      <w:r>
        <w:rPr>
          <w:rFonts w:hint="eastAsia" w:ascii="宋体" w:hAnsi="宋体" w:eastAsia="宋体" w:cs="宋体"/>
          <w:b w:val="0"/>
          <w:color w:val="auto"/>
          <w:sz w:val="21"/>
          <w:szCs w:val="21"/>
        </w:rPr>
        <w:t>%的扣除，用扣除后的价格参加评审(即：参与价格评审的投标报价=投标人投标报价×[1-</w:t>
      </w:r>
      <w:r>
        <w:rPr>
          <w:rFonts w:hint="eastAsia" w:ascii="宋体" w:hAnsi="宋体" w:eastAsia="宋体" w:cs="宋体"/>
          <w:b w:val="0"/>
          <w:color w:val="auto"/>
          <w:sz w:val="21"/>
          <w:szCs w:val="21"/>
          <w:lang w:val="en-US" w:eastAsia="zh-CN"/>
        </w:rPr>
        <w:t>10</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监狱企业、残疾人福利性单位视同小型、微型企业，享受同等价格扣</w:t>
      </w:r>
      <w:r>
        <w:rPr>
          <w:rFonts w:hint="eastAsia" w:ascii="宋体" w:hAnsi="宋体" w:eastAsia="宋体" w:cs="宋体"/>
          <w:b w:val="0"/>
          <w:color w:val="auto"/>
          <w:sz w:val="21"/>
          <w:szCs w:val="21"/>
          <w:lang w:eastAsia="zh-CN"/>
        </w:rPr>
        <w:t>，不重复享受价格扣除优惠政策。</w:t>
      </w:r>
    </w:p>
    <w:p w14:paraId="2FFDD9C8">
      <w:pPr>
        <w:keepNext w:val="0"/>
        <w:keepLines w:val="0"/>
        <w:pageBreakBefore w:val="0"/>
        <w:numPr>
          <w:ilvl w:val="0"/>
          <w:numId w:val="0"/>
        </w:numPr>
        <w:kinsoku/>
        <w:wordWrap/>
        <w:overflowPunct/>
        <w:topLinePunct w:val="0"/>
        <w:autoSpaceDE/>
        <w:autoSpaceDN/>
        <w:bidi w:val="0"/>
        <w:spacing w:line="480" w:lineRule="auto"/>
        <w:ind w:firstLine="210" w:firstLineChars="100"/>
        <w:jc w:val="left"/>
        <w:textAlignment w:val="auto"/>
        <w:outlineLvl w:val="1"/>
        <w:rPr>
          <w:rFonts w:hint="eastAsia" w:ascii="宋体" w:hAnsi="宋体" w:eastAsia="宋体" w:cs="宋体"/>
          <w:b w:val="0"/>
          <w:color w:val="auto"/>
          <w:sz w:val="21"/>
          <w:szCs w:val="21"/>
        </w:rPr>
      </w:pPr>
      <w:r>
        <w:rPr>
          <w:rFonts w:hint="eastAsia" w:ascii="宋体" w:hAnsi="宋体" w:eastAsia="宋体" w:cs="宋体"/>
          <w:b w:val="0"/>
          <w:color w:val="auto"/>
          <w:kern w:val="2"/>
          <w:sz w:val="21"/>
          <w:szCs w:val="21"/>
          <w:lang w:val="en-US" w:eastAsia="zh-CN" w:bidi="ar-SA"/>
        </w:rPr>
        <w:t>（2）</w:t>
      </w:r>
      <w:r>
        <w:rPr>
          <w:rFonts w:hint="eastAsia" w:ascii="宋体" w:hAnsi="宋体" w:eastAsia="宋体" w:cs="宋体"/>
          <w:b w:val="0"/>
          <w:color w:val="auto"/>
          <w:sz w:val="21"/>
          <w:szCs w:val="21"/>
        </w:rPr>
        <w:t>《财政部 生态环境部关于印发环境标志产品政府采购品目清单的通知》（财库﹝2019﹞18号）和《财政部  发展改革委关于印发节能产品政府采购品目清单的通知》（财库﹝2019﹞19号）关于节能、环保产品的规定：政府采购属于节能（环保标志）清单中产品时，在技术、服务等指标同等条件下，应当优先采购节能（环保标志）清单所列的节能（环保标志）产品。</w:t>
      </w:r>
    </w:p>
    <w:p w14:paraId="0EE42248">
      <w:pPr>
        <w:keepNext w:val="0"/>
        <w:keepLines w:val="0"/>
        <w:pageBreakBefore w:val="0"/>
        <w:kinsoku/>
        <w:wordWrap/>
        <w:overflowPunct/>
        <w:topLinePunct w:val="0"/>
        <w:autoSpaceDE/>
        <w:autoSpaceDN/>
        <w:bidi w:val="0"/>
        <w:adjustRightInd/>
        <w:snapToGrid/>
        <w:spacing w:before="120" w:beforeLines="50" w:line="480" w:lineRule="exact"/>
        <w:jc w:val="left"/>
        <w:textAlignment w:val="auto"/>
        <w:outlineLvl w:val="1"/>
        <w:rPr>
          <w:rFonts w:hint="eastAsia" w:ascii="宋体" w:hAnsi="宋体" w:eastAsia="宋体"/>
          <w:b/>
          <w:sz w:val="30"/>
          <w:szCs w:val="30"/>
        </w:rPr>
      </w:pPr>
      <w:r>
        <w:rPr>
          <w:rFonts w:ascii="宋体" w:hAnsi="宋体" w:eastAsia="宋体"/>
          <w:b/>
          <w:sz w:val="30"/>
          <w:szCs w:val="30"/>
        </w:rPr>
        <w:t>三</w:t>
      </w:r>
      <w:r>
        <w:rPr>
          <w:rFonts w:hint="eastAsia" w:ascii="宋体" w:hAnsi="宋体" w:eastAsia="宋体"/>
          <w:b/>
          <w:sz w:val="30"/>
          <w:szCs w:val="30"/>
        </w:rPr>
        <w:t>、</w:t>
      </w:r>
      <w:r>
        <w:rPr>
          <w:rFonts w:ascii="宋体" w:hAnsi="宋体" w:eastAsia="宋体"/>
          <w:b/>
          <w:sz w:val="30"/>
          <w:szCs w:val="30"/>
        </w:rPr>
        <w:t>获取采购文件</w:t>
      </w:r>
      <w:bookmarkEnd w:id="8"/>
      <w:bookmarkEnd w:id="9"/>
    </w:p>
    <w:p w14:paraId="3636BD91">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szCs w:val="21"/>
        </w:rPr>
      </w:pPr>
      <w:r>
        <w:rPr>
          <w:rFonts w:hint="eastAsia" w:ascii="宋体" w:hAnsi="宋体" w:eastAsia="宋体"/>
          <w:szCs w:val="21"/>
        </w:rPr>
        <w:t>3.1  时间：</w:t>
      </w:r>
      <w:r>
        <w:rPr>
          <w:rFonts w:hint="eastAsia" w:ascii="宋体" w:hAnsi="宋体" w:eastAsia="宋体"/>
          <w:szCs w:val="21"/>
          <w:u w:val="single"/>
        </w:rPr>
        <w:t>202</w:t>
      </w:r>
      <w:r>
        <w:rPr>
          <w:rFonts w:hint="eastAsia" w:ascii="宋体" w:hAnsi="宋体" w:eastAsia="宋体"/>
          <w:szCs w:val="21"/>
          <w:u w:val="single"/>
          <w:lang w:val="en-US" w:eastAsia="zh-CN"/>
        </w:rPr>
        <w:t>6</w:t>
      </w:r>
      <w:r>
        <w:rPr>
          <w:rFonts w:hint="eastAsia" w:ascii="宋体" w:hAnsi="宋体" w:eastAsia="宋体"/>
          <w:szCs w:val="21"/>
          <w:u w:val="single"/>
        </w:rPr>
        <w:t>年</w:t>
      </w:r>
      <w:r>
        <w:rPr>
          <w:rFonts w:hint="eastAsia" w:ascii="宋体" w:hAnsi="宋体" w:eastAsia="宋体"/>
          <w:szCs w:val="21"/>
          <w:u w:val="single"/>
          <w:lang w:val="en-US" w:eastAsia="zh-CN"/>
        </w:rPr>
        <w:t>06</w:t>
      </w:r>
      <w:r>
        <w:rPr>
          <w:rFonts w:hint="eastAsia" w:ascii="宋体" w:hAnsi="宋体" w:eastAsia="宋体"/>
          <w:szCs w:val="21"/>
          <w:u w:val="single"/>
        </w:rPr>
        <w:t>月</w:t>
      </w:r>
      <w:r>
        <w:rPr>
          <w:rFonts w:hint="eastAsia" w:ascii="宋体" w:hAnsi="宋体" w:eastAsia="宋体"/>
          <w:szCs w:val="21"/>
          <w:u w:val="single"/>
          <w:lang w:val="en-US" w:eastAsia="zh-CN"/>
        </w:rPr>
        <w:t>02</w:t>
      </w:r>
      <w:r>
        <w:rPr>
          <w:rFonts w:hint="eastAsia" w:ascii="宋体" w:hAnsi="宋体" w:eastAsia="宋体"/>
          <w:szCs w:val="21"/>
          <w:u w:val="single"/>
        </w:rPr>
        <w:t>日</w:t>
      </w:r>
      <w:r>
        <w:rPr>
          <w:rFonts w:hint="eastAsia" w:ascii="宋体" w:hAnsi="宋体" w:eastAsia="宋体"/>
          <w:szCs w:val="21"/>
        </w:rPr>
        <w:t>至</w:t>
      </w:r>
      <w:r>
        <w:rPr>
          <w:rFonts w:hint="eastAsia" w:ascii="宋体" w:hAnsi="宋体" w:eastAsia="宋体"/>
          <w:szCs w:val="21"/>
          <w:u w:val="single"/>
        </w:rPr>
        <w:t>202</w:t>
      </w:r>
      <w:r>
        <w:rPr>
          <w:rFonts w:hint="eastAsia" w:ascii="宋体" w:hAnsi="宋体" w:eastAsia="宋体"/>
          <w:szCs w:val="21"/>
          <w:u w:val="single"/>
          <w:lang w:val="en-US" w:eastAsia="zh-CN"/>
        </w:rPr>
        <w:t>6</w:t>
      </w:r>
      <w:r>
        <w:rPr>
          <w:rFonts w:hint="eastAsia" w:ascii="宋体" w:hAnsi="宋体" w:eastAsia="宋体"/>
          <w:szCs w:val="21"/>
          <w:u w:val="single"/>
        </w:rPr>
        <w:t>年</w:t>
      </w:r>
      <w:r>
        <w:rPr>
          <w:rFonts w:hint="eastAsia" w:ascii="宋体" w:hAnsi="宋体" w:eastAsia="宋体"/>
          <w:szCs w:val="21"/>
          <w:u w:val="single"/>
          <w:lang w:val="en-US" w:eastAsia="zh-CN"/>
        </w:rPr>
        <w:t>06</w:t>
      </w:r>
      <w:r>
        <w:rPr>
          <w:rFonts w:hint="eastAsia" w:ascii="宋体" w:hAnsi="宋体" w:eastAsia="宋体"/>
          <w:szCs w:val="21"/>
          <w:u w:val="single"/>
        </w:rPr>
        <w:t>月</w:t>
      </w:r>
      <w:r>
        <w:rPr>
          <w:rFonts w:hint="eastAsia" w:ascii="宋体" w:hAnsi="宋体" w:eastAsia="宋体"/>
          <w:szCs w:val="21"/>
          <w:u w:val="single"/>
          <w:lang w:val="en-US" w:eastAsia="zh-CN"/>
        </w:rPr>
        <w:t>04</w:t>
      </w:r>
      <w:r>
        <w:rPr>
          <w:rFonts w:hint="eastAsia" w:ascii="宋体" w:hAnsi="宋体" w:eastAsia="宋体"/>
          <w:szCs w:val="21"/>
          <w:u w:val="single"/>
        </w:rPr>
        <w:t>日</w:t>
      </w:r>
      <w:r>
        <w:rPr>
          <w:rFonts w:hint="eastAsia" w:ascii="宋体" w:hAnsi="宋体" w:eastAsia="宋体"/>
          <w:szCs w:val="21"/>
        </w:rPr>
        <w:t>，每天上午</w:t>
      </w:r>
      <w:r>
        <w:rPr>
          <w:rFonts w:ascii="宋体" w:hAnsi="宋体" w:eastAsia="宋体"/>
          <w:szCs w:val="21"/>
          <w:u w:val="single"/>
        </w:rPr>
        <w:t>0</w:t>
      </w:r>
      <w:r>
        <w:rPr>
          <w:rFonts w:hint="eastAsia" w:ascii="宋体" w:hAnsi="宋体" w:eastAsia="宋体"/>
          <w:szCs w:val="21"/>
          <w:u w:val="single"/>
        </w:rPr>
        <w:t>6时00分</w:t>
      </w:r>
      <w:r>
        <w:rPr>
          <w:rFonts w:hint="eastAsia" w:ascii="宋体" w:hAnsi="宋体" w:eastAsia="宋体"/>
          <w:szCs w:val="21"/>
        </w:rPr>
        <w:t>至</w:t>
      </w:r>
      <w:r>
        <w:rPr>
          <w:rFonts w:hint="eastAsia" w:ascii="宋体" w:hAnsi="宋体" w:eastAsia="宋体"/>
          <w:szCs w:val="21"/>
          <w:u w:val="single"/>
        </w:rPr>
        <w:t>12时00分</w:t>
      </w:r>
      <w:r>
        <w:rPr>
          <w:rFonts w:hint="eastAsia" w:ascii="宋体" w:hAnsi="宋体" w:eastAsia="宋体"/>
          <w:szCs w:val="21"/>
        </w:rPr>
        <w:t>，下午</w:t>
      </w:r>
      <w:r>
        <w:rPr>
          <w:rFonts w:hint="eastAsia" w:ascii="宋体" w:hAnsi="宋体" w:eastAsia="宋体"/>
          <w:szCs w:val="21"/>
          <w:u w:val="single"/>
        </w:rPr>
        <w:t>12时00分</w:t>
      </w:r>
      <w:r>
        <w:rPr>
          <w:rFonts w:hint="eastAsia" w:ascii="宋体" w:hAnsi="宋体" w:eastAsia="宋体"/>
          <w:szCs w:val="21"/>
        </w:rPr>
        <w:t>至</w:t>
      </w:r>
      <w:r>
        <w:rPr>
          <w:rFonts w:hint="eastAsia" w:ascii="宋体" w:hAnsi="宋体" w:eastAsia="宋体"/>
          <w:szCs w:val="21"/>
          <w:u w:val="single"/>
        </w:rPr>
        <w:t>23时59分</w:t>
      </w:r>
      <w:r>
        <w:rPr>
          <w:rFonts w:hint="eastAsia" w:ascii="宋体" w:hAnsi="宋体" w:eastAsia="宋体"/>
          <w:szCs w:val="21"/>
        </w:rPr>
        <w:t>（北京时间，法定节假日除外）。</w:t>
      </w:r>
    </w:p>
    <w:p w14:paraId="60828C21">
      <w:pPr>
        <w:keepNext w:val="0"/>
        <w:keepLines w:val="0"/>
        <w:pageBreakBefore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bCs/>
          <w:szCs w:val="21"/>
        </w:rPr>
      </w:pPr>
      <w:bookmarkStart w:id="11" w:name="_Toc11886"/>
      <w:bookmarkStart w:id="12" w:name="_Toc10688"/>
      <w:r>
        <w:rPr>
          <w:rFonts w:hint="eastAsia" w:ascii="宋体" w:hAnsi="宋体" w:eastAsia="宋体"/>
          <w:szCs w:val="21"/>
        </w:rPr>
        <w:t>3.2  地点：“</w:t>
      </w:r>
      <w:r>
        <w:rPr>
          <w:rFonts w:hint="eastAsia" w:ascii="宋体" w:hAnsi="宋体" w:eastAsia="宋体"/>
          <w:bCs/>
          <w:szCs w:val="21"/>
        </w:rPr>
        <w:t>政采云”平台（http：www.zcygov.cn）（操作路径：登录“政采云”平台-项目采购-获取采购文件</w:t>
      </w:r>
      <w:r>
        <w:rPr>
          <w:rFonts w:hint="eastAsia" w:ascii="宋体" w:hAnsi="宋体" w:eastAsia="宋体"/>
          <w:bCs/>
          <w:szCs w:val="21"/>
          <w:lang w:val="en-US" w:eastAsia="zh-CN"/>
        </w:rPr>
        <w:t>-</w:t>
      </w:r>
      <w:r>
        <w:rPr>
          <w:rFonts w:hint="eastAsia" w:ascii="宋体" w:hAnsi="宋体" w:eastAsia="宋体"/>
          <w:bCs/>
          <w:szCs w:val="21"/>
        </w:rPr>
        <w:t>找到本项目-点击“申请获取采购文件”）。政采云电子交易：服务热线95763</w:t>
      </w:r>
    </w:p>
    <w:p w14:paraId="6B06399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bCs/>
          <w:szCs w:val="21"/>
        </w:rPr>
      </w:pPr>
      <w:r>
        <w:rPr>
          <w:rFonts w:hint="eastAsia" w:ascii="宋体" w:hAnsi="宋体" w:eastAsia="宋体"/>
          <w:bCs/>
          <w:szCs w:val="21"/>
        </w:rPr>
        <w:t>3.3方式：凡有意参加投标者，须在政采云平台办理数字证书（CA），CA 申领链接：</w:t>
      </w:r>
    </w:p>
    <w:p w14:paraId="3B1E597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bCs/>
          <w:szCs w:val="21"/>
        </w:rPr>
      </w:pPr>
      <w:r>
        <w:rPr>
          <w:rFonts w:hint="eastAsia" w:ascii="宋体" w:hAnsi="宋体" w:eastAsia="宋体"/>
          <w:bCs/>
          <w:szCs w:val="21"/>
        </w:rPr>
        <w:t>httpss://middle.zcygov.cn/ca/apply/list?_app_=zcy.sys，并在政采云绑定数字证书（CA）后在网上获取采购文件及其它采购资料，数字证书（CA）详见其办理流程。按上述要求获取文件的供应商视为合法获取了本项目采购文件，具备本项目的投标资格。</w:t>
      </w:r>
    </w:p>
    <w:p w14:paraId="1064721A">
      <w:pPr>
        <w:pStyle w:val="61"/>
        <w:keepNext w:val="0"/>
        <w:keepLines w:val="0"/>
        <w:pageBreakBefore w:val="0"/>
        <w:kinsoku/>
        <w:wordWrap/>
        <w:overflowPunct/>
        <w:topLinePunct w:val="0"/>
        <w:autoSpaceDE/>
        <w:autoSpaceDN/>
        <w:bidi w:val="0"/>
        <w:adjustRightInd/>
        <w:snapToGrid/>
        <w:spacing w:line="480" w:lineRule="auto"/>
        <w:ind w:firstLine="210"/>
        <w:textAlignment w:val="auto"/>
        <w:rPr>
          <w:rFonts w:hint="eastAsia" w:eastAsia="宋体"/>
          <w:lang w:val="en-US" w:eastAsia="zh-CN"/>
        </w:rPr>
      </w:pPr>
      <w:r>
        <w:rPr>
          <w:rFonts w:hint="eastAsia"/>
        </w:rPr>
        <w:t>注：如</w:t>
      </w:r>
      <w:r>
        <w:rPr>
          <w:rFonts w:hint="eastAsia" w:ascii="宋体" w:hAnsi="宋体" w:eastAsia="宋体" w:cs="宋体"/>
        </w:rPr>
        <w:t>果供应商之前已经在云南CA在线数字证书办理</w:t>
      </w:r>
      <w:r>
        <w:rPr>
          <w:rFonts w:hint="eastAsia"/>
        </w:rPr>
        <w:t>网注册并办理了企业</w:t>
      </w:r>
      <w:r>
        <w:rPr>
          <w:rFonts w:hint="eastAsia" w:ascii="宋体" w:hAnsi="宋体" w:eastAsia="宋体" w:cs="宋体"/>
        </w:rPr>
        <w:t>数字证书（CA），则可以直接进行绑定，无需重复办理。此外，供应商在政采云平台办理的其他CA也可以直接使用，无需重复办理。</w:t>
      </w:r>
    </w:p>
    <w:p w14:paraId="7F73A167">
      <w:pPr>
        <w:keepNext w:val="0"/>
        <w:keepLines w:val="0"/>
        <w:pageBreakBefore w:val="0"/>
        <w:kinsoku/>
        <w:wordWrap/>
        <w:overflowPunct/>
        <w:topLinePunct w:val="0"/>
        <w:autoSpaceDE/>
        <w:autoSpaceDN/>
        <w:bidi w:val="0"/>
        <w:adjustRightInd/>
        <w:snapToGrid/>
        <w:spacing w:before="120" w:beforeLines="50" w:line="480" w:lineRule="auto"/>
        <w:jc w:val="left"/>
        <w:textAlignment w:val="auto"/>
        <w:outlineLvl w:val="1"/>
        <w:rPr>
          <w:rFonts w:ascii="宋体" w:hAnsi="宋体" w:eastAsia="宋体"/>
          <w:b/>
          <w:sz w:val="30"/>
          <w:szCs w:val="30"/>
        </w:rPr>
      </w:pPr>
      <w:r>
        <w:rPr>
          <w:rFonts w:hint="eastAsia" w:ascii="宋体" w:hAnsi="宋体" w:eastAsia="宋体"/>
          <w:b/>
          <w:sz w:val="30"/>
          <w:szCs w:val="30"/>
          <w:lang w:val="en-US" w:eastAsia="zh-CN"/>
        </w:rPr>
        <w:t xml:space="preserve"> </w:t>
      </w:r>
      <w:bookmarkEnd w:id="11"/>
      <w:bookmarkEnd w:id="12"/>
      <w:bookmarkStart w:id="13" w:name="_Toc18517"/>
      <w:bookmarkStart w:id="14" w:name="_Toc9501"/>
      <w:r>
        <w:rPr>
          <w:rFonts w:hint="eastAsia" w:ascii="宋体" w:hAnsi="宋体" w:eastAsia="宋体"/>
          <w:b/>
          <w:sz w:val="30"/>
          <w:szCs w:val="30"/>
          <w:lang w:eastAsia="zh-CN"/>
        </w:rPr>
        <w:t>四</w:t>
      </w:r>
      <w:r>
        <w:rPr>
          <w:rFonts w:hint="eastAsia" w:ascii="宋体" w:hAnsi="宋体" w:eastAsia="宋体"/>
          <w:b/>
          <w:sz w:val="30"/>
          <w:szCs w:val="30"/>
        </w:rPr>
        <w:t>、提交投标文件截止时间、开标时间和地点</w:t>
      </w:r>
    </w:p>
    <w:p w14:paraId="1FE0018F">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bCs/>
          <w:szCs w:val="21"/>
          <w:lang w:val="en-US" w:eastAsia="zh-CN"/>
        </w:rPr>
      </w:pPr>
      <w:r>
        <w:rPr>
          <w:rFonts w:hint="eastAsia" w:ascii="宋体" w:hAnsi="宋体" w:eastAsia="宋体"/>
          <w:bCs/>
          <w:szCs w:val="21"/>
          <w:lang w:val="en-US" w:eastAsia="zh-CN"/>
        </w:rPr>
        <w:t>截止时间：2026年06月05日09点00分（北京时间）</w:t>
      </w:r>
    </w:p>
    <w:p w14:paraId="617F300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bCs/>
          <w:szCs w:val="21"/>
          <w:lang w:val="en-US" w:eastAsia="zh-CN"/>
        </w:rPr>
      </w:pPr>
      <w:r>
        <w:rPr>
          <w:rFonts w:hint="eastAsia" w:ascii="宋体" w:hAnsi="宋体" w:eastAsia="宋体"/>
          <w:bCs/>
          <w:szCs w:val="21"/>
          <w:lang w:val="en-US" w:eastAsia="zh-CN"/>
        </w:rPr>
        <w:t>地点：政采云平台</w:t>
      </w:r>
      <w:r>
        <w:rPr>
          <w:rFonts w:hint="eastAsia" w:ascii="宋体" w:hAnsi="宋体" w:eastAsia="宋体"/>
          <w:bCs/>
          <w:szCs w:val="21"/>
        </w:rPr>
        <w:t>。</w:t>
      </w:r>
    </w:p>
    <w:bookmarkEnd w:id="13"/>
    <w:bookmarkEnd w:id="14"/>
    <w:p w14:paraId="43FBA154">
      <w:pPr>
        <w:keepNext w:val="0"/>
        <w:keepLines w:val="0"/>
        <w:pageBreakBefore w:val="0"/>
        <w:kinsoku/>
        <w:wordWrap/>
        <w:overflowPunct/>
        <w:topLinePunct w:val="0"/>
        <w:autoSpaceDE/>
        <w:autoSpaceDN/>
        <w:bidi w:val="0"/>
        <w:adjustRightInd/>
        <w:snapToGrid/>
        <w:spacing w:before="120" w:beforeLines="50" w:line="480" w:lineRule="auto"/>
        <w:jc w:val="left"/>
        <w:textAlignment w:val="auto"/>
        <w:outlineLvl w:val="1"/>
        <w:rPr>
          <w:rFonts w:hint="eastAsia" w:ascii="宋体" w:hAnsi="宋体" w:eastAsia="宋体"/>
          <w:b/>
          <w:sz w:val="30"/>
          <w:szCs w:val="30"/>
          <w:lang w:val="en-US" w:eastAsia="zh-CN"/>
        </w:rPr>
      </w:pPr>
      <w:bookmarkStart w:id="15" w:name="_Toc35393794"/>
      <w:bookmarkStart w:id="16" w:name="_Toc35393625"/>
      <w:bookmarkStart w:id="17" w:name="_Toc28359084"/>
      <w:bookmarkStart w:id="18" w:name="_Toc4748"/>
      <w:bookmarkStart w:id="19" w:name="_Toc28359007"/>
      <w:bookmarkStart w:id="20" w:name="_Toc25234"/>
      <w:r>
        <w:rPr>
          <w:rFonts w:hint="eastAsia" w:ascii="宋体" w:hAnsi="宋体" w:eastAsia="宋体"/>
          <w:b/>
          <w:sz w:val="30"/>
          <w:szCs w:val="30"/>
          <w:lang w:val="en-US" w:eastAsia="zh-CN"/>
        </w:rPr>
        <w:t>五、</w:t>
      </w:r>
      <w:bookmarkEnd w:id="15"/>
      <w:bookmarkEnd w:id="16"/>
      <w:bookmarkEnd w:id="17"/>
      <w:bookmarkEnd w:id="18"/>
      <w:bookmarkEnd w:id="19"/>
      <w:r>
        <w:rPr>
          <w:rFonts w:hint="eastAsia" w:ascii="宋体" w:hAnsi="宋体" w:eastAsia="宋体"/>
          <w:b/>
          <w:sz w:val="30"/>
          <w:szCs w:val="30"/>
          <w:lang w:val="en-US" w:eastAsia="zh-CN"/>
        </w:rPr>
        <w:t>发布公告的媒介</w:t>
      </w:r>
    </w:p>
    <w:p w14:paraId="73D625A7">
      <w:pPr>
        <w:pStyle w:val="41"/>
        <w:keepNext w:val="0"/>
        <w:keepLines w:val="0"/>
        <w:pageBreakBefore w:val="0"/>
        <w:kinsoku/>
        <w:wordWrap/>
        <w:overflowPunct/>
        <w:topLinePunct w:val="0"/>
        <w:autoSpaceDE/>
        <w:autoSpaceDN/>
        <w:bidi w:val="0"/>
        <w:adjustRightInd/>
        <w:snapToGrid/>
        <w:spacing w:line="480" w:lineRule="auto"/>
        <w:ind w:firstLine="48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本次招标公告在云南省政府采购网（http://www.yngp.com）</w:t>
      </w:r>
      <w:r>
        <w:rPr>
          <w:rFonts w:hint="eastAsia" w:ascii="宋体" w:hAnsi="宋体" w:eastAsia="宋体" w:cs="宋体"/>
          <w:b w:val="0"/>
          <w:bCs w:val="0"/>
          <w:sz w:val="21"/>
          <w:szCs w:val="21"/>
        </w:rPr>
        <w:t>和</w:t>
      </w:r>
      <w:r>
        <w:rPr>
          <w:rFonts w:hint="eastAsia" w:ascii="宋体" w:hAnsi="宋体" w:eastAsia="宋体" w:cs="宋体"/>
          <w:b w:val="0"/>
          <w:bCs w:val="0"/>
          <w:sz w:val="21"/>
          <w:szCs w:val="21"/>
          <w:lang w:val="en-US" w:eastAsia="zh-CN"/>
        </w:rPr>
        <w:t>政采云平台（https://www.zcygov.cn）</w:t>
      </w:r>
      <w:r>
        <w:rPr>
          <w:rFonts w:hint="eastAsia" w:ascii="宋体" w:hAnsi="宋体" w:eastAsia="宋体" w:cs="宋体"/>
          <w:b w:val="0"/>
          <w:bCs w:val="0"/>
          <w:sz w:val="21"/>
          <w:szCs w:val="21"/>
        </w:rPr>
        <w:t>上发布；</w:t>
      </w:r>
      <w:r>
        <w:rPr>
          <w:rFonts w:hint="eastAsia" w:ascii="宋体" w:hAnsi="宋体" w:eastAsia="宋体" w:cs="宋体"/>
          <w:b w:val="0"/>
          <w:bCs w:val="0"/>
          <w:color w:val="auto"/>
          <w:sz w:val="21"/>
          <w:szCs w:val="21"/>
        </w:rPr>
        <w:t>我公司对其它网站或媒体转载的公告及公告内容不承担任何责任。</w:t>
      </w:r>
    </w:p>
    <w:p w14:paraId="2873FA55">
      <w:pPr>
        <w:keepNext w:val="0"/>
        <w:keepLines w:val="0"/>
        <w:pageBreakBefore w:val="0"/>
        <w:kinsoku/>
        <w:wordWrap/>
        <w:overflowPunct/>
        <w:topLinePunct w:val="0"/>
        <w:autoSpaceDE/>
        <w:autoSpaceDN/>
        <w:bidi w:val="0"/>
        <w:adjustRightInd/>
        <w:snapToGrid/>
        <w:spacing w:line="480" w:lineRule="auto"/>
        <w:jc w:val="left"/>
        <w:textAlignment w:val="auto"/>
        <w:outlineLvl w:val="1"/>
        <w:rPr>
          <w:rFonts w:hint="eastAsia" w:ascii="宋体" w:hAnsi="宋体" w:eastAsia="宋体"/>
          <w:b/>
          <w:sz w:val="30"/>
          <w:szCs w:val="30"/>
        </w:rPr>
      </w:pPr>
      <w:r>
        <w:rPr>
          <w:rFonts w:ascii="宋体" w:hAnsi="宋体" w:eastAsia="宋体"/>
          <w:b/>
          <w:sz w:val="30"/>
          <w:szCs w:val="30"/>
        </w:rPr>
        <w:t>六</w:t>
      </w:r>
      <w:r>
        <w:rPr>
          <w:rFonts w:hint="eastAsia" w:ascii="宋体" w:hAnsi="宋体" w:eastAsia="宋体"/>
          <w:b/>
          <w:sz w:val="30"/>
          <w:szCs w:val="30"/>
        </w:rPr>
        <w:t>、</w:t>
      </w:r>
      <w:r>
        <w:rPr>
          <w:rFonts w:ascii="宋体" w:hAnsi="宋体" w:eastAsia="宋体"/>
          <w:b/>
          <w:sz w:val="30"/>
          <w:szCs w:val="30"/>
        </w:rPr>
        <w:t>公告期限</w:t>
      </w:r>
    </w:p>
    <w:p w14:paraId="40D1F9F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pPr>
      <w:r>
        <w:rPr>
          <w:rFonts w:ascii="宋体" w:hAnsi="宋体" w:eastAsia="宋体"/>
          <w:szCs w:val="21"/>
        </w:rPr>
        <w:t>自本公告发布之日起</w:t>
      </w:r>
      <w:r>
        <w:rPr>
          <w:rFonts w:hint="eastAsia" w:ascii="宋体" w:hAnsi="宋体" w:eastAsia="宋体"/>
          <w:szCs w:val="21"/>
          <w:lang w:val="en-US" w:eastAsia="zh-CN"/>
        </w:rPr>
        <w:t>3</w:t>
      </w:r>
      <w:r>
        <w:rPr>
          <w:rFonts w:hint="eastAsia" w:ascii="宋体" w:hAnsi="宋体" w:eastAsia="宋体"/>
          <w:szCs w:val="21"/>
        </w:rPr>
        <w:t>个工作日。</w:t>
      </w:r>
      <w:bookmarkStart w:id="21" w:name="_Toc3028"/>
      <w:bookmarkStart w:id="22" w:name="_Toc15815"/>
    </w:p>
    <w:bookmarkEnd w:id="21"/>
    <w:bookmarkEnd w:id="22"/>
    <w:p w14:paraId="288A5395">
      <w:pPr>
        <w:keepNext w:val="0"/>
        <w:keepLines w:val="0"/>
        <w:pageBreakBefore w:val="0"/>
        <w:kinsoku/>
        <w:wordWrap/>
        <w:overflowPunct/>
        <w:topLinePunct w:val="0"/>
        <w:autoSpaceDE/>
        <w:autoSpaceDN/>
        <w:bidi w:val="0"/>
        <w:adjustRightInd/>
        <w:snapToGrid/>
        <w:spacing w:before="120" w:beforeLines="50" w:line="480" w:lineRule="exact"/>
        <w:jc w:val="left"/>
        <w:textAlignment w:val="auto"/>
        <w:outlineLvl w:val="1"/>
        <w:rPr>
          <w:rFonts w:hint="eastAsia" w:ascii="宋体" w:hAnsi="宋体" w:eastAsia="宋体"/>
          <w:b/>
          <w:sz w:val="30"/>
          <w:szCs w:val="30"/>
          <w:lang w:val="en-US" w:eastAsia="zh-CN"/>
        </w:rPr>
      </w:pPr>
      <w:r>
        <w:rPr>
          <w:rFonts w:hint="eastAsia" w:ascii="宋体" w:hAnsi="宋体" w:eastAsia="宋体"/>
          <w:b/>
          <w:sz w:val="30"/>
          <w:szCs w:val="30"/>
          <w:lang w:val="en-US" w:eastAsia="zh-CN"/>
        </w:rPr>
        <w:t>七、监督部门</w:t>
      </w:r>
    </w:p>
    <w:p w14:paraId="41F06BF2">
      <w:pPr>
        <w:keepNext w:val="0"/>
        <w:keepLines w:val="0"/>
        <w:pageBreakBefore w:val="0"/>
        <w:kinsoku/>
        <w:wordWrap/>
        <w:overflowPunct/>
        <w:topLinePunct w:val="0"/>
        <w:bidi w:val="0"/>
        <w:spacing w:before="156" w:beforeLines="50" w:line="360" w:lineRule="auto"/>
        <w:ind w:firstLine="210" w:firstLineChars="100"/>
        <w:jc w:val="left"/>
        <w:outlineLvl w:val="2"/>
        <w:rPr>
          <w:rFonts w:ascii="宋体" w:hAnsi="宋体"/>
          <w:b w:val="0"/>
          <w:color w:val="auto"/>
          <w:sz w:val="21"/>
          <w:szCs w:val="21"/>
        </w:rPr>
      </w:pPr>
      <w:r>
        <w:rPr>
          <w:rFonts w:hint="eastAsia" w:ascii="宋体" w:hAnsi="宋体"/>
          <w:b w:val="0"/>
          <w:color w:val="auto"/>
          <w:sz w:val="21"/>
          <w:szCs w:val="21"/>
        </w:rPr>
        <w:t>监  督  部  门：普洱市财政局</w:t>
      </w:r>
    </w:p>
    <w:p w14:paraId="575C9982">
      <w:pPr>
        <w:keepNext w:val="0"/>
        <w:keepLines w:val="0"/>
        <w:pageBreakBefore w:val="0"/>
        <w:kinsoku/>
        <w:wordWrap/>
        <w:overflowPunct/>
        <w:topLinePunct w:val="0"/>
        <w:bidi w:val="0"/>
        <w:spacing w:before="156" w:beforeLines="50" w:line="360" w:lineRule="auto"/>
        <w:ind w:firstLine="210" w:firstLineChars="100"/>
        <w:jc w:val="left"/>
        <w:outlineLvl w:val="1"/>
        <w:rPr>
          <w:rFonts w:hAnsi="宋体"/>
          <w:bCs/>
          <w:color w:val="auto"/>
          <w:sz w:val="28"/>
          <w:szCs w:val="28"/>
        </w:rPr>
      </w:pPr>
      <w:r>
        <w:rPr>
          <w:rFonts w:hint="eastAsia" w:ascii="宋体" w:hAnsi="宋体"/>
          <w:b w:val="0"/>
          <w:color w:val="auto"/>
          <w:sz w:val="21"/>
          <w:szCs w:val="21"/>
        </w:rPr>
        <w:t xml:space="preserve">监  督  电  话：0879-2165930    </w:t>
      </w:r>
      <w:r>
        <w:rPr>
          <w:rFonts w:hint="eastAsia" w:hAnsi="宋体"/>
          <w:bCs/>
          <w:color w:val="auto"/>
          <w:sz w:val="28"/>
          <w:szCs w:val="28"/>
        </w:rPr>
        <w:t xml:space="preserve"> </w:t>
      </w:r>
    </w:p>
    <w:p w14:paraId="3098B308">
      <w:pPr>
        <w:keepNext w:val="0"/>
        <w:keepLines w:val="0"/>
        <w:pageBreakBefore w:val="0"/>
        <w:kinsoku/>
        <w:wordWrap/>
        <w:overflowPunct/>
        <w:topLinePunct w:val="0"/>
        <w:autoSpaceDE/>
        <w:autoSpaceDN/>
        <w:bidi w:val="0"/>
        <w:adjustRightInd/>
        <w:snapToGrid/>
        <w:spacing w:before="120" w:beforeLines="50" w:line="480" w:lineRule="exact"/>
        <w:jc w:val="left"/>
        <w:textAlignment w:val="auto"/>
        <w:outlineLvl w:val="1"/>
        <w:rPr>
          <w:rFonts w:hint="eastAsia" w:ascii="宋体" w:hAnsi="宋体" w:eastAsia="宋体"/>
          <w:b/>
          <w:sz w:val="30"/>
          <w:szCs w:val="30"/>
          <w:lang w:val="en-US" w:eastAsia="zh-CN"/>
        </w:rPr>
      </w:pPr>
      <w:r>
        <w:rPr>
          <w:rFonts w:hint="eastAsia" w:ascii="宋体" w:hAnsi="宋体" w:eastAsia="宋体"/>
          <w:b/>
          <w:sz w:val="30"/>
          <w:szCs w:val="30"/>
          <w:lang w:val="en-US" w:eastAsia="zh-CN"/>
        </w:rPr>
        <w:t>八、 联系方式</w:t>
      </w:r>
    </w:p>
    <w:p w14:paraId="58BB1E57">
      <w:pPr>
        <w:keepNext w:val="0"/>
        <w:keepLines w:val="0"/>
        <w:pageBreakBefore w:val="0"/>
        <w:kinsoku/>
        <w:wordWrap/>
        <w:overflowPunct/>
        <w:topLinePunct w:val="0"/>
        <w:bidi w:val="0"/>
        <w:spacing w:before="156" w:beforeLines="50" w:line="360" w:lineRule="auto"/>
        <w:ind w:firstLine="210" w:firstLineChars="100"/>
        <w:jc w:val="left"/>
        <w:outlineLvl w:val="0"/>
        <w:rPr>
          <w:rFonts w:ascii="宋体" w:hAnsi="宋体"/>
          <w:b w:val="0"/>
          <w:color w:val="auto"/>
          <w:sz w:val="21"/>
          <w:szCs w:val="21"/>
        </w:rPr>
      </w:pPr>
      <w:r>
        <w:rPr>
          <w:rFonts w:hint="eastAsia" w:ascii="宋体" w:hAnsi="宋体"/>
          <w:b w:val="0"/>
          <w:color w:val="auto"/>
          <w:sz w:val="21"/>
          <w:szCs w:val="21"/>
          <w:lang w:eastAsia="zh-CN"/>
        </w:rPr>
        <w:t>采购人</w:t>
      </w:r>
      <w:r>
        <w:rPr>
          <w:rFonts w:hint="eastAsia" w:ascii="宋体" w:hAnsi="宋体"/>
          <w:b w:val="0"/>
          <w:color w:val="auto"/>
          <w:sz w:val="21"/>
          <w:szCs w:val="21"/>
        </w:rPr>
        <w:t xml:space="preserve">信息 </w:t>
      </w:r>
    </w:p>
    <w:p w14:paraId="53024375">
      <w:pPr>
        <w:keepNext w:val="0"/>
        <w:keepLines w:val="0"/>
        <w:pageBreakBefore w:val="0"/>
        <w:kinsoku/>
        <w:wordWrap/>
        <w:overflowPunct/>
        <w:topLinePunct w:val="0"/>
        <w:bidi w:val="0"/>
        <w:spacing w:before="156" w:beforeLines="50" w:line="360" w:lineRule="auto"/>
        <w:ind w:firstLine="210" w:firstLineChars="100"/>
        <w:jc w:val="left"/>
        <w:outlineLvl w:val="1"/>
        <w:rPr>
          <w:rFonts w:hint="eastAsia" w:ascii="宋体" w:hAnsi="宋体"/>
          <w:b w:val="0"/>
          <w:color w:val="auto"/>
          <w:sz w:val="21"/>
          <w:szCs w:val="21"/>
          <w:lang w:val="en-US" w:eastAsia="zh-CN"/>
        </w:rPr>
      </w:pPr>
      <w:r>
        <w:rPr>
          <w:rFonts w:hint="eastAsia" w:ascii="宋体" w:hAnsi="宋体"/>
          <w:b w:val="0"/>
          <w:color w:val="auto"/>
          <w:sz w:val="21"/>
          <w:szCs w:val="21"/>
        </w:rPr>
        <w:t>名称：</w:t>
      </w:r>
      <w:r>
        <w:rPr>
          <w:rFonts w:hint="eastAsia" w:ascii="宋体" w:hAnsi="宋体"/>
          <w:b w:val="0"/>
          <w:color w:val="auto"/>
          <w:sz w:val="21"/>
          <w:szCs w:val="21"/>
          <w:lang w:val="en-US" w:eastAsia="zh-CN"/>
        </w:rPr>
        <w:t>普洱市司法局</w:t>
      </w:r>
    </w:p>
    <w:p w14:paraId="4C459C24">
      <w:pPr>
        <w:keepNext w:val="0"/>
        <w:keepLines w:val="0"/>
        <w:pageBreakBefore w:val="0"/>
        <w:kinsoku/>
        <w:wordWrap/>
        <w:overflowPunct/>
        <w:topLinePunct w:val="0"/>
        <w:bidi w:val="0"/>
        <w:spacing w:before="156" w:beforeLines="50" w:line="360" w:lineRule="auto"/>
        <w:ind w:firstLine="210" w:firstLineChars="100"/>
        <w:jc w:val="left"/>
        <w:outlineLvl w:val="1"/>
        <w:rPr>
          <w:rFonts w:hint="eastAsia" w:ascii="宋体" w:hAnsi="宋体"/>
          <w:b w:val="0"/>
          <w:color w:val="auto"/>
          <w:sz w:val="21"/>
          <w:szCs w:val="21"/>
        </w:rPr>
      </w:pPr>
      <w:r>
        <w:rPr>
          <w:rFonts w:hint="eastAsia" w:ascii="宋体" w:hAnsi="宋体"/>
          <w:b w:val="0"/>
          <w:color w:val="auto"/>
          <w:sz w:val="21"/>
          <w:szCs w:val="21"/>
        </w:rPr>
        <w:t>地址：</w:t>
      </w:r>
      <w:r>
        <w:rPr>
          <w:rFonts w:hint="eastAsia" w:ascii="宋体" w:hAnsi="宋体"/>
          <w:b w:val="0"/>
          <w:color w:val="auto"/>
          <w:sz w:val="21"/>
          <w:szCs w:val="21"/>
          <w:lang w:eastAsia="zh-CN"/>
        </w:rPr>
        <w:t>普洱市北部区</w:t>
      </w:r>
      <w:r>
        <w:rPr>
          <w:rFonts w:hint="eastAsia" w:ascii="宋体" w:hAnsi="宋体"/>
          <w:b w:val="0"/>
          <w:color w:val="auto"/>
          <w:sz w:val="21"/>
          <w:szCs w:val="21"/>
          <w:lang w:val="en-US" w:eastAsia="zh-CN"/>
        </w:rPr>
        <w:t>6号延长线（区消防大队南侧）</w:t>
      </w:r>
    </w:p>
    <w:p w14:paraId="0BA11D95">
      <w:pPr>
        <w:keepNext w:val="0"/>
        <w:keepLines w:val="0"/>
        <w:pageBreakBefore w:val="0"/>
        <w:kinsoku/>
        <w:wordWrap/>
        <w:overflowPunct/>
        <w:topLinePunct w:val="0"/>
        <w:bidi w:val="0"/>
        <w:spacing w:before="156" w:beforeLines="50" w:line="360" w:lineRule="auto"/>
        <w:ind w:firstLine="210" w:firstLineChars="100"/>
        <w:jc w:val="left"/>
        <w:outlineLvl w:val="1"/>
        <w:rPr>
          <w:rFonts w:hint="eastAsia" w:ascii="宋体" w:hAnsi="宋体"/>
          <w:b w:val="0"/>
          <w:color w:val="auto"/>
          <w:sz w:val="21"/>
          <w:szCs w:val="21"/>
          <w:highlight w:val="none"/>
        </w:rPr>
      </w:pPr>
      <w:r>
        <w:rPr>
          <w:rFonts w:hint="eastAsia" w:ascii="宋体" w:hAnsi="宋体"/>
          <w:b w:val="0"/>
          <w:color w:val="auto"/>
          <w:sz w:val="21"/>
          <w:szCs w:val="21"/>
          <w:highlight w:val="none"/>
        </w:rPr>
        <w:t>联系人：张老师</w:t>
      </w:r>
    </w:p>
    <w:p w14:paraId="04F9D564">
      <w:pPr>
        <w:keepNext w:val="0"/>
        <w:keepLines w:val="0"/>
        <w:pageBreakBefore w:val="0"/>
        <w:kinsoku/>
        <w:wordWrap/>
        <w:overflowPunct/>
        <w:topLinePunct w:val="0"/>
        <w:bidi w:val="0"/>
        <w:spacing w:before="156" w:beforeLines="50" w:line="360" w:lineRule="auto"/>
        <w:ind w:firstLine="210" w:firstLineChars="100"/>
        <w:jc w:val="left"/>
        <w:outlineLvl w:val="1"/>
        <w:rPr>
          <w:rFonts w:hint="eastAsia" w:ascii="宋体" w:hAnsi="宋体"/>
          <w:b w:val="0"/>
          <w:color w:val="auto"/>
          <w:sz w:val="21"/>
          <w:szCs w:val="21"/>
          <w:highlight w:val="none"/>
        </w:rPr>
      </w:pPr>
      <w:r>
        <w:rPr>
          <w:rFonts w:hint="eastAsia" w:ascii="宋体" w:hAnsi="宋体"/>
          <w:b w:val="0"/>
          <w:color w:val="auto"/>
          <w:sz w:val="21"/>
          <w:szCs w:val="21"/>
          <w:highlight w:val="none"/>
        </w:rPr>
        <w:t>联系电话：0879-2189495</w:t>
      </w:r>
    </w:p>
    <w:p w14:paraId="3F0604C8">
      <w:pPr>
        <w:keepNext w:val="0"/>
        <w:keepLines w:val="0"/>
        <w:pageBreakBefore w:val="0"/>
        <w:kinsoku/>
        <w:wordWrap/>
        <w:overflowPunct/>
        <w:topLinePunct w:val="0"/>
        <w:bidi w:val="0"/>
        <w:spacing w:before="156" w:beforeLines="50" w:line="360" w:lineRule="auto"/>
        <w:ind w:firstLine="210" w:firstLineChars="100"/>
        <w:jc w:val="left"/>
        <w:outlineLvl w:val="1"/>
        <w:rPr>
          <w:rFonts w:hint="eastAsia" w:ascii="宋体" w:hAnsi="宋体"/>
          <w:b w:val="0"/>
          <w:color w:val="auto"/>
          <w:sz w:val="21"/>
          <w:szCs w:val="21"/>
          <w:highlight w:val="none"/>
          <w:lang w:eastAsia="zh-CN"/>
        </w:rPr>
      </w:pPr>
    </w:p>
    <w:p w14:paraId="3C174C41">
      <w:pPr>
        <w:keepNext w:val="0"/>
        <w:keepLines w:val="0"/>
        <w:pageBreakBefore w:val="0"/>
        <w:kinsoku/>
        <w:wordWrap/>
        <w:overflowPunct/>
        <w:topLinePunct w:val="0"/>
        <w:bidi w:val="0"/>
        <w:spacing w:before="156" w:beforeLines="50" w:line="360" w:lineRule="auto"/>
        <w:ind w:firstLine="210" w:firstLineChars="100"/>
        <w:jc w:val="left"/>
        <w:outlineLvl w:val="1"/>
        <w:rPr>
          <w:rFonts w:ascii="宋体" w:hAnsi="宋体"/>
          <w:b w:val="0"/>
          <w:color w:val="auto"/>
          <w:sz w:val="21"/>
          <w:szCs w:val="21"/>
        </w:rPr>
      </w:pPr>
      <w:r>
        <w:rPr>
          <w:rFonts w:hint="eastAsia" w:ascii="宋体" w:hAnsi="宋体"/>
          <w:b w:val="0"/>
          <w:color w:val="auto"/>
          <w:sz w:val="21"/>
          <w:szCs w:val="21"/>
          <w:lang w:eastAsia="zh-CN"/>
        </w:rPr>
        <w:t>招标代理</w:t>
      </w:r>
      <w:r>
        <w:rPr>
          <w:rFonts w:hint="eastAsia" w:ascii="宋体" w:hAnsi="宋体"/>
          <w:b w:val="0"/>
          <w:color w:val="auto"/>
          <w:sz w:val="21"/>
          <w:szCs w:val="21"/>
        </w:rPr>
        <w:t>机构信息</w:t>
      </w:r>
    </w:p>
    <w:p w14:paraId="2B2DD74E">
      <w:pPr>
        <w:keepNext w:val="0"/>
        <w:keepLines w:val="0"/>
        <w:pageBreakBefore w:val="0"/>
        <w:kinsoku/>
        <w:wordWrap/>
        <w:overflowPunct/>
        <w:topLinePunct w:val="0"/>
        <w:bidi w:val="0"/>
        <w:spacing w:before="156" w:beforeLines="50" w:line="360" w:lineRule="auto"/>
        <w:ind w:firstLine="210" w:firstLineChars="100"/>
        <w:jc w:val="left"/>
        <w:outlineLvl w:val="1"/>
        <w:rPr>
          <w:rFonts w:hint="eastAsia" w:ascii="宋体" w:hAnsi="宋体"/>
          <w:b w:val="0"/>
          <w:color w:val="auto"/>
          <w:sz w:val="21"/>
          <w:szCs w:val="21"/>
          <w:lang w:eastAsia="zh-CN"/>
        </w:rPr>
      </w:pPr>
      <w:r>
        <w:rPr>
          <w:rFonts w:hint="eastAsia" w:ascii="宋体" w:hAnsi="宋体"/>
          <w:b w:val="0"/>
          <w:color w:val="auto"/>
          <w:sz w:val="21"/>
          <w:szCs w:val="21"/>
        </w:rPr>
        <w:t>名    称：</w:t>
      </w:r>
      <w:r>
        <w:rPr>
          <w:rFonts w:hint="eastAsia" w:ascii="宋体" w:hAnsi="宋体"/>
          <w:b w:val="0"/>
          <w:color w:val="auto"/>
          <w:sz w:val="21"/>
          <w:szCs w:val="21"/>
          <w:lang w:eastAsia="zh-CN"/>
        </w:rPr>
        <w:t>云南傲真工程咨询有限公司</w:t>
      </w:r>
    </w:p>
    <w:p w14:paraId="0350E721">
      <w:pPr>
        <w:keepNext w:val="0"/>
        <w:keepLines w:val="0"/>
        <w:pageBreakBefore w:val="0"/>
        <w:kinsoku/>
        <w:wordWrap/>
        <w:overflowPunct/>
        <w:topLinePunct w:val="0"/>
        <w:bidi w:val="0"/>
        <w:spacing w:before="156" w:beforeLines="50" w:line="360" w:lineRule="auto"/>
        <w:ind w:firstLine="210" w:firstLineChars="100"/>
        <w:jc w:val="left"/>
        <w:outlineLvl w:val="1"/>
        <w:rPr>
          <w:rFonts w:hint="eastAsia" w:ascii="宋体" w:hAnsi="宋体"/>
          <w:b w:val="0"/>
          <w:color w:val="auto"/>
          <w:sz w:val="21"/>
          <w:szCs w:val="21"/>
          <w:lang w:val="en-US" w:eastAsia="zh-CN"/>
        </w:rPr>
      </w:pPr>
      <w:r>
        <w:rPr>
          <w:rFonts w:hint="eastAsia" w:ascii="宋体" w:hAnsi="宋体"/>
          <w:b w:val="0"/>
          <w:color w:val="auto"/>
          <w:sz w:val="21"/>
          <w:szCs w:val="21"/>
        </w:rPr>
        <w:t>地    址：</w:t>
      </w:r>
      <w:r>
        <w:rPr>
          <w:rFonts w:hint="eastAsia" w:ascii="宋体" w:hAnsi="宋体"/>
          <w:b w:val="0"/>
          <w:color w:val="auto"/>
          <w:sz w:val="21"/>
          <w:szCs w:val="21"/>
          <w:lang w:val="en-US" w:eastAsia="zh-CN"/>
        </w:rPr>
        <w:t>普洱市龙生路65号</w:t>
      </w:r>
    </w:p>
    <w:p w14:paraId="725645BD">
      <w:pPr>
        <w:keepNext w:val="0"/>
        <w:keepLines w:val="0"/>
        <w:pageBreakBefore w:val="0"/>
        <w:kinsoku/>
        <w:wordWrap/>
        <w:overflowPunct/>
        <w:topLinePunct w:val="0"/>
        <w:bidi w:val="0"/>
        <w:spacing w:before="156" w:beforeLines="50" w:line="360" w:lineRule="auto"/>
        <w:ind w:firstLine="210" w:firstLineChars="100"/>
        <w:jc w:val="left"/>
        <w:outlineLvl w:val="1"/>
        <w:rPr>
          <w:rFonts w:hint="default" w:ascii="宋体" w:hAnsi="宋体" w:eastAsia="宋体"/>
          <w:b w:val="0"/>
          <w:color w:val="auto"/>
          <w:sz w:val="21"/>
          <w:szCs w:val="21"/>
          <w:lang w:val="en-US" w:eastAsia="zh-CN"/>
        </w:rPr>
      </w:pPr>
      <w:r>
        <w:rPr>
          <w:rFonts w:hint="eastAsia" w:ascii="宋体" w:hAnsi="宋体"/>
          <w:b w:val="0"/>
          <w:color w:val="auto"/>
          <w:sz w:val="21"/>
          <w:szCs w:val="21"/>
        </w:rPr>
        <w:t>联 系 人：</w:t>
      </w:r>
      <w:r>
        <w:rPr>
          <w:rFonts w:hint="eastAsia" w:ascii="宋体" w:hAnsi="宋体"/>
          <w:b w:val="0"/>
          <w:color w:val="auto"/>
          <w:sz w:val="21"/>
          <w:szCs w:val="21"/>
          <w:lang w:val="en-US" w:eastAsia="zh-CN"/>
        </w:rPr>
        <w:t>叶工</w:t>
      </w:r>
    </w:p>
    <w:p w14:paraId="50CE0134">
      <w:pPr>
        <w:keepNext w:val="0"/>
        <w:keepLines w:val="0"/>
        <w:pageBreakBefore w:val="0"/>
        <w:kinsoku/>
        <w:wordWrap/>
        <w:overflowPunct/>
        <w:topLinePunct w:val="0"/>
        <w:bidi w:val="0"/>
        <w:spacing w:before="156" w:beforeLines="50" w:line="360" w:lineRule="auto"/>
        <w:ind w:firstLine="210" w:firstLineChars="100"/>
        <w:jc w:val="left"/>
        <w:outlineLvl w:val="1"/>
        <w:rPr>
          <w:rFonts w:hint="default" w:ascii="宋体" w:hAnsi="宋体" w:eastAsia="宋体"/>
          <w:b w:val="0"/>
          <w:color w:val="auto"/>
          <w:sz w:val="21"/>
          <w:szCs w:val="21"/>
          <w:lang w:val="en-US" w:eastAsia="zh-CN"/>
        </w:rPr>
        <w:sectPr>
          <w:footerReference r:id="rId7" w:type="first"/>
          <w:footerReference r:id="rId6" w:type="default"/>
          <w:pgSz w:w="11906" w:h="16838"/>
          <w:pgMar w:top="1440" w:right="969" w:bottom="1440" w:left="1080" w:header="851" w:footer="992" w:gutter="0"/>
          <w:pgNumType w:start="1"/>
          <w:cols w:space="720" w:num="1"/>
          <w:titlePg/>
          <w:docGrid w:type="lines" w:linePitch="312" w:charSpace="0"/>
        </w:sectPr>
      </w:pPr>
      <w:r>
        <w:rPr>
          <w:rFonts w:hint="eastAsia" w:ascii="宋体" w:hAnsi="宋体"/>
          <w:b w:val="0"/>
          <w:color w:val="auto"/>
          <w:sz w:val="21"/>
          <w:szCs w:val="21"/>
        </w:rPr>
        <w:t>联系电话：</w:t>
      </w:r>
      <w:r>
        <w:rPr>
          <w:rFonts w:hint="eastAsia" w:ascii="宋体" w:hAnsi="宋体"/>
          <w:b w:val="0"/>
          <w:color w:val="auto"/>
          <w:sz w:val="21"/>
          <w:szCs w:val="21"/>
          <w:lang w:val="en-US" w:eastAsia="zh-CN"/>
        </w:rPr>
        <w:t>0879-2828106</w:t>
      </w:r>
    </w:p>
    <w:p w14:paraId="70C6C7C7">
      <w:pPr>
        <w:spacing w:line="240" w:lineRule="auto"/>
        <w:jc w:val="center"/>
        <w:rPr>
          <w:rFonts w:hint="eastAsia" w:ascii="宋体" w:hAnsi="宋体" w:eastAsia="宋体"/>
          <w:b/>
          <w:sz w:val="44"/>
          <w:szCs w:val="44"/>
        </w:rPr>
      </w:pPr>
      <w:r>
        <w:rPr>
          <w:rFonts w:hint="eastAsia" w:ascii="宋体" w:hAnsi="宋体" w:eastAsia="宋体"/>
          <w:b/>
          <w:sz w:val="44"/>
          <w:szCs w:val="44"/>
        </w:rPr>
        <w:t>第二章  供应商须</w:t>
      </w:r>
      <w:bookmarkEnd w:id="20"/>
      <w:r>
        <w:rPr>
          <w:rFonts w:hint="eastAsia" w:ascii="宋体" w:hAnsi="宋体" w:eastAsia="宋体"/>
          <w:b/>
          <w:sz w:val="44"/>
          <w:szCs w:val="44"/>
        </w:rPr>
        <w:t>知</w:t>
      </w:r>
    </w:p>
    <w:p w14:paraId="0B535E95">
      <w:pPr>
        <w:tabs>
          <w:tab w:val="center" w:pos="4624"/>
          <w:tab w:val="left" w:pos="7347"/>
        </w:tabs>
        <w:jc w:val="center"/>
        <w:outlineLvl w:val="1"/>
        <w:rPr>
          <w:rFonts w:hint="eastAsia" w:ascii="宋体" w:hAnsi="宋体" w:eastAsia="宋体"/>
          <w:b/>
          <w:sz w:val="32"/>
          <w:szCs w:val="32"/>
        </w:rPr>
      </w:pPr>
      <w:bookmarkStart w:id="23" w:name="_Toc10475"/>
      <w:r>
        <w:rPr>
          <w:rFonts w:hint="eastAsia" w:ascii="宋体" w:hAnsi="宋体" w:eastAsia="宋体"/>
          <w:b/>
          <w:sz w:val="32"/>
          <w:szCs w:val="32"/>
        </w:rPr>
        <w:t>供应商须知前附表</w:t>
      </w:r>
      <w:bookmarkEnd w:id="23"/>
    </w:p>
    <w:tbl>
      <w:tblPr>
        <w:tblStyle w:val="26"/>
        <w:tblpPr w:leftFromText="180" w:rightFromText="180" w:vertAnchor="text" w:horzAnchor="page" w:tblpXSpec="center" w:tblpY="436"/>
        <w:tblOverlap w:val="never"/>
        <w:tblW w:w="98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1" w:type="dxa"/>
          <w:bottom w:w="0" w:type="dxa"/>
          <w:right w:w="51" w:type="dxa"/>
        </w:tblCellMar>
      </w:tblPr>
      <w:tblGrid>
        <w:gridCol w:w="802"/>
        <w:gridCol w:w="68"/>
        <w:gridCol w:w="1665"/>
        <w:gridCol w:w="183"/>
        <w:gridCol w:w="7147"/>
      </w:tblGrid>
      <w:tr w14:paraId="5FE79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27" w:hRule="atLeast"/>
          <w:jc w:val="center"/>
        </w:trPr>
        <w:tc>
          <w:tcPr>
            <w:tcW w:w="802" w:type="dxa"/>
            <w:tcBorders>
              <w:top w:val="single" w:color="auto" w:sz="12" w:space="0"/>
            </w:tcBorders>
            <w:vAlign w:val="center"/>
          </w:tcPr>
          <w:p w14:paraId="6D3B1E8D">
            <w:pPr>
              <w:spacing w:line="420" w:lineRule="exact"/>
              <w:jc w:val="center"/>
              <w:rPr>
                <w:rFonts w:ascii="宋体" w:cs="宋体"/>
                <w:b/>
                <w:szCs w:val="21"/>
              </w:rPr>
            </w:pPr>
            <w:r>
              <w:rPr>
                <w:rFonts w:hint="eastAsia" w:ascii="宋体" w:hAnsi="宋体" w:cs="宋体"/>
                <w:b/>
                <w:szCs w:val="21"/>
              </w:rPr>
              <w:t>条款号</w:t>
            </w:r>
          </w:p>
        </w:tc>
        <w:tc>
          <w:tcPr>
            <w:tcW w:w="1733" w:type="dxa"/>
            <w:gridSpan w:val="2"/>
            <w:tcBorders>
              <w:top w:val="single" w:color="auto" w:sz="12" w:space="0"/>
            </w:tcBorders>
            <w:vAlign w:val="center"/>
          </w:tcPr>
          <w:p w14:paraId="4E7C9AA3">
            <w:pPr>
              <w:spacing w:line="420" w:lineRule="exact"/>
              <w:jc w:val="center"/>
              <w:rPr>
                <w:rFonts w:ascii="宋体" w:cs="宋体"/>
                <w:b/>
                <w:szCs w:val="21"/>
              </w:rPr>
            </w:pPr>
            <w:r>
              <w:rPr>
                <w:rFonts w:hint="eastAsia" w:ascii="宋体" w:hAnsi="宋体" w:cs="宋体"/>
                <w:b/>
                <w:szCs w:val="21"/>
              </w:rPr>
              <w:t>条</w:t>
            </w:r>
            <w:r>
              <w:rPr>
                <w:rFonts w:ascii="宋体" w:hAnsi="宋体" w:cs="宋体"/>
                <w:b/>
                <w:szCs w:val="21"/>
              </w:rPr>
              <w:t xml:space="preserve"> </w:t>
            </w:r>
            <w:r>
              <w:rPr>
                <w:rFonts w:hint="eastAsia" w:ascii="宋体" w:hAnsi="宋体" w:cs="宋体"/>
                <w:b/>
                <w:szCs w:val="21"/>
              </w:rPr>
              <w:t>款</w:t>
            </w:r>
            <w:r>
              <w:rPr>
                <w:rFonts w:ascii="宋体" w:hAnsi="宋体" w:cs="宋体"/>
                <w:b/>
                <w:szCs w:val="21"/>
              </w:rPr>
              <w:t xml:space="preserve"> </w:t>
            </w:r>
            <w:r>
              <w:rPr>
                <w:rFonts w:hint="eastAsia" w:ascii="宋体" w:hAnsi="宋体" w:cs="宋体"/>
                <w:b/>
                <w:szCs w:val="21"/>
              </w:rPr>
              <w:t>名</w:t>
            </w:r>
            <w:r>
              <w:rPr>
                <w:rFonts w:ascii="宋体" w:hAnsi="宋体" w:cs="宋体"/>
                <w:b/>
                <w:szCs w:val="21"/>
              </w:rPr>
              <w:t xml:space="preserve"> </w:t>
            </w:r>
            <w:r>
              <w:rPr>
                <w:rFonts w:hint="eastAsia" w:ascii="宋体" w:hAnsi="宋体" w:cs="宋体"/>
                <w:b/>
                <w:szCs w:val="21"/>
              </w:rPr>
              <w:t>称</w:t>
            </w:r>
          </w:p>
        </w:tc>
        <w:tc>
          <w:tcPr>
            <w:tcW w:w="7330" w:type="dxa"/>
            <w:gridSpan w:val="2"/>
            <w:tcBorders>
              <w:top w:val="single" w:color="auto" w:sz="12" w:space="0"/>
            </w:tcBorders>
            <w:vAlign w:val="center"/>
          </w:tcPr>
          <w:p w14:paraId="500A4633">
            <w:pPr>
              <w:spacing w:line="420" w:lineRule="exact"/>
              <w:jc w:val="center"/>
              <w:rPr>
                <w:rFonts w:ascii="宋体" w:cs="宋体"/>
                <w:b/>
                <w:szCs w:val="21"/>
              </w:rPr>
            </w:pPr>
            <w:r>
              <w:rPr>
                <w:rFonts w:hint="eastAsia" w:ascii="宋体" w:hAnsi="宋体" w:cs="宋体"/>
                <w:b/>
                <w:szCs w:val="21"/>
              </w:rPr>
              <w:t>编</w:t>
            </w:r>
            <w:r>
              <w:rPr>
                <w:rFonts w:ascii="宋体" w:hAnsi="宋体" w:cs="宋体"/>
                <w:b/>
                <w:szCs w:val="21"/>
              </w:rPr>
              <w:t xml:space="preserve">  </w:t>
            </w:r>
            <w:r>
              <w:rPr>
                <w:rFonts w:hint="eastAsia" w:ascii="宋体" w:hAnsi="宋体" w:cs="宋体"/>
                <w:b/>
                <w:szCs w:val="21"/>
              </w:rPr>
              <w:t>列</w:t>
            </w:r>
            <w:r>
              <w:rPr>
                <w:rFonts w:ascii="宋体" w:hAnsi="宋体" w:cs="宋体"/>
                <w:b/>
                <w:szCs w:val="21"/>
              </w:rPr>
              <w:t xml:space="preserve">  </w:t>
            </w:r>
            <w:r>
              <w:rPr>
                <w:rFonts w:hint="eastAsia" w:ascii="宋体" w:hAnsi="宋体" w:cs="宋体"/>
                <w:b/>
                <w:szCs w:val="21"/>
              </w:rPr>
              <w:t>内</w:t>
            </w:r>
            <w:r>
              <w:rPr>
                <w:rFonts w:ascii="宋体" w:hAnsi="宋体" w:cs="宋体"/>
                <w:b/>
                <w:szCs w:val="21"/>
              </w:rPr>
              <w:t xml:space="preserve">  </w:t>
            </w:r>
            <w:r>
              <w:rPr>
                <w:rFonts w:hint="eastAsia" w:ascii="宋体" w:hAnsi="宋体" w:cs="宋体"/>
                <w:b/>
                <w:szCs w:val="21"/>
              </w:rPr>
              <w:t>容</w:t>
            </w:r>
          </w:p>
        </w:tc>
      </w:tr>
      <w:tr w14:paraId="578A2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1960" w:hRule="atLeast"/>
          <w:jc w:val="center"/>
        </w:trPr>
        <w:tc>
          <w:tcPr>
            <w:tcW w:w="802" w:type="dxa"/>
            <w:vAlign w:val="center"/>
          </w:tcPr>
          <w:p w14:paraId="46733DD4">
            <w:pPr>
              <w:spacing w:line="420" w:lineRule="exact"/>
              <w:jc w:val="center"/>
              <w:rPr>
                <w:rFonts w:hint="eastAsia" w:ascii="宋体" w:hAnsi="宋体" w:cs="宋体"/>
                <w:szCs w:val="21"/>
              </w:rPr>
            </w:pPr>
            <w:r>
              <w:rPr>
                <w:rFonts w:ascii="宋体" w:hAnsi="宋体" w:cs="宋体"/>
                <w:szCs w:val="21"/>
              </w:rPr>
              <w:t>1.1.1</w:t>
            </w:r>
          </w:p>
        </w:tc>
        <w:tc>
          <w:tcPr>
            <w:tcW w:w="1733" w:type="dxa"/>
            <w:gridSpan w:val="2"/>
            <w:vAlign w:val="center"/>
          </w:tcPr>
          <w:p w14:paraId="321BC018">
            <w:pPr>
              <w:spacing w:line="420" w:lineRule="exact"/>
              <w:jc w:val="center"/>
              <w:rPr>
                <w:rFonts w:ascii="宋体" w:cs="宋体"/>
                <w:szCs w:val="21"/>
              </w:rPr>
            </w:pPr>
            <w:r>
              <w:rPr>
                <w:rFonts w:hint="eastAsia" w:ascii="宋体" w:hAnsi="宋体" w:cs="宋体"/>
                <w:szCs w:val="21"/>
              </w:rPr>
              <w:t>采购人</w:t>
            </w:r>
          </w:p>
        </w:tc>
        <w:tc>
          <w:tcPr>
            <w:tcW w:w="7330" w:type="dxa"/>
            <w:gridSpan w:val="2"/>
            <w:vAlign w:val="center"/>
          </w:tcPr>
          <w:p w14:paraId="40A098F7">
            <w:pPr>
              <w:spacing w:line="420" w:lineRule="exact"/>
              <w:ind w:left="105" w:leftChars="50"/>
              <w:rPr>
                <w:rFonts w:hint="eastAsia" w:ascii="宋体" w:hAnsi="宋体" w:cs="宋体"/>
                <w:szCs w:val="21"/>
              </w:rPr>
            </w:pPr>
            <w:r>
              <w:rPr>
                <w:rFonts w:hint="eastAsia" w:ascii="宋体" w:hAnsi="宋体" w:cs="宋体"/>
                <w:szCs w:val="21"/>
              </w:rPr>
              <w:t>名称：普洱市司法局</w:t>
            </w:r>
          </w:p>
          <w:p w14:paraId="3C400863">
            <w:pPr>
              <w:spacing w:line="420" w:lineRule="exact"/>
              <w:ind w:left="105" w:leftChars="50"/>
              <w:rPr>
                <w:rFonts w:hint="eastAsia" w:ascii="宋体" w:hAnsi="宋体" w:cs="宋体"/>
                <w:szCs w:val="21"/>
              </w:rPr>
            </w:pPr>
            <w:r>
              <w:rPr>
                <w:rFonts w:hint="eastAsia" w:ascii="宋体" w:hAnsi="宋体" w:cs="宋体"/>
                <w:szCs w:val="21"/>
              </w:rPr>
              <w:t>地址：普洱市北部区6号延长线（区消防大队南侧）</w:t>
            </w:r>
          </w:p>
          <w:p w14:paraId="0B3234BD">
            <w:pPr>
              <w:spacing w:line="420" w:lineRule="exact"/>
              <w:ind w:left="105" w:leftChars="50"/>
              <w:rPr>
                <w:rFonts w:hint="eastAsia" w:ascii="宋体" w:hAnsi="宋体" w:cs="宋体"/>
                <w:szCs w:val="21"/>
              </w:rPr>
            </w:pPr>
            <w:r>
              <w:rPr>
                <w:rFonts w:hint="eastAsia" w:ascii="宋体" w:hAnsi="宋体" w:cs="宋体"/>
                <w:szCs w:val="21"/>
              </w:rPr>
              <w:t>联系人：张老师</w:t>
            </w:r>
          </w:p>
          <w:p w14:paraId="36F0A313">
            <w:pPr>
              <w:spacing w:line="420" w:lineRule="exact"/>
              <w:ind w:left="105" w:leftChars="50"/>
              <w:rPr>
                <w:rFonts w:hint="eastAsia" w:ascii="宋体" w:hAnsi="宋体" w:cs="宋体"/>
                <w:szCs w:val="21"/>
              </w:rPr>
            </w:pPr>
            <w:r>
              <w:rPr>
                <w:rFonts w:hint="eastAsia" w:ascii="宋体" w:hAnsi="宋体" w:cs="宋体"/>
                <w:szCs w:val="21"/>
              </w:rPr>
              <w:t>联系电话：0879-2189495</w:t>
            </w:r>
          </w:p>
        </w:tc>
      </w:tr>
      <w:tr w14:paraId="0AFF6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1755" w:hRule="atLeast"/>
          <w:jc w:val="center"/>
        </w:trPr>
        <w:tc>
          <w:tcPr>
            <w:tcW w:w="802" w:type="dxa"/>
            <w:vAlign w:val="center"/>
          </w:tcPr>
          <w:p w14:paraId="1D5D23E9">
            <w:pPr>
              <w:spacing w:line="420" w:lineRule="exact"/>
              <w:jc w:val="center"/>
              <w:rPr>
                <w:rFonts w:hint="eastAsia" w:ascii="宋体" w:hAnsi="宋体" w:cs="宋体"/>
                <w:szCs w:val="21"/>
              </w:rPr>
            </w:pPr>
            <w:r>
              <w:rPr>
                <w:rFonts w:ascii="宋体" w:hAnsi="宋体" w:cs="宋体"/>
                <w:szCs w:val="21"/>
              </w:rPr>
              <w:t>1.1.2</w:t>
            </w:r>
          </w:p>
        </w:tc>
        <w:tc>
          <w:tcPr>
            <w:tcW w:w="1733" w:type="dxa"/>
            <w:gridSpan w:val="2"/>
            <w:vAlign w:val="center"/>
          </w:tcPr>
          <w:p w14:paraId="3FBE11A8">
            <w:pPr>
              <w:spacing w:line="420" w:lineRule="exact"/>
              <w:jc w:val="center"/>
              <w:rPr>
                <w:rFonts w:ascii="宋体" w:cs="宋体"/>
                <w:szCs w:val="21"/>
              </w:rPr>
            </w:pPr>
            <w:r>
              <w:rPr>
                <w:rFonts w:hint="eastAsia" w:ascii="宋体" w:hAnsi="宋体" w:cs="宋体"/>
                <w:szCs w:val="21"/>
              </w:rPr>
              <w:t>采购代理机构</w:t>
            </w:r>
          </w:p>
        </w:tc>
        <w:tc>
          <w:tcPr>
            <w:tcW w:w="7330" w:type="dxa"/>
            <w:gridSpan w:val="2"/>
            <w:vAlign w:val="center"/>
          </w:tcPr>
          <w:p w14:paraId="6F366D83">
            <w:pPr>
              <w:spacing w:line="420" w:lineRule="exact"/>
              <w:ind w:left="105" w:leftChars="50"/>
              <w:rPr>
                <w:rFonts w:hint="eastAsia" w:ascii="宋体" w:hAnsi="宋体" w:cs="宋体"/>
                <w:kern w:val="1"/>
                <w:szCs w:val="21"/>
              </w:rPr>
            </w:pPr>
            <w:r>
              <w:rPr>
                <w:rFonts w:hint="eastAsia" w:ascii="宋体" w:hAnsi="宋体" w:cs="宋体"/>
                <w:szCs w:val="21"/>
              </w:rPr>
              <w:t>名称：</w:t>
            </w:r>
            <w:r>
              <w:rPr>
                <w:rFonts w:hint="eastAsia" w:ascii="宋体" w:hAnsi="宋体" w:cs="宋体"/>
                <w:kern w:val="1"/>
                <w:szCs w:val="21"/>
              </w:rPr>
              <w:t>云南傲真工程咨询有限公司</w:t>
            </w:r>
            <w:r>
              <w:rPr>
                <w:rFonts w:ascii="宋体" w:hAnsi="宋体" w:cs="宋体"/>
                <w:kern w:val="1"/>
                <w:szCs w:val="21"/>
              </w:rPr>
              <w:t xml:space="preserve">   </w:t>
            </w:r>
            <w:r>
              <w:rPr>
                <w:rFonts w:hint="eastAsia" w:ascii="宋体" w:hAnsi="宋体" w:cs="宋体"/>
                <w:kern w:val="1"/>
                <w:szCs w:val="21"/>
              </w:rPr>
              <w:t xml:space="preserve">  </w:t>
            </w:r>
            <w:r>
              <w:rPr>
                <w:rFonts w:ascii="宋体" w:hAnsi="宋体" w:cs="宋体"/>
                <w:kern w:val="1"/>
                <w:szCs w:val="21"/>
              </w:rPr>
              <w:t xml:space="preserve"> </w:t>
            </w:r>
          </w:p>
          <w:p w14:paraId="6EED51F8">
            <w:pPr>
              <w:spacing w:line="420" w:lineRule="exact"/>
              <w:ind w:left="105" w:leftChars="50"/>
              <w:rPr>
                <w:rFonts w:hint="eastAsia" w:ascii="宋体" w:hAnsi="宋体" w:cs="宋体"/>
                <w:kern w:val="1"/>
                <w:szCs w:val="21"/>
              </w:rPr>
            </w:pPr>
            <w:r>
              <w:rPr>
                <w:rFonts w:hint="eastAsia" w:ascii="宋体" w:hAnsi="宋体" w:cs="宋体"/>
                <w:kern w:val="1"/>
                <w:szCs w:val="21"/>
              </w:rPr>
              <w:t>地</w:t>
            </w:r>
            <w:r>
              <w:rPr>
                <w:rFonts w:ascii="宋体" w:hAnsi="宋体" w:cs="宋体"/>
                <w:kern w:val="1"/>
                <w:szCs w:val="21"/>
              </w:rPr>
              <w:t xml:space="preserve">  </w:t>
            </w:r>
            <w:r>
              <w:rPr>
                <w:rFonts w:hint="eastAsia" w:ascii="宋体" w:hAnsi="宋体" w:cs="宋体"/>
                <w:kern w:val="1"/>
                <w:szCs w:val="21"/>
              </w:rPr>
              <w:t>址：普洱市思茅区龙生路</w:t>
            </w:r>
            <w:r>
              <w:rPr>
                <w:rFonts w:ascii="宋体" w:hAnsi="宋体" w:cs="宋体"/>
                <w:kern w:val="1"/>
                <w:szCs w:val="21"/>
              </w:rPr>
              <w:t>65</w:t>
            </w:r>
            <w:r>
              <w:rPr>
                <w:rFonts w:hint="eastAsia" w:ascii="宋体" w:hAnsi="宋体" w:cs="宋体"/>
                <w:kern w:val="1"/>
                <w:szCs w:val="21"/>
              </w:rPr>
              <w:t>号</w:t>
            </w:r>
            <w:r>
              <w:rPr>
                <w:rFonts w:ascii="宋体" w:hAnsi="宋体" w:cs="宋体"/>
                <w:kern w:val="1"/>
                <w:szCs w:val="21"/>
              </w:rPr>
              <w:t xml:space="preserve">                           </w:t>
            </w:r>
          </w:p>
          <w:p w14:paraId="1C0CFD24">
            <w:pPr>
              <w:spacing w:line="420" w:lineRule="exact"/>
              <w:ind w:left="105" w:leftChars="50"/>
              <w:rPr>
                <w:rFonts w:hint="eastAsia" w:ascii="宋体" w:hAnsi="宋体" w:cs="宋体"/>
                <w:kern w:val="1"/>
                <w:szCs w:val="21"/>
              </w:rPr>
            </w:pPr>
            <w:r>
              <w:rPr>
                <w:rFonts w:hint="eastAsia" w:ascii="宋体" w:hAnsi="宋体" w:cs="宋体"/>
                <w:kern w:val="1"/>
                <w:szCs w:val="21"/>
              </w:rPr>
              <w:t>联系人：叶工</w:t>
            </w:r>
            <w:r>
              <w:rPr>
                <w:rFonts w:ascii="宋体" w:hAnsi="宋体" w:cs="宋体"/>
                <w:kern w:val="1"/>
                <w:szCs w:val="21"/>
              </w:rPr>
              <w:t xml:space="preserve">                  </w:t>
            </w:r>
          </w:p>
          <w:p w14:paraId="22A527C7">
            <w:pPr>
              <w:spacing w:line="420" w:lineRule="exact"/>
              <w:ind w:left="105" w:leftChars="50"/>
              <w:rPr>
                <w:rFonts w:hint="eastAsia" w:ascii="宋体" w:hAnsi="宋体" w:eastAsia="宋体" w:cs="宋体"/>
                <w:szCs w:val="21"/>
              </w:rPr>
            </w:pPr>
            <w:r>
              <w:rPr>
                <w:rFonts w:hint="eastAsia" w:ascii="宋体" w:hAnsi="宋体" w:cs="宋体"/>
                <w:kern w:val="1"/>
                <w:szCs w:val="21"/>
              </w:rPr>
              <w:t>电</w:t>
            </w:r>
            <w:r>
              <w:rPr>
                <w:rFonts w:ascii="宋体" w:hAnsi="宋体" w:cs="宋体"/>
                <w:kern w:val="1"/>
                <w:szCs w:val="21"/>
              </w:rPr>
              <w:t xml:space="preserve">  </w:t>
            </w:r>
            <w:r>
              <w:rPr>
                <w:rFonts w:hint="eastAsia" w:ascii="宋体" w:hAnsi="宋体" w:cs="宋体"/>
                <w:kern w:val="1"/>
                <w:szCs w:val="21"/>
              </w:rPr>
              <w:t>话：0879-2828106</w:t>
            </w:r>
          </w:p>
        </w:tc>
      </w:tr>
      <w:tr w14:paraId="761F7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831" w:hRule="exact"/>
          <w:jc w:val="center"/>
        </w:trPr>
        <w:tc>
          <w:tcPr>
            <w:tcW w:w="802" w:type="dxa"/>
            <w:vAlign w:val="center"/>
          </w:tcPr>
          <w:p w14:paraId="1C5ADDA9">
            <w:pPr>
              <w:spacing w:line="420" w:lineRule="exact"/>
              <w:jc w:val="center"/>
              <w:rPr>
                <w:rFonts w:hint="eastAsia" w:ascii="宋体" w:hAnsi="宋体" w:cs="宋体"/>
                <w:szCs w:val="21"/>
              </w:rPr>
            </w:pPr>
            <w:r>
              <w:rPr>
                <w:rFonts w:ascii="宋体" w:hAnsi="宋体" w:cs="宋体"/>
                <w:szCs w:val="21"/>
              </w:rPr>
              <w:t>1.1.3</w:t>
            </w:r>
          </w:p>
        </w:tc>
        <w:tc>
          <w:tcPr>
            <w:tcW w:w="1733" w:type="dxa"/>
            <w:gridSpan w:val="2"/>
            <w:vAlign w:val="center"/>
          </w:tcPr>
          <w:p w14:paraId="28E8CAB5">
            <w:pPr>
              <w:spacing w:line="420" w:lineRule="exact"/>
              <w:jc w:val="center"/>
              <w:rPr>
                <w:rFonts w:ascii="宋体" w:cs="宋体"/>
                <w:szCs w:val="21"/>
              </w:rPr>
            </w:pPr>
            <w:r>
              <w:rPr>
                <w:rFonts w:hint="eastAsia" w:ascii="宋体" w:hAnsi="宋体" w:cs="宋体"/>
                <w:szCs w:val="21"/>
              </w:rPr>
              <w:t>项目名称</w:t>
            </w:r>
          </w:p>
        </w:tc>
        <w:tc>
          <w:tcPr>
            <w:tcW w:w="7330" w:type="dxa"/>
            <w:gridSpan w:val="2"/>
            <w:vAlign w:val="center"/>
          </w:tcPr>
          <w:p w14:paraId="66882703">
            <w:pPr>
              <w:spacing w:line="420" w:lineRule="exact"/>
              <w:rPr>
                <w:rFonts w:hint="eastAsia" w:ascii="宋体" w:cs="宋体" w:eastAsiaTheme="minorEastAsia"/>
                <w:szCs w:val="21"/>
                <w:lang w:eastAsia="zh-CN"/>
              </w:rPr>
            </w:pPr>
            <w:r>
              <w:rPr>
                <w:rFonts w:hint="eastAsia"/>
                <w:color w:val="auto"/>
                <w:kern w:val="2"/>
                <w:sz w:val="21"/>
                <w:szCs w:val="21"/>
              </w:rPr>
              <w:t>行政复议办案场所规范化建设（第二批）</w:t>
            </w:r>
          </w:p>
        </w:tc>
      </w:tr>
      <w:tr w14:paraId="0E07C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954" w:hRule="atLeast"/>
          <w:jc w:val="center"/>
        </w:trPr>
        <w:tc>
          <w:tcPr>
            <w:tcW w:w="802" w:type="dxa"/>
            <w:vAlign w:val="center"/>
          </w:tcPr>
          <w:p w14:paraId="239942B2">
            <w:pPr>
              <w:spacing w:line="420" w:lineRule="exact"/>
              <w:jc w:val="center"/>
              <w:rPr>
                <w:rFonts w:hint="eastAsia" w:ascii="宋体" w:hAnsi="宋体" w:cs="宋体"/>
                <w:szCs w:val="21"/>
              </w:rPr>
            </w:pPr>
            <w:r>
              <w:rPr>
                <w:rFonts w:hint="eastAsia" w:ascii="宋体" w:hAnsi="宋体" w:cs="宋体"/>
                <w:szCs w:val="21"/>
              </w:rPr>
              <w:t>1.2.1</w:t>
            </w:r>
          </w:p>
        </w:tc>
        <w:tc>
          <w:tcPr>
            <w:tcW w:w="1733" w:type="dxa"/>
            <w:gridSpan w:val="2"/>
            <w:vAlign w:val="center"/>
          </w:tcPr>
          <w:p w14:paraId="2A8C3757">
            <w:pPr>
              <w:spacing w:line="420" w:lineRule="exact"/>
              <w:jc w:val="center"/>
              <w:rPr>
                <w:rFonts w:hint="eastAsia" w:ascii="宋体" w:hAnsi="宋体" w:cs="宋体"/>
                <w:szCs w:val="21"/>
                <w:highlight w:val="none"/>
              </w:rPr>
            </w:pPr>
            <w:r>
              <w:rPr>
                <w:rFonts w:hint="eastAsia" w:ascii="宋体" w:hAnsi="宋体" w:eastAsia="宋体" w:cs="宋体"/>
                <w:color w:val="auto"/>
                <w:kern w:val="2"/>
                <w:sz w:val="21"/>
                <w:szCs w:val="21"/>
                <w:highlight w:val="none"/>
                <w:lang w:val="en-US" w:eastAsia="zh-CN" w:bidi="ar-SA"/>
              </w:rPr>
              <w:t>合同履行期限</w:t>
            </w:r>
          </w:p>
        </w:tc>
        <w:tc>
          <w:tcPr>
            <w:tcW w:w="7330" w:type="dxa"/>
            <w:gridSpan w:val="2"/>
            <w:vAlign w:val="center"/>
          </w:tcPr>
          <w:p w14:paraId="61300203">
            <w:pPr>
              <w:spacing w:line="480" w:lineRule="auto"/>
              <w:outlineLvl w:val="1"/>
              <w:rPr>
                <w:rFonts w:hint="eastAsia"/>
                <w:bCs/>
                <w:szCs w:val="21"/>
                <w:highlight w:val="none"/>
              </w:rPr>
            </w:pPr>
            <w:r>
              <w:rPr>
                <w:rFonts w:hint="eastAsia" w:ascii="宋体" w:hAnsi="宋体" w:eastAsia="宋体" w:cs="宋体"/>
                <w:b w:val="0"/>
                <w:bCs w:val="0"/>
                <w:color w:val="auto"/>
                <w:kern w:val="2"/>
                <w:sz w:val="21"/>
                <w:szCs w:val="21"/>
                <w:highlight w:val="none"/>
                <w:lang w:val="en-US" w:eastAsia="zh-CN" w:bidi="ar-SA"/>
              </w:rPr>
              <w:t>合同签订后30日历天内完成项目安装及调试。</w:t>
            </w:r>
          </w:p>
        </w:tc>
      </w:tr>
      <w:tr w14:paraId="53DF3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789" w:hRule="atLeast"/>
          <w:jc w:val="center"/>
        </w:trPr>
        <w:tc>
          <w:tcPr>
            <w:tcW w:w="802" w:type="dxa"/>
            <w:vAlign w:val="center"/>
          </w:tcPr>
          <w:p w14:paraId="5D948302">
            <w:pPr>
              <w:spacing w:line="42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1.2.2</w:t>
            </w:r>
          </w:p>
        </w:tc>
        <w:tc>
          <w:tcPr>
            <w:tcW w:w="1733" w:type="dxa"/>
            <w:gridSpan w:val="2"/>
            <w:vAlign w:val="center"/>
          </w:tcPr>
          <w:p w14:paraId="143C90B7">
            <w:pPr>
              <w:spacing w:line="42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质量要求</w:t>
            </w:r>
          </w:p>
        </w:tc>
        <w:tc>
          <w:tcPr>
            <w:tcW w:w="7330" w:type="dxa"/>
            <w:gridSpan w:val="2"/>
            <w:vAlign w:val="center"/>
          </w:tcPr>
          <w:p w14:paraId="1835247E">
            <w:pPr>
              <w:spacing w:line="480" w:lineRule="auto"/>
              <w:outlineLvl w:val="1"/>
              <w:rPr>
                <w:rFonts w:hint="eastAsia"/>
                <w:szCs w:val="21"/>
              </w:rPr>
            </w:pPr>
            <w:r>
              <w:rPr>
                <w:rFonts w:hint="eastAsia" w:ascii="宋体" w:hAnsi="宋体" w:eastAsia="宋体" w:cs="宋体"/>
                <w:b w:val="0"/>
                <w:bCs w:val="0"/>
                <w:color w:val="auto"/>
                <w:kern w:val="2"/>
                <w:sz w:val="21"/>
                <w:szCs w:val="21"/>
                <w:highlight w:val="none"/>
                <w:lang w:val="en-US" w:eastAsia="zh-CN" w:bidi="ar-SA"/>
              </w:rPr>
              <w:t>符合国家、行业及地方现行相关标准及规范一次性验收合格。</w:t>
            </w:r>
          </w:p>
        </w:tc>
      </w:tr>
      <w:tr w14:paraId="437F9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615" w:hRule="atLeast"/>
          <w:jc w:val="center"/>
        </w:trPr>
        <w:tc>
          <w:tcPr>
            <w:tcW w:w="802" w:type="dxa"/>
            <w:vAlign w:val="center"/>
          </w:tcPr>
          <w:p w14:paraId="6593A16D">
            <w:pPr>
              <w:spacing w:line="420" w:lineRule="exact"/>
              <w:jc w:val="center"/>
              <w:rPr>
                <w:rFonts w:hint="eastAsia" w:ascii="宋体" w:hAnsi="宋体" w:cs="宋体"/>
                <w:szCs w:val="21"/>
              </w:rPr>
            </w:pPr>
            <w:r>
              <w:rPr>
                <w:rFonts w:ascii="宋体" w:hAnsi="宋体" w:cs="宋体"/>
                <w:szCs w:val="21"/>
              </w:rPr>
              <w:t>1.3.1</w:t>
            </w:r>
          </w:p>
        </w:tc>
        <w:tc>
          <w:tcPr>
            <w:tcW w:w="1733" w:type="dxa"/>
            <w:gridSpan w:val="2"/>
            <w:vAlign w:val="center"/>
          </w:tcPr>
          <w:p w14:paraId="25584585">
            <w:pPr>
              <w:spacing w:line="420" w:lineRule="exact"/>
              <w:jc w:val="center"/>
              <w:rPr>
                <w:rFonts w:hint="eastAsia" w:ascii="宋体" w:hAnsi="宋体" w:cs="宋体"/>
                <w:szCs w:val="21"/>
                <w:highlight w:val="none"/>
              </w:rPr>
            </w:pPr>
            <w:r>
              <w:rPr>
                <w:rFonts w:hint="eastAsia" w:ascii="宋体" w:hAnsi="宋体" w:cs="宋体"/>
                <w:szCs w:val="21"/>
                <w:highlight w:val="none"/>
              </w:rPr>
              <w:t>采购内容</w:t>
            </w:r>
          </w:p>
        </w:tc>
        <w:tc>
          <w:tcPr>
            <w:tcW w:w="7330" w:type="dxa"/>
            <w:gridSpan w:val="2"/>
            <w:vAlign w:val="center"/>
          </w:tcPr>
          <w:p w14:paraId="386EC990">
            <w:pPr>
              <w:spacing w:line="480" w:lineRule="auto"/>
              <w:outlineLvl w:val="1"/>
              <w:rPr>
                <w:rFonts w:hint="default" w:eastAsiaTheme="minorEastAsia"/>
                <w:szCs w:val="21"/>
                <w:highlight w:val="none"/>
                <w:lang w:val="en-US" w:eastAsia="zh-CN"/>
              </w:rPr>
            </w:pPr>
            <w:r>
              <w:rPr>
                <w:rFonts w:hint="eastAsia"/>
                <w:szCs w:val="21"/>
                <w:highlight w:val="none"/>
                <w:lang w:val="en-US" w:eastAsia="zh-CN"/>
              </w:rPr>
              <w:t>详见谈判文件中“第六章 采购内容”。</w:t>
            </w:r>
          </w:p>
        </w:tc>
      </w:tr>
      <w:tr w14:paraId="7EDAE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900" w:hRule="atLeast"/>
          <w:jc w:val="center"/>
        </w:trPr>
        <w:tc>
          <w:tcPr>
            <w:tcW w:w="802" w:type="dxa"/>
            <w:vAlign w:val="center"/>
          </w:tcPr>
          <w:p w14:paraId="55F5BD43">
            <w:pPr>
              <w:spacing w:line="420" w:lineRule="exact"/>
              <w:jc w:val="center"/>
              <w:rPr>
                <w:rFonts w:hint="eastAsia" w:ascii="宋体" w:hAnsi="宋体" w:cs="宋体"/>
                <w:szCs w:val="21"/>
              </w:rPr>
            </w:pPr>
            <w:r>
              <w:rPr>
                <w:rFonts w:ascii="宋体" w:hAnsi="宋体" w:cs="宋体"/>
                <w:szCs w:val="21"/>
              </w:rPr>
              <w:t>1.4.1</w:t>
            </w:r>
          </w:p>
        </w:tc>
        <w:tc>
          <w:tcPr>
            <w:tcW w:w="1733" w:type="dxa"/>
            <w:gridSpan w:val="2"/>
            <w:vAlign w:val="center"/>
          </w:tcPr>
          <w:p w14:paraId="1BBC2BCB">
            <w:pPr>
              <w:spacing w:line="420" w:lineRule="exact"/>
              <w:jc w:val="center"/>
              <w:rPr>
                <w:rFonts w:ascii="宋体" w:cs="宋体"/>
                <w:szCs w:val="21"/>
              </w:rPr>
            </w:pPr>
            <w:r>
              <w:rPr>
                <w:rFonts w:hint="eastAsia" w:ascii="宋体" w:hAnsi="宋体" w:cs="宋体"/>
                <w:szCs w:val="21"/>
              </w:rPr>
              <w:t>供应商资格要求</w:t>
            </w:r>
          </w:p>
        </w:tc>
        <w:tc>
          <w:tcPr>
            <w:tcW w:w="7330" w:type="dxa"/>
            <w:gridSpan w:val="2"/>
            <w:vAlign w:val="center"/>
          </w:tcPr>
          <w:p w14:paraId="1E4B18A0">
            <w:pPr>
              <w:keepNext w:val="0"/>
              <w:keepLines w:val="0"/>
              <w:pageBreakBefore w:val="0"/>
              <w:kinsoku/>
              <w:wordWrap/>
              <w:overflowPunct/>
              <w:topLinePunct w:val="0"/>
              <w:autoSpaceDE/>
              <w:autoSpaceDN/>
              <w:bidi w:val="0"/>
              <w:adjustRightInd/>
              <w:snapToGrid/>
              <w:spacing w:before="120" w:beforeLines="50" w:line="480" w:lineRule="exact"/>
              <w:jc w:val="left"/>
              <w:textAlignment w:val="auto"/>
              <w:outlineLvl w:val="1"/>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满足《中华人民共和国政府采购法》第二十二条规定：</w:t>
            </w:r>
          </w:p>
          <w:p w14:paraId="35DA6E17">
            <w:pPr>
              <w:keepNext w:val="0"/>
              <w:keepLines w:val="0"/>
              <w:pageBreakBefore w:val="0"/>
              <w:kinsoku/>
              <w:wordWrap/>
              <w:overflowPunct/>
              <w:topLinePunct w:val="0"/>
              <w:autoSpaceDE/>
              <w:autoSpaceDN/>
              <w:bidi w:val="0"/>
              <w:adjustRightInd/>
              <w:snapToGrid/>
              <w:spacing w:before="120" w:beforeLines="50" w:line="480" w:lineRule="exact"/>
              <w:ind w:firstLine="420" w:firstLineChars="200"/>
              <w:jc w:val="left"/>
              <w:textAlignment w:val="auto"/>
              <w:outlineLvl w:val="1"/>
              <w:rPr>
                <w:rFonts w:hint="eastAsia" w:ascii="宋体" w:hAnsi="宋体" w:eastAsia="宋体"/>
                <w:szCs w:val="21"/>
              </w:rPr>
            </w:pPr>
            <w:r>
              <w:rPr>
                <w:rFonts w:hint="eastAsia" w:ascii="宋体" w:hAnsi="宋体" w:eastAsia="宋体"/>
                <w:szCs w:val="21"/>
              </w:rPr>
              <w:t>（1）具有独立承担民事责任的能力，提供法人或者其他组织的营业执照等证明文件；</w:t>
            </w:r>
          </w:p>
          <w:p w14:paraId="373BF363">
            <w:pPr>
              <w:keepNext w:val="0"/>
              <w:keepLines w:val="0"/>
              <w:pageBreakBefore w:val="0"/>
              <w:kinsoku/>
              <w:wordWrap/>
              <w:overflowPunct/>
              <w:topLinePunct w:val="0"/>
              <w:autoSpaceDE/>
              <w:autoSpaceDN/>
              <w:bidi w:val="0"/>
              <w:adjustRightInd/>
              <w:snapToGrid/>
              <w:spacing w:before="120" w:beforeLines="50" w:line="480" w:lineRule="exact"/>
              <w:ind w:firstLine="420" w:firstLineChars="200"/>
              <w:jc w:val="left"/>
              <w:textAlignment w:val="auto"/>
              <w:outlineLvl w:val="1"/>
              <w:rPr>
                <w:rFonts w:hint="eastAsia" w:ascii="宋体" w:hAnsi="宋体" w:eastAsia="宋体"/>
                <w:szCs w:val="21"/>
              </w:rPr>
            </w:pPr>
            <w:r>
              <w:rPr>
                <w:rFonts w:hint="eastAsia" w:ascii="宋体" w:hAnsi="宋体" w:eastAsia="宋体"/>
                <w:szCs w:val="21"/>
              </w:rPr>
              <w:t>（2）具有良好的商业信誉和健全的财务会计制度，提供202</w:t>
            </w:r>
            <w:r>
              <w:rPr>
                <w:rFonts w:hint="eastAsia" w:ascii="宋体" w:hAnsi="宋体" w:eastAsia="宋体"/>
                <w:szCs w:val="21"/>
                <w:lang w:val="en-US" w:eastAsia="zh-CN"/>
              </w:rPr>
              <w:t>4</w:t>
            </w:r>
            <w:r>
              <w:rPr>
                <w:rFonts w:hint="eastAsia" w:ascii="宋体" w:hAnsi="宋体" w:eastAsia="宋体"/>
                <w:szCs w:val="21"/>
              </w:rPr>
              <w:t>年或202</w:t>
            </w:r>
            <w:r>
              <w:rPr>
                <w:rFonts w:hint="eastAsia" w:ascii="宋体" w:hAnsi="宋体" w:eastAsia="宋体"/>
                <w:szCs w:val="21"/>
                <w:lang w:val="en-US" w:eastAsia="zh-CN"/>
              </w:rPr>
              <w:t>5</w:t>
            </w:r>
            <w:r>
              <w:rPr>
                <w:rFonts w:hint="eastAsia" w:ascii="宋体" w:hAnsi="宋体" w:eastAsia="宋体"/>
                <w:szCs w:val="21"/>
              </w:rPr>
              <w:t>年财务审计报告或财务报表（含资产负债表、利润表或损益表、现金流量表），成立不满1年的，提供自成立至今财务报表(包括资产负债表、利润表、现金流量表)或相关情况说明；</w:t>
            </w:r>
          </w:p>
          <w:p w14:paraId="38314573">
            <w:pPr>
              <w:keepNext w:val="0"/>
              <w:keepLines w:val="0"/>
              <w:pageBreakBefore w:val="0"/>
              <w:kinsoku/>
              <w:wordWrap/>
              <w:overflowPunct/>
              <w:topLinePunct w:val="0"/>
              <w:autoSpaceDE/>
              <w:autoSpaceDN/>
              <w:bidi w:val="0"/>
              <w:adjustRightInd/>
              <w:snapToGrid/>
              <w:spacing w:before="120" w:beforeLines="50" w:line="480" w:lineRule="exact"/>
              <w:ind w:firstLine="420" w:firstLineChars="200"/>
              <w:jc w:val="left"/>
              <w:textAlignment w:val="auto"/>
              <w:outlineLvl w:val="1"/>
              <w:rPr>
                <w:rFonts w:hint="eastAsia" w:ascii="宋体" w:hAnsi="宋体" w:eastAsia="宋体"/>
                <w:szCs w:val="21"/>
              </w:rPr>
            </w:pPr>
            <w:r>
              <w:rPr>
                <w:rFonts w:hint="eastAsia" w:ascii="宋体" w:hAnsi="宋体" w:eastAsia="宋体"/>
                <w:szCs w:val="21"/>
              </w:rPr>
              <w:t>（3）具备履行合同所必需的设备和专业技术能力（提供书面声明）；</w:t>
            </w:r>
          </w:p>
          <w:p w14:paraId="5D825E19">
            <w:pPr>
              <w:keepNext w:val="0"/>
              <w:keepLines w:val="0"/>
              <w:pageBreakBefore w:val="0"/>
              <w:kinsoku/>
              <w:wordWrap/>
              <w:overflowPunct/>
              <w:topLinePunct w:val="0"/>
              <w:autoSpaceDE/>
              <w:autoSpaceDN/>
              <w:bidi w:val="0"/>
              <w:adjustRightInd/>
              <w:snapToGrid/>
              <w:spacing w:before="120" w:beforeLines="50" w:line="480" w:lineRule="exact"/>
              <w:ind w:firstLine="420" w:firstLineChars="200"/>
              <w:jc w:val="left"/>
              <w:textAlignment w:val="auto"/>
              <w:outlineLvl w:val="1"/>
              <w:rPr>
                <w:rFonts w:hint="eastAsia" w:ascii="宋体" w:hAnsi="宋体" w:eastAsia="宋体"/>
                <w:szCs w:val="21"/>
              </w:rPr>
            </w:pPr>
            <w:r>
              <w:rPr>
                <w:rFonts w:hint="eastAsia" w:ascii="宋体" w:hAnsi="宋体" w:eastAsia="宋体"/>
                <w:szCs w:val="21"/>
              </w:rPr>
              <w:t>（4）具有依法缴纳税收和社会保障资金的良好记录，提供202</w:t>
            </w:r>
            <w:r>
              <w:rPr>
                <w:rFonts w:hint="eastAsia" w:ascii="宋体" w:hAnsi="宋体" w:eastAsia="宋体"/>
                <w:szCs w:val="21"/>
                <w:lang w:val="en-US" w:eastAsia="zh-CN"/>
              </w:rPr>
              <w:t>5</w:t>
            </w:r>
            <w:r>
              <w:rPr>
                <w:rFonts w:hint="eastAsia" w:ascii="宋体" w:hAnsi="宋体" w:eastAsia="宋体"/>
                <w:szCs w:val="21"/>
              </w:rPr>
              <w:t>年至今任意连续3个月依法缴纳税收和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p>
          <w:p w14:paraId="6FB99411">
            <w:pPr>
              <w:keepNext w:val="0"/>
              <w:keepLines w:val="0"/>
              <w:pageBreakBefore w:val="0"/>
              <w:kinsoku/>
              <w:wordWrap/>
              <w:overflowPunct/>
              <w:topLinePunct w:val="0"/>
              <w:autoSpaceDE/>
              <w:autoSpaceDN/>
              <w:bidi w:val="0"/>
              <w:adjustRightInd/>
              <w:snapToGrid/>
              <w:spacing w:before="120" w:beforeLines="50" w:line="480" w:lineRule="exact"/>
              <w:ind w:firstLine="420" w:firstLineChars="200"/>
              <w:jc w:val="left"/>
              <w:textAlignment w:val="auto"/>
              <w:outlineLvl w:val="1"/>
              <w:rPr>
                <w:rFonts w:hint="eastAsia" w:ascii="宋体" w:hAnsi="宋体" w:eastAsia="宋体"/>
                <w:szCs w:val="21"/>
              </w:rPr>
            </w:pPr>
            <w:r>
              <w:rPr>
                <w:rFonts w:hint="eastAsia" w:ascii="宋体" w:hAnsi="宋体" w:eastAsia="宋体"/>
                <w:szCs w:val="21"/>
              </w:rPr>
              <w:t>（5）参加政府采购活动前三年内（成立不满三年的，提供自成立以来的），在经营活动中没有重大违法记录（重大违法记录，是指供应商因违法经营受到刑事处罚或者责令停产停业、吊销许可证或者执照、较大数额罚款等行政处罚），提供书面声明函；</w:t>
            </w:r>
          </w:p>
          <w:p w14:paraId="68622C6C">
            <w:pPr>
              <w:keepNext w:val="0"/>
              <w:keepLines w:val="0"/>
              <w:pageBreakBefore w:val="0"/>
              <w:kinsoku/>
              <w:wordWrap/>
              <w:overflowPunct/>
              <w:topLinePunct w:val="0"/>
              <w:autoSpaceDE/>
              <w:autoSpaceDN/>
              <w:bidi w:val="0"/>
              <w:adjustRightInd/>
              <w:snapToGrid/>
              <w:spacing w:before="120" w:beforeLines="50" w:line="480" w:lineRule="exact"/>
              <w:ind w:firstLine="420" w:firstLineChars="200"/>
              <w:jc w:val="left"/>
              <w:textAlignment w:val="auto"/>
              <w:outlineLvl w:val="1"/>
              <w:rPr>
                <w:rFonts w:hint="eastAsia" w:ascii="宋体" w:hAnsi="宋体" w:eastAsia="宋体"/>
                <w:szCs w:val="21"/>
              </w:rPr>
            </w:pPr>
            <w:r>
              <w:rPr>
                <w:rFonts w:hint="eastAsia" w:ascii="宋体" w:hAnsi="宋体" w:eastAsia="宋体"/>
                <w:szCs w:val="21"/>
              </w:rPr>
              <w:t>（6）法律、行政法规规定的其他条件。</w:t>
            </w:r>
          </w:p>
          <w:p w14:paraId="75CB650E">
            <w:pPr>
              <w:keepNext w:val="0"/>
              <w:keepLines w:val="0"/>
              <w:pageBreakBefore w:val="0"/>
              <w:widowControl w:val="0"/>
              <w:kinsoku/>
              <w:wordWrap/>
              <w:overflowPunct/>
              <w:topLinePunct w:val="0"/>
              <w:autoSpaceDE w:val="0"/>
              <w:autoSpaceDN w:val="0"/>
              <w:bidi w:val="0"/>
              <w:adjustRightInd/>
              <w:snapToGrid/>
              <w:spacing w:line="480" w:lineRule="exact"/>
              <w:textAlignment w:val="auto"/>
              <w:outlineLvl w:val="9"/>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2.本项目的特定资格要求：无</w:t>
            </w:r>
          </w:p>
          <w:p w14:paraId="6499F44C">
            <w:pPr>
              <w:keepNext w:val="0"/>
              <w:keepLines w:val="0"/>
              <w:pageBreakBefore w:val="0"/>
              <w:kinsoku/>
              <w:wordWrap/>
              <w:overflowPunct/>
              <w:topLinePunct w:val="0"/>
              <w:autoSpaceDE/>
              <w:autoSpaceDN/>
              <w:bidi w:val="0"/>
              <w:adjustRightInd/>
              <w:snapToGrid/>
              <w:spacing w:before="120" w:beforeLines="50" w:line="480" w:lineRule="exact"/>
              <w:jc w:val="left"/>
              <w:textAlignment w:val="auto"/>
              <w:outlineLvl w:val="1"/>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供应商未被列入“信用中国”网站（https://www.creditchina.gov.cn）失信被执行人、重大税收违法失信主体、政府采购严重违法失信行为记录名单及中国政府采购网（https://www.ccgp.gov.cn）“政府采购严重违法失信行为信息记录”（提供书面声明）。</w:t>
            </w:r>
          </w:p>
          <w:p w14:paraId="17863871">
            <w:pPr>
              <w:keepNext w:val="0"/>
              <w:keepLines w:val="0"/>
              <w:pageBreakBefore w:val="0"/>
              <w:kinsoku/>
              <w:wordWrap/>
              <w:overflowPunct/>
              <w:topLinePunct w:val="0"/>
              <w:autoSpaceDE/>
              <w:autoSpaceDN/>
              <w:bidi w:val="0"/>
              <w:spacing w:line="480" w:lineRule="auto"/>
              <w:ind w:firstLine="420" w:firstLineChars="200"/>
              <w:jc w:val="left"/>
              <w:textAlignment w:val="auto"/>
              <w:outlineLvl w:val="1"/>
              <w:rPr>
                <w:rFonts w:hint="eastAsia" w:ascii="宋体" w:hAnsi="宋体" w:eastAsia="宋体" w:cs="宋体"/>
                <w:b w:val="0"/>
                <w:color w:val="auto"/>
                <w:sz w:val="21"/>
                <w:szCs w:val="21"/>
              </w:rPr>
            </w:pPr>
            <w:r>
              <w:rPr>
                <w:rFonts w:hint="eastAsia" w:ascii="宋体" w:cs="宋体"/>
                <w:color w:val="auto"/>
                <w:sz w:val="21"/>
                <w:szCs w:val="21"/>
                <w:lang w:val="en-US" w:eastAsia="zh-CN"/>
              </w:rPr>
              <w:t>4.</w:t>
            </w:r>
            <w:r>
              <w:rPr>
                <w:rFonts w:hint="eastAsia" w:ascii="宋体" w:cs="宋体"/>
                <w:color w:val="auto"/>
                <w:sz w:val="21"/>
                <w:szCs w:val="21"/>
              </w:rPr>
              <w:t>单位负责人为同一人或者存在直接控股、管理关系的不同投标人，不得同时</w:t>
            </w:r>
            <w:r>
              <w:rPr>
                <w:rFonts w:hint="eastAsia" w:ascii="宋体" w:hAnsi="宋体" w:eastAsia="宋体" w:cs="宋体"/>
                <w:b w:val="0"/>
                <w:color w:val="auto"/>
                <w:sz w:val="21"/>
                <w:szCs w:val="21"/>
              </w:rPr>
              <w:t>参加本项目的投标活动（提供书面承诺）。</w:t>
            </w:r>
          </w:p>
          <w:p w14:paraId="6A7D6292">
            <w:pPr>
              <w:keepNext w:val="0"/>
              <w:keepLines w:val="0"/>
              <w:pageBreakBefore w:val="0"/>
              <w:kinsoku/>
              <w:wordWrap/>
              <w:overflowPunct/>
              <w:topLinePunct w:val="0"/>
              <w:autoSpaceDE/>
              <w:autoSpaceDN/>
              <w:bidi w:val="0"/>
              <w:spacing w:line="480" w:lineRule="auto"/>
              <w:ind w:firstLine="420" w:firstLineChars="200"/>
              <w:jc w:val="left"/>
              <w:textAlignment w:val="auto"/>
              <w:outlineLvl w:val="1"/>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5.落实政府采购政策需满足的资格要求：</w:t>
            </w:r>
            <w:r>
              <w:rPr>
                <w:rFonts w:hint="eastAsia" w:ascii="宋体" w:hAnsi="宋体"/>
                <w:b w:val="0"/>
                <w:color w:val="auto"/>
                <w:sz w:val="21"/>
                <w:szCs w:val="21"/>
                <w:lang w:eastAsia="zh-CN"/>
              </w:rPr>
              <w:t>（</w:t>
            </w:r>
            <w:r>
              <w:rPr>
                <w:rFonts w:hint="eastAsia" w:ascii="宋体" w:hAnsi="宋体"/>
                <w:b w:val="0"/>
                <w:color w:val="auto"/>
                <w:sz w:val="21"/>
                <w:szCs w:val="21"/>
                <w:lang w:val="en-US" w:eastAsia="zh-CN"/>
              </w:rPr>
              <w:t>1</w:t>
            </w:r>
            <w:r>
              <w:rPr>
                <w:rFonts w:hint="eastAsia" w:ascii="宋体" w:hAnsi="宋体"/>
                <w:b w:val="0"/>
                <w:color w:val="auto"/>
                <w:sz w:val="21"/>
                <w:szCs w:val="21"/>
                <w:lang w:eastAsia="zh-CN"/>
              </w:rPr>
              <w:t>）</w:t>
            </w:r>
            <w:r>
              <w:rPr>
                <w:rFonts w:hint="eastAsia" w:ascii="宋体" w:hAnsi="宋体" w:eastAsia="宋体" w:cs="宋体"/>
                <w:b w:val="0"/>
                <w:color w:val="auto"/>
                <w:sz w:val="21"/>
                <w:szCs w:val="21"/>
              </w:rPr>
              <w:t>根据《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知》（财库[2017]141号）的规定执行。本项目对小</w:t>
            </w:r>
            <w:r>
              <w:rPr>
                <w:rFonts w:hint="eastAsia" w:ascii="宋体" w:hAnsi="宋体" w:cs="宋体"/>
                <w:b w:val="0"/>
                <w:color w:val="auto"/>
                <w:sz w:val="21"/>
                <w:szCs w:val="21"/>
                <w:lang w:val="en-US" w:eastAsia="zh-CN"/>
              </w:rPr>
              <w:t>型和</w:t>
            </w:r>
            <w:r>
              <w:rPr>
                <w:rFonts w:hint="eastAsia" w:ascii="宋体" w:hAnsi="宋体" w:eastAsia="宋体" w:cs="宋体"/>
                <w:b w:val="0"/>
                <w:color w:val="auto"/>
                <w:sz w:val="21"/>
                <w:szCs w:val="21"/>
              </w:rPr>
              <w:t>微</w:t>
            </w:r>
            <w:r>
              <w:rPr>
                <w:rFonts w:hint="eastAsia" w:ascii="宋体" w:hAnsi="宋体" w:cs="宋体"/>
                <w:b w:val="0"/>
                <w:color w:val="auto"/>
                <w:sz w:val="21"/>
                <w:szCs w:val="21"/>
                <w:lang w:val="en-US" w:eastAsia="zh-CN"/>
              </w:rPr>
              <w:t>型</w:t>
            </w:r>
            <w:r>
              <w:rPr>
                <w:rFonts w:hint="eastAsia" w:ascii="宋体" w:hAnsi="宋体" w:eastAsia="宋体" w:cs="宋体"/>
                <w:b w:val="0"/>
                <w:color w:val="auto"/>
                <w:sz w:val="21"/>
                <w:szCs w:val="21"/>
              </w:rPr>
              <w:t>企业报价给予</w:t>
            </w:r>
            <w:r>
              <w:rPr>
                <w:rFonts w:hint="eastAsia" w:ascii="宋体" w:hAnsi="宋体" w:eastAsia="宋体" w:cs="宋体"/>
                <w:b w:val="0"/>
                <w:color w:val="auto"/>
                <w:sz w:val="21"/>
                <w:szCs w:val="21"/>
                <w:lang w:val="en-US" w:eastAsia="zh-CN"/>
              </w:rPr>
              <w:t>10</w:t>
            </w:r>
            <w:r>
              <w:rPr>
                <w:rFonts w:hint="eastAsia" w:ascii="宋体" w:hAnsi="宋体" w:eastAsia="宋体" w:cs="宋体"/>
                <w:b w:val="0"/>
                <w:color w:val="auto"/>
                <w:sz w:val="21"/>
                <w:szCs w:val="21"/>
              </w:rPr>
              <w:t>%的扣除，用扣除后的价格参加评审(即：参与价格评审的投标报价=投标人投标报价×[1-</w:t>
            </w:r>
            <w:r>
              <w:rPr>
                <w:rFonts w:hint="eastAsia" w:ascii="宋体" w:hAnsi="宋体" w:eastAsia="宋体" w:cs="宋体"/>
                <w:b w:val="0"/>
                <w:color w:val="auto"/>
                <w:sz w:val="21"/>
                <w:szCs w:val="21"/>
                <w:lang w:val="en-US" w:eastAsia="zh-CN"/>
              </w:rPr>
              <w:t>10</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eastAsia="zh-CN"/>
              </w:rPr>
              <w:t>；</w:t>
            </w:r>
            <w:r>
              <w:rPr>
                <w:rFonts w:hint="eastAsia" w:ascii="宋体" w:hAnsi="宋体" w:eastAsia="宋体" w:cs="宋体"/>
                <w:b w:val="0"/>
                <w:color w:val="auto"/>
                <w:sz w:val="21"/>
                <w:szCs w:val="21"/>
              </w:rPr>
              <w:t>监狱企业、残疾人福利性单位视同小型、微型企业，享受同等价格扣</w:t>
            </w:r>
            <w:r>
              <w:rPr>
                <w:rFonts w:hint="eastAsia" w:ascii="宋体" w:hAnsi="宋体" w:eastAsia="宋体" w:cs="宋体"/>
                <w:b w:val="0"/>
                <w:color w:val="auto"/>
                <w:sz w:val="21"/>
                <w:szCs w:val="21"/>
                <w:lang w:eastAsia="zh-CN"/>
              </w:rPr>
              <w:t>，不重复享受价格扣除优惠政策。</w:t>
            </w:r>
          </w:p>
          <w:p w14:paraId="650737BD">
            <w:pPr>
              <w:keepNext w:val="0"/>
              <w:keepLines w:val="0"/>
              <w:pageBreakBefore w:val="0"/>
              <w:numPr>
                <w:ilvl w:val="0"/>
                <w:numId w:val="0"/>
              </w:numPr>
              <w:kinsoku/>
              <w:wordWrap/>
              <w:overflowPunct/>
              <w:topLinePunct w:val="0"/>
              <w:autoSpaceDE/>
              <w:autoSpaceDN/>
              <w:bidi w:val="0"/>
              <w:spacing w:line="480" w:lineRule="auto"/>
              <w:ind w:firstLine="210" w:firstLineChars="100"/>
              <w:jc w:val="left"/>
              <w:textAlignment w:val="auto"/>
              <w:outlineLvl w:val="1"/>
              <w:rPr>
                <w:rFonts w:hint="eastAsia"/>
                <w:szCs w:val="21"/>
              </w:rPr>
            </w:pPr>
            <w:r>
              <w:rPr>
                <w:rFonts w:hint="eastAsia" w:ascii="宋体" w:hAnsi="宋体" w:eastAsia="宋体" w:cs="宋体"/>
                <w:b w:val="0"/>
                <w:color w:val="auto"/>
                <w:kern w:val="2"/>
                <w:sz w:val="21"/>
                <w:szCs w:val="21"/>
                <w:lang w:val="en-US" w:eastAsia="zh-CN" w:bidi="ar-SA"/>
              </w:rPr>
              <w:t>（2）</w:t>
            </w:r>
            <w:r>
              <w:rPr>
                <w:rFonts w:hint="eastAsia" w:ascii="宋体" w:hAnsi="宋体" w:eastAsia="宋体" w:cs="宋体"/>
                <w:b w:val="0"/>
                <w:color w:val="auto"/>
                <w:sz w:val="21"/>
                <w:szCs w:val="21"/>
              </w:rPr>
              <w:t>《财政部</w:t>
            </w:r>
            <w:r>
              <w:rPr>
                <w:rFonts w:hint="eastAsia" w:ascii="宋体" w:hAnsi="宋体" w:cs="宋体"/>
                <w:b w:val="0"/>
                <w:color w:val="auto"/>
                <w:sz w:val="21"/>
                <w:szCs w:val="21"/>
                <w:lang w:val="en-US" w:eastAsia="zh-CN"/>
              </w:rPr>
              <w:t xml:space="preserve"> </w:t>
            </w:r>
            <w:r>
              <w:rPr>
                <w:rFonts w:hint="eastAsia" w:ascii="宋体" w:hAnsi="宋体" w:eastAsia="宋体" w:cs="宋体"/>
                <w:b w:val="0"/>
                <w:color w:val="auto"/>
                <w:sz w:val="21"/>
                <w:szCs w:val="21"/>
              </w:rPr>
              <w:t>生态环境部关于印发环境标志产品政府采购品目清单的通知》（财库﹝2019﹞18号）和《财政部  发展改革委关于印发节能产品政府采购品目清单的通知》（财库﹝2019﹞19号）关于节能、</w:t>
            </w:r>
            <w:r>
              <w:rPr>
                <w:rFonts w:hint="eastAsia" w:ascii="宋体" w:hAnsi="宋体" w:cs="宋体"/>
                <w:b w:val="0"/>
                <w:color w:val="auto"/>
                <w:sz w:val="21"/>
                <w:szCs w:val="21"/>
                <w:lang w:eastAsia="zh-CN"/>
              </w:rPr>
              <w:t>环保</w:t>
            </w:r>
            <w:r>
              <w:rPr>
                <w:rFonts w:hint="eastAsia" w:ascii="宋体" w:hAnsi="宋体" w:eastAsia="宋体" w:cs="宋体"/>
                <w:b w:val="0"/>
                <w:color w:val="auto"/>
                <w:sz w:val="21"/>
                <w:szCs w:val="21"/>
              </w:rPr>
              <w:t>产品的规定：政府采购属于节能（</w:t>
            </w:r>
            <w:r>
              <w:rPr>
                <w:rFonts w:hint="eastAsia" w:ascii="宋体" w:hAnsi="宋体" w:cs="宋体"/>
                <w:b w:val="0"/>
                <w:color w:val="auto"/>
                <w:sz w:val="21"/>
                <w:szCs w:val="21"/>
                <w:lang w:eastAsia="zh-CN"/>
              </w:rPr>
              <w:t>环保</w:t>
            </w:r>
            <w:r>
              <w:rPr>
                <w:rFonts w:hint="eastAsia" w:ascii="宋体" w:hAnsi="宋体" w:eastAsia="宋体" w:cs="宋体"/>
                <w:b w:val="0"/>
                <w:color w:val="auto"/>
                <w:sz w:val="21"/>
                <w:szCs w:val="21"/>
              </w:rPr>
              <w:t>标志）清单中产品时，在技术、服务等指标同等条件下，应当优先采购节能（</w:t>
            </w:r>
            <w:r>
              <w:rPr>
                <w:rFonts w:hint="eastAsia" w:ascii="宋体" w:hAnsi="宋体" w:cs="宋体"/>
                <w:b w:val="0"/>
                <w:color w:val="auto"/>
                <w:sz w:val="21"/>
                <w:szCs w:val="21"/>
                <w:lang w:eastAsia="zh-CN"/>
              </w:rPr>
              <w:t>环保</w:t>
            </w:r>
            <w:r>
              <w:rPr>
                <w:rFonts w:hint="eastAsia" w:ascii="宋体" w:hAnsi="宋体" w:eastAsia="宋体" w:cs="宋体"/>
                <w:b w:val="0"/>
                <w:color w:val="auto"/>
                <w:sz w:val="21"/>
                <w:szCs w:val="21"/>
              </w:rPr>
              <w:t>标志）清单所列的节能（</w:t>
            </w:r>
            <w:r>
              <w:rPr>
                <w:rFonts w:hint="eastAsia" w:ascii="宋体" w:hAnsi="宋体" w:cs="宋体"/>
                <w:b w:val="0"/>
                <w:color w:val="auto"/>
                <w:sz w:val="21"/>
                <w:szCs w:val="21"/>
                <w:lang w:eastAsia="zh-CN"/>
              </w:rPr>
              <w:t>环保</w:t>
            </w:r>
            <w:r>
              <w:rPr>
                <w:rFonts w:hint="eastAsia" w:ascii="宋体" w:hAnsi="宋体" w:eastAsia="宋体" w:cs="宋体"/>
                <w:b w:val="0"/>
                <w:color w:val="auto"/>
                <w:sz w:val="21"/>
                <w:szCs w:val="21"/>
              </w:rPr>
              <w:t>标志）产品。</w:t>
            </w:r>
          </w:p>
        </w:tc>
      </w:tr>
      <w:tr w14:paraId="6911F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630" w:hRule="atLeast"/>
          <w:jc w:val="center"/>
        </w:trPr>
        <w:tc>
          <w:tcPr>
            <w:tcW w:w="802" w:type="dxa"/>
            <w:vAlign w:val="center"/>
          </w:tcPr>
          <w:p w14:paraId="7FC253C3">
            <w:pPr>
              <w:spacing w:line="420" w:lineRule="exact"/>
              <w:jc w:val="center"/>
              <w:rPr>
                <w:rFonts w:hint="eastAsia" w:ascii="宋体" w:hAnsi="宋体" w:cs="宋体"/>
                <w:szCs w:val="21"/>
              </w:rPr>
            </w:pPr>
            <w:r>
              <w:rPr>
                <w:rFonts w:ascii="宋体" w:hAnsi="宋体" w:cs="宋体"/>
                <w:szCs w:val="21"/>
              </w:rPr>
              <w:t>1.5.1</w:t>
            </w:r>
          </w:p>
        </w:tc>
        <w:tc>
          <w:tcPr>
            <w:tcW w:w="1733" w:type="dxa"/>
            <w:gridSpan w:val="2"/>
            <w:vAlign w:val="center"/>
          </w:tcPr>
          <w:p w14:paraId="2F9CE339">
            <w:pPr>
              <w:spacing w:line="420" w:lineRule="exact"/>
              <w:jc w:val="center"/>
              <w:rPr>
                <w:rFonts w:ascii="宋体" w:cs="宋体"/>
                <w:szCs w:val="21"/>
              </w:rPr>
            </w:pPr>
            <w:r>
              <w:rPr>
                <w:rFonts w:hint="eastAsia" w:ascii="宋体" w:hAnsi="宋体" w:cs="宋体"/>
                <w:szCs w:val="21"/>
              </w:rPr>
              <w:t>踏勘现场</w:t>
            </w:r>
          </w:p>
        </w:tc>
        <w:tc>
          <w:tcPr>
            <w:tcW w:w="7330" w:type="dxa"/>
            <w:gridSpan w:val="2"/>
            <w:vAlign w:val="center"/>
          </w:tcPr>
          <w:p w14:paraId="6F982543">
            <w:pPr>
              <w:spacing w:line="420" w:lineRule="exact"/>
              <w:ind w:left="105" w:leftChars="50"/>
              <w:rPr>
                <w:rFonts w:hint="eastAsia" w:ascii="宋体" w:hAnsi="宋体" w:cs="宋体"/>
                <w:szCs w:val="21"/>
              </w:rPr>
            </w:pPr>
            <w:r>
              <w:rPr>
                <w:rFonts w:hint="eastAsia" w:ascii="宋体" w:hAnsi="宋体" w:cs="宋体"/>
                <w:szCs w:val="21"/>
              </w:rPr>
              <w:t>不组织</w:t>
            </w:r>
            <w:r>
              <w:rPr>
                <w:rFonts w:ascii="宋体" w:hAnsi="宋体" w:cs="宋体"/>
                <w:szCs w:val="21"/>
              </w:rPr>
              <w:t xml:space="preserve"> </w:t>
            </w:r>
          </w:p>
        </w:tc>
      </w:tr>
      <w:tr w14:paraId="3949E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495" w:hRule="atLeast"/>
          <w:jc w:val="center"/>
        </w:trPr>
        <w:tc>
          <w:tcPr>
            <w:tcW w:w="802" w:type="dxa"/>
            <w:vAlign w:val="center"/>
          </w:tcPr>
          <w:p w14:paraId="4D630F13">
            <w:pPr>
              <w:spacing w:line="420" w:lineRule="exact"/>
              <w:jc w:val="center"/>
              <w:rPr>
                <w:rFonts w:hint="eastAsia" w:ascii="宋体" w:hAnsi="宋体" w:cs="宋体"/>
                <w:szCs w:val="21"/>
              </w:rPr>
            </w:pPr>
            <w:r>
              <w:rPr>
                <w:rFonts w:ascii="宋体" w:hAnsi="宋体" w:cs="宋体"/>
                <w:szCs w:val="21"/>
              </w:rPr>
              <w:t>1.6.1</w:t>
            </w:r>
          </w:p>
        </w:tc>
        <w:tc>
          <w:tcPr>
            <w:tcW w:w="1733" w:type="dxa"/>
            <w:gridSpan w:val="2"/>
            <w:vAlign w:val="center"/>
          </w:tcPr>
          <w:p w14:paraId="14A3B2EE">
            <w:pPr>
              <w:spacing w:line="420" w:lineRule="exact"/>
              <w:jc w:val="center"/>
              <w:rPr>
                <w:rFonts w:ascii="宋体" w:cs="宋体"/>
                <w:szCs w:val="21"/>
              </w:rPr>
            </w:pPr>
            <w:r>
              <w:rPr>
                <w:rFonts w:hint="eastAsia" w:ascii="宋体" w:hAnsi="宋体" w:cs="宋体"/>
                <w:szCs w:val="21"/>
              </w:rPr>
              <w:t>分</w:t>
            </w:r>
            <w:r>
              <w:rPr>
                <w:rFonts w:ascii="宋体" w:hAnsi="宋体" w:cs="宋体"/>
                <w:szCs w:val="21"/>
              </w:rPr>
              <w:t xml:space="preserve">  </w:t>
            </w:r>
            <w:r>
              <w:rPr>
                <w:rFonts w:hint="eastAsia" w:ascii="宋体" w:hAnsi="宋体" w:cs="宋体"/>
                <w:szCs w:val="21"/>
              </w:rPr>
              <w:t>包</w:t>
            </w:r>
          </w:p>
        </w:tc>
        <w:tc>
          <w:tcPr>
            <w:tcW w:w="7330" w:type="dxa"/>
            <w:gridSpan w:val="2"/>
            <w:vAlign w:val="center"/>
          </w:tcPr>
          <w:p w14:paraId="17EB66E6">
            <w:pPr>
              <w:spacing w:line="420" w:lineRule="exact"/>
              <w:ind w:left="105" w:leftChars="50"/>
              <w:rPr>
                <w:rFonts w:ascii="宋体" w:cs="宋体"/>
                <w:szCs w:val="21"/>
              </w:rPr>
            </w:pPr>
            <w:r>
              <w:rPr>
                <w:rFonts w:hint="eastAsia" w:ascii="宋体" w:hAnsi="宋体" w:cs="宋体"/>
                <w:szCs w:val="21"/>
              </w:rPr>
              <w:t>不允许</w:t>
            </w:r>
          </w:p>
        </w:tc>
      </w:tr>
      <w:tr w14:paraId="6DE3E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1200" w:hRule="atLeast"/>
          <w:jc w:val="center"/>
        </w:trPr>
        <w:tc>
          <w:tcPr>
            <w:tcW w:w="802" w:type="dxa"/>
            <w:vAlign w:val="center"/>
          </w:tcPr>
          <w:p w14:paraId="35D58531">
            <w:pPr>
              <w:spacing w:line="460" w:lineRule="exact"/>
              <w:jc w:val="center"/>
              <w:rPr>
                <w:rFonts w:hint="eastAsia" w:ascii="宋体" w:hAnsi="宋体" w:cs="宋体"/>
                <w:szCs w:val="21"/>
              </w:rPr>
            </w:pPr>
            <w:r>
              <w:rPr>
                <w:rFonts w:hint="eastAsia" w:ascii="宋体" w:hAnsi="宋体" w:cs="宋体"/>
                <w:szCs w:val="21"/>
              </w:rPr>
              <w:t>1.7.1</w:t>
            </w:r>
          </w:p>
        </w:tc>
        <w:tc>
          <w:tcPr>
            <w:tcW w:w="1733" w:type="dxa"/>
            <w:gridSpan w:val="2"/>
            <w:vAlign w:val="center"/>
          </w:tcPr>
          <w:p w14:paraId="19A90D6E">
            <w:pPr>
              <w:spacing w:line="460" w:lineRule="exact"/>
              <w:jc w:val="center"/>
              <w:rPr>
                <w:rFonts w:hint="eastAsia" w:asciiTheme="minorEastAsia" w:hAnsiTheme="minorEastAsia" w:cstheme="minorEastAsia"/>
                <w:szCs w:val="21"/>
              </w:rPr>
            </w:pPr>
            <w:r>
              <w:rPr>
                <w:rFonts w:hint="eastAsia" w:asciiTheme="minorEastAsia" w:hAnsiTheme="minorEastAsia" w:cstheme="minorEastAsia"/>
                <w:szCs w:val="21"/>
              </w:rPr>
              <w:t>供应商提出问题的</w:t>
            </w:r>
          </w:p>
          <w:p w14:paraId="7CB0DD5D">
            <w:pPr>
              <w:spacing w:line="460" w:lineRule="exact"/>
              <w:jc w:val="center"/>
              <w:rPr>
                <w:rFonts w:ascii="宋体" w:cs="宋体"/>
                <w:szCs w:val="21"/>
              </w:rPr>
            </w:pPr>
            <w:r>
              <w:rPr>
                <w:rFonts w:hint="eastAsia" w:asciiTheme="minorEastAsia" w:hAnsiTheme="minorEastAsia" w:cstheme="minorEastAsia"/>
                <w:szCs w:val="21"/>
              </w:rPr>
              <w:t>截止时间和方式</w:t>
            </w:r>
          </w:p>
        </w:tc>
        <w:tc>
          <w:tcPr>
            <w:tcW w:w="7330" w:type="dxa"/>
            <w:gridSpan w:val="2"/>
            <w:vAlign w:val="center"/>
          </w:tcPr>
          <w:p w14:paraId="36252D57">
            <w:pPr>
              <w:spacing w:line="460" w:lineRule="exact"/>
              <w:ind w:left="105" w:leftChars="50"/>
              <w:rPr>
                <w:rFonts w:hint="eastAsia" w:asciiTheme="minorEastAsia" w:hAnsiTheme="minorEastAsia" w:cstheme="minorEastAsia"/>
                <w:szCs w:val="21"/>
              </w:rPr>
            </w:pPr>
            <w:r>
              <w:rPr>
                <w:rFonts w:hint="eastAsia" w:asciiTheme="minorEastAsia" w:hAnsiTheme="minorEastAsia" w:cstheme="minorEastAsia"/>
                <w:szCs w:val="21"/>
              </w:rPr>
              <w:t>时间：</w:t>
            </w:r>
            <w:r>
              <w:rPr>
                <w:rFonts w:hint="eastAsia" w:asciiTheme="minorEastAsia" w:hAnsiTheme="minorEastAsia" w:cstheme="minorEastAsia"/>
                <w:szCs w:val="21"/>
                <w:lang w:val="en-US" w:eastAsia="zh-CN"/>
              </w:rPr>
              <w:t>谈判</w:t>
            </w:r>
            <w:r>
              <w:rPr>
                <w:rFonts w:hint="eastAsia" w:asciiTheme="minorEastAsia" w:hAnsiTheme="minorEastAsia" w:cstheme="minorEastAsia"/>
                <w:szCs w:val="21"/>
              </w:rPr>
              <w:t>截止时间至少</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日前</w:t>
            </w:r>
          </w:p>
          <w:p w14:paraId="1B0E91A3">
            <w:pPr>
              <w:spacing w:line="460" w:lineRule="exact"/>
              <w:ind w:left="105" w:leftChars="50"/>
              <w:rPr>
                <w:rFonts w:ascii="宋体" w:cs="宋体"/>
                <w:szCs w:val="21"/>
              </w:rPr>
            </w:pPr>
            <w:r>
              <w:rPr>
                <w:rFonts w:hint="eastAsia" w:asciiTheme="minorEastAsia" w:hAnsiTheme="minorEastAsia" w:cstheme="minorEastAsia"/>
                <w:szCs w:val="21"/>
              </w:rPr>
              <w:t>方式：使用CA数字证书登录“政采云”平台（http：//www.zcygov.cn），在“质疑”菜单提出。</w:t>
            </w:r>
          </w:p>
        </w:tc>
      </w:tr>
      <w:tr w14:paraId="0F868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679" w:hRule="atLeast"/>
          <w:jc w:val="center"/>
        </w:trPr>
        <w:tc>
          <w:tcPr>
            <w:tcW w:w="802" w:type="dxa"/>
            <w:vAlign w:val="center"/>
          </w:tcPr>
          <w:p w14:paraId="22E9713C">
            <w:pPr>
              <w:spacing w:line="460" w:lineRule="exact"/>
              <w:jc w:val="center"/>
              <w:rPr>
                <w:rFonts w:hint="eastAsia" w:ascii="宋体" w:hAnsi="宋体" w:cs="宋体"/>
                <w:szCs w:val="21"/>
              </w:rPr>
            </w:pPr>
            <w:r>
              <w:rPr>
                <w:rFonts w:hint="eastAsia" w:ascii="宋体" w:hAnsi="宋体" w:cs="宋体"/>
                <w:szCs w:val="21"/>
              </w:rPr>
              <w:t>1.7.2</w:t>
            </w:r>
          </w:p>
        </w:tc>
        <w:tc>
          <w:tcPr>
            <w:tcW w:w="1733" w:type="dxa"/>
            <w:gridSpan w:val="2"/>
            <w:vAlign w:val="center"/>
          </w:tcPr>
          <w:p w14:paraId="78FFF63E">
            <w:pPr>
              <w:spacing w:line="460" w:lineRule="exact"/>
              <w:jc w:val="center"/>
              <w:rPr>
                <w:rFonts w:hint="eastAsia" w:asciiTheme="minorEastAsia" w:hAnsiTheme="minorEastAsia" w:cstheme="minorEastAsia"/>
                <w:szCs w:val="21"/>
              </w:rPr>
            </w:pPr>
            <w:r>
              <w:rPr>
                <w:rFonts w:hint="eastAsia" w:asciiTheme="minorEastAsia" w:hAnsiTheme="minorEastAsia" w:cstheme="minorEastAsia"/>
                <w:szCs w:val="21"/>
              </w:rPr>
              <w:t>采购人澄清的</w:t>
            </w:r>
          </w:p>
          <w:p w14:paraId="61E523B2">
            <w:pPr>
              <w:spacing w:line="460" w:lineRule="exact"/>
              <w:jc w:val="center"/>
              <w:rPr>
                <w:rFonts w:ascii="宋体" w:cs="宋体"/>
                <w:b/>
                <w:bCs/>
                <w:szCs w:val="21"/>
              </w:rPr>
            </w:pPr>
            <w:r>
              <w:rPr>
                <w:rFonts w:hint="eastAsia" w:asciiTheme="minorEastAsia" w:hAnsiTheme="minorEastAsia" w:cstheme="minorEastAsia"/>
                <w:szCs w:val="21"/>
              </w:rPr>
              <w:t>时间和方式</w:t>
            </w:r>
          </w:p>
        </w:tc>
        <w:tc>
          <w:tcPr>
            <w:tcW w:w="7330" w:type="dxa"/>
            <w:gridSpan w:val="2"/>
            <w:vAlign w:val="center"/>
          </w:tcPr>
          <w:p w14:paraId="462FDBE6">
            <w:pPr>
              <w:spacing w:line="460" w:lineRule="exact"/>
              <w:jc w:val="left"/>
              <w:rPr>
                <w:rFonts w:hint="eastAsia" w:asciiTheme="minorEastAsia" w:hAnsiTheme="minorEastAsia" w:cstheme="minorEastAsia"/>
                <w:szCs w:val="21"/>
              </w:rPr>
            </w:pPr>
            <w:r>
              <w:rPr>
                <w:rFonts w:hint="eastAsia" w:asciiTheme="minorEastAsia" w:hAnsiTheme="minorEastAsia" w:cstheme="minorEastAsia"/>
                <w:szCs w:val="21"/>
              </w:rPr>
              <w:t>时间：</w:t>
            </w:r>
            <w:r>
              <w:rPr>
                <w:rFonts w:hint="eastAsia" w:asciiTheme="minorEastAsia" w:hAnsiTheme="minorEastAsia" w:cstheme="minorEastAsia"/>
                <w:szCs w:val="21"/>
                <w:lang w:val="en-US" w:eastAsia="zh-CN"/>
              </w:rPr>
              <w:t>谈判</w:t>
            </w:r>
            <w:r>
              <w:rPr>
                <w:rFonts w:hint="eastAsia" w:asciiTheme="minorEastAsia" w:hAnsiTheme="minorEastAsia" w:cstheme="minorEastAsia"/>
                <w:szCs w:val="21"/>
              </w:rPr>
              <w:t>截止时间至少</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日前</w:t>
            </w:r>
          </w:p>
          <w:p w14:paraId="645555F0">
            <w:pPr>
              <w:spacing w:line="460" w:lineRule="exact"/>
              <w:jc w:val="left"/>
              <w:rPr>
                <w:rFonts w:ascii="宋体" w:cs="宋体"/>
                <w:b/>
                <w:bCs/>
                <w:szCs w:val="21"/>
              </w:rPr>
            </w:pPr>
            <w:r>
              <w:rPr>
                <w:rFonts w:hint="eastAsia" w:asciiTheme="minorEastAsia" w:hAnsiTheme="minorEastAsia" w:cstheme="minorEastAsia"/>
                <w:szCs w:val="21"/>
              </w:rPr>
              <w:t>方式：采购人通过“政采云”平台（http：//www.zcygov.cn）发出采购文件澄清。所有获取了采购文件的潜在供应商登录“政采云”平台（http：//www.zcygov.cn）凭企业身份认证数字证书（CA）查看澄清内容。</w:t>
            </w:r>
          </w:p>
        </w:tc>
      </w:tr>
      <w:tr w14:paraId="5AB0E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90" w:hRule="atLeast"/>
          <w:jc w:val="center"/>
        </w:trPr>
        <w:tc>
          <w:tcPr>
            <w:tcW w:w="802" w:type="dxa"/>
            <w:vAlign w:val="center"/>
          </w:tcPr>
          <w:p w14:paraId="1222DE08">
            <w:pPr>
              <w:spacing w:line="460" w:lineRule="exact"/>
              <w:jc w:val="center"/>
              <w:rPr>
                <w:rFonts w:hint="eastAsia" w:ascii="宋体" w:hAnsi="宋体" w:cs="宋体"/>
                <w:szCs w:val="21"/>
              </w:rPr>
            </w:pPr>
            <w:r>
              <w:rPr>
                <w:rFonts w:ascii="宋体" w:hAnsi="宋体" w:cs="宋体"/>
                <w:szCs w:val="21"/>
              </w:rPr>
              <w:t>1.7.</w:t>
            </w:r>
            <w:r>
              <w:rPr>
                <w:rFonts w:hint="eastAsia" w:ascii="宋体" w:hAnsi="宋体" w:cs="宋体"/>
                <w:szCs w:val="21"/>
              </w:rPr>
              <w:t>3</w:t>
            </w:r>
          </w:p>
        </w:tc>
        <w:tc>
          <w:tcPr>
            <w:tcW w:w="1733" w:type="dxa"/>
            <w:gridSpan w:val="2"/>
            <w:vAlign w:val="center"/>
          </w:tcPr>
          <w:p w14:paraId="1BD1176F">
            <w:pPr>
              <w:spacing w:line="460" w:lineRule="exact"/>
              <w:jc w:val="center"/>
              <w:rPr>
                <w:rFonts w:hint="eastAsia" w:asciiTheme="minorEastAsia" w:hAnsiTheme="minorEastAsia" w:cstheme="minorEastAsia"/>
                <w:szCs w:val="21"/>
              </w:rPr>
            </w:pPr>
            <w:r>
              <w:rPr>
                <w:rFonts w:hint="eastAsia" w:asciiTheme="minorEastAsia" w:hAnsiTheme="minorEastAsia" w:cstheme="minorEastAsia"/>
                <w:szCs w:val="21"/>
              </w:rPr>
              <w:t>供应商要求澄清</w:t>
            </w:r>
          </w:p>
          <w:p w14:paraId="1F0D8671">
            <w:pPr>
              <w:spacing w:line="460" w:lineRule="exact"/>
              <w:jc w:val="center"/>
              <w:rPr>
                <w:rFonts w:ascii="宋体" w:cs="宋体"/>
                <w:szCs w:val="21"/>
              </w:rPr>
            </w:pPr>
            <w:r>
              <w:rPr>
                <w:rFonts w:hint="eastAsia" w:asciiTheme="minorEastAsia" w:hAnsiTheme="minorEastAsia" w:cstheme="minorEastAsia"/>
                <w:szCs w:val="21"/>
              </w:rPr>
              <w:t>采购文件的截止时间</w:t>
            </w:r>
          </w:p>
        </w:tc>
        <w:tc>
          <w:tcPr>
            <w:tcW w:w="7330" w:type="dxa"/>
            <w:gridSpan w:val="2"/>
            <w:vAlign w:val="center"/>
          </w:tcPr>
          <w:p w14:paraId="4636D937">
            <w:pPr>
              <w:spacing w:line="460" w:lineRule="exact"/>
              <w:ind w:left="105" w:leftChars="50"/>
              <w:rPr>
                <w:rFonts w:ascii="宋体" w:cs="宋体"/>
                <w:szCs w:val="21"/>
                <w:u w:val="single"/>
              </w:rPr>
            </w:pPr>
            <w:r>
              <w:rPr>
                <w:rFonts w:hint="eastAsia" w:asciiTheme="minorEastAsia" w:hAnsiTheme="minorEastAsia" w:cstheme="minorEastAsia"/>
                <w:szCs w:val="21"/>
                <w:lang w:val="en-US" w:eastAsia="zh-CN"/>
              </w:rPr>
              <w:t>谈判</w:t>
            </w:r>
            <w:r>
              <w:rPr>
                <w:rFonts w:hint="eastAsia" w:asciiTheme="minorEastAsia" w:hAnsiTheme="minorEastAsia" w:cstheme="minorEastAsia"/>
                <w:szCs w:val="21"/>
              </w:rPr>
              <w:t>截止时间至少</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日前</w:t>
            </w:r>
          </w:p>
        </w:tc>
      </w:tr>
      <w:tr w14:paraId="45CAF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810" w:hRule="atLeast"/>
          <w:jc w:val="center"/>
        </w:trPr>
        <w:tc>
          <w:tcPr>
            <w:tcW w:w="802" w:type="dxa"/>
            <w:vAlign w:val="center"/>
          </w:tcPr>
          <w:p w14:paraId="22999268">
            <w:pPr>
              <w:spacing w:line="460" w:lineRule="exact"/>
              <w:jc w:val="center"/>
              <w:rPr>
                <w:rFonts w:hint="eastAsia" w:ascii="宋体" w:hAnsi="宋体" w:cs="宋体"/>
                <w:szCs w:val="21"/>
              </w:rPr>
            </w:pPr>
            <w:r>
              <w:rPr>
                <w:rFonts w:ascii="宋体" w:hAnsi="宋体" w:cs="宋体"/>
                <w:szCs w:val="21"/>
              </w:rPr>
              <w:t>2.2.</w:t>
            </w:r>
            <w:r>
              <w:rPr>
                <w:rFonts w:hint="eastAsia" w:ascii="宋体" w:hAnsi="宋体" w:cs="宋体"/>
                <w:szCs w:val="21"/>
              </w:rPr>
              <w:t>1</w:t>
            </w:r>
          </w:p>
        </w:tc>
        <w:tc>
          <w:tcPr>
            <w:tcW w:w="1733" w:type="dxa"/>
            <w:gridSpan w:val="2"/>
            <w:vAlign w:val="center"/>
          </w:tcPr>
          <w:p w14:paraId="51ED980C">
            <w:pPr>
              <w:spacing w:line="460" w:lineRule="exact"/>
              <w:jc w:val="center"/>
              <w:rPr>
                <w:rFonts w:ascii="宋体" w:cs="宋体"/>
                <w:szCs w:val="21"/>
              </w:rPr>
            </w:pPr>
            <w:r>
              <w:rPr>
                <w:rFonts w:hint="eastAsia" w:ascii="宋体" w:hAnsi="宋体" w:cs="宋体"/>
                <w:b/>
                <w:bCs/>
                <w:szCs w:val="21"/>
                <w:lang w:val="en-US" w:eastAsia="zh-CN"/>
              </w:rPr>
              <w:t>谈判</w:t>
            </w:r>
            <w:r>
              <w:rPr>
                <w:rFonts w:hint="eastAsia" w:ascii="宋体" w:hAnsi="宋体" w:cs="宋体"/>
                <w:b/>
                <w:bCs/>
                <w:szCs w:val="21"/>
              </w:rPr>
              <w:t>时间</w:t>
            </w:r>
          </w:p>
        </w:tc>
        <w:tc>
          <w:tcPr>
            <w:tcW w:w="7330" w:type="dxa"/>
            <w:gridSpan w:val="2"/>
            <w:vAlign w:val="center"/>
          </w:tcPr>
          <w:p w14:paraId="0910DCA8">
            <w:pPr>
              <w:spacing w:line="460" w:lineRule="exact"/>
              <w:ind w:left="105" w:leftChars="50"/>
              <w:rPr>
                <w:rFonts w:ascii="宋体" w:cs="宋体"/>
                <w:szCs w:val="21"/>
              </w:rPr>
            </w:pPr>
            <w:r>
              <w:rPr>
                <w:rFonts w:hint="eastAsia" w:ascii="宋体" w:hAnsi="宋体" w:cs="宋体"/>
                <w:b/>
                <w:bCs/>
                <w:szCs w:val="21"/>
              </w:rPr>
              <w:t>北京时间</w:t>
            </w:r>
            <w:r>
              <w:rPr>
                <w:rFonts w:hint="eastAsia" w:ascii="宋体" w:hAnsi="宋体" w:eastAsia="宋体"/>
                <w:b/>
                <w:bCs/>
                <w:szCs w:val="21"/>
                <w:u w:val="single"/>
              </w:rPr>
              <w:t>20</w:t>
            </w:r>
            <w:r>
              <w:rPr>
                <w:rFonts w:hint="eastAsia" w:ascii="宋体" w:hAnsi="宋体" w:eastAsia="宋体"/>
                <w:b/>
                <w:bCs/>
                <w:szCs w:val="21"/>
                <w:u w:val="single"/>
                <w:lang w:val="en-US" w:eastAsia="zh-CN"/>
              </w:rPr>
              <w:t>26</w:t>
            </w:r>
            <w:r>
              <w:rPr>
                <w:rFonts w:hint="eastAsia" w:ascii="宋体" w:hAnsi="宋体" w:eastAsia="宋体"/>
                <w:b/>
                <w:bCs/>
                <w:szCs w:val="21"/>
                <w:u w:val="single"/>
              </w:rPr>
              <w:t>年</w:t>
            </w:r>
            <w:r>
              <w:rPr>
                <w:rFonts w:hint="eastAsia" w:ascii="宋体" w:hAnsi="宋体" w:eastAsia="宋体"/>
                <w:b/>
                <w:bCs/>
                <w:szCs w:val="21"/>
                <w:u w:val="single"/>
                <w:lang w:val="en-US" w:eastAsia="zh-CN"/>
              </w:rPr>
              <w:t>06</w:t>
            </w:r>
            <w:r>
              <w:rPr>
                <w:rFonts w:hint="eastAsia" w:ascii="宋体" w:hAnsi="宋体" w:eastAsia="宋体"/>
                <w:b/>
                <w:bCs/>
                <w:szCs w:val="21"/>
                <w:u w:val="single"/>
              </w:rPr>
              <w:t>月</w:t>
            </w:r>
            <w:r>
              <w:rPr>
                <w:rFonts w:hint="eastAsia" w:ascii="宋体" w:hAnsi="宋体" w:eastAsia="宋体"/>
                <w:b/>
                <w:bCs/>
                <w:szCs w:val="21"/>
                <w:u w:val="single"/>
                <w:lang w:val="en-US" w:eastAsia="zh-CN"/>
              </w:rPr>
              <w:t>05</w:t>
            </w:r>
            <w:r>
              <w:rPr>
                <w:rFonts w:hint="eastAsia" w:ascii="宋体" w:hAnsi="宋体" w:eastAsia="宋体"/>
                <w:b/>
                <w:bCs/>
                <w:szCs w:val="21"/>
                <w:u w:val="single"/>
              </w:rPr>
              <w:t>日</w:t>
            </w:r>
            <w:r>
              <w:rPr>
                <w:rFonts w:hint="eastAsia" w:ascii="宋体" w:hAnsi="宋体" w:eastAsia="宋体"/>
                <w:b/>
                <w:bCs/>
                <w:szCs w:val="21"/>
                <w:u w:val="single"/>
                <w:lang w:val="en-US" w:eastAsia="zh-CN"/>
              </w:rPr>
              <w:t>09</w:t>
            </w:r>
            <w:r>
              <w:rPr>
                <w:rFonts w:hint="eastAsia" w:ascii="宋体" w:hAnsi="宋体" w:eastAsia="宋体"/>
                <w:b/>
                <w:bCs/>
                <w:szCs w:val="21"/>
                <w:u w:val="single"/>
              </w:rPr>
              <w:t>时00分</w:t>
            </w:r>
          </w:p>
        </w:tc>
      </w:tr>
      <w:tr w14:paraId="2C781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309" w:hRule="atLeast"/>
          <w:jc w:val="center"/>
        </w:trPr>
        <w:tc>
          <w:tcPr>
            <w:tcW w:w="802" w:type="dxa"/>
            <w:vAlign w:val="center"/>
          </w:tcPr>
          <w:p w14:paraId="615395F6">
            <w:pPr>
              <w:spacing w:line="460" w:lineRule="exact"/>
              <w:jc w:val="center"/>
              <w:rPr>
                <w:rFonts w:hint="eastAsia" w:ascii="宋体" w:hAnsi="宋体" w:cs="宋体"/>
                <w:szCs w:val="21"/>
              </w:rPr>
            </w:pPr>
            <w:r>
              <w:rPr>
                <w:rFonts w:ascii="宋体" w:hAnsi="宋体" w:cs="宋体"/>
                <w:szCs w:val="21"/>
              </w:rPr>
              <w:t>3.1.1</w:t>
            </w:r>
          </w:p>
        </w:tc>
        <w:tc>
          <w:tcPr>
            <w:tcW w:w="1733" w:type="dxa"/>
            <w:gridSpan w:val="2"/>
            <w:vAlign w:val="center"/>
          </w:tcPr>
          <w:p w14:paraId="5ED92C0C">
            <w:pPr>
              <w:spacing w:line="460" w:lineRule="exact"/>
              <w:jc w:val="center"/>
              <w:rPr>
                <w:rFonts w:ascii="宋体" w:cs="宋体"/>
                <w:szCs w:val="21"/>
              </w:rPr>
            </w:pPr>
            <w:r>
              <w:rPr>
                <w:rFonts w:hint="eastAsia" w:ascii="宋体" w:hAnsi="宋体" w:cs="宋体"/>
                <w:szCs w:val="21"/>
              </w:rPr>
              <w:t>构成</w:t>
            </w:r>
            <w:r>
              <w:rPr>
                <w:rFonts w:hint="eastAsia" w:ascii="宋体" w:hAnsi="宋体" w:cs="宋体"/>
                <w:szCs w:val="21"/>
                <w:lang w:val="en-US" w:eastAsia="zh-CN"/>
              </w:rPr>
              <w:t>谈判</w:t>
            </w:r>
            <w:r>
              <w:rPr>
                <w:rFonts w:hint="eastAsia" w:ascii="宋体" w:hAnsi="宋体" w:cs="宋体"/>
                <w:szCs w:val="21"/>
              </w:rPr>
              <w:t>申请文件的其他材料</w:t>
            </w:r>
          </w:p>
        </w:tc>
        <w:tc>
          <w:tcPr>
            <w:tcW w:w="7330" w:type="dxa"/>
            <w:gridSpan w:val="2"/>
            <w:vAlign w:val="center"/>
          </w:tcPr>
          <w:p w14:paraId="35B63427">
            <w:pPr>
              <w:spacing w:line="460" w:lineRule="exact"/>
              <w:jc w:val="left"/>
              <w:rPr>
                <w:rFonts w:hint="eastAsia" w:asciiTheme="minorEastAsia" w:hAnsiTheme="minorEastAsia" w:cstheme="minorEastAsia"/>
                <w:szCs w:val="21"/>
                <w:u w:val="single"/>
              </w:rPr>
            </w:pPr>
            <w:r>
              <w:rPr>
                <w:rFonts w:hint="eastAsia" w:asciiTheme="minorEastAsia" w:hAnsiTheme="minorEastAsia" w:cstheme="minorEastAsia"/>
                <w:szCs w:val="21"/>
              </w:rPr>
              <w:t>如补充通知、澄清文件、答疑文件等资料（若有）</w:t>
            </w:r>
          </w:p>
        </w:tc>
      </w:tr>
      <w:tr w14:paraId="10B71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05" w:hRule="atLeast"/>
          <w:jc w:val="center"/>
        </w:trPr>
        <w:tc>
          <w:tcPr>
            <w:tcW w:w="802" w:type="dxa"/>
            <w:vAlign w:val="center"/>
          </w:tcPr>
          <w:p w14:paraId="56D70F20">
            <w:pPr>
              <w:spacing w:line="460" w:lineRule="exact"/>
              <w:jc w:val="center"/>
              <w:rPr>
                <w:rFonts w:hint="eastAsia" w:ascii="宋体" w:hAnsi="宋体" w:cs="宋体"/>
                <w:szCs w:val="21"/>
              </w:rPr>
            </w:pPr>
            <w:r>
              <w:rPr>
                <w:rFonts w:hint="eastAsia" w:ascii="宋体" w:hAnsi="宋体" w:cs="宋体"/>
                <w:szCs w:val="21"/>
              </w:rPr>
              <w:t>3.1.2</w:t>
            </w:r>
          </w:p>
        </w:tc>
        <w:tc>
          <w:tcPr>
            <w:tcW w:w="1733" w:type="dxa"/>
            <w:gridSpan w:val="2"/>
            <w:vAlign w:val="center"/>
          </w:tcPr>
          <w:p w14:paraId="1E48FB90">
            <w:pPr>
              <w:spacing w:line="460" w:lineRule="exact"/>
              <w:jc w:val="center"/>
              <w:rPr>
                <w:rFonts w:ascii="宋体" w:cs="宋体"/>
                <w:szCs w:val="21"/>
              </w:rPr>
            </w:pPr>
            <w:r>
              <w:rPr>
                <w:rFonts w:hint="eastAsia" w:ascii="宋体" w:hAnsi="宋体" w:cs="宋体"/>
                <w:szCs w:val="21"/>
              </w:rPr>
              <w:t>踏勘现场</w:t>
            </w:r>
          </w:p>
        </w:tc>
        <w:tc>
          <w:tcPr>
            <w:tcW w:w="7330" w:type="dxa"/>
            <w:gridSpan w:val="2"/>
          </w:tcPr>
          <w:p w14:paraId="0FA2E4D3">
            <w:pPr>
              <w:spacing w:line="460" w:lineRule="exact"/>
              <w:ind w:left="105" w:leftChars="50"/>
              <w:jc w:val="left"/>
              <w:rPr>
                <w:rFonts w:ascii="宋体" w:cs="宋体"/>
                <w:szCs w:val="21"/>
                <w:u w:val="single"/>
              </w:rPr>
            </w:pPr>
            <w:r>
              <w:rPr>
                <w:rFonts w:hint="eastAsia" w:ascii="宋体" w:hAnsi="宋体" w:cs="宋体"/>
                <w:szCs w:val="21"/>
              </w:rPr>
              <w:t>不统一组织，自行踏勘。</w:t>
            </w:r>
          </w:p>
        </w:tc>
      </w:tr>
      <w:tr w14:paraId="56AAC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03" w:hRule="atLeast"/>
          <w:jc w:val="center"/>
        </w:trPr>
        <w:tc>
          <w:tcPr>
            <w:tcW w:w="802" w:type="dxa"/>
            <w:vAlign w:val="center"/>
          </w:tcPr>
          <w:p w14:paraId="588CCCA3">
            <w:pPr>
              <w:spacing w:line="460" w:lineRule="exact"/>
              <w:jc w:val="center"/>
              <w:rPr>
                <w:rFonts w:hint="eastAsia" w:ascii="宋体" w:hAnsi="宋体" w:cs="宋体"/>
                <w:szCs w:val="21"/>
              </w:rPr>
            </w:pPr>
            <w:r>
              <w:rPr>
                <w:rFonts w:ascii="宋体" w:hAnsi="宋体" w:cs="宋体"/>
                <w:szCs w:val="21"/>
              </w:rPr>
              <w:t>3.2.1</w:t>
            </w:r>
          </w:p>
        </w:tc>
        <w:tc>
          <w:tcPr>
            <w:tcW w:w="1733" w:type="dxa"/>
            <w:gridSpan w:val="2"/>
            <w:vAlign w:val="center"/>
          </w:tcPr>
          <w:p w14:paraId="4DDDB2A1">
            <w:pPr>
              <w:spacing w:line="460" w:lineRule="exact"/>
              <w:jc w:val="center"/>
              <w:rPr>
                <w:rFonts w:ascii="宋体" w:cs="宋体"/>
                <w:szCs w:val="21"/>
              </w:rPr>
            </w:pPr>
            <w:r>
              <w:rPr>
                <w:rFonts w:hint="eastAsia" w:ascii="宋体" w:hAnsi="宋体" w:cs="宋体"/>
                <w:szCs w:val="21"/>
                <w:lang w:val="en-US" w:eastAsia="zh-CN"/>
              </w:rPr>
              <w:t>谈判</w:t>
            </w:r>
            <w:r>
              <w:rPr>
                <w:rFonts w:hint="eastAsia" w:ascii="宋体" w:hAnsi="宋体" w:cs="宋体"/>
                <w:szCs w:val="21"/>
              </w:rPr>
              <w:t>有效期</w:t>
            </w:r>
          </w:p>
        </w:tc>
        <w:tc>
          <w:tcPr>
            <w:tcW w:w="7330" w:type="dxa"/>
            <w:gridSpan w:val="2"/>
            <w:vAlign w:val="center"/>
          </w:tcPr>
          <w:p w14:paraId="094C1BE0">
            <w:pPr>
              <w:spacing w:line="460" w:lineRule="exact"/>
              <w:ind w:left="105" w:leftChars="50"/>
              <w:rPr>
                <w:rFonts w:ascii="宋体" w:cs="宋体"/>
                <w:szCs w:val="21"/>
              </w:rPr>
            </w:pPr>
            <w:r>
              <w:rPr>
                <w:rFonts w:hint="eastAsia" w:ascii="宋体" w:hAnsi="宋体" w:cs="宋体"/>
                <w:szCs w:val="21"/>
              </w:rPr>
              <w:t>90日历天（从</w:t>
            </w:r>
            <w:r>
              <w:rPr>
                <w:rFonts w:hint="eastAsia" w:ascii="宋体" w:hAnsi="宋体" w:cs="宋体"/>
                <w:szCs w:val="21"/>
                <w:lang w:val="en-US" w:eastAsia="zh-CN"/>
              </w:rPr>
              <w:t>谈判</w:t>
            </w:r>
            <w:r>
              <w:rPr>
                <w:rFonts w:hint="eastAsia" w:ascii="宋体" w:hAnsi="宋体" w:cs="宋体"/>
                <w:szCs w:val="21"/>
              </w:rPr>
              <w:t>之日算起）</w:t>
            </w:r>
          </w:p>
        </w:tc>
      </w:tr>
      <w:tr w14:paraId="017B5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632" w:hRule="atLeast"/>
          <w:jc w:val="center"/>
        </w:trPr>
        <w:tc>
          <w:tcPr>
            <w:tcW w:w="802" w:type="dxa"/>
            <w:vAlign w:val="center"/>
          </w:tcPr>
          <w:p w14:paraId="3443E23A">
            <w:pPr>
              <w:spacing w:line="460" w:lineRule="exact"/>
              <w:jc w:val="center"/>
              <w:rPr>
                <w:rFonts w:hint="eastAsia" w:ascii="宋体" w:hAnsi="宋体" w:cs="宋体"/>
                <w:szCs w:val="21"/>
              </w:rPr>
            </w:pPr>
            <w:r>
              <w:rPr>
                <w:rFonts w:ascii="宋体" w:hAnsi="宋体" w:cs="宋体"/>
                <w:szCs w:val="21"/>
              </w:rPr>
              <w:t>3.3.1</w:t>
            </w:r>
          </w:p>
        </w:tc>
        <w:tc>
          <w:tcPr>
            <w:tcW w:w="1733" w:type="dxa"/>
            <w:gridSpan w:val="2"/>
            <w:vAlign w:val="center"/>
          </w:tcPr>
          <w:p w14:paraId="3117547C">
            <w:pPr>
              <w:spacing w:line="460" w:lineRule="exact"/>
              <w:jc w:val="center"/>
              <w:rPr>
                <w:rFonts w:ascii="宋体" w:cs="宋体"/>
                <w:szCs w:val="21"/>
              </w:rPr>
            </w:pPr>
            <w:r>
              <w:rPr>
                <w:rFonts w:hint="eastAsia" w:ascii="宋体" w:hAnsi="宋体" w:cs="宋体"/>
                <w:szCs w:val="21"/>
                <w:lang w:val="en-US" w:eastAsia="zh-CN"/>
              </w:rPr>
              <w:t>谈判</w:t>
            </w:r>
            <w:r>
              <w:rPr>
                <w:rFonts w:hint="eastAsia" w:ascii="宋体" w:hAnsi="宋体" w:cs="宋体"/>
                <w:szCs w:val="21"/>
              </w:rPr>
              <w:t>保证金</w:t>
            </w:r>
          </w:p>
        </w:tc>
        <w:tc>
          <w:tcPr>
            <w:tcW w:w="7330" w:type="dxa"/>
            <w:gridSpan w:val="2"/>
            <w:vAlign w:val="center"/>
          </w:tcPr>
          <w:p w14:paraId="4427394E">
            <w:pPr>
              <w:widowControl/>
              <w:spacing w:line="460" w:lineRule="exact"/>
              <w:ind w:left="105" w:leftChars="50"/>
              <w:jc w:val="left"/>
              <w:rPr>
                <w:rFonts w:eastAsia="宋体" w:cs="宋体"/>
                <w:szCs w:val="21"/>
              </w:rPr>
            </w:pPr>
            <w:r>
              <w:rPr>
                <w:rFonts w:hint="eastAsia" w:eastAsia="宋体" w:cs="宋体"/>
                <w:szCs w:val="21"/>
              </w:rPr>
              <w:t>本项目不收取</w:t>
            </w:r>
            <w:r>
              <w:rPr>
                <w:rFonts w:hint="eastAsia" w:eastAsia="宋体" w:cs="宋体"/>
                <w:szCs w:val="21"/>
                <w:lang w:val="en-US" w:eastAsia="zh-CN"/>
              </w:rPr>
              <w:t>谈判</w:t>
            </w:r>
            <w:r>
              <w:rPr>
                <w:rFonts w:hint="eastAsia" w:eastAsia="宋体" w:cs="宋体"/>
                <w:szCs w:val="21"/>
              </w:rPr>
              <w:t>保证金。</w:t>
            </w:r>
          </w:p>
        </w:tc>
      </w:tr>
      <w:tr w14:paraId="043A9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90" w:hRule="atLeast"/>
          <w:jc w:val="center"/>
        </w:trPr>
        <w:tc>
          <w:tcPr>
            <w:tcW w:w="802" w:type="dxa"/>
            <w:vAlign w:val="center"/>
          </w:tcPr>
          <w:p w14:paraId="2B9F9017">
            <w:pPr>
              <w:spacing w:line="460" w:lineRule="exact"/>
              <w:jc w:val="center"/>
              <w:rPr>
                <w:rFonts w:hint="eastAsia" w:ascii="宋体" w:hAnsi="宋体" w:cs="宋体"/>
                <w:szCs w:val="21"/>
              </w:rPr>
            </w:pPr>
            <w:r>
              <w:rPr>
                <w:rFonts w:ascii="宋体" w:hAnsi="宋体" w:cs="宋体"/>
                <w:szCs w:val="21"/>
              </w:rPr>
              <w:t>3.</w:t>
            </w:r>
            <w:r>
              <w:rPr>
                <w:rFonts w:hint="eastAsia" w:ascii="宋体" w:hAnsi="宋体" w:cs="宋体"/>
                <w:szCs w:val="21"/>
              </w:rPr>
              <w:t>4</w:t>
            </w:r>
          </w:p>
        </w:tc>
        <w:tc>
          <w:tcPr>
            <w:tcW w:w="1733" w:type="dxa"/>
            <w:gridSpan w:val="2"/>
            <w:vAlign w:val="center"/>
          </w:tcPr>
          <w:p w14:paraId="1CBF9955">
            <w:pPr>
              <w:spacing w:line="460" w:lineRule="exact"/>
              <w:jc w:val="center"/>
              <w:rPr>
                <w:rFonts w:ascii="宋体" w:cs="宋体"/>
                <w:szCs w:val="21"/>
              </w:rPr>
            </w:pPr>
            <w:r>
              <w:rPr>
                <w:rFonts w:hint="eastAsia" w:ascii="宋体" w:hAnsi="宋体" w:cs="宋体"/>
                <w:szCs w:val="21"/>
              </w:rPr>
              <w:t>是否允许递交备选</w:t>
            </w:r>
            <w:r>
              <w:rPr>
                <w:rFonts w:hint="eastAsia" w:ascii="宋体" w:hAnsi="宋体" w:cs="宋体"/>
                <w:szCs w:val="21"/>
                <w:lang w:val="en-US" w:eastAsia="zh-CN"/>
              </w:rPr>
              <w:t>谈判</w:t>
            </w:r>
            <w:r>
              <w:rPr>
                <w:rFonts w:hint="eastAsia" w:ascii="宋体" w:hAnsi="宋体" w:cs="宋体"/>
                <w:szCs w:val="21"/>
              </w:rPr>
              <w:t>方案</w:t>
            </w:r>
          </w:p>
        </w:tc>
        <w:tc>
          <w:tcPr>
            <w:tcW w:w="7330" w:type="dxa"/>
            <w:gridSpan w:val="2"/>
            <w:vAlign w:val="center"/>
          </w:tcPr>
          <w:p w14:paraId="2262962C">
            <w:pPr>
              <w:spacing w:line="460" w:lineRule="exact"/>
              <w:ind w:left="105" w:leftChars="50"/>
              <w:rPr>
                <w:rFonts w:ascii="宋体" w:cs="宋体"/>
                <w:szCs w:val="21"/>
                <w:u w:val="single"/>
              </w:rPr>
            </w:pPr>
            <w:r>
              <w:rPr>
                <w:rFonts w:hint="eastAsia" w:ascii="宋体" w:hAnsi="宋体" w:cs="宋体"/>
                <w:szCs w:val="21"/>
              </w:rPr>
              <w:t>不允许</w:t>
            </w:r>
          </w:p>
        </w:tc>
      </w:tr>
      <w:tr w14:paraId="37B96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753" w:hRule="atLeast"/>
          <w:jc w:val="center"/>
        </w:trPr>
        <w:tc>
          <w:tcPr>
            <w:tcW w:w="802" w:type="dxa"/>
            <w:vAlign w:val="center"/>
          </w:tcPr>
          <w:p w14:paraId="29FD6FFB">
            <w:pPr>
              <w:spacing w:line="460" w:lineRule="exact"/>
              <w:jc w:val="center"/>
              <w:rPr>
                <w:rFonts w:hint="eastAsia"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w:t>
            </w:r>
            <w:r>
              <w:rPr>
                <w:rFonts w:hint="eastAsia" w:ascii="宋体" w:hAnsi="宋体" w:cs="宋体"/>
                <w:szCs w:val="21"/>
              </w:rPr>
              <w:t>1</w:t>
            </w:r>
          </w:p>
        </w:tc>
        <w:tc>
          <w:tcPr>
            <w:tcW w:w="1733" w:type="dxa"/>
            <w:gridSpan w:val="2"/>
            <w:vAlign w:val="center"/>
          </w:tcPr>
          <w:p w14:paraId="589A7FB8">
            <w:pPr>
              <w:spacing w:line="460" w:lineRule="exact"/>
              <w:jc w:val="center"/>
              <w:rPr>
                <w:rFonts w:ascii="宋体" w:cs="宋体"/>
                <w:szCs w:val="21"/>
              </w:rPr>
            </w:pPr>
            <w:r>
              <w:rPr>
                <w:rFonts w:hint="eastAsia" w:ascii="宋体" w:hAnsi="宋体" w:cs="宋体"/>
                <w:szCs w:val="21"/>
              </w:rPr>
              <w:t>签字和盖章要求</w:t>
            </w:r>
          </w:p>
        </w:tc>
        <w:tc>
          <w:tcPr>
            <w:tcW w:w="7330" w:type="dxa"/>
            <w:gridSpan w:val="2"/>
            <w:vAlign w:val="center"/>
          </w:tcPr>
          <w:p w14:paraId="081BF0ED">
            <w:pPr>
              <w:spacing w:line="460" w:lineRule="exact"/>
              <w:ind w:left="105" w:leftChars="50"/>
              <w:rPr>
                <w:rFonts w:hint="eastAsia" w:ascii="宋体" w:hAnsi="宋体" w:cs="宋体"/>
                <w:szCs w:val="21"/>
              </w:rPr>
            </w:pPr>
            <w:r>
              <w:rPr>
                <w:rFonts w:hint="eastAsia" w:ascii="宋体" w:hAnsi="宋体" w:cs="宋体"/>
                <w:szCs w:val="21"/>
              </w:rPr>
              <w:t>竞争性</w:t>
            </w:r>
            <w:r>
              <w:rPr>
                <w:rFonts w:hint="eastAsia" w:ascii="宋体" w:hAnsi="宋体" w:cs="宋体"/>
                <w:szCs w:val="21"/>
                <w:lang w:val="en-US" w:eastAsia="zh-CN"/>
              </w:rPr>
              <w:t>谈判</w:t>
            </w:r>
            <w:r>
              <w:rPr>
                <w:rFonts w:hint="eastAsia" w:ascii="宋体" w:hAnsi="宋体" w:cs="宋体"/>
                <w:szCs w:val="21"/>
              </w:rPr>
              <w:t>文件中要求签字或盖章的地方应按规定格式签字或盖章。</w:t>
            </w:r>
          </w:p>
        </w:tc>
      </w:tr>
      <w:tr w14:paraId="2B617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710" w:hRule="atLeast"/>
          <w:jc w:val="center"/>
        </w:trPr>
        <w:tc>
          <w:tcPr>
            <w:tcW w:w="802" w:type="dxa"/>
            <w:vAlign w:val="center"/>
          </w:tcPr>
          <w:p w14:paraId="05E71B00">
            <w:pPr>
              <w:spacing w:line="460" w:lineRule="exact"/>
              <w:jc w:val="center"/>
              <w:rPr>
                <w:rFonts w:hint="eastAsia" w:ascii="宋体" w:hAnsi="宋体" w:cs="宋体"/>
                <w:szCs w:val="21"/>
              </w:rPr>
            </w:pPr>
            <w:r>
              <w:rPr>
                <w:rFonts w:ascii="宋体" w:hAnsi="宋体" w:cs="宋体"/>
                <w:szCs w:val="21"/>
              </w:rPr>
              <w:t>3.</w:t>
            </w:r>
            <w:r>
              <w:rPr>
                <w:rFonts w:hint="eastAsia" w:ascii="宋体" w:hAnsi="宋体" w:cs="宋体"/>
                <w:szCs w:val="21"/>
              </w:rPr>
              <w:t>5</w:t>
            </w:r>
            <w:r>
              <w:rPr>
                <w:rFonts w:ascii="宋体" w:hAnsi="宋体" w:cs="宋体"/>
                <w:szCs w:val="21"/>
              </w:rPr>
              <w:t>.</w:t>
            </w:r>
            <w:r>
              <w:rPr>
                <w:rFonts w:hint="eastAsia" w:ascii="宋体" w:hAnsi="宋体" w:cs="宋体"/>
                <w:szCs w:val="21"/>
              </w:rPr>
              <w:t>2</w:t>
            </w:r>
          </w:p>
        </w:tc>
        <w:tc>
          <w:tcPr>
            <w:tcW w:w="1733" w:type="dxa"/>
            <w:gridSpan w:val="2"/>
            <w:vAlign w:val="center"/>
          </w:tcPr>
          <w:p w14:paraId="218920F1">
            <w:pPr>
              <w:spacing w:line="460" w:lineRule="exact"/>
              <w:jc w:val="center"/>
              <w:rPr>
                <w:rFonts w:ascii="宋体" w:cs="宋体"/>
                <w:szCs w:val="21"/>
              </w:rPr>
            </w:pPr>
            <w:r>
              <w:rPr>
                <w:rFonts w:hint="eastAsia" w:ascii="宋体" w:hAnsi="宋体" w:cs="宋体"/>
                <w:szCs w:val="21"/>
                <w:lang w:val="en-US" w:eastAsia="zh-CN"/>
              </w:rPr>
              <w:t>谈判</w:t>
            </w:r>
            <w:r>
              <w:rPr>
                <w:rFonts w:hint="eastAsia" w:ascii="宋体" w:hAnsi="宋体" w:cs="宋体"/>
                <w:szCs w:val="21"/>
              </w:rPr>
              <w:t>响应文件递交及份数</w:t>
            </w:r>
          </w:p>
        </w:tc>
        <w:tc>
          <w:tcPr>
            <w:tcW w:w="7330" w:type="dxa"/>
            <w:gridSpan w:val="2"/>
            <w:vAlign w:val="center"/>
          </w:tcPr>
          <w:p w14:paraId="72887887">
            <w:pPr>
              <w:spacing w:line="460" w:lineRule="exact"/>
              <w:ind w:left="105" w:leftChars="50"/>
              <w:jc w:val="left"/>
              <w:rPr>
                <w:rFonts w:hint="eastAsia" w:ascii="宋体" w:hAnsi="宋体" w:cs="宋体"/>
                <w:szCs w:val="21"/>
              </w:rPr>
            </w:pPr>
            <w:r>
              <w:rPr>
                <w:rFonts w:hint="eastAsia" w:ascii="宋体" w:hAnsi="宋体" w:cs="宋体"/>
                <w:szCs w:val="21"/>
                <w:lang w:val="en-US" w:eastAsia="zh-CN"/>
              </w:rPr>
              <w:t>谈判</w:t>
            </w:r>
            <w:r>
              <w:rPr>
                <w:rFonts w:hint="eastAsia" w:ascii="宋体" w:hAnsi="宋体" w:cs="宋体"/>
                <w:szCs w:val="21"/>
              </w:rPr>
              <w:t>申请人应当在</w:t>
            </w:r>
            <w:r>
              <w:rPr>
                <w:rFonts w:hint="eastAsia" w:ascii="宋体" w:hAnsi="宋体" w:cs="宋体"/>
                <w:szCs w:val="21"/>
                <w:lang w:val="en-US" w:eastAsia="zh-CN"/>
              </w:rPr>
              <w:t>谈判</w:t>
            </w:r>
            <w:r>
              <w:rPr>
                <w:rFonts w:hint="eastAsia" w:ascii="宋体" w:hAnsi="宋体" w:cs="宋体"/>
                <w:szCs w:val="21"/>
              </w:rPr>
              <w:t>响应文件提交截止时间前将加密的</w:t>
            </w:r>
            <w:r>
              <w:rPr>
                <w:rFonts w:hint="eastAsia" w:ascii="宋体" w:hAnsi="宋体" w:cs="宋体"/>
                <w:szCs w:val="21"/>
                <w:lang w:val="en-US" w:eastAsia="zh-CN"/>
              </w:rPr>
              <w:t>谈判</w:t>
            </w:r>
            <w:r>
              <w:rPr>
                <w:rFonts w:hint="eastAsia" w:ascii="宋体" w:hAnsi="宋体" w:cs="宋体"/>
                <w:szCs w:val="21"/>
              </w:rPr>
              <w:t>响应文件上传至政采云平台。</w:t>
            </w:r>
          </w:p>
          <w:p w14:paraId="655A5206">
            <w:pPr>
              <w:spacing w:line="460" w:lineRule="exact"/>
              <w:ind w:left="105" w:leftChars="50"/>
              <w:jc w:val="left"/>
              <w:rPr>
                <w:rFonts w:ascii="宋体" w:cs="宋体"/>
                <w:szCs w:val="21"/>
              </w:rPr>
            </w:pPr>
            <w:r>
              <w:rPr>
                <w:rFonts w:hint="eastAsia" w:ascii="宋体" w:hAnsi="宋体" w:cs="宋体"/>
                <w:szCs w:val="21"/>
              </w:rPr>
              <w:t>注：成交人在领取成交通知书时补交纸质版</w:t>
            </w:r>
            <w:r>
              <w:rPr>
                <w:rFonts w:hint="eastAsia" w:ascii="宋体" w:hAnsi="宋体" w:cs="宋体"/>
                <w:szCs w:val="21"/>
                <w:lang w:val="en-US" w:eastAsia="zh-CN"/>
              </w:rPr>
              <w:t>谈判</w:t>
            </w:r>
            <w:r>
              <w:rPr>
                <w:rFonts w:hint="eastAsia" w:ascii="宋体" w:hAnsi="宋体" w:cs="宋体"/>
                <w:szCs w:val="21"/>
              </w:rPr>
              <w:t>响应文件正本1份，副本2份。纸质版响应文件内容与上传的电子响应文件内容一致</w:t>
            </w:r>
          </w:p>
        </w:tc>
      </w:tr>
      <w:tr w14:paraId="0AD70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710" w:hRule="atLeast"/>
          <w:jc w:val="center"/>
        </w:trPr>
        <w:tc>
          <w:tcPr>
            <w:tcW w:w="802" w:type="dxa"/>
            <w:vAlign w:val="center"/>
          </w:tcPr>
          <w:p w14:paraId="41E5FC32">
            <w:pPr>
              <w:spacing w:line="460" w:lineRule="exact"/>
              <w:jc w:val="center"/>
              <w:rPr>
                <w:rFonts w:hint="eastAsia" w:ascii="宋体" w:hAnsi="宋体" w:cs="宋体"/>
                <w:szCs w:val="21"/>
              </w:rPr>
            </w:pPr>
            <w:r>
              <w:rPr>
                <w:rFonts w:ascii="宋体" w:hAnsi="宋体" w:cs="宋体"/>
                <w:szCs w:val="21"/>
              </w:rPr>
              <w:t>3.</w:t>
            </w:r>
            <w:r>
              <w:rPr>
                <w:rFonts w:hint="eastAsia" w:ascii="宋体" w:hAnsi="宋体" w:cs="宋体"/>
                <w:szCs w:val="21"/>
              </w:rPr>
              <w:t>5</w:t>
            </w:r>
            <w:r>
              <w:rPr>
                <w:rFonts w:ascii="宋体" w:hAnsi="宋体" w:cs="宋体"/>
                <w:szCs w:val="21"/>
              </w:rPr>
              <w:t>.</w:t>
            </w:r>
            <w:r>
              <w:rPr>
                <w:rFonts w:hint="eastAsia" w:ascii="宋体" w:hAnsi="宋体" w:cs="宋体"/>
                <w:szCs w:val="21"/>
              </w:rPr>
              <w:t>3</w:t>
            </w:r>
          </w:p>
        </w:tc>
        <w:tc>
          <w:tcPr>
            <w:tcW w:w="1733" w:type="dxa"/>
            <w:gridSpan w:val="2"/>
            <w:vAlign w:val="center"/>
          </w:tcPr>
          <w:p w14:paraId="6CDB7705">
            <w:pPr>
              <w:spacing w:line="460" w:lineRule="exact"/>
              <w:jc w:val="center"/>
              <w:rPr>
                <w:rFonts w:hint="eastAsia" w:ascii="宋体" w:hAnsi="宋体" w:cs="宋体"/>
                <w:szCs w:val="21"/>
              </w:rPr>
            </w:pPr>
            <w:r>
              <w:rPr>
                <w:rFonts w:hint="eastAsia" w:ascii="宋体" w:hAnsi="宋体" w:cs="宋体"/>
                <w:szCs w:val="21"/>
              </w:rPr>
              <w:t>成交人补交纸质版</w:t>
            </w:r>
            <w:r>
              <w:rPr>
                <w:rFonts w:hint="eastAsia" w:ascii="宋体" w:hAnsi="宋体" w:cs="宋体"/>
                <w:szCs w:val="21"/>
                <w:lang w:val="en-US" w:eastAsia="zh-CN"/>
              </w:rPr>
              <w:t>谈判</w:t>
            </w:r>
            <w:r>
              <w:rPr>
                <w:rFonts w:hint="eastAsia" w:ascii="宋体" w:hAnsi="宋体" w:cs="宋体"/>
                <w:szCs w:val="21"/>
              </w:rPr>
              <w:t>响应文件装订要求</w:t>
            </w:r>
          </w:p>
        </w:tc>
        <w:tc>
          <w:tcPr>
            <w:tcW w:w="7330" w:type="dxa"/>
            <w:gridSpan w:val="2"/>
            <w:vAlign w:val="center"/>
          </w:tcPr>
          <w:p w14:paraId="59A1566B">
            <w:pPr>
              <w:spacing w:line="460" w:lineRule="exact"/>
              <w:ind w:left="105" w:leftChars="50"/>
              <w:jc w:val="left"/>
              <w:rPr>
                <w:rFonts w:hint="eastAsia" w:ascii="宋体" w:hAnsi="宋体" w:cs="宋体"/>
                <w:szCs w:val="21"/>
              </w:rPr>
            </w:pPr>
            <w:r>
              <w:rPr>
                <w:rFonts w:hint="eastAsia" w:ascii="宋体" w:hAnsi="宋体" w:cs="宋体"/>
                <w:szCs w:val="21"/>
                <w:lang w:val="en-US" w:eastAsia="zh-CN"/>
              </w:rPr>
              <w:t>谈判</w:t>
            </w:r>
            <w:r>
              <w:rPr>
                <w:rFonts w:hint="eastAsia" w:ascii="宋体" w:hAnsi="宋体" w:cs="宋体"/>
                <w:szCs w:val="21"/>
              </w:rPr>
              <w:t>响应文件应装订成册，不得采用活页装订。</w:t>
            </w:r>
          </w:p>
        </w:tc>
      </w:tr>
      <w:tr w14:paraId="5A489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650" w:hRule="atLeast"/>
          <w:jc w:val="center"/>
        </w:trPr>
        <w:tc>
          <w:tcPr>
            <w:tcW w:w="802" w:type="dxa"/>
            <w:vAlign w:val="center"/>
          </w:tcPr>
          <w:p w14:paraId="3AECFE0D">
            <w:pPr>
              <w:spacing w:line="460" w:lineRule="exact"/>
              <w:jc w:val="center"/>
              <w:rPr>
                <w:rFonts w:hint="eastAsia" w:ascii="宋体" w:hAnsi="宋体" w:cs="宋体"/>
                <w:szCs w:val="21"/>
              </w:rPr>
            </w:pPr>
            <w:r>
              <w:rPr>
                <w:rFonts w:ascii="宋体" w:hAnsi="宋体" w:cs="宋体"/>
                <w:szCs w:val="21"/>
              </w:rPr>
              <w:t>4.1.2</w:t>
            </w:r>
          </w:p>
        </w:tc>
        <w:tc>
          <w:tcPr>
            <w:tcW w:w="1733" w:type="dxa"/>
            <w:gridSpan w:val="2"/>
            <w:vAlign w:val="center"/>
          </w:tcPr>
          <w:p w14:paraId="05157899">
            <w:pPr>
              <w:spacing w:line="460" w:lineRule="exact"/>
              <w:jc w:val="center"/>
              <w:rPr>
                <w:rFonts w:ascii="宋体" w:cs="宋体"/>
                <w:szCs w:val="21"/>
              </w:rPr>
            </w:pPr>
            <w:r>
              <w:rPr>
                <w:rFonts w:hint="eastAsia" w:ascii="宋体" w:hAnsi="宋体" w:cs="宋体"/>
                <w:szCs w:val="21"/>
              </w:rPr>
              <w:t>封套上写明</w:t>
            </w:r>
          </w:p>
        </w:tc>
        <w:tc>
          <w:tcPr>
            <w:tcW w:w="7330" w:type="dxa"/>
            <w:gridSpan w:val="2"/>
            <w:vAlign w:val="center"/>
          </w:tcPr>
          <w:p w14:paraId="004CB3B9">
            <w:pPr>
              <w:spacing w:line="460" w:lineRule="exact"/>
              <w:ind w:left="105" w:leftChars="50"/>
              <w:rPr>
                <w:rFonts w:ascii="宋体" w:cs="宋体"/>
                <w:szCs w:val="21"/>
                <w:u w:val="single"/>
              </w:rPr>
            </w:pPr>
            <w:r>
              <w:rPr>
                <w:rFonts w:hint="eastAsia" w:ascii="宋体" w:hAnsi="宋体" w:cs="宋体"/>
                <w:szCs w:val="21"/>
              </w:rPr>
              <w:t>/</w:t>
            </w:r>
          </w:p>
        </w:tc>
      </w:tr>
      <w:tr w14:paraId="56499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90" w:hRule="atLeast"/>
          <w:jc w:val="center"/>
        </w:trPr>
        <w:tc>
          <w:tcPr>
            <w:tcW w:w="802" w:type="dxa"/>
            <w:vAlign w:val="center"/>
          </w:tcPr>
          <w:p w14:paraId="3CFFCF79">
            <w:pPr>
              <w:spacing w:line="460" w:lineRule="exact"/>
              <w:jc w:val="center"/>
              <w:rPr>
                <w:rFonts w:hint="eastAsia" w:ascii="宋体" w:hAnsi="宋体" w:cs="宋体"/>
                <w:szCs w:val="21"/>
              </w:rPr>
            </w:pPr>
            <w:r>
              <w:rPr>
                <w:rFonts w:ascii="宋体" w:hAnsi="宋体" w:cs="宋体"/>
                <w:szCs w:val="21"/>
              </w:rPr>
              <w:t>4.2.2</w:t>
            </w:r>
          </w:p>
        </w:tc>
        <w:tc>
          <w:tcPr>
            <w:tcW w:w="1733" w:type="dxa"/>
            <w:gridSpan w:val="2"/>
            <w:vAlign w:val="center"/>
          </w:tcPr>
          <w:p w14:paraId="083CFE3E">
            <w:pPr>
              <w:spacing w:line="460" w:lineRule="exact"/>
              <w:jc w:val="center"/>
              <w:rPr>
                <w:rFonts w:ascii="宋体" w:cs="宋体"/>
                <w:szCs w:val="21"/>
              </w:rPr>
            </w:pPr>
            <w:r>
              <w:rPr>
                <w:rFonts w:hint="eastAsia" w:ascii="宋体" w:hAnsi="宋体" w:cs="宋体"/>
                <w:szCs w:val="21"/>
              </w:rPr>
              <w:t>递交</w:t>
            </w:r>
            <w:r>
              <w:rPr>
                <w:rFonts w:hint="eastAsia" w:ascii="宋体" w:hAnsi="宋体" w:cs="宋体"/>
                <w:szCs w:val="21"/>
                <w:lang w:val="en-US" w:eastAsia="zh-CN"/>
              </w:rPr>
              <w:t>谈判</w:t>
            </w:r>
            <w:r>
              <w:rPr>
                <w:rFonts w:hint="eastAsia" w:ascii="宋体" w:hAnsi="宋体" w:cs="宋体"/>
                <w:szCs w:val="21"/>
              </w:rPr>
              <w:t>申请文件地点</w:t>
            </w:r>
          </w:p>
        </w:tc>
        <w:tc>
          <w:tcPr>
            <w:tcW w:w="7330" w:type="dxa"/>
            <w:gridSpan w:val="2"/>
            <w:vAlign w:val="center"/>
          </w:tcPr>
          <w:p w14:paraId="4333E92E">
            <w:pPr>
              <w:widowControl/>
              <w:spacing w:line="460" w:lineRule="exact"/>
              <w:ind w:left="105" w:leftChars="50"/>
              <w:jc w:val="left"/>
              <w:rPr>
                <w:rFonts w:ascii="宋体" w:cs="宋体"/>
                <w:szCs w:val="21"/>
              </w:rPr>
            </w:pPr>
            <w:r>
              <w:rPr>
                <w:rFonts w:hint="eastAsia" w:ascii="宋体" w:cs="宋体"/>
                <w:szCs w:val="21"/>
              </w:rPr>
              <w:t>“政采云”平台（http：www.zcygov.cn）</w:t>
            </w:r>
          </w:p>
        </w:tc>
      </w:tr>
      <w:tr w14:paraId="488C70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740" w:hRule="atLeast"/>
          <w:jc w:val="center"/>
        </w:trPr>
        <w:tc>
          <w:tcPr>
            <w:tcW w:w="802" w:type="dxa"/>
            <w:vAlign w:val="center"/>
          </w:tcPr>
          <w:p w14:paraId="4362268C">
            <w:pPr>
              <w:spacing w:line="460" w:lineRule="exact"/>
              <w:jc w:val="center"/>
              <w:rPr>
                <w:rFonts w:hint="eastAsia" w:ascii="宋体" w:hAnsi="宋体" w:cs="宋体"/>
                <w:szCs w:val="21"/>
              </w:rPr>
            </w:pPr>
            <w:r>
              <w:rPr>
                <w:rFonts w:ascii="宋体" w:hAnsi="宋体" w:cs="宋体"/>
                <w:szCs w:val="21"/>
              </w:rPr>
              <w:t>4.2.</w:t>
            </w:r>
            <w:r>
              <w:rPr>
                <w:rFonts w:hint="eastAsia" w:ascii="宋体" w:hAnsi="宋体" w:cs="宋体"/>
                <w:szCs w:val="21"/>
              </w:rPr>
              <w:t>3</w:t>
            </w:r>
          </w:p>
        </w:tc>
        <w:tc>
          <w:tcPr>
            <w:tcW w:w="1733" w:type="dxa"/>
            <w:gridSpan w:val="2"/>
            <w:vAlign w:val="center"/>
          </w:tcPr>
          <w:p w14:paraId="1017D901">
            <w:pPr>
              <w:spacing w:line="460" w:lineRule="exact"/>
              <w:jc w:val="center"/>
              <w:rPr>
                <w:rFonts w:ascii="宋体" w:cs="宋体"/>
                <w:szCs w:val="21"/>
              </w:rPr>
            </w:pPr>
            <w:r>
              <w:rPr>
                <w:rFonts w:hint="eastAsia" w:ascii="宋体" w:hAnsi="宋体" w:cs="宋体"/>
                <w:szCs w:val="21"/>
              </w:rPr>
              <w:t>是否退还</w:t>
            </w:r>
            <w:r>
              <w:rPr>
                <w:rFonts w:hint="eastAsia" w:ascii="宋体" w:hAnsi="宋体" w:cs="宋体"/>
                <w:szCs w:val="21"/>
                <w:lang w:val="en-US" w:eastAsia="zh-CN"/>
              </w:rPr>
              <w:t>谈判</w:t>
            </w:r>
            <w:r>
              <w:rPr>
                <w:rFonts w:hint="eastAsia" w:ascii="宋体" w:hAnsi="宋体" w:cs="宋体"/>
                <w:szCs w:val="21"/>
              </w:rPr>
              <w:t>申请文件</w:t>
            </w:r>
          </w:p>
        </w:tc>
        <w:tc>
          <w:tcPr>
            <w:tcW w:w="7330" w:type="dxa"/>
            <w:gridSpan w:val="2"/>
            <w:vAlign w:val="center"/>
          </w:tcPr>
          <w:p w14:paraId="0F6A028A">
            <w:pPr>
              <w:spacing w:line="460" w:lineRule="exact"/>
              <w:ind w:left="105" w:leftChars="50"/>
              <w:rPr>
                <w:rFonts w:ascii="宋体" w:cs="宋体"/>
                <w:szCs w:val="21"/>
              </w:rPr>
            </w:pPr>
            <w:r>
              <w:rPr>
                <w:rFonts w:hint="eastAsia" w:ascii="宋体" w:hAnsi="宋体" w:cs="宋体"/>
                <w:szCs w:val="21"/>
              </w:rPr>
              <w:t>否</w:t>
            </w:r>
          </w:p>
        </w:tc>
      </w:tr>
      <w:tr w14:paraId="22B07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55" w:hRule="atLeast"/>
          <w:jc w:val="center"/>
        </w:trPr>
        <w:tc>
          <w:tcPr>
            <w:tcW w:w="802" w:type="dxa"/>
            <w:vAlign w:val="center"/>
          </w:tcPr>
          <w:p w14:paraId="0DAEBB11">
            <w:pPr>
              <w:spacing w:line="460" w:lineRule="exact"/>
              <w:jc w:val="center"/>
              <w:rPr>
                <w:rFonts w:hint="eastAsia" w:ascii="宋体" w:hAnsi="宋体" w:cs="宋体"/>
                <w:szCs w:val="21"/>
              </w:rPr>
            </w:pPr>
            <w:r>
              <w:rPr>
                <w:rFonts w:hint="eastAsia" w:ascii="宋体" w:hAnsi="宋体" w:cs="宋体"/>
                <w:szCs w:val="21"/>
              </w:rPr>
              <w:t>4.2.4</w:t>
            </w:r>
          </w:p>
        </w:tc>
        <w:tc>
          <w:tcPr>
            <w:tcW w:w="1733" w:type="dxa"/>
            <w:gridSpan w:val="2"/>
            <w:vAlign w:val="center"/>
          </w:tcPr>
          <w:p w14:paraId="39441709">
            <w:pPr>
              <w:spacing w:line="460" w:lineRule="exact"/>
              <w:jc w:val="center"/>
              <w:rPr>
                <w:rFonts w:hint="eastAsia" w:ascii="宋体" w:hAnsi="宋体" w:cs="宋体"/>
                <w:szCs w:val="21"/>
              </w:rPr>
            </w:pPr>
            <w:r>
              <w:rPr>
                <w:rFonts w:hint="eastAsia" w:ascii="宋体" w:hAnsi="宋体" w:cs="宋体"/>
                <w:szCs w:val="21"/>
              </w:rPr>
              <w:t xml:space="preserve">开标时间和地点 </w:t>
            </w:r>
          </w:p>
        </w:tc>
        <w:tc>
          <w:tcPr>
            <w:tcW w:w="7330" w:type="dxa"/>
            <w:gridSpan w:val="2"/>
            <w:vAlign w:val="center"/>
          </w:tcPr>
          <w:p w14:paraId="5B3CB295">
            <w:pPr>
              <w:spacing w:line="460" w:lineRule="exact"/>
              <w:jc w:val="left"/>
              <w:rPr>
                <w:rFonts w:hint="eastAsia" w:ascii="宋体" w:hAnsi="宋体" w:cs="宋体"/>
                <w:szCs w:val="21"/>
              </w:rPr>
            </w:pPr>
            <w:r>
              <w:rPr>
                <w:rFonts w:hint="eastAsia" w:ascii="宋体" w:hAnsi="宋体" w:cs="宋体"/>
                <w:szCs w:val="21"/>
              </w:rPr>
              <w:t xml:space="preserve">开标时间：同提交响应文件截止时间； </w:t>
            </w:r>
          </w:p>
          <w:p w14:paraId="43559384">
            <w:pPr>
              <w:spacing w:line="460" w:lineRule="exact"/>
              <w:jc w:val="left"/>
              <w:rPr>
                <w:rFonts w:hint="eastAsia" w:ascii="宋体" w:hAnsi="宋体" w:cs="宋体"/>
                <w:szCs w:val="21"/>
              </w:rPr>
            </w:pPr>
            <w:r>
              <w:rPr>
                <w:rFonts w:hint="eastAsia" w:ascii="宋体" w:hAnsi="宋体" w:cs="宋体"/>
                <w:szCs w:val="21"/>
              </w:rPr>
              <w:t>开标地点：同提交响应文件地点。</w:t>
            </w:r>
          </w:p>
        </w:tc>
      </w:tr>
      <w:tr w14:paraId="73CD4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65" w:hRule="atLeast"/>
          <w:jc w:val="center"/>
        </w:trPr>
        <w:tc>
          <w:tcPr>
            <w:tcW w:w="802" w:type="dxa"/>
            <w:vAlign w:val="center"/>
          </w:tcPr>
          <w:p w14:paraId="6E3EE7AA">
            <w:pPr>
              <w:spacing w:line="460" w:lineRule="exact"/>
              <w:jc w:val="center"/>
              <w:rPr>
                <w:rFonts w:hint="eastAsia" w:ascii="宋体" w:hAnsi="宋体" w:cs="宋体"/>
                <w:szCs w:val="21"/>
              </w:rPr>
            </w:pPr>
            <w:r>
              <w:rPr>
                <w:rFonts w:hint="eastAsia" w:ascii="宋体" w:hAnsi="宋体" w:cs="宋体"/>
                <w:szCs w:val="21"/>
              </w:rPr>
              <w:t>4.2.5</w:t>
            </w:r>
          </w:p>
        </w:tc>
        <w:tc>
          <w:tcPr>
            <w:tcW w:w="1733" w:type="dxa"/>
            <w:gridSpan w:val="2"/>
            <w:vAlign w:val="center"/>
          </w:tcPr>
          <w:p w14:paraId="1F11B0E3">
            <w:pPr>
              <w:pStyle w:val="62"/>
              <w:autoSpaceDE w:val="0"/>
              <w:autoSpaceDN w:val="0"/>
              <w:spacing w:line="460" w:lineRule="exact"/>
              <w:ind w:left="147" w:right="140"/>
              <w:jc w:val="center"/>
              <w:rPr>
                <w:rFonts w:hint="eastAsia" w:ascii="宋体" w:hAnsi="宋体" w:cs="宋体"/>
                <w:szCs w:val="21"/>
              </w:rPr>
            </w:pPr>
            <w:r>
              <w:rPr>
                <w:rFonts w:hint="eastAsia" w:ascii="宋体" w:hAnsi="宋体" w:cs="宋体"/>
                <w:szCs w:val="21"/>
              </w:rPr>
              <w:t>开标程序</w:t>
            </w:r>
          </w:p>
        </w:tc>
        <w:tc>
          <w:tcPr>
            <w:tcW w:w="7330" w:type="dxa"/>
            <w:gridSpan w:val="2"/>
            <w:vAlign w:val="center"/>
          </w:tcPr>
          <w:p w14:paraId="15A506F9">
            <w:pPr>
              <w:pStyle w:val="62"/>
              <w:autoSpaceDE w:val="0"/>
              <w:autoSpaceDN w:val="0"/>
              <w:spacing w:line="460" w:lineRule="exact"/>
              <w:ind w:left="105" w:leftChars="50" w:right="71" w:rightChars="34"/>
              <w:rPr>
                <w:rFonts w:hint="eastAsia" w:ascii="宋体" w:hAnsi="宋体" w:cs="宋体"/>
                <w:szCs w:val="21"/>
              </w:rPr>
            </w:pPr>
            <w:r>
              <w:rPr>
                <w:rFonts w:hint="eastAsia" w:ascii="宋体" w:hAnsi="宋体" w:cs="宋体"/>
                <w:szCs w:val="21"/>
              </w:rPr>
              <w:t>按开标系统提取的各投标人的顺序开标</w:t>
            </w:r>
          </w:p>
        </w:tc>
      </w:tr>
      <w:tr w14:paraId="01852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90" w:hRule="atLeast"/>
          <w:jc w:val="center"/>
        </w:trPr>
        <w:tc>
          <w:tcPr>
            <w:tcW w:w="802" w:type="dxa"/>
            <w:vAlign w:val="center"/>
          </w:tcPr>
          <w:p w14:paraId="445F08D2">
            <w:pPr>
              <w:spacing w:line="460" w:lineRule="exact"/>
              <w:jc w:val="center"/>
              <w:rPr>
                <w:rFonts w:hint="eastAsia" w:ascii="宋体" w:hAnsi="宋体" w:cs="宋体"/>
                <w:szCs w:val="21"/>
              </w:rPr>
            </w:pPr>
            <w:r>
              <w:rPr>
                <w:rFonts w:ascii="宋体" w:hAnsi="宋体" w:cs="宋体"/>
                <w:szCs w:val="21"/>
              </w:rPr>
              <w:t>5.1.1</w:t>
            </w:r>
          </w:p>
        </w:tc>
        <w:tc>
          <w:tcPr>
            <w:tcW w:w="1733" w:type="dxa"/>
            <w:gridSpan w:val="2"/>
            <w:vAlign w:val="center"/>
          </w:tcPr>
          <w:p w14:paraId="3FB43B6E">
            <w:pPr>
              <w:spacing w:line="460" w:lineRule="exact"/>
              <w:jc w:val="center"/>
              <w:rPr>
                <w:rFonts w:hint="eastAsia" w:ascii="宋体" w:hAnsi="宋体" w:eastAsia="宋体" w:cs="宋体"/>
                <w:szCs w:val="21"/>
              </w:rPr>
            </w:pPr>
            <w:r>
              <w:rPr>
                <w:rFonts w:hint="eastAsia" w:ascii="宋体" w:hAnsi="宋体" w:cs="宋体"/>
                <w:szCs w:val="21"/>
                <w:lang w:val="en-US" w:eastAsia="zh-CN"/>
              </w:rPr>
              <w:t>谈判</w:t>
            </w:r>
            <w:r>
              <w:rPr>
                <w:rFonts w:hint="eastAsia" w:ascii="宋体" w:hAnsi="宋体" w:cs="宋体"/>
                <w:szCs w:val="21"/>
              </w:rPr>
              <w:t>小组的组建</w:t>
            </w:r>
          </w:p>
        </w:tc>
        <w:tc>
          <w:tcPr>
            <w:tcW w:w="7330" w:type="dxa"/>
            <w:gridSpan w:val="2"/>
            <w:vAlign w:val="center"/>
          </w:tcPr>
          <w:p w14:paraId="4FEC93B0">
            <w:pPr>
              <w:spacing w:line="460" w:lineRule="exact"/>
              <w:ind w:left="105" w:leftChars="50"/>
            </w:pPr>
            <w:r>
              <w:rPr>
                <w:rFonts w:hint="eastAsia" w:ascii="宋体" w:hAnsi="宋体" w:cs="宋体"/>
                <w:szCs w:val="21"/>
                <w:lang w:val="en-US" w:eastAsia="zh-CN"/>
              </w:rPr>
              <w:t>谈判</w:t>
            </w:r>
            <w:r>
              <w:rPr>
                <w:rFonts w:hint="eastAsia" w:ascii="宋体" w:hAnsi="宋体" w:cs="宋体"/>
                <w:szCs w:val="21"/>
              </w:rPr>
              <w:t>小组构成：</w:t>
            </w:r>
            <w:r>
              <w:rPr>
                <w:rFonts w:ascii="宋体" w:hAnsi="宋体" w:cs="宋体"/>
                <w:szCs w:val="21"/>
              </w:rPr>
              <w:t>3</w:t>
            </w:r>
            <w:r>
              <w:rPr>
                <w:rFonts w:hint="eastAsia" w:ascii="宋体" w:hAnsi="宋体" w:cs="宋体"/>
                <w:szCs w:val="21"/>
              </w:rPr>
              <w:t>人，其中采购人代表不超过三分之一，评审专家不少于三分之二。</w:t>
            </w:r>
          </w:p>
        </w:tc>
      </w:tr>
      <w:tr w14:paraId="3EF70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570" w:hRule="atLeast"/>
          <w:jc w:val="center"/>
        </w:trPr>
        <w:tc>
          <w:tcPr>
            <w:tcW w:w="802" w:type="dxa"/>
            <w:vAlign w:val="center"/>
          </w:tcPr>
          <w:p w14:paraId="71EC042B">
            <w:pPr>
              <w:spacing w:line="460" w:lineRule="exact"/>
              <w:jc w:val="center"/>
              <w:rPr>
                <w:rFonts w:ascii="宋体" w:cs="宋体"/>
                <w:szCs w:val="21"/>
              </w:rPr>
            </w:pPr>
            <w:r>
              <w:rPr>
                <w:rFonts w:ascii="宋体" w:hAnsi="宋体" w:cs="宋体"/>
                <w:szCs w:val="21"/>
              </w:rPr>
              <w:t>5.1.2</w:t>
            </w:r>
          </w:p>
        </w:tc>
        <w:tc>
          <w:tcPr>
            <w:tcW w:w="1733" w:type="dxa"/>
            <w:gridSpan w:val="2"/>
            <w:vAlign w:val="center"/>
          </w:tcPr>
          <w:p w14:paraId="770311D3">
            <w:pPr>
              <w:spacing w:line="460" w:lineRule="exact"/>
              <w:jc w:val="center"/>
            </w:pPr>
            <w:r>
              <w:rPr>
                <w:rFonts w:hint="eastAsia" w:ascii="宋体" w:hAnsi="宋体" w:cs="宋体"/>
                <w:szCs w:val="21"/>
              </w:rPr>
              <w:t>是否授权</w:t>
            </w:r>
            <w:r>
              <w:rPr>
                <w:rFonts w:hint="eastAsia" w:ascii="宋体" w:hAnsi="宋体" w:cs="宋体"/>
                <w:szCs w:val="21"/>
                <w:lang w:val="en-US" w:eastAsia="zh-CN"/>
              </w:rPr>
              <w:t>谈判</w:t>
            </w:r>
            <w:r>
              <w:rPr>
                <w:rFonts w:hint="eastAsia" w:ascii="宋体" w:hAnsi="宋体" w:cs="宋体"/>
                <w:szCs w:val="21"/>
              </w:rPr>
              <w:t>小组确定成交人</w:t>
            </w:r>
          </w:p>
        </w:tc>
        <w:tc>
          <w:tcPr>
            <w:tcW w:w="7330" w:type="dxa"/>
            <w:gridSpan w:val="2"/>
            <w:vAlign w:val="center"/>
          </w:tcPr>
          <w:p w14:paraId="19CFECE6">
            <w:pPr>
              <w:spacing w:line="460" w:lineRule="exact"/>
              <w:ind w:left="105" w:leftChars="50"/>
            </w:pPr>
            <w:r>
              <w:rPr>
                <w:rFonts w:hint="eastAsia" w:ascii="宋体" w:hAnsi="宋体"/>
                <w:szCs w:val="21"/>
                <w:highlight w:val="none"/>
              </w:rPr>
              <w:t>否，由谈判小组根据“评审办法”的相关规定推荐3名以上成交候选人，采购人根据相关规定确定成交单位。</w:t>
            </w:r>
          </w:p>
        </w:tc>
      </w:tr>
      <w:tr w14:paraId="70F62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712" w:hRule="atLeast"/>
          <w:jc w:val="center"/>
        </w:trPr>
        <w:tc>
          <w:tcPr>
            <w:tcW w:w="802" w:type="dxa"/>
            <w:vAlign w:val="center"/>
          </w:tcPr>
          <w:p w14:paraId="68024B0B">
            <w:pPr>
              <w:spacing w:line="460" w:lineRule="exact"/>
              <w:jc w:val="center"/>
              <w:rPr>
                <w:rFonts w:hint="eastAsia" w:ascii="宋体" w:hAnsi="宋体" w:cs="宋体"/>
                <w:szCs w:val="21"/>
              </w:rPr>
            </w:pPr>
            <w:r>
              <w:rPr>
                <w:rFonts w:hint="eastAsia" w:ascii="宋体" w:hAnsi="宋体" w:cs="宋体"/>
                <w:szCs w:val="21"/>
              </w:rPr>
              <w:t>5.1.3</w:t>
            </w:r>
          </w:p>
        </w:tc>
        <w:tc>
          <w:tcPr>
            <w:tcW w:w="1733" w:type="dxa"/>
            <w:gridSpan w:val="2"/>
            <w:vAlign w:val="center"/>
          </w:tcPr>
          <w:p w14:paraId="48FD8AB3">
            <w:pPr>
              <w:widowControl/>
              <w:adjustRightInd w:val="0"/>
              <w:snapToGrid w:val="0"/>
              <w:spacing w:line="460" w:lineRule="exact"/>
              <w:jc w:val="center"/>
              <w:rPr>
                <w:rFonts w:hint="eastAsia" w:ascii="宋体" w:hAnsi="宋体" w:cs="宋体"/>
                <w:szCs w:val="21"/>
              </w:rPr>
            </w:pPr>
            <w:r>
              <w:rPr>
                <w:rFonts w:hint="eastAsia" w:ascii="宋体" w:hAnsi="宋体"/>
                <w:szCs w:val="21"/>
              </w:rPr>
              <w:t>履约保证金</w:t>
            </w:r>
          </w:p>
        </w:tc>
        <w:tc>
          <w:tcPr>
            <w:tcW w:w="7330" w:type="dxa"/>
            <w:gridSpan w:val="2"/>
            <w:vAlign w:val="center"/>
          </w:tcPr>
          <w:p w14:paraId="7113710A">
            <w:pPr>
              <w:spacing w:line="460" w:lineRule="exact"/>
              <w:ind w:left="105" w:leftChars="50"/>
              <w:rPr>
                <w:rFonts w:hint="default" w:eastAsiaTheme="minorEastAsia"/>
                <w:lang w:val="en-US" w:eastAsia="zh-CN"/>
              </w:rPr>
            </w:pPr>
            <w:r>
              <w:rPr>
                <w:rFonts w:hint="eastAsia" w:hAnsi="宋体" w:cs="Times New Roman"/>
                <w:highlight w:val="none"/>
              </w:rPr>
              <w:t>具体双方签订合同时约定。</w:t>
            </w:r>
            <w:r>
              <w:rPr>
                <w:rFonts w:hint="eastAsia" w:hAnsi="宋体" w:cs="Times New Roman"/>
                <w:highlight w:val="none"/>
                <w:lang w:val="en-US" w:eastAsia="zh-CN"/>
              </w:rPr>
              <w:t xml:space="preserve">  </w:t>
            </w:r>
          </w:p>
        </w:tc>
      </w:tr>
      <w:tr w14:paraId="2BB01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690" w:hRule="atLeast"/>
          <w:jc w:val="center"/>
        </w:trPr>
        <w:tc>
          <w:tcPr>
            <w:tcW w:w="802" w:type="dxa"/>
            <w:vAlign w:val="center"/>
          </w:tcPr>
          <w:p w14:paraId="3C9E4B39">
            <w:pPr>
              <w:spacing w:line="460" w:lineRule="exact"/>
              <w:jc w:val="center"/>
              <w:rPr>
                <w:rFonts w:hint="eastAsia" w:ascii="宋体" w:hAnsi="宋体" w:cs="宋体"/>
                <w:szCs w:val="21"/>
              </w:rPr>
            </w:pPr>
            <w:bookmarkStart w:id="24" w:name="_Toc441"/>
            <w:r>
              <w:rPr>
                <w:rFonts w:hint="eastAsia" w:ascii="宋体" w:hAnsi="宋体" w:cs="宋体"/>
                <w:szCs w:val="21"/>
              </w:rPr>
              <w:t>5.1.4</w:t>
            </w:r>
          </w:p>
        </w:tc>
        <w:tc>
          <w:tcPr>
            <w:tcW w:w="1733" w:type="dxa"/>
            <w:gridSpan w:val="2"/>
            <w:vAlign w:val="center"/>
          </w:tcPr>
          <w:p w14:paraId="6EFDE692">
            <w:pPr>
              <w:widowControl/>
              <w:adjustRightInd w:val="0"/>
              <w:snapToGrid w:val="0"/>
              <w:spacing w:line="460" w:lineRule="exact"/>
              <w:jc w:val="center"/>
              <w:rPr>
                <w:rFonts w:ascii="宋体" w:cs="宋体"/>
                <w:szCs w:val="21"/>
              </w:rPr>
            </w:pPr>
            <w:r>
              <w:rPr>
                <w:rFonts w:hint="eastAsia" w:ascii="宋体" w:hAnsi="宋体" w:cs="仿宋_GB2312"/>
                <w:bCs/>
                <w:szCs w:val="21"/>
              </w:rPr>
              <w:t>采购预算价</w:t>
            </w:r>
          </w:p>
        </w:tc>
        <w:tc>
          <w:tcPr>
            <w:tcW w:w="7330" w:type="dxa"/>
            <w:gridSpan w:val="2"/>
            <w:vAlign w:val="center"/>
          </w:tcPr>
          <w:p w14:paraId="23BAC4A0">
            <w:pPr>
              <w:widowControl/>
              <w:adjustRightInd w:val="0"/>
              <w:snapToGrid w:val="0"/>
              <w:spacing w:line="460" w:lineRule="exact"/>
              <w:ind w:left="105" w:leftChars="50"/>
              <w:rPr>
                <w:rFonts w:hint="default" w:ascii="宋体" w:cs="宋体"/>
                <w:szCs w:val="21"/>
                <w:lang w:val="en-US"/>
              </w:rPr>
            </w:pPr>
            <w:r>
              <w:rPr>
                <w:rFonts w:hint="eastAsia" w:hAnsi="宋体" w:cs="Times New Roman"/>
                <w:highlight w:val="none"/>
              </w:rPr>
              <w:t>190499</w:t>
            </w:r>
            <w:r>
              <w:rPr>
                <w:rFonts w:hint="eastAsia" w:hAnsi="宋体" w:cs="Times New Roman"/>
                <w:highlight w:val="none"/>
                <w:lang w:val="en-US" w:eastAsia="zh-CN"/>
              </w:rPr>
              <w:t>.00元</w:t>
            </w:r>
          </w:p>
        </w:tc>
      </w:tr>
      <w:tr w14:paraId="67AFD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1235" w:hRule="atLeast"/>
          <w:jc w:val="center"/>
        </w:trPr>
        <w:tc>
          <w:tcPr>
            <w:tcW w:w="802" w:type="dxa"/>
            <w:vAlign w:val="center"/>
          </w:tcPr>
          <w:p w14:paraId="0929C759">
            <w:pPr>
              <w:spacing w:line="460" w:lineRule="exact"/>
              <w:jc w:val="center"/>
              <w:rPr>
                <w:rFonts w:hint="eastAsia" w:ascii="宋体" w:hAnsi="宋体" w:cs="宋体"/>
                <w:szCs w:val="21"/>
              </w:rPr>
            </w:pPr>
            <w:r>
              <w:rPr>
                <w:rFonts w:hint="eastAsia" w:ascii="宋体" w:hAnsi="宋体" w:cs="宋体"/>
                <w:b/>
                <w:bCs/>
                <w:sz w:val="24"/>
                <w:szCs w:val="24"/>
              </w:rPr>
              <w:t>5.1.5</w:t>
            </w:r>
          </w:p>
        </w:tc>
        <w:tc>
          <w:tcPr>
            <w:tcW w:w="9063" w:type="dxa"/>
            <w:gridSpan w:val="4"/>
            <w:vAlign w:val="center"/>
          </w:tcPr>
          <w:p w14:paraId="37E67155">
            <w:pPr>
              <w:widowControl/>
              <w:adjustRightInd w:val="0"/>
              <w:snapToGrid w:val="0"/>
              <w:spacing w:line="460" w:lineRule="exact"/>
              <w:rPr>
                <w:rFonts w:ascii="宋体" w:cs="宋体"/>
                <w:szCs w:val="21"/>
              </w:rPr>
            </w:pPr>
            <w:r>
              <w:rPr>
                <w:rFonts w:hint="eastAsia" w:ascii="宋体" w:hAnsi="宋体" w:cs="宋体"/>
                <w:b/>
                <w:bCs/>
                <w:sz w:val="28"/>
                <w:szCs w:val="28"/>
                <w:highlight w:val="none"/>
              </w:rPr>
              <w:t>招标控制价：</w:t>
            </w:r>
            <w:r>
              <w:rPr>
                <w:rFonts w:hint="eastAsia" w:ascii="宋体" w:hAnsi="宋体" w:cs="宋体"/>
                <w:b/>
                <w:bCs/>
                <w:sz w:val="28"/>
                <w:szCs w:val="28"/>
                <w:highlight w:val="none"/>
                <w:u w:val="single"/>
              </w:rPr>
              <w:t>投标总价不得高于</w:t>
            </w:r>
            <w:r>
              <w:rPr>
                <w:rFonts w:hint="eastAsia" w:ascii="宋体" w:hAnsi="宋体" w:cs="宋体"/>
                <w:b/>
                <w:bCs/>
                <w:sz w:val="28"/>
                <w:szCs w:val="28"/>
                <w:highlight w:val="none"/>
                <w:u w:val="single"/>
                <w:lang w:val="en-US" w:eastAsia="zh-CN"/>
              </w:rPr>
              <w:t xml:space="preserve"> 190499.00</w:t>
            </w:r>
            <w:r>
              <w:rPr>
                <w:rFonts w:hint="eastAsia" w:ascii="宋体" w:hAnsi="宋体" w:cs="宋体"/>
                <w:b/>
                <w:bCs/>
                <w:sz w:val="28"/>
                <w:szCs w:val="28"/>
                <w:highlight w:val="none"/>
                <w:u w:val="single"/>
              </w:rPr>
              <w:t>元</w:t>
            </w:r>
            <w:r>
              <w:rPr>
                <w:rFonts w:hint="eastAsia" w:ascii="宋体" w:hAnsi="宋体" w:cs="宋体"/>
                <w:b/>
                <w:bCs/>
                <w:sz w:val="28"/>
                <w:szCs w:val="28"/>
                <w:highlight w:val="none"/>
              </w:rPr>
              <w:t>，</w:t>
            </w:r>
            <w:r>
              <w:rPr>
                <w:rFonts w:hint="eastAsia" w:ascii="宋体" w:hAnsi="宋体" w:cs="宋体"/>
                <w:b/>
                <w:bCs/>
                <w:sz w:val="28"/>
                <w:szCs w:val="28"/>
                <w:highlight w:val="none"/>
                <w:u w:val="single"/>
              </w:rPr>
              <w:t>所报的分项单价不得高于所公布的单价</w:t>
            </w:r>
            <w:r>
              <w:rPr>
                <w:rFonts w:hint="eastAsia" w:ascii="宋体" w:hAnsi="宋体" w:cs="宋体"/>
                <w:b/>
                <w:bCs/>
                <w:sz w:val="28"/>
                <w:szCs w:val="28"/>
                <w:highlight w:val="none"/>
              </w:rPr>
              <w:t>，否则按无效响应处理。</w:t>
            </w:r>
          </w:p>
        </w:tc>
      </w:tr>
      <w:tr w14:paraId="351A6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480" w:hRule="atLeast"/>
          <w:jc w:val="center"/>
        </w:trPr>
        <w:tc>
          <w:tcPr>
            <w:tcW w:w="9865" w:type="dxa"/>
            <w:gridSpan w:val="5"/>
            <w:vAlign w:val="center"/>
          </w:tcPr>
          <w:p w14:paraId="1BA4C724">
            <w:pPr>
              <w:spacing w:line="460" w:lineRule="exact"/>
              <w:jc w:val="left"/>
              <w:rPr>
                <w:rFonts w:ascii="宋体" w:cs="宋体"/>
                <w:szCs w:val="21"/>
              </w:rPr>
            </w:pPr>
            <w:r>
              <w:rPr>
                <w:rFonts w:ascii="宋体" w:hAnsi="宋体" w:cs="宋体"/>
                <w:szCs w:val="21"/>
              </w:rPr>
              <w:t xml:space="preserve">6.  </w:t>
            </w:r>
            <w:r>
              <w:rPr>
                <w:rFonts w:hint="eastAsia" w:ascii="宋体" w:hAnsi="宋体" w:cs="宋体"/>
                <w:szCs w:val="21"/>
              </w:rPr>
              <w:t>需要补充的其他内容</w:t>
            </w:r>
          </w:p>
        </w:tc>
      </w:tr>
      <w:tr w14:paraId="791E0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1" w:type="dxa"/>
            <w:bottom w:w="0" w:type="dxa"/>
            <w:right w:w="51" w:type="dxa"/>
          </w:tblCellMar>
        </w:tblPrEx>
        <w:trPr>
          <w:trHeight w:val="1075" w:hRule="atLeast"/>
          <w:jc w:val="center"/>
        </w:trPr>
        <w:tc>
          <w:tcPr>
            <w:tcW w:w="870" w:type="dxa"/>
            <w:gridSpan w:val="2"/>
            <w:vAlign w:val="center"/>
          </w:tcPr>
          <w:p w14:paraId="7E6210D0">
            <w:pPr>
              <w:spacing w:line="460" w:lineRule="exact"/>
              <w:jc w:val="center"/>
              <w:rPr>
                <w:rFonts w:hint="eastAsia" w:ascii="宋体" w:hAnsi="宋体" w:cs="宋体"/>
                <w:szCs w:val="21"/>
              </w:rPr>
            </w:pPr>
            <w:r>
              <w:rPr>
                <w:rFonts w:ascii="宋体" w:hAnsi="宋体" w:cs="宋体"/>
                <w:szCs w:val="21"/>
              </w:rPr>
              <w:t>6.</w:t>
            </w:r>
            <w:r>
              <w:rPr>
                <w:rFonts w:hint="eastAsia" w:ascii="宋体" w:hAnsi="宋体" w:cs="宋体"/>
                <w:szCs w:val="21"/>
              </w:rPr>
              <w:t>1</w:t>
            </w:r>
          </w:p>
        </w:tc>
        <w:tc>
          <w:tcPr>
            <w:tcW w:w="1848" w:type="dxa"/>
            <w:gridSpan w:val="2"/>
            <w:vAlign w:val="center"/>
          </w:tcPr>
          <w:p w14:paraId="6B35EF65">
            <w:pPr>
              <w:spacing w:line="460" w:lineRule="exact"/>
              <w:jc w:val="left"/>
              <w:rPr>
                <w:rFonts w:ascii="宋体" w:cs="宋体"/>
                <w:szCs w:val="21"/>
              </w:rPr>
            </w:pPr>
            <w:r>
              <w:rPr>
                <w:rFonts w:ascii="宋体" w:cs="宋体"/>
                <w:szCs w:val="21"/>
              </w:rPr>
              <w:t>采购代理服务费</w:t>
            </w:r>
          </w:p>
        </w:tc>
        <w:tc>
          <w:tcPr>
            <w:tcW w:w="7147" w:type="dxa"/>
            <w:vAlign w:val="center"/>
          </w:tcPr>
          <w:p w14:paraId="4C84B7F8">
            <w:pPr>
              <w:spacing w:line="460" w:lineRule="exact"/>
              <w:jc w:val="left"/>
              <w:rPr>
                <w:rFonts w:hint="eastAsia" w:ascii="宋体" w:cs="宋体" w:eastAsiaTheme="minorEastAsia"/>
                <w:szCs w:val="21"/>
                <w:lang w:eastAsia="zh-CN"/>
              </w:rPr>
            </w:pPr>
            <w:r>
              <w:rPr>
                <w:rFonts w:hint="eastAsia" w:ascii="宋体" w:hAnsi="宋体" w:cs="宋体"/>
                <w:b w:val="0"/>
                <w:bCs w:val="0"/>
                <w:kern w:val="1"/>
                <w:sz w:val="21"/>
                <w:szCs w:val="21"/>
                <w:lang w:val="en-US" w:eastAsia="zh-CN"/>
              </w:rPr>
              <w:t>由中标人支付，</w:t>
            </w:r>
            <w:r>
              <w:rPr>
                <w:rFonts w:hint="eastAsia" w:ascii="宋体" w:hAnsi="宋体" w:eastAsia="宋体" w:cs="宋体"/>
                <w:b w:val="0"/>
                <w:bCs w:val="0"/>
                <w:kern w:val="1"/>
                <w:sz w:val="21"/>
                <w:szCs w:val="21"/>
                <w:highlight w:val="none"/>
              </w:rPr>
              <w:t>按</w:t>
            </w:r>
            <w:r>
              <w:rPr>
                <w:rFonts w:hint="eastAsia" w:ascii="宋体" w:hAnsi="宋体" w:eastAsia="宋体" w:cs="宋体"/>
                <w:b w:val="0"/>
                <w:bCs w:val="0"/>
                <w:i w:val="0"/>
                <w:iCs w:val="0"/>
                <w:caps w:val="0"/>
                <w:spacing w:val="8"/>
                <w:sz w:val="21"/>
                <w:szCs w:val="21"/>
                <w:shd w:val="clear" w:color="auto" w:fill="FFFFFF"/>
              </w:rPr>
              <w:t>云建招协〔202</w:t>
            </w:r>
            <w:r>
              <w:rPr>
                <w:rFonts w:hint="eastAsia" w:hAnsi="宋体" w:cs="宋体"/>
                <w:b w:val="0"/>
                <w:bCs w:val="0"/>
                <w:i w:val="0"/>
                <w:iCs w:val="0"/>
                <w:caps w:val="0"/>
                <w:spacing w:val="8"/>
                <w:sz w:val="21"/>
                <w:szCs w:val="21"/>
                <w:shd w:val="clear" w:color="auto" w:fill="FFFFFF"/>
                <w:lang w:val="en-US" w:eastAsia="zh-CN"/>
              </w:rPr>
              <w:t>4</w:t>
            </w:r>
            <w:r>
              <w:rPr>
                <w:rFonts w:hint="eastAsia" w:ascii="宋体" w:hAnsi="宋体" w:eastAsia="宋体" w:cs="宋体"/>
                <w:b w:val="0"/>
                <w:bCs w:val="0"/>
                <w:i w:val="0"/>
                <w:iCs w:val="0"/>
                <w:caps w:val="0"/>
                <w:spacing w:val="8"/>
                <w:sz w:val="21"/>
                <w:szCs w:val="21"/>
                <w:shd w:val="clear" w:color="auto" w:fill="FFFFFF"/>
              </w:rPr>
              <w:t>〕5</w:t>
            </w:r>
            <w:r>
              <w:rPr>
                <w:rFonts w:hint="eastAsia" w:hAnsi="宋体" w:cs="宋体"/>
                <w:b w:val="0"/>
                <w:bCs w:val="0"/>
                <w:i w:val="0"/>
                <w:iCs w:val="0"/>
                <w:caps w:val="0"/>
                <w:spacing w:val="8"/>
                <w:sz w:val="21"/>
                <w:szCs w:val="21"/>
                <w:shd w:val="clear" w:color="auto" w:fill="FFFFFF"/>
                <w:lang w:val="en-US" w:eastAsia="zh-CN"/>
              </w:rPr>
              <w:t>8</w:t>
            </w:r>
            <w:r>
              <w:rPr>
                <w:rFonts w:hint="eastAsia" w:ascii="宋体" w:hAnsi="宋体" w:eastAsia="宋体" w:cs="宋体"/>
                <w:b w:val="0"/>
                <w:bCs w:val="0"/>
                <w:i w:val="0"/>
                <w:iCs w:val="0"/>
                <w:caps w:val="0"/>
                <w:spacing w:val="8"/>
                <w:sz w:val="21"/>
                <w:szCs w:val="21"/>
                <w:shd w:val="clear" w:color="auto" w:fill="FFFFFF"/>
              </w:rPr>
              <w:t>号</w:t>
            </w:r>
            <w:r>
              <w:rPr>
                <w:rFonts w:hint="eastAsia" w:ascii="宋体" w:hAnsi="宋体" w:eastAsia="宋体" w:cs="宋体"/>
                <w:b w:val="0"/>
                <w:bCs w:val="0"/>
                <w:kern w:val="1"/>
                <w:sz w:val="21"/>
                <w:szCs w:val="21"/>
                <w:highlight w:val="none"/>
              </w:rPr>
              <w:t>文件</w:t>
            </w:r>
            <w:r>
              <w:rPr>
                <w:rFonts w:hint="eastAsia" w:ascii="宋体" w:hAnsi="宋体" w:cs="宋体"/>
                <w:b w:val="0"/>
                <w:bCs w:val="0"/>
                <w:kern w:val="1"/>
                <w:sz w:val="21"/>
                <w:szCs w:val="21"/>
                <w:highlight w:val="none"/>
              </w:rPr>
              <w:t>的相关规定</w:t>
            </w:r>
            <w:r>
              <w:rPr>
                <w:rFonts w:hint="eastAsia" w:hAnsi="宋体" w:cs="宋体"/>
                <w:b w:val="0"/>
                <w:bCs w:val="0"/>
                <w:kern w:val="1"/>
                <w:sz w:val="21"/>
                <w:szCs w:val="21"/>
                <w:highlight w:val="none"/>
                <w:lang w:val="en-US" w:eastAsia="zh-CN"/>
              </w:rPr>
              <w:t>收取。</w:t>
            </w:r>
          </w:p>
        </w:tc>
      </w:tr>
      <w:bookmarkEnd w:id="24"/>
    </w:tbl>
    <w:p w14:paraId="25241C24">
      <w:pPr>
        <w:keepLines/>
        <w:widowControl/>
        <w:snapToGrid w:val="0"/>
        <w:spacing w:before="120" w:after="120"/>
        <w:jc w:val="center"/>
        <w:outlineLvl w:val="3"/>
        <w:rPr>
          <w:rFonts w:ascii="宋体" w:hAnsi="宋体" w:eastAsia="宋体"/>
          <w:b/>
          <w:bCs/>
          <w:kern w:val="0"/>
          <w:sz w:val="30"/>
          <w:szCs w:val="30"/>
        </w:rPr>
      </w:pPr>
      <w:bookmarkStart w:id="25" w:name="_Toc16414"/>
      <w:bookmarkStart w:id="26" w:name="_Toc20320"/>
    </w:p>
    <w:p w14:paraId="2AFCC771">
      <w:pPr>
        <w:keepLines/>
        <w:widowControl/>
        <w:snapToGrid w:val="0"/>
        <w:spacing w:before="120" w:after="120"/>
        <w:jc w:val="center"/>
        <w:outlineLvl w:val="3"/>
        <w:rPr>
          <w:rFonts w:ascii="宋体" w:hAnsi="宋体" w:eastAsia="宋体"/>
          <w:b/>
          <w:bCs/>
          <w:kern w:val="0"/>
          <w:sz w:val="30"/>
          <w:szCs w:val="30"/>
        </w:rPr>
      </w:pPr>
    </w:p>
    <w:p w14:paraId="330ED948">
      <w:pPr>
        <w:keepLines/>
        <w:widowControl/>
        <w:snapToGrid w:val="0"/>
        <w:spacing w:before="120" w:after="120"/>
        <w:jc w:val="center"/>
        <w:outlineLvl w:val="3"/>
        <w:rPr>
          <w:rFonts w:ascii="宋体" w:hAnsi="宋体" w:eastAsia="宋体"/>
          <w:b/>
          <w:bCs/>
          <w:kern w:val="0"/>
          <w:sz w:val="30"/>
          <w:szCs w:val="30"/>
        </w:rPr>
      </w:pPr>
    </w:p>
    <w:p w14:paraId="51B5B56E">
      <w:pPr>
        <w:keepLines/>
        <w:widowControl/>
        <w:snapToGrid w:val="0"/>
        <w:spacing w:before="120" w:after="120"/>
        <w:jc w:val="center"/>
        <w:outlineLvl w:val="3"/>
        <w:rPr>
          <w:rFonts w:ascii="宋体" w:hAnsi="宋体" w:eastAsia="宋体"/>
          <w:b/>
          <w:bCs/>
          <w:kern w:val="0"/>
          <w:sz w:val="30"/>
          <w:szCs w:val="30"/>
        </w:rPr>
      </w:pPr>
      <w:r>
        <w:rPr>
          <w:rFonts w:ascii="宋体" w:hAnsi="宋体" w:eastAsia="宋体"/>
          <w:b/>
          <w:bCs/>
          <w:kern w:val="0"/>
          <w:sz w:val="30"/>
          <w:szCs w:val="30"/>
        </w:rPr>
        <w:t>二、谈判须知</w:t>
      </w:r>
    </w:p>
    <w:p w14:paraId="7FF34D16">
      <w:pPr>
        <w:pStyle w:val="3"/>
        <w:pageBreakBefore w:val="0"/>
        <w:kinsoku/>
        <w:wordWrap/>
        <w:overflowPunct/>
        <w:topLinePunct w:val="0"/>
        <w:autoSpaceDE/>
        <w:autoSpaceDN/>
        <w:bidi w:val="0"/>
        <w:spacing w:before="240" w:after="240" w:line="400" w:lineRule="exact"/>
        <w:jc w:val="center"/>
        <w:textAlignment w:val="auto"/>
        <w:outlineLvl w:val="0"/>
        <w:rPr>
          <w:rFonts w:hint="eastAsia" w:ascii="宋体" w:hAnsi="宋体"/>
          <w:b/>
          <w:bCs/>
          <w:color w:val="auto"/>
          <w:sz w:val="32"/>
          <w:szCs w:val="21"/>
        </w:rPr>
      </w:pPr>
      <w:r>
        <w:rPr>
          <w:rFonts w:hint="eastAsia" w:ascii="宋体" w:hAnsi="宋体"/>
          <w:b/>
          <w:bCs/>
          <w:color w:val="auto"/>
          <w:sz w:val="32"/>
          <w:szCs w:val="21"/>
        </w:rPr>
        <w:t>谈判须知</w:t>
      </w:r>
    </w:p>
    <w:p w14:paraId="58126695">
      <w:pPr>
        <w:pStyle w:val="4"/>
        <w:pageBreakBefore w:val="0"/>
        <w:kinsoku/>
        <w:wordWrap/>
        <w:overflowPunct/>
        <w:topLinePunct w:val="0"/>
        <w:autoSpaceDE/>
        <w:autoSpaceDN/>
        <w:bidi w:val="0"/>
        <w:spacing w:before="0" w:beforeLines="0" w:after="0" w:afterLines="0" w:line="460" w:lineRule="exact"/>
        <w:ind w:left="0" w:leftChars="0" w:firstLine="562" w:firstLineChars="200"/>
        <w:jc w:val="center"/>
        <w:textAlignment w:val="auto"/>
        <w:outlineLvl w:val="0"/>
        <w:rPr>
          <w:rFonts w:ascii="宋体" w:hAnsi="宋体" w:eastAsia="宋体"/>
          <w:b/>
          <w:bCs/>
          <w:color w:val="auto"/>
          <w:sz w:val="28"/>
          <w:szCs w:val="28"/>
        </w:rPr>
      </w:pPr>
      <w:bookmarkStart w:id="27" w:name="_Toc8404"/>
      <w:bookmarkStart w:id="28" w:name="_Toc12319"/>
      <w:bookmarkStart w:id="29" w:name="_Toc1002"/>
      <w:bookmarkStart w:id="30" w:name="_Toc8321"/>
      <w:r>
        <w:rPr>
          <w:rFonts w:hint="eastAsia" w:ascii="宋体" w:hAnsi="宋体" w:eastAsia="宋体"/>
          <w:b/>
          <w:bCs/>
          <w:color w:val="auto"/>
          <w:sz w:val="28"/>
          <w:szCs w:val="28"/>
        </w:rPr>
        <w:t>一、总则</w:t>
      </w:r>
      <w:bookmarkEnd w:id="27"/>
      <w:bookmarkEnd w:id="28"/>
      <w:bookmarkEnd w:id="29"/>
      <w:bookmarkEnd w:id="30"/>
    </w:p>
    <w:p w14:paraId="0534ABA9">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bookmarkStart w:id="31" w:name="_Toc373476179"/>
      <w:bookmarkStart w:id="32" w:name="_Toc355054066"/>
      <w:bookmarkStart w:id="33" w:name="_Toc350330497"/>
      <w:bookmarkStart w:id="34" w:name="_Toc350930211"/>
      <w:bookmarkStart w:id="35" w:name="_Toc351117880"/>
      <w:bookmarkStart w:id="36" w:name="_Toc350929996"/>
      <w:r>
        <w:rPr>
          <w:rFonts w:hint="eastAsia" w:ascii="宋体" w:hAnsi="宋体"/>
          <w:color w:val="auto"/>
          <w:sz w:val="24"/>
        </w:rPr>
        <w:t>1. 采购人、采购代理机构、项目名称及</w:t>
      </w:r>
      <w:r>
        <w:rPr>
          <w:rFonts w:hint="eastAsia" w:ascii="宋体" w:hAnsi="宋体"/>
          <w:color w:val="auto"/>
          <w:sz w:val="24"/>
          <w:lang w:val="en-US" w:eastAsia="zh-CN"/>
        </w:rPr>
        <w:t>项目</w:t>
      </w:r>
      <w:r>
        <w:rPr>
          <w:rFonts w:hint="eastAsia" w:ascii="宋体" w:hAnsi="宋体"/>
          <w:color w:val="auto"/>
          <w:sz w:val="24"/>
        </w:rPr>
        <w:t>编号，详见谈判文件“供应商须知前附表”。</w:t>
      </w:r>
    </w:p>
    <w:p w14:paraId="37325077">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2. 采购范围</w:t>
      </w:r>
    </w:p>
    <w:p w14:paraId="23A9F685">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2.1 本项目采购范围：见“供应商须知前附表”。</w:t>
      </w:r>
    </w:p>
    <w:p w14:paraId="3A7DA223">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2.2 本项目的</w:t>
      </w:r>
      <w:r>
        <w:rPr>
          <w:rFonts w:hint="eastAsia" w:ascii="宋体" w:hAnsi="宋体"/>
          <w:color w:val="auto"/>
          <w:sz w:val="24"/>
          <w:lang w:val="en-US" w:eastAsia="zh-CN"/>
        </w:rPr>
        <w:t>合同履行期限</w:t>
      </w:r>
      <w:r>
        <w:rPr>
          <w:rFonts w:hint="eastAsia" w:ascii="宋体" w:hAnsi="宋体"/>
          <w:color w:val="auto"/>
          <w:sz w:val="24"/>
        </w:rPr>
        <w:t>：见“供应商须知前附表”。</w:t>
      </w:r>
    </w:p>
    <w:p w14:paraId="0B508CC9">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3. 合格的供应商</w:t>
      </w:r>
    </w:p>
    <w:p w14:paraId="2C0B3AA2">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3.1供应商应符合竞争性谈判文件“供应商须知前附表”中规定的条件。</w:t>
      </w:r>
    </w:p>
    <w:p w14:paraId="4AA9E469">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hint="eastAsia" w:ascii="宋体" w:hAnsi="宋体"/>
          <w:color w:val="auto"/>
          <w:sz w:val="24"/>
        </w:rPr>
        <w:t>3.2 符合上述条件的供应商应承担竞标及履约中应承担的全部责任与义务。</w:t>
      </w:r>
    </w:p>
    <w:p w14:paraId="0442A901">
      <w:pPr>
        <w:pageBreakBefore w:val="0"/>
        <w:widowControl/>
        <w:kinsoku/>
        <w:wordWrap/>
        <w:overflowPunct/>
        <w:topLinePunct w:val="0"/>
        <w:autoSpaceDE/>
        <w:autoSpaceDN/>
        <w:bidi w:val="0"/>
        <w:adjustRightInd w:val="0"/>
        <w:snapToGrid w:val="0"/>
        <w:spacing w:line="460" w:lineRule="exact"/>
        <w:ind w:left="0" w:firstLine="482" w:firstLineChars="200"/>
        <w:textAlignment w:val="auto"/>
        <w:rPr>
          <w:rFonts w:ascii="宋体" w:hAnsi="宋体"/>
          <w:b/>
          <w:color w:val="auto"/>
          <w:sz w:val="24"/>
        </w:rPr>
      </w:pPr>
      <w:r>
        <w:rPr>
          <w:rFonts w:hint="eastAsia" w:ascii="宋体" w:hAnsi="宋体"/>
          <w:b/>
          <w:color w:val="auto"/>
          <w:sz w:val="24"/>
        </w:rPr>
        <w:t>4. 竞标费用</w:t>
      </w:r>
    </w:p>
    <w:p w14:paraId="144ED887">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hint="eastAsia" w:ascii="宋体" w:hAnsi="宋体"/>
          <w:color w:val="auto"/>
          <w:sz w:val="24"/>
        </w:rPr>
        <w:t>4.1不论竞标结果如何，供应商均应自行承担所有与编写和提交响应文件有关的全部费用。</w:t>
      </w:r>
      <w:bookmarkStart w:id="37" w:name="_Toc4802"/>
      <w:bookmarkStart w:id="38" w:name="_Toc29036"/>
    </w:p>
    <w:p w14:paraId="2BDD78EA">
      <w:pPr>
        <w:pStyle w:val="4"/>
        <w:pageBreakBefore w:val="0"/>
        <w:kinsoku/>
        <w:wordWrap/>
        <w:overflowPunct/>
        <w:topLinePunct w:val="0"/>
        <w:autoSpaceDE/>
        <w:autoSpaceDN/>
        <w:bidi w:val="0"/>
        <w:spacing w:before="0" w:beforeLines="0" w:after="0" w:afterLines="0" w:line="460" w:lineRule="exact"/>
        <w:ind w:left="0" w:leftChars="0" w:firstLine="562" w:firstLineChars="200"/>
        <w:jc w:val="center"/>
        <w:textAlignment w:val="auto"/>
        <w:outlineLvl w:val="0"/>
        <w:rPr>
          <w:rFonts w:ascii="宋体" w:hAnsi="宋体" w:eastAsia="宋体"/>
          <w:b/>
          <w:bCs/>
          <w:color w:val="auto"/>
        </w:rPr>
      </w:pPr>
      <w:bookmarkStart w:id="39" w:name="_Toc12852"/>
      <w:bookmarkStart w:id="40" w:name="_Toc26411"/>
      <w:r>
        <w:rPr>
          <w:rFonts w:hint="eastAsia" w:ascii="宋体" w:hAnsi="宋体" w:eastAsia="宋体"/>
          <w:b/>
          <w:bCs/>
          <w:color w:val="auto"/>
          <w:sz w:val="28"/>
          <w:szCs w:val="28"/>
        </w:rPr>
        <w:t>二、竞争性谈判文件</w:t>
      </w:r>
      <w:bookmarkEnd w:id="31"/>
      <w:bookmarkEnd w:id="32"/>
      <w:bookmarkEnd w:id="33"/>
      <w:bookmarkEnd w:id="34"/>
      <w:bookmarkEnd w:id="35"/>
      <w:bookmarkEnd w:id="36"/>
      <w:r>
        <w:rPr>
          <w:rFonts w:hint="eastAsia" w:ascii="宋体" w:hAnsi="宋体" w:eastAsia="宋体"/>
          <w:b/>
          <w:bCs/>
          <w:color w:val="auto"/>
          <w:sz w:val="28"/>
          <w:szCs w:val="28"/>
        </w:rPr>
        <w:t>（以下简称谈判文件）</w:t>
      </w:r>
      <w:bookmarkEnd w:id="37"/>
      <w:bookmarkEnd w:id="38"/>
      <w:bookmarkEnd w:id="39"/>
      <w:bookmarkEnd w:id="40"/>
    </w:p>
    <w:p w14:paraId="5E832D1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5. 谈判文件构成</w:t>
      </w:r>
    </w:p>
    <w:p w14:paraId="299DEF56">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5.1本项目谈判文件由以下所列内容组成。</w:t>
      </w:r>
    </w:p>
    <w:p w14:paraId="3492ECA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 xml:space="preserve">    第一章 竞争性谈判公告</w:t>
      </w:r>
    </w:p>
    <w:p w14:paraId="2D7C52DE">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 xml:space="preserve">    第二章 谈判须知</w:t>
      </w:r>
    </w:p>
    <w:p w14:paraId="6E63C059">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eastAsia="宋体"/>
          <w:color w:val="auto"/>
          <w:sz w:val="24"/>
          <w:lang w:val="en-US" w:eastAsia="zh-CN"/>
        </w:rPr>
      </w:pPr>
      <w:r>
        <w:rPr>
          <w:rFonts w:hint="eastAsia" w:ascii="宋体" w:hAnsi="宋体"/>
          <w:color w:val="auto"/>
          <w:sz w:val="24"/>
        </w:rPr>
        <w:t xml:space="preserve">    第三章 合同条款</w:t>
      </w:r>
      <w:r>
        <w:rPr>
          <w:rFonts w:hint="eastAsia" w:ascii="宋体" w:hAnsi="宋体"/>
          <w:color w:val="auto"/>
          <w:sz w:val="24"/>
          <w:lang w:val="en-US" w:eastAsia="zh-CN"/>
        </w:rPr>
        <w:t>和格式</w:t>
      </w:r>
    </w:p>
    <w:p w14:paraId="5AED50BF">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 xml:space="preserve">    第四章 响应文件格式</w:t>
      </w:r>
    </w:p>
    <w:p w14:paraId="644468CF">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 xml:space="preserve">    第五章 评审办法</w:t>
      </w:r>
    </w:p>
    <w:p w14:paraId="75912AEF">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 xml:space="preserve">    第六章 采购内容</w:t>
      </w:r>
    </w:p>
    <w:p w14:paraId="1EA94D13">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5.2根据项目对谈判文件所作的澄清、修改，构成谈判文件的组成部分。</w:t>
      </w:r>
    </w:p>
    <w:p w14:paraId="0256CB39">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6. 谈判文件的澄清</w:t>
      </w:r>
    </w:p>
    <w:p w14:paraId="096C144F">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6.1供应商应仔细阅读和检查谈判文件的全部内容。如发现缺页或附件不全，应及时向采购人提出，以便补齐。如发现要求有误或要求不合理的，供应商必须在收到谈判文件后到“供应商须知前附表”规定截止时间前以信函或传真等书面形式（加盖公章）要求采购人对谈判文件予以澄清，否则，由此产生的后果由供应商负责。</w:t>
      </w:r>
    </w:p>
    <w:p w14:paraId="7B356F92">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6.2采购代理机构将以书面形式答复所有购买谈判文件的供应商（答复中不包含问题的来源）要求澄清的问题，其他澄清方式为无效。</w:t>
      </w:r>
    </w:p>
    <w:p w14:paraId="0E2488DC">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6.3供应商在收到澄清后，应在“供应商须知前附表”规定的时间内以书面形式通知采购人，确认已收到该澄清。</w:t>
      </w:r>
    </w:p>
    <w:p w14:paraId="415FA27D">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7. 谈判文件的修改</w:t>
      </w:r>
    </w:p>
    <w:p w14:paraId="2D39FFE8">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7.1采购代理机构对已发出的谈判文件进行必要澄清或者修改的，于谈判文件要求提交响应文件截止时间</w:t>
      </w:r>
      <w:r>
        <w:rPr>
          <w:rFonts w:hint="eastAsia" w:ascii="宋体" w:hAnsi="宋体" w:eastAsia="宋体" w:cs="宋体"/>
          <w:color w:val="auto"/>
          <w:spacing w:val="-10"/>
          <w:sz w:val="24"/>
          <w:szCs w:val="24"/>
          <w:u w:val="single"/>
        </w:rPr>
        <w:t xml:space="preserve">3 </w:t>
      </w:r>
      <w:r>
        <w:rPr>
          <w:rFonts w:hint="eastAsia" w:ascii="宋体" w:hAnsi="宋体" w:eastAsia="宋体" w:cs="宋体"/>
          <w:color w:val="auto"/>
          <w:spacing w:val="-10"/>
          <w:sz w:val="24"/>
          <w:szCs w:val="24"/>
        </w:rPr>
        <w:t>个工作日</w:t>
      </w:r>
      <w:r>
        <w:rPr>
          <w:rFonts w:hint="eastAsia" w:ascii="宋体" w:hAnsi="宋体"/>
          <w:color w:val="auto"/>
          <w:sz w:val="24"/>
        </w:rPr>
        <w:t>前，以书面形式通知所有采购文件收受人。该澄清或者修改的内容为谈判文件的组成部分。</w:t>
      </w:r>
    </w:p>
    <w:p w14:paraId="11E38D70">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7.2供应商收到修改内容后，应在供应商须知前附表规定的时间内以书面形式通知采购人，确认已收到该修改。</w:t>
      </w:r>
    </w:p>
    <w:p w14:paraId="24EAB6E8">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7.3采购代理机构和采购人可以视采购具体情况，延长提交响应文件截止时间，但至少在谈判文件要求提交响应文件的截止时间</w:t>
      </w:r>
      <w:r>
        <w:rPr>
          <w:rFonts w:hint="eastAsia" w:ascii="宋体" w:hAnsi="宋体" w:eastAsia="宋体" w:cs="宋体"/>
          <w:color w:val="auto"/>
          <w:spacing w:val="-10"/>
          <w:sz w:val="24"/>
          <w:szCs w:val="24"/>
          <w:u w:val="single"/>
        </w:rPr>
        <w:t xml:space="preserve">3 </w:t>
      </w:r>
      <w:r>
        <w:rPr>
          <w:rFonts w:hint="eastAsia" w:ascii="宋体" w:hAnsi="宋体" w:eastAsia="宋体" w:cs="宋体"/>
          <w:color w:val="auto"/>
          <w:spacing w:val="-10"/>
          <w:sz w:val="24"/>
          <w:szCs w:val="24"/>
        </w:rPr>
        <w:t>个工作</w:t>
      </w:r>
      <w:r>
        <w:rPr>
          <w:rFonts w:hint="eastAsia" w:ascii="宋体" w:hAnsi="宋体"/>
          <w:color w:val="auto"/>
          <w:sz w:val="24"/>
        </w:rPr>
        <w:t>日前，将变更时间书面通知所有谈判文件收受人。</w:t>
      </w:r>
    </w:p>
    <w:p w14:paraId="60FEFD5A">
      <w:pPr>
        <w:pStyle w:val="4"/>
        <w:pageBreakBefore w:val="0"/>
        <w:kinsoku/>
        <w:wordWrap/>
        <w:overflowPunct/>
        <w:topLinePunct w:val="0"/>
        <w:autoSpaceDE/>
        <w:autoSpaceDN/>
        <w:bidi w:val="0"/>
        <w:spacing w:before="0" w:beforeLines="0" w:after="0" w:afterLines="0" w:line="460" w:lineRule="exact"/>
        <w:ind w:left="0" w:leftChars="0" w:firstLine="562" w:firstLineChars="200"/>
        <w:jc w:val="center"/>
        <w:textAlignment w:val="auto"/>
        <w:outlineLvl w:val="0"/>
        <w:rPr>
          <w:rFonts w:ascii="宋体" w:hAnsi="宋体" w:eastAsia="宋体"/>
          <w:b/>
          <w:bCs/>
          <w:color w:val="auto"/>
          <w:sz w:val="28"/>
          <w:szCs w:val="28"/>
        </w:rPr>
      </w:pPr>
      <w:bookmarkStart w:id="41" w:name="_Toc17033"/>
      <w:bookmarkStart w:id="42" w:name="_Toc350929997"/>
      <w:bookmarkStart w:id="43" w:name="_Toc10651"/>
      <w:bookmarkStart w:id="44" w:name="_Toc351117881"/>
      <w:bookmarkStart w:id="45" w:name="_Toc350330498"/>
      <w:bookmarkStart w:id="46" w:name="_Toc14493"/>
      <w:bookmarkStart w:id="47" w:name="_Toc17925"/>
      <w:bookmarkStart w:id="48" w:name="_Toc373476180"/>
      <w:bookmarkStart w:id="49" w:name="_Toc355054067"/>
      <w:bookmarkStart w:id="50" w:name="_Toc350930212"/>
      <w:r>
        <w:rPr>
          <w:rFonts w:hint="eastAsia" w:ascii="宋体" w:hAnsi="宋体" w:eastAsia="宋体"/>
          <w:b/>
          <w:bCs/>
          <w:color w:val="auto"/>
          <w:sz w:val="28"/>
          <w:szCs w:val="28"/>
        </w:rPr>
        <w:t>三、响应文件的编制</w:t>
      </w:r>
      <w:bookmarkEnd w:id="41"/>
      <w:bookmarkEnd w:id="42"/>
      <w:bookmarkEnd w:id="43"/>
      <w:bookmarkEnd w:id="44"/>
      <w:bookmarkEnd w:id="45"/>
      <w:bookmarkEnd w:id="46"/>
      <w:bookmarkEnd w:id="47"/>
      <w:bookmarkEnd w:id="48"/>
      <w:bookmarkEnd w:id="49"/>
      <w:bookmarkEnd w:id="50"/>
    </w:p>
    <w:p w14:paraId="413666CD">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8. 响应文件编写注意事项</w:t>
      </w:r>
    </w:p>
    <w:p w14:paraId="5D27E40A">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8.1供应商应仔细阅读谈判文件，在完全了解采购的内容、要求(详见“采购内容及要求”)和商务条件后，编写响应文件。如果没有按照谈判文件要求提交全部响应文件或者资料，没有对谈判文件的实质性要求和条件作出响应是供应商的风险，并可能导致该响应文件被拒绝。</w:t>
      </w:r>
    </w:p>
    <w:p w14:paraId="3F762455">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8.2 对谈判文件提出的实质性要求和条件作出响应是指供应商必须对谈判文件中标明实质性要求和服务、合同主要条款及其它要求等内容作出满足或者优于原要求和条件的承诺。</w:t>
      </w:r>
    </w:p>
    <w:p w14:paraId="49438F4F">
      <w:pPr>
        <w:pageBreakBefore w:val="0"/>
        <w:widowControl/>
        <w:tabs>
          <w:tab w:val="left" w:pos="7762"/>
        </w:tabs>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9. 谈判的语言及计量单位</w:t>
      </w:r>
      <w:r>
        <w:rPr>
          <w:rFonts w:hint="eastAsia" w:ascii="宋体" w:hAnsi="宋体"/>
          <w:color w:val="auto"/>
          <w:sz w:val="24"/>
        </w:rPr>
        <w:tab/>
      </w:r>
    </w:p>
    <w:p w14:paraId="167B09C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9.1供应商的响应文件以及供应商与采购代理机构就有关项目的所有来往函电统一使用中文（特别规定除外）。</w:t>
      </w:r>
    </w:p>
    <w:p w14:paraId="39FA1D4B">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9.2响应文件中使用的计量单位除谈判文件中有特殊规定外，一律使用中国法定计量单位。</w:t>
      </w:r>
    </w:p>
    <w:p w14:paraId="7013F1F6">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10. 响应文件构成</w:t>
      </w:r>
    </w:p>
    <w:p w14:paraId="2E260152">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供应商编写的响应文件应按第四章“响应文件格式”要求填写。有关文件的提交如未特别注明需提供原件的，可提供复印件。</w:t>
      </w:r>
    </w:p>
    <w:p w14:paraId="4CAFFF2C">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11. 响应文件的格式要求</w:t>
      </w:r>
    </w:p>
    <w:p w14:paraId="6F3AF8D6">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11.1供应商应按第四章“响应文件格式”提供的格式完整地填写，未提供格式的各供应商自拟。</w:t>
      </w:r>
    </w:p>
    <w:p w14:paraId="46F8E3E5">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b w:val="0"/>
          <w:bCs/>
          <w:color w:val="auto"/>
          <w:sz w:val="24"/>
        </w:rPr>
      </w:pPr>
      <w:r>
        <w:rPr>
          <w:rFonts w:hint="eastAsia" w:ascii="宋体" w:hAnsi="宋体"/>
          <w:b w:val="0"/>
          <w:bCs/>
          <w:color w:val="auto"/>
          <w:sz w:val="24"/>
        </w:rPr>
        <w:t xml:space="preserve">12. </w:t>
      </w:r>
      <w:r>
        <w:rPr>
          <w:rFonts w:hint="eastAsia" w:ascii="宋体" w:hAnsi="宋体" w:cs="宋体"/>
          <w:b w:val="0"/>
          <w:bCs/>
          <w:color w:val="auto"/>
          <w:sz w:val="24"/>
        </w:rPr>
        <w:t>报价说明</w:t>
      </w:r>
    </w:p>
    <w:p w14:paraId="6D649F7B">
      <w:pPr>
        <w:pageBreakBefore w:val="0"/>
        <w:kinsoku/>
        <w:wordWrap/>
        <w:overflowPunct/>
        <w:topLinePunct w:val="0"/>
        <w:autoSpaceDE/>
        <w:autoSpaceDN/>
        <w:bidi w:val="0"/>
        <w:spacing w:line="460" w:lineRule="exact"/>
        <w:ind w:left="0" w:firstLine="482" w:firstLineChars="200"/>
        <w:jc w:val="left"/>
        <w:textAlignment w:val="auto"/>
        <w:rPr>
          <w:rFonts w:hint="eastAsia" w:ascii="宋体" w:hAnsi="宋体" w:cs="宋体"/>
          <w:color w:val="auto"/>
          <w:sz w:val="24"/>
        </w:rPr>
      </w:pPr>
      <w:r>
        <w:rPr>
          <w:rFonts w:hint="eastAsia" w:ascii="宋体" w:hAnsi="宋体" w:cs="宋体"/>
          <w:b/>
          <w:bCs/>
          <w:color w:val="auto"/>
          <w:sz w:val="24"/>
        </w:rPr>
        <w:t>12.1</w:t>
      </w:r>
      <w:r>
        <w:rPr>
          <w:rFonts w:hint="eastAsia" w:ascii="宋体" w:hAnsi="宋体" w:cs="宋体"/>
          <w:b/>
          <w:color w:val="auto"/>
          <w:sz w:val="24"/>
        </w:rPr>
        <w:t>供应商须就“</w:t>
      </w:r>
      <w:r>
        <w:rPr>
          <w:rFonts w:hint="eastAsia" w:ascii="宋体" w:hAnsi="宋体"/>
          <w:b/>
          <w:bCs/>
          <w:color w:val="auto"/>
          <w:sz w:val="24"/>
        </w:rPr>
        <w:t>竞争性谈判文件</w:t>
      </w:r>
      <w:r>
        <w:rPr>
          <w:rFonts w:ascii="宋体" w:hAnsi="宋体"/>
          <w:b/>
          <w:bCs/>
          <w:color w:val="auto"/>
          <w:sz w:val="24"/>
        </w:rPr>
        <w:t>”</w:t>
      </w:r>
      <w:r>
        <w:rPr>
          <w:rFonts w:hint="eastAsia" w:ascii="宋体" w:hAnsi="宋体" w:cs="宋体"/>
          <w:b/>
          <w:color w:val="auto"/>
          <w:sz w:val="24"/>
        </w:rPr>
        <w:t>中所参与谈判的内容作完整唯一报价。</w:t>
      </w:r>
    </w:p>
    <w:p w14:paraId="7D061980">
      <w:pPr>
        <w:pStyle w:val="15"/>
        <w:pageBreakBefore w:val="0"/>
        <w:kinsoku/>
        <w:wordWrap/>
        <w:overflowPunct/>
        <w:topLinePunct w:val="0"/>
        <w:autoSpaceDE/>
        <w:autoSpaceDN/>
        <w:bidi w:val="0"/>
        <w:spacing w:line="460" w:lineRule="exact"/>
        <w:ind w:left="0" w:firstLine="480" w:firstLineChars="200"/>
        <w:textAlignment w:val="auto"/>
        <w:rPr>
          <w:rFonts w:hint="eastAsia" w:hAnsi="宋体" w:cs="宋体"/>
          <w:color w:val="auto"/>
          <w:sz w:val="24"/>
          <w:szCs w:val="24"/>
        </w:rPr>
      </w:pPr>
      <w:r>
        <w:rPr>
          <w:rFonts w:hint="eastAsia" w:hAnsi="宋体"/>
          <w:color w:val="auto"/>
          <w:sz w:val="24"/>
          <w:szCs w:val="24"/>
        </w:rPr>
        <w:t>12.2 供应商应根据采购代理机构提供的竞争性谈判文件、</w:t>
      </w:r>
      <w:r>
        <w:rPr>
          <w:rFonts w:hint="eastAsia" w:hAnsi="宋体" w:cs="宋体"/>
          <w:color w:val="auto"/>
          <w:sz w:val="24"/>
          <w:szCs w:val="24"/>
        </w:rPr>
        <w:t>按国家或行业现行技术经济标准、定额及规范</w:t>
      </w:r>
      <w:r>
        <w:rPr>
          <w:rFonts w:hint="eastAsia" w:hAnsi="宋体"/>
          <w:color w:val="auto"/>
          <w:sz w:val="24"/>
          <w:szCs w:val="24"/>
        </w:rPr>
        <w:t>结合供应商自身情况等进行报价的编制，报价应包括采购范围内的全部内容。供应商应充分考虑本项目合同实施期间可能发生的一切费用，并承担由此而带来的风险。凡供应商在报价中未列明但又为该项目所必备的项目或遗漏项目，采购人将一律视为已包括在其报价中，在合同执行中将不予考虑。</w:t>
      </w:r>
      <w:r>
        <w:rPr>
          <w:rFonts w:hint="eastAsia" w:hAnsi="宋体" w:cs="宋体"/>
          <w:color w:val="auto"/>
          <w:sz w:val="24"/>
          <w:szCs w:val="24"/>
        </w:rPr>
        <w:t>合同一旦签订，此价格在合同实施期间将不因市场价格等的变化而调整。</w:t>
      </w:r>
    </w:p>
    <w:p w14:paraId="6BE2126D">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hint="eastAsia" w:ascii="宋体" w:hAnsi="宋体"/>
          <w:color w:val="auto"/>
          <w:sz w:val="24"/>
        </w:rPr>
        <w:t>12.3本次采购在谈判过程中，各合格供应商均有再次报价的机会，每次报价均应书面确认。</w:t>
      </w:r>
      <w:r>
        <w:rPr>
          <w:rFonts w:ascii="宋体" w:hAnsi="宋体"/>
          <w:color w:val="auto"/>
          <w:sz w:val="24"/>
        </w:rPr>
        <w:t xml:space="preserve"> </w:t>
      </w:r>
    </w:p>
    <w:p w14:paraId="4CB7F235">
      <w:pPr>
        <w:pageBreakBefore w:val="0"/>
        <w:kinsoku/>
        <w:wordWrap/>
        <w:overflowPunct/>
        <w:topLinePunct w:val="0"/>
        <w:autoSpaceDE/>
        <w:autoSpaceDN/>
        <w:bidi w:val="0"/>
        <w:adjustRightInd w:val="0"/>
        <w:spacing w:line="460" w:lineRule="exact"/>
        <w:ind w:left="0" w:firstLine="480" w:firstLineChars="200"/>
        <w:textAlignment w:val="auto"/>
        <w:rPr>
          <w:rFonts w:hint="eastAsia" w:ascii="宋体" w:hAnsi="宋体" w:cs="宋体"/>
          <w:color w:val="auto"/>
          <w:sz w:val="24"/>
        </w:rPr>
      </w:pPr>
      <w:r>
        <w:rPr>
          <w:rFonts w:hint="eastAsia" w:ascii="宋体" w:hAnsi="宋体" w:cs="宋体"/>
          <w:color w:val="auto"/>
          <w:sz w:val="24"/>
        </w:rPr>
        <w:t>12.4供应商不得哄抬报价，也不应低于成本价（或进价）报价。否则，谈判小组可以取消该供应商的中标候选资格。</w:t>
      </w:r>
    </w:p>
    <w:p w14:paraId="51DCB0E2">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hint="eastAsia" w:ascii="宋体" w:hAnsi="宋体"/>
          <w:color w:val="auto"/>
          <w:sz w:val="24"/>
        </w:rPr>
        <w:t>13. 报价货币为人民币。</w:t>
      </w:r>
    </w:p>
    <w:p w14:paraId="5225A251">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hint="eastAsia" w:ascii="宋体" w:hAnsi="宋体"/>
          <w:color w:val="auto"/>
          <w:sz w:val="24"/>
        </w:rPr>
        <w:t>14. 响应文件有效期</w:t>
      </w:r>
    </w:p>
    <w:p w14:paraId="3DCC11E8">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14.1响应文件有效期必须按“供应商须知前附表”规定的时间保持有效。</w:t>
      </w:r>
    </w:p>
    <w:p w14:paraId="0F77428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b/>
          <w:color w:val="auto"/>
          <w:sz w:val="24"/>
        </w:rPr>
      </w:pPr>
      <w:r>
        <w:rPr>
          <w:rFonts w:hint="eastAsia" w:ascii="宋体" w:hAnsi="宋体"/>
          <w:color w:val="auto"/>
          <w:sz w:val="24"/>
        </w:rPr>
        <w:t>14.2在特殊情况下，采购</w:t>
      </w:r>
      <w:r>
        <w:rPr>
          <w:rFonts w:ascii="宋体" w:hAnsi="宋体"/>
          <w:color w:val="auto"/>
          <w:sz w:val="24"/>
        </w:rPr>
        <w:t>人</w:t>
      </w:r>
      <w:r>
        <w:rPr>
          <w:rFonts w:hint="eastAsia" w:ascii="宋体" w:hAnsi="宋体"/>
          <w:color w:val="auto"/>
          <w:sz w:val="24"/>
        </w:rPr>
        <w:t>可与供应商协商延长响应文件的有效期，这种要求与答复均应以书面形式提交。</w:t>
      </w:r>
    </w:p>
    <w:p w14:paraId="12C1E1A0">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15. 响应文件的书写要求</w:t>
      </w:r>
    </w:p>
    <w:p w14:paraId="1D2DEE89">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15.1响应文件须用不褪色的墨水书写或打印。</w:t>
      </w:r>
    </w:p>
    <w:p w14:paraId="512E761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15.2响应文件的书写应清楚工整,修改处应由供应商的法定代表人或其委托代理人签字</w:t>
      </w:r>
      <w:r>
        <w:rPr>
          <w:rFonts w:ascii="宋体" w:hAnsi="宋体"/>
          <w:color w:val="auto"/>
          <w:sz w:val="24"/>
        </w:rPr>
        <w:t>或</w:t>
      </w:r>
      <w:r>
        <w:rPr>
          <w:rFonts w:hint="eastAsia" w:ascii="宋体" w:hAnsi="宋体"/>
          <w:color w:val="auto"/>
          <w:sz w:val="24"/>
        </w:rPr>
        <w:t>盖章。</w:t>
      </w:r>
    </w:p>
    <w:p w14:paraId="7C9EFE3C">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15.3字迹潦草、表达不清、未按要求填写而导致非唯一理解，造成非实质性响应谈判文件的响应文件将会被认定为无效标。</w:t>
      </w:r>
    </w:p>
    <w:p w14:paraId="12512923">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15.4响应文件应由或其委托代理人</w:t>
      </w:r>
      <w:r>
        <w:rPr>
          <w:rFonts w:hint="eastAsia" w:ascii="宋体" w:hAnsi="宋体"/>
          <w:bCs/>
          <w:color w:val="auto"/>
          <w:sz w:val="24"/>
        </w:rPr>
        <w:t>在凡规定签</w:t>
      </w:r>
      <w:r>
        <w:rPr>
          <w:rFonts w:ascii="宋体" w:hAnsi="宋体"/>
          <w:bCs/>
          <w:color w:val="auto"/>
          <w:sz w:val="24"/>
        </w:rPr>
        <w:t>名</w:t>
      </w:r>
      <w:r>
        <w:rPr>
          <w:rFonts w:hint="eastAsia" w:ascii="宋体" w:hAnsi="宋体"/>
          <w:bCs/>
          <w:color w:val="auto"/>
          <w:sz w:val="24"/>
        </w:rPr>
        <w:t>处逐一签名</w:t>
      </w:r>
      <w:r>
        <w:rPr>
          <w:rFonts w:ascii="宋体" w:hAnsi="宋体"/>
          <w:bCs/>
          <w:color w:val="auto"/>
          <w:sz w:val="24"/>
        </w:rPr>
        <w:t>；要求</w:t>
      </w:r>
      <w:r>
        <w:rPr>
          <w:rFonts w:hint="eastAsia" w:ascii="宋体" w:hAnsi="宋体"/>
          <w:bCs/>
          <w:color w:val="auto"/>
          <w:sz w:val="24"/>
        </w:rPr>
        <w:t>盖</w:t>
      </w:r>
      <w:r>
        <w:rPr>
          <w:rFonts w:ascii="宋体" w:hAnsi="宋体"/>
          <w:bCs/>
          <w:color w:val="auto"/>
          <w:sz w:val="24"/>
        </w:rPr>
        <w:t>公章处应盖</w:t>
      </w:r>
      <w:r>
        <w:rPr>
          <w:rFonts w:hint="eastAsia" w:ascii="宋体" w:hAnsi="宋体"/>
          <w:bCs/>
          <w:color w:val="auto"/>
          <w:sz w:val="24"/>
        </w:rPr>
        <w:t>单位的公章</w:t>
      </w:r>
      <w:r>
        <w:rPr>
          <w:rFonts w:hint="eastAsia" w:ascii="宋体" w:hAnsi="宋体"/>
          <w:color w:val="auto"/>
          <w:sz w:val="24"/>
        </w:rPr>
        <w:t>。</w:t>
      </w:r>
    </w:p>
    <w:p w14:paraId="64CB5967">
      <w:pPr>
        <w:pageBreakBefore w:val="0"/>
        <w:widowControl/>
        <w:numPr>
          <w:ilvl w:val="0"/>
          <w:numId w:val="1"/>
        </w:numPr>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hint="eastAsia" w:ascii="宋体" w:hAnsi="宋体"/>
          <w:color w:val="auto"/>
          <w:sz w:val="24"/>
        </w:rPr>
        <w:t>谈判保证金</w:t>
      </w:r>
    </w:p>
    <w:p w14:paraId="7FE57C4C">
      <w:pPr>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olor w:val="auto"/>
          <w:sz w:val="24"/>
          <w:lang w:eastAsia="zh-CN"/>
        </w:rPr>
      </w:pPr>
      <w:r>
        <w:rPr>
          <w:rFonts w:hint="eastAsia" w:ascii="宋体" w:hAnsi="宋体" w:eastAsia="宋体" w:cs="Times New Roman"/>
          <w:color w:val="auto"/>
          <w:sz w:val="24"/>
          <w:lang w:val="en-US" w:eastAsia="zh-CN"/>
        </w:rPr>
        <w:t>本项目不收取</w:t>
      </w:r>
      <w:r>
        <w:rPr>
          <w:rFonts w:hint="eastAsia" w:ascii="宋体" w:hAnsi="宋体" w:eastAsia="宋体" w:cs="Times New Roman"/>
          <w:color w:val="auto"/>
          <w:sz w:val="24"/>
        </w:rPr>
        <w:t>谈判保证金</w:t>
      </w:r>
      <w:r>
        <w:rPr>
          <w:rFonts w:hint="eastAsia" w:ascii="宋体" w:hAnsi="宋体"/>
          <w:color w:val="auto"/>
          <w:sz w:val="24"/>
          <w:lang w:eastAsia="zh-CN"/>
        </w:rPr>
        <w:t>。</w:t>
      </w:r>
    </w:p>
    <w:p w14:paraId="3C608763">
      <w:pPr>
        <w:pStyle w:val="8"/>
        <w:numPr>
          <w:ilvl w:val="0"/>
          <w:numId w:val="0"/>
        </w:numPr>
        <w:rPr>
          <w:rFonts w:hint="default" w:eastAsia="宋体"/>
          <w:lang w:val="en-US" w:eastAsia="zh-CN"/>
        </w:rPr>
      </w:pPr>
    </w:p>
    <w:p w14:paraId="744BDCC2">
      <w:pPr>
        <w:pageBreakBefore w:val="0"/>
        <w:widowControl/>
        <w:kinsoku/>
        <w:wordWrap/>
        <w:overflowPunct/>
        <w:topLinePunct w:val="0"/>
        <w:autoSpaceDE/>
        <w:autoSpaceDN/>
        <w:bidi w:val="0"/>
        <w:adjustRightInd w:val="0"/>
        <w:snapToGrid w:val="0"/>
        <w:spacing w:line="460" w:lineRule="exact"/>
        <w:ind w:left="0" w:leftChars="0" w:firstLine="562" w:firstLineChars="200"/>
        <w:jc w:val="center"/>
        <w:textAlignment w:val="auto"/>
        <w:outlineLvl w:val="0"/>
        <w:rPr>
          <w:rFonts w:hint="eastAsia" w:ascii="宋体" w:hAnsi="宋体"/>
          <w:b/>
          <w:bCs/>
          <w:color w:val="auto"/>
          <w:sz w:val="28"/>
          <w:szCs w:val="28"/>
        </w:rPr>
      </w:pPr>
      <w:bookmarkStart w:id="51" w:name="_Toc350330499"/>
      <w:bookmarkStart w:id="52" w:name="_Toc373476181"/>
      <w:bookmarkStart w:id="53" w:name="_Toc355054068"/>
      <w:bookmarkStart w:id="54" w:name="_Toc351117882"/>
      <w:bookmarkStart w:id="55" w:name="_Toc22494"/>
      <w:bookmarkStart w:id="56" w:name="_Toc350929998"/>
      <w:bookmarkStart w:id="57" w:name="_Toc350930213"/>
      <w:bookmarkStart w:id="58" w:name="_Toc6749"/>
      <w:bookmarkStart w:id="59" w:name="_Toc7985"/>
      <w:r>
        <w:rPr>
          <w:rFonts w:hint="eastAsia" w:ascii="宋体" w:hAnsi="宋体"/>
          <w:b/>
          <w:bCs/>
          <w:color w:val="auto"/>
          <w:sz w:val="28"/>
          <w:szCs w:val="28"/>
        </w:rPr>
        <w:t>四、响应文件的提交</w:t>
      </w:r>
      <w:bookmarkEnd w:id="51"/>
      <w:bookmarkEnd w:id="52"/>
      <w:bookmarkEnd w:id="53"/>
      <w:bookmarkEnd w:id="54"/>
      <w:bookmarkEnd w:id="55"/>
      <w:bookmarkEnd w:id="56"/>
      <w:bookmarkEnd w:id="57"/>
      <w:bookmarkEnd w:id="58"/>
      <w:bookmarkEnd w:id="59"/>
    </w:p>
    <w:p w14:paraId="5482E315">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17.电子标书递交：</w:t>
      </w:r>
    </w:p>
    <w:p w14:paraId="07293019">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b/>
          <w:bCs/>
          <w:color w:val="auto"/>
          <w:sz w:val="24"/>
          <w:u w:val="single"/>
        </w:rPr>
      </w:pPr>
      <w:r>
        <w:rPr>
          <w:rFonts w:ascii="宋体" w:hAnsi="宋体"/>
          <w:color w:val="auto"/>
          <w:sz w:val="24"/>
        </w:rPr>
        <w:t>1</w:t>
      </w:r>
      <w:r>
        <w:rPr>
          <w:rFonts w:hint="eastAsia" w:ascii="宋体" w:hAnsi="宋体"/>
          <w:color w:val="auto"/>
          <w:sz w:val="24"/>
        </w:rPr>
        <w:t>7.1网上递交：政府采购云平台（www.zcygov.cn）；</w:t>
      </w:r>
    </w:p>
    <w:p w14:paraId="36FE2BEF">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18. 提交响应文件截止时间和地点</w:t>
      </w:r>
    </w:p>
    <w:p w14:paraId="26669C76">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8.1响应文件的提交不得迟于“供应商须知前附表”规定的提交响应文件截止时间。</w:t>
      </w:r>
    </w:p>
    <w:p w14:paraId="780FA916">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8.2供应商必须在规定时间内将响应文件提交到“供应商须知前附表”规定的地点。</w:t>
      </w:r>
    </w:p>
    <w:p w14:paraId="090A8D1A">
      <w:pPr>
        <w:pStyle w:val="4"/>
        <w:pageBreakBefore w:val="0"/>
        <w:kinsoku/>
        <w:wordWrap/>
        <w:overflowPunct/>
        <w:topLinePunct w:val="0"/>
        <w:autoSpaceDE/>
        <w:autoSpaceDN/>
        <w:bidi w:val="0"/>
        <w:spacing w:before="0" w:beforeLines="0" w:after="0" w:afterLines="0" w:line="460" w:lineRule="exact"/>
        <w:ind w:left="0" w:leftChars="0" w:firstLine="562" w:firstLineChars="200"/>
        <w:jc w:val="center"/>
        <w:textAlignment w:val="auto"/>
        <w:outlineLvl w:val="0"/>
        <w:rPr>
          <w:rFonts w:ascii="宋体" w:hAnsi="宋体" w:eastAsia="宋体"/>
          <w:b/>
          <w:bCs/>
          <w:color w:val="auto"/>
          <w:sz w:val="28"/>
          <w:szCs w:val="28"/>
        </w:rPr>
      </w:pPr>
      <w:bookmarkStart w:id="60" w:name="_Toc350929999"/>
      <w:bookmarkStart w:id="61" w:name="_Toc350930214"/>
      <w:bookmarkStart w:id="62" w:name="_Toc350330500"/>
      <w:bookmarkStart w:id="63" w:name="_Toc355054069"/>
      <w:bookmarkStart w:id="64" w:name="_Toc373476182"/>
      <w:bookmarkStart w:id="65" w:name="_Toc351117883"/>
      <w:bookmarkStart w:id="66" w:name="_Toc10516"/>
      <w:bookmarkStart w:id="67" w:name="_Toc18459"/>
      <w:bookmarkStart w:id="68" w:name="_Toc2705"/>
      <w:bookmarkStart w:id="69" w:name="_Toc24241"/>
      <w:r>
        <w:rPr>
          <w:rFonts w:hint="eastAsia" w:ascii="宋体" w:hAnsi="宋体" w:eastAsia="宋体"/>
          <w:b/>
          <w:bCs/>
          <w:color w:val="auto"/>
          <w:sz w:val="28"/>
          <w:szCs w:val="28"/>
        </w:rPr>
        <w:t>五、</w:t>
      </w:r>
      <w:bookmarkEnd w:id="60"/>
      <w:bookmarkEnd w:id="61"/>
      <w:bookmarkEnd w:id="62"/>
      <w:bookmarkEnd w:id="63"/>
      <w:bookmarkEnd w:id="64"/>
      <w:bookmarkEnd w:id="65"/>
      <w:r>
        <w:rPr>
          <w:rFonts w:hint="eastAsia" w:ascii="宋体" w:hAnsi="宋体" w:eastAsia="宋体"/>
          <w:b/>
          <w:bCs/>
          <w:color w:val="auto"/>
          <w:sz w:val="28"/>
          <w:szCs w:val="28"/>
        </w:rPr>
        <w:t>评审程序</w:t>
      </w:r>
      <w:bookmarkEnd w:id="66"/>
      <w:bookmarkEnd w:id="67"/>
      <w:bookmarkEnd w:id="68"/>
      <w:bookmarkEnd w:id="69"/>
    </w:p>
    <w:p w14:paraId="5F47795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19. 谈判</w:t>
      </w:r>
    </w:p>
    <w:p w14:paraId="3578DA1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19.1采购代理机构将在“供应商须知前附表”规定的时间和地点进行谈判，供应商的法定代表人或其委托代理人应参加谈判会议。</w:t>
      </w:r>
    </w:p>
    <w:p w14:paraId="29A34BD4">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hint="eastAsia" w:ascii="宋体" w:hAnsi="宋体"/>
          <w:color w:val="auto"/>
          <w:sz w:val="24"/>
        </w:rPr>
        <w:t>19.2谈判程序：</w:t>
      </w:r>
    </w:p>
    <w:p w14:paraId="46559532">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eastAsia="宋体"/>
          <w:bCs/>
          <w:sz w:val="24"/>
          <w:szCs w:val="28"/>
        </w:rPr>
      </w:pPr>
      <w:r>
        <w:rPr>
          <w:rFonts w:hint="eastAsia" w:ascii="宋体" w:hAnsi="宋体"/>
          <w:bCs/>
          <w:sz w:val="24"/>
          <w:szCs w:val="28"/>
          <w:lang w:val="en-US" w:eastAsia="zh-CN"/>
        </w:rPr>
        <w:t>（1）</w:t>
      </w:r>
      <w:r>
        <w:rPr>
          <w:rFonts w:ascii="宋体" w:hAnsi="宋体" w:eastAsia="宋体"/>
          <w:bCs/>
          <w:sz w:val="24"/>
          <w:szCs w:val="28"/>
        </w:rPr>
        <w:t>谈判会议在监督机构代表的监督下，由采购代理机构主持并按下列程序进行：</w:t>
      </w:r>
    </w:p>
    <w:p w14:paraId="4286E1F1">
      <w:pPr>
        <w:widowControl/>
        <w:tabs>
          <w:tab w:val="left" w:pos="0"/>
        </w:tabs>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①在电子平台下达</w:t>
      </w:r>
      <w:r>
        <w:rPr>
          <w:rFonts w:ascii="宋体" w:hAnsi="宋体" w:eastAsia="宋体"/>
          <w:bCs/>
          <w:sz w:val="24"/>
          <w:szCs w:val="28"/>
        </w:rPr>
        <w:t>谈判会议开始</w:t>
      </w:r>
      <w:r>
        <w:rPr>
          <w:rFonts w:hint="eastAsia" w:ascii="宋体" w:hAnsi="宋体" w:eastAsia="宋体"/>
          <w:bCs/>
          <w:sz w:val="24"/>
          <w:szCs w:val="28"/>
        </w:rPr>
        <w:t>命令</w:t>
      </w:r>
    </w:p>
    <w:p w14:paraId="5B98F3C0">
      <w:pPr>
        <w:widowControl/>
        <w:tabs>
          <w:tab w:val="left" w:pos="0"/>
        </w:tabs>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②各谈判申请单位自行解密谈判响应文件</w:t>
      </w:r>
    </w:p>
    <w:p w14:paraId="50B00E5A">
      <w:pPr>
        <w:widowControl/>
        <w:tabs>
          <w:tab w:val="left" w:pos="0"/>
        </w:tabs>
        <w:snapToGrid w:val="0"/>
        <w:spacing w:line="360" w:lineRule="auto"/>
        <w:ind w:firstLine="480" w:firstLineChars="200"/>
        <w:jc w:val="left"/>
        <w:rPr>
          <w:rFonts w:ascii="宋体" w:hAnsi="宋体" w:eastAsia="宋体"/>
          <w:bCs/>
          <w:sz w:val="24"/>
          <w:szCs w:val="28"/>
        </w:rPr>
      </w:pPr>
      <w:r>
        <w:rPr>
          <w:rFonts w:hint="eastAsia" w:ascii="宋体" w:hAnsi="宋体" w:eastAsia="宋体"/>
          <w:bCs/>
          <w:sz w:val="24"/>
          <w:szCs w:val="28"/>
        </w:rPr>
        <w:t>③</w:t>
      </w:r>
      <w:r>
        <w:rPr>
          <w:rFonts w:ascii="宋体" w:hAnsi="宋体" w:eastAsia="宋体"/>
          <w:bCs/>
          <w:sz w:val="24"/>
          <w:szCs w:val="28"/>
        </w:rPr>
        <w:t>谈判小组成员根据竞争性谈判文件规定的评审标准对各供应商递交的谈判响应文件进行资格性审查和</w:t>
      </w:r>
      <w:bookmarkStart w:id="70" w:name="OLE_LINK98"/>
      <w:bookmarkStart w:id="71" w:name="OLE_LINK97"/>
      <w:r>
        <w:rPr>
          <w:rFonts w:ascii="宋体" w:hAnsi="宋体" w:eastAsia="宋体"/>
          <w:bCs/>
          <w:sz w:val="24"/>
          <w:szCs w:val="28"/>
        </w:rPr>
        <w:t>符合性</w:t>
      </w:r>
      <w:bookmarkEnd w:id="70"/>
      <w:bookmarkEnd w:id="71"/>
      <w:r>
        <w:rPr>
          <w:rFonts w:hint="eastAsia" w:ascii="宋体" w:hAnsi="宋体" w:eastAsia="宋体"/>
          <w:bCs/>
          <w:sz w:val="24"/>
          <w:szCs w:val="28"/>
        </w:rPr>
        <w:t>审查</w:t>
      </w:r>
      <w:r>
        <w:rPr>
          <w:rFonts w:ascii="宋体" w:hAnsi="宋体" w:eastAsia="宋体"/>
          <w:bCs/>
          <w:sz w:val="24"/>
          <w:szCs w:val="28"/>
        </w:rPr>
        <w:t>，只有通过资格性审查和符合性</w:t>
      </w:r>
      <w:r>
        <w:rPr>
          <w:rFonts w:hint="eastAsia" w:ascii="宋体" w:hAnsi="宋体" w:eastAsia="宋体"/>
          <w:bCs/>
          <w:sz w:val="24"/>
          <w:szCs w:val="28"/>
        </w:rPr>
        <w:t>审查</w:t>
      </w:r>
      <w:r>
        <w:rPr>
          <w:rFonts w:ascii="宋体" w:hAnsi="宋体" w:eastAsia="宋体"/>
          <w:bCs/>
          <w:sz w:val="24"/>
          <w:szCs w:val="28"/>
        </w:rPr>
        <w:t>的供应商才能进行</w:t>
      </w:r>
      <w:r>
        <w:rPr>
          <w:rFonts w:hint="eastAsia" w:ascii="宋体" w:hAnsi="宋体"/>
          <w:bCs/>
          <w:sz w:val="24"/>
          <w:szCs w:val="28"/>
          <w:lang w:val="en-US" w:eastAsia="zh-CN"/>
        </w:rPr>
        <w:t>下一</w:t>
      </w:r>
      <w:r>
        <w:rPr>
          <w:rFonts w:hint="eastAsia" w:ascii="宋体" w:hAnsi="宋体" w:eastAsia="宋体"/>
          <w:bCs/>
          <w:sz w:val="24"/>
          <w:szCs w:val="28"/>
        </w:rPr>
        <w:t>轮</w:t>
      </w:r>
      <w:r>
        <w:rPr>
          <w:rFonts w:ascii="宋体" w:hAnsi="宋体" w:eastAsia="宋体"/>
          <w:bCs/>
          <w:sz w:val="24"/>
          <w:szCs w:val="28"/>
        </w:rPr>
        <w:t>报价。</w:t>
      </w:r>
    </w:p>
    <w:p w14:paraId="764A2D00">
      <w:pPr>
        <w:widowControl/>
        <w:tabs>
          <w:tab w:val="left" w:pos="0"/>
        </w:tabs>
        <w:snapToGrid w:val="0"/>
        <w:spacing w:line="360" w:lineRule="auto"/>
        <w:jc w:val="left"/>
        <w:rPr>
          <w:rFonts w:ascii="宋体" w:hAnsi="宋体" w:eastAsia="宋体"/>
          <w:bCs/>
          <w:sz w:val="24"/>
          <w:szCs w:val="28"/>
        </w:rPr>
      </w:pPr>
      <w:r>
        <w:rPr>
          <w:rFonts w:hint="eastAsia" w:ascii="宋体" w:hAnsi="宋体"/>
          <w:bCs/>
          <w:sz w:val="24"/>
          <w:szCs w:val="28"/>
          <w:lang w:eastAsia="zh-CN"/>
        </w:rPr>
        <w:t>（</w:t>
      </w:r>
      <w:r>
        <w:rPr>
          <w:rFonts w:hint="eastAsia" w:ascii="宋体" w:hAnsi="宋体"/>
          <w:bCs/>
          <w:sz w:val="24"/>
          <w:szCs w:val="28"/>
          <w:lang w:val="en-US" w:eastAsia="zh-CN"/>
        </w:rPr>
        <w:t>2</w:t>
      </w:r>
      <w:r>
        <w:rPr>
          <w:rFonts w:hint="eastAsia" w:ascii="宋体" w:hAnsi="宋体"/>
          <w:bCs/>
          <w:sz w:val="24"/>
          <w:szCs w:val="28"/>
          <w:lang w:eastAsia="zh-CN"/>
        </w:rPr>
        <w:t>）</w:t>
      </w:r>
      <w:r>
        <w:rPr>
          <w:rFonts w:ascii="宋体" w:hAnsi="宋体" w:eastAsia="宋体"/>
          <w:bCs/>
          <w:sz w:val="24"/>
          <w:szCs w:val="28"/>
        </w:rPr>
        <w:t>在谈判中，谈判的任何一方不得透露有关的其他供应商的技术资料、价格和其他信息。各谈判申请人可对本项目</w:t>
      </w:r>
      <w:r>
        <w:rPr>
          <w:rFonts w:hint="eastAsia" w:ascii="宋体" w:hAnsi="宋体" w:eastAsia="宋体" w:cs="宋体"/>
          <w:sz w:val="24"/>
        </w:rPr>
        <w:t>谈判</w:t>
      </w:r>
      <w:r>
        <w:rPr>
          <w:rFonts w:ascii="宋体" w:hAnsi="宋体" w:eastAsia="宋体"/>
          <w:bCs/>
          <w:sz w:val="24"/>
          <w:szCs w:val="28"/>
        </w:rPr>
        <w:t>进行述标（包括价格、产品质量、服务承诺、质量保证等），并进行</w:t>
      </w:r>
      <w:r>
        <w:rPr>
          <w:rFonts w:hint="eastAsia" w:ascii="宋体" w:hAnsi="宋体"/>
          <w:bCs/>
          <w:sz w:val="24"/>
          <w:szCs w:val="28"/>
          <w:lang w:val="en-US" w:eastAsia="zh-CN"/>
        </w:rPr>
        <w:t>下一</w:t>
      </w:r>
      <w:r>
        <w:rPr>
          <w:rFonts w:hint="eastAsia" w:ascii="宋体" w:hAnsi="宋体" w:eastAsia="宋体"/>
          <w:bCs/>
          <w:sz w:val="24"/>
          <w:szCs w:val="28"/>
        </w:rPr>
        <w:t>轮</w:t>
      </w:r>
      <w:r>
        <w:rPr>
          <w:rFonts w:ascii="宋体" w:hAnsi="宋体" w:eastAsia="宋体"/>
          <w:bCs/>
          <w:sz w:val="24"/>
          <w:szCs w:val="28"/>
        </w:rPr>
        <w:t>报价。</w:t>
      </w:r>
    </w:p>
    <w:p w14:paraId="26B5C16B">
      <w:pPr>
        <w:widowControl/>
        <w:snapToGrid w:val="0"/>
        <w:spacing w:line="360" w:lineRule="auto"/>
        <w:jc w:val="left"/>
        <w:rPr>
          <w:rFonts w:ascii="宋体" w:hAnsi="宋体" w:eastAsia="宋体"/>
          <w:b w:val="0"/>
          <w:bCs w:val="0"/>
          <w:sz w:val="24"/>
          <w:szCs w:val="28"/>
        </w:rPr>
      </w:pPr>
      <w:r>
        <w:rPr>
          <w:rFonts w:hint="eastAsia" w:ascii="宋体" w:hAnsi="宋体"/>
          <w:b w:val="0"/>
          <w:bCs w:val="0"/>
          <w:sz w:val="24"/>
          <w:szCs w:val="28"/>
          <w:lang w:eastAsia="zh-CN"/>
        </w:rPr>
        <w:t>（</w:t>
      </w:r>
      <w:r>
        <w:rPr>
          <w:rFonts w:hint="eastAsia" w:ascii="宋体" w:hAnsi="宋体"/>
          <w:b w:val="0"/>
          <w:bCs w:val="0"/>
          <w:sz w:val="24"/>
          <w:szCs w:val="28"/>
          <w:lang w:val="en-US" w:eastAsia="zh-CN"/>
        </w:rPr>
        <w:t>3</w:t>
      </w:r>
      <w:r>
        <w:rPr>
          <w:rFonts w:hint="eastAsia" w:ascii="宋体" w:hAnsi="宋体"/>
          <w:b w:val="0"/>
          <w:bCs w:val="0"/>
          <w:sz w:val="24"/>
          <w:szCs w:val="28"/>
          <w:lang w:eastAsia="zh-CN"/>
        </w:rPr>
        <w:t>）</w:t>
      </w:r>
      <w:r>
        <w:rPr>
          <w:rFonts w:ascii="宋体" w:hAnsi="宋体" w:eastAsia="宋体"/>
          <w:b w:val="0"/>
          <w:bCs w:val="0"/>
          <w:sz w:val="24"/>
          <w:szCs w:val="28"/>
        </w:rPr>
        <w:t>谈判申请人最终的轮次报价将作为评审的标准及依据。</w:t>
      </w:r>
    </w:p>
    <w:p w14:paraId="05AFE41F">
      <w:pPr>
        <w:spacing w:line="360" w:lineRule="auto"/>
        <w:rPr>
          <w:rFonts w:ascii="宋体" w:hAnsi="宋体" w:eastAsia="宋体"/>
          <w:b/>
          <w:bCs/>
          <w:sz w:val="24"/>
          <w:szCs w:val="28"/>
        </w:rPr>
      </w:pPr>
      <w:r>
        <w:rPr>
          <w:rFonts w:hint="eastAsia" w:ascii="宋体" w:hAnsi="宋体"/>
          <w:sz w:val="24"/>
          <w:szCs w:val="28"/>
          <w:lang w:eastAsia="zh-CN"/>
        </w:rPr>
        <w:t>（</w:t>
      </w:r>
      <w:r>
        <w:rPr>
          <w:rFonts w:hint="eastAsia" w:ascii="宋体" w:hAnsi="宋体"/>
          <w:sz w:val="24"/>
          <w:szCs w:val="28"/>
          <w:lang w:val="en-US" w:eastAsia="zh-CN"/>
        </w:rPr>
        <w:t>4</w:t>
      </w:r>
      <w:r>
        <w:rPr>
          <w:rFonts w:hint="eastAsia" w:ascii="宋体" w:hAnsi="宋体"/>
          <w:sz w:val="24"/>
          <w:szCs w:val="28"/>
          <w:lang w:eastAsia="zh-CN"/>
        </w:rPr>
        <w:t>）</w:t>
      </w:r>
      <w:r>
        <w:rPr>
          <w:rFonts w:ascii="宋体" w:hAnsi="宋体" w:eastAsia="宋体"/>
          <w:sz w:val="24"/>
          <w:szCs w:val="28"/>
        </w:rPr>
        <w:t>谈判响应文件能够详细列明采购标的质量保证、服务要求的，谈判结束后，谈判小组应当要求所有实质性响应的供应商在规定时间内提交最后报价，提交最后报价的供应商不得少于3家。</w:t>
      </w:r>
    </w:p>
    <w:p w14:paraId="01FBDF9D">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20.谈判小组由采购人和评审专家共3人以上（含3人）单数组成，其中评审专家人数不得少于谈判小组成员总数的2/3。</w:t>
      </w:r>
    </w:p>
    <w:p w14:paraId="42D52280">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bCs/>
          <w:color w:val="auto"/>
          <w:sz w:val="24"/>
        </w:rPr>
      </w:pPr>
      <w:bookmarkStart w:id="72" w:name="_Toc191374422"/>
      <w:r>
        <w:rPr>
          <w:rFonts w:hint="eastAsia" w:ascii="宋体" w:hAnsi="宋体"/>
          <w:bCs/>
          <w:color w:val="auto"/>
          <w:sz w:val="24"/>
        </w:rPr>
        <w:t>21.评审原则</w:t>
      </w:r>
      <w:bookmarkEnd w:id="72"/>
    </w:p>
    <w:p w14:paraId="0BE80355">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评审活动遵循公平、公正、科学和择优的原则。</w:t>
      </w:r>
    </w:p>
    <w:p w14:paraId="1674D890">
      <w:pPr>
        <w:pageBreakBefore w:val="0"/>
        <w:widowControl/>
        <w:numPr>
          <w:ilvl w:val="0"/>
          <w:numId w:val="0"/>
        </w:numPr>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bCs/>
          <w:color w:val="auto"/>
          <w:sz w:val="24"/>
        </w:rPr>
      </w:pPr>
      <w:r>
        <w:rPr>
          <w:rFonts w:hint="default" w:ascii="宋体" w:hAnsi="宋体"/>
          <w:bCs/>
          <w:color w:val="auto"/>
          <w:sz w:val="24"/>
          <w:lang w:val="en-US"/>
        </w:rPr>
        <w:t>22.</w:t>
      </w:r>
      <w:r>
        <w:rPr>
          <w:rFonts w:hint="eastAsia" w:ascii="宋体" w:hAnsi="宋体"/>
          <w:bCs/>
          <w:color w:val="auto"/>
          <w:sz w:val="24"/>
        </w:rPr>
        <w:t>评审工作程序</w:t>
      </w:r>
    </w:p>
    <w:p w14:paraId="0F81A9D5">
      <w:pPr>
        <w:keepNext w:val="0"/>
        <w:keepLines w:val="0"/>
        <w:pageBreakBefore w:val="0"/>
        <w:widowControl/>
        <w:kinsoku/>
        <w:wordWrap/>
        <w:overflowPunct/>
        <w:topLinePunct w:val="0"/>
        <w:autoSpaceDE/>
        <w:autoSpaceDN/>
        <w:bidi w:val="0"/>
        <w:adjustRightInd/>
        <w:snapToGrid w:val="0"/>
        <w:spacing w:line="500" w:lineRule="atLeast"/>
        <w:ind w:firstLine="480" w:firstLineChars="200"/>
        <w:textAlignment w:val="baseline"/>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本次评审采用最低评标价法，</w:t>
      </w:r>
      <w:r>
        <w:rPr>
          <w:rStyle w:val="51"/>
          <w:rFonts w:hint="eastAsia" w:ascii="宋体" w:hAnsi="宋体" w:eastAsia="宋体" w:cs="宋体"/>
          <w:color w:val="auto"/>
          <w:sz w:val="24"/>
          <w:szCs w:val="24"/>
          <w:lang w:eastAsia="zh-CN"/>
        </w:rPr>
        <w:t>即响应文件满足谈判文件全部实质性要求，且谈判报价最低的供应商为</w:t>
      </w:r>
      <w:r>
        <w:rPr>
          <w:rStyle w:val="51"/>
          <w:rFonts w:hint="eastAsia" w:ascii="宋体" w:hAnsi="宋体" w:eastAsia="宋体" w:cs="宋体"/>
          <w:color w:val="auto"/>
          <w:sz w:val="24"/>
          <w:szCs w:val="24"/>
        </w:rPr>
        <w:t>成交供应商</w:t>
      </w:r>
      <w:r>
        <w:rPr>
          <w:rStyle w:val="51"/>
          <w:rFonts w:hint="eastAsia" w:ascii="宋体" w:hAnsi="宋体" w:eastAsia="宋体" w:cs="宋体"/>
          <w:color w:val="auto"/>
          <w:sz w:val="24"/>
          <w:szCs w:val="24"/>
          <w:lang w:eastAsia="zh-CN"/>
        </w:rPr>
        <w:t>。</w:t>
      </w:r>
      <w:r>
        <w:rPr>
          <w:rStyle w:val="51"/>
          <w:rFonts w:hint="eastAsia" w:ascii="宋体" w:hAnsi="宋体" w:eastAsia="宋体" w:cs="宋体"/>
          <w:color w:val="auto"/>
          <w:sz w:val="24"/>
          <w:szCs w:val="24"/>
        </w:rPr>
        <w:t>评审过程中，报价人对谈判文件做出实质性响应情况可由评委集体讨论后决议。</w:t>
      </w:r>
    </w:p>
    <w:p w14:paraId="4F60C298">
      <w:pPr>
        <w:pStyle w:val="8"/>
        <w:keepNext w:val="0"/>
        <w:keepLines w:val="0"/>
        <w:pageBreakBefore w:val="0"/>
        <w:kinsoku/>
        <w:wordWrap/>
        <w:topLinePunct w:val="0"/>
        <w:bidi w:val="0"/>
        <w:spacing w:line="500" w:lineRule="atLeast"/>
        <w:ind w:firstLine="480" w:firstLineChars="200"/>
        <w:rPr>
          <w:rStyle w:val="51"/>
          <w:rFonts w:hint="eastAsia" w:ascii="宋体" w:hAnsi="宋体" w:eastAsia="宋体" w:cs="宋体"/>
          <w:color w:val="auto"/>
          <w:kern w:val="2"/>
          <w:sz w:val="24"/>
          <w:szCs w:val="24"/>
          <w:lang w:val="en-US" w:eastAsia="zh-CN" w:bidi="ar-SA"/>
        </w:rPr>
      </w:pPr>
      <w:r>
        <w:rPr>
          <w:rStyle w:val="51"/>
          <w:rFonts w:hint="eastAsia" w:ascii="宋体" w:hAnsi="宋体" w:eastAsia="宋体" w:cs="宋体"/>
          <w:color w:val="auto"/>
          <w:kern w:val="2"/>
          <w:sz w:val="24"/>
          <w:szCs w:val="24"/>
          <w:lang w:val="en-US" w:eastAsia="zh-CN" w:bidi="ar-SA"/>
        </w:rPr>
        <w:t xml:space="preserve">谈判小组发现供应商的报价明显低于其他谈判报价，使得其谈判报价可能低于其成本的，应当要求该供应商作出书面说明并提供相应的证明材料。供应商不能合理说明或者不能提供相应证明材料的，由谈判小组认定该供应商以低于成本报价谈判，其谈判作无效响应处理。 </w:t>
      </w:r>
    </w:p>
    <w:p w14:paraId="69DB582F">
      <w:pPr>
        <w:pStyle w:val="8"/>
        <w:keepNext w:val="0"/>
        <w:keepLines w:val="0"/>
        <w:pageBreakBefore w:val="0"/>
        <w:kinsoku/>
        <w:wordWrap/>
        <w:topLinePunct w:val="0"/>
        <w:bidi w:val="0"/>
        <w:spacing w:line="500" w:lineRule="atLeast"/>
        <w:ind w:firstLine="480" w:firstLineChars="200"/>
        <w:rPr>
          <w:rStyle w:val="51"/>
          <w:rFonts w:hint="eastAsia" w:ascii="宋体" w:hAnsi="宋体" w:eastAsia="宋体" w:cs="宋体"/>
          <w:color w:val="auto"/>
          <w:kern w:val="2"/>
          <w:sz w:val="24"/>
          <w:szCs w:val="24"/>
          <w:lang w:val="en-US" w:eastAsia="zh-CN" w:bidi="ar-SA"/>
        </w:rPr>
      </w:pPr>
      <w:r>
        <w:rPr>
          <w:rStyle w:val="51"/>
          <w:rFonts w:hint="eastAsia" w:ascii="宋体" w:hAnsi="宋体" w:eastAsia="宋体" w:cs="宋体"/>
          <w:color w:val="auto"/>
          <w:kern w:val="2"/>
          <w:sz w:val="24"/>
          <w:szCs w:val="24"/>
          <w:lang w:val="en-US" w:eastAsia="zh-CN" w:bidi="ar-SA"/>
        </w:rPr>
        <w:t>在技术、服务等指标同等条件下，应当优先采购节能清单所列的节能产品、环境标志产品。</w:t>
      </w:r>
    </w:p>
    <w:p w14:paraId="2F8E9E3D">
      <w:pPr>
        <w:pStyle w:val="8"/>
        <w:keepNext w:val="0"/>
        <w:keepLines w:val="0"/>
        <w:pageBreakBefore w:val="0"/>
        <w:kinsoku/>
        <w:wordWrap/>
        <w:topLinePunct w:val="0"/>
        <w:bidi w:val="0"/>
        <w:spacing w:line="500" w:lineRule="atLeast"/>
        <w:ind w:firstLine="480" w:firstLineChars="200"/>
        <w:rPr>
          <w:rFonts w:hint="eastAsia" w:ascii="宋体" w:hAnsi="宋体"/>
          <w:color w:val="auto"/>
          <w:sz w:val="24"/>
        </w:rPr>
      </w:pPr>
      <w:r>
        <w:rPr>
          <w:rStyle w:val="51"/>
          <w:rFonts w:hint="eastAsia" w:ascii="宋体" w:hAnsi="宋体" w:eastAsia="宋体" w:cs="宋体"/>
          <w:color w:val="auto"/>
          <w:kern w:val="2"/>
          <w:sz w:val="24"/>
          <w:szCs w:val="24"/>
          <w:lang w:val="en-US" w:eastAsia="zh-CN" w:bidi="ar-SA"/>
        </w:rPr>
        <w:t>在本采购项目中，提供相同品牌产品的不同供应商参加同一合同项下谈判的，以其中通过资格审查、实质性响应审查且报价最低的参加评审；报价相同的，由采购人或者采购人委托谈判小组按照投票推荐（少数服从多数的原则）的方式确定一个参加评审的供应商。</w:t>
      </w:r>
    </w:p>
    <w:p w14:paraId="1E2D53FF">
      <w:pPr>
        <w:pStyle w:val="4"/>
        <w:pageBreakBefore w:val="0"/>
        <w:numPr>
          <w:ilvl w:val="0"/>
          <w:numId w:val="2"/>
        </w:numPr>
        <w:kinsoku/>
        <w:wordWrap/>
        <w:overflowPunct/>
        <w:topLinePunct w:val="0"/>
        <w:autoSpaceDE/>
        <w:autoSpaceDN/>
        <w:bidi w:val="0"/>
        <w:spacing w:before="0" w:beforeLines="0" w:after="0" w:afterLines="0" w:line="460" w:lineRule="exact"/>
        <w:ind w:left="0" w:leftChars="0" w:firstLine="562" w:firstLineChars="200"/>
        <w:jc w:val="center"/>
        <w:textAlignment w:val="auto"/>
        <w:outlineLvl w:val="0"/>
        <w:rPr>
          <w:rFonts w:hint="eastAsia" w:ascii="宋体" w:hAnsi="宋体" w:eastAsia="宋体"/>
          <w:b/>
          <w:bCs/>
          <w:color w:val="auto"/>
          <w:sz w:val="28"/>
          <w:szCs w:val="28"/>
        </w:rPr>
      </w:pPr>
      <w:bookmarkStart w:id="73" w:name="_Toc108"/>
      <w:bookmarkStart w:id="74" w:name="_Toc8056"/>
      <w:bookmarkStart w:id="75" w:name="_Toc373476183"/>
      <w:bookmarkStart w:id="76" w:name="_Toc26696"/>
      <w:bookmarkStart w:id="77" w:name="_Toc355054070"/>
      <w:bookmarkStart w:id="78" w:name="_Toc3944"/>
      <w:r>
        <w:rPr>
          <w:rFonts w:hint="eastAsia" w:ascii="宋体" w:hAnsi="宋体" w:eastAsia="宋体"/>
          <w:b/>
          <w:bCs/>
          <w:color w:val="auto"/>
          <w:sz w:val="28"/>
          <w:szCs w:val="28"/>
        </w:rPr>
        <w:t>成交结果</w:t>
      </w:r>
      <w:bookmarkEnd w:id="73"/>
      <w:bookmarkEnd w:id="74"/>
      <w:bookmarkEnd w:id="75"/>
      <w:bookmarkEnd w:id="76"/>
      <w:bookmarkEnd w:id="77"/>
      <w:bookmarkEnd w:id="78"/>
    </w:p>
    <w:p w14:paraId="36A1121F">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s="Arial"/>
          <w:color w:val="auto"/>
          <w:kern w:val="0"/>
          <w:sz w:val="24"/>
        </w:rPr>
      </w:pPr>
      <w:r>
        <w:rPr>
          <w:rFonts w:hint="eastAsia" w:ascii="宋体" w:hAnsi="宋体" w:cs="Arial"/>
          <w:color w:val="auto"/>
          <w:kern w:val="0"/>
          <w:sz w:val="24"/>
        </w:rPr>
        <w:t>23.采购人从评审报告提出的成交候选供应商中，按照排序由高到低的原则确定成交供应商。采购人逾期未确定成交供应商且不提出异议的，视为确定评审报告提出的排序第一的供应商为成交供应商。</w:t>
      </w:r>
    </w:p>
    <w:p w14:paraId="5EA72235">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s="Arial"/>
          <w:color w:val="auto"/>
          <w:kern w:val="0"/>
          <w:sz w:val="24"/>
        </w:rPr>
      </w:pPr>
      <w:r>
        <w:rPr>
          <w:rFonts w:hint="eastAsia" w:ascii="宋体" w:hAnsi="宋体" w:cs="Arial"/>
          <w:color w:val="auto"/>
          <w:kern w:val="0"/>
          <w:sz w:val="24"/>
        </w:rPr>
        <w:t>24.成交通知书</w:t>
      </w:r>
    </w:p>
    <w:p w14:paraId="3F52DDAE">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s="Arial"/>
          <w:color w:val="auto"/>
          <w:kern w:val="0"/>
          <w:sz w:val="24"/>
        </w:rPr>
      </w:pPr>
      <w:r>
        <w:rPr>
          <w:rFonts w:hint="eastAsia" w:ascii="宋体" w:hAnsi="宋体" w:cs="Arial"/>
          <w:color w:val="auto"/>
          <w:kern w:val="0"/>
          <w:sz w:val="24"/>
        </w:rPr>
        <w:t>24.1由采购代理机构向成交供应商发出成交通知书。</w:t>
      </w:r>
    </w:p>
    <w:p w14:paraId="0BCEAE4B">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s="Arial"/>
          <w:color w:val="auto"/>
          <w:kern w:val="0"/>
          <w:sz w:val="24"/>
        </w:rPr>
      </w:pPr>
      <w:r>
        <w:rPr>
          <w:rFonts w:hint="eastAsia" w:ascii="宋体" w:hAnsi="宋体" w:cs="Arial"/>
          <w:color w:val="auto"/>
          <w:kern w:val="0"/>
          <w:sz w:val="24"/>
        </w:rPr>
        <w:t>24.2成交通知书是合同的一个组成部分。</w:t>
      </w:r>
    </w:p>
    <w:p w14:paraId="5C18C156">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s="Arial"/>
          <w:color w:val="auto"/>
          <w:kern w:val="0"/>
          <w:sz w:val="24"/>
        </w:rPr>
      </w:pPr>
      <w:r>
        <w:rPr>
          <w:rFonts w:hint="eastAsia" w:ascii="宋体" w:hAnsi="宋体" w:cs="Arial"/>
          <w:color w:val="auto"/>
          <w:kern w:val="0"/>
          <w:sz w:val="24"/>
        </w:rPr>
        <w:t>24.3采购代理机构无义务向未成交供应商解释落标原因和退回响应文件。</w:t>
      </w:r>
    </w:p>
    <w:p w14:paraId="1BB16520">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s="Arial"/>
          <w:color w:val="auto"/>
          <w:kern w:val="0"/>
          <w:sz w:val="24"/>
        </w:rPr>
      </w:pPr>
      <w:r>
        <w:rPr>
          <w:rFonts w:hint="eastAsia" w:ascii="宋体" w:hAnsi="宋体" w:cs="Arial"/>
          <w:color w:val="auto"/>
          <w:kern w:val="0"/>
          <w:sz w:val="24"/>
        </w:rPr>
        <w:t>25. 签订合同</w:t>
      </w:r>
    </w:p>
    <w:p w14:paraId="15CCDFDD">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olor w:val="auto"/>
          <w:sz w:val="24"/>
        </w:rPr>
      </w:pPr>
      <w:r>
        <w:rPr>
          <w:rFonts w:ascii="宋体" w:hAnsi="宋体" w:cs="Arial"/>
          <w:color w:val="auto"/>
          <w:kern w:val="0"/>
          <w:sz w:val="24"/>
        </w:rPr>
        <w:t>采购人与成交供应商应当在成交通知书发出之日起30日内</w:t>
      </w:r>
      <w:r>
        <w:rPr>
          <w:rFonts w:ascii="宋体" w:hAnsi="宋体"/>
          <w:color w:val="auto"/>
          <w:sz w:val="24"/>
        </w:rPr>
        <w:t>，按照</w:t>
      </w:r>
      <w:r>
        <w:rPr>
          <w:rFonts w:hint="eastAsia" w:ascii="宋体" w:hAnsi="宋体"/>
          <w:color w:val="auto"/>
          <w:sz w:val="24"/>
        </w:rPr>
        <w:t>谈判文件</w:t>
      </w:r>
      <w:r>
        <w:rPr>
          <w:rFonts w:ascii="宋体" w:hAnsi="宋体"/>
          <w:color w:val="auto"/>
          <w:sz w:val="24"/>
        </w:rPr>
        <w:t>确定的合同文本以及采购标的、采购金额、采购数量、技术和服务要求等事项签订政府采购合同。</w:t>
      </w:r>
    </w:p>
    <w:p w14:paraId="4387E11B">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ascii="宋体" w:hAnsi="宋体" w:cs="Arial"/>
          <w:color w:val="auto"/>
          <w:kern w:val="0"/>
          <w:sz w:val="24"/>
        </w:rPr>
        <w:t>成交供应商拒绝签订政府采购合同的，采购人可以按照</w:t>
      </w:r>
      <w:r>
        <w:rPr>
          <w:rFonts w:ascii="宋体" w:hAnsi="宋体" w:cs="Arial"/>
          <w:b/>
          <w:bCs/>
          <w:color w:val="auto"/>
          <w:kern w:val="0"/>
          <w:sz w:val="24"/>
        </w:rPr>
        <w:t>《政府采购</w:t>
      </w:r>
      <w:r>
        <w:rPr>
          <w:rFonts w:hint="eastAsia" w:ascii="宋体" w:hAnsi="宋体" w:cs="Arial"/>
          <w:b/>
          <w:bCs/>
          <w:color w:val="auto"/>
          <w:kern w:val="0"/>
          <w:sz w:val="24"/>
        </w:rPr>
        <w:t>非招标采购方式管理办法</w:t>
      </w:r>
      <w:r>
        <w:rPr>
          <w:rFonts w:ascii="宋体" w:hAnsi="宋体" w:cs="Arial"/>
          <w:b/>
          <w:bCs/>
          <w:color w:val="auto"/>
          <w:kern w:val="0"/>
          <w:sz w:val="24"/>
        </w:rPr>
        <w:t>》</w:t>
      </w:r>
      <w:r>
        <w:rPr>
          <w:rFonts w:hint="eastAsia" w:ascii="宋体" w:hAnsi="宋体" w:cs="Arial"/>
          <w:color w:val="auto"/>
          <w:kern w:val="0"/>
          <w:sz w:val="24"/>
        </w:rPr>
        <w:t>第五十四条规定处理</w:t>
      </w:r>
      <w:r>
        <w:rPr>
          <w:rFonts w:ascii="宋体" w:hAnsi="宋体" w:cs="Arial"/>
          <w:color w:val="auto"/>
          <w:kern w:val="0"/>
          <w:sz w:val="24"/>
        </w:rPr>
        <w:t>。</w:t>
      </w:r>
    </w:p>
    <w:p w14:paraId="5C276270">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ascii="宋体" w:hAnsi="宋体"/>
          <w:color w:val="auto"/>
          <w:sz w:val="24"/>
        </w:rPr>
      </w:pPr>
      <w:r>
        <w:rPr>
          <w:rFonts w:hint="eastAsia" w:ascii="宋体" w:hAnsi="宋体"/>
          <w:color w:val="auto"/>
          <w:sz w:val="24"/>
        </w:rPr>
        <w:t>26. 履约保证金</w:t>
      </w:r>
    </w:p>
    <w:p w14:paraId="475A0D62">
      <w:pPr>
        <w:pageBreakBefore w:val="0"/>
        <w:widowControl/>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cs="Arial"/>
          <w:color w:val="auto"/>
          <w:kern w:val="0"/>
          <w:sz w:val="24"/>
        </w:rPr>
      </w:pPr>
      <w:bookmarkStart w:id="79" w:name="_Toc355054071"/>
      <w:bookmarkStart w:id="80" w:name="_Toc351117885"/>
      <w:bookmarkStart w:id="81" w:name="_Toc7892"/>
      <w:bookmarkStart w:id="82" w:name="_Toc9516"/>
      <w:bookmarkStart w:id="83" w:name="_Toc350930216"/>
      <w:bookmarkStart w:id="84" w:name="_Toc5326"/>
      <w:bookmarkStart w:id="85" w:name="_Toc350330502"/>
      <w:bookmarkStart w:id="86" w:name="_Toc26994"/>
      <w:bookmarkStart w:id="87" w:name="_Toc373476184"/>
      <w:bookmarkStart w:id="88" w:name="_Toc350930001"/>
      <w:r>
        <w:rPr>
          <w:rFonts w:hint="eastAsia" w:ascii="宋体" w:hAnsi="宋体" w:cs="Arial"/>
          <w:color w:val="auto"/>
          <w:kern w:val="0"/>
          <w:sz w:val="24"/>
        </w:rPr>
        <w:t>具体双方签订合同时约定。</w:t>
      </w:r>
    </w:p>
    <w:p w14:paraId="12BF076D">
      <w:pPr>
        <w:pageBreakBefore w:val="0"/>
        <w:widowControl/>
        <w:kinsoku/>
        <w:wordWrap/>
        <w:overflowPunct/>
        <w:topLinePunct w:val="0"/>
        <w:autoSpaceDE/>
        <w:autoSpaceDN/>
        <w:bidi w:val="0"/>
        <w:adjustRightInd w:val="0"/>
        <w:snapToGrid w:val="0"/>
        <w:spacing w:line="460" w:lineRule="exact"/>
        <w:ind w:left="0" w:leftChars="0" w:firstLine="562" w:firstLineChars="200"/>
        <w:jc w:val="center"/>
        <w:textAlignment w:val="auto"/>
        <w:outlineLvl w:val="0"/>
        <w:rPr>
          <w:rFonts w:ascii="宋体" w:hAnsi="宋体"/>
          <w:b/>
          <w:bCs/>
          <w:color w:val="auto"/>
          <w:sz w:val="28"/>
          <w:szCs w:val="28"/>
        </w:rPr>
      </w:pPr>
      <w:r>
        <w:rPr>
          <w:rFonts w:hint="eastAsia" w:ascii="宋体" w:hAnsi="宋体"/>
          <w:b/>
          <w:bCs/>
          <w:color w:val="auto"/>
          <w:sz w:val="28"/>
          <w:szCs w:val="28"/>
        </w:rPr>
        <w:t>七、其他事项</w:t>
      </w:r>
      <w:bookmarkEnd w:id="79"/>
      <w:bookmarkEnd w:id="80"/>
      <w:bookmarkEnd w:id="81"/>
      <w:bookmarkEnd w:id="82"/>
      <w:bookmarkEnd w:id="83"/>
      <w:bookmarkEnd w:id="84"/>
      <w:bookmarkEnd w:id="85"/>
      <w:bookmarkEnd w:id="86"/>
      <w:bookmarkEnd w:id="87"/>
      <w:bookmarkEnd w:id="88"/>
    </w:p>
    <w:p w14:paraId="22458A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0"/>
          <w:lang w:val="en-US" w:eastAsia="zh-CN"/>
        </w:rPr>
      </w:pPr>
      <w:bookmarkStart w:id="89" w:name="_Toc21069"/>
      <w:bookmarkStart w:id="90" w:name="_Toc23543"/>
      <w:bookmarkStart w:id="91" w:name="_Toc86124078"/>
      <w:bookmarkStart w:id="92" w:name="_Toc29053"/>
      <w:bookmarkStart w:id="93" w:name="_Toc20078"/>
      <w:r>
        <w:rPr>
          <w:rFonts w:hint="eastAsia" w:ascii="宋体" w:hAnsi="宋体" w:eastAsia="宋体"/>
          <w:color w:val="auto"/>
          <w:sz w:val="24"/>
          <w:szCs w:val="20"/>
          <w:lang w:val="en-US" w:eastAsia="zh-CN"/>
        </w:rPr>
        <w:t>27、供应商认为谈判文件、谈判过程和成交结果使自己的权益受到损害的，应当在知道或者应当知道其权益受到损害之日起七个工作日内，以书面形式向下列部门或采购人提出质疑。</w:t>
      </w:r>
      <w:r>
        <w:rPr>
          <w:rFonts w:hint="eastAsia" w:ascii="宋体" w:hAnsi="宋体" w:eastAsia="宋体"/>
          <w:b w:val="0"/>
          <w:bCs w:val="0"/>
          <w:color w:val="auto"/>
          <w:sz w:val="24"/>
          <w:szCs w:val="20"/>
          <w:lang w:val="en-US" w:eastAsia="zh-CN"/>
        </w:rPr>
        <w:t>质疑应遵守中华人民共和国财政部第94号令《政府采购供应商投诉处理办法》第三条的规定“政府采购供应商（以下简称供应商）提出质疑和投诉应当坚持依法依规、诚实信用原则”。</w:t>
      </w:r>
      <w:r>
        <w:rPr>
          <w:rFonts w:hint="eastAsia" w:ascii="宋体" w:hAnsi="宋体" w:eastAsia="宋体"/>
          <w:b w:val="0"/>
          <w:bCs w:val="0"/>
          <w:color w:val="auto"/>
          <w:sz w:val="24"/>
          <w:szCs w:val="20"/>
          <w:u w:val="none"/>
          <w:shd w:val="clear" w:color="auto" w:fill="auto"/>
          <w:lang w:val="en-US" w:eastAsia="zh-CN"/>
        </w:rPr>
        <w:t>供应商应对此条款以书面形式在谈判文件中作出保证，质疑内容不得含有虚假、恶意成分，未做质疑保证的供应商，视为无效投标。</w:t>
      </w:r>
      <w:r>
        <w:rPr>
          <w:rFonts w:hint="eastAsia" w:ascii="宋体" w:hAnsi="宋体" w:eastAsia="宋体"/>
          <w:color w:val="auto"/>
          <w:sz w:val="24"/>
          <w:szCs w:val="20"/>
          <w:lang w:val="en-US" w:eastAsia="zh-CN"/>
        </w:rPr>
        <w:t>当事人对自己提出的主张，有责任提供证据，提出质疑时应同时提交相关证据材料和注明事实的确切来源。提出质疑的供应商（以下简称质疑供应商）应当是参与所质疑项目采购活动的供应商。潜在供应商已依法获取其可质疑的采购文件的，可以对该文件提出质疑；对采购文件提出质疑的，应当在获取采购文件或者采购文件公告期限届满之日起7个工作日内提出；对其他采购环节的质疑期限的起算日为该环节结束后一日。</w:t>
      </w:r>
    </w:p>
    <w:p w14:paraId="61E439D5">
      <w:pPr>
        <w:widowControl/>
        <w:adjustRightInd w:val="0"/>
        <w:snapToGrid w:val="0"/>
        <w:spacing w:line="46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.采购人和采购代理机构提供的有关现场的数据和资料是采购人和采购代理机构现有的能被供应商利用的资料，采购人和采购代理机构对供应商做出的任何推论、理解和结论均不负责任。</w:t>
      </w:r>
    </w:p>
    <w:p w14:paraId="37520460">
      <w:pPr>
        <w:widowControl/>
        <w:spacing w:line="46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9</w:t>
      </w:r>
      <w:r>
        <w:rPr>
          <w:rFonts w:hint="eastAsia" w:ascii="宋体" w:hAnsi="宋体"/>
          <w:color w:val="auto"/>
          <w:sz w:val="24"/>
        </w:rPr>
        <w:t>.供应商应保证所提交给采购代理机构和采购人的资料和数据是真实的。</w:t>
      </w:r>
    </w:p>
    <w:p w14:paraId="0E599BC6">
      <w:pPr>
        <w:widowControl/>
        <w:spacing w:line="460" w:lineRule="exact"/>
        <w:ind w:firstLine="480" w:firstLineChars="200"/>
        <w:rPr>
          <w:rFonts w:hint="eastAsia" w:ascii="宋体" w:hAnsi="宋体"/>
          <w:color w:val="auto"/>
          <w:sz w:val="24"/>
        </w:rPr>
      </w:pPr>
      <w:r>
        <w:rPr>
          <w:rFonts w:hint="eastAsia" w:ascii="宋体" w:hAnsi="宋体"/>
          <w:color w:val="auto"/>
          <w:sz w:val="24"/>
          <w:lang w:val="en-US" w:eastAsia="zh-CN"/>
        </w:rPr>
        <w:t>30</w:t>
      </w:r>
      <w:r>
        <w:rPr>
          <w:rFonts w:hint="eastAsia" w:ascii="宋体" w:hAnsi="宋体"/>
          <w:color w:val="auto"/>
          <w:sz w:val="24"/>
        </w:rPr>
        <w:t>.约束力：各供应商一旦报名参加，即被视为接受了本项目的所有条件和规定。</w:t>
      </w:r>
    </w:p>
    <w:p w14:paraId="3AA7D0B6">
      <w:pPr>
        <w:widowControl/>
        <w:spacing w:line="46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1</w:t>
      </w:r>
      <w:r>
        <w:rPr>
          <w:rFonts w:hint="eastAsia" w:ascii="宋体" w:hAnsi="宋体"/>
          <w:color w:val="auto"/>
          <w:sz w:val="24"/>
        </w:rPr>
        <w:t>.成交供应商不得转包合同内容和肢解合同。</w:t>
      </w:r>
    </w:p>
    <w:p w14:paraId="1406C40C">
      <w:pPr>
        <w:widowControl/>
        <w:spacing w:line="46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2</w:t>
      </w:r>
      <w:r>
        <w:rPr>
          <w:rFonts w:hint="eastAsia" w:ascii="宋体" w:hAnsi="宋体"/>
          <w:color w:val="auto"/>
          <w:sz w:val="24"/>
        </w:rPr>
        <w:t>.解释权</w:t>
      </w:r>
    </w:p>
    <w:p w14:paraId="1E68AABD">
      <w:pPr>
        <w:widowControl/>
        <w:adjustRightInd w:val="0"/>
        <w:snapToGrid w:val="0"/>
        <w:spacing w:line="460" w:lineRule="exact"/>
        <w:ind w:firstLine="480" w:firstLineChars="200"/>
        <w:rPr>
          <w:rFonts w:hint="eastAsia" w:ascii="宋体" w:hAnsi="宋体"/>
          <w:color w:val="auto"/>
          <w:sz w:val="24"/>
        </w:rPr>
      </w:pPr>
      <w:r>
        <w:rPr>
          <w:rFonts w:hint="eastAsia" w:ascii="宋体" w:hAnsi="宋体"/>
          <w:color w:val="auto"/>
          <w:sz w:val="24"/>
        </w:rPr>
        <w:t>本采购文件是根据《中华人民共和国政府采购法》及相关法律法规编制，解释权属采购代理机构。</w:t>
      </w:r>
    </w:p>
    <w:p w14:paraId="6D700A65">
      <w:pPr>
        <w:widowControl/>
        <w:adjustRightInd w:val="0"/>
        <w:snapToGrid w:val="0"/>
        <w:spacing w:line="46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.需要补充的其他内容</w:t>
      </w:r>
    </w:p>
    <w:p w14:paraId="439B1F3D">
      <w:pPr>
        <w:widowControl/>
        <w:adjustRightInd w:val="0"/>
        <w:snapToGrid w:val="0"/>
        <w:spacing w:line="460" w:lineRule="exact"/>
        <w:ind w:firstLine="480" w:firstLineChars="200"/>
        <w:outlineLvl w:val="9"/>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.1需要补充的其他内容：见“供应商须知前附表”。</w:t>
      </w:r>
    </w:p>
    <w:p w14:paraId="2094FB11">
      <w:pPr>
        <w:widowControl/>
        <w:adjustRightInd w:val="0"/>
        <w:snapToGrid w:val="0"/>
        <w:spacing w:line="460" w:lineRule="exact"/>
        <w:ind w:firstLine="480" w:firstLineChars="200"/>
        <w:outlineLvl w:val="9"/>
        <w:rPr>
          <w:rFonts w:hint="eastAsia" w:ascii="宋体" w:hAnsi="宋体" w:eastAsia="宋体" w:cs="宋体"/>
          <w:color w:val="auto"/>
          <w:lang w:val="en-US" w:eastAsia="zh-CN"/>
        </w:rPr>
      </w:pPr>
      <w:r>
        <w:rPr>
          <w:rFonts w:hint="eastAsia" w:ascii="宋体" w:hAnsi="宋体"/>
          <w:color w:val="auto"/>
          <w:sz w:val="24"/>
        </w:rPr>
        <w:t>3</w:t>
      </w:r>
      <w:r>
        <w:rPr>
          <w:rFonts w:hint="eastAsia" w:ascii="宋体" w:hAnsi="宋体"/>
          <w:color w:val="auto"/>
          <w:sz w:val="24"/>
          <w:lang w:val="en-US" w:eastAsia="zh-CN"/>
        </w:rPr>
        <w:t>3</w:t>
      </w:r>
      <w:r>
        <w:rPr>
          <w:rFonts w:hint="eastAsia" w:ascii="宋体" w:hAnsi="宋体"/>
          <w:color w:val="auto"/>
          <w:sz w:val="24"/>
        </w:rPr>
        <w:t>.2谈判时供应商应提交的证件资料见“供应商须知前附表”。</w:t>
      </w:r>
      <w:bookmarkEnd w:id="89"/>
      <w:bookmarkEnd w:id="90"/>
      <w:bookmarkEnd w:id="91"/>
      <w:bookmarkEnd w:id="92"/>
      <w:bookmarkEnd w:id="93"/>
    </w:p>
    <w:p w14:paraId="5FCFFD73">
      <w:pPr>
        <w:tabs>
          <w:tab w:val="center" w:pos="4624"/>
          <w:tab w:val="left" w:pos="7347"/>
        </w:tabs>
        <w:jc w:val="center"/>
        <w:outlineLvl w:val="0"/>
        <w:rPr>
          <w:rFonts w:hint="eastAsia" w:ascii="宋体" w:hAnsi="宋体" w:eastAsia="宋体"/>
          <w:b/>
          <w:sz w:val="44"/>
          <w:szCs w:val="44"/>
        </w:rPr>
      </w:pPr>
    </w:p>
    <w:p w14:paraId="46292752">
      <w:pPr>
        <w:tabs>
          <w:tab w:val="center" w:pos="4624"/>
          <w:tab w:val="left" w:pos="7347"/>
        </w:tabs>
        <w:jc w:val="center"/>
        <w:outlineLvl w:val="0"/>
        <w:rPr>
          <w:rFonts w:hint="eastAsia" w:ascii="宋体" w:hAnsi="宋体" w:eastAsia="宋体"/>
          <w:b/>
          <w:sz w:val="44"/>
          <w:szCs w:val="44"/>
        </w:rPr>
      </w:pPr>
    </w:p>
    <w:p w14:paraId="1FB7371D">
      <w:pPr>
        <w:tabs>
          <w:tab w:val="center" w:pos="4624"/>
          <w:tab w:val="left" w:pos="7347"/>
        </w:tabs>
        <w:jc w:val="center"/>
        <w:outlineLvl w:val="0"/>
        <w:rPr>
          <w:rFonts w:hint="eastAsia" w:ascii="宋体" w:hAnsi="宋体" w:eastAsia="宋体"/>
          <w:b/>
          <w:sz w:val="44"/>
          <w:szCs w:val="44"/>
        </w:rPr>
      </w:pPr>
    </w:p>
    <w:p w14:paraId="660D17D1">
      <w:pPr>
        <w:tabs>
          <w:tab w:val="center" w:pos="4624"/>
          <w:tab w:val="left" w:pos="7347"/>
        </w:tabs>
        <w:jc w:val="center"/>
        <w:outlineLvl w:val="0"/>
        <w:rPr>
          <w:rFonts w:hint="eastAsia" w:ascii="宋体" w:hAnsi="宋体" w:eastAsia="宋体"/>
          <w:b/>
          <w:sz w:val="44"/>
          <w:szCs w:val="44"/>
        </w:rPr>
      </w:pPr>
    </w:p>
    <w:p w14:paraId="74A5DA94">
      <w:pPr>
        <w:tabs>
          <w:tab w:val="center" w:pos="4624"/>
          <w:tab w:val="left" w:pos="7347"/>
        </w:tabs>
        <w:jc w:val="center"/>
        <w:outlineLvl w:val="0"/>
        <w:rPr>
          <w:rFonts w:hint="eastAsia" w:ascii="宋体" w:hAnsi="宋体" w:eastAsia="宋体"/>
          <w:b/>
          <w:sz w:val="44"/>
          <w:szCs w:val="44"/>
        </w:rPr>
      </w:pPr>
    </w:p>
    <w:p w14:paraId="5AD550B7">
      <w:pPr>
        <w:tabs>
          <w:tab w:val="center" w:pos="4624"/>
          <w:tab w:val="left" w:pos="7347"/>
        </w:tabs>
        <w:jc w:val="center"/>
        <w:outlineLvl w:val="0"/>
        <w:rPr>
          <w:rFonts w:hint="eastAsia" w:ascii="宋体" w:hAnsi="宋体" w:eastAsia="宋体"/>
          <w:b/>
          <w:sz w:val="44"/>
          <w:szCs w:val="44"/>
        </w:rPr>
      </w:pPr>
    </w:p>
    <w:p w14:paraId="58958FEC">
      <w:pPr>
        <w:tabs>
          <w:tab w:val="center" w:pos="4624"/>
          <w:tab w:val="left" w:pos="7347"/>
        </w:tabs>
        <w:jc w:val="center"/>
        <w:outlineLvl w:val="0"/>
        <w:rPr>
          <w:rFonts w:hint="eastAsia" w:ascii="宋体" w:hAnsi="宋体" w:eastAsia="宋体"/>
          <w:b/>
          <w:sz w:val="44"/>
          <w:szCs w:val="44"/>
        </w:rPr>
      </w:pPr>
    </w:p>
    <w:p w14:paraId="30E1072A">
      <w:pPr>
        <w:tabs>
          <w:tab w:val="center" w:pos="4624"/>
          <w:tab w:val="left" w:pos="7347"/>
        </w:tabs>
        <w:jc w:val="center"/>
        <w:outlineLvl w:val="0"/>
        <w:rPr>
          <w:rFonts w:hint="eastAsia" w:ascii="宋体" w:hAnsi="宋体" w:eastAsia="宋体"/>
          <w:b/>
          <w:sz w:val="44"/>
          <w:szCs w:val="44"/>
        </w:rPr>
      </w:pPr>
      <w:r>
        <w:rPr>
          <w:rFonts w:hint="eastAsia" w:ascii="宋体" w:hAnsi="宋体" w:eastAsia="宋体"/>
          <w:b/>
          <w:sz w:val="44"/>
          <w:szCs w:val="44"/>
        </w:rPr>
        <w:t>第三章 评审办法</w:t>
      </w:r>
      <w:bookmarkEnd w:id="25"/>
    </w:p>
    <w:p w14:paraId="4FC64283">
      <w:pPr>
        <w:keepNext w:val="0"/>
        <w:keepLines w:val="0"/>
        <w:pageBreakBefore w:val="0"/>
        <w:numPr>
          <w:ilvl w:val="0"/>
          <w:numId w:val="0"/>
        </w:numPr>
        <w:kinsoku/>
        <w:wordWrap/>
        <w:topLinePunct w:val="0"/>
        <w:bidi w:val="0"/>
        <w:spacing w:line="500" w:lineRule="atLeast"/>
        <w:ind w:firstLine="480" w:firstLineChars="200"/>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评标委员会</w:t>
      </w:r>
      <w:r>
        <w:rPr>
          <w:rStyle w:val="51"/>
          <w:rFonts w:hint="eastAsia" w:ascii="宋体" w:hAnsi="宋体" w:eastAsia="宋体" w:cs="宋体"/>
          <w:color w:val="auto"/>
          <w:sz w:val="24"/>
          <w:szCs w:val="24"/>
          <w:lang w:val="en-US" w:eastAsia="zh-CN"/>
        </w:rPr>
        <w:t>由</w:t>
      </w:r>
      <w:r>
        <w:rPr>
          <w:rStyle w:val="51"/>
          <w:rFonts w:hint="eastAsia" w:ascii="宋体" w:hAnsi="宋体" w:eastAsia="宋体" w:cs="宋体"/>
          <w:color w:val="auto"/>
          <w:sz w:val="24"/>
          <w:szCs w:val="24"/>
        </w:rPr>
        <w:t>成员由专家及采购人代表组成。采购人委派代表参加评审委员会的，要向采购代理机构出具授权函。除授权代表外，采购人可以委派纪检监察等相关人员进入评审现场，对评审工作实施监督，但不得超过2人。采购人需要在评审前介绍项目背景和技术需求的，应当事先提交书面介绍材料，介绍内容不得存在歧视性、倾向性意见，不得超出采购文件所述范围，书面介绍材料作为采购项目文件随其他文件一并存档。评审委员会应当推选组长，但采购人代表不得担任组长。</w:t>
      </w:r>
    </w:p>
    <w:p w14:paraId="16BC27F9">
      <w:pPr>
        <w:keepNext w:val="0"/>
        <w:keepLines w:val="0"/>
        <w:pageBreakBefore w:val="0"/>
        <w:widowControl/>
        <w:kinsoku/>
        <w:wordWrap/>
        <w:overflowPunct/>
        <w:topLinePunct w:val="0"/>
        <w:autoSpaceDE/>
        <w:autoSpaceDN/>
        <w:bidi w:val="0"/>
        <w:adjustRightInd/>
        <w:snapToGrid w:val="0"/>
        <w:spacing w:line="500" w:lineRule="atLeast"/>
        <w:ind w:firstLine="480" w:firstLineChars="200"/>
        <w:textAlignment w:val="baseline"/>
        <w:rPr>
          <w:rStyle w:val="51"/>
          <w:rFonts w:hint="eastAsia" w:ascii="宋体" w:hAnsi="宋体" w:eastAsia="宋体" w:cs="宋体"/>
          <w:color w:val="auto"/>
          <w:sz w:val="24"/>
          <w:szCs w:val="24"/>
        </w:rPr>
      </w:pPr>
      <w:r>
        <w:rPr>
          <w:rStyle w:val="51"/>
          <w:rFonts w:hint="eastAsia" w:ascii="宋体" w:hAnsi="宋体" w:eastAsia="宋体" w:cs="宋体"/>
          <w:color w:val="auto"/>
          <w:sz w:val="24"/>
          <w:szCs w:val="24"/>
        </w:rPr>
        <w:t>本次评审采用最低评标价法，</w:t>
      </w:r>
      <w:r>
        <w:rPr>
          <w:rStyle w:val="51"/>
          <w:rFonts w:hint="eastAsia" w:ascii="宋体" w:hAnsi="宋体" w:eastAsia="宋体" w:cs="宋体"/>
          <w:color w:val="auto"/>
          <w:sz w:val="24"/>
          <w:szCs w:val="24"/>
          <w:lang w:eastAsia="zh-CN"/>
        </w:rPr>
        <w:t>即响应文件满足谈判文件全部实质性要求，且谈判报价最低的供应商为</w:t>
      </w:r>
      <w:r>
        <w:rPr>
          <w:rStyle w:val="51"/>
          <w:rFonts w:hint="eastAsia" w:ascii="宋体" w:hAnsi="宋体" w:eastAsia="宋体" w:cs="宋体"/>
          <w:color w:val="auto"/>
          <w:sz w:val="24"/>
          <w:szCs w:val="24"/>
        </w:rPr>
        <w:t>成交供应商</w:t>
      </w:r>
      <w:r>
        <w:rPr>
          <w:rStyle w:val="51"/>
          <w:rFonts w:hint="eastAsia" w:ascii="宋体" w:hAnsi="宋体" w:eastAsia="宋体" w:cs="宋体"/>
          <w:color w:val="auto"/>
          <w:sz w:val="24"/>
          <w:szCs w:val="24"/>
          <w:lang w:eastAsia="zh-CN"/>
        </w:rPr>
        <w:t>。</w:t>
      </w:r>
      <w:r>
        <w:rPr>
          <w:rStyle w:val="51"/>
          <w:rFonts w:hint="eastAsia" w:ascii="宋体" w:hAnsi="宋体" w:eastAsia="宋体" w:cs="宋体"/>
          <w:color w:val="auto"/>
          <w:sz w:val="24"/>
          <w:szCs w:val="24"/>
        </w:rPr>
        <w:t>评审过程中，报价人对谈判文件做出实质性响应情况可由评委集体讨论后决议。</w:t>
      </w:r>
    </w:p>
    <w:p w14:paraId="34E2CD26">
      <w:pPr>
        <w:keepNext w:val="0"/>
        <w:keepLines w:val="0"/>
        <w:pageBreakBefore w:val="0"/>
        <w:kinsoku/>
        <w:wordWrap/>
        <w:topLinePunct w:val="0"/>
        <w:bidi w:val="0"/>
        <w:spacing w:line="500" w:lineRule="atLeast"/>
        <w:ind w:firstLine="480" w:firstLineChars="200"/>
        <w:rPr>
          <w:rFonts w:hint="eastAsia" w:ascii="宋体" w:hAnsi="宋体" w:eastAsia="宋体" w:cs="宋体"/>
          <w:color w:val="auto"/>
          <w:kern w:val="0"/>
          <w:sz w:val="24"/>
          <w:szCs w:val="24"/>
          <w:lang w:val="en-US" w:eastAsia="zh-CN" w:bidi="ar"/>
        </w:rPr>
      </w:pPr>
      <w:r>
        <w:rPr>
          <w:rStyle w:val="51"/>
          <w:rFonts w:hint="eastAsia" w:ascii="宋体" w:hAnsi="宋体" w:eastAsia="宋体" w:cs="宋体"/>
          <w:color w:val="auto"/>
          <w:sz w:val="24"/>
          <w:szCs w:val="24"/>
          <w:lang w:val="en-US" w:eastAsia="zh-CN"/>
        </w:rPr>
        <w:t>谈判小组发现供应商的报价明显低于其他谈判报价，使得其谈判报价可能低于其成本的，应当要求该供应商作出书面说明并提供相应的证明材料。供应商不能合理说明或者不能提供相应证明材料的，由谈判小组认定该供应商以低于成本报价谈判，其谈判作无效响应处理。</w:t>
      </w:r>
      <w:r>
        <w:rPr>
          <w:rFonts w:hint="eastAsia" w:ascii="宋体" w:hAnsi="宋体" w:eastAsia="宋体" w:cs="宋体"/>
          <w:color w:val="auto"/>
          <w:kern w:val="0"/>
          <w:sz w:val="24"/>
          <w:szCs w:val="24"/>
          <w:lang w:val="en-US" w:eastAsia="zh-CN" w:bidi="ar"/>
        </w:rPr>
        <w:t xml:space="preserve"> </w:t>
      </w:r>
    </w:p>
    <w:p w14:paraId="28F6D8C7">
      <w:pPr>
        <w:pStyle w:val="8"/>
        <w:keepNext w:val="0"/>
        <w:keepLines w:val="0"/>
        <w:pageBreakBefore w:val="0"/>
        <w:kinsoku/>
        <w:wordWrap/>
        <w:topLinePunct w:val="0"/>
        <w:bidi w:val="0"/>
        <w:spacing w:line="500" w:lineRule="atLeast"/>
        <w:ind w:firstLine="480" w:firstLineChars="200"/>
        <w:rPr>
          <w:rStyle w:val="51"/>
          <w:rFonts w:hint="eastAsia" w:ascii="宋体" w:hAnsi="宋体" w:eastAsia="宋体" w:cs="宋体"/>
          <w:color w:val="auto"/>
          <w:kern w:val="2"/>
          <w:sz w:val="24"/>
          <w:szCs w:val="24"/>
          <w:lang w:val="en-US" w:eastAsia="zh-CN" w:bidi="ar-SA"/>
        </w:rPr>
      </w:pPr>
      <w:r>
        <w:rPr>
          <w:rStyle w:val="51"/>
          <w:rFonts w:hint="eastAsia" w:ascii="宋体" w:hAnsi="宋体" w:eastAsia="宋体" w:cs="宋体"/>
          <w:color w:val="auto"/>
          <w:kern w:val="2"/>
          <w:sz w:val="24"/>
          <w:szCs w:val="24"/>
          <w:lang w:val="en-US" w:eastAsia="zh-CN" w:bidi="ar-SA"/>
        </w:rPr>
        <w:t>在技术、服务等指标同等条件下，应当优先采购节能清单所列的节能产品、环境标志产品。</w:t>
      </w:r>
    </w:p>
    <w:p w14:paraId="4223E997">
      <w:pPr>
        <w:pStyle w:val="8"/>
        <w:keepNext w:val="0"/>
        <w:keepLines w:val="0"/>
        <w:pageBreakBefore w:val="0"/>
        <w:kinsoku/>
        <w:wordWrap/>
        <w:topLinePunct w:val="0"/>
        <w:bidi w:val="0"/>
        <w:spacing w:line="500" w:lineRule="atLeast"/>
        <w:ind w:firstLine="480" w:firstLineChars="200"/>
        <w:rPr>
          <w:rStyle w:val="51"/>
          <w:rFonts w:hint="eastAsia" w:ascii="宋体" w:hAnsi="宋体" w:eastAsia="宋体" w:cs="宋体"/>
          <w:color w:val="auto"/>
          <w:kern w:val="2"/>
          <w:sz w:val="24"/>
          <w:szCs w:val="24"/>
          <w:lang w:val="en-US" w:eastAsia="zh-CN" w:bidi="ar-SA"/>
        </w:rPr>
      </w:pPr>
      <w:r>
        <w:rPr>
          <w:rStyle w:val="51"/>
          <w:rFonts w:hint="eastAsia" w:ascii="宋体" w:hAnsi="宋体" w:eastAsia="宋体" w:cs="宋体"/>
          <w:color w:val="auto"/>
          <w:kern w:val="2"/>
          <w:sz w:val="24"/>
          <w:szCs w:val="24"/>
          <w:lang w:val="en-US" w:eastAsia="zh-CN" w:bidi="ar-SA"/>
        </w:rPr>
        <w:t>在本采购项目中，提供相同品牌产品的不同供应商参加同一合同项下谈判的，以其中通过资格审查、实质性响应审查且报价最低的参加评审；报价相同的，由采购人或者采购人委托谈判小组按照投票推荐（少数服从多数的原则）的方式确定一个参加评审的供应商。</w:t>
      </w:r>
    </w:p>
    <w:p w14:paraId="398AE447">
      <w:pPr>
        <w:rPr>
          <w:rFonts w:hint="default"/>
          <w:lang w:val="en-US" w:eastAsia="zh-CN"/>
        </w:rPr>
      </w:pPr>
      <w:r>
        <w:rPr>
          <w:rStyle w:val="51"/>
          <w:rFonts w:hint="eastAsia" w:ascii="宋体" w:hAnsi="宋体" w:eastAsia="宋体" w:cs="宋体"/>
          <w:color w:val="auto"/>
          <w:kern w:val="2"/>
          <w:sz w:val="24"/>
          <w:szCs w:val="24"/>
          <w:lang w:val="en-US" w:eastAsia="zh-CN" w:bidi="ar-SA"/>
        </w:rPr>
        <w:t xml:space="preserve">   </w:t>
      </w:r>
    </w:p>
    <w:p w14:paraId="461E882E">
      <w:pPr>
        <w:spacing w:line="360" w:lineRule="auto"/>
        <w:ind w:firstLine="480" w:firstLineChars="200"/>
        <w:rPr>
          <w:rFonts w:ascii="宋体" w:hAnsi="宋体" w:eastAsia="宋体"/>
          <w:sz w:val="24"/>
          <w:szCs w:val="21"/>
        </w:rPr>
      </w:pPr>
    </w:p>
    <w:p w14:paraId="01BEAC71">
      <w:pPr>
        <w:spacing w:line="360" w:lineRule="auto"/>
        <w:ind w:firstLine="480" w:firstLineChars="200"/>
        <w:rPr>
          <w:rFonts w:ascii="宋体" w:hAnsi="宋体" w:eastAsia="宋体"/>
          <w:sz w:val="24"/>
          <w:szCs w:val="21"/>
        </w:rPr>
      </w:pPr>
    </w:p>
    <w:p w14:paraId="4B01525B">
      <w:pPr>
        <w:spacing w:line="360" w:lineRule="auto"/>
        <w:ind w:firstLine="480" w:firstLineChars="200"/>
        <w:rPr>
          <w:rFonts w:ascii="宋体" w:hAnsi="宋体" w:eastAsia="宋体"/>
          <w:sz w:val="24"/>
          <w:szCs w:val="21"/>
        </w:rPr>
      </w:pPr>
    </w:p>
    <w:p w14:paraId="25E3F61F">
      <w:pPr>
        <w:spacing w:line="360" w:lineRule="auto"/>
        <w:ind w:firstLine="480" w:firstLineChars="200"/>
        <w:rPr>
          <w:rFonts w:ascii="宋体" w:hAnsi="宋体" w:eastAsia="宋体"/>
          <w:sz w:val="24"/>
          <w:szCs w:val="21"/>
        </w:rPr>
      </w:pPr>
    </w:p>
    <w:p w14:paraId="5D7480AA">
      <w:pPr>
        <w:tabs>
          <w:tab w:val="left" w:pos="3689"/>
          <w:tab w:val="center" w:pos="5174"/>
        </w:tabs>
        <w:adjustRightInd w:val="0"/>
        <w:snapToGrid w:val="0"/>
        <w:spacing w:line="360" w:lineRule="auto"/>
        <w:ind w:firstLine="482" w:firstLineChars="200"/>
        <w:jc w:val="left"/>
        <w:rPr>
          <w:rFonts w:hint="eastAsia" w:ascii="宋体" w:hAnsi="宋体" w:eastAsia="宋体" w:cs="Courier New"/>
          <w:b/>
          <w:kern w:val="1"/>
          <w:sz w:val="24"/>
        </w:rPr>
      </w:pPr>
      <w:r>
        <w:rPr>
          <w:rFonts w:hint="eastAsia" w:ascii="宋体" w:hAnsi="宋体" w:eastAsia="宋体" w:cs="Courier New"/>
          <w:b/>
          <w:kern w:val="1"/>
          <w:sz w:val="24"/>
        </w:rPr>
        <w:tab/>
      </w:r>
    </w:p>
    <w:p w14:paraId="49FCACAB">
      <w:pPr>
        <w:adjustRightInd w:val="0"/>
        <w:snapToGrid w:val="0"/>
        <w:spacing w:line="360" w:lineRule="auto"/>
        <w:ind w:firstLine="482" w:firstLineChars="200"/>
        <w:jc w:val="center"/>
        <w:rPr>
          <w:rFonts w:hint="eastAsia" w:ascii="宋体" w:hAnsi="宋体" w:eastAsia="宋体" w:cs="Courier New"/>
          <w:b/>
          <w:kern w:val="1"/>
          <w:sz w:val="24"/>
        </w:rPr>
      </w:pPr>
    </w:p>
    <w:p w14:paraId="7D47D3C4">
      <w:pPr>
        <w:adjustRightInd w:val="0"/>
        <w:snapToGrid w:val="0"/>
        <w:spacing w:line="360" w:lineRule="auto"/>
        <w:ind w:firstLine="482" w:firstLineChars="200"/>
        <w:jc w:val="center"/>
        <w:rPr>
          <w:rFonts w:hint="eastAsia" w:ascii="宋体" w:hAnsi="宋体" w:eastAsia="宋体" w:cs="Courier New"/>
          <w:b/>
          <w:kern w:val="1"/>
          <w:sz w:val="24"/>
        </w:rPr>
      </w:pPr>
    </w:p>
    <w:p w14:paraId="5D36DC48">
      <w:pPr>
        <w:adjustRightInd w:val="0"/>
        <w:snapToGrid w:val="0"/>
        <w:spacing w:line="360" w:lineRule="auto"/>
        <w:ind w:firstLine="482" w:firstLineChars="200"/>
        <w:jc w:val="center"/>
        <w:rPr>
          <w:rFonts w:hint="eastAsia" w:ascii="宋体" w:hAnsi="宋体" w:eastAsia="宋体" w:cs="Courier New"/>
          <w:b/>
          <w:kern w:val="1"/>
          <w:sz w:val="24"/>
        </w:rPr>
      </w:pPr>
    </w:p>
    <w:p w14:paraId="1EBAFB0B">
      <w:pPr>
        <w:adjustRightInd w:val="0"/>
        <w:snapToGrid w:val="0"/>
        <w:spacing w:line="360" w:lineRule="auto"/>
        <w:ind w:firstLine="482" w:firstLineChars="200"/>
        <w:jc w:val="center"/>
        <w:rPr>
          <w:rFonts w:hint="eastAsia" w:ascii="宋体" w:hAnsi="宋体" w:eastAsia="宋体" w:cs="Courier New"/>
          <w:b/>
          <w:kern w:val="1"/>
          <w:sz w:val="24"/>
        </w:rPr>
      </w:pPr>
    </w:p>
    <w:p w14:paraId="24860034">
      <w:pPr>
        <w:adjustRightInd w:val="0"/>
        <w:snapToGrid w:val="0"/>
        <w:spacing w:line="360" w:lineRule="auto"/>
        <w:ind w:firstLine="482" w:firstLineChars="200"/>
        <w:jc w:val="center"/>
        <w:rPr>
          <w:rFonts w:hint="eastAsia" w:ascii="宋体" w:hAnsi="宋体" w:eastAsia="宋体" w:cs="Courier New"/>
          <w:b/>
          <w:kern w:val="1"/>
          <w:sz w:val="24"/>
        </w:rPr>
      </w:pPr>
    </w:p>
    <w:p w14:paraId="520116F9">
      <w:pPr>
        <w:adjustRightInd w:val="0"/>
        <w:snapToGrid w:val="0"/>
        <w:spacing w:line="360" w:lineRule="auto"/>
        <w:ind w:firstLine="482" w:firstLineChars="200"/>
        <w:jc w:val="center"/>
        <w:rPr>
          <w:rFonts w:hint="eastAsia" w:ascii="宋体" w:hAnsi="宋体" w:eastAsia="宋体" w:cs="Courier New"/>
          <w:b/>
          <w:kern w:val="1"/>
          <w:sz w:val="24"/>
        </w:rPr>
      </w:pPr>
    </w:p>
    <w:p w14:paraId="2BCAA98E">
      <w:pPr>
        <w:tabs>
          <w:tab w:val="left" w:pos="3689"/>
          <w:tab w:val="center" w:pos="5174"/>
        </w:tabs>
        <w:adjustRightInd w:val="0"/>
        <w:snapToGrid w:val="0"/>
        <w:spacing w:line="360" w:lineRule="auto"/>
        <w:jc w:val="center"/>
        <w:outlineLvl w:val="0"/>
        <w:rPr>
          <w:rFonts w:hint="eastAsia" w:ascii="宋体" w:hAnsi="宋体" w:eastAsia="宋体" w:cs="Courier New"/>
          <w:b/>
          <w:kern w:val="1"/>
          <w:szCs w:val="21"/>
        </w:rPr>
      </w:pPr>
      <w:bookmarkStart w:id="94" w:name="_Toc3290"/>
      <w:bookmarkStart w:id="95" w:name="_Toc29260"/>
      <w:bookmarkStart w:id="96" w:name="_Toc5780"/>
      <w:r>
        <w:rPr>
          <w:rFonts w:hint="eastAsia" w:ascii="宋体" w:hAnsi="宋体" w:eastAsia="宋体" w:cs="Courier New"/>
          <w:b/>
          <w:kern w:val="1"/>
          <w:szCs w:val="21"/>
        </w:rPr>
        <w:t>附表</w:t>
      </w:r>
      <w:r>
        <w:rPr>
          <w:rFonts w:ascii="宋体" w:hAnsi="宋体" w:eastAsia="宋体" w:cs="Courier New"/>
          <w:b/>
          <w:kern w:val="1"/>
          <w:szCs w:val="21"/>
        </w:rPr>
        <w:t>1</w:t>
      </w:r>
      <w:r>
        <w:rPr>
          <w:rFonts w:hint="eastAsia" w:ascii="宋体" w:hAnsi="宋体" w:eastAsia="宋体" w:cs="Courier New"/>
          <w:b/>
          <w:kern w:val="1"/>
          <w:szCs w:val="21"/>
        </w:rPr>
        <w:t>：资格性评审检查表</w:t>
      </w:r>
      <w:bookmarkEnd w:id="26"/>
      <w:bookmarkEnd w:id="94"/>
      <w:bookmarkEnd w:id="95"/>
      <w:bookmarkEnd w:id="96"/>
    </w:p>
    <w:p w14:paraId="0CF2078F">
      <w:pPr>
        <w:pStyle w:val="8"/>
        <w:rPr>
          <w:rFonts w:eastAsia="宋体"/>
          <w:szCs w:val="21"/>
        </w:rPr>
      </w:pPr>
      <w:r>
        <w:rPr>
          <w:rFonts w:hint="eastAsia" w:ascii="宋体" w:hAnsi="宋体" w:eastAsia="宋体" w:cs="Times New Roman"/>
          <w:kern w:val="0"/>
          <w:szCs w:val="21"/>
        </w:rPr>
        <w:t>项目名称：</w:t>
      </w:r>
      <w:r>
        <w:rPr>
          <w:rFonts w:ascii="宋体" w:hAnsi="宋体" w:eastAsia="宋体" w:cs="Times New Roman"/>
          <w:kern w:val="0"/>
          <w:szCs w:val="21"/>
          <w:u w:val="single"/>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地点：</w:t>
      </w:r>
      <w:r>
        <w:rPr>
          <w:rFonts w:ascii="宋体" w:hAnsi="宋体" w:eastAsia="宋体" w:cs="Times New Roman"/>
          <w:kern w:val="0"/>
          <w:szCs w:val="21"/>
          <w:u w:val="single"/>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   时间：</w:t>
      </w:r>
      <w:r>
        <w:rPr>
          <w:rFonts w:ascii="宋体" w:hAnsi="宋体" w:eastAsia="宋体" w:cs="Times New Roman"/>
          <w:kern w:val="0"/>
          <w:szCs w:val="21"/>
        </w:rPr>
        <w:t xml:space="preserve"> </w:t>
      </w:r>
      <w:r>
        <w:rPr>
          <w:rFonts w:ascii="宋体" w:hAnsi="宋体" w:eastAsia="宋体" w:cs="Times New Roman"/>
          <w:kern w:val="0"/>
          <w:szCs w:val="21"/>
          <w:u w:val="single"/>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年</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rPr>
        <w:t>月</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hint="eastAsia" w:ascii="宋体" w:hAnsi="宋体" w:eastAsia="宋体" w:cs="Times New Roman"/>
          <w:kern w:val="0"/>
          <w:szCs w:val="21"/>
        </w:rPr>
        <w:t>日</w:t>
      </w:r>
    </w:p>
    <w:tbl>
      <w:tblPr>
        <w:tblStyle w:val="63"/>
        <w:tblW w:w="10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3209"/>
        <w:gridCol w:w="6511"/>
      </w:tblGrid>
      <w:tr w14:paraId="69EC6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870" w:type="dxa"/>
            <w:shd w:val="clear" w:color="auto" w:fill="auto"/>
            <w:vAlign w:val="top"/>
          </w:tcPr>
          <w:p w14:paraId="1D8FE99B">
            <w:pPr>
              <w:pStyle w:val="62"/>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0" w:firstLineChars="0"/>
              <w:jc w:val="center"/>
              <w:textAlignment w:val="auto"/>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sz w:val="21"/>
              </w:rPr>
              <w:t>条款号</w:t>
            </w:r>
          </w:p>
        </w:tc>
        <w:tc>
          <w:tcPr>
            <w:tcW w:w="3209" w:type="dxa"/>
          </w:tcPr>
          <w:p w14:paraId="192AD069">
            <w:pPr>
              <w:pStyle w:val="62"/>
              <w:keepNext w:val="0"/>
              <w:keepLines w:val="0"/>
              <w:pageBreakBefore w:val="0"/>
              <w:widowControl w:val="0"/>
              <w:kinsoku/>
              <w:wordWrap/>
              <w:overflowPunct/>
              <w:topLinePunct w:val="0"/>
              <w:autoSpaceDE w:val="0"/>
              <w:autoSpaceDN w:val="0"/>
              <w:bidi w:val="0"/>
              <w:adjustRightInd/>
              <w:snapToGrid/>
              <w:spacing w:line="400" w:lineRule="exact"/>
              <w:ind w:left="0" w:right="0"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评审因素</w:t>
            </w:r>
          </w:p>
        </w:tc>
        <w:tc>
          <w:tcPr>
            <w:tcW w:w="6511" w:type="dxa"/>
          </w:tcPr>
          <w:p w14:paraId="22222FC8">
            <w:pPr>
              <w:pStyle w:val="62"/>
              <w:keepNext w:val="0"/>
              <w:keepLines w:val="0"/>
              <w:pageBreakBefore w:val="0"/>
              <w:widowControl w:val="0"/>
              <w:kinsoku/>
              <w:wordWrap/>
              <w:overflowPunct/>
              <w:topLinePunct w:val="0"/>
              <w:autoSpaceDE w:val="0"/>
              <w:autoSpaceDN w:val="0"/>
              <w:bidi w:val="0"/>
              <w:adjustRightInd/>
              <w:snapToGrid/>
              <w:spacing w:line="400" w:lineRule="exact"/>
              <w:ind w:left="0" w:right="0"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评审标准</w:t>
            </w:r>
          </w:p>
        </w:tc>
      </w:tr>
      <w:tr w14:paraId="3823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870" w:type="dxa"/>
            <w:vMerge w:val="restart"/>
            <w:shd w:val="clear" w:color="auto" w:fill="auto"/>
            <w:vAlign w:val="center"/>
          </w:tcPr>
          <w:p w14:paraId="22838E4C">
            <w:pPr>
              <w:keepNext w:val="0"/>
              <w:keepLines w:val="0"/>
              <w:pageBreakBefore w:val="0"/>
              <w:widowControl w:val="0"/>
              <w:kinsoku/>
              <w:wordWrap/>
              <w:overflowPunct/>
              <w:topLinePunct w:val="0"/>
              <w:bidi w:val="0"/>
              <w:adjustRightInd/>
              <w:snapToGrid/>
              <w:spacing w:before="100" w:beforeAutospacing="1" w:after="100" w:afterAutospacing="1" w:line="40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资格性</w:t>
            </w:r>
          </w:p>
          <w:p w14:paraId="433481FD">
            <w:pPr>
              <w:keepNext w:val="0"/>
              <w:keepLines w:val="0"/>
              <w:pageBreakBefore w:val="0"/>
              <w:widowControl w:val="0"/>
              <w:kinsoku/>
              <w:wordWrap/>
              <w:overflowPunct/>
              <w:topLinePunct w:val="0"/>
              <w:bidi w:val="0"/>
              <w:adjustRightInd/>
              <w:snapToGrid/>
              <w:spacing w:before="100" w:beforeAutospacing="1" w:after="100" w:afterAutospacing="1" w:line="400" w:lineRule="exact"/>
              <w:jc w:val="center"/>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评审</w:t>
            </w:r>
          </w:p>
        </w:tc>
        <w:tc>
          <w:tcPr>
            <w:tcW w:w="3209" w:type="dxa"/>
            <w:tcBorders>
              <w:bottom w:val="single" w:color="auto" w:sz="4" w:space="0"/>
            </w:tcBorders>
            <w:vAlign w:val="center"/>
          </w:tcPr>
          <w:p w14:paraId="1884DBE7">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center"/>
              <w:textAlignment w:val="auto"/>
              <w:rPr>
                <w:rFonts w:hint="eastAsia" w:ascii="宋体" w:hAnsi="宋体" w:eastAsia="宋体" w:cs="宋体"/>
                <w:b w:val="0"/>
                <w:color w:val="auto"/>
                <w:sz w:val="21"/>
                <w:szCs w:val="21"/>
                <w:lang w:val="en-US" w:eastAsia="zh-CN" w:bidi="zh-CN"/>
              </w:rPr>
            </w:pPr>
            <w:r>
              <w:rPr>
                <w:rFonts w:hint="eastAsia" w:ascii="宋体" w:hAnsi="宋体" w:eastAsia="宋体" w:cs="宋体"/>
                <w:b w:val="0"/>
                <w:color w:val="auto"/>
                <w:sz w:val="21"/>
                <w:szCs w:val="21"/>
              </w:rPr>
              <w:t>具有独立承担民事责任的能力</w:t>
            </w:r>
          </w:p>
        </w:tc>
        <w:tc>
          <w:tcPr>
            <w:tcW w:w="6511" w:type="dxa"/>
            <w:vAlign w:val="center"/>
          </w:tcPr>
          <w:p w14:paraId="6E4D733C">
            <w:pPr>
              <w:pStyle w:val="62"/>
              <w:keepNext w:val="0"/>
              <w:keepLines w:val="0"/>
              <w:pageBreakBefore w:val="0"/>
              <w:widowControl w:val="0"/>
              <w:kinsoku/>
              <w:wordWrap/>
              <w:overflowPunct/>
              <w:topLinePunct w:val="0"/>
              <w:autoSpaceDE w:val="0"/>
              <w:autoSpaceDN w:val="0"/>
              <w:bidi w:val="0"/>
              <w:adjustRightInd/>
              <w:snapToGrid/>
              <w:spacing w:line="400" w:lineRule="exact"/>
              <w:ind w:left="105" w:leftChars="50" w:right="0" w:rightChars="0" w:firstLine="420" w:firstLineChars="200"/>
              <w:jc w:val="left"/>
              <w:textAlignment w:val="auto"/>
              <w:rPr>
                <w:rFonts w:hint="eastAsia" w:ascii="宋体" w:hAnsi="宋体" w:eastAsia="宋体" w:cs="宋体"/>
                <w:color w:val="auto"/>
                <w:sz w:val="21"/>
                <w:lang w:eastAsia="zh-CN"/>
              </w:rPr>
            </w:pPr>
            <w:r>
              <w:rPr>
                <w:rFonts w:hint="eastAsia" w:ascii="宋体" w:hAnsi="宋体" w:eastAsia="宋体" w:cs="宋体"/>
                <w:b w:val="0"/>
                <w:color w:val="auto"/>
                <w:sz w:val="21"/>
                <w:szCs w:val="21"/>
              </w:rPr>
              <w:t>提供法人或者其他组织的营业执照等证明文件</w:t>
            </w:r>
            <w:r>
              <w:rPr>
                <w:rFonts w:hint="eastAsia" w:ascii="宋体" w:hAnsi="宋体" w:eastAsia="宋体" w:cs="宋体"/>
                <w:b w:val="0"/>
                <w:color w:val="auto"/>
                <w:sz w:val="21"/>
                <w:szCs w:val="21"/>
                <w:lang w:eastAsia="zh-CN"/>
              </w:rPr>
              <w:t>。</w:t>
            </w:r>
          </w:p>
        </w:tc>
      </w:tr>
      <w:tr w14:paraId="46463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870" w:type="dxa"/>
            <w:vMerge w:val="continue"/>
            <w:vAlign w:val="center"/>
          </w:tcPr>
          <w:p w14:paraId="3BC6AE42">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center"/>
              <w:textAlignment w:val="auto"/>
              <w:rPr>
                <w:rFonts w:hint="eastAsia" w:ascii="宋体" w:hAnsi="宋体" w:eastAsia="宋体" w:cs="宋体"/>
                <w:b w:val="0"/>
                <w:color w:val="auto"/>
                <w:sz w:val="21"/>
                <w:szCs w:val="21"/>
                <w:lang w:val="en-US" w:eastAsia="zh-CN" w:bidi="zh-CN"/>
              </w:rPr>
            </w:pPr>
          </w:p>
        </w:tc>
        <w:tc>
          <w:tcPr>
            <w:tcW w:w="3209" w:type="dxa"/>
            <w:tcBorders>
              <w:bottom w:val="single" w:color="auto" w:sz="4" w:space="0"/>
            </w:tcBorders>
            <w:vAlign w:val="center"/>
          </w:tcPr>
          <w:p w14:paraId="18870691">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center"/>
              <w:textAlignment w:val="auto"/>
              <w:rPr>
                <w:rFonts w:hint="default"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bidi="zh-CN"/>
              </w:rPr>
              <w:t>具有良好的商业信誉和健全的财务会计制度</w:t>
            </w:r>
          </w:p>
        </w:tc>
        <w:tc>
          <w:tcPr>
            <w:tcW w:w="6511" w:type="dxa"/>
            <w:vAlign w:val="center"/>
          </w:tcPr>
          <w:p w14:paraId="07EC7816">
            <w:pPr>
              <w:pStyle w:val="62"/>
              <w:keepNext w:val="0"/>
              <w:keepLines w:val="0"/>
              <w:pageBreakBefore w:val="0"/>
              <w:widowControl w:val="0"/>
              <w:kinsoku/>
              <w:wordWrap/>
              <w:overflowPunct/>
              <w:topLinePunct w:val="0"/>
              <w:autoSpaceDE w:val="0"/>
              <w:autoSpaceDN w:val="0"/>
              <w:bidi w:val="0"/>
              <w:adjustRightInd/>
              <w:snapToGrid/>
              <w:spacing w:line="400" w:lineRule="exact"/>
              <w:ind w:left="105" w:leftChars="50" w:right="0" w:rightChars="0" w:firstLine="420" w:firstLineChars="200"/>
              <w:jc w:val="left"/>
              <w:textAlignment w:val="auto"/>
              <w:rPr>
                <w:rStyle w:val="29"/>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color w:val="auto"/>
                <w:sz w:val="21"/>
                <w:szCs w:val="21"/>
                <w:lang w:val="en-US" w:eastAsia="zh-CN" w:bidi="zh-CN"/>
              </w:rPr>
              <w:t>提</w:t>
            </w:r>
            <w:r>
              <w:rPr>
                <w:rStyle w:val="29"/>
                <w:rFonts w:hint="eastAsia" w:ascii="宋体" w:hAnsi="宋体" w:eastAsia="宋体" w:cs="宋体"/>
                <w:b w:val="0"/>
                <w:bCs/>
                <w:color w:val="auto"/>
                <w:kern w:val="2"/>
                <w:sz w:val="21"/>
                <w:szCs w:val="21"/>
                <w:highlight w:val="none"/>
                <w:lang w:val="en-US" w:eastAsia="zh-CN" w:bidi="ar-SA"/>
              </w:rPr>
              <w:t>供2024年或2025年</w:t>
            </w:r>
            <w:r>
              <w:rPr>
                <w:rFonts w:hint="eastAsia" w:ascii="宋体" w:hAnsi="宋体" w:eastAsia="宋体" w:cs="宋体"/>
                <w:b w:val="0"/>
                <w:color w:val="auto"/>
                <w:sz w:val="21"/>
                <w:szCs w:val="21"/>
              </w:rPr>
              <w:t>财务审计报告或财务报表</w:t>
            </w:r>
            <w:r>
              <w:rPr>
                <w:rStyle w:val="29"/>
                <w:rFonts w:hint="eastAsia" w:ascii="宋体" w:hAnsi="宋体" w:eastAsia="宋体" w:cs="宋体"/>
                <w:b w:val="0"/>
                <w:bCs/>
                <w:color w:val="auto"/>
                <w:kern w:val="2"/>
                <w:sz w:val="21"/>
                <w:szCs w:val="21"/>
                <w:highlight w:val="none"/>
                <w:lang w:val="en-US" w:eastAsia="zh-CN" w:bidi="ar-SA"/>
              </w:rPr>
              <w:t>（含资产负债表、利润表或损益表、现金流量表），成立不满1年的，提供自成立至今财务报表(包括资产负债表、利润表、现金流量表)或相关情况说明。</w:t>
            </w:r>
          </w:p>
        </w:tc>
      </w:tr>
      <w:tr w14:paraId="3B366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870" w:type="dxa"/>
            <w:vMerge w:val="continue"/>
            <w:vAlign w:val="center"/>
          </w:tcPr>
          <w:p w14:paraId="2191F29E">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center"/>
              <w:textAlignment w:val="auto"/>
              <w:rPr>
                <w:rFonts w:hint="eastAsia" w:ascii="宋体" w:hAnsi="宋体" w:eastAsia="宋体" w:cs="宋体"/>
                <w:b w:val="0"/>
                <w:color w:val="auto"/>
                <w:sz w:val="21"/>
                <w:szCs w:val="21"/>
                <w:lang w:eastAsia="zh-CN"/>
              </w:rPr>
            </w:pPr>
          </w:p>
        </w:tc>
        <w:tc>
          <w:tcPr>
            <w:tcW w:w="3209" w:type="dxa"/>
            <w:tcBorders>
              <w:bottom w:val="single" w:color="auto" w:sz="4" w:space="0"/>
            </w:tcBorders>
            <w:vAlign w:val="center"/>
          </w:tcPr>
          <w:p w14:paraId="5FFC6FEE">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jc w:val="center"/>
              <w:textAlignment w:val="auto"/>
              <w:rPr>
                <w:rFonts w:hint="eastAsia" w:ascii="宋体" w:hAnsi="宋体" w:eastAsia="宋体" w:cs="宋体"/>
                <w:b w:val="0"/>
                <w:color w:val="auto"/>
                <w:sz w:val="21"/>
                <w:szCs w:val="21"/>
                <w:highlight w:val="none"/>
                <w:lang w:val="zh-CN" w:eastAsia="zh-CN" w:bidi="zh-CN"/>
              </w:rPr>
            </w:pPr>
            <w:r>
              <w:rPr>
                <w:rFonts w:hint="eastAsia" w:ascii="宋体" w:hAnsi="宋体" w:eastAsia="宋体" w:cs="宋体"/>
                <w:b w:val="0"/>
                <w:color w:val="auto"/>
                <w:sz w:val="21"/>
                <w:szCs w:val="21"/>
                <w:lang w:eastAsia="zh-CN"/>
              </w:rPr>
              <w:t>具备履行合同所必需的设备和专业技术能力</w:t>
            </w:r>
          </w:p>
        </w:tc>
        <w:tc>
          <w:tcPr>
            <w:tcW w:w="6511" w:type="dxa"/>
            <w:vAlign w:val="center"/>
          </w:tcPr>
          <w:p w14:paraId="4B0FEFCC">
            <w:pPr>
              <w:pStyle w:val="62"/>
              <w:keepNext w:val="0"/>
              <w:keepLines w:val="0"/>
              <w:pageBreakBefore w:val="0"/>
              <w:widowControl w:val="0"/>
              <w:kinsoku/>
              <w:wordWrap/>
              <w:overflowPunct/>
              <w:topLinePunct w:val="0"/>
              <w:autoSpaceDE w:val="0"/>
              <w:autoSpaceDN w:val="0"/>
              <w:bidi w:val="0"/>
              <w:adjustRightInd/>
              <w:snapToGrid/>
              <w:spacing w:line="400" w:lineRule="exact"/>
              <w:ind w:left="105" w:leftChars="50" w:right="0" w:rightChars="0" w:firstLine="420" w:firstLineChars="200"/>
              <w:jc w:val="left"/>
              <w:textAlignment w:val="auto"/>
              <w:rPr>
                <w:rFonts w:hint="eastAsia" w:ascii="宋体" w:hAnsi="宋体" w:eastAsia="宋体" w:cs="宋体"/>
                <w:color w:val="auto"/>
                <w:sz w:val="21"/>
                <w:lang w:eastAsia="zh-CN"/>
              </w:rPr>
            </w:pPr>
            <w:r>
              <w:rPr>
                <w:rFonts w:hint="eastAsia" w:ascii="宋体" w:hAnsi="宋体" w:eastAsia="宋体" w:cs="宋体"/>
                <w:b w:val="0"/>
                <w:color w:val="auto"/>
                <w:sz w:val="21"/>
                <w:szCs w:val="21"/>
                <w:lang w:val="en-US" w:eastAsia="zh-CN"/>
              </w:rPr>
              <w:t>提供书面声明。</w:t>
            </w:r>
          </w:p>
        </w:tc>
      </w:tr>
      <w:tr w14:paraId="40CE5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jc w:val="center"/>
        </w:trPr>
        <w:tc>
          <w:tcPr>
            <w:tcW w:w="870" w:type="dxa"/>
            <w:vMerge w:val="continue"/>
            <w:vAlign w:val="center"/>
          </w:tcPr>
          <w:p w14:paraId="052E581A">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ascii="宋体" w:hAnsi="宋体" w:eastAsia="宋体" w:cs="宋体"/>
                <w:b w:val="0"/>
                <w:color w:val="auto"/>
                <w:sz w:val="21"/>
                <w:szCs w:val="21"/>
              </w:rPr>
            </w:pPr>
          </w:p>
        </w:tc>
        <w:tc>
          <w:tcPr>
            <w:tcW w:w="3209" w:type="dxa"/>
            <w:tcBorders>
              <w:bottom w:val="single" w:color="auto" w:sz="4" w:space="0"/>
            </w:tcBorders>
            <w:vAlign w:val="center"/>
          </w:tcPr>
          <w:p w14:paraId="1FEF7118">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ascii="宋体" w:hAnsi="宋体" w:eastAsia="宋体" w:cs="宋体"/>
                <w:b w:val="0"/>
                <w:color w:val="auto"/>
                <w:sz w:val="21"/>
                <w:szCs w:val="21"/>
                <w:lang w:val="zh-CN" w:eastAsia="zh-CN" w:bidi="zh-CN"/>
              </w:rPr>
            </w:pPr>
            <w:r>
              <w:rPr>
                <w:rFonts w:hint="eastAsia" w:ascii="宋体" w:hAnsi="宋体" w:eastAsia="宋体" w:cs="宋体"/>
                <w:b w:val="0"/>
                <w:color w:val="auto"/>
                <w:sz w:val="21"/>
                <w:szCs w:val="21"/>
              </w:rPr>
              <w:t>具有依法缴纳税收和社会保障资金的良好记录</w:t>
            </w:r>
          </w:p>
        </w:tc>
        <w:tc>
          <w:tcPr>
            <w:tcW w:w="6511" w:type="dxa"/>
            <w:vAlign w:val="center"/>
          </w:tcPr>
          <w:p w14:paraId="19B002BD">
            <w:pPr>
              <w:pStyle w:val="62"/>
              <w:keepNext w:val="0"/>
              <w:keepLines w:val="0"/>
              <w:pageBreakBefore w:val="0"/>
              <w:widowControl w:val="0"/>
              <w:kinsoku/>
              <w:wordWrap/>
              <w:overflowPunct/>
              <w:topLinePunct w:val="0"/>
              <w:autoSpaceDE w:val="0"/>
              <w:autoSpaceDN w:val="0"/>
              <w:bidi w:val="0"/>
              <w:adjustRightInd/>
              <w:snapToGrid/>
              <w:spacing w:line="400" w:lineRule="exact"/>
              <w:ind w:left="105" w:leftChars="50" w:right="0" w:rightChars="0" w:firstLine="420" w:firstLineChars="200"/>
              <w:jc w:val="left"/>
              <w:textAlignment w:val="auto"/>
              <w:rPr>
                <w:rFonts w:hint="eastAsia" w:ascii="宋体" w:hAnsi="宋体" w:eastAsia="宋体" w:cs="宋体"/>
                <w:color w:val="auto"/>
                <w:sz w:val="21"/>
                <w:lang w:eastAsia="zh-CN"/>
              </w:rPr>
            </w:pPr>
            <w:r>
              <w:rPr>
                <w:rFonts w:hint="eastAsia" w:ascii="宋体" w:hAnsi="宋体" w:eastAsia="宋体" w:cs="宋体"/>
                <w:b w:val="0"/>
                <w:color w:val="auto"/>
                <w:sz w:val="21"/>
                <w:szCs w:val="21"/>
                <w:lang w:val="en-US" w:eastAsia="zh-CN"/>
              </w:rPr>
              <w:t>提供2025年至今任意连续3个月依法缴纳税收和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p>
        </w:tc>
      </w:tr>
      <w:tr w14:paraId="4EBE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6" w:hRule="atLeast"/>
          <w:jc w:val="center"/>
        </w:trPr>
        <w:tc>
          <w:tcPr>
            <w:tcW w:w="870" w:type="dxa"/>
            <w:vMerge w:val="continue"/>
            <w:vAlign w:val="center"/>
          </w:tcPr>
          <w:p w14:paraId="66C5B790">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ascii="宋体" w:hAnsi="宋体" w:eastAsia="宋体" w:cs="宋体"/>
                <w:b w:val="0"/>
                <w:color w:val="auto"/>
                <w:sz w:val="21"/>
                <w:szCs w:val="21"/>
                <w:lang w:val="zh-CN" w:eastAsia="zh-CN" w:bidi="zh-CN"/>
              </w:rPr>
            </w:pPr>
          </w:p>
        </w:tc>
        <w:tc>
          <w:tcPr>
            <w:tcW w:w="3209" w:type="dxa"/>
            <w:tcBorders>
              <w:bottom w:val="single" w:color="auto" w:sz="4" w:space="0"/>
            </w:tcBorders>
            <w:vAlign w:val="center"/>
          </w:tcPr>
          <w:p w14:paraId="53EE13BA">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宋体" w:hAnsi="宋体" w:eastAsia="宋体" w:cs="宋体"/>
                <w:b w:val="0"/>
                <w:color w:val="auto"/>
                <w:sz w:val="21"/>
                <w:szCs w:val="21"/>
                <w:lang w:val="zh-CN" w:eastAsia="zh-CN" w:bidi="zh-CN"/>
              </w:rPr>
            </w:pPr>
            <w:r>
              <w:rPr>
                <w:rFonts w:hint="eastAsia" w:ascii="宋体" w:hAnsi="宋体" w:eastAsia="宋体" w:cs="宋体"/>
                <w:b w:val="0"/>
                <w:color w:val="auto"/>
                <w:sz w:val="21"/>
                <w:szCs w:val="21"/>
                <w:lang w:val="zh-CN" w:eastAsia="zh-CN" w:bidi="zh-CN"/>
              </w:rPr>
              <w:t>在经营活动中没有重大违法记录</w:t>
            </w:r>
          </w:p>
        </w:tc>
        <w:tc>
          <w:tcPr>
            <w:tcW w:w="6511" w:type="dxa"/>
            <w:vAlign w:val="center"/>
          </w:tcPr>
          <w:p w14:paraId="54F0D41D">
            <w:pPr>
              <w:pStyle w:val="62"/>
              <w:keepNext w:val="0"/>
              <w:keepLines w:val="0"/>
              <w:pageBreakBefore w:val="0"/>
              <w:widowControl w:val="0"/>
              <w:kinsoku/>
              <w:wordWrap/>
              <w:overflowPunct/>
              <w:topLinePunct w:val="0"/>
              <w:autoSpaceDE w:val="0"/>
              <w:autoSpaceDN w:val="0"/>
              <w:bidi w:val="0"/>
              <w:adjustRightInd/>
              <w:snapToGrid/>
              <w:spacing w:line="400" w:lineRule="exact"/>
              <w:ind w:left="105" w:leftChars="50" w:right="0" w:rightChars="0" w:firstLine="420" w:firstLineChars="200"/>
              <w:jc w:val="left"/>
              <w:textAlignment w:val="auto"/>
              <w:rPr>
                <w:rFonts w:hint="eastAsia" w:ascii="宋体" w:hAnsi="宋体" w:eastAsia="宋体" w:cs="宋体"/>
                <w:color w:val="auto"/>
                <w:sz w:val="21"/>
                <w:lang w:eastAsia="zh-CN"/>
              </w:rPr>
            </w:pPr>
            <w:r>
              <w:rPr>
                <w:rFonts w:hint="eastAsia" w:ascii="宋体" w:hAnsi="宋体" w:eastAsia="宋体" w:cs="宋体"/>
                <w:b w:val="0"/>
                <w:color w:val="auto"/>
                <w:sz w:val="21"/>
                <w:szCs w:val="21"/>
              </w:rPr>
              <w:t>参加政府采购活动前三年内（成立不满三年的，提供自成立以来的），在经营活动中没有重大违法记录（重大违法记录是指供应商因违法经营受到刑事处罚或者责令停产停业、吊销许可证或者执照、较大数额罚款等行政处罚）</w:t>
            </w:r>
            <w:r>
              <w:rPr>
                <w:rFonts w:hint="eastAsia" w:ascii="宋体" w:hAnsi="宋体" w:eastAsia="宋体" w:cs="宋体"/>
                <w:b w:val="0"/>
                <w:color w:val="auto"/>
                <w:sz w:val="21"/>
                <w:szCs w:val="21"/>
                <w:lang w:val="en-US" w:eastAsia="zh-CN"/>
              </w:rPr>
              <w:t>（提供书面声明函）</w:t>
            </w:r>
            <w:r>
              <w:rPr>
                <w:rFonts w:hint="eastAsia" w:ascii="宋体" w:hAnsi="宋体" w:cs="宋体"/>
                <w:b w:val="0"/>
                <w:color w:val="auto"/>
                <w:sz w:val="21"/>
                <w:szCs w:val="21"/>
                <w:lang w:val="en-US" w:eastAsia="zh-CN"/>
              </w:rPr>
              <w:t>。</w:t>
            </w:r>
          </w:p>
        </w:tc>
      </w:tr>
      <w:tr w14:paraId="079E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jc w:val="center"/>
        </w:trPr>
        <w:tc>
          <w:tcPr>
            <w:tcW w:w="870" w:type="dxa"/>
            <w:vMerge w:val="continue"/>
            <w:vAlign w:val="center"/>
          </w:tcPr>
          <w:p w14:paraId="723112E9">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cs="宋体"/>
                <w:b w:val="0"/>
                <w:color w:val="auto"/>
                <w:sz w:val="21"/>
                <w:szCs w:val="21"/>
                <w:lang w:val="en-US" w:eastAsia="zh-CN"/>
              </w:rPr>
            </w:pPr>
          </w:p>
        </w:tc>
        <w:tc>
          <w:tcPr>
            <w:tcW w:w="3209" w:type="dxa"/>
            <w:tcBorders>
              <w:bottom w:val="single" w:color="auto" w:sz="4" w:space="0"/>
            </w:tcBorders>
            <w:vAlign w:val="center"/>
          </w:tcPr>
          <w:p w14:paraId="26DD5D60">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default" w:ascii="宋体" w:hAnsi="宋体" w:eastAsia="宋体" w:cs="宋体"/>
                <w:b w:val="0"/>
                <w:color w:val="auto"/>
                <w:sz w:val="21"/>
                <w:szCs w:val="21"/>
                <w:lang w:val="en-US" w:eastAsia="zh-CN" w:bidi="zh-CN"/>
              </w:rPr>
            </w:pPr>
            <w:r>
              <w:rPr>
                <w:rFonts w:hint="eastAsia" w:cs="宋体"/>
                <w:b w:val="0"/>
                <w:color w:val="auto"/>
                <w:sz w:val="21"/>
                <w:szCs w:val="21"/>
                <w:lang w:val="en-US" w:eastAsia="zh-CN"/>
              </w:rPr>
              <w:t>信誉要求</w:t>
            </w:r>
          </w:p>
        </w:tc>
        <w:tc>
          <w:tcPr>
            <w:tcW w:w="6511" w:type="dxa"/>
            <w:vAlign w:val="center"/>
          </w:tcPr>
          <w:p w14:paraId="0860ADED">
            <w:pPr>
              <w:pStyle w:val="62"/>
              <w:keepNext w:val="0"/>
              <w:keepLines w:val="0"/>
              <w:pageBreakBefore w:val="0"/>
              <w:widowControl w:val="0"/>
              <w:kinsoku/>
              <w:wordWrap/>
              <w:overflowPunct/>
              <w:topLinePunct w:val="0"/>
              <w:autoSpaceDE w:val="0"/>
              <w:autoSpaceDN w:val="0"/>
              <w:bidi w:val="0"/>
              <w:adjustRightInd/>
              <w:snapToGrid/>
              <w:spacing w:line="400" w:lineRule="exact"/>
              <w:ind w:left="105" w:leftChars="50" w:right="0" w:rightChars="0" w:firstLine="420" w:firstLineChars="200"/>
              <w:jc w:val="left"/>
              <w:textAlignment w:val="auto"/>
              <w:rPr>
                <w:rFonts w:hint="eastAsia" w:ascii="宋体" w:hAnsi="宋体" w:eastAsia="宋体" w:cs="宋体"/>
                <w:color w:val="auto"/>
                <w:sz w:val="21"/>
                <w:lang w:eastAsia="zh-CN"/>
              </w:rPr>
            </w:pPr>
            <w:r>
              <w:rPr>
                <w:rFonts w:hint="eastAsia" w:ascii="宋体" w:hAnsi="宋体" w:eastAsia="宋体" w:cs="宋体"/>
                <w:b w:val="0"/>
                <w:color w:val="auto"/>
                <w:sz w:val="21"/>
                <w:szCs w:val="21"/>
                <w:lang w:val="en-US" w:eastAsia="zh-CN"/>
              </w:rPr>
              <w:t>供应商未被列入“信用中国”网站（https://www.creditchina.gov.cn）失信被执行人、重大税收违法失信主体、政府采购严重违法失信行为记录名单及中国政府采购网（https://www.ccgp.gov.cn）“政府采购严重违法失信行为信息记录”（提供书面承诺）</w:t>
            </w:r>
            <w:r>
              <w:rPr>
                <w:rFonts w:hint="eastAsia" w:ascii="宋体" w:hAnsi="宋体" w:cs="宋体"/>
                <w:b w:val="0"/>
                <w:color w:val="auto"/>
                <w:sz w:val="21"/>
                <w:szCs w:val="21"/>
                <w:lang w:val="en-US" w:eastAsia="zh-CN"/>
              </w:rPr>
              <w:t>。</w:t>
            </w:r>
          </w:p>
        </w:tc>
      </w:tr>
      <w:tr w14:paraId="0034F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jc w:val="center"/>
        </w:trPr>
        <w:tc>
          <w:tcPr>
            <w:tcW w:w="870" w:type="dxa"/>
            <w:vMerge w:val="continue"/>
            <w:vAlign w:val="center"/>
          </w:tcPr>
          <w:p w14:paraId="01A14DDF">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center"/>
              <w:textAlignment w:val="auto"/>
              <w:rPr>
                <w:rFonts w:hint="eastAsia" w:ascii="宋体" w:hAnsi="宋体" w:eastAsia="宋体" w:cs="宋体"/>
                <w:color w:val="000000"/>
                <w:sz w:val="24"/>
                <w:szCs w:val="24"/>
                <w:highlight w:val="none"/>
                <w:lang w:val="en-US" w:eastAsia="zh-CN"/>
              </w:rPr>
            </w:pPr>
          </w:p>
        </w:tc>
        <w:tc>
          <w:tcPr>
            <w:tcW w:w="3209" w:type="dxa"/>
            <w:vAlign w:val="center"/>
          </w:tcPr>
          <w:p w14:paraId="4A85822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cs="宋体"/>
                <w:b w:val="0"/>
                <w:color w:val="auto"/>
                <w:sz w:val="21"/>
                <w:szCs w:val="21"/>
                <w:lang w:val="en-US" w:eastAsia="zh-CN"/>
              </w:rPr>
            </w:pPr>
            <w:r>
              <w:rPr>
                <w:rFonts w:hint="eastAsia" w:ascii="宋体" w:hAnsi="宋体"/>
                <w:b w:val="0"/>
                <w:color w:val="auto"/>
                <w:sz w:val="21"/>
                <w:szCs w:val="21"/>
                <w:lang w:val="en-US" w:eastAsia="zh-CN"/>
              </w:rPr>
              <w:t>其他要求</w:t>
            </w:r>
          </w:p>
        </w:tc>
        <w:tc>
          <w:tcPr>
            <w:tcW w:w="6511" w:type="dxa"/>
            <w:vAlign w:val="center"/>
          </w:tcPr>
          <w:p w14:paraId="38DF9BD1">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rPr>
              <w:t>单位负责人为同一人或者存在直接控股、管理关系的不同投标人，不得同时参加本项目的投标活动（提供书面承诺）</w:t>
            </w:r>
            <w:r>
              <w:rPr>
                <w:rFonts w:hint="eastAsia" w:ascii="宋体" w:hAnsi="宋体" w:cs="宋体"/>
                <w:b w:val="0"/>
                <w:color w:val="auto"/>
                <w:sz w:val="21"/>
                <w:szCs w:val="21"/>
                <w:lang w:eastAsia="zh-CN"/>
              </w:rPr>
              <w:t>。</w:t>
            </w:r>
          </w:p>
        </w:tc>
      </w:tr>
    </w:tbl>
    <w:p w14:paraId="281F4419">
      <w:pPr>
        <w:rPr>
          <w:rFonts w:ascii="Calibri" w:hAnsi="Calibri" w:eastAsia="宋体" w:cs="Times New Roman"/>
          <w:kern w:val="0"/>
          <w:szCs w:val="21"/>
        </w:rPr>
      </w:pPr>
    </w:p>
    <w:tbl>
      <w:tblPr>
        <w:tblStyle w:val="26"/>
        <w:tblpPr w:leftFromText="180" w:rightFromText="180" w:vertAnchor="text" w:tblpX="10772" w:tblpY="-5207"/>
        <w:tblOverlap w:val="never"/>
        <w:tblW w:w="1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tblGrid>
      <w:tr w14:paraId="5648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46" w:type="dxa"/>
          </w:tcPr>
          <w:p w14:paraId="2992C104">
            <w:pPr>
              <w:spacing w:line="360" w:lineRule="auto"/>
              <w:rPr>
                <w:rFonts w:ascii="宋体" w:hAnsi="Calibri" w:eastAsia="宋体" w:cs="Times New Roman"/>
                <w:kern w:val="0"/>
                <w:szCs w:val="21"/>
              </w:rPr>
            </w:pPr>
          </w:p>
        </w:tc>
      </w:tr>
    </w:tbl>
    <w:p w14:paraId="12F1DB6E">
      <w:pPr>
        <w:rPr>
          <w:bCs/>
        </w:rPr>
      </w:pPr>
      <w:bookmarkStart w:id="97" w:name="_Toc20602"/>
      <w:bookmarkStart w:id="98" w:name="_Toc19504"/>
      <w:bookmarkStart w:id="99" w:name="_Toc5695"/>
      <w:r>
        <w:rPr>
          <w:rFonts w:hint="eastAsia"/>
          <w:bCs/>
        </w:rPr>
        <w:t>注：本表内评审内容对应填写“合格”或“不合格”；若有一项评审内容为“不合格”则资格性评审不予通过，响应</w:t>
      </w:r>
      <w:r>
        <w:rPr>
          <w:bCs/>
        </w:rPr>
        <w:t>文件将被视为无效。</w:t>
      </w:r>
    </w:p>
    <w:p w14:paraId="0495A53A">
      <w:pPr>
        <w:adjustRightInd w:val="0"/>
        <w:snapToGrid w:val="0"/>
        <w:spacing w:line="360" w:lineRule="auto"/>
        <w:jc w:val="both"/>
        <w:outlineLvl w:val="2"/>
        <w:rPr>
          <w:rFonts w:hint="eastAsia" w:ascii="宋体" w:hAnsi="宋体" w:eastAsia="宋体" w:cs="Courier New"/>
          <w:b/>
          <w:kern w:val="1"/>
          <w:sz w:val="24"/>
        </w:rPr>
      </w:pPr>
    </w:p>
    <w:p w14:paraId="0AAB1EA1">
      <w:pPr>
        <w:adjustRightInd w:val="0"/>
        <w:snapToGrid w:val="0"/>
        <w:spacing w:line="360" w:lineRule="auto"/>
        <w:jc w:val="both"/>
        <w:outlineLvl w:val="2"/>
        <w:rPr>
          <w:rFonts w:hint="eastAsia" w:ascii="宋体" w:hAnsi="宋体" w:eastAsia="宋体" w:cs="Courier New"/>
          <w:b/>
          <w:kern w:val="1"/>
          <w:sz w:val="24"/>
        </w:rPr>
      </w:pPr>
    </w:p>
    <w:p w14:paraId="20366EF3">
      <w:pPr>
        <w:adjustRightInd w:val="0"/>
        <w:snapToGrid w:val="0"/>
        <w:spacing w:line="360" w:lineRule="auto"/>
        <w:jc w:val="both"/>
        <w:outlineLvl w:val="2"/>
        <w:rPr>
          <w:rFonts w:hint="eastAsia" w:ascii="宋体" w:hAnsi="宋体" w:eastAsia="宋体" w:cs="Courier New"/>
          <w:b/>
          <w:kern w:val="1"/>
          <w:sz w:val="24"/>
        </w:rPr>
      </w:pPr>
    </w:p>
    <w:p w14:paraId="72A75B17">
      <w:pPr>
        <w:adjustRightInd w:val="0"/>
        <w:snapToGrid w:val="0"/>
        <w:spacing w:line="360" w:lineRule="auto"/>
        <w:jc w:val="both"/>
        <w:outlineLvl w:val="2"/>
        <w:rPr>
          <w:rFonts w:hint="eastAsia" w:ascii="宋体" w:hAnsi="宋体" w:eastAsia="宋体" w:cs="Courier New"/>
          <w:b/>
          <w:kern w:val="1"/>
          <w:sz w:val="24"/>
        </w:rPr>
      </w:pPr>
    </w:p>
    <w:p w14:paraId="299FA550">
      <w:pPr>
        <w:adjustRightInd w:val="0"/>
        <w:snapToGrid w:val="0"/>
        <w:spacing w:line="360" w:lineRule="auto"/>
        <w:jc w:val="both"/>
        <w:outlineLvl w:val="2"/>
        <w:rPr>
          <w:rFonts w:hint="eastAsia" w:ascii="宋体" w:hAnsi="宋体" w:eastAsia="宋体" w:cs="Courier New"/>
          <w:b/>
          <w:kern w:val="1"/>
          <w:sz w:val="24"/>
        </w:rPr>
      </w:pPr>
    </w:p>
    <w:p w14:paraId="01FD859E">
      <w:pPr>
        <w:adjustRightInd w:val="0"/>
        <w:snapToGrid w:val="0"/>
        <w:spacing w:line="360" w:lineRule="auto"/>
        <w:jc w:val="center"/>
        <w:outlineLvl w:val="2"/>
        <w:rPr>
          <w:rFonts w:hint="eastAsia" w:ascii="宋体" w:hAnsi="宋体" w:eastAsia="宋体" w:cs="Courier New"/>
          <w:b/>
          <w:kern w:val="1"/>
          <w:sz w:val="24"/>
        </w:rPr>
      </w:pPr>
      <w:r>
        <w:rPr>
          <w:rFonts w:hint="eastAsia" w:ascii="宋体" w:hAnsi="宋体" w:eastAsia="宋体" w:cs="Courier New"/>
          <w:b/>
          <w:kern w:val="1"/>
          <w:sz w:val="24"/>
        </w:rPr>
        <w:t>附表</w:t>
      </w:r>
      <w:r>
        <w:rPr>
          <w:rFonts w:ascii="宋体" w:hAnsi="宋体" w:eastAsia="宋体" w:cs="Courier New"/>
          <w:b/>
          <w:kern w:val="1"/>
          <w:sz w:val="24"/>
        </w:rPr>
        <w:t>2</w:t>
      </w:r>
      <w:r>
        <w:rPr>
          <w:rFonts w:hint="eastAsia" w:ascii="宋体" w:hAnsi="宋体" w:eastAsia="宋体" w:cs="Courier New"/>
          <w:b/>
          <w:kern w:val="1"/>
          <w:sz w:val="24"/>
        </w:rPr>
        <w:t>：符合性评审检查表</w:t>
      </w:r>
      <w:bookmarkEnd w:id="97"/>
      <w:bookmarkEnd w:id="98"/>
      <w:bookmarkEnd w:id="99"/>
    </w:p>
    <w:p w14:paraId="44F05F32">
      <w:pPr>
        <w:adjustRightInd w:val="0"/>
        <w:snapToGrid w:val="0"/>
        <w:spacing w:line="360" w:lineRule="auto"/>
        <w:jc w:val="left"/>
        <w:rPr>
          <w:rFonts w:hint="eastAsia" w:ascii="宋体" w:hAnsi="宋体" w:eastAsia="宋体" w:cs="Courier New"/>
          <w:bCs/>
          <w:kern w:val="1"/>
          <w:szCs w:val="21"/>
          <w:u w:val="single"/>
        </w:rPr>
      </w:pPr>
      <w:r>
        <w:rPr>
          <w:rFonts w:hint="eastAsia" w:ascii="宋体" w:hAnsi="宋体" w:eastAsia="宋体" w:cs="Courier New"/>
          <w:kern w:val="1"/>
          <w:szCs w:val="21"/>
        </w:rPr>
        <w:t>项目名称：</w:t>
      </w:r>
      <w:r>
        <w:rPr>
          <w:rFonts w:ascii="宋体" w:hAnsi="宋体" w:eastAsia="宋体" w:cs="Courier New"/>
          <w:kern w:val="1"/>
          <w:szCs w:val="21"/>
          <w:u w:val="single"/>
        </w:rPr>
        <w:t xml:space="preserve">               </w:t>
      </w:r>
      <w:r>
        <w:rPr>
          <w:rFonts w:ascii="宋体" w:hAnsi="宋体" w:eastAsia="宋体" w:cs="Courier New"/>
          <w:bCs/>
          <w:kern w:val="1"/>
          <w:szCs w:val="21"/>
        </w:rPr>
        <w:t xml:space="preserve">  </w:t>
      </w:r>
      <w:r>
        <w:rPr>
          <w:rFonts w:hint="eastAsia" w:ascii="宋体" w:hAnsi="宋体" w:eastAsia="宋体" w:cs="Courier New"/>
          <w:bCs/>
          <w:kern w:val="1"/>
          <w:szCs w:val="21"/>
        </w:rPr>
        <w:t xml:space="preserve">  </w:t>
      </w:r>
      <w:r>
        <w:rPr>
          <w:rFonts w:ascii="宋体" w:hAnsi="宋体" w:eastAsia="宋体" w:cs="Courier New"/>
          <w:bCs/>
          <w:kern w:val="1"/>
          <w:szCs w:val="21"/>
        </w:rPr>
        <w:t xml:space="preserve"> </w:t>
      </w:r>
      <w:r>
        <w:rPr>
          <w:rFonts w:hint="eastAsia" w:ascii="宋体" w:hAnsi="宋体" w:eastAsia="宋体" w:cs="Times New Roman"/>
          <w:kern w:val="0"/>
          <w:szCs w:val="21"/>
        </w:rPr>
        <w:t>地点：</w:t>
      </w:r>
      <w:r>
        <w:rPr>
          <w:rFonts w:ascii="宋体" w:hAnsi="宋体" w:eastAsia="宋体" w:cs="Times New Roman"/>
          <w:kern w:val="0"/>
          <w:szCs w:val="21"/>
          <w:u w:val="single"/>
        </w:rPr>
        <w:t xml:space="preserve">              </w:t>
      </w:r>
      <w:r>
        <w:rPr>
          <w:rFonts w:hint="eastAsia" w:ascii="宋体" w:hAnsi="宋体" w:eastAsia="宋体" w:cs="Times New Roman"/>
          <w:kern w:val="0"/>
          <w:szCs w:val="21"/>
          <w:u w:val="single"/>
        </w:rPr>
        <w:t xml:space="preserve">  </w:t>
      </w:r>
      <w:r>
        <w:rPr>
          <w:rFonts w:ascii="宋体" w:hAnsi="宋体" w:eastAsia="宋体" w:cs="Times New Roman"/>
          <w:kern w:val="0"/>
          <w:szCs w:val="21"/>
          <w:u w:val="single"/>
        </w:rPr>
        <w:t xml:space="preserve"> </w:t>
      </w:r>
      <w:r>
        <w:rPr>
          <w:rFonts w:hint="eastAsia" w:ascii="宋体" w:hAnsi="宋体" w:eastAsia="宋体" w:cs="Times New Roman"/>
          <w:kern w:val="0"/>
          <w:szCs w:val="21"/>
        </w:rPr>
        <w:t xml:space="preserve"> </w:t>
      </w:r>
      <w:r>
        <w:rPr>
          <w:rFonts w:ascii="宋体" w:hAnsi="宋体" w:eastAsia="宋体" w:cs="Courier New"/>
          <w:bCs/>
          <w:kern w:val="1"/>
          <w:szCs w:val="21"/>
        </w:rPr>
        <w:t xml:space="preserve"> </w:t>
      </w:r>
      <w:r>
        <w:rPr>
          <w:rFonts w:hint="eastAsia" w:ascii="宋体" w:hAnsi="宋体" w:eastAsia="宋体" w:cs="Courier New"/>
          <w:bCs/>
          <w:kern w:val="1"/>
          <w:szCs w:val="21"/>
        </w:rPr>
        <w:t xml:space="preserve">    时间：</w:t>
      </w:r>
      <w:r>
        <w:rPr>
          <w:rFonts w:ascii="宋体" w:hAnsi="宋体" w:eastAsia="宋体" w:cs="Courier New"/>
          <w:bCs/>
          <w:kern w:val="1"/>
          <w:szCs w:val="21"/>
          <w:u w:val="single"/>
        </w:rPr>
        <w:t xml:space="preserve">     </w:t>
      </w:r>
      <w:r>
        <w:rPr>
          <w:rFonts w:hint="eastAsia" w:ascii="宋体" w:hAnsi="宋体" w:eastAsia="宋体" w:cs="Courier New"/>
          <w:bCs/>
          <w:kern w:val="1"/>
          <w:szCs w:val="21"/>
        </w:rPr>
        <w:t>年</w:t>
      </w:r>
      <w:r>
        <w:rPr>
          <w:rFonts w:ascii="宋体" w:hAnsi="宋体" w:eastAsia="宋体" w:cs="Courier New"/>
          <w:bCs/>
          <w:kern w:val="1"/>
          <w:szCs w:val="21"/>
          <w:u w:val="single"/>
        </w:rPr>
        <w:t xml:space="preserve">  </w:t>
      </w:r>
      <w:r>
        <w:rPr>
          <w:rFonts w:hint="eastAsia" w:ascii="宋体" w:hAnsi="宋体" w:eastAsia="宋体" w:cs="Courier New"/>
          <w:bCs/>
          <w:kern w:val="1"/>
          <w:szCs w:val="21"/>
          <w:u w:val="single"/>
        </w:rPr>
        <w:t xml:space="preserve"> </w:t>
      </w:r>
      <w:r>
        <w:rPr>
          <w:rFonts w:ascii="宋体" w:hAnsi="宋体" w:eastAsia="宋体" w:cs="Courier New"/>
          <w:bCs/>
          <w:kern w:val="1"/>
          <w:szCs w:val="21"/>
          <w:u w:val="single"/>
        </w:rPr>
        <w:t xml:space="preserve"> </w:t>
      </w:r>
      <w:r>
        <w:rPr>
          <w:rFonts w:hint="eastAsia" w:ascii="宋体" w:hAnsi="宋体" w:eastAsia="宋体" w:cs="Courier New"/>
          <w:bCs/>
          <w:kern w:val="1"/>
          <w:szCs w:val="21"/>
        </w:rPr>
        <w:t>月</w:t>
      </w:r>
      <w:r>
        <w:rPr>
          <w:rFonts w:ascii="宋体" w:hAnsi="宋体" w:eastAsia="宋体" w:cs="Courier New"/>
          <w:bCs/>
          <w:kern w:val="1"/>
          <w:szCs w:val="21"/>
          <w:u w:val="single"/>
        </w:rPr>
        <w:t xml:space="preserve">  </w:t>
      </w:r>
      <w:r>
        <w:rPr>
          <w:rFonts w:hint="eastAsia" w:ascii="宋体" w:hAnsi="宋体" w:eastAsia="宋体" w:cs="Courier New"/>
          <w:bCs/>
          <w:kern w:val="1"/>
          <w:szCs w:val="21"/>
          <w:u w:val="single"/>
        </w:rPr>
        <w:t xml:space="preserve"> </w:t>
      </w:r>
      <w:r>
        <w:rPr>
          <w:rFonts w:ascii="宋体" w:hAnsi="宋体" w:eastAsia="宋体" w:cs="Courier New"/>
          <w:bCs/>
          <w:kern w:val="1"/>
          <w:szCs w:val="21"/>
          <w:u w:val="single"/>
        </w:rPr>
        <w:t xml:space="preserve"> </w:t>
      </w:r>
      <w:r>
        <w:rPr>
          <w:rFonts w:hint="eastAsia" w:ascii="宋体" w:hAnsi="宋体" w:eastAsia="宋体" w:cs="Courier New"/>
          <w:bCs/>
          <w:kern w:val="1"/>
          <w:szCs w:val="21"/>
        </w:rPr>
        <w:t>日</w:t>
      </w:r>
    </w:p>
    <w:tbl>
      <w:tblPr>
        <w:tblStyle w:val="63"/>
        <w:tblW w:w="9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2695"/>
        <w:gridCol w:w="5478"/>
      </w:tblGrid>
      <w:tr w14:paraId="2B4A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223" w:type="dxa"/>
          </w:tcPr>
          <w:p w14:paraId="37192387">
            <w:pPr>
              <w:pStyle w:val="62"/>
              <w:keepNext w:val="0"/>
              <w:keepLines w:val="0"/>
              <w:pageBreakBefore w:val="0"/>
              <w:widowControl w:val="0"/>
              <w:kinsoku/>
              <w:wordWrap/>
              <w:overflowPunct/>
              <w:topLinePunct w:val="0"/>
              <w:autoSpaceDE w:val="0"/>
              <w:autoSpaceDN w:val="0"/>
              <w:bidi w:val="0"/>
              <w:adjustRightInd/>
              <w:snapToGrid/>
              <w:spacing w:line="480" w:lineRule="exact"/>
              <w:ind w:left="0" w:right="0"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条款号</w:t>
            </w:r>
          </w:p>
        </w:tc>
        <w:tc>
          <w:tcPr>
            <w:tcW w:w="2695" w:type="dxa"/>
          </w:tcPr>
          <w:p w14:paraId="0894DB03">
            <w:pPr>
              <w:pStyle w:val="62"/>
              <w:keepNext w:val="0"/>
              <w:keepLines w:val="0"/>
              <w:pageBreakBefore w:val="0"/>
              <w:widowControl w:val="0"/>
              <w:kinsoku/>
              <w:wordWrap/>
              <w:overflowPunct/>
              <w:topLinePunct w:val="0"/>
              <w:autoSpaceDE w:val="0"/>
              <w:autoSpaceDN w:val="0"/>
              <w:bidi w:val="0"/>
              <w:adjustRightInd/>
              <w:snapToGrid/>
              <w:spacing w:line="480" w:lineRule="exact"/>
              <w:ind w:left="0" w:right="0"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评审因素</w:t>
            </w:r>
          </w:p>
        </w:tc>
        <w:tc>
          <w:tcPr>
            <w:tcW w:w="5478" w:type="dxa"/>
          </w:tcPr>
          <w:p w14:paraId="21382B79">
            <w:pPr>
              <w:pStyle w:val="62"/>
              <w:keepNext w:val="0"/>
              <w:keepLines w:val="0"/>
              <w:pageBreakBefore w:val="0"/>
              <w:widowControl w:val="0"/>
              <w:kinsoku/>
              <w:wordWrap/>
              <w:overflowPunct/>
              <w:topLinePunct w:val="0"/>
              <w:autoSpaceDE w:val="0"/>
              <w:autoSpaceDN w:val="0"/>
              <w:bidi w:val="0"/>
              <w:adjustRightInd/>
              <w:snapToGrid/>
              <w:spacing w:line="480" w:lineRule="exact"/>
              <w:ind w:left="0" w:right="0" w:firstLine="0" w:firstLineChars="0"/>
              <w:jc w:val="center"/>
              <w:textAlignment w:val="auto"/>
              <w:rPr>
                <w:rFonts w:hint="eastAsia" w:ascii="宋体" w:hAnsi="宋体" w:eastAsia="宋体" w:cs="宋体"/>
                <w:b/>
                <w:color w:val="auto"/>
                <w:sz w:val="21"/>
              </w:rPr>
            </w:pPr>
            <w:r>
              <w:rPr>
                <w:rFonts w:hint="eastAsia" w:ascii="宋体" w:hAnsi="宋体" w:eastAsia="宋体" w:cs="宋体"/>
                <w:b/>
                <w:color w:val="auto"/>
                <w:sz w:val="21"/>
              </w:rPr>
              <w:t>评审标准</w:t>
            </w:r>
          </w:p>
        </w:tc>
      </w:tr>
      <w:tr w14:paraId="6227D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223" w:type="dxa"/>
            <w:vMerge w:val="restart"/>
            <w:shd w:val="clear" w:color="auto" w:fill="auto"/>
            <w:vAlign w:val="center"/>
          </w:tcPr>
          <w:p w14:paraId="6E232099">
            <w:pPr>
              <w:keepNext w:val="0"/>
              <w:keepLines w:val="0"/>
              <w:pageBreakBefore w:val="0"/>
              <w:widowControl w:val="0"/>
              <w:kinsoku/>
              <w:wordWrap/>
              <w:overflowPunct/>
              <w:topLinePunct w:val="0"/>
              <w:bidi w:val="0"/>
              <w:spacing w:before="100" w:beforeAutospacing="1" w:after="100" w:afterAutospacing="1" w:line="276" w:lineRule="auto"/>
              <w:jc w:val="center"/>
              <w:textAlignment w:val="auto"/>
              <w:rPr>
                <w:rFonts w:hint="eastAsia" w:ascii="宋体" w:hAnsi="宋体" w:eastAsia="宋体" w:cs="宋体"/>
                <w:color w:val="auto"/>
                <w:sz w:val="21"/>
              </w:rPr>
            </w:pPr>
            <w:r>
              <w:rPr>
                <w:rFonts w:hint="eastAsia" w:ascii="宋体" w:hAnsi="宋体" w:eastAsia="宋体" w:cs="宋体"/>
                <w:szCs w:val="21"/>
              </w:rPr>
              <w:t>符合性</w:t>
            </w:r>
            <w:r>
              <w:rPr>
                <w:rFonts w:hint="eastAsia" w:ascii="宋体" w:hAnsi="宋体" w:eastAsia="宋体" w:cs="宋体"/>
                <w:szCs w:val="21"/>
                <w:lang w:val="en-US" w:eastAsia="zh-CN"/>
              </w:rPr>
              <w:t>评</w:t>
            </w:r>
            <w:r>
              <w:rPr>
                <w:rFonts w:hint="eastAsia" w:ascii="宋体" w:hAnsi="宋体" w:eastAsia="宋体" w:cs="宋体"/>
                <w:szCs w:val="21"/>
              </w:rPr>
              <w:t>审</w:t>
            </w:r>
          </w:p>
        </w:tc>
        <w:tc>
          <w:tcPr>
            <w:tcW w:w="2695" w:type="dxa"/>
            <w:tcBorders>
              <w:bottom w:val="single" w:color="auto" w:sz="4" w:space="0"/>
            </w:tcBorders>
            <w:shd w:val="clear" w:color="auto" w:fill="auto"/>
            <w:vAlign w:val="center"/>
          </w:tcPr>
          <w:p w14:paraId="60FA4AB3">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20" w:firstLineChars="200"/>
              <w:jc w:val="center"/>
              <w:textAlignment w:val="auto"/>
              <w:rPr>
                <w:rFonts w:hint="eastAsia" w:ascii="宋体" w:hAnsi="宋体" w:eastAsia="宋体" w:cs="宋体"/>
                <w:szCs w:val="21"/>
              </w:rPr>
            </w:pPr>
            <w:r>
              <w:rPr>
                <w:rFonts w:hint="eastAsia" w:ascii="宋体" w:hAnsi="宋体" w:eastAsia="宋体" w:cs="宋体"/>
                <w:bCs/>
                <w:color w:val="auto"/>
                <w:kern w:val="0"/>
                <w:sz w:val="21"/>
                <w:szCs w:val="21"/>
                <w:lang w:val="en-US" w:eastAsia="zh-CN"/>
              </w:rPr>
              <w:t>投标报价</w:t>
            </w:r>
          </w:p>
        </w:tc>
        <w:tc>
          <w:tcPr>
            <w:tcW w:w="5478" w:type="dxa"/>
            <w:shd w:val="clear" w:color="auto" w:fill="auto"/>
            <w:vAlign w:val="center"/>
          </w:tcPr>
          <w:p w14:paraId="544A4D8A">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both"/>
              <w:textAlignment w:val="auto"/>
              <w:rPr>
                <w:rFonts w:hint="eastAsia" w:ascii="宋体" w:hAnsi="宋体" w:eastAsia="宋体" w:cs="宋体"/>
                <w:b w:val="0"/>
                <w:bCs/>
                <w:color w:val="auto"/>
                <w:kern w:val="0"/>
                <w:sz w:val="21"/>
                <w:szCs w:val="21"/>
                <w:lang w:bidi="ar"/>
              </w:rPr>
            </w:pPr>
            <w:r>
              <w:rPr>
                <w:rFonts w:hint="eastAsia" w:ascii="宋体" w:hAnsi="宋体" w:eastAsia="宋体" w:cs="宋体"/>
                <w:bCs/>
                <w:color w:val="auto"/>
                <w:kern w:val="0"/>
                <w:sz w:val="21"/>
                <w:szCs w:val="21"/>
                <w:lang w:val="en-US" w:eastAsia="zh-CN"/>
              </w:rPr>
              <w:t>投标总价不得高于最高限价，所报的分项单价不得高于所公布的单价，否则按无效响应处理。</w:t>
            </w:r>
          </w:p>
        </w:tc>
      </w:tr>
      <w:tr w14:paraId="26261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223" w:type="dxa"/>
            <w:vMerge w:val="continue"/>
            <w:shd w:val="clear" w:color="auto" w:fill="auto"/>
            <w:vAlign w:val="center"/>
          </w:tcPr>
          <w:p w14:paraId="091D3C33">
            <w:pPr>
              <w:keepNext w:val="0"/>
              <w:keepLines w:val="0"/>
              <w:pageBreakBefore w:val="0"/>
              <w:widowControl w:val="0"/>
              <w:kinsoku/>
              <w:wordWrap/>
              <w:overflowPunct/>
              <w:topLinePunct w:val="0"/>
              <w:bidi w:val="0"/>
              <w:spacing w:before="100" w:beforeAutospacing="1" w:after="100" w:afterAutospacing="1" w:line="276" w:lineRule="auto"/>
              <w:ind w:firstLine="420" w:firstLineChars="200"/>
              <w:jc w:val="center"/>
              <w:textAlignment w:val="auto"/>
              <w:rPr>
                <w:rFonts w:hint="eastAsia" w:ascii="宋体" w:hAnsi="宋体" w:eastAsia="宋体" w:cs="宋体"/>
                <w:szCs w:val="21"/>
              </w:rPr>
            </w:pPr>
          </w:p>
        </w:tc>
        <w:tc>
          <w:tcPr>
            <w:tcW w:w="2695" w:type="dxa"/>
            <w:tcBorders>
              <w:bottom w:val="single" w:color="auto" w:sz="4" w:space="0"/>
            </w:tcBorders>
            <w:shd w:val="clear" w:color="auto" w:fill="auto"/>
            <w:vAlign w:val="center"/>
          </w:tcPr>
          <w:p w14:paraId="09E39FCD">
            <w:pPr>
              <w:keepNext w:val="0"/>
              <w:keepLines w:val="0"/>
              <w:pageBreakBefore w:val="0"/>
              <w:widowControl w:val="0"/>
              <w:kinsoku/>
              <w:wordWrap/>
              <w:overflowPunct/>
              <w:topLinePunct w:val="0"/>
              <w:bidi w:val="0"/>
              <w:spacing w:before="100" w:beforeAutospacing="1" w:after="100" w:afterAutospacing="1" w:line="276" w:lineRule="auto"/>
              <w:ind w:firstLine="420" w:firstLineChars="200"/>
              <w:jc w:val="center"/>
              <w:textAlignment w:val="auto"/>
              <w:rPr>
                <w:rFonts w:hint="eastAsia" w:ascii="宋体" w:hAnsi="宋体" w:eastAsia="宋体" w:cs="宋体"/>
                <w:sz w:val="21"/>
                <w:szCs w:val="21"/>
                <w:lang w:val="en-US" w:eastAsia="zh-CN" w:bidi="zh-CN"/>
              </w:rPr>
            </w:pPr>
            <w:r>
              <w:rPr>
                <w:rFonts w:hint="eastAsia" w:ascii="宋体" w:hAnsi="宋体" w:eastAsia="宋体" w:cs="宋体"/>
                <w:szCs w:val="21"/>
                <w:lang w:val="en-US" w:eastAsia="zh-CN"/>
              </w:rPr>
              <w:t>谈判函</w:t>
            </w:r>
          </w:p>
        </w:tc>
        <w:tc>
          <w:tcPr>
            <w:tcW w:w="5478" w:type="dxa"/>
            <w:shd w:val="clear" w:color="auto" w:fill="auto"/>
            <w:vAlign w:val="center"/>
          </w:tcPr>
          <w:p w14:paraId="6C130327">
            <w:pPr>
              <w:keepNext w:val="0"/>
              <w:keepLines w:val="0"/>
              <w:pageBreakBefore w:val="0"/>
              <w:widowControl w:val="0"/>
              <w:kinsoku/>
              <w:wordWrap/>
              <w:overflowPunct/>
              <w:topLinePunct w:val="0"/>
              <w:bidi w:val="0"/>
              <w:spacing w:before="100" w:beforeAutospacing="1" w:after="100" w:afterAutospacing="1" w:line="276" w:lineRule="auto"/>
              <w:ind w:firstLine="420" w:firstLineChars="200"/>
              <w:jc w:val="left"/>
              <w:textAlignment w:val="auto"/>
              <w:rPr>
                <w:rFonts w:hint="eastAsia" w:ascii="宋体" w:hAnsi="宋体" w:eastAsia="宋体" w:cs="宋体"/>
                <w:sz w:val="21"/>
                <w:szCs w:val="21"/>
                <w:lang w:val="en-US" w:eastAsia="zh-CN" w:bidi="zh-CN"/>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cstheme="minorEastAsia"/>
                <w:color w:val="auto"/>
                <w:szCs w:val="21"/>
                <w:highlight w:val="none"/>
                <w:lang w:val="en-US" w:eastAsia="zh-CN"/>
              </w:rPr>
              <w:t>谈判</w:t>
            </w:r>
            <w:r>
              <w:rPr>
                <w:rFonts w:hint="eastAsia" w:asciiTheme="minorEastAsia" w:hAnsiTheme="minorEastAsia" w:eastAsiaTheme="minorEastAsia" w:cstheme="minorEastAsia"/>
                <w:color w:val="auto"/>
                <w:szCs w:val="21"/>
                <w:highlight w:val="none"/>
              </w:rPr>
              <w:t>文件规定格式及内容</w:t>
            </w:r>
            <w:r>
              <w:rPr>
                <w:rFonts w:hint="eastAsia" w:asciiTheme="minorEastAsia" w:hAnsiTheme="minorEastAsia" w:cstheme="minorEastAsia"/>
                <w:color w:val="auto"/>
                <w:szCs w:val="21"/>
                <w:highlight w:val="none"/>
                <w:lang w:eastAsia="zh-CN"/>
              </w:rPr>
              <w:t>。</w:t>
            </w:r>
          </w:p>
        </w:tc>
      </w:tr>
      <w:tr w14:paraId="7908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223" w:type="dxa"/>
            <w:vMerge w:val="continue"/>
            <w:shd w:val="clear" w:color="auto" w:fill="auto"/>
            <w:vAlign w:val="center"/>
          </w:tcPr>
          <w:p w14:paraId="5F10E09A">
            <w:pPr>
              <w:keepNext w:val="0"/>
              <w:keepLines w:val="0"/>
              <w:pageBreakBefore w:val="0"/>
              <w:widowControl w:val="0"/>
              <w:kinsoku/>
              <w:wordWrap/>
              <w:overflowPunct/>
              <w:topLinePunct w:val="0"/>
              <w:bidi w:val="0"/>
              <w:spacing w:line="276" w:lineRule="auto"/>
              <w:ind w:firstLine="420" w:firstLineChars="200"/>
              <w:jc w:val="center"/>
              <w:textAlignment w:val="auto"/>
              <w:rPr>
                <w:rFonts w:hint="eastAsia" w:ascii="宋体" w:hAnsi="宋体" w:eastAsia="宋体" w:cs="宋体"/>
                <w:szCs w:val="21"/>
              </w:rPr>
            </w:pPr>
          </w:p>
        </w:tc>
        <w:tc>
          <w:tcPr>
            <w:tcW w:w="2695" w:type="dxa"/>
            <w:tcBorders>
              <w:bottom w:val="single" w:color="auto" w:sz="4" w:space="0"/>
            </w:tcBorders>
            <w:shd w:val="clear" w:color="auto" w:fill="auto"/>
            <w:vAlign w:val="center"/>
          </w:tcPr>
          <w:p w14:paraId="0F4E700A">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center"/>
              <w:textAlignment w:val="auto"/>
              <w:rPr>
                <w:rFonts w:hint="eastAsia" w:ascii="宋体" w:hAnsi="宋体" w:eastAsia="宋体" w:cs="宋体"/>
                <w:sz w:val="21"/>
                <w:szCs w:val="21"/>
                <w:lang w:val="zh-CN" w:eastAsia="zh-CN" w:bidi="zh-CN"/>
              </w:rPr>
            </w:pPr>
            <w:r>
              <w:rPr>
                <w:rFonts w:hint="eastAsia" w:ascii="宋体" w:hAnsi="宋体" w:eastAsia="宋体" w:cs="宋体"/>
                <w:color w:val="auto"/>
                <w:sz w:val="21"/>
                <w:szCs w:val="21"/>
                <w:highlight w:val="none"/>
              </w:rPr>
              <w:t>法定代表人身份证明书</w:t>
            </w:r>
          </w:p>
        </w:tc>
        <w:tc>
          <w:tcPr>
            <w:tcW w:w="5478" w:type="dxa"/>
            <w:shd w:val="clear" w:color="auto" w:fill="auto"/>
            <w:vAlign w:val="center"/>
          </w:tcPr>
          <w:p w14:paraId="5BDDF551">
            <w:pPr>
              <w:keepNext w:val="0"/>
              <w:keepLines w:val="0"/>
              <w:pageBreakBefore w:val="0"/>
              <w:widowControl w:val="0"/>
              <w:kinsoku/>
              <w:wordWrap/>
              <w:overflowPunct/>
              <w:topLinePunct w:val="0"/>
              <w:bidi w:val="0"/>
              <w:adjustRightInd w:val="0"/>
              <w:snapToGrid w:val="0"/>
              <w:ind w:firstLine="420" w:firstLineChars="200"/>
              <w:jc w:val="left"/>
              <w:textAlignment w:val="auto"/>
              <w:rPr>
                <w:rFonts w:hint="eastAsia" w:ascii="宋体" w:hAnsi="宋体" w:eastAsia="宋体" w:cs="宋体"/>
                <w:sz w:val="21"/>
                <w:szCs w:val="21"/>
                <w:lang w:val="zh-CN" w:eastAsia="zh-CN" w:bidi="zh-CN"/>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cstheme="minorEastAsia"/>
                <w:color w:val="auto"/>
                <w:szCs w:val="21"/>
                <w:highlight w:val="none"/>
                <w:lang w:val="en-US" w:eastAsia="zh-CN"/>
              </w:rPr>
              <w:t>谈判</w:t>
            </w:r>
            <w:r>
              <w:rPr>
                <w:rFonts w:hint="eastAsia" w:asciiTheme="minorEastAsia" w:hAnsiTheme="minorEastAsia" w:eastAsiaTheme="minorEastAsia" w:cstheme="minorEastAsia"/>
                <w:color w:val="auto"/>
                <w:szCs w:val="21"/>
                <w:highlight w:val="none"/>
              </w:rPr>
              <w:t>文件规定格式及内容，加盖单位公章。</w:t>
            </w:r>
          </w:p>
        </w:tc>
      </w:tr>
      <w:tr w14:paraId="1AD54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jc w:val="center"/>
        </w:trPr>
        <w:tc>
          <w:tcPr>
            <w:tcW w:w="1223" w:type="dxa"/>
            <w:vMerge w:val="continue"/>
            <w:shd w:val="clear" w:color="auto" w:fill="auto"/>
            <w:vAlign w:val="center"/>
          </w:tcPr>
          <w:p w14:paraId="1E4CA96B">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center"/>
              <w:textAlignment w:val="auto"/>
              <w:rPr>
                <w:rFonts w:hint="eastAsia" w:ascii="宋体" w:hAnsi="宋体" w:eastAsia="宋体" w:cs="宋体"/>
                <w:color w:val="auto"/>
                <w:sz w:val="21"/>
                <w:szCs w:val="21"/>
                <w:highlight w:val="none"/>
              </w:rPr>
            </w:pPr>
          </w:p>
        </w:tc>
        <w:tc>
          <w:tcPr>
            <w:tcW w:w="2695" w:type="dxa"/>
            <w:tcBorders>
              <w:bottom w:val="single" w:color="auto" w:sz="4" w:space="0"/>
            </w:tcBorders>
            <w:shd w:val="clear" w:color="auto" w:fill="auto"/>
            <w:vAlign w:val="center"/>
          </w:tcPr>
          <w:p w14:paraId="7F696350">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center"/>
              <w:textAlignment w:val="auto"/>
              <w:rPr>
                <w:rFonts w:hint="eastAsia" w:ascii="宋体" w:hAnsi="宋体" w:eastAsia="宋体" w:cs="宋体"/>
                <w:b w:val="0"/>
                <w:color w:val="auto"/>
                <w:sz w:val="21"/>
                <w:szCs w:val="21"/>
                <w:lang w:val="en-US" w:eastAsia="zh-CN" w:bidi="zh-CN"/>
              </w:rPr>
            </w:pPr>
            <w:r>
              <w:rPr>
                <w:rFonts w:hint="eastAsia" w:ascii="宋体" w:hAnsi="宋体" w:eastAsia="宋体" w:cs="宋体"/>
                <w:b w:val="0"/>
                <w:bCs/>
                <w:color w:val="auto"/>
                <w:kern w:val="0"/>
                <w:sz w:val="21"/>
                <w:szCs w:val="21"/>
                <w:lang w:bidi="ar"/>
              </w:rPr>
              <w:t>法定代表人授权委托书</w:t>
            </w:r>
          </w:p>
        </w:tc>
        <w:tc>
          <w:tcPr>
            <w:tcW w:w="5478" w:type="dxa"/>
            <w:shd w:val="clear" w:color="auto" w:fill="auto"/>
            <w:vAlign w:val="center"/>
          </w:tcPr>
          <w:p w14:paraId="367F32B3">
            <w:pPr>
              <w:keepNext w:val="0"/>
              <w:keepLines w:val="0"/>
              <w:pageBreakBefore w:val="0"/>
              <w:widowControl w:val="0"/>
              <w:kinsoku/>
              <w:wordWrap/>
              <w:overflowPunct/>
              <w:topLinePunct w:val="0"/>
              <w:bidi w:val="0"/>
              <w:adjustRightInd w:val="0"/>
              <w:snapToGrid w:val="0"/>
              <w:ind w:firstLine="420" w:firstLineChars="200"/>
              <w:jc w:val="left"/>
              <w:textAlignment w:val="auto"/>
              <w:rPr>
                <w:rFonts w:hint="eastAsia" w:ascii="宋体" w:hAnsi="宋体" w:eastAsia="宋体" w:cs="宋体"/>
                <w:color w:val="auto"/>
                <w:sz w:val="21"/>
                <w:szCs w:val="22"/>
                <w:lang w:val="zh-CN" w:eastAsia="zh-CN" w:bidi="zh-CN"/>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cstheme="minorEastAsia"/>
                <w:color w:val="auto"/>
                <w:szCs w:val="21"/>
                <w:highlight w:val="none"/>
                <w:lang w:val="en-US" w:eastAsia="zh-CN"/>
              </w:rPr>
              <w:t>谈判</w:t>
            </w:r>
            <w:r>
              <w:rPr>
                <w:rFonts w:hint="eastAsia" w:asciiTheme="minorEastAsia" w:hAnsiTheme="minorEastAsia" w:eastAsiaTheme="minorEastAsia" w:cstheme="minorEastAsia"/>
                <w:color w:val="auto"/>
                <w:szCs w:val="21"/>
                <w:highlight w:val="none"/>
              </w:rPr>
              <w:t>文件规定格式及内容，有法定代表人</w:t>
            </w:r>
            <w:r>
              <w:rPr>
                <w:rFonts w:hint="eastAsia" w:ascii="宋体" w:hAnsi="宋体" w:eastAsia="宋体" w:cs="宋体"/>
                <w:b w:val="0"/>
                <w:bCs w:val="0"/>
                <w:color w:val="000000"/>
                <w:kern w:val="0"/>
                <w:sz w:val="21"/>
                <w:szCs w:val="21"/>
                <w:lang w:val="en-US" w:eastAsia="zh-CN" w:bidi="ar"/>
              </w:rPr>
              <w:t>签字或签章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委托代理人</w:t>
            </w:r>
            <w:r>
              <w:rPr>
                <w:rFonts w:hint="eastAsia" w:ascii="宋体" w:hAnsi="宋体" w:eastAsia="宋体" w:cs="宋体"/>
                <w:b w:val="0"/>
                <w:bCs w:val="0"/>
                <w:color w:val="000000"/>
                <w:kern w:val="0"/>
                <w:sz w:val="21"/>
                <w:szCs w:val="21"/>
                <w:lang w:val="en-US" w:eastAsia="zh-CN" w:bidi="ar"/>
              </w:rPr>
              <w:t>签字或签章</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加盖单位公章。</w:t>
            </w:r>
          </w:p>
        </w:tc>
      </w:tr>
      <w:tr w14:paraId="3C3F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223" w:type="dxa"/>
            <w:vMerge w:val="continue"/>
            <w:vAlign w:val="center"/>
          </w:tcPr>
          <w:p w14:paraId="0E4A7EDC">
            <w:pPr>
              <w:keepNext w:val="0"/>
              <w:keepLines w:val="0"/>
              <w:pageBreakBefore w:val="0"/>
              <w:widowControl w:val="0"/>
              <w:kinsoku/>
              <w:wordWrap/>
              <w:overflowPunct/>
              <w:topLinePunct w:val="0"/>
              <w:bidi w:val="0"/>
              <w:spacing w:before="100" w:beforeAutospacing="1" w:after="100" w:afterAutospacing="1" w:line="276" w:lineRule="auto"/>
              <w:ind w:firstLine="420" w:firstLineChars="200"/>
              <w:jc w:val="center"/>
              <w:textAlignment w:val="auto"/>
              <w:rPr>
                <w:rFonts w:hint="eastAsia" w:ascii="宋体" w:hAnsi="宋体" w:eastAsia="宋体" w:cs="宋体"/>
                <w:szCs w:val="21"/>
              </w:rPr>
            </w:pPr>
          </w:p>
        </w:tc>
        <w:tc>
          <w:tcPr>
            <w:tcW w:w="2695" w:type="dxa"/>
            <w:tcBorders>
              <w:bottom w:val="single" w:color="auto" w:sz="4" w:space="0"/>
            </w:tcBorders>
            <w:vAlign w:val="center"/>
          </w:tcPr>
          <w:p w14:paraId="669A3B89">
            <w:pPr>
              <w:keepNext w:val="0"/>
              <w:keepLines w:val="0"/>
              <w:pageBreakBefore w:val="0"/>
              <w:widowControl w:val="0"/>
              <w:kinsoku/>
              <w:wordWrap/>
              <w:overflowPunct/>
              <w:topLinePunct w:val="0"/>
              <w:bidi w:val="0"/>
              <w:spacing w:before="100" w:beforeAutospacing="1" w:after="100" w:afterAutospacing="1" w:line="276" w:lineRule="auto"/>
              <w:ind w:firstLine="420" w:firstLineChars="200"/>
              <w:jc w:val="center"/>
              <w:textAlignment w:val="auto"/>
              <w:rPr>
                <w:rFonts w:hint="eastAsia" w:ascii="宋体" w:hAnsi="宋体" w:eastAsia="宋体" w:cs="宋体"/>
                <w:b w:val="0"/>
                <w:color w:val="auto"/>
                <w:sz w:val="21"/>
                <w:szCs w:val="21"/>
                <w:highlight w:val="none"/>
                <w:lang w:val="zh-CN" w:eastAsia="zh-CN" w:bidi="zh-CN"/>
              </w:rPr>
            </w:pPr>
            <w:r>
              <w:rPr>
                <w:rFonts w:hint="eastAsia" w:ascii="宋体" w:hAnsi="宋体" w:eastAsia="宋体" w:cs="宋体"/>
                <w:szCs w:val="21"/>
              </w:rPr>
              <w:t>响应文件的签署</w:t>
            </w:r>
          </w:p>
        </w:tc>
        <w:tc>
          <w:tcPr>
            <w:tcW w:w="5478" w:type="dxa"/>
            <w:vAlign w:val="center"/>
          </w:tcPr>
          <w:p w14:paraId="2DD3686A">
            <w:pPr>
              <w:keepNext w:val="0"/>
              <w:keepLines w:val="0"/>
              <w:pageBreakBefore w:val="0"/>
              <w:widowControl w:val="0"/>
              <w:kinsoku/>
              <w:wordWrap/>
              <w:overflowPunct/>
              <w:topLinePunct w:val="0"/>
              <w:bidi w:val="0"/>
              <w:spacing w:line="276" w:lineRule="auto"/>
              <w:ind w:firstLine="420" w:firstLineChars="200"/>
              <w:jc w:val="left"/>
              <w:textAlignment w:val="auto"/>
              <w:rPr>
                <w:rFonts w:hint="eastAsia" w:ascii="宋体" w:hAnsi="宋体" w:eastAsia="宋体" w:cs="宋体"/>
                <w:color w:val="auto"/>
                <w:sz w:val="21"/>
                <w:lang w:eastAsia="zh-CN"/>
              </w:rPr>
            </w:pPr>
            <w:r>
              <w:rPr>
                <w:rFonts w:hint="eastAsia" w:ascii="宋体" w:hAnsi="宋体" w:eastAsia="宋体" w:cs="宋体"/>
                <w:color w:val="auto"/>
                <w:sz w:val="21"/>
                <w:lang w:eastAsia="zh-CN"/>
              </w:rPr>
              <w:t>按照</w:t>
            </w:r>
            <w:r>
              <w:rPr>
                <w:rFonts w:hint="eastAsia" w:ascii="宋体" w:hAnsi="宋体" w:eastAsia="宋体" w:cs="宋体"/>
                <w:color w:val="auto"/>
                <w:sz w:val="21"/>
                <w:lang w:val="en-US" w:eastAsia="zh-CN"/>
              </w:rPr>
              <w:t>谈判</w:t>
            </w:r>
            <w:r>
              <w:rPr>
                <w:rFonts w:hint="eastAsia" w:ascii="宋体" w:hAnsi="宋体" w:eastAsia="宋体" w:cs="宋体"/>
                <w:color w:val="auto"/>
                <w:sz w:val="21"/>
                <w:lang w:eastAsia="zh-CN"/>
              </w:rPr>
              <w:t>文件规定格式及内容，在要求签字或盖章处签字或盖章。</w:t>
            </w:r>
          </w:p>
        </w:tc>
      </w:tr>
      <w:tr w14:paraId="6BB1E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1223" w:type="dxa"/>
            <w:vMerge w:val="continue"/>
            <w:tcBorders>
              <w:bottom w:val="single" w:color="auto" w:sz="4" w:space="0"/>
            </w:tcBorders>
            <w:vAlign w:val="center"/>
          </w:tcPr>
          <w:p w14:paraId="0DE4BFB6">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20" w:firstLineChars="200"/>
              <w:jc w:val="center"/>
              <w:textAlignment w:val="auto"/>
              <w:rPr>
                <w:rFonts w:hint="eastAsia" w:ascii="宋体" w:hAnsi="宋体" w:eastAsia="宋体" w:cs="宋体"/>
                <w:bCs/>
                <w:color w:val="auto"/>
                <w:kern w:val="0"/>
                <w:sz w:val="21"/>
                <w:szCs w:val="21"/>
              </w:rPr>
            </w:pPr>
          </w:p>
        </w:tc>
        <w:tc>
          <w:tcPr>
            <w:tcW w:w="2695" w:type="dxa"/>
            <w:tcBorders>
              <w:bottom w:val="single" w:color="auto" w:sz="4" w:space="0"/>
            </w:tcBorders>
            <w:vAlign w:val="center"/>
          </w:tcPr>
          <w:p w14:paraId="67AFC854">
            <w:pPr>
              <w:keepNext w:val="0"/>
              <w:keepLines w:val="0"/>
              <w:pageBreakBefore w:val="0"/>
              <w:widowControl w:val="0"/>
              <w:kinsoku/>
              <w:wordWrap/>
              <w:overflowPunct/>
              <w:topLinePunct w:val="0"/>
              <w:autoSpaceDE w:val="0"/>
              <w:autoSpaceDN w:val="0"/>
              <w:bidi w:val="0"/>
              <w:adjustRightInd/>
              <w:snapToGrid/>
              <w:spacing w:line="480" w:lineRule="exact"/>
              <w:ind w:left="0" w:leftChars="0" w:firstLine="420" w:firstLineChars="200"/>
              <w:jc w:val="center"/>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其它实质性要求</w:t>
            </w:r>
          </w:p>
        </w:tc>
        <w:tc>
          <w:tcPr>
            <w:tcW w:w="5478" w:type="dxa"/>
            <w:vAlign w:val="center"/>
          </w:tcPr>
          <w:p w14:paraId="22F9A727">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both"/>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符合法律法规和</w:t>
            </w:r>
            <w:r>
              <w:rPr>
                <w:rFonts w:hint="eastAsia" w:ascii="宋体" w:hAnsi="宋体" w:eastAsia="宋体" w:cs="宋体"/>
                <w:bCs/>
                <w:color w:val="auto"/>
                <w:kern w:val="0"/>
                <w:sz w:val="21"/>
                <w:szCs w:val="21"/>
                <w:lang w:val="en-US" w:eastAsia="zh-CN"/>
              </w:rPr>
              <w:t>谈判</w:t>
            </w:r>
            <w:r>
              <w:rPr>
                <w:rFonts w:hint="eastAsia" w:ascii="宋体" w:hAnsi="宋体" w:eastAsia="宋体" w:cs="宋体"/>
                <w:bCs/>
                <w:color w:val="auto"/>
                <w:kern w:val="0"/>
                <w:sz w:val="21"/>
                <w:szCs w:val="21"/>
              </w:rPr>
              <w:t>文件中规定的其它实质性要求的</w:t>
            </w:r>
            <w:r>
              <w:rPr>
                <w:rFonts w:hint="eastAsia" w:ascii="宋体" w:hAnsi="宋体" w:eastAsia="宋体" w:cs="宋体"/>
                <w:bCs/>
                <w:color w:val="auto"/>
                <w:kern w:val="0"/>
                <w:sz w:val="21"/>
                <w:szCs w:val="21"/>
                <w:lang w:eastAsia="zh-CN"/>
              </w:rPr>
              <w:t>。</w:t>
            </w:r>
          </w:p>
        </w:tc>
      </w:tr>
    </w:tbl>
    <w:p w14:paraId="5C56C585">
      <w:pPr>
        <w:pStyle w:val="2"/>
        <w:rPr>
          <w:rFonts w:hint="eastAsia" w:ascii="宋体" w:hAnsi="宋体" w:eastAsia="宋体" w:cs="Times New Roman"/>
          <w:color w:val="auto"/>
          <w:sz w:val="21"/>
          <w:szCs w:val="21"/>
        </w:rPr>
      </w:pPr>
    </w:p>
    <w:p w14:paraId="43445867">
      <w:pPr>
        <w:rPr>
          <w:b w:val="0"/>
          <w:bCs/>
        </w:rPr>
      </w:pPr>
      <w:r>
        <w:rPr>
          <w:rFonts w:hint="eastAsia"/>
          <w:b w:val="0"/>
          <w:bCs/>
        </w:rPr>
        <w:t>注：本表内评审内容对应填写“合格”或“不合格”；若有一项评审内容为“不合格”则符合性评审不予通过，响应</w:t>
      </w:r>
      <w:r>
        <w:rPr>
          <w:b w:val="0"/>
          <w:bCs/>
        </w:rPr>
        <w:t>文件将被视为无效。</w:t>
      </w:r>
    </w:p>
    <w:p w14:paraId="4D8A917D">
      <w:pPr>
        <w:sectPr>
          <w:footerReference r:id="rId8" w:type="default"/>
          <w:pgSz w:w="11906" w:h="16838"/>
          <w:pgMar w:top="1440" w:right="1080" w:bottom="1440" w:left="1080" w:header="780" w:footer="567" w:gutter="0"/>
          <w:pgNumType w:start="5"/>
          <w:cols w:space="720" w:num="1"/>
        </w:sectPr>
      </w:pPr>
    </w:p>
    <w:p w14:paraId="5511D37A">
      <w:pPr>
        <w:pStyle w:val="2"/>
        <w:spacing w:after="240" w:afterLines="100"/>
        <w:ind w:right="210" w:rightChars="100"/>
        <w:jc w:val="center"/>
        <w:rPr>
          <w:rFonts w:hint="eastAsia" w:ascii="宋体" w:hAnsi="宋体"/>
          <w:color w:val="auto"/>
          <w:kern w:val="0"/>
          <w:lang w:bidi="ar"/>
        </w:rPr>
      </w:pPr>
      <w:bookmarkStart w:id="100" w:name="_Toc7947"/>
      <w:r>
        <w:rPr>
          <w:rFonts w:hint="eastAsia" w:ascii="宋体" w:hAnsi="宋体" w:eastAsia="宋体"/>
          <w:b/>
          <w:sz w:val="44"/>
          <w:szCs w:val="44"/>
        </w:rPr>
        <w:t xml:space="preserve">第四章  </w:t>
      </w:r>
      <w:bookmarkEnd w:id="100"/>
      <w:bookmarkStart w:id="101" w:name="_Toc16012"/>
      <w:r>
        <w:rPr>
          <w:rFonts w:hint="eastAsia" w:ascii="宋体" w:hAnsi="宋体" w:cs="宋体"/>
          <w:color w:val="auto"/>
          <w:sz w:val="44"/>
          <w:szCs w:val="44"/>
        </w:rPr>
        <w:t xml:space="preserve"> </w:t>
      </w:r>
      <w:r>
        <w:rPr>
          <w:rFonts w:hint="eastAsia" w:asciiTheme="minorEastAsia" w:hAnsiTheme="minorEastAsia" w:eastAsiaTheme="minorEastAsia" w:cstheme="minorEastAsia"/>
          <w:color w:val="auto"/>
          <w:sz w:val="44"/>
          <w:szCs w:val="44"/>
        </w:rPr>
        <w:t>合同书样式及主要条款</w:t>
      </w:r>
    </w:p>
    <w:p w14:paraId="010F7F1A">
      <w:pPr>
        <w:pStyle w:val="3"/>
        <w:keepNext w:val="0"/>
        <w:keepLines w:val="0"/>
        <w:numPr>
          <w:ilvl w:val="0"/>
          <w:numId w:val="0"/>
        </w:numPr>
        <w:pBdr>
          <w:top w:val="none" w:color="auto" w:sz="0" w:space="0"/>
          <w:left w:val="none" w:color="auto" w:sz="0" w:space="0"/>
          <w:bottom w:val="none" w:color="auto" w:sz="0" w:space="0"/>
          <w:right w:val="none" w:color="auto" w:sz="0" w:space="0"/>
        </w:pBdr>
        <w:kinsoku/>
        <w:wordWrap/>
        <w:overflowPunct/>
        <w:topLinePunct w:val="0"/>
        <w:bidi w:val="0"/>
        <w:jc w:val="center"/>
        <w:rPr>
          <w:rFonts w:ascii="宋体" w:hAnsi="宋体" w:eastAsia="宋体"/>
          <w:b w:val="0"/>
          <w:color w:val="auto"/>
          <w:sz w:val="36"/>
          <w:highlight w:val="none"/>
        </w:rPr>
      </w:pPr>
      <w:bookmarkStart w:id="102" w:name="_Toc213141091"/>
      <w:bookmarkStart w:id="103" w:name="_Toc521358182"/>
      <w:bookmarkStart w:id="104" w:name="_Toc21612"/>
      <w:r>
        <w:rPr>
          <w:rFonts w:hint="eastAsia" w:ascii="宋体" w:hAnsi="宋体" w:eastAsia="宋体"/>
          <w:b w:val="0"/>
          <w:color w:val="auto"/>
          <w:sz w:val="36"/>
          <w:highlight w:val="none"/>
        </w:rPr>
        <w:t>合同条款前附表</w:t>
      </w:r>
      <w:bookmarkEnd w:id="102"/>
      <w:bookmarkEnd w:id="103"/>
      <w:bookmarkEnd w:id="104"/>
    </w:p>
    <w:tbl>
      <w:tblPr>
        <w:tblStyle w:val="26"/>
        <w:tblW w:w="96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4"/>
        <w:gridCol w:w="2000"/>
        <w:gridCol w:w="6733"/>
      </w:tblGrid>
      <w:tr w14:paraId="14109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4" w:type="dxa"/>
            <w:vAlign w:val="center"/>
          </w:tcPr>
          <w:p w14:paraId="124D43D3">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ascii="宋体" w:hAnsi="宋体"/>
                <w:b w:val="0"/>
                <w:bCs/>
                <w:color w:val="auto"/>
                <w:sz w:val="21"/>
                <w:szCs w:val="21"/>
                <w:highlight w:val="none"/>
              </w:rPr>
              <w:t>序号</w:t>
            </w:r>
          </w:p>
        </w:tc>
        <w:tc>
          <w:tcPr>
            <w:tcW w:w="2000" w:type="dxa"/>
            <w:vAlign w:val="center"/>
          </w:tcPr>
          <w:p w14:paraId="074CC1EF">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ascii="宋体" w:hAnsi="宋体"/>
                <w:b w:val="0"/>
                <w:bCs/>
                <w:color w:val="auto"/>
                <w:sz w:val="21"/>
                <w:szCs w:val="21"/>
                <w:highlight w:val="none"/>
              </w:rPr>
              <w:t>项目</w:t>
            </w:r>
          </w:p>
        </w:tc>
        <w:tc>
          <w:tcPr>
            <w:tcW w:w="6733" w:type="dxa"/>
            <w:vAlign w:val="center"/>
          </w:tcPr>
          <w:p w14:paraId="561800EF">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ascii="宋体" w:hAnsi="宋体"/>
                <w:b w:val="0"/>
                <w:bCs/>
                <w:color w:val="auto"/>
                <w:sz w:val="21"/>
                <w:szCs w:val="21"/>
                <w:highlight w:val="none"/>
              </w:rPr>
              <w:t>内  容</w:t>
            </w:r>
          </w:p>
        </w:tc>
      </w:tr>
      <w:tr w14:paraId="0E217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4" w:type="dxa"/>
            <w:vAlign w:val="center"/>
          </w:tcPr>
          <w:p w14:paraId="419C62BC">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hint="eastAsia" w:ascii="宋体" w:hAnsi="宋体"/>
                <w:b w:val="0"/>
                <w:bCs/>
                <w:color w:val="auto"/>
                <w:sz w:val="21"/>
                <w:szCs w:val="21"/>
                <w:highlight w:val="none"/>
              </w:rPr>
              <w:t>一</w:t>
            </w:r>
          </w:p>
        </w:tc>
        <w:tc>
          <w:tcPr>
            <w:tcW w:w="2000" w:type="dxa"/>
            <w:vAlign w:val="center"/>
          </w:tcPr>
          <w:p w14:paraId="6B9A3EC8">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default"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合同履约期限</w:t>
            </w:r>
          </w:p>
        </w:tc>
        <w:tc>
          <w:tcPr>
            <w:tcW w:w="6733" w:type="dxa"/>
            <w:vAlign w:val="center"/>
          </w:tcPr>
          <w:p w14:paraId="0C5B03CF">
            <w:pPr>
              <w:keepNext w:val="0"/>
              <w:keepLines w:val="0"/>
              <w:pageBreakBefore w:val="0"/>
              <w:kinsoku/>
              <w:wordWrap/>
              <w:overflowPunct/>
              <w:topLinePunct w:val="0"/>
              <w:autoSpaceDE/>
              <w:autoSpaceDN/>
              <w:bidi w:val="0"/>
              <w:spacing w:line="480" w:lineRule="auto"/>
              <w:textAlignment w:val="auto"/>
              <w:rPr>
                <w:rFonts w:hint="eastAsia" w:ascii="宋体" w:hAnsi="宋体" w:eastAsia="宋体"/>
                <w:b w:val="0"/>
                <w:bCs/>
                <w:color w:val="auto"/>
                <w:sz w:val="21"/>
                <w:szCs w:val="21"/>
                <w:highlight w:val="none"/>
                <w:lang w:eastAsia="zh-CN"/>
              </w:rPr>
            </w:pPr>
            <w:r>
              <w:rPr>
                <w:rFonts w:hint="eastAsia" w:ascii="宋体" w:hAnsi="宋体" w:cs="宋体"/>
                <w:b w:val="0"/>
                <w:color w:val="auto"/>
                <w:sz w:val="21"/>
                <w:szCs w:val="21"/>
                <w:highlight w:val="none"/>
                <w:lang w:val="en-US" w:eastAsia="zh-CN"/>
              </w:rPr>
              <w:t>合同签订后30日历天内完成项目安装及调试。</w:t>
            </w:r>
          </w:p>
        </w:tc>
      </w:tr>
      <w:tr w14:paraId="7306A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4" w:type="dxa"/>
            <w:vAlign w:val="center"/>
          </w:tcPr>
          <w:p w14:paraId="5511FA05">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hint="eastAsia" w:ascii="宋体" w:hAnsi="宋体"/>
                <w:b w:val="0"/>
                <w:bCs/>
                <w:color w:val="auto"/>
                <w:sz w:val="21"/>
                <w:szCs w:val="21"/>
                <w:highlight w:val="none"/>
              </w:rPr>
              <w:t>二</w:t>
            </w:r>
          </w:p>
        </w:tc>
        <w:tc>
          <w:tcPr>
            <w:tcW w:w="2000" w:type="dxa"/>
            <w:vAlign w:val="center"/>
          </w:tcPr>
          <w:p w14:paraId="52C38214">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default" w:ascii="宋体" w:hAnsi="宋体"/>
                <w:b w:val="0"/>
                <w:bCs/>
                <w:color w:val="auto"/>
                <w:sz w:val="21"/>
                <w:szCs w:val="21"/>
                <w:highlight w:val="none"/>
                <w:lang w:val="en-US"/>
              </w:rPr>
            </w:pPr>
            <w:r>
              <w:rPr>
                <w:rFonts w:hint="eastAsia" w:ascii="宋体" w:hAnsi="宋体"/>
                <w:b w:val="0"/>
                <w:bCs/>
                <w:color w:val="auto"/>
                <w:sz w:val="21"/>
                <w:szCs w:val="21"/>
                <w:highlight w:val="none"/>
                <w:lang w:val="en-US" w:eastAsia="zh-CN"/>
              </w:rPr>
              <w:t>交货地点</w:t>
            </w:r>
          </w:p>
        </w:tc>
        <w:tc>
          <w:tcPr>
            <w:tcW w:w="6733" w:type="dxa"/>
            <w:vAlign w:val="center"/>
          </w:tcPr>
          <w:p w14:paraId="4050611D">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left"/>
              <w:rPr>
                <w:rFonts w:ascii="宋体" w:hAnsi="宋体"/>
                <w:b w:val="0"/>
                <w:bCs/>
                <w:color w:val="auto"/>
                <w:sz w:val="21"/>
                <w:szCs w:val="21"/>
                <w:highlight w:val="none"/>
              </w:rPr>
            </w:pPr>
            <w:r>
              <w:rPr>
                <w:rFonts w:hint="eastAsia" w:hAnsi="宋体"/>
                <w:b w:val="0"/>
                <w:bCs/>
                <w:color w:val="auto"/>
                <w:sz w:val="21"/>
                <w:szCs w:val="21"/>
                <w:highlight w:val="none"/>
              </w:rPr>
              <w:t>采购人指定地点</w:t>
            </w:r>
          </w:p>
        </w:tc>
      </w:tr>
      <w:tr w14:paraId="5DB47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4" w:type="dxa"/>
            <w:vAlign w:val="center"/>
          </w:tcPr>
          <w:p w14:paraId="78721A58">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hint="eastAsia" w:ascii="宋体" w:hAnsi="宋体"/>
                <w:b w:val="0"/>
                <w:bCs/>
                <w:color w:val="auto"/>
                <w:sz w:val="21"/>
                <w:szCs w:val="21"/>
                <w:highlight w:val="none"/>
              </w:rPr>
              <w:t>三</w:t>
            </w:r>
          </w:p>
        </w:tc>
        <w:tc>
          <w:tcPr>
            <w:tcW w:w="2000" w:type="dxa"/>
            <w:vAlign w:val="center"/>
          </w:tcPr>
          <w:p w14:paraId="1C50E034">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hint="eastAsia" w:ascii="宋体" w:hAnsi="宋体"/>
                <w:b w:val="0"/>
                <w:bCs/>
                <w:color w:val="auto"/>
                <w:sz w:val="21"/>
                <w:szCs w:val="21"/>
                <w:highlight w:val="none"/>
                <w:lang w:val="en-US" w:eastAsia="zh-CN"/>
              </w:rPr>
              <w:t>质保期</w:t>
            </w:r>
          </w:p>
        </w:tc>
        <w:tc>
          <w:tcPr>
            <w:tcW w:w="6733" w:type="dxa"/>
            <w:vAlign w:val="center"/>
          </w:tcPr>
          <w:p w14:paraId="2A308D93">
            <w:pPr>
              <w:spacing w:line="480" w:lineRule="auto"/>
              <w:outlineLvl w:val="1"/>
              <w:rPr>
                <w:rFonts w:ascii="宋体" w:hAnsi="宋体"/>
                <w:b w:val="0"/>
                <w:bCs/>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为确保产品质量和售后，质保期不低于一年（以项目通过验收签字之日起算）， 质保期内若出现任何故障，成交人无偿更换零部件及无偿保养维护、维修。</w:t>
            </w:r>
          </w:p>
        </w:tc>
      </w:tr>
      <w:tr w14:paraId="721B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4" w:type="dxa"/>
            <w:vAlign w:val="center"/>
          </w:tcPr>
          <w:p w14:paraId="393A69C9">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val="en-US" w:eastAsia="zh-CN"/>
              </w:rPr>
              <w:t>四</w:t>
            </w:r>
          </w:p>
        </w:tc>
        <w:tc>
          <w:tcPr>
            <w:tcW w:w="2000" w:type="dxa"/>
            <w:vAlign w:val="center"/>
          </w:tcPr>
          <w:p w14:paraId="57BE6B34">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ascii="宋体" w:hAnsi="宋体"/>
                <w:b w:val="0"/>
                <w:bCs/>
                <w:color w:val="auto"/>
                <w:sz w:val="21"/>
                <w:szCs w:val="21"/>
                <w:highlight w:val="none"/>
              </w:rPr>
            </w:pPr>
            <w:r>
              <w:rPr>
                <w:rFonts w:hint="eastAsia" w:ascii="宋体" w:hAnsi="宋体"/>
                <w:b w:val="0"/>
                <w:bCs/>
                <w:color w:val="auto"/>
                <w:sz w:val="21"/>
                <w:szCs w:val="21"/>
                <w:highlight w:val="none"/>
              </w:rPr>
              <w:t>履约保证金</w:t>
            </w:r>
          </w:p>
        </w:tc>
        <w:tc>
          <w:tcPr>
            <w:tcW w:w="6733" w:type="dxa"/>
            <w:vAlign w:val="center"/>
          </w:tcPr>
          <w:p w14:paraId="302957B6">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left"/>
              <w:rPr>
                <w:rFonts w:ascii="宋体" w:hAnsi="宋体"/>
                <w:b w:val="0"/>
                <w:bCs/>
                <w:color w:val="auto"/>
                <w:sz w:val="21"/>
                <w:szCs w:val="21"/>
                <w:highlight w:val="none"/>
              </w:rPr>
            </w:pPr>
            <w:r>
              <w:rPr>
                <w:rFonts w:hint="eastAsia" w:ascii="宋体" w:hAnsi="宋体" w:cs="宋体"/>
                <w:b w:val="0"/>
                <w:bCs/>
                <w:color w:val="auto"/>
                <w:sz w:val="21"/>
                <w:szCs w:val="21"/>
                <w:highlight w:val="none"/>
                <w:lang w:val="en-US" w:eastAsia="zh-CN"/>
              </w:rPr>
              <w:t>本项目不要求缴纳</w:t>
            </w:r>
            <w:r>
              <w:rPr>
                <w:rFonts w:hint="eastAsia" w:ascii="宋体" w:hAnsi="宋体" w:cs="宋体"/>
                <w:b w:val="0"/>
                <w:bCs/>
                <w:color w:val="auto"/>
                <w:sz w:val="21"/>
                <w:szCs w:val="21"/>
                <w:highlight w:val="none"/>
              </w:rPr>
              <w:t>。</w:t>
            </w:r>
          </w:p>
        </w:tc>
      </w:tr>
      <w:tr w14:paraId="67A34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4" w:type="dxa"/>
            <w:vAlign w:val="center"/>
          </w:tcPr>
          <w:p w14:paraId="0E757359">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eastAsia" w:ascii="宋体" w:hAnsi="宋体" w:eastAsia="宋体"/>
                <w:b w:val="0"/>
                <w:bCs/>
                <w:color w:val="auto"/>
                <w:sz w:val="21"/>
                <w:szCs w:val="21"/>
                <w:highlight w:val="none"/>
                <w:lang w:eastAsia="zh-CN"/>
              </w:rPr>
            </w:pPr>
            <w:r>
              <w:rPr>
                <w:rFonts w:hint="eastAsia" w:ascii="宋体" w:hAnsi="宋体"/>
                <w:b w:val="0"/>
                <w:bCs/>
                <w:color w:val="auto"/>
                <w:sz w:val="21"/>
                <w:szCs w:val="21"/>
                <w:highlight w:val="none"/>
                <w:lang w:val="en-US" w:eastAsia="zh-CN"/>
              </w:rPr>
              <w:t>五</w:t>
            </w:r>
          </w:p>
        </w:tc>
        <w:tc>
          <w:tcPr>
            <w:tcW w:w="2000" w:type="dxa"/>
            <w:vAlign w:val="center"/>
          </w:tcPr>
          <w:p w14:paraId="3A9B23F4">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default"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质量标准</w:t>
            </w:r>
          </w:p>
        </w:tc>
        <w:tc>
          <w:tcPr>
            <w:tcW w:w="6733" w:type="dxa"/>
            <w:vAlign w:val="center"/>
          </w:tcPr>
          <w:p w14:paraId="7D162675">
            <w:pPr>
              <w:keepNext w:val="0"/>
              <w:keepLines w:val="0"/>
              <w:pageBreakBefore w:val="0"/>
              <w:kinsoku/>
              <w:wordWrap/>
              <w:overflowPunct/>
              <w:topLinePunct w:val="0"/>
              <w:autoSpaceDE/>
              <w:autoSpaceDN/>
              <w:bidi w:val="0"/>
              <w:spacing w:line="480" w:lineRule="auto"/>
              <w:textAlignment w:val="auto"/>
              <w:rPr>
                <w:rFonts w:ascii="宋体" w:hAnsi="宋体"/>
                <w:b w:val="0"/>
                <w:bCs/>
                <w:color w:val="auto"/>
                <w:sz w:val="21"/>
                <w:szCs w:val="21"/>
                <w:highlight w:val="none"/>
              </w:rPr>
            </w:pPr>
            <w:r>
              <w:rPr>
                <w:rFonts w:hint="eastAsia" w:ascii="宋体" w:hAnsi="宋体"/>
                <w:b w:val="0"/>
                <w:color w:val="auto"/>
                <w:sz w:val="21"/>
                <w:szCs w:val="21"/>
                <w:highlight w:val="none"/>
                <w:lang w:val="en-US" w:eastAsia="zh-CN"/>
              </w:rPr>
              <w:t>符合国家、行业及地方现行相关标准及规范一次性验收合格。</w:t>
            </w:r>
          </w:p>
        </w:tc>
      </w:tr>
      <w:tr w14:paraId="1EEDA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64" w:type="dxa"/>
            <w:vAlign w:val="center"/>
          </w:tcPr>
          <w:p w14:paraId="440EFD0D">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六</w:t>
            </w:r>
          </w:p>
        </w:tc>
        <w:tc>
          <w:tcPr>
            <w:tcW w:w="2000" w:type="dxa"/>
            <w:vAlign w:val="center"/>
          </w:tcPr>
          <w:p w14:paraId="0F6A6BAC">
            <w:pPr>
              <w:keepNext w:val="0"/>
              <w:keepLines w:val="0"/>
              <w:pBdr>
                <w:top w:val="none" w:color="auto" w:sz="0" w:space="0"/>
                <w:left w:val="none" w:color="auto" w:sz="0" w:space="0"/>
                <w:bottom w:val="none" w:color="auto" w:sz="0" w:space="0"/>
                <w:right w:val="none" w:color="auto" w:sz="0" w:space="0"/>
              </w:pBdr>
              <w:kinsoku/>
              <w:wordWrap/>
              <w:overflowPunct/>
              <w:topLinePunct w:val="0"/>
              <w:bidi w:val="0"/>
              <w:spacing w:line="360" w:lineRule="auto"/>
              <w:jc w:val="center"/>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供货要求</w:t>
            </w:r>
          </w:p>
        </w:tc>
        <w:tc>
          <w:tcPr>
            <w:tcW w:w="6733" w:type="dxa"/>
            <w:vAlign w:val="center"/>
          </w:tcPr>
          <w:p w14:paraId="4E2039EF">
            <w:pPr>
              <w:spacing w:line="480" w:lineRule="auto"/>
              <w:outlineLvl w:val="1"/>
              <w:rPr>
                <w:rFonts w:hint="eastAsia" w:ascii="宋体" w:hAnsi="宋体"/>
                <w:b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保证提供的是全新设备（包括零部件），满足售后服务要求、规定的技术参数和使用要求，符合文件规定、具有相关的检测报告并</w:t>
            </w:r>
            <w:r>
              <w:rPr>
                <w:rFonts w:hint="eastAsia" w:ascii="宋体" w:hAnsi="宋体"/>
                <w:b w:val="0"/>
                <w:color w:val="auto"/>
                <w:sz w:val="21"/>
                <w:szCs w:val="21"/>
                <w:highlight w:val="none"/>
              </w:rPr>
              <w:t>符合国家质量检测标准</w:t>
            </w:r>
            <w:r>
              <w:rPr>
                <w:rFonts w:hint="eastAsia" w:ascii="宋体" w:hAnsi="宋体" w:eastAsia="宋体" w:cs="宋体"/>
                <w:b w:val="0"/>
                <w:bCs w:val="0"/>
                <w:color w:val="auto"/>
                <w:kern w:val="2"/>
                <w:sz w:val="21"/>
                <w:szCs w:val="21"/>
                <w:highlight w:val="none"/>
                <w:lang w:val="en-US" w:eastAsia="zh-CN" w:bidi="ar-SA"/>
              </w:rPr>
              <w:t>。</w:t>
            </w:r>
          </w:p>
        </w:tc>
      </w:tr>
    </w:tbl>
    <w:p w14:paraId="2498D92A">
      <w:pPr>
        <w:widowControl/>
        <w:spacing w:before="240" w:beforeLines="100" w:after="240" w:afterLines="100"/>
        <w:jc w:val="center"/>
        <w:outlineLvl w:val="1"/>
        <w:rPr>
          <w:rFonts w:hint="eastAsia" w:ascii="宋体" w:hAnsi="宋体"/>
          <w:color w:val="auto"/>
          <w:kern w:val="0"/>
          <w:lang w:bidi="ar"/>
        </w:rPr>
      </w:pPr>
    </w:p>
    <w:p w14:paraId="75137EA7">
      <w:pPr>
        <w:widowControl/>
        <w:spacing w:before="240" w:beforeLines="100" w:after="240" w:afterLines="100"/>
        <w:jc w:val="center"/>
        <w:outlineLvl w:val="1"/>
        <w:rPr>
          <w:rFonts w:hint="eastAsia" w:ascii="宋体" w:hAnsi="宋体"/>
          <w:color w:val="auto"/>
          <w:kern w:val="0"/>
          <w:lang w:bidi="ar"/>
        </w:rPr>
      </w:pPr>
    </w:p>
    <w:p w14:paraId="7C2BA40D">
      <w:pPr>
        <w:widowControl/>
        <w:spacing w:before="240" w:beforeLines="100" w:after="240" w:afterLines="100"/>
        <w:jc w:val="center"/>
        <w:outlineLvl w:val="1"/>
        <w:rPr>
          <w:rFonts w:hint="eastAsia" w:ascii="宋体" w:hAnsi="宋体"/>
          <w:color w:val="auto"/>
          <w:kern w:val="0"/>
          <w:lang w:bidi="ar"/>
        </w:rPr>
      </w:pPr>
    </w:p>
    <w:p w14:paraId="717D46AC">
      <w:pPr>
        <w:widowControl/>
        <w:spacing w:before="240" w:beforeLines="100" w:after="240" w:afterLines="100"/>
        <w:jc w:val="center"/>
        <w:outlineLvl w:val="1"/>
        <w:rPr>
          <w:rFonts w:hint="eastAsia" w:ascii="宋体" w:hAnsi="宋体"/>
          <w:color w:val="auto"/>
          <w:kern w:val="0"/>
          <w:lang w:bidi="ar"/>
        </w:rPr>
      </w:pPr>
    </w:p>
    <w:p w14:paraId="1EDEDACA">
      <w:pPr>
        <w:widowControl/>
        <w:spacing w:before="240" w:beforeLines="100" w:after="240" w:afterLines="100"/>
        <w:jc w:val="center"/>
        <w:outlineLvl w:val="1"/>
        <w:rPr>
          <w:rFonts w:hint="eastAsia" w:ascii="宋体" w:hAnsi="宋体"/>
          <w:color w:val="auto"/>
          <w:kern w:val="0"/>
          <w:lang w:bidi="ar"/>
        </w:rPr>
      </w:pPr>
    </w:p>
    <w:p w14:paraId="44DCA2A5">
      <w:pPr>
        <w:widowControl/>
        <w:spacing w:before="240" w:beforeLines="100" w:after="240" w:afterLines="100"/>
        <w:jc w:val="center"/>
        <w:outlineLvl w:val="1"/>
        <w:rPr>
          <w:rFonts w:hint="eastAsia" w:ascii="宋体" w:hAnsi="宋体"/>
          <w:color w:val="auto"/>
          <w:kern w:val="0"/>
          <w:lang w:bidi="ar"/>
        </w:rPr>
      </w:pPr>
    </w:p>
    <w:p w14:paraId="7D6FEB15">
      <w:pPr>
        <w:widowControl/>
        <w:spacing w:before="240" w:beforeLines="100" w:after="240" w:afterLines="100"/>
        <w:jc w:val="center"/>
        <w:outlineLvl w:val="1"/>
        <w:rPr>
          <w:rFonts w:hint="eastAsia" w:ascii="宋体" w:hAnsi="宋体"/>
          <w:color w:val="auto"/>
          <w:kern w:val="0"/>
          <w:lang w:bidi="ar"/>
        </w:rPr>
      </w:pPr>
    </w:p>
    <w:p w14:paraId="5ACC9B15">
      <w:pPr>
        <w:widowControl/>
        <w:spacing w:before="240" w:beforeLines="100" w:after="240" w:afterLines="100"/>
        <w:jc w:val="both"/>
        <w:outlineLvl w:val="1"/>
        <w:rPr>
          <w:rFonts w:hint="eastAsia" w:ascii="宋体" w:hAnsi="宋体"/>
          <w:color w:val="auto"/>
          <w:kern w:val="0"/>
          <w:lang w:bidi="ar"/>
        </w:rPr>
      </w:pPr>
    </w:p>
    <w:p w14:paraId="20F5A615">
      <w:pPr>
        <w:widowControl/>
        <w:spacing w:before="240" w:beforeLines="100" w:after="240" w:afterLines="100"/>
        <w:jc w:val="center"/>
        <w:outlineLvl w:val="1"/>
        <w:rPr>
          <w:b/>
          <w:bCs/>
          <w:color w:val="auto"/>
        </w:rPr>
      </w:pPr>
      <w:r>
        <w:rPr>
          <w:rFonts w:hint="eastAsia" w:ascii="宋体" w:hAnsi="宋体"/>
          <w:b/>
          <w:bCs/>
          <w:color w:val="auto"/>
          <w:kern w:val="0"/>
          <w:lang w:bidi="ar"/>
        </w:rPr>
        <w:t>（仅供参考，具体由双方约定）</w:t>
      </w:r>
    </w:p>
    <w:p w14:paraId="1D8FFE09">
      <w:pPr>
        <w:widowControl/>
        <w:spacing w:before="120" w:beforeLines="50" w:after="120" w:afterLines="50"/>
        <w:jc w:val="left"/>
        <w:rPr>
          <w:rFonts w:ascii="宋体" w:hAnsi="宋体"/>
          <w:b/>
          <w:bCs/>
          <w:color w:val="auto"/>
          <w:kern w:val="0"/>
          <w:lang w:bidi="ar"/>
        </w:rPr>
      </w:pPr>
      <w:r>
        <w:rPr>
          <w:rFonts w:hint="eastAsia" w:ascii="宋体" w:hAnsi="宋体"/>
          <w:b/>
          <w:bCs/>
          <w:color w:val="auto"/>
          <w:kern w:val="0"/>
          <w:lang w:bidi="ar"/>
        </w:rPr>
        <w:t>合同编号:            合同自编号：                        项目编号：</w:t>
      </w:r>
    </w:p>
    <w:p w14:paraId="7974E0FB">
      <w:pPr>
        <w:spacing w:before="120" w:beforeLines="50" w:after="120" w:afterLines="50" w:line="560" w:lineRule="exact"/>
        <w:rPr>
          <w:rFonts w:ascii="宋体" w:hAnsi="宋体"/>
          <w:b/>
          <w:bCs/>
          <w:color w:val="auto"/>
          <w:kern w:val="0"/>
          <w:sz w:val="43"/>
          <w:szCs w:val="43"/>
          <w:lang w:bidi="ar"/>
        </w:rPr>
      </w:pPr>
      <w:r>
        <w:rPr>
          <w:rFonts w:hint="eastAsia" w:ascii="宋体" w:hAnsi="宋体"/>
          <w:b/>
          <w:bCs/>
          <w:color w:val="auto"/>
        </w:rPr>
        <w:t>●本合同须加盖甲乙双方骑缝章有效</w:t>
      </w:r>
    </w:p>
    <w:p w14:paraId="047D6706">
      <w:pPr>
        <w:widowControl/>
        <w:jc w:val="center"/>
        <w:rPr>
          <w:rFonts w:ascii="宋体" w:hAnsi="宋体"/>
          <w:b/>
          <w:bCs/>
          <w:color w:val="auto"/>
          <w:kern w:val="0"/>
          <w:sz w:val="43"/>
          <w:szCs w:val="43"/>
          <w:lang w:bidi="ar"/>
        </w:rPr>
      </w:pPr>
    </w:p>
    <w:p w14:paraId="3237304D">
      <w:pPr>
        <w:widowControl/>
        <w:jc w:val="center"/>
        <w:outlineLvl w:val="2"/>
        <w:rPr>
          <w:b/>
          <w:bCs/>
          <w:color w:val="auto"/>
          <w:highlight w:val="none"/>
        </w:rPr>
      </w:pPr>
      <w:r>
        <w:rPr>
          <w:rFonts w:hint="eastAsia" w:ascii="宋体" w:hAnsi="宋体"/>
          <w:b/>
          <w:bCs/>
          <w:color w:val="auto"/>
          <w:kern w:val="0"/>
          <w:sz w:val="43"/>
          <w:szCs w:val="43"/>
          <w:highlight w:val="none"/>
          <w:lang w:bidi="ar"/>
        </w:rPr>
        <w:t>云 南 省  政 府 采 购</w:t>
      </w:r>
    </w:p>
    <w:p w14:paraId="0FF147FF">
      <w:pPr>
        <w:widowControl/>
        <w:jc w:val="center"/>
        <w:rPr>
          <w:rFonts w:ascii="宋体" w:hAnsi="宋体"/>
          <w:b/>
          <w:bCs/>
          <w:color w:val="auto"/>
          <w:kern w:val="0"/>
          <w:sz w:val="31"/>
          <w:szCs w:val="31"/>
          <w:highlight w:val="none"/>
          <w:lang w:bidi="ar"/>
        </w:rPr>
      </w:pPr>
    </w:p>
    <w:p w14:paraId="7F8755F8">
      <w:pPr>
        <w:widowControl/>
        <w:jc w:val="center"/>
        <w:outlineLvl w:val="2"/>
        <w:rPr>
          <w:rFonts w:ascii="宋体" w:hAnsi="宋体"/>
          <w:b/>
          <w:bCs/>
          <w:color w:val="auto"/>
          <w:kern w:val="0"/>
          <w:sz w:val="31"/>
          <w:szCs w:val="31"/>
          <w:highlight w:val="none"/>
          <w:lang w:bidi="ar"/>
        </w:rPr>
      </w:pPr>
      <w:r>
        <w:rPr>
          <w:rFonts w:hint="eastAsia" w:ascii="宋体" w:hAnsi="宋体"/>
          <w:b/>
          <w:bCs/>
          <w:color w:val="auto"/>
          <w:kern w:val="0"/>
          <w:sz w:val="31"/>
          <w:szCs w:val="31"/>
          <w:highlight w:val="none"/>
          <w:lang w:bidi="ar"/>
        </w:rPr>
        <w:t>(委托采购)</w:t>
      </w:r>
    </w:p>
    <w:p w14:paraId="34033DCA">
      <w:pPr>
        <w:widowControl/>
        <w:jc w:val="both"/>
        <w:rPr>
          <w:rFonts w:ascii="宋体" w:hAnsi="宋体"/>
          <w:b/>
          <w:bCs/>
          <w:color w:val="auto"/>
          <w:kern w:val="0"/>
          <w:sz w:val="31"/>
          <w:szCs w:val="31"/>
          <w:highlight w:val="none"/>
          <w:lang w:bidi="ar"/>
        </w:rPr>
      </w:pPr>
    </w:p>
    <w:p w14:paraId="5FF97EC9">
      <w:pPr>
        <w:widowControl/>
        <w:jc w:val="center"/>
        <w:outlineLvl w:val="2"/>
        <w:rPr>
          <w:rFonts w:ascii="宋体" w:hAnsi="宋体"/>
          <w:b/>
          <w:bCs/>
          <w:color w:val="auto"/>
          <w:kern w:val="0"/>
          <w:sz w:val="84"/>
          <w:szCs w:val="84"/>
          <w:highlight w:val="none"/>
          <w:lang w:bidi="ar"/>
        </w:rPr>
      </w:pPr>
      <w:r>
        <w:rPr>
          <w:rFonts w:hint="eastAsia" w:ascii="宋体" w:hAnsi="宋体"/>
          <w:b/>
          <w:bCs/>
          <w:color w:val="auto"/>
          <w:kern w:val="0"/>
          <w:sz w:val="84"/>
          <w:szCs w:val="84"/>
          <w:highlight w:val="none"/>
          <w:lang w:bidi="ar"/>
        </w:rPr>
        <w:t>合</w:t>
      </w:r>
    </w:p>
    <w:p w14:paraId="1F55C250">
      <w:pPr>
        <w:widowControl/>
        <w:jc w:val="both"/>
        <w:rPr>
          <w:rFonts w:ascii="宋体" w:hAnsi="宋体"/>
          <w:b/>
          <w:bCs/>
          <w:color w:val="auto"/>
          <w:kern w:val="0"/>
          <w:sz w:val="84"/>
          <w:szCs w:val="84"/>
          <w:highlight w:val="none"/>
          <w:lang w:bidi="ar"/>
        </w:rPr>
      </w:pPr>
    </w:p>
    <w:p w14:paraId="1583642B">
      <w:pPr>
        <w:widowControl/>
        <w:jc w:val="center"/>
        <w:outlineLvl w:val="2"/>
        <w:rPr>
          <w:rFonts w:ascii="宋体" w:hAnsi="宋体"/>
          <w:b/>
          <w:bCs/>
          <w:color w:val="auto"/>
          <w:kern w:val="0"/>
          <w:sz w:val="84"/>
          <w:szCs w:val="84"/>
          <w:highlight w:val="none"/>
          <w:lang w:bidi="ar"/>
        </w:rPr>
      </w:pPr>
      <w:r>
        <w:rPr>
          <w:rFonts w:hint="eastAsia" w:ascii="宋体" w:hAnsi="宋体"/>
          <w:b/>
          <w:bCs/>
          <w:color w:val="auto"/>
          <w:kern w:val="0"/>
          <w:sz w:val="84"/>
          <w:szCs w:val="84"/>
          <w:highlight w:val="none"/>
          <w:lang w:bidi="ar"/>
        </w:rPr>
        <w:t>同</w:t>
      </w:r>
    </w:p>
    <w:p w14:paraId="439CB80C">
      <w:pPr>
        <w:widowControl/>
        <w:jc w:val="center"/>
        <w:rPr>
          <w:rFonts w:ascii="宋体" w:hAnsi="宋体"/>
          <w:b/>
          <w:bCs/>
          <w:color w:val="auto"/>
          <w:kern w:val="0"/>
          <w:sz w:val="84"/>
          <w:szCs w:val="84"/>
          <w:highlight w:val="none"/>
          <w:lang w:bidi="ar"/>
        </w:rPr>
      </w:pPr>
    </w:p>
    <w:p w14:paraId="230FF98F">
      <w:pPr>
        <w:widowControl/>
        <w:jc w:val="center"/>
        <w:outlineLvl w:val="2"/>
        <w:rPr>
          <w:b/>
          <w:bCs/>
          <w:color w:val="auto"/>
          <w:highlight w:val="none"/>
        </w:rPr>
      </w:pPr>
      <w:r>
        <w:rPr>
          <w:rFonts w:hint="eastAsia" w:ascii="宋体" w:hAnsi="宋体"/>
          <w:b/>
          <w:bCs/>
          <w:color w:val="auto"/>
          <w:kern w:val="0"/>
          <w:sz w:val="84"/>
          <w:szCs w:val="84"/>
          <w:highlight w:val="none"/>
          <w:lang w:bidi="ar"/>
        </w:rPr>
        <w:t>书</w:t>
      </w:r>
    </w:p>
    <w:p w14:paraId="1617561E">
      <w:pPr>
        <w:pStyle w:val="25"/>
        <w:tabs>
          <w:tab w:val="left" w:pos="993"/>
        </w:tabs>
        <w:ind w:left="0" w:leftChars="0" w:firstLine="0" w:firstLineChars="0"/>
        <w:rPr>
          <w:color w:val="auto"/>
        </w:rPr>
      </w:pPr>
    </w:p>
    <w:p w14:paraId="136DB2BA">
      <w:pPr>
        <w:widowControl/>
        <w:jc w:val="center"/>
        <w:rPr>
          <w:rFonts w:ascii="宋体" w:hAnsi="宋体"/>
          <w:bCs/>
          <w:color w:val="auto"/>
          <w:kern w:val="0"/>
          <w:sz w:val="28"/>
          <w:szCs w:val="28"/>
          <w:lang w:bidi="ar"/>
        </w:rPr>
      </w:pPr>
    </w:p>
    <w:p w14:paraId="06347104">
      <w:pPr>
        <w:widowControl/>
        <w:ind w:firstLine="3654" w:firstLineChars="1300"/>
        <w:outlineLvl w:val="2"/>
        <w:rPr>
          <w:rFonts w:ascii="宋体" w:hAnsi="宋体"/>
          <w:b/>
          <w:bCs w:val="0"/>
          <w:color w:val="auto"/>
          <w:kern w:val="0"/>
          <w:sz w:val="28"/>
          <w:szCs w:val="28"/>
          <w:lang w:bidi="ar"/>
        </w:rPr>
      </w:pPr>
      <w:r>
        <w:rPr>
          <w:rFonts w:hint="eastAsia" w:ascii="宋体" w:hAnsi="宋体"/>
          <w:b/>
          <w:bCs w:val="0"/>
          <w:color w:val="auto"/>
          <w:kern w:val="0"/>
          <w:sz w:val="28"/>
          <w:szCs w:val="28"/>
          <w:lang w:bidi="ar"/>
        </w:rPr>
        <w:t>签订地点:</w:t>
      </w:r>
    </w:p>
    <w:p w14:paraId="0361060E">
      <w:pPr>
        <w:widowControl/>
        <w:ind w:firstLine="3614" w:firstLineChars="1200"/>
        <w:jc w:val="both"/>
        <w:rPr>
          <w:rFonts w:ascii="宋体" w:hAnsi="宋体"/>
          <w:b/>
          <w:bCs w:val="0"/>
          <w:color w:val="auto"/>
          <w:kern w:val="0"/>
          <w:sz w:val="30"/>
          <w:szCs w:val="30"/>
          <w:lang w:bidi="ar"/>
        </w:rPr>
      </w:pPr>
      <w:r>
        <w:rPr>
          <w:rFonts w:hint="eastAsia" w:ascii="宋体" w:hAnsi="宋体"/>
          <w:b/>
          <w:bCs w:val="0"/>
          <w:color w:val="auto"/>
          <w:kern w:val="0"/>
          <w:sz w:val="30"/>
          <w:szCs w:val="30"/>
          <w:lang w:bidi="ar"/>
        </w:rPr>
        <w:t>云南省财政厅 制</w:t>
      </w:r>
    </w:p>
    <w:p w14:paraId="667EE9F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宋体"/>
          <w:b w:val="0"/>
          <w:bCs/>
          <w:color w:val="auto"/>
          <w:sz w:val="21"/>
          <w:szCs w:val="21"/>
        </w:rPr>
      </w:pPr>
      <w:r>
        <w:rPr>
          <w:rFonts w:hint="eastAsia" w:ascii="宋体" w:hAnsi="宋体"/>
          <w:b w:val="0"/>
          <w:bCs/>
          <w:color w:val="auto"/>
          <w:sz w:val="21"/>
          <w:szCs w:val="21"/>
        </w:rPr>
        <w:t>甲方（</w:t>
      </w:r>
      <w:r>
        <w:rPr>
          <w:rFonts w:hint="eastAsia" w:ascii="宋体" w:hAnsi="宋体"/>
          <w:b w:val="0"/>
          <w:bCs/>
          <w:color w:val="auto"/>
          <w:sz w:val="21"/>
          <w:szCs w:val="21"/>
          <w:lang w:eastAsia="zh-CN"/>
        </w:rPr>
        <w:t>采购人</w:t>
      </w:r>
      <w:r>
        <w:rPr>
          <w:rFonts w:hint="eastAsia" w:ascii="宋体" w:hAnsi="宋体"/>
          <w:b w:val="0"/>
          <w:bCs/>
          <w:color w:val="auto"/>
          <w:sz w:val="21"/>
          <w:szCs w:val="21"/>
        </w:rPr>
        <w:t>公章）名</w:t>
      </w:r>
      <w:r>
        <w:rPr>
          <w:rFonts w:ascii="宋体"/>
          <w:b w:val="0"/>
          <w:bCs/>
          <w:color w:val="auto"/>
          <w:sz w:val="21"/>
          <w:szCs w:val="21"/>
        </w:rPr>
        <w:t> </w:t>
      </w:r>
      <w:r>
        <w:rPr>
          <w:rFonts w:hint="eastAsia" w:ascii="宋体" w:hAnsi="宋体"/>
          <w:b w:val="0"/>
          <w:bCs/>
          <w:color w:val="auto"/>
          <w:sz w:val="21"/>
          <w:szCs w:val="21"/>
        </w:rPr>
        <w:t>称：</w:t>
      </w:r>
    </w:p>
    <w:p w14:paraId="0E93FCA6">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地</w:t>
      </w:r>
      <w:r>
        <w:rPr>
          <w:rFonts w:ascii="宋体"/>
          <w:b w:val="0"/>
          <w:bCs/>
          <w:color w:val="auto"/>
          <w:sz w:val="21"/>
          <w:szCs w:val="21"/>
        </w:rPr>
        <w:t> </w:t>
      </w:r>
      <w:r>
        <w:rPr>
          <w:rFonts w:hint="eastAsia" w:ascii="宋体" w:hAnsi="宋体"/>
          <w:b w:val="0"/>
          <w:bCs/>
          <w:color w:val="auto"/>
          <w:sz w:val="21"/>
          <w:szCs w:val="21"/>
        </w:rPr>
        <w:t>址：</w:t>
      </w:r>
    </w:p>
    <w:p w14:paraId="5861D269">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邮</w:t>
      </w:r>
      <w:r>
        <w:rPr>
          <w:rFonts w:ascii="宋体"/>
          <w:b w:val="0"/>
          <w:bCs/>
          <w:color w:val="auto"/>
          <w:sz w:val="21"/>
          <w:szCs w:val="21"/>
        </w:rPr>
        <w:t> </w:t>
      </w:r>
      <w:r>
        <w:rPr>
          <w:rFonts w:hint="eastAsia" w:ascii="宋体" w:hAnsi="宋体"/>
          <w:b w:val="0"/>
          <w:bCs/>
          <w:color w:val="auto"/>
          <w:sz w:val="21"/>
          <w:szCs w:val="21"/>
        </w:rPr>
        <w:t>编：</w:t>
      </w:r>
    </w:p>
    <w:p w14:paraId="34782EB9">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法定代表人或委托代理人：</w:t>
      </w:r>
    </w:p>
    <w:p w14:paraId="5B3F50E7">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项目（技术）负责人：</w:t>
      </w:r>
    </w:p>
    <w:p w14:paraId="672AEC4A">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电话：</w:t>
      </w:r>
    </w:p>
    <w:p w14:paraId="2C276C91">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签订日期：</w:t>
      </w:r>
    </w:p>
    <w:p w14:paraId="6ED5A71C">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p>
    <w:p w14:paraId="7280EC52">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ab/>
      </w:r>
    </w:p>
    <w:p w14:paraId="15746F27">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hint="eastAsia" w:ascii="宋体" w:hAnsi="宋体"/>
          <w:b w:val="0"/>
          <w:bCs/>
          <w:color w:val="auto"/>
          <w:sz w:val="21"/>
          <w:szCs w:val="21"/>
        </w:rPr>
        <w:t>乙方（投标人公章）名</w:t>
      </w:r>
      <w:r>
        <w:rPr>
          <w:rFonts w:ascii="宋体"/>
          <w:b w:val="0"/>
          <w:bCs/>
          <w:color w:val="auto"/>
          <w:sz w:val="21"/>
          <w:szCs w:val="21"/>
        </w:rPr>
        <w:t> </w:t>
      </w:r>
      <w:r>
        <w:rPr>
          <w:rFonts w:hint="eastAsia" w:ascii="宋体" w:hAnsi="宋体"/>
          <w:b w:val="0"/>
          <w:bCs/>
          <w:color w:val="auto"/>
          <w:sz w:val="21"/>
          <w:szCs w:val="21"/>
        </w:rPr>
        <w:t>称：</w:t>
      </w:r>
    </w:p>
    <w:p w14:paraId="7DF1DA8F">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地</w:t>
      </w:r>
      <w:r>
        <w:rPr>
          <w:rFonts w:ascii="宋体"/>
          <w:b w:val="0"/>
          <w:bCs/>
          <w:color w:val="auto"/>
          <w:sz w:val="21"/>
          <w:szCs w:val="21"/>
        </w:rPr>
        <w:t> </w:t>
      </w:r>
      <w:r>
        <w:rPr>
          <w:rFonts w:hint="eastAsia" w:ascii="宋体" w:hAnsi="宋体"/>
          <w:b w:val="0"/>
          <w:bCs/>
          <w:color w:val="auto"/>
          <w:sz w:val="21"/>
          <w:szCs w:val="21"/>
        </w:rPr>
        <w:t>址：</w:t>
      </w:r>
    </w:p>
    <w:p w14:paraId="4D419AC5">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邮</w:t>
      </w:r>
      <w:r>
        <w:rPr>
          <w:rFonts w:ascii="宋体"/>
          <w:b w:val="0"/>
          <w:bCs/>
          <w:color w:val="auto"/>
          <w:sz w:val="21"/>
          <w:szCs w:val="21"/>
        </w:rPr>
        <w:t> </w:t>
      </w:r>
      <w:r>
        <w:rPr>
          <w:rFonts w:hint="eastAsia" w:ascii="宋体" w:hAnsi="宋体"/>
          <w:b w:val="0"/>
          <w:bCs/>
          <w:color w:val="auto"/>
          <w:sz w:val="21"/>
          <w:szCs w:val="21"/>
        </w:rPr>
        <w:t>编：</w:t>
      </w:r>
    </w:p>
    <w:p w14:paraId="2CCD6958">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法定代表人或委托代理人：</w:t>
      </w:r>
    </w:p>
    <w:p w14:paraId="42ACD0E3">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经办人：</w:t>
      </w:r>
    </w:p>
    <w:p w14:paraId="3B0E8700">
      <w:pPr>
        <w:keepNext w:val="0"/>
        <w:keepLines w:val="0"/>
        <w:pageBreakBefore w:val="0"/>
        <w:widowControl w:val="0"/>
        <w:tabs>
          <w:tab w:val="left" w:pos="1664"/>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电话：</w:t>
      </w:r>
    </w:p>
    <w:p w14:paraId="02F7497C">
      <w:pPr>
        <w:keepNext w:val="0"/>
        <w:keepLines w:val="0"/>
        <w:pageBreakBefore w:val="0"/>
        <w:widowControl w:val="0"/>
        <w:tabs>
          <w:tab w:val="left" w:pos="1664"/>
        </w:tabs>
        <w:kinsoku/>
        <w:wordWrap/>
        <w:overflowPunct/>
        <w:topLinePunct w:val="0"/>
        <w:autoSpaceDE/>
        <w:autoSpaceDN/>
        <w:bidi w:val="0"/>
        <w:adjustRightInd/>
        <w:snapToGrid/>
        <w:spacing w:line="520" w:lineRule="exact"/>
        <w:ind w:firstLine="420" w:firstLineChars="200"/>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签订日期：</w:t>
      </w:r>
    </w:p>
    <w:p w14:paraId="3FE1CE3C">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b w:val="0"/>
          <w:bCs/>
          <w:color w:val="auto"/>
          <w:sz w:val="21"/>
          <w:szCs w:val="21"/>
        </w:rPr>
      </w:pPr>
    </w:p>
    <w:p w14:paraId="438C6DE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b w:val="0"/>
          <w:bCs/>
          <w:color w:val="auto"/>
          <w:sz w:val="21"/>
          <w:szCs w:val="21"/>
        </w:rPr>
      </w:pPr>
    </w:p>
    <w:p w14:paraId="656F7B0D">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hint="eastAsia" w:ascii="宋体" w:hAnsi="宋体"/>
          <w:b w:val="0"/>
          <w:bCs/>
          <w:color w:val="auto"/>
          <w:sz w:val="21"/>
          <w:szCs w:val="21"/>
        </w:rPr>
        <w:t>丙方（鉴证方公章）名</w:t>
      </w:r>
      <w:r>
        <w:rPr>
          <w:rFonts w:ascii="宋体"/>
          <w:b w:val="0"/>
          <w:bCs/>
          <w:color w:val="auto"/>
          <w:sz w:val="21"/>
          <w:szCs w:val="21"/>
        </w:rPr>
        <w:t> </w:t>
      </w:r>
      <w:r>
        <w:rPr>
          <w:rFonts w:hint="eastAsia" w:ascii="宋体" w:hAnsi="宋体"/>
          <w:b w:val="0"/>
          <w:bCs/>
          <w:color w:val="auto"/>
          <w:sz w:val="21"/>
          <w:szCs w:val="21"/>
        </w:rPr>
        <w:t>称：</w:t>
      </w:r>
    </w:p>
    <w:p w14:paraId="7510FA7D">
      <w:pPr>
        <w:keepNext w:val="0"/>
        <w:keepLines w:val="0"/>
        <w:pageBreakBefore w:val="0"/>
        <w:widowControl w:val="0"/>
        <w:tabs>
          <w:tab w:val="left" w:pos="377"/>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地</w:t>
      </w:r>
      <w:r>
        <w:rPr>
          <w:rFonts w:ascii="宋体"/>
          <w:b w:val="0"/>
          <w:bCs/>
          <w:color w:val="auto"/>
          <w:sz w:val="21"/>
          <w:szCs w:val="21"/>
        </w:rPr>
        <w:t> </w:t>
      </w:r>
      <w:r>
        <w:rPr>
          <w:rFonts w:hint="eastAsia" w:ascii="宋体" w:hAnsi="宋体"/>
          <w:b w:val="0"/>
          <w:bCs/>
          <w:color w:val="auto"/>
          <w:sz w:val="21"/>
          <w:szCs w:val="21"/>
        </w:rPr>
        <w:t>址：</w:t>
      </w:r>
    </w:p>
    <w:p w14:paraId="6C8834EA">
      <w:pPr>
        <w:keepNext w:val="0"/>
        <w:keepLines w:val="0"/>
        <w:pageBreakBefore w:val="0"/>
        <w:widowControl w:val="0"/>
        <w:tabs>
          <w:tab w:val="left" w:pos="377"/>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邮</w:t>
      </w:r>
      <w:r>
        <w:rPr>
          <w:rFonts w:ascii="宋体"/>
          <w:b w:val="0"/>
          <w:bCs/>
          <w:color w:val="auto"/>
          <w:sz w:val="21"/>
          <w:szCs w:val="21"/>
        </w:rPr>
        <w:t> </w:t>
      </w:r>
      <w:r>
        <w:rPr>
          <w:rFonts w:hint="eastAsia" w:ascii="宋体" w:hAnsi="宋体"/>
          <w:b w:val="0"/>
          <w:bCs/>
          <w:color w:val="auto"/>
          <w:sz w:val="21"/>
          <w:szCs w:val="21"/>
        </w:rPr>
        <w:t>编：</w:t>
      </w:r>
    </w:p>
    <w:p w14:paraId="09D26C3E">
      <w:pPr>
        <w:keepNext w:val="0"/>
        <w:keepLines w:val="0"/>
        <w:pageBreakBefore w:val="0"/>
        <w:widowControl w:val="0"/>
        <w:tabs>
          <w:tab w:val="left" w:pos="377"/>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法定代表人或委托代理人：</w:t>
      </w:r>
    </w:p>
    <w:p w14:paraId="3EEBCFF1">
      <w:pPr>
        <w:keepNext w:val="0"/>
        <w:keepLines w:val="0"/>
        <w:pageBreakBefore w:val="0"/>
        <w:widowControl w:val="0"/>
        <w:tabs>
          <w:tab w:val="left" w:pos="377"/>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经办人：</w:t>
      </w:r>
    </w:p>
    <w:p w14:paraId="71C89BAF">
      <w:pPr>
        <w:keepNext w:val="0"/>
        <w:keepLines w:val="0"/>
        <w:pageBreakBefore w:val="0"/>
        <w:widowControl w:val="0"/>
        <w:tabs>
          <w:tab w:val="left" w:pos="377"/>
        </w:tabs>
        <w:kinsoku/>
        <w:wordWrap/>
        <w:overflowPunct/>
        <w:topLinePunct w:val="0"/>
        <w:autoSpaceDE/>
        <w:autoSpaceDN/>
        <w:bidi w:val="0"/>
        <w:adjustRightInd/>
        <w:snapToGrid/>
        <w:spacing w:line="520" w:lineRule="exact"/>
        <w:textAlignment w:val="auto"/>
        <w:rPr>
          <w:rFonts w:ascii="宋体"/>
          <w:b w:val="0"/>
          <w:bCs/>
          <w:color w:val="auto"/>
          <w:sz w:val="21"/>
          <w:szCs w:val="21"/>
        </w:rPr>
      </w:pPr>
      <w:r>
        <w:rPr>
          <w:rFonts w:ascii="宋体"/>
          <w:b w:val="0"/>
          <w:bCs/>
          <w:color w:val="auto"/>
          <w:sz w:val="21"/>
          <w:szCs w:val="21"/>
        </w:rPr>
        <w:t> </w:t>
      </w:r>
      <w:r>
        <w:rPr>
          <w:rFonts w:ascii="宋体"/>
          <w:b w:val="0"/>
          <w:bCs/>
          <w:color w:val="auto"/>
          <w:sz w:val="21"/>
          <w:szCs w:val="21"/>
        </w:rPr>
        <w:tab/>
      </w:r>
      <w:r>
        <w:rPr>
          <w:rFonts w:ascii="宋体"/>
          <w:b w:val="0"/>
          <w:bCs/>
          <w:color w:val="auto"/>
          <w:sz w:val="21"/>
          <w:szCs w:val="21"/>
        </w:rPr>
        <w:t xml:space="preserve">                   </w:t>
      </w:r>
      <w:r>
        <w:rPr>
          <w:rFonts w:hint="eastAsia" w:ascii="宋体" w:hAnsi="宋体"/>
          <w:b w:val="0"/>
          <w:bCs/>
          <w:color w:val="auto"/>
          <w:sz w:val="21"/>
          <w:szCs w:val="21"/>
        </w:rPr>
        <w:t>电话：</w:t>
      </w:r>
    </w:p>
    <w:p w14:paraId="1644D851">
      <w:pPr>
        <w:tabs>
          <w:tab w:val="left" w:pos="377"/>
        </w:tabs>
        <w:spacing w:line="360" w:lineRule="auto"/>
        <w:rPr>
          <w:rFonts w:ascii="宋体"/>
          <w:color w:val="auto"/>
          <w:sz w:val="21"/>
          <w:szCs w:val="21"/>
        </w:rPr>
      </w:pPr>
      <w:r>
        <w:rPr>
          <w:rFonts w:ascii="宋体"/>
          <w:color w:val="auto"/>
          <w:sz w:val="21"/>
          <w:szCs w:val="21"/>
        </w:rPr>
        <w:t> </w:t>
      </w:r>
      <w:r>
        <w:rPr>
          <w:rFonts w:ascii="宋体"/>
          <w:color w:val="auto"/>
          <w:sz w:val="21"/>
          <w:szCs w:val="21"/>
        </w:rPr>
        <w:tab/>
      </w:r>
    </w:p>
    <w:p w14:paraId="258A5D6F">
      <w:pPr>
        <w:keepNext w:val="0"/>
        <w:keepLines w:val="0"/>
        <w:pageBreakBefore w:val="0"/>
        <w:widowControl w:val="0"/>
        <w:kinsoku/>
        <w:wordWrap/>
        <w:overflowPunct/>
        <w:topLinePunct w:val="0"/>
        <w:autoSpaceDE/>
        <w:autoSpaceDN/>
        <w:bidi w:val="0"/>
        <w:adjustRightInd/>
        <w:snapToGrid/>
        <w:spacing w:line="480" w:lineRule="auto"/>
        <w:ind w:firstLine="535" w:firstLineChars="255"/>
        <w:textAlignment w:val="auto"/>
        <w:rPr>
          <w:rFonts w:ascii="宋体" w:hAnsi="宋体" w:eastAsia="宋体" w:cs="Times New Roman"/>
          <w:b w:val="0"/>
          <w:color w:val="auto"/>
          <w:sz w:val="21"/>
          <w:szCs w:val="21"/>
          <w:highlight w:val="none"/>
        </w:rPr>
      </w:pPr>
      <w:r>
        <w:rPr>
          <w:rFonts w:hint="eastAsia" w:ascii="宋体" w:hAnsi="宋体"/>
          <w:b w:val="0"/>
          <w:color w:val="auto"/>
          <w:sz w:val="21"/>
          <w:szCs w:val="21"/>
        </w:rPr>
        <w:br w:type="page"/>
      </w:r>
      <w:r>
        <w:rPr>
          <w:rFonts w:hint="eastAsia" w:ascii="宋体" w:hAnsi="宋体" w:eastAsia="宋体" w:cs="Times New Roman"/>
          <w:b/>
          <w:color w:val="auto"/>
          <w:sz w:val="21"/>
          <w:szCs w:val="21"/>
          <w:highlight w:val="none"/>
        </w:rPr>
        <w:t>甲方：</w:t>
      </w:r>
      <w:r>
        <w:rPr>
          <w:rFonts w:hint="eastAsia" w:ascii="宋体" w:hAnsi="宋体" w:eastAsia="宋体" w:cs="Times New Roman"/>
          <w:b/>
          <w:color w:val="auto"/>
          <w:sz w:val="21"/>
          <w:szCs w:val="21"/>
          <w:highlight w:val="none"/>
          <w:u w:val="single"/>
        </w:rPr>
        <w:t>（采购人全称）</w:t>
      </w:r>
    </w:p>
    <w:p w14:paraId="09B752A2">
      <w:pPr>
        <w:keepNext w:val="0"/>
        <w:keepLines w:val="0"/>
        <w:pageBreakBefore w:val="0"/>
        <w:widowControl w:val="0"/>
        <w:kinsoku/>
        <w:wordWrap/>
        <w:overflowPunct/>
        <w:topLinePunct w:val="0"/>
        <w:autoSpaceDE/>
        <w:autoSpaceDN/>
        <w:bidi w:val="0"/>
        <w:adjustRightInd/>
        <w:snapToGrid/>
        <w:spacing w:line="480" w:lineRule="auto"/>
        <w:ind w:firstLine="538" w:firstLineChars="255"/>
        <w:textAlignment w:val="auto"/>
        <w:rPr>
          <w:rFonts w:ascii="宋体" w:hAnsi="宋体" w:eastAsia="宋体" w:cs="Times New Roman"/>
          <w:b/>
          <w:color w:val="auto"/>
          <w:sz w:val="21"/>
          <w:szCs w:val="21"/>
          <w:highlight w:val="none"/>
          <w:u w:val="single"/>
        </w:rPr>
      </w:pPr>
      <w:r>
        <w:rPr>
          <w:rFonts w:hint="eastAsia" w:ascii="宋体" w:hAnsi="宋体" w:eastAsia="宋体" w:cs="Times New Roman"/>
          <w:b/>
          <w:color w:val="auto"/>
          <w:sz w:val="21"/>
          <w:szCs w:val="21"/>
          <w:highlight w:val="none"/>
        </w:rPr>
        <w:t>乙方：</w:t>
      </w:r>
      <w:r>
        <w:rPr>
          <w:rFonts w:hint="eastAsia" w:ascii="宋体" w:hAnsi="宋体" w:eastAsia="宋体" w:cs="Times New Roman"/>
          <w:b/>
          <w:color w:val="auto"/>
          <w:sz w:val="21"/>
          <w:szCs w:val="21"/>
          <w:highlight w:val="none"/>
          <w:u w:val="single"/>
        </w:rPr>
        <w:t>（</w:t>
      </w:r>
      <w:r>
        <w:rPr>
          <w:rFonts w:hint="eastAsia" w:ascii="宋体" w:hAnsi="宋体" w:eastAsia="宋体" w:cs="Times New Roman"/>
          <w:b/>
          <w:color w:val="auto"/>
          <w:sz w:val="21"/>
          <w:szCs w:val="21"/>
          <w:highlight w:val="none"/>
          <w:u w:val="single"/>
          <w:lang w:val="en-US" w:eastAsia="zh-CN"/>
        </w:rPr>
        <w:t>供应商</w:t>
      </w:r>
      <w:r>
        <w:rPr>
          <w:rFonts w:hint="eastAsia" w:ascii="宋体" w:hAnsi="宋体" w:eastAsia="宋体" w:cs="Times New Roman"/>
          <w:b/>
          <w:color w:val="auto"/>
          <w:sz w:val="21"/>
          <w:szCs w:val="21"/>
          <w:highlight w:val="none"/>
          <w:u w:val="single"/>
        </w:rPr>
        <w:t>全称）</w:t>
      </w:r>
    </w:p>
    <w:p w14:paraId="4C0D5FD8">
      <w:pPr>
        <w:keepNext w:val="0"/>
        <w:keepLines w:val="0"/>
        <w:pageBreakBefore w:val="0"/>
        <w:widowControl w:val="0"/>
        <w:kinsoku/>
        <w:wordWrap/>
        <w:overflowPunct/>
        <w:topLinePunct w:val="0"/>
        <w:autoSpaceDE/>
        <w:autoSpaceDN/>
        <w:bidi w:val="0"/>
        <w:adjustRightInd/>
        <w:snapToGrid/>
        <w:spacing w:line="480" w:lineRule="auto"/>
        <w:ind w:firstLine="472" w:firstLineChars="225"/>
        <w:textAlignment w:val="auto"/>
        <w:rPr>
          <w:rFonts w:hint="default" w:ascii="宋体" w:hAnsi="宋体" w:eastAsia="宋体" w:cs="Times New Roman"/>
          <w:b w:val="0"/>
          <w:color w:val="auto"/>
          <w:sz w:val="21"/>
          <w:szCs w:val="21"/>
          <w:highlight w:val="none"/>
          <w:u w:val="single"/>
          <w:lang w:val="en-US" w:eastAsia="zh-CN"/>
        </w:rPr>
      </w:pPr>
      <w:r>
        <w:rPr>
          <w:rFonts w:hint="eastAsia" w:ascii="宋体" w:hAnsi="宋体" w:eastAsia="宋体" w:cs="Times New Roman"/>
          <w:b w:val="0"/>
          <w:color w:val="auto"/>
          <w:sz w:val="21"/>
          <w:szCs w:val="21"/>
          <w:highlight w:val="none"/>
        </w:rPr>
        <w:t>甲乙双方根据招标编号为</w:t>
      </w:r>
      <w:r>
        <w:rPr>
          <w:rFonts w:hint="eastAsia" w:ascii="宋体" w:hAnsi="宋体" w:eastAsia="宋体" w:cs="Times New Roman"/>
          <w:b w:val="0"/>
          <w:color w:val="auto"/>
          <w:sz w:val="21"/>
          <w:szCs w:val="21"/>
          <w:highlight w:val="none"/>
          <w:u w:val="single"/>
        </w:rPr>
        <w:t xml:space="preserve"> （招标编号）  </w:t>
      </w:r>
      <w:r>
        <w:rPr>
          <w:rFonts w:hint="eastAsia" w:ascii="宋体" w:hAnsi="宋体" w:eastAsia="宋体" w:cs="Times New Roman"/>
          <w:b w:val="0"/>
          <w:color w:val="auto"/>
          <w:sz w:val="21"/>
          <w:szCs w:val="21"/>
          <w:highlight w:val="none"/>
        </w:rPr>
        <w:t>“</w:t>
      </w:r>
      <w:r>
        <w:rPr>
          <w:rFonts w:hint="eastAsia" w:ascii="宋体" w:hAnsi="宋体" w:eastAsia="宋体" w:cs="Times New Roman"/>
          <w:b w:val="0"/>
          <w:color w:val="auto"/>
          <w:sz w:val="21"/>
          <w:szCs w:val="21"/>
          <w:highlight w:val="none"/>
          <w:u w:val="single"/>
        </w:rPr>
        <w:t>（采购项目名称）</w:t>
      </w:r>
      <w:r>
        <w:rPr>
          <w:rFonts w:hint="eastAsia" w:ascii="宋体" w:hAnsi="宋体" w:eastAsia="宋体" w:cs="Times New Roman"/>
          <w:b w:val="0"/>
          <w:color w:val="auto"/>
          <w:sz w:val="21"/>
          <w:szCs w:val="21"/>
          <w:highlight w:val="none"/>
        </w:rPr>
        <w:t>”公开招标采购结果，经双方协定达成一致，签订以下内容</w:t>
      </w:r>
      <w:r>
        <w:rPr>
          <w:rFonts w:hint="eastAsia" w:ascii="宋体" w:hAnsi="宋体" w:cs="Times New Roman"/>
          <w:b w:val="0"/>
          <w:color w:val="auto"/>
          <w:sz w:val="21"/>
          <w:szCs w:val="21"/>
          <w:highlight w:val="none"/>
          <w:lang w:eastAsia="zh-CN"/>
        </w:rPr>
        <w:t>。其中</w:t>
      </w:r>
      <w:r>
        <w:rPr>
          <w:rFonts w:hint="eastAsia" w:ascii="宋体" w:hAnsi="宋体" w:eastAsia="宋体" w:cs="Times New Roman"/>
          <w:b w:val="0"/>
          <w:color w:val="auto"/>
          <w:sz w:val="21"/>
          <w:szCs w:val="21"/>
          <w:highlight w:val="none"/>
          <w:lang w:eastAsia="zh-CN"/>
        </w:rPr>
        <w:t>，本合同</w:t>
      </w:r>
      <w:r>
        <w:rPr>
          <w:rFonts w:hint="eastAsia" w:ascii="宋体" w:hAnsi="宋体" w:eastAsia="宋体" w:cs="Times New Roman"/>
          <w:b w:val="0"/>
          <w:color w:val="auto"/>
          <w:sz w:val="21"/>
          <w:szCs w:val="21"/>
          <w:highlight w:val="none"/>
        </w:rPr>
        <w:t>所称的“服务对象”是指</w:t>
      </w:r>
      <w:r>
        <w:rPr>
          <w:rFonts w:hint="eastAsia" w:ascii="宋体" w:hAnsi="宋体" w:eastAsia="宋体" w:cs="Times New Roman"/>
          <w:b w:val="0"/>
          <w:color w:val="auto"/>
          <w:sz w:val="21"/>
          <w:szCs w:val="21"/>
          <w:highlight w:val="none"/>
          <w:u w:val="single"/>
          <w:lang w:val="en-US" w:eastAsia="zh-CN"/>
        </w:rPr>
        <w:t xml:space="preserve">       。</w:t>
      </w:r>
    </w:p>
    <w:p w14:paraId="6CA002BE">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 xml:space="preserve">一、设备(产品)名称、品牌、型号规格、技术参数和数量、单价、总价：                   </w:t>
      </w:r>
    </w:p>
    <w:tbl>
      <w:tblPr>
        <w:tblStyle w:val="26"/>
        <w:tblW w:w="936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568"/>
        <w:gridCol w:w="1595"/>
        <w:gridCol w:w="1487"/>
        <w:gridCol w:w="1309"/>
        <w:gridCol w:w="1520"/>
      </w:tblGrid>
      <w:tr w14:paraId="2DFD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noWrap w:val="0"/>
            <w:vAlign w:val="center"/>
          </w:tcPr>
          <w:p w14:paraId="15E1FDD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设备名称</w:t>
            </w:r>
          </w:p>
        </w:tc>
        <w:tc>
          <w:tcPr>
            <w:tcW w:w="1568" w:type="dxa"/>
            <w:noWrap w:val="0"/>
            <w:vAlign w:val="center"/>
          </w:tcPr>
          <w:p w14:paraId="7D0CC5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品牌</w:t>
            </w:r>
          </w:p>
        </w:tc>
        <w:tc>
          <w:tcPr>
            <w:tcW w:w="1595" w:type="dxa"/>
            <w:noWrap w:val="0"/>
            <w:vAlign w:val="center"/>
          </w:tcPr>
          <w:p w14:paraId="04B972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规格型号</w:t>
            </w:r>
          </w:p>
        </w:tc>
        <w:tc>
          <w:tcPr>
            <w:tcW w:w="1487" w:type="dxa"/>
            <w:noWrap w:val="0"/>
            <w:vAlign w:val="center"/>
          </w:tcPr>
          <w:p w14:paraId="1C3B75F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单位</w:t>
            </w:r>
          </w:p>
        </w:tc>
        <w:tc>
          <w:tcPr>
            <w:tcW w:w="1309" w:type="dxa"/>
            <w:noWrap w:val="0"/>
            <w:vAlign w:val="center"/>
          </w:tcPr>
          <w:p w14:paraId="6ED280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数量</w:t>
            </w:r>
          </w:p>
        </w:tc>
        <w:tc>
          <w:tcPr>
            <w:tcW w:w="1520" w:type="dxa"/>
            <w:noWrap w:val="0"/>
            <w:vAlign w:val="center"/>
          </w:tcPr>
          <w:p w14:paraId="039506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单价（元）</w:t>
            </w:r>
          </w:p>
        </w:tc>
      </w:tr>
      <w:tr w14:paraId="0874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noWrap w:val="0"/>
            <w:vAlign w:val="top"/>
          </w:tcPr>
          <w:p w14:paraId="4DB8C904">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val="0"/>
                <w:color w:val="auto"/>
                <w:sz w:val="21"/>
                <w:szCs w:val="21"/>
                <w:highlight w:val="none"/>
              </w:rPr>
            </w:pPr>
          </w:p>
        </w:tc>
        <w:tc>
          <w:tcPr>
            <w:tcW w:w="1568" w:type="dxa"/>
            <w:noWrap w:val="0"/>
            <w:vAlign w:val="top"/>
          </w:tcPr>
          <w:p w14:paraId="0BEBC0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val="0"/>
                <w:color w:val="auto"/>
                <w:sz w:val="21"/>
                <w:szCs w:val="21"/>
                <w:highlight w:val="none"/>
              </w:rPr>
            </w:pPr>
          </w:p>
        </w:tc>
        <w:tc>
          <w:tcPr>
            <w:tcW w:w="1595" w:type="dxa"/>
            <w:noWrap w:val="0"/>
            <w:vAlign w:val="top"/>
          </w:tcPr>
          <w:p w14:paraId="7899F43B">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val="0"/>
                <w:color w:val="auto"/>
                <w:sz w:val="21"/>
                <w:szCs w:val="21"/>
                <w:highlight w:val="none"/>
              </w:rPr>
            </w:pPr>
          </w:p>
        </w:tc>
        <w:tc>
          <w:tcPr>
            <w:tcW w:w="1487" w:type="dxa"/>
            <w:noWrap w:val="0"/>
            <w:vAlign w:val="top"/>
          </w:tcPr>
          <w:p w14:paraId="1A3D1E87">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val="0"/>
                <w:color w:val="auto"/>
                <w:sz w:val="21"/>
                <w:szCs w:val="21"/>
                <w:highlight w:val="none"/>
              </w:rPr>
            </w:pPr>
          </w:p>
        </w:tc>
        <w:tc>
          <w:tcPr>
            <w:tcW w:w="1309" w:type="dxa"/>
            <w:noWrap w:val="0"/>
            <w:vAlign w:val="top"/>
          </w:tcPr>
          <w:p w14:paraId="2E4564CE">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color w:val="auto"/>
                <w:sz w:val="21"/>
                <w:szCs w:val="21"/>
                <w:highlight w:val="none"/>
              </w:rPr>
            </w:pPr>
          </w:p>
        </w:tc>
        <w:tc>
          <w:tcPr>
            <w:tcW w:w="1520" w:type="dxa"/>
            <w:noWrap w:val="0"/>
            <w:vAlign w:val="top"/>
          </w:tcPr>
          <w:p w14:paraId="6607CC2F">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val="0"/>
                <w:color w:val="auto"/>
                <w:sz w:val="21"/>
                <w:szCs w:val="21"/>
                <w:highlight w:val="none"/>
              </w:rPr>
            </w:pPr>
          </w:p>
        </w:tc>
      </w:tr>
      <w:tr w14:paraId="52A3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7" w:type="dxa"/>
            <w:noWrap w:val="0"/>
            <w:vAlign w:val="top"/>
          </w:tcPr>
          <w:p w14:paraId="3B0C3A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总价（大写）</w:t>
            </w:r>
          </w:p>
        </w:tc>
        <w:tc>
          <w:tcPr>
            <w:tcW w:w="3163" w:type="dxa"/>
            <w:gridSpan w:val="2"/>
            <w:noWrap w:val="0"/>
            <w:vAlign w:val="top"/>
          </w:tcPr>
          <w:p w14:paraId="31F484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val="0"/>
                <w:color w:val="auto"/>
                <w:sz w:val="21"/>
                <w:szCs w:val="21"/>
                <w:highlight w:val="none"/>
              </w:rPr>
            </w:pPr>
          </w:p>
        </w:tc>
        <w:tc>
          <w:tcPr>
            <w:tcW w:w="1487" w:type="dxa"/>
            <w:noWrap w:val="0"/>
            <w:vAlign w:val="top"/>
          </w:tcPr>
          <w:p w14:paraId="38B23C3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小写（元）</w:t>
            </w:r>
          </w:p>
        </w:tc>
        <w:tc>
          <w:tcPr>
            <w:tcW w:w="2829" w:type="dxa"/>
            <w:gridSpan w:val="2"/>
            <w:noWrap w:val="0"/>
            <w:vAlign w:val="top"/>
          </w:tcPr>
          <w:p w14:paraId="6FBC2E3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eastAsia="宋体" w:cs="Times New Roman"/>
                <w:b w:val="0"/>
                <w:color w:val="auto"/>
                <w:sz w:val="21"/>
                <w:szCs w:val="21"/>
                <w:highlight w:val="none"/>
              </w:rPr>
            </w:pPr>
          </w:p>
        </w:tc>
      </w:tr>
    </w:tbl>
    <w:p w14:paraId="5BA1B4B6">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详细的设备</w:t>
      </w:r>
      <w:r>
        <w:rPr>
          <w:rFonts w:hint="eastAsia" w:ascii="宋体" w:hAnsi="宋体" w:cs="Times New Roman"/>
          <w:b w:val="0"/>
          <w:color w:val="auto"/>
          <w:sz w:val="21"/>
          <w:szCs w:val="21"/>
          <w:highlight w:val="none"/>
          <w:lang w:eastAsia="zh-CN"/>
        </w:rPr>
        <w:t>配置</w:t>
      </w:r>
      <w:r>
        <w:rPr>
          <w:rFonts w:hint="eastAsia" w:ascii="宋体" w:hAnsi="宋体" w:eastAsia="宋体" w:cs="Times New Roman"/>
          <w:b w:val="0"/>
          <w:color w:val="auto"/>
          <w:sz w:val="21"/>
          <w:szCs w:val="21"/>
          <w:highlight w:val="none"/>
        </w:rPr>
        <w:t>明细</w:t>
      </w:r>
      <w:r>
        <w:rPr>
          <w:rFonts w:hint="eastAsia" w:ascii="宋体" w:hAnsi="宋体" w:cs="Times New Roman"/>
          <w:b w:val="0"/>
          <w:color w:val="auto"/>
          <w:sz w:val="21"/>
          <w:szCs w:val="21"/>
          <w:highlight w:val="none"/>
          <w:lang w:eastAsia="zh-CN"/>
        </w:rPr>
        <w:t>等</w:t>
      </w:r>
      <w:r>
        <w:rPr>
          <w:rFonts w:hint="eastAsia" w:ascii="宋体" w:hAnsi="宋体" w:eastAsia="宋体" w:cs="Times New Roman"/>
          <w:b w:val="0"/>
          <w:color w:val="auto"/>
          <w:sz w:val="21"/>
          <w:szCs w:val="21"/>
          <w:highlight w:val="none"/>
        </w:rPr>
        <w:t>附后。</w:t>
      </w:r>
    </w:p>
    <w:p w14:paraId="6192666C">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二、产品</w:t>
      </w:r>
      <w:r>
        <w:rPr>
          <w:rFonts w:hint="eastAsia" w:ascii="宋体" w:hAnsi="宋体" w:cs="Times New Roman"/>
          <w:b/>
          <w:color w:val="auto"/>
          <w:sz w:val="21"/>
          <w:szCs w:val="21"/>
          <w:highlight w:val="none"/>
          <w:lang w:eastAsia="zh-CN"/>
        </w:rPr>
        <w:t>质量</w:t>
      </w:r>
      <w:r>
        <w:rPr>
          <w:rFonts w:hint="eastAsia" w:ascii="宋体" w:hAnsi="宋体" w:eastAsia="宋体" w:cs="Times New Roman"/>
          <w:b/>
          <w:color w:val="auto"/>
          <w:sz w:val="21"/>
          <w:szCs w:val="21"/>
          <w:highlight w:val="none"/>
        </w:rPr>
        <w:t>要求</w:t>
      </w:r>
    </w:p>
    <w:p w14:paraId="5997540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保证提供的是全新设备（包括零部件），满足售后服务要求、规定的技术参数和使用要求，符合文件规定、具有国家有关部门注册并符合国家质量检测标准和产品出厂标准，并</w:t>
      </w:r>
      <w:r>
        <w:rPr>
          <w:rFonts w:hint="eastAsia" w:ascii="宋体" w:hAnsi="宋体" w:eastAsia="宋体" w:cs="Times New Roman"/>
          <w:b w:val="0"/>
          <w:color w:val="auto"/>
          <w:sz w:val="21"/>
          <w:szCs w:val="21"/>
          <w:highlight w:val="none"/>
          <w:lang w:eastAsia="zh-CN"/>
        </w:rPr>
        <w:t>通过</w:t>
      </w:r>
      <w:r>
        <w:rPr>
          <w:rFonts w:hint="default" w:ascii="宋体" w:hAnsi="宋体" w:eastAsia="宋体" w:cs="Times New Roman"/>
          <w:b w:val="0"/>
          <w:color w:val="auto"/>
          <w:sz w:val="21"/>
          <w:szCs w:val="21"/>
          <w:highlight w:val="none"/>
        </w:rPr>
        <w:t>仪器设备的计量检定</w:t>
      </w:r>
      <w:r>
        <w:rPr>
          <w:rFonts w:hint="eastAsia" w:ascii="宋体" w:hAnsi="宋体" w:eastAsia="宋体" w:cs="Times New Roman"/>
          <w:b w:val="0"/>
          <w:color w:val="auto"/>
          <w:sz w:val="21"/>
          <w:szCs w:val="21"/>
          <w:highlight w:val="none"/>
          <w:lang w:eastAsia="zh-CN"/>
        </w:rPr>
        <w:t>，</w:t>
      </w:r>
      <w:r>
        <w:rPr>
          <w:rFonts w:hint="eastAsia" w:ascii="宋体" w:hAnsi="宋体" w:eastAsia="宋体" w:cs="Times New Roman"/>
          <w:b w:val="0"/>
          <w:color w:val="auto"/>
          <w:sz w:val="21"/>
          <w:szCs w:val="21"/>
          <w:highlight w:val="none"/>
        </w:rPr>
        <w:t>满足甲方技术要求。</w:t>
      </w:r>
      <w:r>
        <w:rPr>
          <w:rFonts w:hint="default" w:ascii="宋体" w:hAnsi="宋体" w:eastAsia="宋体" w:cs="Times New Roman"/>
          <w:b w:val="0"/>
          <w:color w:val="auto"/>
          <w:sz w:val="21"/>
          <w:szCs w:val="21"/>
          <w:highlight w:val="none"/>
        </w:rPr>
        <w:t>如所供货物不符合相关标准，由</w:t>
      </w:r>
      <w:r>
        <w:rPr>
          <w:rFonts w:hint="eastAsia" w:ascii="宋体" w:hAnsi="宋体" w:eastAsia="宋体" w:cs="Times New Roman"/>
          <w:b w:val="0"/>
          <w:color w:val="auto"/>
          <w:sz w:val="21"/>
          <w:szCs w:val="21"/>
          <w:highlight w:val="none"/>
          <w:lang w:eastAsia="zh-CN"/>
        </w:rPr>
        <w:t>乙方</w:t>
      </w:r>
      <w:r>
        <w:rPr>
          <w:rFonts w:hint="default" w:ascii="宋体" w:hAnsi="宋体" w:eastAsia="宋体" w:cs="Times New Roman"/>
          <w:b w:val="0"/>
          <w:color w:val="auto"/>
          <w:sz w:val="21"/>
          <w:szCs w:val="21"/>
          <w:highlight w:val="none"/>
        </w:rPr>
        <w:t>免费更换为符合要求的货物。</w:t>
      </w:r>
    </w:p>
    <w:p w14:paraId="6E8272C9">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三</w:t>
      </w:r>
      <w:r>
        <w:rPr>
          <w:rFonts w:hint="eastAsia" w:ascii="宋体" w:hAnsi="宋体" w:eastAsia="宋体" w:cs="Times New Roman"/>
          <w:b/>
          <w:color w:val="auto"/>
          <w:sz w:val="21"/>
          <w:szCs w:val="21"/>
          <w:highlight w:val="none"/>
        </w:rPr>
        <w:t>、交货</w:t>
      </w:r>
    </w:p>
    <w:p w14:paraId="19ECB86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lang w:val="en-US" w:eastAsia="zh-CN"/>
        </w:rPr>
      </w:pPr>
      <w:r>
        <w:rPr>
          <w:rFonts w:hint="eastAsia" w:ascii="宋体" w:hAnsi="宋体" w:eastAsia="宋体" w:cs="Times New Roman"/>
          <w:b w:val="0"/>
          <w:color w:val="auto"/>
          <w:sz w:val="21"/>
          <w:szCs w:val="21"/>
          <w:highlight w:val="none"/>
          <w:lang w:val="en-US" w:eastAsia="zh-CN"/>
        </w:rPr>
        <w:t>交货期限：</w:t>
      </w:r>
    </w:p>
    <w:p w14:paraId="7A211DAD">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lang w:val="en-US" w:eastAsia="zh-CN"/>
        </w:rPr>
        <w:t>四、</w:t>
      </w:r>
      <w:r>
        <w:rPr>
          <w:rFonts w:hint="eastAsia" w:ascii="宋体" w:hAnsi="宋体" w:eastAsia="宋体" w:cs="Times New Roman"/>
          <w:b/>
          <w:color w:val="auto"/>
          <w:sz w:val="21"/>
          <w:szCs w:val="21"/>
          <w:highlight w:val="none"/>
        </w:rPr>
        <w:t xml:space="preserve">合同总价（大写）：   </w:t>
      </w:r>
      <w:r>
        <w:rPr>
          <w:rFonts w:hint="eastAsia" w:ascii="宋体" w:hAnsi="宋体" w:eastAsia="宋体" w:cs="Times New Roman"/>
          <w:b w:val="0"/>
          <w:color w:val="auto"/>
          <w:sz w:val="21"/>
          <w:szCs w:val="21"/>
          <w:highlight w:val="none"/>
        </w:rPr>
        <w:t xml:space="preserve">            （人民币  元），  小写：         元</w:t>
      </w:r>
    </w:p>
    <w:p w14:paraId="5255503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以上价格为甲方指定地点统一交货价并包含安装</w:t>
      </w:r>
      <w:r>
        <w:rPr>
          <w:rFonts w:hint="eastAsia" w:ascii="宋体" w:hAnsi="宋体" w:eastAsia="宋体" w:cs="Times New Roman"/>
          <w:b w:val="0"/>
          <w:color w:val="auto"/>
          <w:sz w:val="21"/>
          <w:szCs w:val="21"/>
          <w:highlight w:val="none"/>
          <w:lang w:eastAsia="zh-CN"/>
        </w:rPr>
        <w:t>、</w:t>
      </w:r>
      <w:r>
        <w:rPr>
          <w:rFonts w:hint="eastAsia" w:ascii="宋体" w:hAnsi="宋体" w:eastAsia="宋体" w:cs="Times New Roman"/>
          <w:b w:val="0"/>
          <w:color w:val="auto"/>
          <w:sz w:val="21"/>
          <w:szCs w:val="21"/>
          <w:highlight w:val="none"/>
        </w:rPr>
        <w:t>运输</w:t>
      </w:r>
      <w:r>
        <w:rPr>
          <w:rFonts w:hint="eastAsia" w:ascii="宋体" w:hAnsi="宋体" w:eastAsia="宋体" w:cs="Times New Roman"/>
          <w:b w:val="0"/>
          <w:color w:val="auto"/>
          <w:sz w:val="21"/>
          <w:szCs w:val="21"/>
          <w:highlight w:val="none"/>
          <w:lang w:eastAsia="zh-CN"/>
        </w:rPr>
        <w:t>、</w:t>
      </w:r>
      <w:r>
        <w:rPr>
          <w:rFonts w:hint="eastAsia" w:ascii="宋体" w:hAnsi="宋体" w:eastAsia="宋体" w:cs="Times New Roman"/>
          <w:b w:val="0"/>
          <w:color w:val="auto"/>
          <w:sz w:val="21"/>
          <w:szCs w:val="21"/>
          <w:highlight w:val="none"/>
        </w:rPr>
        <w:t>调试</w:t>
      </w:r>
      <w:r>
        <w:rPr>
          <w:rFonts w:hint="eastAsia" w:ascii="宋体" w:hAnsi="宋体" w:eastAsia="宋体" w:cs="Times New Roman"/>
          <w:b w:val="0"/>
          <w:color w:val="auto"/>
          <w:sz w:val="21"/>
          <w:szCs w:val="21"/>
          <w:highlight w:val="none"/>
          <w:lang w:eastAsia="zh-CN"/>
        </w:rPr>
        <w:t>、检定、培训等</w:t>
      </w:r>
      <w:r>
        <w:rPr>
          <w:rFonts w:hint="eastAsia" w:ascii="宋体" w:hAnsi="宋体" w:cs="Times New Roman"/>
          <w:b w:val="0"/>
          <w:color w:val="auto"/>
          <w:sz w:val="21"/>
          <w:szCs w:val="21"/>
          <w:highlight w:val="none"/>
          <w:lang w:val="en-US" w:eastAsia="zh-CN"/>
        </w:rPr>
        <w:t>所有</w:t>
      </w:r>
      <w:r>
        <w:rPr>
          <w:rFonts w:hint="eastAsia" w:ascii="宋体" w:hAnsi="宋体" w:eastAsia="宋体" w:cs="Times New Roman"/>
          <w:b w:val="0"/>
          <w:color w:val="auto"/>
          <w:sz w:val="21"/>
          <w:szCs w:val="21"/>
          <w:highlight w:val="none"/>
        </w:rPr>
        <w:t>费用，还包括货物</w:t>
      </w:r>
      <w:r>
        <w:rPr>
          <w:rFonts w:hint="eastAsia" w:ascii="宋体" w:hAnsi="宋体" w:eastAsia="宋体" w:cs="Times New Roman"/>
          <w:b w:val="0"/>
          <w:color w:val="auto"/>
          <w:sz w:val="21"/>
          <w:szCs w:val="21"/>
          <w:highlight w:val="none"/>
          <w:lang w:eastAsia="zh-CN"/>
        </w:rPr>
        <w:t>调试</w:t>
      </w:r>
      <w:r>
        <w:rPr>
          <w:rFonts w:hint="eastAsia" w:ascii="宋体" w:hAnsi="宋体" w:eastAsia="宋体" w:cs="Times New Roman"/>
          <w:b w:val="0"/>
          <w:color w:val="auto"/>
          <w:sz w:val="21"/>
          <w:szCs w:val="21"/>
          <w:highlight w:val="none"/>
        </w:rPr>
        <w:t>所必需的随机消耗品</w:t>
      </w:r>
      <w:r>
        <w:rPr>
          <w:rFonts w:hint="eastAsia" w:ascii="宋体" w:hAnsi="宋体" w:eastAsia="宋体" w:cs="Times New Roman"/>
          <w:b w:val="0"/>
          <w:color w:val="auto"/>
          <w:sz w:val="21"/>
          <w:szCs w:val="21"/>
          <w:highlight w:val="none"/>
          <w:lang w:eastAsia="zh-CN"/>
        </w:rPr>
        <w:t>费用</w:t>
      </w:r>
      <w:r>
        <w:rPr>
          <w:rFonts w:hint="eastAsia" w:ascii="宋体" w:hAnsi="宋体" w:eastAsia="宋体" w:cs="Times New Roman"/>
          <w:b w:val="0"/>
          <w:color w:val="auto"/>
          <w:sz w:val="21"/>
          <w:szCs w:val="21"/>
          <w:highlight w:val="none"/>
        </w:rPr>
        <w:t>。</w:t>
      </w:r>
    </w:p>
    <w:p w14:paraId="277DA6B2">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eastAsia="zh-CN"/>
        </w:rPr>
        <w:t>五</w:t>
      </w:r>
      <w:r>
        <w:rPr>
          <w:rFonts w:hint="eastAsia" w:ascii="宋体" w:hAnsi="宋体" w:eastAsia="宋体" w:cs="Times New Roman"/>
          <w:b/>
          <w:color w:val="auto"/>
          <w:sz w:val="21"/>
          <w:szCs w:val="21"/>
          <w:highlight w:val="none"/>
        </w:rPr>
        <w:t>、甲乙双方的权利和义务</w:t>
      </w:r>
    </w:p>
    <w:p w14:paraId="13B5AEE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（一）甲方的权利和义务</w:t>
      </w:r>
    </w:p>
    <w:p w14:paraId="40717C8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1、负责合同签订后项目实施的工作（如与乙方的具体联系和衔结，现场安装调试时配备人员进行监管控制）；</w:t>
      </w:r>
    </w:p>
    <w:p w14:paraId="322BFFE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2、负责提供设备和项目安装调试所必须的场地和环境；</w:t>
      </w:r>
    </w:p>
    <w:p w14:paraId="43AA950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3、负责组织成立验收小组对设备和项目进行验收并签署验收</w:t>
      </w:r>
      <w:r>
        <w:rPr>
          <w:rFonts w:hint="eastAsia" w:ascii="宋体" w:hAnsi="宋体" w:eastAsia="宋体" w:cs="Times New Roman"/>
          <w:b w:val="0"/>
          <w:color w:val="auto"/>
          <w:sz w:val="21"/>
          <w:szCs w:val="21"/>
          <w:highlight w:val="none"/>
          <w:lang w:eastAsia="zh-CN"/>
        </w:rPr>
        <w:t>文件</w:t>
      </w:r>
      <w:r>
        <w:rPr>
          <w:rFonts w:hint="eastAsia" w:ascii="宋体" w:hAnsi="宋体" w:eastAsia="宋体" w:cs="Times New Roman"/>
          <w:b w:val="0"/>
          <w:color w:val="auto"/>
          <w:sz w:val="21"/>
          <w:szCs w:val="21"/>
          <w:highlight w:val="none"/>
        </w:rPr>
        <w:t>；</w:t>
      </w:r>
    </w:p>
    <w:p w14:paraId="53E9576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4、按合同规定享有乙方提供的设备服务。</w:t>
      </w:r>
    </w:p>
    <w:p w14:paraId="00914E2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（二）乙方的权利和义务</w:t>
      </w:r>
    </w:p>
    <w:p w14:paraId="32779D5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1</w:t>
      </w:r>
      <w:r>
        <w:rPr>
          <w:rFonts w:hint="eastAsia" w:ascii="宋体" w:hAnsi="宋体" w:eastAsia="宋体" w:cs="Times New Roman"/>
          <w:b w:val="0"/>
          <w:color w:val="auto"/>
          <w:sz w:val="21"/>
          <w:szCs w:val="21"/>
          <w:highlight w:val="none"/>
          <w:lang w:val="en-US" w:eastAsia="zh-CN"/>
        </w:rPr>
        <w:t>.</w:t>
      </w:r>
      <w:r>
        <w:rPr>
          <w:rFonts w:hint="eastAsia" w:ascii="宋体" w:hAnsi="宋体" w:eastAsia="宋体" w:cs="Times New Roman"/>
          <w:b w:val="0"/>
          <w:color w:val="auto"/>
          <w:sz w:val="21"/>
          <w:szCs w:val="21"/>
          <w:highlight w:val="none"/>
        </w:rPr>
        <w:t>乙方保证按本合同一、二、三、四、五条款负责完成甲方项目，设备及主要配件质保期为</w:t>
      </w:r>
      <w:r>
        <w:rPr>
          <w:rFonts w:hint="eastAsia" w:ascii="宋体" w:hAnsi="宋体" w:cs="Times New Roman"/>
          <w:b w:val="0"/>
          <w:color w:val="auto"/>
          <w:sz w:val="21"/>
          <w:szCs w:val="21"/>
          <w:highlight w:val="none"/>
          <w:lang w:val="en-US" w:eastAsia="zh-CN"/>
        </w:rPr>
        <w:t xml:space="preserve">  </w:t>
      </w:r>
      <w:r>
        <w:rPr>
          <w:rFonts w:hint="eastAsia" w:ascii="宋体" w:hAnsi="宋体" w:eastAsia="宋体" w:cs="Times New Roman"/>
          <w:b w:val="0"/>
          <w:color w:val="auto"/>
          <w:sz w:val="21"/>
          <w:szCs w:val="21"/>
          <w:highlight w:val="none"/>
        </w:rPr>
        <w:t xml:space="preserve"> 年，并保证设备在甲方报废前正常运行。 具体服务：</w:t>
      </w:r>
      <w:r>
        <w:rPr>
          <w:rFonts w:hint="eastAsia" w:ascii="宋体" w:hAnsi="宋体" w:eastAsia="宋体" w:cs="Times New Roman"/>
          <w:b w:val="0"/>
          <w:color w:val="auto"/>
          <w:sz w:val="21"/>
          <w:szCs w:val="21"/>
          <w:highlight w:val="none"/>
          <w:lang w:eastAsia="zh-CN"/>
        </w:rPr>
        <w:t>免费保修期为</w:t>
      </w:r>
      <w:r>
        <w:rPr>
          <w:rFonts w:hint="eastAsia" w:ascii="宋体" w:hAnsi="宋体" w:cs="Times New Roman"/>
          <w:b w:val="0"/>
          <w:color w:val="auto"/>
          <w:sz w:val="21"/>
          <w:szCs w:val="21"/>
          <w:highlight w:val="none"/>
          <w:lang w:val="en-US" w:eastAsia="zh-CN"/>
        </w:rPr>
        <w:t xml:space="preserve">  </w:t>
      </w:r>
      <w:r>
        <w:rPr>
          <w:rFonts w:hint="eastAsia" w:ascii="宋体" w:hAnsi="宋体" w:eastAsia="宋体" w:cs="Times New Roman"/>
          <w:b w:val="0"/>
          <w:color w:val="auto"/>
          <w:sz w:val="21"/>
          <w:szCs w:val="21"/>
          <w:highlight w:val="none"/>
          <w:lang w:val="en-US" w:eastAsia="zh-CN"/>
        </w:rPr>
        <w:t>年，</w:t>
      </w:r>
      <w:r>
        <w:rPr>
          <w:rFonts w:hint="eastAsia" w:ascii="宋体" w:hAnsi="宋体" w:eastAsia="宋体" w:cs="Times New Roman"/>
          <w:b w:val="0"/>
          <w:color w:val="auto"/>
          <w:sz w:val="21"/>
          <w:szCs w:val="21"/>
          <w:highlight w:val="none"/>
        </w:rPr>
        <w:t>乙方对设备及主要配件提供全免费保修或免费更换；保修期后，收取成本费维修（自然灾害及人为故意损坏除外）</w:t>
      </w:r>
      <w:r>
        <w:rPr>
          <w:rFonts w:hint="eastAsia" w:ascii="宋体" w:hAnsi="宋体" w:eastAsia="宋体" w:cs="Times New Roman"/>
          <w:b w:val="0"/>
          <w:color w:val="auto"/>
          <w:sz w:val="21"/>
          <w:szCs w:val="21"/>
          <w:highlight w:val="none"/>
          <w:lang w:eastAsia="zh-CN"/>
        </w:rPr>
        <w:t>；质保期内，</w:t>
      </w:r>
      <w:r>
        <w:rPr>
          <w:rFonts w:hint="eastAsia" w:ascii="宋体" w:hAnsi="宋体" w:eastAsia="宋体" w:cs="Times New Roman"/>
          <w:b w:val="0"/>
          <w:color w:val="auto"/>
          <w:sz w:val="21"/>
          <w:szCs w:val="21"/>
          <w:highlight w:val="none"/>
        </w:rPr>
        <w:t>主设备乙方提供现场维修，维修人员在收到故障报告后保证</w:t>
      </w:r>
      <w:r>
        <w:rPr>
          <w:rFonts w:hint="eastAsia" w:ascii="宋体" w:hAnsi="宋体" w:eastAsia="宋体" w:cs="Times New Roman"/>
          <w:b w:val="0"/>
          <w:color w:val="auto"/>
          <w:sz w:val="21"/>
          <w:szCs w:val="21"/>
          <w:highlight w:val="none"/>
          <w:lang w:val="en-US" w:eastAsia="zh-CN"/>
        </w:rPr>
        <w:t>24</w:t>
      </w:r>
      <w:r>
        <w:rPr>
          <w:rFonts w:hint="eastAsia" w:ascii="宋体" w:hAnsi="宋体" w:eastAsia="宋体" w:cs="Times New Roman"/>
          <w:b w:val="0"/>
          <w:color w:val="auto"/>
          <w:sz w:val="21"/>
          <w:szCs w:val="21"/>
          <w:highlight w:val="none"/>
        </w:rPr>
        <w:t>小时内到达现场</w:t>
      </w:r>
      <w:r>
        <w:rPr>
          <w:rFonts w:hint="eastAsia" w:ascii="宋体" w:hAnsi="宋体" w:eastAsia="宋体" w:cs="Times New Roman"/>
          <w:b w:val="0"/>
          <w:color w:val="auto"/>
          <w:sz w:val="21"/>
          <w:szCs w:val="21"/>
          <w:highlight w:val="none"/>
          <w:lang w:eastAsia="zh-CN"/>
        </w:rPr>
        <w:t>或提供实质响应</w:t>
      </w:r>
      <w:r>
        <w:rPr>
          <w:rFonts w:hint="eastAsia" w:ascii="宋体" w:hAnsi="宋体" w:eastAsia="宋体" w:cs="Times New Roman"/>
          <w:b w:val="0"/>
          <w:color w:val="auto"/>
          <w:sz w:val="21"/>
          <w:szCs w:val="21"/>
          <w:highlight w:val="none"/>
        </w:rPr>
        <w:t>；乙方保证在甲方指定地点供应备品备件（含易损件）和配套消耗品；乙方对所提供的设备实行</w:t>
      </w:r>
      <w:r>
        <w:rPr>
          <w:rFonts w:hint="eastAsia" w:ascii="宋体" w:hAnsi="宋体" w:eastAsia="宋体" w:cs="Times New Roman"/>
          <w:b w:val="0"/>
          <w:color w:val="auto"/>
          <w:sz w:val="21"/>
          <w:szCs w:val="21"/>
          <w:highlight w:val="none"/>
          <w:lang w:eastAsia="zh-CN"/>
        </w:rPr>
        <w:t>每</w:t>
      </w:r>
      <w:r>
        <w:rPr>
          <w:rFonts w:hint="eastAsia" w:ascii="宋体" w:hAnsi="宋体" w:eastAsia="宋体" w:cs="Times New Roman"/>
          <w:b w:val="0"/>
          <w:color w:val="auto"/>
          <w:sz w:val="21"/>
          <w:szCs w:val="21"/>
          <w:highlight w:val="none"/>
          <w:lang w:val="en-US" w:eastAsia="zh-CN"/>
        </w:rPr>
        <w:t>3个</w:t>
      </w:r>
      <w:r>
        <w:rPr>
          <w:rFonts w:hint="eastAsia" w:ascii="宋体" w:hAnsi="宋体" w:eastAsia="宋体" w:cs="Times New Roman"/>
          <w:b w:val="0"/>
          <w:color w:val="auto"/>
          <w:sz w:val="21"/>
          <w:szCs w:val="21"/>
          <w:highlight w:val="none"/>
        </w:rPr>
        <w:t>月定期进行保养（或维护、巡检）制度；因特殊情况不能及时排除故障的，采取相应的补救措施或与</w:t>
      </w:r>
      <w:r>
        <w:rPr>
          <w:rFonts w:hint="eastAsia" w:ascii="宋体" w:hAnsi="宋体" w:eastAsia="宋体" w:cs="Times New Roman"/>
          <w:b w:val="0"/>
          <w:color w:val="auto"/>
          <w:sz w:val="21"/>
          <w:szCs w:val="21"/>
          <w:highlight w:val="none"/>
          <w:lang w:eastAsia="zh-CN"/>
        </w:rPr>
        <w:t>使用对象</w:t>
      </w:r>
      <w:r>
        <w:rPr>
          <w:rFonts w:hint="eastAsia" w:ascii="宋体" w:hAnsi="宋体" w:eastAsia="宋体" w:cs="Times New Roman"/>
          <w:b w:val="0"/>
          <w:color w:val="auto"/>
          <w:sz w:val="21"/>
          <w:szCs w:val="21"/>
          <w:highlight w:val="none"/>
        </w:rPr>
        <w:t>共同商议处理办法，不能耽搁用户正常使用。</w:t>
      </w:r>
    </w:p>
    <w:p w14:paraId="1FB4043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2</w:t>
      </w:r>
      <w:r>
        <w:rPr>
          <w:rFonts w:hint="eastAsia" w:ascii="宋体" w:hAnsi="宋体" w:eastAsia="宋体" w:cs="Times New Roman"/>
          <w:b w:val="0"/>
          <w:color w:val="auto"/>
          <w:sz w:val="21"/>
          <w:szCs w:val="21"/>
          <w:highlight w:val="none"/>
          <w:lang w:val="en-US" w:eastAsia="zh-CN"/>
        </w:rPr>
        <w:t>.</w:t>
      </w:r>
      <w:r>
        <w:rPr>
          <w:rFonts w:hint="eastAsia" w:ascii="宋体" w:hAnsi="宋体" w:eastAsia="宋体" w:cs="Times New Roman"/>
          <w:b w:val="0"/>
          <w:color w:val="auto"/>
          <w:sz w:val="21"/>
          <w:szCs w:val="21"/>
          <w:highlight w:val="none"/>
        </w:rPr>
        <w:t>保证甲方在合同设备（有配套软件的还包括软件产品）使用期间不受第三方提出侵犯其专利权、商标权和工业设计权的起诉。</w:t>
      </w:r>
    </w:p>
    <w:p w14:paraId="3228143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3</w:t>
      </w:r>
      <w:r>
        <w:rPr>
          <w:rFonts w:hint="eastAsia" w:ascii="宋体" w:hAnsi="宋体" w:eastAsia="宋体" w:cs="Times New Roman"/>
          <w:b w:val="0"/>
          <w:color w:val="auto"/>
          <w:sz w:val="21"/>
          <w:szCs w:val="21"/>
          <w:highlight w:val="none"/>
          <w:lang w:val="en-US" w:eastAsia="zh-CN"/>
        </w:rPr>
        <w:t>.</w:t>
      </w:r>
      <w:r>
        <w:rPr>
          <w:rFonts w:hint="eastAsia" w:ascii="宋体" w:hAnsi="宋体" w:eastAsia="宋体" w:cs="Times New Roman"/>
          <w:b w:val="0"/>
          <w:color w:val="auto"/>
          <w:sz w:val="21"/>
          <w:szCs w:val="21"/>
          <w:highlight w:val="none"/>
        </w:rPr>
        <w:t>严格遵守商务谈判中标所承诺的一切规定和条款；</w:t>
      </w:r>
    </w:p>
    <w:p w14:paraId="72C4107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Times New Roman"/>
          <w:b w:val="0"/>
          <w:color w:val="auto"/>
          <w:sz w:val="21"/>
          <w:szCs w:val="21"/>
          <w:highlight w:val="none"/>
          <w:lang w:val="en-US" w:eastAsia="zh-CN"/>
        </w:rPr>
      </w:pPr>
      <w:r>
        <w:rPr>
          <w:rFonts w:hint="eastAsia" w:ascii="宋体" w:hAnsi="宋体" w:eastAsia="宋体" w:cs="Times New Roman"/>
          <w:b w:val="0"/>
          <w:color w:val="auto"/>
          <w:sz w:val="21"/>
          <w:szCs w:val="21"/>
          <w:highlight w:val="none"/>
          <w:lang w:val="en-US" w:eastAsia="zh-CN"/>
        </w:rPr>
        <w:t>4.乙方负责完成</w:t>
      </w:r>
      <w:r>
        <w:rPr>
          <w:rFonts w:hint="default" w:ascii="宋体" w:hAnsi="宋体" w:eastAsia="宋体" w:cs="Times New Roman"/>
          <w:b w:val="0"/>
          <w:color w:val="auto"/>
          <w:sz w:val="21"/>
          <w:szCs w:val="21"/>
          <w:highlight w:val="none"/>
        </w:rPr>
        <w:t>仪器设备的计量检定。</w:t>
      </w:r>
    </w:p>
    <w:p w14:paraId="35B0960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lang w:val="en-US" w:eastAsia="zh-CN"/>
        </w:rPr>
        <w:t>5.</w:t>
      </w:r>
      <w:r>
        <w:rPr>
          <w:rFonts w:hint="eastAsia" w:ascii="宋体" w:hAnsi="宋体" w:eastAsia="宋体" w:cs="Times New Roman"/>
          <w:b w:val="0"/>
          <w:color w:val="auto"/>
          <w:sz w:val="21"/>
          <w:szCs w:val="21"/>
          <w:highlight w:val="none"/>
        </w:rPr>
        <w:t>参与甲方共同进行设备和项目的验收。</w:t>
      </w:r>
    </w:p>
    <w:p w14:paraId="16768283">
      <w:pPr>
        <w:keepNext w:val="0"/>
        <w:keepLines w:val="0"/>
        <w:pageBreakBefore w:val="0"/>
        <w:widowControl w:val="0"/>
        <w:kinsoku/>
        <w:wordWrap/>
        <w:overflowPunct/>
        <w:topLinePunct w:val="0"/>
        <w:autoSpaceDE/>
        <w:autoSpaceDN/>
        <w:bidi w:val="0"/>
        <w:adjustRightInd/>
        <w:snapToGrid/>
        <w:spacing w:line="480" w:lineRule="auto"/>
        <w:ind w:left="480" w:hanging="422" w:hangingChars="200"/>
        <w:textAlignment w:val="auto"/>
        <w:rPr>
          <w:rFonts w:ascii="宋体" w:hAnsi="宋体" w:eastAsia="宋体" w:cs="Times New Roman"/>
          <w:b w:val="0"/>
          <w:color w:val="auto"/>
          <w:sz w:val="21"/>
          <w:szCs w:val="21"/>
          <w:highlight w:val="none"/>
        </w:rPr>
      </w:pPr>
      <w:r>
        <w:rPr>
          <w:rFonts w:hint="eastAsia" w:ascii="宋体" w:hAnsi="宋体" w:cs="Times New Roman"/>
          <w:b/>
          <w:color w:val="auto"/>
          <w:sz w:val="21"/>
          <w:szCs w:val="21"/>
          <w:highlight w:val="none"/>
          <w:lang w:eastAsia="zh-CN"/>
        </w:rPr>
        <w:t>六</w:t>
      </w:r>
      <w:r>
        <w:rPr>
          <w:rFonts w:hint="eastAsia" w:ascii="宋体" w:hAnsi="宋体" w:eastAsia="宋体" w:cs="Times New Roman"/>
          <w:b/>
          <w:color w:val="auto"/>
          <w:sz w:val="21"/>
          <w:szCs w:val="21"/>
          <w:highlight w:val="none"/>
        </w:rPr>
        <w:t>、以上内容与甲方采购确认和乙方中标承诺情况一致（或中标产品和设备的技术及服务保证甲方正常使用）。</w:t>
      </w:r>
    </w:p>
    <w:p w14:paraId="4C65F9F9">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Times New Roman"/>
          <w:b w:val="0"/>
          <w:color w:val="auto"/>
          <w:sz w:val="21"/>
          <w:szCs w:val="21"/>
          <w:highlight w:val="none"/>
        </w:rPr>
      </w:pPr>
      <w:r>
        <w:rPr>
          <w:rFonts w:hint="eastAsia" w:ascii="宋体" w:hAnsi="宋体" w:cs="Times New Roman"/>
          <w:b/>
          <w:color w:val="auto"/>
          <w:sz w:val="21"/>
          <w:szCs w:val="21"/>
          <w:highlight w:val="none"/>
          <w:lang w:eastAsia="zh-CN"/>
        </w:rPr>
        <w:t>七</w:t>
      </w:r>
      <w:r>
        <w:rPr>
          <w:rFonts w:hint="eastAsia" w:ascii="宋体" w:hAnsi="宋体" w:eastAsia="宋体" w:cs="Times New Roman"/>
          <w:b/>
          <w:color w:val="auto"/>
          <w:sz w:val="21"/>
          <w:szCs w:val="21"/>
          <w:highlight w:val="none"/>
        </w:rPr>
        <w:t>、技术培训：</w:t>
      </w:r>
    </w:p>
    <w:p w14:paraId="2A4383C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乙方向</w:t>
      </w:r>
      <w:r>
        <w:rPr>
          <w:rFonts w:hint="eastAsia" w:ascii="宋体" w:hAnsi="宋体" w:cs="Times New Roman"/>
          <w:b w:val="0"/>
          <w:color w:val="auto"/>
          <w:sz w:val="21"/>
          <w:szCs w:val="21"/>
          <w:highlight w:val="none"/>
          <w:lang w:eastAsia="zh-CN"/>
        </w:rPr>
        <w:t>服务对象</w:t>
      </w:r>
      <w:r>
        <w:rPr>
          <w:rFonts w:hint="eastAsia" w:ascii="宋体" w:hAnsi="宋体" w:eastAsia="宋体" w:cs="Times New Roman"/>
          <w:b w:val="0"/>
          <w:color w:val="auto"/>
          <w:sz w:val="21"/>
          <w:szCs w:val="21"/>
          <w:highlight w:val="none"/>
        </w:rPr>
        <w:t>提供设备使用人员现场免费培训，培训内容包括设备的使用、一般的维修、维护及保养等；食宿自理（各自负责）</w:t>
      </w:r>
      <w:r>
        <w:rPr>
          <w:rFonts w:hint="eastAsia" w:ascii="宋体" w:hAnsi="宋体" w:cs="Times New Roman"/>
          <w:b w:val="0"/>
          <w:color w:val="auto"/>
          <w:sz w:val="21"/>
          <w:szCs w:val="21"/>
          <w:highlight w:val="none"/>
          <w:lang w:eastAsia="zh-CN"/>
        </w:rPr>
        <w:t>；</w:t>
      </w:r>
      <w:r>
        <w:rPr>
          <w:rFonts w:hint="eastAsia" w:ascii="宋体" w:hAnsi="宋体" w:eastAsia="宋体" w:cs="Times New Roman"/>
          <w:b w:val="0"/>
          <w:color w:val="auto"/>
          <w:sz w:val="21"/>
          <w:szCs w:val="21"/>
          <w:highlight w:val="none"/>
        </w:rPr>
        <w:t>其他由甲乙双方协定。</w:t>
      </w:r>
    </w:p>
    <w:p w14:paraId="2E42C8C9">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Times New Roman"/>
          <w:b/>
          <w:color w:val="auto"/>
          <w:sz w:val="21"/>
          <w:szCs w:val="21"/>
          <w:highlight w:val="none"/>
        </w:rPr>
      </w:pPr>
      <w:r>
        <w:rPr>
          <w:rFonts w:hint="eastAsia" w:ascii="宋体" w:hAnsi="宋体" w:cs="Times New Roman"/>
          <w:b/>
          <w:color w:val="auto"/>
          <w:sz w:val="21"/>
          <w:szCs w:val="21"/>
          <w:highlight w:val="none"/>
          <w:lang w:eastAsia="zh-CN"/>
        </w:rPr>
        <w:t>八、</w:t>
      </w:r>
      <w:r>
        <w:rPr>
          <w:rFonts w:hint="eastAsia" w:ascii="宋体" w:hAnsi="宋体" w:eastAsia="宋体" w:cs="Times New Roman"/>
          <w:b/>
          <w:color w:val="auto"/>
          <w:sz w:val="21"/>
          <w:szCs w:val="21"/>
          <w:highlight w:val="none"/>
        </w:rPr>
        <w:t>甲方在设备使用过程中发生技术质量问题，乙方应提供及时有效的技术支持。</w:t>
      </w:r>
    </w:p>
    <w:p w14:paraId="5F100EA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乙方须指定不少于</w:t>
      </w:r>
      <w:r>
        <w:rPr>
          <w:rFonts w:hint="eastAsia" w:ascii="宋体" w:hAnsi="宋体" w:eastAsia="宋体" w:cs="Times New Roman"/>
          <w:b w:val="0"/>
          <w:color w:val="auto"/>
          <w:sz w:val="21"/>
          <w:szCs w:val="21"/>
          <w:highlight w:val="none"/>
          <w:lang w:val="en-US" w:eastAsia="zh-CN"/>
        </w:rPr>
        <w:t>2</w:t>
      </w:r>
      <w:r>
        <w:rPr>
          <w:rFonts w:hint="eastAsia" w:ascii="宋体" w:hAnsi="宋体" w:eastAsia="宋体" w:cs="Times New Roman"/>
          <w:b w:val="0"/>
          <w:color w:val="auto"/>
          <w:sz w:val="21"/>
          <w:szCs w:val="21"/>
          <w:highlight w:val="none"/>
        </w:rPr>
        <w:t>名</w:t>
      </w:r>
      <w:r>
        <w:rPr>
          <w:rFonts w:hint="eastAsia" w:ascii="宋体" w:hAnsi="宋体" w:eastAsia="宋体" w:cs="Times New Roman"/>
          <w:b w:val="0"/>
          <w:color w:val="auto"/>
          <w:sz w:val="21"/>
          <w:szCs w:val="21"/>
          <w:highlight w:val="none"/>
          <w:lang w:eastAsia="zh-CN"/>
        </w:rPr>
        <w:t>及</w:t>
      </w:r>
      <w:r>
        <w:rPr>
          <w:rFonts w:hint="eastAsia" w:ascii="宋体" w:hAnsi="宋体" w:eastAsia="宋体" w:cs="Times New Roman"/>
          <w:b w:val="0"/>
          <w:color w:val="auto"/>
          <w:sz w:val="21"/>
          <w:szCs w:val="21"/>
          <w:highlight w:val="none"/>
        </w:rPr>
        <w:t>以上专业技术人员负责本项目技术服务。</w:t>
      </w:r>
    </w:p>
    <w:p w14:paraId="11DA1A0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lang w:val="en-US" w:eastAsia="zh-CN"/>
        </w:rPr>
        <w:t>1.</w:t>
      </w:r>
      <w:r>
        <w:rPr>
          <w:rFonts w:hint="eastAsia" w:ascii="宋体" w:hAnsi="宋体" w:eastAsia="宋体" w:cs="Times New Roman"/>
          <w:b w:val="0"/>
          <w:color w:val="auto"/>
          <w:sz w:val="21"/>
          <w:szCs w:val="21"/>
          <w:highlight w:val="none"/>
        </w:rPr>
        <w:t xml:space="preserve">联系人:          </w:t>
      </w:r>
      <w:r>
        <w:rPr>
          <w:rFonts w:hint="eastAsia" w:ascii="宋体" w:hAnsi="宋体" w:eastAsia="宋体" w:cs="Times New Roman"/>
          <w:b w:val="0"/>
          <w:color w:val="auto"/>
          <w:sz w:val="21"/>
          <w:szCs w:val="21"/>
          <w:highlight w:val="none"/>
          <w:lang w:eastAsia="zh-CN"/>
        </w:rPr>
        <w:t>；联系电话</w:t>
      </w:r>
      <w:r>
        <w:rPr>
          <w:rFonts w:hint="eastAsia" w:ascii="宋体" w:hAnsi="宋体" w:eastAsia="宋体" w:cs="Times New Roman"/>
          <w:b w:val="0"/>
          <w:color w:val="auto"/>
          <w:sz w:val="21"/>
          <w:szCs w:val="21"/>
          <w:highlight w:val="none"/>
          <w:lang w:val="en-US" w:eastAsia="zh-CN"/>
        </w:rPr>
        <w:t xml:space="preserve">        </w:t>
      </w:r>
      <w:r>
        <w:rPr>
          <w:rFonts w:hint="eastAsia" w:ascii="宋体" w:hAnsi="宋体" w:eastAsia="宋体" w:cs="Times New Roman"/>
          <w:b w:val="0"/>
          <w:color w:val="auto"/>
          <w:sz w:val="21"/>
          <w:szCs w:val="21"/>
          <w:highlight w:val="none"/>
        </w:rPr>
        <w:t xml:space="preserve">  。</w:t>
      </w:r>
    </w:p>
    <w:p w14:paraId="3F2DB96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lang w:val="en-US" w:eastAsia="zh-CN"/>
        </w:rPr>
        <w:t>2.</w:t>
      </w:r>
      <w:r>
        <w:rPr>
          <w:rFonts w:hint="eastAsia" w:ascii="宋体" w:hAnsi="宋体" w:eastAsia="宋体" w:cs="Times New Roman"/>
          <w:b w:val="0"/>
          <w:color w:val="auto"/>
          <w:sz w:val="21"/>
          <w:szCs w:val="21"/>
          <w:highlight w:val="none"/>
        </w:rPr>
        <w:t xml:space="preserve">联系人:          </w:t>
      </w:r>
      <w:r>
        <w:rPr>
          <w:rFonts w:hint="eastAsia" w:ascii="宋体" w:hAnsi="宋体" w:eastAsia="宋体" w:cs="Times New Roman"/>
          <w:b w:val="0"/>
          <w:color w:val="auto"/>
          <w:sz w:val="21"/>
          <w:szCs w:val="21"/>
          <w:highlight w:val="none"/>
          <w:lang w:eastAsia="zh-CN"/>
        </w:rPr>
        <w:t>；联系电话</w:t>
      </w:r>
      <w:r>
        <w:rPr>
          <w:rFonts w:hint="eastAsia" w:ascii="宋体" w:hAnsi="宋体" w:eastAsia="宋体" w:cs="Times New Roman"/>
          <w:b w:val="0"/>
          <w:color w:val="auto"/>
          <w:sz w:val="21"/>
          <w:szCs w:val="21"/>
          <w:highlight w:val="none"/>
          <w:lang w:val="en-US" w:eastAsia="zh-CN"/>
        </w:rPr>
        <w:t xml:space="preserve">        </w:t>
      </w:r>
      <w:r>
        <w:rPr>
          <w:rFonts w:hint="eastAsia" w:ascii="宋体" w:hAnsi="宋体" w:eastAsia="宋体" w:cs="Times New Roman"/>
          <w:b w:val="0"/>
          <w:color w:val="auto"/>
          <w:sz w:val="21"/>
          <w:szCs w:val="21"/>
          <w:highlight w:val="none"/>
        </w:rPr>
        <w:t xml:space="preserve">  。</w:t>
      </w:r>
    </w:p>
    <w:p w14:paraId="77C64D9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lang w:val="en-US" w:eastAsia="zh-CN"/>
        </w:rPr>
        <w:t>3.</w:t>
      </w:r>
      <w:r>
        <w:rPr>
          <w:rFonts w:hint="eastAsia" w:ascii="宋体" w:hAnsi="宋体" w:eastAsia="宋体" w:cs="Times New Roman"/>
          <w:b w:val="0"/>
          <w:color w:val="auto"/>
          <w:sz w:val="21"/>
          <w:szCs w:val="21"/>
          <w:highlight w:val="none"/>
        </w:rPr>
        <w:t xml:space="preserve">联系人:          </w:t>
      </w:r>
      <w:r>
        <w:rPr>
          <w:rFonts w:hint="eastAsia" w:ascii="宋体" w:hAnsi="宋体" w:eastAsia="宋体" w:cs="Times New Roman"/>
          <w:b w:val="0"/>
          <w:color w:val="auto"/>
          <w:sz w:val="21"/>
          <w:szCs w:val="21"/>
          <w:highlight w:val="none"/>
          <w:lang w:eastAsia="zh-CN"/>
        </w:rPr>
        <w:t>；联系电话</w:t>
      </w:r>
      <w:r>
        <w:rPr>
          <w:rFonts w:hint="eastAsia" w:ascii="宋体" w:hAnsi="宋体" w:eastAsia="宋体" w:cs="Times New Roman"/>
          <w:b w:val="0"/>
          <w:color w:val="auto"/>
          <w:sz w:val="21"/>
          <w:szCs w:val="21"/>
          <w:highlight w:val="none"/>
          <w:lang w:val="en-US" w:eastAsia="zh-CN"/>
        </w:rPr>
        <w:t xml:space="preserve">        </w:t>
      </w:r>
      <w:r>
        <w:rPr>
          <w:rFonts w:hint="eastAsia" w:ascii="宋体" w:hAnsi="宋体" w:eastAsia="宋体" w:cs="Times New Roman"/>
          <w:b w:val="0"/>
          <w:color w:val="auto"/>
          <w:sz w:val="21"/>
          <w:szCs w:val="21"/>
          <w:highlight w:val="none"/>
        </w:rPr>
        <w:t xml:space="preserve">  。</w:t>
      </w:r>
    </w:p>
    <w:p w14:paraId="19F98578">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cs="Times New Roman"/>
          <w:b/>
          <w:color w:val="auto"/>
          <w:sz w:val="21"/>
          <w:szCs w:val="21"/>
          <w:highlight w:val="none"/>
          <w:lang w:eastAsia="zh-CN"/>
        </w:rPr>
        <w:t>九、</w:t>
      </w:r>
      <w:r>
        <w:rPr>
          <w:rFonts w:hint="eastAsia" w:ascii="宋体" w:hAnsi="宋体" w:eastAsia="宋体" w:cs="Times New Roman"/>
          <w:b/>
          <w:color w:val="auto"/>
          <w:sz w:val="21"/>
          <w:szCs w:val="21"/>
          <w:highlight w:val="none"/>
        </w:rPr>
        <w:t>整体项目完成时间（即设备送达甲方指定地点并按规范安装调试完毕时间）为合同签订生效后</w:t>
      </w:r>
      <w:r>
        <w:rPr>
          <w:rFonts w:hint="eastAsia" w:ascii="宋体" w:hAnsi="宋体" w:cs="Times New Roman"/>
          <w:b/>
          <w:color w:val="auto"/>
          <w:sz w:val="21"/>
          <w:szCs w:val="21"/>
          <w:highlight w:val="none"/>
          <w:u w:val="single"/>
          <w:lang w:val="en-US" w:eastAsia="zh-CN"/>
        </w:rPr>
        <w:t>90</w:t>
      </w:r>
      <w:r>
        <w:rPr>
          <w:rFonts w:hint="eastAsia" w:ascii="宋体" w:hAnsi="宋体" w:eastAsia="宋体" w:cs="Times New Roman"/>
          <w:b/>
          <w:color w:val="auto"/>
          <w:sz w:val="21"/>
          <w:szCs w:val="21"/>
          <w:highlight w:val="none"/>
        </w:rPr>
        <w:t>日内。</w:t>
      </w:r>
    </w:p>
    <w:p w14:paraId="1E9B0925">
      <w:pPr>
        <w:keepNext w:val="0"/>
        <w:keepLines w:val="0"/>
        <w:pageBreakBefore w:val="0"/>
        <w:widowControl w:val="0"/>
        <w:kinsoku/>
        <w:wordWrap/>
        <w:overflowPunct/>
        <w:topLinePunct w:val="0"/>
        <w:autoSpaceDE/>
        <w:autoSpaceDN/>
        <w:bidi w:val="0"/>
        <w:adjustRightInd/>
        <w:snapToGrid/>
        <w:spacing w:line="480" w:lineRule="auto"/>
        <w:ind w:firstLine="510"/>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设备交验地点和方式：合同签订后，乙方负责将完整配套的原封设备（含开机必要消耗品）送到甲方指定的地点（             ），由</w:t>
      </w:r>
      <w:r>
        <w:rPr>
          <w:rFonts w:hint="eastAsia" w:ascii="宋体" w:hAnsi="宋体" w:cs="Times New Roman"/>
          <w:b w:val="0"/>
          <w:color w:val="auto"/>
          <w:sz w:val="21"/>
          <w:szCs w:val="21"/>
          <w:highlight w:val="none"/>
          <w:lang w:eastAsia="zh-CN"/>
        </w:rPr>
        <w:t>乙方及服务对象</w:t>
      </w:r>
      <w:r>
        <w:rPr>
          <w:rFonts w:hint="eastAsia" w:ascii="宋体" w:hAnsi="宋体" w:eastAsia="宋体" w:cs="Times New Roman"/>
          <w:b w:val="0"/>
          <w:color w:val="auto"/>
          <w:sz w:val="21"/>
          <w:szCs w:val="21"/>
          <w:highlight w:val="none"/>
        </w:rPr>
        <w:t>共同开箱</w:t>
      </w:r>
      <w:r>
        <w:rPr>
          <w:rFonts w:hint="eastAsia" w:ascii="宋体" w:hAnsi="宋体" w:cs="Times New Roman"/>
          <w:b w:val="0"/>
          <w:color w:val="auto"/>
          <w:sz w:val="21"/>
          <w:szCs w:val="21"/>
          <w:highlight w:val="none"/>
          <w:lang w:eastAsia="zh-CN"/>
        </w:rPr>
        <w:t>验货</w:t>
      </w:r>
      <w:r>
        <w:rPr>
          <w:rFonts w:hint="eastAsia" w:ascii="宋体" w:hAnsi="宋体" w:eastAsia="宋体" w:cs="Times New Roman"/>
          <w:b w:val="0"/>
          <w:color w:val="auto"/>
          <w:sz w:val="21"/>
          <w:szCs w:val="21"/>
          <w:highlight w:val="none"/>
        </w:rPr>
        <w:t>，并由乙方按合同规范要求完成安装测试。交货时，乙方随货向</w:t>
      </w:r>
      <w:r>
        <w:rPr>
          <w:rFonts w:hint="eastAsia" w:ascii="宋体" w:hAnsi="宋体" w:cs="Times New Roman"/>
          <w:b w:val="0"/>
          <w:color w:val="auto"/>
          <w:sz w:val="21"/>
          <w:szCs w:val="21"/>
          <w:highlight w:val="none"/>
          <w:lang w:eastAsia="zh-CN"/>
        </w:rPr>
        <w:t>使用对象</w:t>
      </w:r>
      <w:r>
        <w:rPr>
          <w:rFonts w:hint="eastAsia" w:ascii="宋体" w:hAnsi="宋体" w:eastAsia="宋体" w:cs="Times New Roman"/>
          <w:b w:val="0"/>
          <w:color w:val="auto"/>
          <w:sz w:val="21"/>
          <w:szCs w:val="21"/>
          <w:highlight w:val="none"/>
        </w:rPr>
        <w:t>交付设备必需的合格证、保修卡，相关</w:t>
      </w:r>
      <w:r>
        <w:rPr>
          <w:rFonts w:hint="eastAsia" w:ascii="宋体" w:hAnsi="宋体" w:eastAsia="宋体" w:cs="Times New Roman"/>
          <w:b w:val="0"/>
          <w:color w:val="auto"/>
          <w:sz w:val="21"/>
          <w:szCs w:val="21"/>
          <w:highlight w:val="none"/>
          <w:lang w:eastAsia="zh-CN"/>
        </w:rPr>
        <w:t>资料（如操作手册、使用指南、维修手册、安装调试说明书、服务手册等）及配备的用件、工具等。如服务对象检验后发现产品数量、质量不符合要求，有权要求乙方承担补齐、修理、更换等责任，乙方应当在收到服务对象通知后三日内及时满足服务对象的合理要求，由此产生的费用及相关后果均由乙方自行承担。。</w:t>
      </w:r>
    </w:p>
    <w:p w14:paraId="1647B013">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十、验收及验收标准</w:t>
      </w:r>
    </w:p>
    <w:p w14:paraId="1BF47534">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cs="Times New Roman"/>
          <w:b w:val="0"/>
          <w:color w:val="auto"/>
          <w:sz w:val="21"/>
          <w:szCs w:val="21"/>
          <w:highlight w:val="none"/>
          <w:lang w:val="en-US" w:eastAsia="zh-CN"/>
        </w:rPr>
        <w:t>1.</w:t>
      </w:r>
      <w:r>
        <w:rPr>
          <w:rFonts w:hint="eastAsia" w:ascii="宋体" w:hAnsi="宋体" w:eastAsia="宋体" w:cs="Times New Roman"/>
          <w:b w:val="0"/>
          <w:color w:val="auto"/>
          <w:sz w:val="21"/>
          <w:szCs w:val="21"/>
          <w:highlight w:val="none"/>
        </w:rPr>
        <w:t>乙方</w:t>
      </w:r>
      <w:r>
        <w:rPr>
          <w:rFonts w:hint="eastAsia" w:ascii="宋体" w:hAnsi="宋体" w:eastAsia="宋体" w:cs="Times New Roman"/>
          <w:b w:val="0"/>
          <w:color w:val="auto"/>
          <w:sz w:val="21"/>
          <w:szCs w:val="21"/>
          <w:highlight w:val="none"/>
          <w:lang w:eastAsia="zh-CN"/>
        </w:rPr>
        <w:t>免费</w:t>
      </w:r>
      <w:r>
        <w:rPr>
          <w:rFonts w:hint="eastAsia" w:ascii="宋体" w:hAnsi="宋体" w:eastAsia="宋体" w:cs="Times New Roman"/>
          <w:b w:val="0"/>
          <w:color w:val="auto"/>
          <w:sz w:val="21"/>
          <w:szCs w:val="21"/>
          <w:highlight w:val="none"/>
        </w:rPr>
        <w:t>提供设备安装调试验收等所需样品及试剂等标准材料，应于设备安装调试完成后向服务对象提出初验申请，服务对象自收到验收申请后10个工作日内按要求进行初步验收，初验合格后，签发初验意见。</w:t>
      </w:r>
    </w:p>
    <w:p w14:paraId="57838A3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lang w:val="en-US" w:eastAsia="zh-CN"/>
        </w:rPr>
        <w:t>2.</w:t>
      </w:r>
      <w:r>
        <w:rPr>
          <w:rFonts w:hint="eastAsia" w:ascii="宋体" w:hAnsi="宋体" w:eastAsia="宋体" w:cs="Times New Roman"/>
          <w:b w:val="0"/>
          <w:color w:val="auto"/>
          <w:sz w:val="21"/>
          <w:szCs w:val="21"/>
          <w:highlight w:val="none"/>
        </w:rPr>
        <w:t>初验合格后，服务对象正常使用设备不少于1月，并确认各项设备使用性能和功能均符合要求、相关技术资料（使用手册或说明书等）齐备；服务对象操作人员具备独立操作使用设备能力后，通知乙方向甲方提交终验申请。</w:t>
      </w:r>
    </w:p>
    <w:p w14:paraId="4DDC7CD7">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lang w:val="en-US" w:eastAsia="zh-CN"/>
        </w:rPr>
        <w:t>3.</w:t>
      </w:r>
      <w:r>
        <w:rPr>
          <w:rFonts w:hint="eastAsia" w:ascii="宋体" w:hAnsi="宋体" w:eastAsia="宋体" w:cs="Times New Roman"/>
          <w:b w:val="0"/>
          <w:color w:val="auto"/>
          <w:sz w:val="21"/>
          <w:szCs w:val="21"/>
          <w:highlight w:val="none"/>
        </w:rPr>
        <w:t>乙方收到所有服务对象的提交终验同意书后，向甲方申请组织验收。甲方收到终验申请后5个工作日内组织验收，合格后签发验收合格通知书。</w:t>
      </w:r>
    </w:p>
    <w:p w14:paraId="0E24DB1B">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w:t>
      </w:r>
      <w:r>
        <w:rPr>
          <w:rFonts w:hint="eastAsia" w:ascii="宋体" w:hAnsi="宋体" w:cs="Times New Roman"/>
          <w:b/>
          <w:color w:val="auto"/>
          <w:sz w:val="21"/>
          <w:szCs w:val="21"/>
          <w:highlight w:val="none"/>
          <w:lang w:eastAsia="zh-CN"/>
        </w:rPr>
        <w:t>一</w:t>
      </w:r>
      <w:r>
        <w:rPr>
          <w:rFonts w:hint="eastAsia" w:ascii="宋体" w:hAnsi="宋体" w:eastAsia="宋体" w:cs="Times New Roman"/>
          <w:b/>
          <w:color w:val="auto"/>
          <w:sz w:val="21"/>
          <w:szCs w:val="21"/>
          <w:highlight w:val="none"/>
        </w:rPr>
        <w:t>、合同价款结算</w:t>
      </w:r>
    </w:p>
    <w:p w14:paraId="0765268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imes New Roman" w:hAnsi="宋体" w:eastAsia="宋体" w:cs="Times New Roman"/>
          <w:b w:val="0"/>
          <w:color w:val="auto"/>
          <w:sz w:val="21"/>
          <w:szCs w:val="21"/>
          <w:highlight w:val="none"/>
          <w:lang w:val="en-US" w:eastAsia="zh-CN"/>
        </w:rPr>
      </w:pPr>
      <w:r>
        <w:rPr>
          <w:rFonts w:hint="eastAsia" w:ascii="Times New Roman" w:hAnsi="宋体" w:eastAsia="宋体" w:cs="Times New Roman"/>
          <w:b w:val="0"/>
          <w:color w:val="auto"/>
          <w:sz w:val="21"/>
          <w:szCs w:val="21"/>
          <w:highlight w:val="none"/>
          <w:lang w:val="en-US" w:eastAsia="zh-CN"/>
        </w:rPr>
        <w:t>1.合同签订后</w:t>
      </w:r>
      <w:r>
        <w:rPr>
          <w:rFonts w:hint="eastAsia" w:hAnsi="宋体" w:eastAsia="宋体" w:cs="Times New Roman"/>
          <w:b w:val="0"/>
          <w:color w:val="auto"/>
          <w:sz w:val="21"/>
          <w:szCs w:val="21"/>
          <w:highlight w:val="none"/>
          <w:lang w:val="en-US" w:eastAsia="zh-CN"/>
        </w:rPr>
        <w:t>且财政资金下达后</w:t>
      </w:r>
      <w:r>
        <w:rPr>
          <w:rFonts w:hint="eastAsia" w:ascii="Times New Roman" w:hAnsi="宋体" w:eastAsia="宋体" w:cs="Times New Roman"/>
          <w:b w:val="0"/>
          <w:color w:val="auto"/>
          <w:sz w:val="21"/>
          <w:szCs w:val="21"/>
          <w:highlight w:val="none"/>
          <w:lang w:val="en-US" w:eastAsia="zh-CN"/>
        </w:rPr>
        <w:t>10个工作日内支付</w:t>
      </w:r>
      <w:r>
        <w:rPr>
          <w:rFonts w:hint="eastAsia" w:hAnsi="宋体" w:eastAsia="宋体" w:cs="Times New Roman"/>
          <w:b w:val="0"/>
          <w:color w:val="auto"/>
          <w:sz w:val="21"/>
          <w:szCs w:val="21"/>
          <w:highlight w:val="none"/>
          <w:lang w:val="en-US" w:eastAsia="zh-CN"/>
        </w:rPr>
        <w:t>4</w:t>
      </w:r>
      <w:r>
        <w:rPr>
          <w:rFonts w:hint="eastAsia" w:ascii="Times New Roman" w:hAnsi="宋体" w:eastAsia="宋体" w:cs="Times New Roman"/>
          <w:b w:val="0"/>
          <w:color w:val="auto"/>
          <w:sz w:val="21"/>
          <w:szCs w:val="21"/>
          <w:highlight w:val="none"/>
          <w:lang w:val="en-US" w:eastAsia="zh-CN"/>
        </w:rPr>
        <w:t>5%的价款；</w:t>
      </w:r>
    </w:p>
    <w:p w14:paraId="2DA7510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imes New Roman" w:hAnsi="宋体" w:eastAsia="宋体" w:cs="Times New Roman"/>
          <w:b w:val="0"/>
          <w:color w:val="auto"/>
          <w:sz w:val="21"/>
          <w:szCs w:val="21"/>
          <w:highlight w:val="none"/>
          <w:lang w:val="en-US" w:eastAsia="zh-CN"/>
        </w:rPr>
      </w:pPr>
      <w:r>
        <w:rPr>
          <w:rFonts w:hint="eastAsia" w:ascii="Times New Roman" w:hAnsi="宋体" w:eastAsia="宋体" w:cs="Times New Roman"/>
          <w:b w:val="0"/>
          <w:color w:val="auto"/>
          <w:sz w:val="21"/>
          <w:szCs w:val="21"/>
          <w:highlight w:val="none"/>
          <w:lang w:val="en-US" w:eastAsia="zh-CN"/>
        </w:rPr>
        <w:t>2.全部货物</w:t>
      </w:r>
      <w:r>
        <w:rPr>
          <w:rFonts w:hint="eastAsia" w:hAnsi="宋体" w:eastAsia="宋体" w:cs="Times New Roman"/>
          <w:b w:val="0"/>
          <w:color w:val="auto"/>
          <w:sz w:val="21"/>
          <w:szCs w:val="21"/>
          <w:highlight w:val="none"/>
          <w:lang w:val="en-US" w:eastAsia="zh-CN"/>
        </w:rPr>
        <w:t>完成验货且财政资金下达后</w:t>
      </w:r>
      <w:r>
        <w:rPr>
          <w:rFonts w:hint="eastAsia" w:ascii="Times New Roman" w:hAnsi="宋体" w:eastAsia="宋体" w:cs="Times New Roman"/>
          <w:b w:val="0"/>
          <w:color w:val="auto"/>
          <w:sz w:val="21"/>
          <w:szCs w:val="21"/>
          <w:highlight w:val="none"/>
          <w:lang w:val="en-US" w:eastAsia="zh-CN"/>
        </w:rPr>
        <w:t>10个工作日内合支付50%；</w:t>
      </w:r>
    </w:p>
    <w:p w14:paraId="0D00812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imes New Roman" w:hAnsi="宋体" w:eastAsia="宋体" w:cs="Times New Roman"/>
          <w:b w:val="0"/>
          <w:color w:val="auto"/>
          <w:sz w:val="21"/>
          <w:szCs w:val="21"/>
          <w:highlight w:val="none"/>
          <w:lang w:eastAsia="zh-CN"/>
        </w:rPr>
      </w:pPr>
      <w:r>
        <w:rPr>
          <w:rFonts w:hint="eastAsia" w:ascii="Times New Roman" w:hAnsi="宋体" w:eastAsia="宋体" w:cs="Times New Roman"/>
          <w:b w:val="0"/>
          <w:color w:val="auto"/>
          <w:sz w:val="21"/>
          <w:szCs w:val="21"/>
          <w:highlight w:val="none"/>
          <w:lang w:val="en-US" w:eastAsia="zh-CN"/>
        </w:rPr>
        <w:t>3.</w:t>
      </w:r>
      <w:r>
        <w:rPr>
          <w:rFonts w:hint="eastAsia" w:ascii="Times New Roman" w:hAnsi="宋体" w:eastAsia="宋体" w:cs="Times New Roman"/>
          <w:b w:val="0"/>
          <w:color w:val="auto"/>
          <w:sz w:val="21"/>
          <w:szCs w:val="21"/>
          <w:highlight w:val="none"/>
        </w:rPr>
        <w:t>安装、调试完成，并提供设备现场培训，经验收合格</w:t>
      </w:r>
      <w:r>
        <w:rPr>
          <w:rFonts w:hint="eastAsia" w:hAnsi="宋体" w:eastAsia="宋体" w:cs="Times New Roman"/>
          <w:b w:val="0"/>
          <w:color w:val="auto"/>
          <w:sz w:val="21"/>
          <w:szCs w:val="21"/>
          <w:highlight w:val="none"/>
          <w:lang w:val="en-US" w:eastAsia="zh-CN"/>
        </w:rPr>
        <w:t>且财政资金下达</w:t>
      </w:r>
      <w:r>
        <w:rPr>
          <w:rFonts w:hint="eastAsia" w:ascii="Times New Roman" w:hAnsi="宋体" w:eastAsia="宋体" w:cs="Times New Roman"/>
          <w:b w:val="0"/>
          <w:color w:val="auto"/>
          <w:sz w:val="21"/>
          <w:szCs w:val="21"/>
          <w:highlight w:val="none"/>
        </w:rPr>
        <w:t>后</w:t>
      </w:r>
      <w:r>
        <w:rPr>
          <w:rFonts w:hint="eastAsia" w:ascii="Times New Roman" w:hAnsi="宋体" w:eastAsia="宋体" w:cs="Times New Roman"/>
          <w:b w:val="0"/>
          <w:color w:val="auto"/>
          <w:sz w:val="21"/>
          <w:szCs w:val="21"/>
          <w:highlight w:val="none"/>
          <w:lang w:val="en-US" w:eastAsia="zh-CN"/>
        </w:rPr>
        <w:t>10个工作日内</w:t>
      </w:r>
      <w:r>
        <w:rPr>
          <w:rFonts w:hint="eastAsia" w:ascii="Times New Roman" w:hAnsi="宋体" w:eastAsia="宋体" w:cs="Times New Roman"/>
          <w:b w:val="0"/>
          <w:color w:val="auto"/>
          <w:sz w:val="21"/>
          <w:szCs w:val="21"/>
          <w:highlight w:val="none"/>
        </w:rPr>
        <w:t>支付</w:t>
      </w:r>
      <w:r>
        <w:rPr>
          <w:rFonts w:hint="eastAsia" w:ascii="Times New Roman" w:hAnsi="宋体" w:eastAsia="宋体" w:cs="Times New Roman"/>
          <w:b w:val="0"/>
          <w:color w:val="auto"/>
          <w:sz w:val="21"/>
          <w:szCs w:val="21"/>
          <w:highlight w:val="none"/>
          <w:lang w:val="en-US" w:eastAsia="zh-CN"/>
        </w:rPr>
        <w:t>5</w:t>
      </w:r>
      <w:r>
        <w:rPr>
          <w:rFonts w:hint="eastAsia" w:ascii="Times New Roman" w:hAnsi="宋体" w:eastAsia="宋体" w:cs="Times New Roman"/>
          <w:b w:val="0"/>
          <w:color w:val="auto"/>
          <w:sz w:val="21"/>
          <w:szCs w:val="21"/>
          <w:highlight w:val="none"/>
        </w:rPr>
        <w:t>%的价款</w:t>
      </w:r>
      <w:r>
        <w:rPr>
          <w:rFonts w:hint="eastAsia" w:ascii="Times New Roman" w:hAnsi="宋体" w:eastAsia="宋体" w:cs="Times New Roman"/>
          <w:b w:val="0"/>
          <w:color w:val="auto"/>
          <w:sz w:val="21"/>
          <w:szCs w:val="21"/>
          <w:highlight w:val="none"/>
          <w:lang w:eastAsia="zh-CN"/>
        </w:rPr>
        <w:t>，</w:t>
      </w:r>
      <w:r>
        <w:rPr>
          <w:rFonts w:hint="eastAsia" w:ascii="Times New Roman" w:hAnsi="宋体" w:eastAsia="宋体" w:cs="Times New Roman"/>
          <w:b w:val="0"/>
          <w:color w:val="auto"/>
          <w:sz w:val="21"/>
          <w:szCs w:val="21"/>
          <w:highlight w:val="none"/>
          <w:lang w:val="en-US" w:eastAsia="zh-CN"/>
        </w:rPr>
        <w:t>最终付款方式以双方签订合同时的约定为准</w:t>
      </w:r>
      <w:r>
        <w:rPr>
          <w:rFonts w:hint="eastAsia" w:ascii="Times New Roman" w:hAnsi="宋体" w:eastAsia="宋体" w:cs="Times New Roman"/>
          <w:b w:val="0"/>
          <w:color w:val="auto"/>
          <w:sz w:val="21"/>
          <w:szCs w:val="21"/>
          <w:highlight w:val="none"/>
          <w:lang w:eastAsia="zh-CN"/>
        </w:rPr>
        <w:t>。</w:t>
      </w:r>
    </w:p>
    <w:p w14:paraId="1C78523C">
      <w:pPr>
        <w:keepNext w:val="0"/>
        <w:keepLines w:val="0"/>
        <w:pageBreakBefore w:val="0"/>
        <w:widowControl w:val="0"/>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w:t>
      </w:r>
      <w:r>
        <w:rPr>
          <w:rFonts w:hint="eastAsia" w:ascii="宋体" w:hAnsi="宋体" w:cs="Times New Roman"/>
          <w:b/>
          <w:color w:val="auto"/>
          <w:sz w:val="21"/>
          <w:szCs w:val="21"/>
          <w:highlight w:val="none"/>
          <w:lang w:eastAsia="zh-CN"/>
        </w:rPr>
        <w:t>二</w:t>
      </w:r>
      <w:r>
        <w:rPr>
          <w:rFonts w:hint="eastAsia" w:ascii="宋体" w:hAnsi="宋体" w:eastAsia="宋体" w:cs="Times New Roman"/>
          <w:b/>
          <w:color w:val="auto"/>
          <w:sz w:val="21"/>
          <w:szCs w:val="21"/>
          <w:highlight w:val="none"/>
        </w:rPr>
        <w:t>、违约责任：</w:t>
      </w:r>
    </w:p>
    <w:p w14:paraId="6EEA3FF4">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除发生不可抗力事实外，乙方所交设备和安装调试</w:t>
      </w:r>
      <w:r>
        <w:rPr>
          <w:rFonts w:hint="eastAsia" w:ascii="宋体" w:hAnsi="宋体" w:cs="Times New Roman"/>
          <w:b w:val="0"/>
          <w:color w:val="auto"/>
          <w:sz w:val="21"/>
          <w:szCs w:val="21"/>
          <w:highlight w:val="none"/>
          <w:lang w:eastAsia="zh-CN"/>
        </w:rPr>
        <w:t>检定</w:t>
      </w:r>
      <w:r>
        <w:rPr>
          <w:rFonts w:hint="eastAsia" w:ascii="宋体" w:hAnsi="宋体" w:eastAsia="宋体" w:cs="Times New Roman"/>
          <w:b w:val="0"/>
          <w:color w:val="auto"/>
          <w:sz w:val="21"/>
          <w:szCs w:val="21"/>
          <w:highlight w:val="none"/>
        </w:rPr>
        <w:t>与合同标准不相符合的，甲方</w:t>
      </w:r>
      <w:r>
        <w:rPr>
          <w:rFonts w:hint="eastAsia" w:ascii="宋体" w:hAnsi="宋体" w:cs="Times New Roman"/>
          <w:b w:val="0"/>
          <w:color w:val="auto"/>
          <w:sz w:val="21"/>
          <w:szCs w:val="21"/>
          <w:highlight w:val="none"/>
          <w:lang w:eastAsia="zh-CN"/>
        </w:rPr>
        <w:t>及服务对象</w:t>
      </w:r>
      <w:r>
        <w:rPr>
          <w:rFonts w:hint="eastAsia" w:ascii="宋体" w:hAnsi="宋体" w:eastAsia="宋体" w:cs="Times New Roman"/>
          <w:b w:val="0"/>
          <w:color w:val="auto"/>
          <w:sz w:val="21"/>
          <w:szCs w:val="21"/>
          <w:highlight w:val="none"/>
        </w:rPr>
        <w:t>有权拒收设备</w:t>
      </w:r>
      <w:r>
        <w:rPr>
          <w:rFonts w:hint="eastAsia" w:ascii="宋体" w:hAnsi="宋体" w:eastAsia="宋体" w:cs="Times New Roman"/>
          <w:b w:val="0"/>
          <w:color w:val="auto"/>
          <w:sz w:val="21"/>
          <w:szCs w:val="21"/>
          <w:highlight w:val="none"/>
          <w:lang w:eastAsia="zh-CN"/>
        </w:rPr>
        <w:t>；</w:t>
      </w:r>
      <w:r>
        <w:rPr>
          <w:rFonts w:hint="eastAsia" w:ascii="宋体" w:hAnsi="宋体" w:eastAsia="宋体" w:cs="Times New Roman"/>
          <w:b w:val="0"/>
          <w:color w:val="auto"/>
          <w:sz w:val="21"/>
          <w:szCs w:val="21"/>
          <w:highlight w:val="none"/>
        </w:rPr>
        <w:t>乙方逾期交货将向甲方每日偿付</w:t>
      </w:r>
      <w:r>
        <w:rPr>
          <w:rFonts w:hint="eastAsia" w:ascii="宋体" w:hAnsi="宋体" w:eastAsia="宋体" w:cs="Times New Roman"/>
          <w:b w:val="0"/>
          <w:color w:val="auto"/>
          <w:sz w:val="21"/>
          <w:szCs w:val="21"/>
          <w:highlight w:val="none"/>
          <w:lang w:val="en-US" w:eastAsia="zh-CN"/>
        </w:rPr>
        <w:t>未到货物总额的</w:t>
      </w:r>
      <w:r>
        <w:rPr>
          <w:rFonts w:hint="eastAsia" w:ascii="宋体" w:hAnsi="宋体" w:eastAsia="宋体" w:cs="Times New Roman"/>
          <w:b w:val="0"/>
          <w:color w:val="auto"/>
          <w:sz w:val="21"/>
          <w:szCs w:val="21"/>
          <w:highlight w:val="none"/>
        </w:rPr>
        <w:t>千分之一的滞纳金；偿付滞纳金30天后，乙方仍不能按期交付设备和完成安装调试</w:t>
      </w:r>
      <w:r>
        <w:rPr>
          <w:rFonts w:hint="eastAsia" w:ascii="宋体" w:hAnsi="宋体" w:cs="Times New Roman"/>
          <w:b w:val="0"/>
          <w:color w:val="auto"/>
          <w:sz w:val="21"/>
          <w:szCs w:val="21"/>
          <w:highlight w:val="none"/>
          <w:lang w:eastAsia="zh-CN"/>
        </w:rPr>
        <w:t>检定</w:t>
      </w:r>
      <w:r>
        <w:rPr>
          <w:rFonts w:hint="eastAsia" w:ascii="宋体" w:hAnsi="宋体" w:eastAsia="宋体" w:cs="Times New Roman"/>
          <w:b w:val="0"/>
          <w:color w:val="auto"/>
          <w:sz w:val="21"/>
          <w:szCs w:val="21"/>
          <w:highlight w:val="none"/>
        </w:rPr>
        <w:t>或所交设备和安装调试</w:t>
      </w:r>
      <w:r>
        <w:rPr>
          <w:rFonts w:hint="eastAsia" w:ascii="宋体" w:hAnsi="宋体" w:cs="Times New Roman"/>
          <w:b w:val="0"/>
          <w:color w:val="auto"/>
          <w:sz w:val="21"/>
          <w:szCs w:val="21"/>
          <w:highlight w:val="none"/>
          <w:lang w:eastAsia="zh-CN"/>
        </w:rPr>
        <w:t>检定</w:t>
      </w:r>
      <w:r>
        <w:rPr>
          <w:rFonts w:hint="eastAsia" w:ascii="宋体" w:hAnsi="宋体" w:eastAsia="宋体" w:cs="Times New Roman"/>
          <w:b w:val="0"/>
          <w:color w:val="auto"/>
          <w:sz w:val="21"/>
          <w:szCs w:val="21"/>
          <w:highlight w:val="none"/>
        </w:rPr>
        <w:t>与合同标准不符的，乙方须退还甲方</w:t>
      </w:r>
      <w:r>
        <w:rPr>
          <w:rFonts w:hint="eastAsia" w:ascii="宋体" w:hAnsi="宋体" w:eastAsia="宋体" w:cs="Times New Roman"/>
          <w:b w:val="0"/>
          <w:color w:val="auto"/>
          <w:sz w:val="21"/>
          <w:szCs w:val="21"/>
          <w:highlight w:val="none"/>
          <w:lang w:val="en-US" w:eastAsia="zh-CN"/>
        </w:rPr>
        <w:t>对应货物</w:t>
      </w:r>
      <w:r>
        <w:rPr>
          <w:rFonts w:hint="eastAsia" w:ascii="宋体" w:hAnsi="宋体" w:eastAsia="宋体" w:cs="Times New Roman"/>
          <w:b w:val="0"/>
          <w:color w:val="auto"/>
          <w:sz w:val="21"/>
          <w:szCs w:val="21"/>
          <w:highlight w:val="none"/>
        </w:rPr>
        <w:t>50%的预付款；乙方使甲方</w:t>
      </w:r>
      <w:r>
        <w:rPr>
          <w:rFonts w:hint="eastAsia" w:ascii="宋体" w:hAnsi="宋体" w:cs="Times New Roman"/>
          <w:b w:val="0"/>
          <w:color w:val="auto"/>
          <w:sz w:val="21"/>
          <w:szCs w:val="21"/>
          <w:highlight w:val="none"/>
          <w:lang w:eastAsia="zh-CN"/>
        </w:rPr>
        <w:t>及服务对象</w:t>
      </w:r>
      <w:r>
        <w:rPr>
          <w:rFonts w:hint="eastAsia" w:ascii="宋体" w:hAnsi="宋体" w:eastAsia="宋体" w:cs="Times New Roman"/>
          <w:b w:val="0"/>
          <w:color w:val="auto"/>
          <w:sz w:val="21"/>
          <w:szCs w:val="21"/>
          <w:highlight w:val="none"/>
        </w:rPr>
        <w:t>造成经济损失的应依法赔偿。</w:t>
      </w:r>
    </w:p>
    <w:p w14:paraId="29CFEB13">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lang w:eastAsia="zh-CN"/>
        </w:rPr>
      </w:pPr>
      <w:r>
        <w:rPr>
          <w:rFonts w:hint="eastAsia" w:ascii="宋体" w:hAnsi="宋体" w:eastAsia="宋体" w:cs="Times New Roman"/>
          <w:b w:val="0"/>
          <w:color w:val="auto"/>
          <w:sz w:val="21"/>
          <w:szCs w:val="21"/>
          <w:highlight w:val="none"/>
        </w:rPr>
        <w:t>甲方无正当理由拒收设备，甲方向乙方偿付</w:t>
      </w:r>
      <w:r>
        <w:rPr>
          <w:rFonts w:hint="eastAsia" w:ascii="宋体" w:hAnsi="宋体" w:eastAsia="宋体" w:cs="Times New Roman"/>
          <w:b w:val="0"/>
          <w:color w:val="auto"/>
          <w:sz w:val="21"/>
          <w:szCs w:val="21"/>
          <w:highlight w:val="none"/>
          <w:lang w:val="en-US" w:eastAsia="zh-CN"/>
        </w:rPr>
        <w:t>未收货物总价50%</w:t>
      </w:r>
      <w:r>
        <w:rPr>
          <w:rFonts w:hint="eastAsia" w:ascii="宋体" w:hAnsi="宋体" w:eastAsia="宋体" w:cs="Times New Roman"/>
          <w:b w:val="0"/>
          <w:color w:val="auto"/>
          <w:sz w:val="21"/>
          <w:szCs w:val="21"/>
          <w:highlight w:val="none"/>
        </w:rPr>
        <w:t>的违约金；逾期支付合同款将向乙方每日偿付欠款总额千分之一的滞纳金</w:t>
      </w:r>
      <w:r>
        <w:rPr>
          <w:rFonts w:hint="eastAsia" w:ascii="宋体" w:hAnsi="宋体" w:eastAsia="宋体" w:cs="Times New Roman"/>
          <w:b w:val="0"/>
          <w:color w:val="auto"/>
          <w:sz w:val="21"/>
          <w:szCs w:val="21"/>
          <w:highlight w:val="none"/>
          <w:lang w:eastAsia="zh-CN"/>
        </w:rPr>
        <w:t>。</w:t>
      </w:r>
    </w:p>
    <w:p w14:paraId="0931C96A">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0"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甲方有权拒付合同价以外的任何费用；乙方有权拒绝合同整体范围以外的条件。</w:t>
      </w:r>
    </w:p>
    <w:p w14:paraId="58CBF0BF">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w:t>
      </w:r>
      <w:r>
        <w:rPr>
          <w:rFonts w:hint="eastAsia" w:ascii="宋体" w:hAnsi="宋体" w:eastAsia="宋体" w:cs="Times New Roman"/>
          <w:b/>
          <w:color w:val="auto"/>
          <w:sz w:val="21"/>
          <w:szCs w:val="21"/>
          <w:highlight w:val="none"/>
          <w:lang w:eastAsia="zh-CN"/>
        </w:rPr>
        <w:t>三</w:t>
      </w:r>
      <w:r>
        <w:rPr>
          <w:rFonts w:hint="eastAsia" w:ascii="宋体" w:hAnsi="宋体" w:eastAsia="宋体" w:cs="Times New Roman"/>
          <w:b/>
          <w:color w:val="auto"/>
          <w:sz w:val="21"/>
          <w:szCs w:val="21"/>
          <w:highlight w:val="none"/>
        </w:rPr>
        <w:t>、</w:t>
      </w:r>
      <w:r>
        <w:rPr>
          <w:rFonts w:hint="eastAsia" w:ascii="宋体" w:hAnsi="宋体" w:eastAsia="宋体" w:cs="Times New Roman"/>
          <w:b w:val="0"/>
          <w:color w:val="auto"/>
          <w:sz w:val="21"/>
          <w:szCs w:val="21"/>
          <w:highlight w:val="none"/>
        </w:rPr>
        <w:t>甲乙双方在履行合同过程中发生纠纷，应及时向有关管理部门反映，以便相关部门进行协调或处理；也可以直接向合同签订地仲裁部门申请仲裁。对仲裁结果发生争议产生的诉讼，由合同签订地人民法院管辖。</w:t>
      </w:r>
    </w:p>
    <w:p w14:paraId="1FCCFB9C">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w:t>
      </w:r>
      <w:r>
        <w:rPr>
          <w:rFonts w:hint="eastAsia" w:ascii="宋体" w:hAnsi="宋体" w:eastAsia="宋体" w:cs="Times New Roman"/>
          <w:b/>
          <w:color w:val="auto"/>
          <w:sz w:val="21"/>
          <w:szCs w:val="21"/>
          <w:highlight w:val="none"/>
          <w:lang w:eastAsia="zh-CN"/>
        </w:rPr>
        <w:t>四</w:t>
      </w:r>
      <w:r>
        <w:rPr>
          <w:rFonts w:hint="eastAsia" w:ascii="宋体" w:hAnsi="宋体" w:eastAsia="宋体" w:cs="Times New Roman"/>
          <w:b/>
          <w:color w:val="auto"/>
          <w:sz w:val="21"/>
          <w:szCs w:val="21"/>
          <w:highlight w:val="none"/>
        </w:rPr>
        <w:t>、</w:t>
      </w:r>
      <w:r>
        <w:rPr>
          <w:rFonts w:hint="eastAsia" w:ascii="宋体" w:hAnsi="宋体" w:eastAsia="宋体" w:cs="Times New Roman"/>
          <w:b w:val="0"/>
          <w:color w:val="auto"/>
          <w:sz w:val="21"/>
          <w:szCs w:val="21"/>
          <w:highlight w:val="none"/>
        </w:rPr>
        <w:t>本合同其他未尽事宜，按国家《中华人民共和国民法典》合同编有关规定处理。</w:t>
      </w:r>
    </w:p>
    <w:p w14:paraId="1CA9E72E">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w:t>
      </w:r>
      <w:r>
        <w:rPr>
          <w:rFonts w:hint="eastAsia" w:ascii="宋体" w:hAnsi="宋体" w:eastAsia="宋体" w:cs="Times New Roman"/>
          <w:b/>
          <w:color w:val="auto"/>
          <w:sz w:val="21"/>
          <w:szCs w:val="21"/>
          <w:highlight w:val="none"/>
          <w:lang w:eastAsia="zh-CN"/>
        </w:rPr>
        <w:t>五</w:t>
      </w:r>
      <w:r>
        <w:rPr>
          <w:rFonts w:hint="eastAsia" w:ascii="宋体" w:hAnsi="宋体" w:eastAsia="宋体" w:cs="Times New Roman"/>
          <w:b/>
          <w:color w:val="auto"/>
          <w:sz w:val="21"/>
          <w:szCs w:val="21"/>
          <w:highlight w:val="none"/>
        </w:rPr>
        <w:t>、</w:t>
      </w:r>
      <w:r>
        <w:rPr>
          <w:rFonts w:hint="eastAsia" w:ascii="宋体" w:hAnsi="宋体" w:eastAsia="宋体" w:cs="Times New Roman"/>
          <w:b w:val="0"/>
          <w:color w:val="auto"/>
          <w:sz w:val="21"/>
          <w:szCs w:val="21"/>
          <w:highlight w:val="none"/>
        </w:rPr>
        <w:t>本合同一式伍份，甲方肆份，乙方壹份。</w:t>
      </w:r>
    </w:p>
    <w:p w14:paraId="4AA30D58">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2"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w:t>
      </w:r>
      <w:r>
        <w:rPr>
          <w:rFonts w:hint="eastAsia" w:ascii="宋体" w:hAnsi="宋体" w:eastAsia="宋体" w:cs="Times New Roman"/>
          <w:b/>
          <w:color w:val="auto"/>
          <w:sz w:val="21"/>
          <w:szCs w:val="21"/>
          <w:highlight w:val="none"/>
          <w:lang w:eastAsia="zh-CN"/>
        </w:rPr>
        <w:t>六</w:t>
      </w:r>
      <w:r>
        <w:rPr>
          <w:rFonts w:hint="eastAsia" w:ascii="宋体" w:hAnsi="宋体" w:eastAsia="宋体" w:cs="Times New Roman"/>
          <w:b/>
          <w:color w:val="auto"/>
          <w:sz w:val="21"/>
          <w:szCs w:val="21"/>
          <w:highlight w:val="none"/>
        </w:rPr>
        <w:t>、</w:t>
      </w:r>
      <w:r>
        <w:rPr>
          <w:rFonts w:hint="eastAsia" w:ascii="宋体" w:hAnsi="宋体" w:eastAsia="宋体" w:cs="Times New Roman"/>
          <w:b w:val="0"/>
          <w:color w:val="auto"/>
          <w:sz w:val="21"/>
          <w:szCs w:val="21"/>
          <w:highlight w:val="none"/>
        </w:rPr>
        <w:t>本合同自</w:t>
      </w:r>
      <w:r>
        <w:rPr>
          <w:rFonts w:hint="eastAsia" w:ascii="宋体" w:hAnsi="宋体" w:eastAsia="宋体" w:cs="Times New Roman"/>
          <w:b w:val="0"/>
          <w:color w:val="auto"/>
          <w:sz w:val="21"/>
          <w:szCs w:val="21"/>
          <w:highlight w:val="none"/>
          <w:lang w:val="en-US" w:eastAsia="zh-CN"/>
        </w:rPr>
        <w:t>双方法定代表人或委托授权代理人签字并加盖公章</w:t>
      </w:r>
      <w:r>
        <w:rPr>
          <w:rFonts w:hint="eastAsia" w:ascii="宋体" w:hAnsi="宋体" w:eastAsia="宋体" w:cs="Times New Roman"/>
          <w:b w:val="0"/>
          <w:color w:val="auto"/>
          <w:sz w:val="21"/>
          <w:szCs w:val="21"/>
          <w:highlight w:val="none"/>
        </w:rPr>
        <w:t>之日起生效。</w:t>
      </w:r>
    </w:p>
    <w:p w14:paraId="3A709B11">
      <w:pPr>
        <w:keepNext w:val="0"/>
        <w:keepLines w:val="0"/>
        <w:pageBreakBefore w:val="0"/>
        <w:widowControl w:val="0"/>
        <w:tabs>
          <w:tab w:val="left" w:pos="6930"/>
        </w:tabs>
        <w:kinsoku/>
        <w:wordWrap/>
        <w:overflowPunct/>
        <w:topLinePunct w:val="0"/>
        <w:autoSpaceDE/>
        <w:autoSpaceDN/>
        <w:bidi w:val="0"/>
        <w:adjustRightInd/>
        <w:snapToGrid/>
        <w:spacing w:line="480" w:lineRule="auto"/>
        <w:ind w:firstLine="422" w:firstLineChars="200"/>
        <w:textAlignment w:val="auto"/>
        <w:rPr>
          <w:rFonts w:ascii="宋体" w:hAnsi="宋体" w:eastAsia="宋体" w:cs="Times New Roman"/>
          <w:b w:val="0"/>
          <w:color w:val="auto"/>
          <w:sz w:val="21"/>
          <w:szCs w:val="21"/>
          <w:highlight w:val="none"/>
        </w:rPr>
      </w:pPr>
      <w:r>
        <w:rPr>
          <w:rFonts w:hint="eastAsia" w:ascii="宋体" w:hAnsi="宋体" w:eastAsia="宋体" w:cs="Times New Roman"/>
          <w:b/>
          <w:color w:val="auto"/>
          <w:sz w:val="21"/>
          <w:szCs w:val="21"/>
          <w:highlight w:val="none"/>
        </w:rPr>
        <w:t>十</w:t>
      </w:r>
      <w:r>
        <w:rPr>
          <w:rFonts w:hint="eastAsia" w:ascii="宋体" w:hAnsi="宋体" w:eastAsia="宋体" w:cs="Times New Roman"/>
          <w:b/>
          <w:color w:val="auto"/>
          <w:sz w:val="21"/>
          <w:szCs w:val="21"/>
          <w:highlight w:val="none"/>
          <w:lang w:eastAsia="zh-CN"/>
        </w:rPr>
        <w:t>七</w:t>
      </w:r>
      <w:r>
        <w:rPr>
          <w:rFonts w:hint="eastAsia" w:ascii="宋体" w:hAnsi="宋体" w:eastAsia="宋体" w:cs="Times New Roman"/>
          <w:b/>
          <w:color w:val="auto"/>
          <w:sz w:val="21"/>
          <w:szCs w:val="21"/>
          <w:highlight w:val="none"/>
        </w:rPr>
        <w:t>、</w:t>
      </w:r>
      <w:r>
        <w:rPr>
          <w:rFonts w:hint="eastAsia" w:ascii="宋体" w:hAnsi="宋体" w:eastAsia="宋体" w:cs="Times New Roman"/>
          <w:b w:val="0"/>
          <w:color w:val="auto"/>
          <w:sz w:val="21"/>
          <w:szCs w:val="21"/>
          <w:highlight w:val="none"/>
        </w:rPr>
        <w:t>本合同不可分割之部分：</w:t>
      </w:r>
    </w:p>
    <w:p w14:paraId="7C09D97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rPr>
      </w:pPr>
      <w:r>
        <w:rPr>
          <w:rFonts w:hint="eastAsia" w:ascii="宋体" w:hAnsi="宋体" w:eastAsia="宋体" w:cs="Times New Roman"/>
          <w:b w:val="0"/>
          <w:color w:val="auto"/>
          <w:sz w:val="21"/>
          <w:szCs w:val="21"/>
          <w:highlight w:val="none"/>
        </w:rPr>
        <w:t>1、中标人投标文件；2、中标通知书；3、合同书附件。</w:t>
      </w:r>
    </w:p>
    <w:p w14:paraId="342E3A6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Times New Roman"/>
          <w:b w:val="0"/>
          <w:color w:val="auto"/>
          <w:sz w:val="21"/>
          <w:szCs w:val="21"/>
          <w:highlight w:val="none"/>
          <w:lang w:eastAsia="zh-CN"/>
        </w:rPr>
      </w:pPr>
      <w:r>
        <w:rPr>
          <w:rFonts w:hint="eastAsia" w:ascii="宋体" w:hAnsi="宋体" w:eastAsia="宋体" w:cs="Times New Roman"/>
          <w:b w:val="0"/>
          <w:color w:val="auto"/>
          <w:sz w:val="21"/>
          <w:szCs w:val="21"/>
          <w:highlight w:val="none"/>
          <w:lang w:eastAsia="zh-CN"/>
        </w:rPr>
        <w:t>附件：</w:t>
      </w:r>
    </w:p>
    <w:p w14:paraId="740F9B71">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rPr>
      </w:pPr>
      <w:r>
        <w:rPr>
          <w:rFonts w:hint="eastAsia" w:ascii="宋体" w:hAnsi="宋体" w:eastAsia="宋体"/>
          <w:b/>
          <w:sz w:val="44"/>
          <w:szCs w:val="44"/>
        </w:rPr>
        <w:t>第五章</w:t>
      </w:r>
      <w:r>
        <w:rPr>
          <w:rFonts w:hint="eastAsia" w:ascii="宋体" w:hAnsi="宋体" w:eastAsia="宋体" w:cs="宋体"/>
          <w:b/>
          <w:bCs w:val="0"/>
          <w:color w:val="auto"/>
          <w:kern w:val="1"/>
          <w:sz w:val="52"/>
          <w:szCs w:val="52"/>
          <w:lang w:val="en-US" w:eastAsia="zh-CN" w:bidi="ar-SA"/>
        </w:rPr>
        <w:t xml:space="preserve"> </w:t>
      </w:r>
      <w:bookmarkEnd w:id="101"/>
      <w:r>
        <w:rPr>
          <w:rFonts w:hint="eastAsia" w:ascii="宋体" w:hAnsi="宋体" w:eastAsia="宋体" w:cs="宋体"/>
          <w:b/>
          <w:bCs w:val="0"/>
          <w:color w:val="auto"/>
          <w:kern w:val="1"/>
          <w:sz w:val="48"/>
          <w:szCs w:val="48"/>
          <w:lang w:val="en-US" w:eastAsia="zh-CN" w:bidi="ar-SA"/>
        </w:rPr>
        <w:t>响应文件格式</w:t>
      </w:r>
    </w:p>
    <w:p w14:paraId="4841CCAB">
      <w:pPr>
        <w:spacing w:line="500" w:lineRule="exact"/>
        <w:jc w:val="center"/>
        <w:outlineLvl w:val="9"/>
        <w:rPr>
          <w:rStyle w:val="51"/>
          <w:rFonts w:hint="eastAsia" w:ascii="宋体" w:hAnsi="宋体" w:eastAsia="宋体"/>
          <w:b/>
          <w:color w:val="auto"/>
          <w:sz w:val="32"/>
          <w:szCs w:val="32"/>
          <w:lang w:eastAsia="zh-CN"/>
        </w:rPr>
      </w:pPr>
      <w:bookmarkStart w:id="105" w:name="_Toc7990"/>
    </w:p>
    <w:bookmarkEnd w:id="105"/>
    <w:p w14:paraId="4949DDB7">
      <w:pPr>
        <w:pStyle w:val="25"/>
        <w:rPr>
          <w:rFonts w:hint="eastAsia"/>
          <w:color w:val="auto"/>
          <w:lang w:eastAsia="zh-CN"/>
        </w:rPr>
      </w:pPr>
    </w:p>
    <w:p w14:paraId="1C1DB39A">
      <w:pPr>
        <w:spacing w:before="20" w:after="20" w:line="480" w:lineRule="exact"/>
        <w:jc w:val="center"/>
        <w:outlineLvl w:val="9"/>
        <w:rPr>
          <w:rFonts w:ascii="宋体" w:hAnsi="Calibri" w:eastAsia="宋体" w:cs="宋体"/>
          <w:color w:val="auto"/>
          <w:kern w:val="1"/>
          <w:sz w:val="28"/>
          <w:szCs w:val="28"/>
        </w:rPr>
      </w:pPr>
      <w:bookmarkStart w:id="106" w:name="_Toc21679"/>
      <w:bookmarkStart w:id="107" w:name="_Toc21514"/>
      <w:bookmarkStart w:id="108" w:name="_Toc779"/>
      <w:bookmarkStart w:id="109" w:name="_Toc5763"/>
      <w:bookmarkStart w:id="110" w:name="_Toc471375252"/>
      <w:bookmarkStart w:id="111" w:name="_Toc29908"/>
      <w:r>
        <w:rPr>
          <w:rFonts w:hint="eastAsia" w:ascii="宋体" w:hAnsi="宋体" w:eastAsia="宋体" w:cs="宋体"/>
          <w:color w:val="auto"/>
          <w:kern w:val="1"/>
          <w:sz w:val="28"/>
          <w:szCs w:val="28"/>
        </w:rPr>
        <w:t>（响应文件封面格式）</w:t>
      </w:r>
      <w:bookmarkEnd w:id="106"/>
      <w:bookmarkEnd w:id="107"/>
      <w:bookmarkEnd w:id="108"/>
      <w:bookmarkEnd w:id="109"/>
      <w:bookmarkEnd w:id="110"/>
      <w:bookmarkEnd w:id="111"/>
    </w:p>
    <w:p w14:paraId="24DF7211">
      <w:pPr>
        <w:spacing w:line="480" w:lineRule="exact"/>
        <w:rPr>
          <w:rFonts w:ascii="宋体" w:hAnsi="Calibri" w:eastAsia="宋体" w:cs="宋体"/>
          <w:color w:val="auto"/>
          <w:kern w:val="1"/>
          <w:sz w:val="28"/>
          <w:szCs w:val="28"/>
        </w:rPr>
      </w:pPr>
    </w:p>
    <w:p w14:paraId="44C0D116">
      <w:pPr>
        <w:spacing w:line="480" w:lineRule="exact"/>
        <w:rPr>
          <w:rFonts w:ascii="宋体" w:hAnsi="Calibri" w:eastAsia="宋体" w:cs="宋体"/>
          <w:b/>
          <w:color w:val="auto"/>
          <w:kern w:val="1"/>
          <w:sz w:val="28"/>
          <w:szCs w:val="28"/>
        </w:rPr>
      </w:pPr>
    </w:p>
    <w:p w14:paraId="4EA79E49">
      <w:pPr>
        <w:spacing w:line="480" w:lineRule="exact"/>
        <w:rPr>
          <w:rFonts w:ascii="宋体" w:hAnsi="Calibri" w:eastAsia="宋体" w:cs="宋体"/>
          <w:color w:val="auto"/>
          <w:kern w:val="1"/>
          <w:sz w:val="28"/>
          <w:szCs w:val="28"/>
        </w:rPr>
      </w:pPr>
    </w:p>
    <w:p w14:paraId="4738A453">
      <w:pPr>
        <w:spacing w:line="480" w:lineRule="exact"/>
        <w:jc w:val="center"/>
        <w:outlineLvl w:val="9"/>
        <w:rPr>
          <w:rFonts w:ascii="宋体" w:hAnsi="Calibri" w:eastAsia="宋体" w:cs="宋体"/>
          <w:color w:val="auto"/>
          <w:kern w:val="1"/>
          <w:sz w:val="28"/>
          <w:szCs w:val="28"/>
          <w:u w:val="single"/>
        </w:rPr>
      </w:pPr>
      <w:bookmarkStart w:id="112" w:name="_Toc938"/>
      <w:bookmarkStart w:id="113" w:name="_Toc18145"/>
      <w:bookmarkStart w:id="114" w:name="_Toc6707"/>
      <w:bookmarkStart w:id="115" w:name="_Toc16827"/>
      <w:bookmarkStart w:id="116" w:name="_Toc27174"/>
      <w:r>
        <w:rPr>
          <w:rFonts w:hint="eastAsia" w:ascii="宋体" w:hAnsi="宋体" w:eastAsia="宋体" w:cs="宋体"/>
          <w:color w:val="auto"/>
          <w:kern w:val="1"/>
          <w:sz w:val="28"/>
          <w:szCs w:val="28"/>
          <w:u w:val="single"/>
        </w:rPr>
        <w:t>（项目名称）</w:t>
      </w:r>
      <w:bookmarkEnd w:id="112"/>
      <w:bookmarkEnd w:id="113"/>
      <w:bookmarkEnd w:id="114"/>
      <w:bookmarkEnd w:id="115"/>
      <w:bookmarkEnd w:id="116"/>
    </w:p>
    <w:p w14:paraId="15D9887A">
      <w:pPr>
        <w:spacing w:line="480" w:lineRule="exact"/>
        <w:rPr>
          <w:rFonts w:ascii="宋体" w:hAnsi="Calibri" w:eastAsia="宋体" w:cs="宋体"/>
          <w:b/>
          <w:color w:val="auto"/>
          <w:kern w:val="1"/>
          <w:sz w:val="28"/>
          <w:szCs w:val="28"/>
        </w:rPr>
      </w:pPr>
    </w:p>
    <w:p w14:paraId="6C2A1512">
      <w:pPr>
        <w:spacing w:line="480" w:lineRule="exact"/>
        <w:rPr>
          <w:rFonts w:ascii="宋体" w:hAnsi="Calibri" w:eastAsia="宋体" w:cs="宋体"/>
          <w:b/>
          <w:color w:val="auto"/>
          <w:kern w:val="1"/>
          <w:sz w:val="28"/>
          <w:szCs w:val="28"/>
        </w:rPr>
      </w:pPr>
    </w:p>
    <w:p w14:paraId="6ED79D31">
      <w:pPr>
        <w:spacing w:line="480" w:lineRule="exact"/>
        <w:rPr>
          <w:rFonts w:ascii="宋体" w:hAnsi="Calibri" w:eastAsia="宋体" w:cs="宋体"/>
          <w:b/>
          <w:color w:val="auto"/>
          <w:kern w:val="1"/>
          <w:sz w:val="28"/>
          <w:szCs w:val="28"/>
        </w:rPr>
      </w:pPr>
    </w:p>
    <w:p w14:paraId="3257BAAF">
      <w:pPr>
        <w:spacing w:line="480" w:lineRule="exact"/>
        <w:rPr>
          <w:rFonts w:ascii="宋体" w:hAnsi="Calibri" w:eastAsia="宋体" w:cs="宋体"/>
          <w:b/>
          <w:color w:val="auto"/>
          <w:kern w:val="1"/>
          <w:sz w:val="72"/>
          <w:szCs w:val="72"/>
        </w:rPr>
      </w:pPr>
    </w:p>
    <w:p w14:paraId="658A5F6A">
      <w:pPr>
        <w:spacing w:before="240" w:line="480" w:lineRule="exact"/>
        <w:jc w:val="center"/>
        <w:rPr>
          <w:rFonts w:ascii="宋体" w:hAnsi="Calibri" w:eastAsia="宋体" w:cs="宋体"/>
          <w:b/>
          <w:color w:val="auto"/>
          <w:kern w:val="1"/>
          <w:sz w:val="52"/>
          <w:szCs w:val="52"/>
        </w:rPr>
      </w:pPr>
      <w:r>
        <w:rPr>
          <w:rFonts w:hint="eastAsia" w:ascii="宋体" w:hAnsi="宋体" w:eastAsia="宋体" w:cs="宋体"/>
          <w:b/>
          <w:color w:val="auto"/>
          <w:kern w:val="1"/>
          <w:sz w:val="52"/>
          <w:szCs w:val="52"/>
        </w:rPr>
        <w:t>竞争性</w:t>
      </w:r>
      <w:r>
        <w:rPr>
          <w:rFonts w:hint="eastAsia" w:ascii="宋体" w:hAnsi="宋体" w:eastAsia="宋体" w:cs="宋体"/>
          <w:b/>
          <w:color w:val="auto"/>
          <w:kern w:val="1"/>
          <w:sz w:val="52"/>
          <w:szCs w:val="52"/>
          <w:lang w:val="en-US" w:eastAsia="zh-CN"/>
        </w:rPr>
        <w:t>谈判</w:t>
      </w:r>
      <w:r>
        <w:rPr>
          <w:rFonts w:hint="eastAsia" w:ascii="宋体" w:hAnsi="宋体" w:eastAsia="宋体" w:cs="宋体"/>
          <w:b/>
          <w:color w:val="auto"/>
          <w:kern w:val="1"/>
          <w:sz w:val="52"/>
          <w:szCs w:val="52"/>
        </w:rPr>
        <w:t>响应文件</w:t>
      </w:r>
    </w:p>
    <w:p w14:paraId="022DB607">
      <w:pPr>
        <w:spacing w:line="480" w:lineRule="exact"/>
        <w:jc w:val="both"/>
        <w:rPr>
          <w:rFonts w:ascii="宋体" w:hAnsi="Calibri" w:eastAsia="宋体" w:cs="宋体"/>
          <w:b/>
          <w:color w:val="auto"/>
          <w:kern w:val="1"/>
          <w:sz w:val="28"/>
          <w:szCs w:val="28"/>
        </w:rPr>
      </w:pPr>
    </w:p>
    <w:p w14:paraId="2FD7DDBD">
      <w:pPr>
        <w:spacing w:line="480" w:lineRule="exact"/>
        <w:jc w:val="center"/>
        <w:rPr>
          <w:rFonts w:ascii="宋体" w:hAnsi="Calibri" w:eastAsia="宋体" w:cs="宋体"/>
          <w:b/>
          <w:color w:val="auto"/>
          <w:kern w:val="1"/>
          <w:sz w:val="28"/>
          <w:szCs w:val="28"/>
        </w:rPr>
      </w:pPr>
    </w:p>
    <w:p w14:paraId="40673B40">
      <w:pPr>
        <w:tabs>
          <w:tab w:val="left" w:pos="2310"/>
        </w:tabs>
        <w:spacing w:line="480" w:lineRule="exact"/>
        <w:ind w:firstLine="2520"/>
        <w:rPr>
          <w:rFonts w:ascii="宋体" w:hAnsi="Calibri" w:eastAsia="宋体" w:cs="宋体"/>
          <w:color w:val="auto"/>
          <w:kern w:val="1"/>
          <w:sz w:val="28"/>
          <w:szCs w:val="28"/>
        </w:rPr>
      </w:pPr>
      <w:r>
        <w:rPr>
          <w:rFonts w:hint="eastAsia" w:ascii="宋体" w:hAnsi="宋体" w:eastAsia="宋体" w:cs="宋体"/>
          <w:color w:val="auto"/>
          <w:kern w:val="1"/>
          <w:sz w:val="28"/>
          <w:szCs w:val="28"/>
        </w:rPr>
        <w:t>项目编号：</w:t>
      </w:r>
    </w:p>
    <w:p w14:paraId="6338B3A9">
      <w:pPr>
        <w:spacing w:line="480" w:lineRule="exact"/>
        <w:ind w:firstLine="1526"/>
        <w:rPr>
          <w:rFonts w:ascii="宋体" w:hAnsi="Calibri" w:eastAsia="宋体" w:cs="宋体"/>
          <w:color w:val="auto"/>
          <w:kern w:val="1"/>
          <w:sz w:val="28"/>
          <w:szCs w:val="28"/>
        </w:rPr>
      </w:pPr>
    </w:p>
    <w:p w14:paraId="25CBA5BE">
      <w:pPr>
        <w:spacing w:line="480" w:lineRule="exact"/>
        <w:rPr>
          <w:rFonts w:ascii="宋体" w:hAnsi="Calibri" w:eastAsia="宋体" w:cs="宋体"/>
          <w:color w:val="auto"/>
          <w:kern w:val="1"/>
          <w:sz w:val="28"/>
          <w:szCs w:val="28"/>
        </w:rPr>
      </w:pPr>
    </w:p>
    <w:p w14:paraId="37D05087">
      <w:pPr>
        <w:spacing w:line="480" w:lineRule="exact"/>
        <w:rPr>
          <w:rFonts w:ascii="宋体" w:hAnsi="Calibri" w:eastAsia="宋体" w:cs="宋体"/>
          <w:color w:val="auto"/>
          <w:kern w:val="1"/>
          <w:sz w:val="28"/>
          <w:szCs w:val="28"/>
        </w:rPr>
      </w:pPr>
    </w:p>
    <w:p w14:paraId="172304FC">
      <w:pPr>
        <w:spacing w:line="480" w:lineRule="exact"/>
        <w:rPr>
          <w:rFonts w:ascii="宋体" w:hAnsi="Calibri" w:eastAsia="宋体" w:cs="宋体"/>
          <w:color w:val="auto"/>
          <w:kern w:val="1"/>
          <w:sz w:val="28"/>
          <w:szCs w:val="28"/>
        </w:rPr>
      </w:pPr>
    </w:p>
    <w:p w14:paraId="76382253">
      <w:pPr>
        <w:spacing w:line="480" w:lineRule="exact"/>
        <w:rPr>
          <w:rFonts w:ascii="宋体" w:hAnsi="Calibri" w:eastAsia="宋体" w:cs="宋体"/>
          <w:color w:val="auto"/>
          <w:kern w:val="1"/>
          <w:sz w:val="28"/>
          <w:szCs w:val="28"/>
        </w:rPr>
      </w:pPr>
    </w:p>
    <w:p w14:paraId="3D925EEA">
      <w:pPr>
        <w:spacing w:line="480" w:lineRule="exact"/>
        <w:rPr>
          <w:rFonts w:ascii="宋体" w:hAnsi="Calibri" w:eastAsia="宋体" w:cs="宋体"/>
          <w:color w:val="auto"/>
          <w:kern w:val="1"/>
          <w:sz w:val="28"/>
          <w:szCs w:val="28"/>
        </w:rPr>
      </w:pPr>
    </w:p>
    <w:p w14:paraId="5FDF4972">
      <w:pPr>
        <w:spacing w:line="480" w:lineRule="exact"/>
        <w:rPr>
          <w:rFonts w:ascii="宋体" w:hAnsi="Calibri" w:eastAsia="宋体" w:cs="宋体"/>
          <w:color w:val="auto"/>
          <w:kern w:val="1"/>
          <w:sz w:val="28"/>
          <w:szCs w:val="28"/>
        </w:rPr>
      </w:pPr>
    </w:p>
    <w:p w14:paraId="3628E531">
      <w:pPr>
        <w:spacing w:line="480" w:lineRule="exact"/>
        <w:ind w:firstLine="1687" w:firstLineChars="600"/>
        <w:jc w:val="both"/>
        <w:rPr>
          <w:rFonts w:ascii="宋体" w:hAnsi="Calibri" w:eastAsia="宋体" w:cs="宋体"/>
          <w:b/>
          <w:bCs/>
          <w:color w:val="auto"/>
          <w:kern w:val="1"/>
          <w:sz w:val="28"/>
          <w:szCs w:val="28"/>
        </w:rPr>
      </w:pPr>
      <w:bookmarkStart w:id="117" w:name="_Toc420767697"/>
      <w:bookmarkEnd w:id="117"/>
      <w:r>
        <w:rPr>
          <w:rFonts w:hint="eastAsia" w:ascii="宋体" w:hAnsi="宋体" w:eastAsia="宋体" w:cs="宋体"/>
          <w:b/>
          <w:bCs/>
          <w:color w:val="auto"/>
          <w:kern w:val="1"/>
          <w:sz w:val="28"/>
          <w:szCs w:val="28"/>
        </w:rPr>
        <w:t>供应商：</w:t>
      </w:r>
      <w:r>
        <w:rPr>
          <w:rFonts w:hint="eastAsia" w:ascii="宋体" w:hAnsi="宋体" w:eastAsia="宋体" w:cs="宋体"/>
          <w:b/>
          <w:bCs/>
          <w:color w:val="auto"/>
          <w:kern w:val="1"/>
          <w:sz w:val="28"/>
          <w:szCs w:val="28"/>
          <w:u w:val="single"/>
          <w:lang w:val="en-US" w:eastAsia="zh-CN"/>
        </w:rPr>
        <w:t xml:space="preserve">                        </w:t>
      </w:r>
      <w:r>
        <w:rPr>
          <w:rFonts w:hint="eastAsia" w:ascii="宋体" w:hAnsi="宋体" w:eastAsia="宋体" w:cs="宋体"/>
          <w:b/>
          <w:bCs/>
          <w:color w:val="auto"/>
          <w:kern w:val="1"/>
          <w:sz w:val="28"/>
          <w:szCs w:val="28"/>
        </w:rPr>
        <w:t>（盖单位公章）</w:t>
      </w:r>
    </w:p>
    <w:p w14:paraId="72C00AA6">
      <w:pPr>
        <w:spacing w:line="480" w:lineRule="exact"/>
        <w:ind w:firstLine="1687" w:firstLineChars="600"/>
        <w:jc w:val="both"/>
        <w:outlineLvl w:val="9"/>
        <w:rPr>
          <w:rFonts w:ascii="宋体" w:hAnsi="Calibri" w:eastAsia="宋体" w:cs="宋体"/>
          <w:b/>
          <w:bCs/>
          <w:color w:val="auto"/>
          <w:kern w:val="1"/>
          <w:sz w:val="28"/>
          <w:szCs w:val="28"/>
        </w:rPr>
      </w:pPr>
      <w:bookmarkStart w:id="118" w:name="_Toc18917"/>
      <w:bookmarkStart w:id="119" w:name="_Toc8375"/>
      <w:bookmarkStart w:id="120" w:name="_Toc28587"/>
      <w:bookmarkStart w:id="121" w:name="_Toc31396"/>
      <w:bookmarkStart w:id="122" w:name="_Toc27041"/>
      <w:r>
        <w:rPr>
          <w:rFonts w:hint="eastAsia" w:ascii="宋体" w:hAnsi="宋体" w:eastAsia="宋体" w:cs="宋体"/>
          <w:b/>
          <w:bCs/>
          <w:color w:val="auto"/>
          <w:kern w:val="1"/>
          <w:sz w:val="28"/>
          <w:szCs w:val="28"/>
        </w:rPr>
        <w:t>法定代表人或其委托代理人：</w:t>
      </w:r>
      <w:r>
        <w:rPr>
          <w:rFonts w:hint="eastAsia" w:ascii="宋体" w:hAnsi="宋体" w:eastAsia="宋体" w:cs="宋体"/>
          <w:b/>
          <w:bCs/>
          <w:color w:val="auto"/>
          <w:kern w:val="1"/>
          <w:sz w:val="28"/>
          <w:szCs w:val="28"/>
          <w:u w:val="single"/>
          <w:lang w:val="en-US" w:eastAsia="zh-CN"/>
        </w:rPr>
        <w:t xml:space="preserve">               </w:t>
      </w:r>
      <w:r>
        <w:rPr>
          <w:rFonts w:hint="eastAsia" w:ascii="宋体" w:hAnsi="宋体" w:eastAsia="宋体" w:cs="宋体"/>
          <w:b/>
          <w:bCs/>
          <w:color w:val="auto"/>
          <w:kern w:val="1"/>
          <w:sz w:val="28"/>
          <w:szCs w:val="28"/>
        </w:rPr>
        <w:t>（签字</w:t>
      </w:r>
      <w:r>
        <w:rPr>
          <w:rFonts w:hint="eastAsia" w:ascii="宋体" w:hAnsi="宋体" w:eastAsia="宋体" w:cs="宋体"/>
          <w:b/>
          <w:bCs/>
          <w:color w:val="auto"/>
          <w:kern w:val="1"/>
          <w:sz w:val="28"/>
          <w:szCs w:val="28"/>
          <w:lang w:val="en-US" w:eastAsia="zh-CN"/>
        </w:rPr>
        <w:t>或签章</w:t>
      </w:r>
      <w:r>
        <w:rPr>
          <w:rFonts w:hint="eastAsia" w:ascii="宋体" w:hAnsi="宋体" w:eastAsia="宋体" w:cs="宋体"/>
          <w:b/>
          <w:bCs/>
          <w:color w:val="auto"/>
          <w:kern w:val="1"/>
          <w:sz w:val="28"/>
          <w:szCs w:val="28"/>
        </w:rPr>
        <w:t>）</w:t>
      </w:r>
      <w:bookmarkEnd w:id="118"/>
      <w:bookmarkEnd w:id="119"/>
      <w:bookmarkEnd w:id="120"/>
      <w:bookmarkEnd w:id="121"/>
      <w:bookmarkEnd w:id="122"/>
    </w:p>
    <w:p w14:paraId="7B4BC2FF">
      <w:pPr>
        <w:spacing w:line="480" w:lineRule="exact"/>
        <w:ind w:firstLine="1687" w:firstLineChars="600"/>
        <w:jc w:val="both"/>
        <w:outlineLvl w:val="9"/>
        <w:rPr>
          <w:rFonts w:hint="eastAsia" w:ascii="宋体" w:hAnsi="宋体" w:eastAsia="宋体" w:cs="宋体"/>
          <w:b/>
          <w:bCs/>
          <w:color w:val="auto"/>
          <w:kern w:val="1"/>
          <w:sz w:val="28"/>
          <w:szCs w:val="28"/>
          <w:lang w:val="en-US" w:eastAsia="zh-CN"/>
        </w:rPr>
      </w:pPr>
      <w:r>
        <w:rPr>
          <w:rFonts w:hint="eastAsia" w:ascii="宋体" w:hAnsi="宋体" w:eastAsia="宋体" w:cs="宋体"/>
          <w:b/>
          <w:bCs/>
          <w:color w:val="auto"/>
          <w:kern w:val="1"/>
          <w:sz w:val="28"/>
          <w:szCs w:val="28"/>
        </w:rPr>
        <w:t>日</w:t>
      </w:r>
      <w:r>
        <w:rPr>
          <w:rFonts w:ascii="宋体" w:hAnsi="宋体" w:eastAsia="宋体" w:cs="宋体"/>
          <w:b/>
          <w:bCs/>
          <w:color w:val="auto"/>
          <w:kern w:val="1"/>
          <w:sz w:val="28"/>
          <w:szCs w:val="28"/>
        </w:rPr>
        <w:t xml:space="preserve"> </w:t>
      </w:r>
      <w:r>
        <w:rPr>
          <w:rFonts w:hint="eastAsia" w:ascii="宋体" w:hAnsi="宋体" w:eastAsia="宋体" w:cs="宋体"/>
          <w:b/>
          <w:bCs/>
          <w:color w:val="auto"/>
          <w:kern w:val="1"/>
          <w:sz w:val="28"/>
          <w:szCs w:val="28"/>
          <w:lang w:val="en-US" w:eastAsia="zh-CN"/>
        </w:rPr>
        <w:t xml:space="preserve">   </w:t>
      </w:r>
      <w:r>
        <w:rPr>
          <w:rFonts w:ascii="宋体" w:hAnsi="宋体" w:eastAsia="宋体" w:cs="宋体"/>
          <w:b/>
          <w:bCs/>
          <w:color w:val="auto"/>
          <w:kern w:val="1"/>
          <w:sz w:val="28"/>
          <w:szCs w:val="28"/>
        </w:rPr>
        <w:t xml:space="preserve"> </w:t>
      </w:r>
      <w:r>
        <w:rPr>
          <w:rFonts w:hint="eastAsia" w:ascii="宋体" w:hAnsi="宋体" w:eastAsia="宋体" w:cs="宋体"/>
          <w:b/>
          <w:bCs/>
          <w:color w:val="auto"/>
          <w:kern w:val="1"/>
          <w:sz w:val="28"/>
          <w:szCs w:val="28"/>
          <w:u w:val="none"/>
        </w:rPr>
        <w:t>期：</w:t>
      </w:r>
      <w:r>
        <w:rPr>
          <w:rFonts w:hint="eastAsia" w:ascii="宋体" w:hAnsi="宋体" w:eastAsia="宋体" w:cs="宋体"/>
          <w:b/>
          <w:bCs/>
          <w:color w:val="auto"/>
          <w:kern w:val="1"/>
          <w:sz w:val="28"/>
          <w:szCs w:val="28"/>
          <w:u w:val="single"/>
        </w:rPr>
        <w:t xml:space="preserve">      </w:t>
      </w:r>
      <w:r>
        <w:rPr>
          <w:rFonts w:hint="eastAsia" w:ascii="宋体" w:hAnsi="宋体" w:eastAsia="宋体" w:cs="宋体"/>
          <w:b/>
          <w:bCs/>
          <w:color w:val="auto"/>
          <w:kern w:val="1"/>
          <w:sz w:val="28"/>
          <w:szCs w:val="28"/>
        </w:rPr>
        <w:t>年</w:t>
      </w:r>
      <w:r>
        <w:rPr>
          <w:rFonts w:hint="eastAsia" w:ascii="宋体" w:hAnsi="宋体" w:eastAsia="宋体" w:cs="宋体"/>
          <w:b/>
          <w:bCs/>
          <w:color w:val="auto"/>
          <w:kern w:val="1"/>
          <w:sz w:val="28"/>
          <w:szCs w:val="28"/>
          <w:u w:val="single"/>
        </w:rPr>
        <w:t xml:space="preserve">     </w:t>
      </w:r>
      <w:r>
        <w:rPr>
          <w:rFonts w:hint="eastAsia" w:ascii="宋体" w:hAnsi="宋体" w:eastAsia="宋体" w:cs="宋体"/>
          <w:b/>
          <w:bCs/>
          <w:color w:val="auto"/>
          <w:kern w:val="1"/>
          <w:sz w:val="28"/>
          <w:szCs w:val="28"/>
        </w:rPr>
        <w:t>月</w:t>
      </w:r>
      <w:r>
        <w:rPr>
          <w:rFonts w:hint="eastAsia" w:ascii="宋体" w:hAnsi="宋体" w:eastAsia="宋体" w:cs="宋体"/>
          <w:b/>
          <w:bCs/>
          <w:color w:val="auto"/>
          <w:kern w:val="1"/>
          <w:sz w:val="28"/>
          <w:szCs w:val="28"/>
          <w:u w:val="single"/>
        </w:rPr>
        <w:t xml:space="preserve">     </w:t>
      </w:r>
      <w:r>
        <w:rPr>
          <w:rFonts w:hint="eastAsia" w:ascii="宋体" w:hAnsi="宋体" w:eastAsia="宋体" w:cs="宋体"/>
          <w:b/>
          <w:bCs/>
          <w:color w:val="auto"/>
          <w:kern w:val="1"/>
          <w:sz w:val="28"/>
          <w:szCs w:val="28"/>
        </w:rPr>
        <w:t>日</w:t>
      </w:r>
    </w:p>
    <w:p w14:paraId="290E98C8">
      <w:pPr>
        <w:spacing w:line="480" w:lineRule="exact"/>
        <w:jc w:val="both"/>
        <w:outlineLvl w:val="9"/>
        <w:rPr>
          <w:rFonts w:hint="eastAsia" w:ascii="宋体" w:hAnsi="宋体" w:eastAsia="宋体" w:cs="宋体"/>
          <w:b/>
          <w:color w:val="auto"/>
          <w:kern w:val="1"/>
          <w:sz w:val="28"/>
          <w:szCs w:val="28"/>
          <w:lang w:val="en-US" w:eastAsia="zh-CN"/>
        </w:rPr>
      </w:pPr>
    </w:p>
    <w:p w14:paraId="1C945B51">
      <w:pPr>
        <w:spacing w:line="480" w:lineRule="exact"/>
        <w:jc w:val="center"/>
        <w:outlineLvl w:val="9"/>
        <w:rPr>
          <w:rFonts w:hint="eastAsia" w:ascii="宋体" w:hAnsi="宋体" w:eastAsia="宋体" w:cs="宋体"/>
          <w:b/>
          <w:color w:val="auto"/>
          <w:kern w:val="1"/>
          <w:sz w:val="28"/>
          <w:szCs w:val="28"/>
          <w:lang w:val="en-US" w:eastAsia="zh-CN"/>
        </w:rPr>
      </w:pPr>
      <w:r>
        <w:rPr>
          <w:rFonts w:hint="eastAsia" w:ascii="宋体" w:hAnsi="宋体" w:eastAsia="宋体" w:cs="宋体"/>
          <w:b/>
          <w:color w:val="auto"/>
          <w:kern w:val="1"/>
          <w:sz w:val="28"/>
          <w:szCs w:val="28"/>
          <w:lang w:val="en-US" w:eastAsia="zh-CN"/>
        </w:rPr>
        <w:t>目录</w:t>
      </w:r>
    </w:p>
    <w:p w14:paraId="26DEB77A">
      <w:pPr>
        <w:spacing w:line="480" w:lineRule="exact"/>
        <w:jc w:val="center"/>
        <w:outlineLvl w:val="9"/>
        <w:rPr>
          <w:rFonts w:hint="eastAsia" w:ascii="宋体" w:hAnsi="宋体" w:eastAsia="宋体" w:cs="宋体"/>
          <w:b/>
          <w:color w:val="auto"/>
          <w:kern w:val="1"/>
          <w:sz w:val="28"/>
          <w:szCs w:val="28"/>
          <w:lang w:val="en-US" w:eastAsia="zh-CN"/>
        </w:rPr>
      </w:pPr>
    </w:p>
    <w:p w14:paraId="79D0B1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b w:val="0"/>
          <w:bCs/>
          <w:color w:val="auto"/>
          <w:kern w:val="1"/>
          <w:sz w:val="21"/>
          <w:szCs w:val="21"/>
          <w:highlight w:val="none"/>
        </w:rPr>
      </w:pPr>
      <w:r>
        <w:rPr>
          <w:rFonts w:hint="eastAsia" w:ascii="宋体" w:hAnsi="宋体" w:eastAsia="宋体" w:cs="宋体"/>
          <w:b w:val="0"/>
          <w:bCs/>
          <w:color w:val="auto"/>
          <w:kern w:val="1"/>
          <w:sz w:val="21"/>
          <w:szCs w:val="21"/>
          <w:highlight w:val="none"/>
        </w:rPr>
        <w:t>一、报价一览表</w:t>
      </w:r>
    </w:p>
    <w:p w14:paraId="322E21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b w:val="0"/>
          <w:bCs/>
          <w:color w:val="auto"/>
          <w:kern w:val="1"/>
          <w:sz w:val="21"/>
          <w:szCs w:val="21"/>
          <w:highlight w:val="none"/>
        </w:rPr>
      </w:pPr>
      <w:r>
        <w:rPr>
          <w:rFonts w:hint="eastAsia" w:ascii="宋体" w:hAnsi="宋体" w:eastAsia="宋体" w:cs="宋体"/>
          <w:b w:val="0"/>
          <w:bCs/>
          <w:color w:val="auto"/>
          <w:kern w:val="1"/>
          <w:sz w:val="21"/>
          <w:szCs w:val="21"/>
          <w:highlight w:val="none"/>
        </w:rPr>
        <w:t>二、</w:t>
      </w:r>
      <w:r>
        <w:rPr>
          <w:rFonts w:hint="eastAsia" w:ascii="宋体" w:hAnsi="宋体" w:eastAsia="宋体" w:cs="宋体"/>
          <w:b w:val="0"/>
          <w:bCs/>
          <w:color w:val="auto"/>
          <w:kern w:val="1"/>
          <w:sz w:val="21"/>
          <w:szCs w:val="21"/>
          <w:highlight w:val="none"/>
          <w:lang w:val="en-US" w:eastAsia="zh-CN"/>
        </w:rPr>
        <w:t>分项报价</w:t>
      </w:r>
    </w:p>
    <w:p w14:paraId="374788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default" w:ascii="宋体" w:hAnsi="宋体" w:eastAsia="宋体" w:cs="宋体"/>
          <w:b w:val="0"/>
          <w:bCs/>
          <w:color w:val="auto"/>
          <w:kern w:val="1"/>
          <w:sz w:val="21"/>
          <w:szCs w:val="21"/>
          <w:highlight w:val="none"/>
          <w:lang w:val="en-US" w:eastAsia="zh-CN"/>
        </w:rPr>
      </w:pPr>
      <w:r>
        <w:rPr>
          <w:rFonts w:hint="eastAsia" w:ascii="宋体" w:hAnsi="宋体" w:eastAsia="宋体" w:cs="宋体"/>
          <w:b w:val="0"/>
          <w:bCs/>
          <w:color w:val="auto"/>
          <w:kern w:val="1"/>
          <w:sz w:val="21"/>
          <w:szCs w:val="21"/>
          <w:highlight w:val="none"/>
          <w:lang w:val="en-US" w:eastAsia="zh-CN"/>
        </w:rPr>
        <w:t>三、谈判函</w:t>
      </w:r>
    </w:p>
    <w:p w14:paraId="06485A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outlineLvl w:val="9"/>
        <w:rPr>
          <w:rFonts w:hint="eastAsia" w:ascii="宋体" w:hAnsi="宋体" w:eastAsia="宋体" w:cs="宋体"/>
          <w:b w:val="0"/>
          <w:bCs/>
          <w:color w:val="auto"/>
          <w:kern w:val="1"/>
          <w:sz w:val="21"/>
          <w:szCs w:val="21"/>
          <w:highlight w:val="none"/>
        </w:rPr>
      </w:pPr>
      <w:r>
        <w:rPr>
          <w:rFonts w:hint="eastAsia" w:ascii="宋体" w:hAnsi="宋体" w:eastAsia="宋体" w:cs="宋体"/>
          <w:b w:val="0"/>
          <w:bCs/>
          <w:color w:val="auto"/>
          <w:kern w:val="1"/>
          <w:sz w:val="21"/>
          <w:szCs w:val="21"/>
          <w:highlight w:val="none"/>
          <w:lang w:val="en-US" w:eastAsia="zh-CN"/>
        </w:rPr>
        <w:t>四、</w:t>
      </w:r>
      <w:r>
        <w:rPr>
          <w:rFonts w:hint="eastAsia" w:ascii="宋体" w:hAnsi="宋体" w:eastAsia="宋体" w:cs="宋体"/>
          <w:b w:val="0"/>
          <w:bCs/>
          <w:color w:val="auto"/>
          <w:kern w:val="1"/>
          <w:sz w:val="21"/>
          <w:szCs w:val="21"/>
          <w:highlight w:val="none"/>
        </w:rPr>
        <w:t>法定代表人身份证明书</w:t>
      </w:r>
    </w:p>
    <w:p w14:paraId="15E0A1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b w:val="0"/>
          <w:bCs/>
          <w:color w:val="auto"/>
          <w:kern w:val="1"/>
          <w:sz w:val="21"/>
          <w:szCs w:val="21"/>
          <w:highlight w:val="none"/>
        </w:rPr>
      </w:pPr>
      <w:r>
        <w:rPr>
          <w:rFonts w:hint="eastAsia" w:ascii="宋体" w:hAnsi="宋体" w:eastAsia="宋体" w:cs="宋体"/>
          <w:b w:val="0"/>
          <w:bCs/>
          <w:color w:val="auto"/>
          <w:kern w:val="1"/>
          <w:sz w:val="21"/>
          <w:szCs w:val="21"/>
          <w:highlight w:val="none"/>
          <w:lang w:val="en-US" w:eastAsia="zh-CN"/>
        </w:rPr>
        <w:t>五</w:t>
      </w:r>
      <w:r>
        <w:rPr>
          <w:rFonts w:hint="eastAsia" w:ascii="宋体" w:hAnsi="宋体" w:eastAsia="宋体" w:cs="宋体"/>
          <w:b w:val="0"/>
          <w:bCs/>
          <w:color w:val="auto"/>
          <w:kern w:val="1"/>
          <w:sz w:val="21"/>
          <w:szCs w:val="21"/>
          <w:highlight w:val="none"/>
        </w:rPr>
        <w:t>、法定代表人授权委托书</w:t>
      </w:r>
    </w:p>
    <w:p w14:paraId="5E613E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b w:val="0"/>
          <w:bCs/>
          <w:color w:val="auto"/>
          <w:kern w:val="1"/>
          <w:sz w:val="21"/>
          <w:szCs w:val="21"/>
          <w:highlight w:val="none"/>
        </w:rPr>
      </w:pPr>
      <w:r>
        <w:rPr>
          <w:rFonts w:hint="eastAsia" w:ascii="宋体" w:hAnsi="宋体" w:eastAsia="宋体" w:cs="宋体"/>
          <w:b w:val="0"/>
          <w:bCs/>
          <w:color w:val="auto"/>
          <w:kern w:val="1"/>
          <w:sz w:val="21"/>
          <w:szCs w:val="21"/>
          <w:highlight w:val="none"/>
          <w:lang w:val="en-US" w:eastAsia="zh-CN"/>
        </w:rPr>
        <w:t>六</w:t>
      </w:r>
      <w:r>
        <w:rPr>
          <w:rFonts w:hint="eastAsia" w:ascii="宋体" w:hAnsi="宋体" w:eastAsia="宋体" w:cs="宋体"/>
          <w:b w:val="0"/>
          <w:bCs/>
          <w:color w:val="auto"/>
          <w:kern w:val="1"/>
          <w:sz w:val="21"/>
          <w:szCs w:val="21"/>
          <w:highlight w:val="none"/>
        </w:rPr>
        <w:t>、资格</w:t>
      </w:r>
      <w:r>
        <w:rPr>
          <w:rFonts w:hint="eastAsia" w:ascii="宋体" w:hAnsi="宋体" w:eastAsia="宋体" w:cs="宋体"/>
          <w:b w:val="0"/>
          <w:bCs/>
          <w:color w:val="auto"/>
          <w:kern w:val="1"/>
          <w:sz w:val="21"/>
          <w:szCs w:val="21"/>
          <w:highlight w:val="none"/>
          <w:lang w:val="en-US" w:eastAsia="zh-CN"/>
        </w:rPr>
        <w:t>证明文件</w:t>
      </w:r>
    </w:p>
    <w:p w14:paraId="00191F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default" w:ascii="宋体" w:hAnsi="宋体" w:eastAsia="宋体" w:cs="宋体"/>
          <w:b w:val="0"/>
          <w:bCs/>
          <w:color w:val="auto"/>
          <w:kern w:val="1"/>
          <w:sz w:val="21"/>
          <w:szCs w:val="21"/>
          <w:highlight w:val="none"/>
          <w:lang w:val="en-US" w:eastAsia="zh-CN"/>
        </w:rPr>
      </w:pPr>
      <w:r>
        <w:rPr>
          <w:rFonts w:hint="eastAsia" w:ascii="宋体" w:hAnsi="宋体" w:eastAsia="宋体" w:cs="宋体"/>
          <w:b w:val="0"/>
          <w:bCs/>
          <w:color w:val="auto"/>
          <w:kern w:val="1"/>
          <w:sz w:val="21"/>
          <w:szCs w:val="21"/>
          <w:highlight w:val="none"/>
          <w:lang w:val="en-US" w:eastAsia="zh-CN"/>
        </w:rPr>
        <w:t>七、相关政策声明函</w:t>
      </w:r>
    </w:p>
    <w:p w14:paraId="7604E9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b w:val="0"/>
          <w:bCs/>
          <w:color w:val="auto"/>
          <w:kern w:val="1"/>
          <w:sz w:val="21"/>
          <w:szCs w:val="21"/>
          <w:highlight w:val="none"/>
        </w:rPr>
      </w:pPr>
      <w:r>
        <w:rPr>
          <w:rFonts w:hint="eastAsia" w:ascii="宋体" w:hAnsi="宋体" w:eastAsia="宋体" w:cs="宋体"/>
          <w:b w:val="0"/>
          <w:bCs/>
          <w:color w:val="auto"/>
          <w:kern w:val="1"/>
          <w:sz w:val="21"/>
          <w:szCs w:val="21"/>
          <w:highlight w:val="none"/>
          <w:lang w:val="en-US" w:eastAsia="zh-CN"/>
        </w:rPr>
        <w:t>八</w:t>
      </w:r>
      <w:r>
        <w:rPr>
          <w:rFonts w:hint="eastAsia" w:ascii="宋体" w:hAnsi="宋体" w:eastAsia="宋体" w:cs="宋体"/>
          <w:b w:val="0"/>
          <w:bCs/>
          <w:color w:val="auto"/>
          <w:kern w:val="1"/>
          <w:sz w:val="21"/>
          <w:szCs w:val="21"/>
          <w:highlight w:val="none"/>
        </w:rPr>
        <w:t>、技术部分</w:t>
      </w:r>
    </w:p>
    <w:p w14:paraId="358266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b/>
          <w:color w:val="auto"/>
          <w:kern w:val="1"/>
          <w:sz w:val="28"/>
          <w:szCs w:val="28"/>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val="0"/>
          <w:bCs/>
          <w:color w:val="auto"/>
          <w:kern w:val="1"/>
          <w:sz w:val="21"/>
          <w:szCs w:val="21"/>
          <w:highlight w:val="none"/>
          <w:lang w:val="en-US" w:eastAsia="zh-CN"/>
        </w:rPr>
        <w:t>九</w:t>
      </w:r>
      <w:r>
        <w:rPr>
          <w:rFonts w:hint="eastAsia" w:ascii="宋体" w:hAnsi="宋体" w:eastAsia="宋体" w:cs="宋体"/>
          <w:b w:val="0"/>
          <w:bCs/>
          <w:color w:val="auto"/>
          <w:kern w:val="1"/>
          <w:sz w:val="21"/>
          <w:szCs w:val="21"/>
          <w:highlight w:val="none"/>
        </w:rPr>
        <w:t>、谈判单位认为有必要提供的其他资料</w:t>
      </w:r>
    </w:p>
    <w:p w14:paraId="6BCE66B3">
      <w:pPr>
        <w:adjustRightInd w:val="0"/>
        <w:snapToGrid w:val="0"/>
        <w:spacing w:line="360" w:lineRule="auto"/>
        <w:jc w:val="center"/>
        <w:outlineLvl w:val="0"/>
        <w:rPr>
          <w:rFonts w:ascii="宋体" w:hAnsi="宋体"/>
          <w:b/>
          <w:bCs/>
          <w:color w:val="auto"/>
          <w:sz w:val="30"/>
          <w:szCs w:val="30"/>
        </w:rPr>
      </w:pPr>
      <w:r>
        <w:rPr>
          <w:rFonts w:hint="eastAsia" w:ascii="宋体" w:hAnsi="宋体"/>
          <w:b/>
          <w:bCs/>
          <w:color w:val="auto"/>
          <w:sz w:val="30"/>
          <w:szCs w:val="30"/>
          <w:lang w:val="en-US" w:eastAsia="zh-CN"/>
        </w:rPr>
        <w:t>一、</w:t>
      </w:r>
      <w:r>
        <w:rPr>
          <w:rFonts w:hint="eastAsia" w:ascii="宋体" w:hAnsi="宋体"/>
          <w:b/>
          <w:bCs/>
          <w:color w:val="auto"/>
          <w:sz w:val="30"/>
          <w:szCs w:val="30"/>
        </w:rPr>
        <w:t>报价一览表</w:t>
      </w:r>
    </w:p>
    <w:p w14:paraId="3C19B1E1">
      <w:pPr>
        <w:spacing w:line="360" w:lineRule="auto"/>
        <w:ind w:firstLine="480" w:firstLineChars="200"/>
        <w:jc w:val="left"/>
        <w:rPr>
          <w:rFonts w:hint="eastAsia" w:ascii="宋体" w:hAnsi="宋体" w:eastAsia="宋体" w:cs="宋体"/>
          <w:b w:val="0"/>
          <w:bCs/>
          <w:color w:val="auto"/>
          <w:sz w:val="24"/>
          <w:szCs w:val="24"/>
          <w:u w:val="single"/>
        </w:rPr>
      </w:pPr>
      <w:r>
        <w:rPr>
          <w:rFonts w:hint="eastAsia" w:ascii="宋体" w:hAnsi="宋体" w:eastAsia="宋体" w:cs="宋体"/>
          <w:b w:val="0"/>
          <w:bCs/>
          <w:color w:val="auto"/>
          <w:sz w:val="24"/>
          <w:szCs w:val="24"/>
        </w:rPr>
        <w:t xml:space="preserve">项目名称：行政复议办案场所规范化建设（第二批）                                                                    </w:t>
      </w:r>
    </w:p>
    <w:p w14:paraId="06FC04FA">
      <w:pPr>
        <w:pStyle w:val="8"/>
        <w:keepNext w:val="0"/>
        <w:keepLines w:val="0"/>
        <w:pageBreakBefore w:val="0"/>
        <w:widowControl/>
        <w:kinsoku/>
        <w:wordWrap/>
        <w:overflowPunct w:val="0"/>
        <w:topLinePunct w:val="0"/>
        <w:autoSpaceDE w:val="0"/>
        <w:autoSpaceDN w:val="0"/>
        <w:bidi w:val="0"/>
        <w:adjustRightInd w:val="0"/>
        <w:snapToGrid/>
        <w:spacing w:after="157" w:afterLines="50"/>
        <w:ind w:firstLine="480" w:firstLineChars="200"/>
        <w:textAlignment w:val="baseline"/>
        <w:rPr>
          <w:rFonts w:hint="eastAsia" w:ascii="宋体" w:hAnsi="宋体" w:eastAsia="宋体" w:cs="宋体"/>
          <w:color w:val="auto"/>
          <w:lang w:eastAsia="zh-CN"/>
        </w:rPr>
      </w:pPr>
      <w:r>
        <w:rPr>
          <w:rFonts w:hint="eastAsia" w:ascii="宋体" w:hAnsi="宋体" w:eastAsia="宋体" w:cs="宋体"/>
          <w:b w:val="0"/>
          <w:bCs/>
          <w:color w:val="auto"/>
          <w:sz w:val="24"/>
          <w:szCs w:val="24"/>
          <w:lang w:val="en-US" w:eastAsia="zh-CN"/>
        </w:rPr>
        <w:t>项目</w:t>
      </w:r>
      <w:r>
        <w:rPr>
          <w:rFonts w:hint="eastAsia" w:ascii="宋体" w:hAnsi="宋体" w:eastAsia="宋体" w:cs="宋体"/>
          <w:b w:val="0"/>
          <w:bCs/>
          <w:color w:val="auto"/>
          <w:sz w:val="24"/>
          <w:szCs w:val="24"/>
        </w:rPr>
        <w:t>编号：PEZC2026-J1-00585-YNAZ-0010</w:t>
      </w:r>
    </w:p>
    <w:tbl>
      <w:tblPr>
        <w:tblStyle w:val="26"/>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624"/>
      </w:tblGrid>
      <w:tr w14:paraId="396B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2275" w:type="dxa"/>
            <w:noWrap w:val="0"/>
            <w:vAlign w:val="center"/>
          </w:tcPr>
          <w:p w14:paraId="6C6C6F40">
            <w:pPr>
              <w:tabs>
                <w:tab w:val="left" w:pos="480"/>
              </w:tabs>
              <w:autoSpaceDE w:val="0"/>
              <w:autoSpaceDN w:val="0"/>
              <w:adjustRightInd w:val="0"/>
              <w:spacing w:line="360" w:lineRule="auto"/>
              <w:jc w:val="center"/>
              <w:rPr>
                <w:rFonts w:hint="eastAsia" w:ascii="宋体" w:hAnsi="宋体"/>
                <w:color w:val="auto"/>
                <w:sz w:val="24"/>
              </w:rPr>
            </w:pPr>
            <w:r>
              <w:rPr>
                <w:rFonts w:hint="eastAsia" w:ascii="宋体" w:hAnsi="宋体"/>
                <w:color w:val="auto"/>
                <w:sz w:val="24"/>
              </w:rPr>
              <w:t>供应商名称</w:t>
            </w:r>
          </w:p>
        </w:tc>
        <w:tc>
          <w:tcPr>
            <w:tcW w:w="6624" w:type="dxa"/>
            <w:noWrap w:val="0"/>
            <w:vAlign w:val="center"/>
          </w:tcPr>
          <w:p w14:paraId="0A989FD7">
            <w:pPr>
              <w:tabs>
                <w:tab w:val="left" w:pos="480"/>
              </w:tabs>
              <w:autoSpaceDE w:val="0"/>
              <w:autoSpaceDN w:val="0"/>
              <w:adjustRightInd w:val="0"/>
              <w:spacing w:line="360" w:lineRule="auto"/>
              <w:jc w:val="both"/>
              <w:rPr>
                <w:rFonts w:hint="eastAsia" w:ascii="宋体" w:hAnsi="宋体"/>
                <w:color w:val="auto"/>
                <w:sz w:val="24"/>
              </w:rPr>
            </w:pPr>
          </w:p>
        </w:tc>
      </w:tr>
      <w:tr w14:paraId="63AF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2275" w:type="dxa"/>
            <w:noWrap w:val="0"/>
            <w:vAlign w:val="center"/>
          </w:tcPr>
          <w:p w14:paraId="3A93A373">
            <w:pPr>
              <w:tabs>
                <w:tab w:val="left" w:pos="480"/>
              </w:tabs>
              <w:autoSpaceDE w:val="0"/>
              <w:autoSpaceDN w:val="0"/>
              <w:adjustRightInd w:val="0"/>
              <w:spacing w:line="360" w:lineRule="auto"/>
              <w:jc w:val="center"/>
              <w:rPr>
                <w:rFonts w:hint="eastAsia" w:ascii="宋体" w:hAnsi="宋体"/>
                <w:color w:val="auto"/>
                <w:sz w:val="24"/>
              </w:rPr>
            </w:pPr>
            <w:r>
              <w:rPr>
                <w:rFonts w:hint="eastAsia" w:ascii="宋体" w:hAnsi="宋体"/>
                <w:color w:val="auto"/>
                <w:sz w:val="24"/>
                <w:lang w:val="en-US" w:eastAsia="zh-CN"/>
              </w:rPr>
              <w:t>谈判</w:t>
            </w:r>
            <w:r>
              <w:rPr>
                <w:rFonts w:hint="eastAsia" w:ascii="宋体" w:hAnsi="宋体"/>
                <w:color w:val="auto"/>
                <w:sz w:val="24"/>
              </w:rPr>
              <w:t>总价（元）</w:t>
            </w:r>
          </w:p>
        </w:tc>
        <w:tc>
          <w:tcPr>
            <w:tcW w:w="6624" w:type="dxa"/>
            <w:noWrap w:val="0"/>
            <w:vAlign w:val="center"/>
          </w:tcPr>
          <w:p w14:paraId="696879ED">
            <w:pPr>
              <w:tabs>
                <w:tab w:val="left" w:pos="480"/>
              </w:tabs>
              <w:autoSpaceDE w:val="0"/>
              <w:autoSpaceDN w:val="0"/>
              <w:adjustRightInd w:val="0"/>
              <w:spacing w:line="360" w:lineRule="auto"/>
              <w:rPr>
                <w:rFonts w:hint="eastAsia" w:ascii="宋体" w:hAnsi="宋体"/>
                <w:color w:val="auto"/>
                <w:sz w:val="24"/>
                <w:u w:val="single"/>
              </w:rPr>
            </w:pPr>
            <w:r>
              <w:rPr>
                <w:rFonts w:hint="eastAsia" w:ascii="宋体" w:hAnsi="宋体"/>
                <w:color w:val="auto"/>
                <w:sz w:val="24"/>
              </w:rPr>
              <w:t>大写：</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p w14:paraId="7D010333">
            <w:pPr>
              <w:tabs>
                <w:tab w:val="left" w:pos="480"/>
              </w:tabs>
              <w:autoSpaceDE w:val="0"/>
              <w:autoSpaceDN w:val="0"/>
              <w:adjustRightInd w:val="0"/>
              <w:spacing w:line="360" w:lineRule="auto"/>
              <w:rPr>
                <w:rFonts w:hint="eastAsia" w:ascii="宋体" w:hAnsi="宋体"/>
                <w:color w:val="auto"/>
                <w:sz w:val="24"/>
              </w:rPr>
            </w:pP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p>
        </w:tc>
      </w:tr>
      <w:tr w14:paraId="199E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2275" w:type="dxa"/>
            <w:noWrap w:val="0"/>
            <w:vAlign w:val="center"/>
          </w:tcPr>
          <w:p w14:paraId="0FB6DE13">
            <w:pPr>
              <w:tabs>
                <w:tab w:val="left" w:pos="480"/>
              </w:tabs>
              <w:autoSpaceDE w:val="0"/>
              <w:autoSpaceDN w:val="0"/>
              <w:adjustRightInd w:val="0"/>
              <w:spacing w:line="360" w:lineRule="auto"/>
              <w:jc w:val="center"/>
              <w:rPr>
                <w:rFonts w:ascii="宋体" w:hAnsi="宋体"/>
                <w:color w:val="auto"/>
                <w:sz w:val="24"/>
              </w:rPr>
            </w:pPr>
            <w:r>
              <w:rPr>
                <w:rFonts w:hint="eastAsia" w:ascii="宋体" w:hAnsi="宋体" w:eastAsia="宋体" w:cs="宋体"/>
                <w:color w:val="auto"/>
                <w:kern w:val="2"/>
                <w:sz w:val="21"/>
                <w:szCs w:val="21"/>
                <w:highlight w:val="none"/>
                <w:lang w:val="en-US" w:eastAsia="zh-CN" w:bidi="ar-SA"/>
              </w:rPr>
              <w:t>合同履行期限</w:t>
            </w:r>
          </w:p>
        </w:tc>
        <w:tc>
          <w:tcPr>
            <w:tcW w:w="6624" w:type="dxa"/>
            <w:noWrap w:val="0"/>
            <w:vAlign w:val="center"/>
          </w:tcPr>
          <w:p w14:paraId="20260FA7">
            <w:pPr>
              <w:tabs>
                <w:tab w:val="left" w:pos="480"/>
              </w:tabs>
              <w:autoSpaceDE w:val="0"/>
              <w:autoSpaceDN w:val="0"/>
              <w:adjustRightInd w:val="0"/>
              <w:spacing w:line="360" w:lineRule="auto"/>
              <w:rPr>
                <w:rFonts w:hint="eastAsia" w:ascii="宋体" w:hAnsi="宋体"/>
                <w:color w:val="auto"/>
                <w:sz w:val="24"/>
              </w:rPr>
            </w:pPr>
          </w:p>
        </w:tc>
      </w:tr>
      <w:tr w14:paraId="31EC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275" w:type="dxa"/>
            <w:noWrap w:val="0"/>
            <w:vAlign w:val="center"/>
          </w:tcPr>
          <w:p w14:paraId="22F444B2">
            <w:pPr>
              <w:tabs>
                <w:tab w:val="left" w:pos="480"/>
              </w:tabs>
              <w:autoSpaceDE w:val="0"/>
              <w:autoSpaceDN w:val="0"/>
              <w:adjustRightInd w:val="0"/>
              <w:spacing w:line="360" w:lineRule="auto"/>
              <w:jc w:val="center"/>
              <w:rPr>
                <w:rFonts w:hint="eastAsia" w:ascii="宋体" w:hAnsi="宋体" w:eastAsia="宋体"/>
                <w:color w:val="auto"/>
                <w:sz w:val="24"/>
                <w:lang w:val="en-US" w:eastAsia="zh-CN"/>
              </w:rPr>
            </w:pPr>
            <w:r>
              <w:rPr>
                <w:rFonts w:hint="eastAsia" w:ascii="宋体" w:hAnsi="宋体" w:eastAsia="宋体" w:cs="宋体"/>
                <w:b w:val="0"/>
                <w:bCs w:val="0"/>
                <w:color w:val="auto"/>
                <w:kern w:val="2"/>
                <w:sz w:val="21"/>
                <w:szCs w:val="21"/>
                <w:highlight w:val="none"/>
                <w:lang w:val="en-US" w:eastAsia="zh-CN" w:bidi="ar-SA"/>
              </w:rPr>
              <w:t>质量标准</w:t>
            </w:r>
          </w:p>
        </w:tc>
        <w:tc>
          <w:tcPr>
            <w:tcW w:w="6624" w:type="dxa"/>
            <w:noWrap w:val="0"/>
            <w:vAlign w:val="center"/>
          </w:tcPr>
          <w:p w14:paraId="47C5ED5B">
            <w:pPr>
              <w:tabs>
                <w:tab w:val="left" w:pos="480"/>
              </w:tabs>
              <w:autoSpaceDE w:val="0"/>
              <w:autoSpaceDN w:val="0"/>
              <w:adjustRightInd w:val="0"/>
              <w:spacing w:line="360" w:lineRule="auto"/>
              <w:rPr>
                <w:rFonts w:hint="eastAsia" w:ascii="宋体" w:hAnsi="宋体"/>
                <w:color w:val="auto"/>
                <w:sz w:val="24"/>
              </w:rPr>
            </w:pPr>
          </w:p>
        </w:tc>
      </w:tr>
      <w:tr w14:paraId="5D7F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275" w:type="dxa"/>
            <w:noWrap w:val="0"/>
            <w:vAlign w:val="center"/>
          </w:tcPr>
          <w:p w14:paraId="595D8CC5">
            <w:pPr>
              <w:tabs>
                <w:tab w:val="left" w:pos="480"/>
              </w:tabs>
              <w:autoSpaceDE w:val="0"/>
              <w:autoSpaceDN w:val="0"/>
              <w:adjustRightInd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质保期</w:t>
            </w:r>
          </w:p>
        </w:tc>
        <w:tc>
          <w:tcPr>
            <w:tcW w:w="6624" w:type="dxa"/>
            <w:noWrap w:val="0"/>
            <w:vAlign w:val="center"/>
          </w:tcPr>
          <w:p w14:paraId="379AA07D">
            <w:pPr>
              <w:tabs>
                <w:tab w:val="left" w:pos="480"/>
              </w:tabs>
              <w:autoSpaceDE w:val="0"/>
              <w:autoSpaceDN w:val="0"/>
              <w:adjustRightInd w:val="0"/>
              <w:spacing w:line="360" w:lineRule="auto"/>
              <w:rPr>
                <w:rFonts w:hint="eastAsia" w:ascii="宋体" w:hAnsi="宋体"/>
                <w:color w:val="auto"/>
                <w:sz w:val="24"/>
              </w:rPr>
            </w:pPr>
          </w:p>
        </w:tc>
      </w:tr>
      <w:tr w14:paraId="7C0E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2275" w:type="dxa"/>
            <w:noWrap w:val="0"/>
            <w:vAlign w:val="center"/>
          </w:tcPr>
          <w:p w14:paraId="768351B7">
            <w:pPr>
              <w:tabs>
                <w:tab w:val="left" w:pos="480"/>
              </w:tabs>
              <w:autoSpaceDE w:val="0"/>
              <w:autoSpaceDN w:val="0"/>
              <w:adjustRightInd w:val="0"/>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备注</w:t>
            </w:r>
          </w:p>
        </w:tc>
        <w:tc>
          <w:tcPr>
            <w:tcW w:w="6624" w:type="dxa"/>
            <w:noWrap w:val="0"/>
            <w:vAlign w:val="center"/>
          </w:tcPr>
          <w:p w14:paraId="2A1406E6">
            <w:pPr>
              <w:tabs>
                <w:tab w:val="left" w:pos="480"/>
              </w:tabs>
              <w:autoSpaceDE w:val="0"/>
              <w:autoSpaceDN w:val="0"/>
              <w:adjustRightInd w:val="0"/>
              <w:spacing w:line="360" w:lineRule="auto"/>
              <w:rPr>
                <w:rFonts w:hint="eastAsia" w:ascii="宋体" w:hAnsi="宋体"/>
                <w:color w:val="auto"/>
                <w:sz w:val="24"/>
              </w:rPr>
            </w:pPr>
          </w:p>
        </w:tc>
      </w:tr>
    </w:tbl>
    <w:p w14:paraId="1F78BFC2">
      <w:pPr>
        <w:tabs>
          <w:tab w:val="left" w:pos="711"/>
        </w:tabs>
        <w:autoSpaceDE w:val="0"/>
        <w:autoSpaceDN w:val="0"/>
        <w:adjustRightInd w:val="0"/>
        <w:spacing w:line="360" w:lineRule="auto"/>
        <w:ind w:firstLine="420" w:firstLineChars="200"/>
        <w:rPr>
          <w:rFonts w:hint="eastAsia"/>
          <w:sz w:val="21"/>
          <w:szCs w:val="21"/>
          <w:lang w:eastAsia="zh-CN"/>
        </w:rPr>
      </w:pPr>
      <w:r>
        <w:rPr>
          <w:rFonts w:hint="eastAsia" w:ascii="宋体" w:hAnsi="宋体"/>
          <w:color w:val="auto"/>
          <w:sz w:val="21"/>
          <w:szCs w:val="21"/>
          <w:lang w:val="en-US" w:eastAsia="zh-CN"/>
        </w:rPr>
        <w:t>注：谈判总价包含</w:t>
      </w:r>
      <w:r>
        <w:rPr>
          <w:rFonts w:hint="eastAsia" w:ascii="宋体" w:hAnsi="宋体"/>
          <w:color w:val="auto"/>
          <w:sz w:val="21"/>
          <w:szCs w:val="21"/>
          <w:lang w:eastAsia="zh-CN"/>
        </w:rPr>
        <w:t>货物设计、材料、制造、包装、运输、安装及调试、人员培训</w:t>
      </w:r>
      <w:r>
        <w:rPr>
          <w:rFonts w:hint="eastAsia" w:ascii="宋体" w:hAnsi="宋体"/>
          <w:color w:val="auto"/>
          <w:sz w:val="21"/>
          <w:szCs w:val="21"/>
        </w:rPr>
        <w:t>和各项税金等所有费用</w:t>
      </w:r>
      <w:r>
        <w:rPr>
          <w:rFonts w:hint="eastAsia" w:ascii="宋体" w:hAnsi="宋体"/>
          <w:color w:val="auto"/>
          <w:sz w:val="21"/>
          <w:szCs w:val="21"/>
          <w:lang w:eastAsia="zh-CN"/>
        </w:rPr>
        <w:t>，</w:t>
      </w:r>
      <w:r>
        <w:rPr>
          <w:rFonts w:hint="eastAsia" w:ascii="宋体" w:hAnsi="宋体"/>
          <w:color w:val="auto"/>
          <w:sz w:val="21"/>
          <w:szCs w:val="21"/>
          <w:lang w:val="en-US" w:eastAsia="zh-CN"/>
        </w:rPr>
        <w:t>供应商应充分考虑本项目合同实施期间可能发生的一切费用，并承担由此而带来的风险。该报价应符合市场行情并能保证供应商完成履行合同所需的一切工作，恶意报价视为不能完全履行合同内容。</w:t>
      </w:r>
    </w:p>
    <w:p w14:paraId="1AE931CB">
      <w:pPr>
        <w:tabs>
          <w:tab w:val="left" w:pos="480"/>
        </w:tabs>
        <w:autoSpaceDE w:val="0"/>
        <w:autoSpaceDN w:val="0"/>
        <w:adjustRightInd w:val="0"/>
        <w:spacing w:line="360" w:lineRule="auto"/>
        <w:ind w:firstLine="240" w:firstLineChars="100"/>
        <w:rPr>
          <w:rFonts w:hint="eastAsia" w:ascii="宋体" w:hAnsi="宋体"/>
          <w:color w:val="auto"/>
          <w:sz w:val="24"/>
        </w:rPr>
      </w:pPr>
    </w:p>
    <w:p w14:paraId="2D7234C0">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供应商：</w:t>
      </w:r>
      <w:r>
        <w:rPr>
          <w:rFonts w:hint="eastAsia" w:ascii="宋体" w:hAnsi="宋体"/>
          <w:color w:val="auto"/>
          <w:sz w:val="24"/>
          <w:u w:val="single"/>
        </w:rPr>
        <w:t xml:space="preserve">　　　　　　　　　　　　  </w:t>
      </w:r>
      <w:r>
        <w:rPr>
          <w:rFonts w:hint="eastAsia" w:ascii="宋体" w:hAnsi="宋体"/>
          <w:color w:val="auto"/>
          <w:sz w:val="24"/>
        </w:rPr>
        <w:t xml:space="preserve"> (加盖电子公章)      </w:t>
      </w:r>
    </w:p>
    <w:p w14:paraId="075B0E27">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w:t>
      </w:r>
      <w:r>
        <w:rPr>
          <w:rFonts w:hint="eastAsia" w:ascii="宋体" w:hAnsi="宋体"/>
          <w:color w:val="auto"/>
          <w:sz w:val="24"/>
        </w:rPr>
        <w:t>（电子签名或签章）</w:t>
      </w:r>
    </w:p>
    <w:p w14:paraId="650CC775">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rPr>
        <w:t>　　　</w:t>
      </w:r>
      <w:r>
        <w:rPr>
          <w:rFonts w:hint="eastAsia" w:ascii="宋体" w:hAnsi="宋体"/>
          <w:color w:val="auto"/>
          <w:sz w:val="24"/>
        </w:rPr>
        <w:t>日</w:t>
      </w:r>
    </w:p>
    <w:p w14:paraId="5E3EE29B">
      <w:pPr>
        <w:tabs>
          <w:tab w:val="left" w:pos="480"/>
        </w:tabs>
        <w:autoSpaceDE w:val="0"/>
        <w:autoSpaceDN w:val="0"/>
        <w:adjustRightInd w:val="0"/>
        <w:spacing w:line="360" w:lineRule="auto"/>
        <w:ind w:firstLine="240" w:firstLineChars="100"/>
        <w:rPr>
          <w:rFonts w:hint="eastAsia" w:ascii="宋体" w:hAnsi="宋体"/>
          <w:color w:val="auto"/>
          <w:sz w:val="24"/>
        </w:rPr>
      </w:pPr>
    </w:p>
    <w:p w14:paraId="2E46F150">
      <w:pPr>
        <w:tabs>
          <w:tab w:val="left" w:pos="480"/>
        </w:tabs>
        <w:autoSpaceDE w:val="0"/>
        <w:autoSpaceDN w:val="0"/>
        <w:adjustRightInd w:val="0"/>
        <w:spacing w:line="360" w:lineRule="auto"/>
        <w:rPr>
          <w:rFonts w:hint="eastAsia" w:ascii="宋体" w:hAnsi="宋体"/>
          <w:color w:val="auto"/>
          <w:sz w:val="24"/>
        </w:rPr>
      </w:pPr>
    </w:p>
    <w:p w14:paraId="6D4FCB3A">
      <w:pPr>
        <w:tabs>
          <w:tab w:val="left" w:pos="480"/>
        </w:tabs>
        <w:autoSpaceDE w:val="0"/>
        <w:autoSpaceDN w:val="0"/>
        <w:adjustRightInd w:val="0"/>
        <w:spacing w:line="360" w:lineRule="auto"/>
        <w:rPr>
          <w:rFonts w:hint="eastAsia" w:ascii="宋体" w:hAnsi="宋体"/>
          <w:color w:val="auto"/>
          <w:sz w:val="24"/>
        </w:rPr>
      </w:pPr>
    </w:p>
    <w:p w14:paraId="53F4E786">
      <w:pPr>
        <w:tabs>
          <w:tab w:val="left" w:pos="480"/>
        </w:tabs>
        <w:autoSpaceDE w:val="0"/>
        <w:autoSpaceDN w:val="0"/>
        <w:adjustRightInd w:val="0"/>
        <w:spacing w:line="360" w:lineRule="auto"/>
        <w:rPr>
          <w:rFonts w:hint="eastAsia" w:ascii="宋体" w:hAnsi="宋体"/>
          <w:b/>
          <w:bCs/>
          <w:color w:val="auto"/>
          <w:sz w:val="21"/>
          <w:szCs w:val="21"/>
        </w:rPr>
      </w:pPr>
      <w:r>
        <w:rPr>
          <w:rFonts w:hint="eastAsia" w:ascii="宋体" w:hAnsi="宋体"/>
          <w:b/>
          <w:bCs/>
          <w:color w:val="auto"/>
          <w:sz w:val="21"/>
          <w:szCs w:val="21"/>
        </w:rPr>
        <w:t>注：1.表中报价应与 “谈判函”中报价一致。</w:t>
      </w:r>
    </w:p>
    <w:p w14:paraId="5B8975B0">
      <w:pPr>
        <w:spacing w:line="360" w:lineRule="auto"/>
        <w:ind w:firstLine="422" w:firstLineChars="200"/>
        <w:jc w:val="left"/>
        <w:outlineLvl w:val="2"/>
        <w:rPr>
          <w:rFonts w:hint="eastAsia" w:ascii="宋体" w:hAnsi="宋体"/>
          <w:b/>
          <w:bCs/>
          <w:color w:val="auto"/>
          <w:sz w:val="30"/>
          <w:szCs w:val="30"/>
        </w:rPr>
      </w:pPr>
      <w:r>
        <w:rPr>
          <w:rFonts w:hint="eastAsia" w:ascii="宋体" w:hAnsi="宋体"/>
          <w:b/>
          <w:bCs/>
          <w:color w:val="auto"/>
          <w:sz w:val="21"/>
          <w:szCs w:val="21"/>
        </w:rPr>
        <w:t>2.此表应放于响应文件封面后第一页。</w:t>
      </w:r>
      <w:bookmarkStart w:id="123" w:name="_Toc28409"/>
      <w:bookmarkStart w:id="124" w:name="_Toc28493"/>
      <w:bookmarkStart w:id="125" w:name="_Toc30327"/>
    </w:p>
    <w:bookmarkEnd w:id="123"/>
    <w:bookmarkEnd w:id="124"/>
    <w:bookmarkEnd w:id="125"/>
    <w:p w14:paraId="5770F640">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bookmarkStart w:id="126" w:name="_Toc351117890"/>
      <w:bookmarkStart w:id="127" w:name="_Toc350930221"/>
      <w:bookmarkStart w:id="128" w:name="_Toc350930006"/>
      <w:bookmarkStart w:id="129" w:name="_Toc6609"/>
      <w:bookmarkStart w:id="130" w:name="_Toc7548"/>
      <w:bookmarkStart w:id="131" w:name="_Toc24718"/>
      <w:bookmarkStart w:id="132" w:name="_Toc350330507"/>
      <w:r>
        <w:rPr>
          <w:rFonts w:hint="eastAsia" w:ascii="宋体" w:hAnsi="宋体" w:eastAsia="宋体" w:cs="Times New Roman"/>
          <w:b/>
          <w:bCs/>
          <w:color w:val="auto"/>
          <w:kern w:val="2"/>
          <w:sz w:val="30"/>
          <w:szCs w:val="30"/>
          <w:lang w:val="en-US" w:eastAsia="zh-CN" w:bidi="ar-SA"/>
        </w:rPr>
        <w:t>二、</w:t>
      </w:r>
      <w:r>
        <w:rPr>
          <w:rFonts w:hint="eastAsia" w:ascii="宋体" w:hAnsi="宋体" w:eastAsia="宋体" w:cs="Times New Roman"/>
          <w:b/>
          <w:bCs/>
          <w:color w:val="auto"/>
          <w:sz w:val="30"/>
          <w:szCs w:val="30"/>
          <w:lang w:val="en-US" w:eastAsia="zh-CN"/>
        </w:rPr>
        <w:t>分项报价表</w:t>
      </w:r>
    </w:p>
    <w:p w14:paraId="16027BD1">
      <w:pPr>
        <w:pStyle w:val="6"/>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jc w:val="left"/>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 xml:space="preserve">项目名称：                                               </w:t>
      </w:r>
      <w:r>
        <w:rPr>
          <w:rFonts w:hint="eastAsia"/>
          <w:color w:val="auto"/>
          <w:sz w:val="24"/>
          <w:highlight w:val="none"/>
          <w:lang w:val="en-US" w:eastAsia="zh-CN"/>
        </w:rPr>
        <w:t>项目编号：</w:t>
      </w:r>
    </w:p>
    <w:tbl>
      <w:tblPr>
        <w:tblStyle w:val="27"/>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328"/>
        <w:gridCol w:w="1265"/>
        <w:gridCol w:w="1080"/>
        <w:gridCol w:w="952"/>
        <w:gridCol w:w="1084"/>
        <w:gridCol w:w="1043"/>
        <w:gridCol w:w="1082"/>
        <w:gridCol w:w="1206"/>
      </w:tblGrid>
      <w:tr w14:paraId="4E08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936" w:type="dxa"/>
            <w:noWrap w:val="0"/>
            <w:vAlign w:val="center"/>
          </w:tcPr>
          <w:p w14:paraId="6C9F03F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 号</w:t>
            </w:r>
          </w:p>
        </w:tc>
        <w:tc>
          <w:tcPr>
            <w:tcW w:w="1328" w:type="dxa"/>
            <w:noWrap w:val="0"/>
            <w:vAlign w:val="center"/>
          </w:tcPr>
          <w:p w14:paraId="4CE0FCC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产品名称</w:t>
            </w:r>
          </w:p>
        </w:tc>
        <w:tc>
          <w:tcPr>
            <w:tcW w:w="1265" w:type="dxa"/>
            <w:noWrap w:val="0"/>
            <w:vAlign w:val="center"/>
          </w:tcPr>
          <w:p w14:paraId="6A35E40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品牌</w:t>
            </w:r>
          </w:p>
        </w:tc>
        <w:tc>
          <w:tcPr>
            <w:tcW w:w="1080" w:type="dxa"/>
            <w:noWrap w:val="0"/>
            <w:vAlign w:val="center"/>
          </w:tcPr>
          <w:p w14:paraId="4B2F817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规格</w:t>
            </w:r>
          </w:p>
          <w:p w14:paraId="5798416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型号</w:t>
            </w:r>
          </w:p>
        </w:tc>
        <w:tc>
          <w:tcPr>
            <w:tcW w:w="952" w:type="dxa"/>
            <w:noWrap w:val="0"/>
            <w:vAlign w:val="center"/>
          </w:tcPr>
          <w:p w14:paraId="481CD30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生产</w:t>
            </w:r>
          </w:p>
          <w:p w14:paraId="2934167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厂家</w:t>
            </w:r>
          </w:p>
        </w:tc>
        <w:tc>
          <w:tcPr>
            <w:tcW w:w="1084" w:type="dxa"/>
            <w:noWrap w:val="0"/>
            <w:vAlign w:val="center"/>
          </w:tcPr>
          <w:p w14:paraId="27EA5E9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数量</w:t>
            </w:r>
          </w:p>
        </w:tc>
        <w:tc>
          <w:tcPr>
            <w:tcW w:w="1043" w:type="dxa"/>
            <w:noWrap w:val="0"/>
            <w:vAlign w:val="center"/>
          </w:tcPr>
          <w:p w14:paraId="5E77BF94">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单位</w:t>
            </w:r>
          </w:p>
        </w:tc>
        <w:tc>
          <w:tcPr>
            <w:tcW w:w="1082" w:type="dxa"/>
            <w:noWrap w:val="0"/>
            <w:vAlign w:val="center"/>
          </w:tcPr>
          <w:p w14:paraId="04131DB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单价</w:t>
            </w:r>
          </w:p>
          <w:p w14:paraId="5075B5EF">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（元）</w:t>
            </w:r>
          </w:p>
        </w:tc>
        <w:tc>
          <w:tcPr>
            <w:tcW w:w="1206" w:type="dxa"/>
            <w:noWrap w:val="0"/>
            <w:vAlign w:val="center"/>
          </w:tcPr>
          <w:p w14:paraId="74949D62">
            <w:pPr>
              <w:keepNext w:val="0"/>
              <w:keepLines w:val="0"/>
              <w:widowControl/>
              <w:suppressLineNumbers w:val="0"/>
              <w:ind w:firstLine="240" w:firstLineChars="1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合计</w:t>
            </w:r>
          </w:p>
          <w:p w14:paraId="6AC97D6E">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（元）</w:t>
            </w:r>
          </w:p>
        </w:tc>
      </w:tr>
      <w:tr w14:paraId="17DD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341C29D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1E130F7A">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328" w:type="dxa"/>
            <w:noWrap w:val="0"/>
            <w:vAlign w:val="top"/>
          </w:tcPr>
          <w:p w14:paraId="7BD08689">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3B303EB4">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5774C8C4">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7ADA817A">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2541F87E">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111DC429">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7365C4B1">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286EC5AB">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0703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7395CB64">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1024ACDC">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328" w:type="dxa"/>
            <w:noWrap w:val="0"/>
            <w:vAlign w:val="top"/>
          </w:tcPr>
          <w:p w14:paraId="6C5E6F54">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45653F07">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7CF034CF">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428B94F0">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2EF070C9">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22292CDA">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0A495A6F">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247922C0">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1C98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68C1A5CD">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328" w:type="dxa"/>
            <w:noWrap w:val="0"/>
            <w:vAlign w:val="top"/>
          </w:tcPr>
          <w:p w14:paraId="43F556E4">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0530C115">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12494438">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63A9E610">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615A02EB">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73989C3D">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2D8886F1">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1C21DEBD">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730D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74964283">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1B8CB5C1">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328" w:type="dxa"/>
            <w:noWrap w:val="0"/>
            <w:vAlign w:val="top"/>
          </w:tcPr>
          <w:p w14:paraId="64B6C0F1">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3BE716D4">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652DB5B3">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2B557453">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553DEF96">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5FB95CD7">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66EB23B6">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56EDFFBC">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4D11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264" w:type="dxa"/>
            <w:gridSpan w:val="2"/>
            <w:noWrap w:val="0"/>
            <w:vAlign w:val="top"/>
          </w:tcPr>
          <w:p w14:paraId="1B5485B9">
            <w:pPr>
              <w:adjustRightInd w:val="0"/>
              <w:snapToGrid w:val="0"/>
              <w:spacing w:line="360" w:lineRule="auto"/>
              <w:jc w:val="both"/>
              <w:outlineLvl w:val="9"/>
              <w:rPr>
                <w:rFonts w:hint="eastAsia" w:ascii="宋体" w:hAnsi="宋体" w:eastAsia="宋体" w:cs="Times New Roman"/>
                <w:b/>
                <w:bCs/>
                <w:color w:val="auto"/>
                <w:sz w:val="24"/>
                <w:szCs w:val="24"/>
                <w:vertAlign w:val="baseline"/>
                <w:lang w:val="en-US" w:eastAsia="zh-CN"/>
              </w:rPr>
            </w:pPr>
          </w:p>
          <w:p w14:paraId="780E6E08">
            <w:pPr>
              <w:adjustRightInd w:val="0"/>
              <w:snapToGrid w:val="0"/>
              <w:spacing w:line="360" w:lineRule="auto"/>
              <w:jc w:val="center"/>
              <w:outlineLvl w:val="9"/>
              <w:rPr>
                <w:rFonts w:hint="default" w:ascii="宋体" w:hAnsi="宋体" w:eastAsia="宋体" w:cs="Times New Roman"/>
                <w:b/>
                <w:bCs/>
                <w:color w:val="auto"/>
                <w:sz w:val="24"/>
                <w:szCs w:val="24"/>
                <w:vertAlign w:val="baseline"/>
                <w:lang w:val="en-US" w:eastAsia="zh-CN"/>
              </w:rPr>
            </w:pPr>
            <w:r>
              <w:rPr>
                <w:rFonts w:hint="eastAsia" w:ascii="宋体" w:hAnsi="宋体" w:eastAsia="宋体" w:cs="Times New Roman"/>
                <w:b w:val="0"/>
                <w:bCs w:val="0"/>
                <w:color w:val="auto"/>
                <w:sz w:val="24"/>
                <w:szCs w:val="24"/>
                <w:vertAlign w:val="baseline"/>
                <w:lang w:val="en-US" w:eastAsia="zh-CN"/>
              </w:rPr>
              <w:t>总价（元）</w:t>
            </w:r>
          </w:p>
        </w:tc>
        <w:tc>
          <w:tcPr>
            <w:tcW w:w="7712" w:type="dxa"/>
            <w:gridSpan w:val="7"/>
            <w:noWrap w:val="0"/>
            <w:vAlign w:val="top"/>
          </w:tcPr>
          <w:p w14:paraId="3FB1F128">
            <w:pPr>
              <w:adjustRightInd w:val="0"/>
              <w:snapToGrid w:val="0"/>
              <w:spacing w:line="360" w:lineRule="auto"/>
              <w:jc w:val="center"/>
              <w:outlineLvl w:val="9"/>
              <w:rPr>
                <w:rFonts w:hint="eastAsia" w:ascii="宋体" w:hAnsi="宋体" w:eastAsia="宋体" w:cs="Times New Roman"/>
                <w:b/>
                <w:bCs/>
                <w:color w:val="auto"/>
                <w:sz w:val="24"/>
                <w:szCs w:val="24"/>
                <w:vertAlign w:val="baseline"/>
                <w:lang w:val="en-US" w:eastAsia="zh-CN"/>
              </w:rPr>
            </w:pPr>
          </w:p>
        </w:tc>
      </w:tr>
    </w:tbl>
    <w:p w14:paraId="5C1A3EC2">
      <w:pPr>
        <w:pStyle w:val="8"/>
        <w:widowControl/>
        <w:numPr>
          <w:ilvl w:val="0"/>
          <w:numId w:val="0"/>
        </w:numPr>
        <w:overflowPunct w:val="0"/>
        <w:autoSpaceDE w:val="0"/>
        <w:autoSpaceDN w:val="0"/>
        <w:adjustRightInd w:val="0"/>
        <w:spacing w:after="220" w:line="220" w:lineRule="atLeast"/>
        <w:jc w:val="left"/>
        <w:textAlignment w:val="baseline"/>
      </w:pPr>
    </w:p>
    <w:p w14:paraId="6282882C"/>
    <w:p w14:paraId="2F991FCE">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供应商：</w:t>
      </w:r>
      <w:r>
        <w:rPr>
          <w:rFonts w:hint="eastAsia" w:ascii="宋体" w:hAnsi="宋体"/>
          <w:color w:val="auto"/>
          <w:sz w:val="24"/>
          <w:u w:val="single"/>
        </w:rPr>
        <w:t xml:space="preserve">　　　　　　　　　　　　  </w:t>
      </w:r>
      <w:r>
        <w:rPr>
          <w:rFonts w:hint="eastAsia" w:ascii="宋体" w:hAnsi="宋体"/>
          <w:color w:val="auto"/>
          <w:sz w:val="24"/>
        </w:rPr>
        <w:t xml:space="preserve"> (加盖电子公章)      </w:t>
      </w:r>
    </w:p>
    <w:p w14:paraId="1E130BE3">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w:t>
      </w:r>
      <w:r>
        <w:rPr>
          <w:rFonts w:hint="eastAsia" w:ascii="宋体" w:hAnsi="宋体"/>
          <w:color w:val="auto"/>
          <w:sz w:val="24"/>
        </w:rPr>
        <w:t>（电子签名或签章）</w:t>
      </w:r>
    </w:p>
    <w:p w14:paraId="09BAFD9B">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rPr>
        <w:t>　　　</w:t>
      </w:r>
      <w:r>
        <w:rPr>
          <w:rFonts w:hint="eastAsia" w:ascii="宋体" w:hAnsi="宋体"/>
          <w:color w:val="auto"/>
          <w:sz w:val="24"/>
        </w:rPr>
        <w:t>日</w:t>
      </w:r>
    </w:p>
    <w:p w14:paraId="68B9C92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b/>
          <w:color w:val="auto"/>
          <w:sz w:val="28"/>
          <w:szCs w:val="28"/>
          <w:lang w:val="en-US" w:eastAsia="zh-CN"/>
        </w:rPr>
        <w:sectPr>
          <w:pgSz w:w="11906" w:h="16838"/>
          <w:pgMar w:top="1440" w:right="1196" w:bottom="1440" w:left="1260" w:header="851" w:footer="992" w:gutter="0"/>
          <w:pgNumType w:fmt="decimal"/>
          <w:cols w:space="720" w:num="1"/>
          <w:docGrid w:type="lines" w:linePitch="312" w:charSpace="0"/>
        </w:sectPr>
      </w:pPr>
    </w:p>
    <w:p w14:paraId="509CEEB9">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0" w:firstLineChars="0"/>
        <w:jc w:val="center"/>
        <w:textAlignment w:val="auto"/>
        <w:outlineLvl w:val="0"/>
        <w:rPr>
          <w:rFonts w:hint="eastAsia" w:ascii="宋体" w:hAnsi="宋体"/>
          <w:b/>
          <w:color w:val="auto"/>
          <w:sz w:val="28"/>
          <w:szCs w:val="28"/>
        </w:rPr>
      </w:pPr>
      <w:r>
        <w:rPr>
          <w:rFonts w:hint="eastAsia" w:ascii="宋体" w:hAnsi="宋体" w:eastAsiaTheme="minorEastAsia" w:cstheme="minorBidi"/>
          <w:b/>
          <w:color w:val="auto"/>
          <w:kern w:val="2"/>
          <w:sz w:val="28"/>
          <w:szCs w:val="28"/>
          <w:lang w:val="en-US" w:eastAsia="zh-CN" w:bidi="ar-SA"/>
        </w:rPr>
        <w:t>三、</w:t>
      </w:r>
      <w:r>
        <w:rPr>
          <w:rFonts w:hint="eastAsia" w:ascii="宋体" w:hAnsi="宋体"/>
          <w:b/>
          <w:color w:val="auto"/>
          <w:sz w:val="28"/>
          <w:szCs w:val="28"/>
        </w:rPr>
        <w:t>谈判函</w:t>
      </w:r>
      <w:bookmarkEnd w:id="126"/>
      <w:bookmarkEnd w:id="127"/>
      <w:bookmarkEnd w:id="128"/>
      <w:bookmarkEnd w:id="129"/>
      <w:bookmarkEnd w:id="130"/>
      <w:bookmarkEnd w:id="131"/>
      <w:bookmarkEnd w:id="132"/>
    </w:p>
    <w:p w14:paraId="29919AA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jc w:val="both"/>
        <w:textAlignment w:val="auto"/>
        <w:outlineLvl w:val="0"/>
        <w:rPr>
          <w:rFonts w:hint="eastAsia" w:ascii="宋体" w:hAnsi="宋体"/>
          <w:b/>
          <w:color w:val="auto"/>
          <w:sz w:val="28"/>
          <w:szCs w:val="28"/>
        </w:rPr>
      </w:pPr>
    </w:p>
    <w:p w14:paraId="3EFD1228">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ascii="宋体" w:hAnsi="宋体"/>
          <w:color w:val="auto"/>
          <w:sz w:val="24"/>
        </w:rPr>
      </w:pPr>
      <w:bookmarkStart w:id="133" w:name="_Toc3974"/>
      <w:bookmarkStart w:id="134" w:name="_Toc15158"/>
      <w:bookmarkStart w:id="135" w:name="_Toc4261"/>
      <w:r>
        <w:rPr>
          <w:rFonts w:hint="eastAsia" w:ascii="宋体" w:hAnsi="宋体"/>
          <w:color w:val="auto"/>
          <w:sz w:val="24"/>
        </w:rPr>
        <w:t>致：（</w:t>
      </w:r>
      <w:r>
        <w:rPr>
          <w:rFonts w:hint="eastAsia" w:ascii="宋体" w:hAnsi="宋体"/>
          <w:color w:val="auto"/>
          <w:sz w:val="24"/>
          <w:u w:val="single"/>
        </w:rPr>
        <w:t>采购人、采购代理机构名称）</w:t>
      </w:r>
    </w:p>
    <w:p w14:paraId="6CAF396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rPr>
      </w:pPr>
      <w:r>
        <w:rPr>
          <w:rFonts w:hint="eastAsia" w:ascii="宋体" w:hAnsi="宋体"/>
          <w:color w:val="auto"/>
          <w:sz w:val="24"/>
        </w:rPr>
        <w:t>根据贵方</w:t>
      </w:r>
      <w:r>
        <w:rPr>
          <w:rFonts w:ascii="宋体" w:hAnsi="宋体"/>
          <w:color w:val="auto"/>
          <w:sz w:val="24"/>
        </w:rPr>
        <w:t>为</w:t>
      </w:r>
      <w:r>
        <w:rPr>
          <w:rFonts w:hint="eastAsia" w:ascii="宋体" w:hAnsi="宋体"/>
          <w:color w:val="auto"/>
          <w:sz w:val="24"/>
          <w:u w:val="single"/>
        </w:rPr>
        <w:t xml:space="preserve">（采购项目名称）   </w:t>
      </w:r>
      <w:r>
        <w:rPr>
          <w:rFonts w:hint="eastAsia" w:ascii="宋体" w:hAnsi="宋体"/>
          <w:color w:val="auto"/>
          <w:sz w:val="24"/>
        </w:rPr>
        <w:t>（</w:t>
      </w:r>
      <w:r>
        <w:rPr>
          <w:rFonts w:hint="eastAsia" w:ascii="宋体" w:hAnsi="宋体"/>
          <w:color w:val="auto"/>
          <w:sz w:val="24"/>
          <w:lang w:val="en-US" w:eastAsia="zh-CN"/>
        </w:rPr>
        <w:t>项目</w:t>
      </w:r>
      <w:r>
        <w:rPr>
          <w:rFonts w:hint="eastAsia" w:ascii="宋体" w:hAnsi="宋体"/>
          <w:color w:val="auto"/>
          <w:sz w:val="24"/>
        </w:rPr>
        <w:t>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项目</w:t>
      </w:r>
      <w:r>
        <w:rPr>
          <w:rFonts w:hint="eastAsia" w:ascii="宋体" w:hAnsi="宋体"/>
          <w:color w:val="auto"/>
          <w:sz w:val="24"/>
        </w:rPr>
        <w:t>谈判文件</w:t>
      </w:r>
      <w:r>
        <w:rPr>
          <w:rFonts w:ascii="宋体" w:hAnsi="宋体"/>
          <w:color w:val="auto"/>
          <w:sz w:val="24"/>
        </w:rPr>
        <w:t>，</w:t>
      </w:r>
      <w:r>
        <w:rPr>
          <w:rFonts w:hint="eastAsia" w:ascii="宋体" w:hAnsi="宋体"/>
          <w:color w:val="auto"/>
          <w:sz w:val="24"/>
        </w:rPr>
        <w:t>正式授权下述签字人</w:t>
      </w:r>
      <w:r>
        <w:rPr>
          <w:rFonts w:hint="eastAsia" w:ascii="宋体" w:hAnsi="宋体"/>
          <w:color w:val="auto"/>
          <w:sz w:val="24"/>
          <w:u w:val="single"/>
        </w:rPr>
        <w:t xml:space="preserve">   （姓名和职务）     </w:t>
      </w:r>
      <w:r>
        <w:rPr>
          <w:rFonts w:hint="eastAsia" w:ascii="宋体" w:hAnsi="宋体"/>
          <w:color w:val="auto"/>
          <w:sz w:val="24"/>
        </w:rPr>
        <w:t>全权代表供应商</w:t>
      </w:r>
      <w:r>
        <w:rPr>
          <w:rFonts w:hint="eastAsia" w:ascii="宋体" w:hAnsi="宋体"/>
          <w:color w:val="auto"/>
          <w:sz w:val="24"/>
          <w:u w:val="single"/>
        </w:rPr>
        <w:t xml:space="preserve">  （供应商全称）   </w:t>
      </w:r>
      <w:r>
        <w:rPr>
          <w:rFonts w:ascii="宋体" w:hAnsi="宋体"/>
          <w:color w:val="auto"/>
          <w:sz w:val="24"/>
        </w:rPr>
        <w:t>参加</w:t>
      </w:r>
      <w:r>
        <w:rPr>
          <w:rFonts w:hint="eastAsia" w:ascii="宋体" w:hAnsi="宋体"/>
          <w:color w:val="auto"/>
          <w:sz w:val="24"/>
        </w:rPr>
        <w:t>谈判</w:t>
      </w:r>
      <w:r>
        <w:rPr>
          <w:rFonts w:ascii="宋体" w:hAnsi="宋体"/>
          <w:color w:val="auto"/>
          <w:sz w:val="24"/>
        </w:rPr>
        <w:t>，并</w:t>
      </w:r>
      <w:r>
        <w:rPr>
          <w:rFonts w:hint="eastAsia" w:ascii="宋体" w:hAnsi="宋体"/>
          <w:color w:val="auto"/>
          <w:sz w:val="24"/>
        </w:rPr>
        <w:t>提交响应文件正本一份，副本二份</w:t>
      </w:r>
      <w:r>
        <w:rPr>
          <w:rFonts w:ascii="宋体" w:hAnsi="宋体"/>
          <w:color w:val="auto"/>
          <w:sz w:val="24"/>
        </w:rPr>
        <w:t>。</w:t>
      </w:r>
    </w:p>
    <w:p w14:paraId="47351E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rPr>
      </w:pPr>
      <w:r>
        <w:rPr>
          <w:rFonts w:hint="eastAsia" w:ascii="宋体" w:hAnsi="宋体"/>
          <w:color w:val="auto"/>
          <w:sz w:val="24"/>
        </w:rPr>
        <w:t>据此函，签字人兹宣布同意如下：</w:t>
      </w:r>
    </w:p>
    <w:p w14:paraId="746D020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rPr>
      </w:pPr>
      <w:r>
        <w:rPr>
          <w:rFonts w:hint="eastAsia" w:ascii="宋体" w:hAnsi="宋体"/>
          <w:color w:val="auto"/>
          <w:sz w:val="24"/>
        </w:rPr>
        <w:t>1.按谈判文件技术要求和报价表，对本项目报价全部费用为人民币（大写）</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s="宋体"/>
          <w:color w:val="auto"/>
          <w:sz w:val="28"/>
          <w:szCs w:val="28"/>
        </w:rPr>
        <w:t>¥</w:t>
      </w:r>
      <w:r>
        <w:rPr>
          <w:rFonts w:hint="eastAsia" w:ascii="宋体" w:hAnsi="宋体"/>
          <w:color w:val="auto"/>
          <w:sz w:val="24"/>
          <w:u w:val="single"/>
        </w:rPr>
        <w:t xml:space="preserve">               </w:t>
      </w:r>
      <w:r>
        <w:rPr>
          <w:rFonts w:hint="eastAsia" w:ascii="宋体" w:hAnsi="宋体"/>
          <w:color w:val="auto"/>
          <w:sz w:val="24"/>
        </w:rPr>
        <w:t>元)。</w:t>
      </w:r>
    </w:p>
    <w:p w14:paraId="7447E5F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rPr>
      </w:pPr>
      <w:r>
        <w:rPr>
          <w:rFonts w:hint="eastAsia" w:ascii="宋体" w:hAnsi="宋体"/>
          <w:color w:val="auto"/>
          <w:sz w:val="24"/>
        </w:rPr>
        <w:t>2.我方同意遵循本谈判文件，并在供应商须知前附表规定的响应文件有效期满之前均具有约束力。如果我单位被确定为成交供应商，则至合同履行完为止，本函保持有效。</w:t>
      </w:r>
    </w:p>
    <w:p w14:paraId="04B05BCD">
      <w:pPr>
        <w:keepNext w:val="0"/>
        <w:keepLines w:val="0"/>
        <w:pageBreakBefore w:val="0"/>
        <w:widowControl w:val="0"/>
        <w:kinsoku/>
        <w:wordWrap/>
        <w:overflowPunct/>
        <w:topLinePunct w:val="0"/>
        <w:autoSpaceDE/>
        <w:autoSpaceDN/>
        <w:bidi w:val="0"/>
        <w:spacing w:line="460" w:lineRule="exact"/>
        <w:ind w:firstLine="490"/>
        <w:textAlignment w:val="auto"/>
        <w:rPr>
          <w:rFonts w:hint="eastAsia" w:ascii="宋体" w:hAnsi="宋体"/>
          <w:color w:val="auto"/>
          <w:sz w:val="24"/>
        </w:rPr>
      </w:pPr>
      <w:r>
        <w:rPr>
          <w:rFonts w:hint="eastAsia" w:ascii="宋体" w:hAnsi="宋体"/>
          <w:color w:val="auto"/>
          <w:sz w:val="24"/>
        </w:rPr>
        <w:t>3. 我方已详细审核全部谈判文件，包括修改文件（如有时）及有关附件。</w:t>
      </w:r>
    </w:p>
    <w:p w14:paraId="7C48EAA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hAnsi="宋体"/>
          <w:color w:val="auto"/>
          <w:sz w:val="24"/>
        </w:rPr>
      </w:pPr>
      <w:r>
        <w:rPr>
          <w:rFonts w:hint="eastAsia" w:ascii="宋体" w:hAnsi="宋体"/>
          <w:color w:val="auto"/>
          <w:sz w:val="24"/>
          <w:lang w:val="en-US" w:eastAsia="zh-CN"/>
        </w:rPr>
        <w:t>4</w:t>
      </w:r>
      <w:r>
        <w:rPr>
          <w:rFonts w:hint="eastAsia" w:ascii="宋体" w:hAnsi="宋体"/>
          <w:color w:val="auto"/>
          <w:sz w:val="24"/>
        </w:rPr>
        <w:t xml:space="preserve">. </w:t>
      </w:r>
      <w:r>
        <w:rPr>
          <w:rFonts w:hint="eastAsia" w:hAnsi="宋体"/>
          <w:color w:val="auto"/>
          <w:sz w:val="24"/>
        </w:rPr>
        <w:t>一旦我方中标，我们将按照服务方案中承诺的内容提供服务，并接受相关部门的检查和督促。</w:t>
      </w:r>
    </w:p>
    <w:p w14:paraId="31C4440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 如果在响应文件有效期内撤回响应文件或者有其他违约行为，我方的谈判保证金可被贵方全部或部分没收。</w:t>
      </w:r>
    </w:p>
    <w:p w14:paraId="6F4BD2A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.无论成交与否，我们愿意承担本项目谈判所发生的一切费用。</w:t>
      </w:r>
    </w:p>
    <w:p w14:paraId="73CDB4D7">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rPr>
          <w:rFonts w:hint="eastAsia"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.同意应贵方要求提供与本次谈判有关的任何数据和资料，并保证数据和资料的完整性和真实性。</w:t>
      </w:r>
    </w:p>
    <w:p w14:paraId="15C3290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outlineLvl w:val="9"/>
        <w:rPr>
          <w:rFonts w:ascii="宋体" w:hAnsi="宋体"/>
          <w:color w:val="auto"/>
          <w:sz w:val="24"/>
          <w:u w:val="single"/>
        </w:rPr>
      </w:pPr>
      <w:r>
        <w:rPr>
          <w:rFonts w:hint="eastAsia" w:ascii="宋体" w:hAnsi="宋体"/>
          <w:color w:val="auto"/>
          <w:sz w:val="24"/>
          <w:lang w:val="en-US" w:eastAsia="zh-CN"/>
        </w:rPr>
        <w:t>8</w:t>
      </w:r>
      <w:r>
        <w:rPr>
          <w:rFonts w:hint="eastAsia" w:ascii="宋体" w:hAnsi="宋体"/>
          <w:color w:val="auto"/>
          <w:sz w:val="24"/>
        </w:rPr>
        <w:t>.其他服务承诺和优惠承诺：</w:t>
      </w:r>
      <w:r>
        <w:rPr>
          <w:rFonts w:hint="eastAsia" w:ascii="宋体" w:hAnsi="宋体"/>
          <w:color w:val="auto"/>
          <w:sz w:val="24"/>
          <w:u w:val="single"/>
        </w:rPr>
        <w:t xml:space="preserve">  （由供应商自行承诺）</w:t>
      </w:r>
      <w:r>
        <w:rPr>
          <w:rFonts w:hint="eastAsia" w:ascii="宋体" w:hAnsi="宋体"/>
          <w:color w:val="auto"/>
          <w:sz w:val="24"/>
        </w:rPr>
        <w:t>。</w:t>
      </w:r>
    </w:p>
    <w:p w14:paraId="206CCAB0">
      <w:pPr>
        <w:adjustRightInd w:val="0"/>
        <w:snapToGrid w:val="0"/>
        <w:spacing w:line="312" w:lineRule="auto"/>
        <w:ind w:firstLine="480" w:firstLineChars="200"/>
        <w:jc w:val="left"/>
        <w:rPr>
          <w:rFonts w:hint="eastAsia" w:ascii="宋体" w:hAnsi="宋体"/>
          <w:color w:val="auto"/>
          <w:sz w:val="24"/>
        </w:rPr>
      </w:pPr>
    </w:p>
    <w:p w14:paraId="70A4F957">
      <w:pPr>
        <w:pStyle w:val="8"/>
        <w:rPr>
          <w:rFonts w:hint="eastAsia"/>
          <w:color w:val="auto"/>
        </w:rPr>
      </w:pPr>
    </w:p>
    <w:p w14:paraId="70E31923">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供应商：</w:t>
      </w:r>
      <w:r>
        <w:rPr>
          <w:rFonts w:hint="eastAsia" w:ascii="宋体" w:hAnsi="宋体"/>
          <w:color w:val="auto"/>
          <w:sz w:val="24"/>
          <w:u w:val="single"/>
        </w:rPr>
        <w:t xml:space="preserve">　　　　　　　　　　　　  </w:t>
      </w:r>
      <w:r>
        <w:rPr>
          <w:rFonts w:hint="eastAsia" w:ascii="宋体" w:hAnsi="宋体"/>
          <w:color w:val="auto"/>
          <w:sz w:val="24"/>
        </w:rPr>
        <w:t xml:space="preserve"> (加盖电子公章)      </w:t>
      </w:r>
    </w:p>
    <w:p w14:paraId="46DFA888">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w:t>
      </w:r>
      <w:r>
        <w:rPr>
          <w:rFonts w:hint="eastAsia" w:ascii="宋体" w:hAnsi="宋体"/>
          <w:color w:val="auto"/>
          <w:sz w:val="24"/>
        </w:rPr>
        <w:t>（电子签名或签章）</w:t>
      </w:r>
    </w:p>
    <w:p w14:paraId="7F173F9A">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rPr>
        <w:t>　　　</w:t>
      </w:r>
      <w:r>
        <w:rPr>
          <w:rFonts w:hint="eastAsia" w:ascii="宋体" w:hAnsi="宋体"/>
          <w:color w:val="auto"/>
          <w:sz w:val="24"/>
        </w:rPr>
        <w:t>日</w:t>
      </w:r>
    </w:p>
    <w:p w14:paraId="6C5EA0D9">
      <w:pPr>
        <w:tabs>
          <w:tab w:val="left" w:pos="480"/>
        </w:tabs>
        <w:autoSpaceDE w:val="0"/>
        <w:autoSpaceDN w:val="0"/>
        <w:adjustRightInd w:val="0"/>
        <w:spacing w:line="360" w:lineRule="auto"/>
        <w:ind w:firstLine="240" w:firstLineChars="100"/>
        <w:rPr>
          <w:rFonts w:hint="eastAsia" w:ascii="宋体" w:hAnsi="宋体"/>
          <w:color w:val="auto"/>
          <w:sz w:val="24"/>
        </w:rPr>
      </w:pPr>
    </w:p>
    <w:p w14:paraId="1AAC4778">
      <w:pPr>
        <w:adjustRightInd w:val="0"/>
        <w:snapToGrid w:val="0"/>
        <w:spacing w:line="360" w:lineRule="auto"/>
        <w:jc w:val="center"/>
        <w:outlineLvl w:val="9"/>
        <w:rPr>
          <w:rFonts w:hint="eastAsia" w:ascii="宋体" w:hAnsi="宋体"/>
          <w:b/>
          <w:color w:val="auto"/>
          <w:sz w:val="28"/>
          <w:szCs w:val="28"/>
        </w:rPr>
      </w:pPr>
    </w:p>
    <w:p w14:paraId="067EBD7B">
      <w:pPr>
        <w:adjustRightInd w:val="0"/>
        <w:snapToGrid w:val="0"/>
        <w:spacing w:line="360" w:lineRule="auto"/>
        <w:jc w:val="center"/>
        <w:outlineLvl w:val="9"/>
        <w:rPr>
          <w:rFonts w:hint="eastAsia" w:ascii="宋体" w:hAnsi="宋体"/>
          <w:b/>
          <w:color w:val="auto"/>
          <w:sz w:val="28"/>
          <w:szCs w:val="28"/>
        </w:rPr>
      </w:pPr>
    </w:p>
    <w:p w14:paraId="5D35723F">
      <w:pPr>
        <w:adjustRightInd w:val="0"/>
        <w:snapToGrid w:val="0"/>
        <w:spacing w:line="360" w:lineRule="auto"/>
        <w:jc w:val="center"/>
        <w:outlineLvl w:val="9"/>
        <w:rPr>
          <w:rFonts w:hint="eastAsia" w:ascii="宋体" w:hAnsi="宋体"/>
          <w:b/>
          <w:color w:val="auto"/>
          <w:sz w:val="28"/>
          <w:szCs w:val="28"/>
        </w:rPr>
      </w:pPr>
    </w:p>
    <w:p w14:paraId="57227EB7">
      <w:pPr>
        <w:adjustRightInd w:val="0"/>
        <w:snapToGrid w:val="0"/>
        <w:spacing w:line="360" w:lineRule="auto"/>
        <w:jc w:val="both"/>
        <w:outlineLvl w:val="9"/>
        <w:rPr>
          <w:rFonts w:hint="eastAsia" w:ascii="宋体" w:hAnsi="宋体"/>
          <w:b/>
          <w:color w:val="auto"/>
          <w:sz w:val="28"/>
          <w:szCs w:val="28"/>
        </w:rPr>
      </w:pPr>
    </w:p>
    <w:bookmarkEnd w:id="133"/>
    <w:bookmarkEnd w:id="134"/>
    <w:bookmarkEnd w:id="135"/>
    <w:p w14:paraId="4F5248C1">
      <w:pPr>
        <w:adjustRightInd w:val="0"/>
        <w:snapToGrid w:val="0"/>
        <w:spacing w:line="360" w:lineRule="auto"/>
        <w:jc w:val="center"/>
        <w:outlineLvl w:val="0"/>
        <w:rPr>
          <w:rFonts w:ascii="宋体" w:hAnsi="宋体"/>
          <w:b/>
          <w:color w:val="auto"/>
          <w:sz w:val="24"/>
        </w:rPr>
      </w:pPr>
      <w:bookmarkStart w:id="136" w:name="_Toc11592"/>
      <w:bookmarkStart w:id="137" w:name="_Toc14372"/>
      <w:bookmarkStart w:id="138" w:name="_Toc25354"/>
      <w:r>
        <w:rPr>
          <w:rFonts w:hint="eastAsia" w:ascii="宋体" w:hAnsi="宋体"/>
          <w:b/>
          <w:color w:val="auto"/>
          <w:sz w:val="28"/>
          <w:szCs w:val="28"/>
          <w:lang w:val="en-US" w:eastAsia="zh-CN"/>
        </w:rPr>
        <w:t>四、</w:t>
      </w:r>
      <w:r>
        <w:rPr>
          <w:rFonts w:hint="eastAsia" w:ascii="宋体" w:hAnsi="宋体"/>
          <w:b/>
          <w:color w:val="auto"/>
          <w:sz w:val="28"/>
          <w:szCs w:val="28"/>
        </w:rPr>
        <w:t>法定代表人身份证明</w:t>
      </w:r>
      <w:bookmarkEnd w:id="136"/>
      <w:bookmarkEnd w:id="137"/>
      <w:bookmarkEnd w:id="138"/>
    </w:p>
    <w:p w14:paraId="2E229B95">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14:paraId="5F06EF42">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78D70264">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73C10140">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11EA64F">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29368214">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        别：</w:t>
      </w:r>
      <w:r>
        <w:rPr>
          <w:rFonts w:hint="eastAsia" w:ascii="宋体" w:hAnsi="宋体" w:eastAsia="宋体" w:cs="宋体"/>
          <w:color w:val="auto"/>
          <w:sz w:val="24"/>
          <w:szCs w:val="24"/>
          <w:u w:val="single"/>
        </w:rPr>
        <w:t xml:space="preserve">                </w:t>
      </w:r>
    </w:p>
    <w:p w14:paraId="3A1C4180">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14:paraId="3EE9B50E">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（投标人名称）</w:t>
      </w:r>
      <w:r>
        <w:rPr>
          <w:rFonts w:hint="eastAsia" w:ascii="宋体" w:hAnsi="宋体" w:eastAsia="宋体" w:cs="宋体"/>
          <w:color w:val="auto"/>
          <w:sz w:val="24"/>
          <w:szCs w:val="24"/>
        </w:rPr>
        <w:t>的法定代表人。</w:t>
      </w:r>
    </w:p>
    <w:p w14:paraId="4D435668">
      <w:pPr>
        <w:spacing w:line="500" w:lineRule="exact"/>
        <w:rPr>
          <w:rFonts w:hint="eastAsia" w:ascii="宋体" w:hAnsi="宋体"/>
          <w:color w:val="auto"/>
          <w:szCs w:val="21"/>
        </w:rPr>
      </w:pPr>
      <w:r>
        <w:rPr>
          <w:rFonts w:hint="eastAsia" w:ascii="宋体" w:hAnsi="宋体" w:eastAsia="宋体" w:cs="宋体"/>
          <w:color w:val="auto"/>
          <w:sz w:val="24"/>
          <w:szCs w:val="24"/>
        </w:rPr>
        <w:t>特此证明。</w:t>
      </w:r>
    </w:p>
    <w:p w14:paraId="3C57FCE2">
      <w:pPr>
        <w:spacing w:line="480" w:lineRule="exact"/>
        <w:rPr>
          <w:rFonts w:ascii="宋体" w:hAnsi="Calibri" w:eastAsia="宋体" w:cs="宋体"/>
          <w:color w:val="auto"/>
          <w:kern w:val="1"/>
          <w:sz w:val="24"/>
        </w:rPr>
      </w:pPr>
      <w:r>
        <w:rPr>
          <w:rFonts w:hint="eastAsia" w:ascii="宋体" w:hAnsi="宋体" w:eastAsia="宋体" w:cs="宋体"/>
          <w:color w:val="auto"/>
          <w:kern w:val="1"/>
          <w:sz w:val="24"/>
        </w:rPr>
        <w:t>附：法定代表人有效身份证复印件</w:t>
      </w:r>
    </w:p>
    <w:p w14:paraId="517F47FB">
      <w:pPr>
        <w:spacing w:line="500" w:lineRule="exact"/>
        <w:rPr>
          <w:rFonts w:hint="eastAsia" w:ascii="宋体" w:hAnsi="宋体"/>
          <w:color w:val="auto"/>
          <w:szCs w:val="21"/>
        </w:rPr>
      </w:pPr>
    </w:p>
    <w:p w14:paraId="14D9E147">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供应商：</w:t>
      </w:r>
      <w:r>
        <w:rPr>
          <w:rFonts w:hint="eastAsia" w:ascii="宋体" w:hAnsi="宋体"/>
          <w:color w:val="auto"/>
          <w:sz w:val="24"/>
          <w:u w:val="single"/>
        </w:rPr>
        <w:t xml:space="preserve">　　　　　　　　　　　　  </w:t>
      </w:r>
      <w:r>
        <w:rPr>
          <w:rFonts w:hint="eastAsia" w:ascii="宋体" w:hAnsi="宋体"/>
          <w:color w:val="auto"/>
          <w:sz w:val="24"/>
        </w:rPr>
        <w:t xml:space="preserve"> (加盖电子公章)      </w:t>
      </w:r>
    </w:p>
    <w:p w14:paraId="4601758F">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rPr>
        <w:t>　　　　　　　　　</w:t>
      </w:r>
      <w:r>
        <w:rPr>
          <w:rFonts w:hint="eastAsia" w:ascii="宋体" w:hAnsi="宋体"/>
          <w:color w:val="auto"/>
          <w:sz w:val="24"/>
        </w:rPr>
        <w:t>（电子签名或签章）</w:t>
      </w:r>
    </w:p>
    <w:p w14:paraId="50BADAA9">
      <w:pPr>
        <w:tabs>
          <w:tab w:val="left" w:pos="480"/>
        </w:tabs>
        <w:autoSpaceDE w:val="0"/>
        <w:autoSpaceDN w:val="0"/>
        <w:adjustRightInd w:val="0"/>
        <w:spacing w:line="360" w:lineRule="auto"/>
        <w:ind w:firstLine="240" w:firstLineChars="10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w:t>
      </w:r>
      <w:r>
        <w:rPr>
          <w:rFonts w:hint="eastAsia" w:ascii="宋体" w:hAnsi="宋体"/>
          <w:color w:val="auto"/>
          <w:sz w:val="24"/>
        </w:rPr>
        <w:t>年</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rPr>
        <w:t>　　　</w:t>
      </w:r>
      <w:r>
        <w:rPr>
          <w:rFonts w:hint="eastAsia" w:ascii="宋体" w:hAnsi="宋体"/>
          <w:color w:val="auto"/>
          <w:sz w:val="24"/>
        </w:rPr>
        <w:t>日</w:t>
      </w:r>
    </w:p>
    <w:p w14:paraId="61560436">
      <w:pPr>
        <w:tabs>
          <w:tab w:val="left" w:pos="480"/>
        </w:tabs>
        <w:autoSpaceDE w:val="0"/>
        <w:autoSpaceDN w:val="0"/>
        <w:adjustRightInd w:val="0"/>
        <w:spacing w:line="360" w:lineRule="auto"/>
        <w:ind w:firstLine="240" w:firstLineChars="100"/>
        <w:rPr>
          <w:rFonts w:hint="eastAsia" w:ascii="宋体" w:hAnsi="宋体"/>
          <w:color w:val="auto"/>
          <w:sz w:val="24"/>
        </w:rPr>
      </w:pPr>
    </w:p>
    <w:p w14:paraId="3899B92B">
      <w:pPr>
        <w:spacing w:line="480" w:lineRule="exact"/>
        <w:ind w:firstLine="3360" w:firstLineChars="1400"/>
        <w:rPr>
          <w:rFonts w:ascii="宋体" w:hAnsi="Calibri" w:eastAsia="宋体" w:cs="宋体"/>
          <w:color w:val="auto"/>
          <w:kern w:val="1"/>
          <w:sz w:val="24"/>
        </w:rPr>
      </w:pPr>
    </w:p>
    <w:p w14:paraId="4F474946">
      <w:pPr>
        <w:adjustRightInd w:val="0"/>
        <w:snapToGrid w:val="0"/>
        <w:spacing w:line="360" w:lineRule="auto"/>
        <w:jc w:val="right"/>
        <w:rPr>
          <w:rFonts w:ascii="宋体" w:hAnsi="宋体"/>
          <w:bCs/>
          <w:color w:val="auto"/>
          <w:sz w:val="24"/>
        </w:rPr>
      </w:pPr>
      <w:r>
        <w:rPr>
          <w:rFonts w:hint="eastAsia" w:ascii="宋体" w:hAnsi="宋体"/>
          <w:color w:val="auto"/>
          <w:sz w:val="24"/>
        </w:rPr>
        <w:t xml:space="preserve"> </w:t>
      </w:r>
      <w:r>
        <w:rPr>
          <w:rFonts w:hint="eastAsia" w:ascii="宋体" w:hAnsi="宋体"/>
          <w:color w:val="auto"/>
          <w:szCs w:val="21"/>
        </w:rPr>
        <w:t xml:space="preserve">   </w:t>
      </w:r>
    </w:p>
    <w:p w14:paraId="2204F7C4">
      <w:pPr>
        <w:adjustRightInd w:val="0"/>
        <w:snapToGrid w:val="0"/>
        <w:spacing w:line="360" w:lineRule="auto"/>
        <w:jc w:val="left"/>
        <w:rPr>
          <w:rFonts w:ascii="宋体" w:hAnsi="宋体"/>
          <w:bCs/>
          <w:color w:val="auto"/>
          <w:sz w:val="24"/>
        </w:rPr>
      </w:pPr>
    </w:p>
    <w:p w14:paraId="4DA70245">
      <w:pPr>
        <w:adjustRightInd w:val="0"/>
        <w:snapToGrid w:val="0"/>
        <w:spacing w:line="360" w:lineRule="auto"/>
        <w:jc w:val="left"/>
        <w:rPr>
          <w:rFonts w:ascii="宋体" w:hAnsi="宋体"/>
          <w:bCs/>
          <w:color w:val="auto"/>
          <w:sz w:val="24"/>
        </w:rPr>
      </w:pPr>
    </w:p>
    <w:p w14:paraId="619A1E90">
      <w:pPr>
        <w:adjustRightInd w:val="0"/>
        <w:snapToGrid w:val="0"/>
        <w:spacing w:line="360" w:lineRule="auto"/>
        <w:jc w:val="center"/>
        <w:outlineLvl w:val="0"/>
        <w:rPr>
          <w:rFonts w:ascii="宋体" w:hAnsi="宋体"/>
          <w:b/>
          <w:color w:val="auto"/>
          <w:sz w:val="28"/>
          <w:szCs w:val="28"/>
        </w:rPr>
      </w:pPr>
      <w:bookmarkStart w:id="139" w:name="_Toc4666"/>
      <w:r>
        <w:rPr>
          <w:rFonts w:hint="eastAsia" w:ascii="宋体" w:hAnsi="宋体"/>
          <w:b/>
          <w:color w:val="auto"/>
          <w:sz w:val="28"/>
          <w:szCs w:val="28"/>
        </w:rPr>
        <w:br w:type="page"/>
      </w:r>
      <w:bookmarkStart w:id="140" w:name="_Toc24152"/>
      <w:bookmarkStart w:id="141" w:name="_Toc3782"/>
      <w:r>
        <w:rPr>
          <w:rFonts w:hint="eastAsia" w:ascii="宋体" w:hAnsi="宋体"/>
          <w:b/>
          <w:color w:val="auto"/>
          <w:sz w:val="28"/>
          <w:szCs w:val="28"/>
          <w:lang w:val="en-US" w:eastAsia="zh-CN"/>
        </w:rPr>
        <w:t>五、</w:t>
      </w:r>
      <w:r>
        <w:rPr>
          <w:rFonts w:hint="eastAsia" w:ascii="宋体" w:hAnsi="宋体"/>
          <w:b/>
          <w:color w:val="auto"/>
          <w:sz w:val="28"/>
          <w:szCs w:val="28"/>
        </w:rPr>
        <w:t>授权委托书</w:t>
      </w:r>
      <w:bookmarkEnd w:id="139"/>
      <w:bookmarkEnd w:id="140"/>
      <w:bookmarkEnd w:id="141"/>
    </w:p>
    <w:p w14:paraId="5802C29F">
      <w:pPr>
        <w:adjustRightInd w:val="0"/>
        <w:snapToGrid w:val="0"/>
        <w:spacing w:line="360" w:lineRule="auto"/>
        <w:jc w:val="left"/>
        <w:rPr>
          <w:rFonts w:hint="eastAsia" w:ascii="宋体" w:hAnsi="宋体"/>
          <w:b w:val="0"/>
          <w:bCs/>
          <w:color w:val="auto"/>
          <w:sz w:val="24"/>
        </w:rPr>
      </w:pPr>
      <w:r>
        <w:rPr>
          <w:rFonts w:hint="eastAsia" w:ascii="宋体" w:hAnsi="宋体"/>
          <w:b w:val="0"/>
          <w:bCs/>
          <w:color w:val="auto"/>
          <w:sz w:val="24"/>
          <w:u w:val="single"/>
        </w:rPr>
        <w:t>致：采购人名称</w:t>
      </w:r>
      <w:bookmarkStart w:id="142" w:name="_Toc350930222"/>
      <w:bookmarkStart w:id="143" w:name="_Toc277679096"/>
      <w:bookmarkStart w:id="144" w:name="_Toc22475"/>
      <w:bookmarkStart w:id="145" w:name="_Toc350930007"/>
      <w:bookmarkStart w:id="146" w:name="_Toc350330508"/>
      <w:bookmarkStart w:id="147" w:name="_Toc355054075"/>
      <w:bookmarkStart w:id="148" w:name="_Toc351117891"/>
    </w:p>
    <w:p w14:paraId="3E4B1FAA">
      <w:pPr>
        <w:spacing w:line="500" w:lineRule="exact"/>
        <w:ind w:firstLine="480" w:firstLineChars="200"/>
        <w:rPr>
          <w:rFonts w:hint="eastAsia" w:ascii="宋体" w:hAnsi="宋体"/>
          <w:color w:val="auto"/>
          <w:sz w:val="24"/>
        </w:rPr>
      </w:pPr>
      <w:r>
        <w:rPr>
          <w:rFonts w:hint="eastAsia" w:ascii="宋体" w:hAnsi="宋体"/>
          <w:color w:val="auto"/>
          <w:sz w:val="24"/>
        </w:rPr>
        <w:t>本人</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（投标人名称）</w:t>
      </w:r>
      <w:r>
        <w:rPr>
          <w:rFonts w:hint="eastAsia" w:ascii="宋体" w:hAnsi="宋体"/>
          <w:color w:val="auto"/>
          <w:sz w:val="24"/>
          <w:u w:val="single"/>
          <w:lang w:val="en-US" w:eastAsia="zh-CN"/>
        </w:rPr>
        <w:t xml:space="preserve">  </w:t>
      </w:r>
      <w:r>
        <w:rPr>
          <w:rFonts w:hint="eastAsia" w:ascii="宋体" w:hAnsi="宋体"/>
          <w:color w:val="auto"/>
          <w:sz w:val="24"/>
        </w:rPr>
        <w:t>的法定代表人，现委托</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（姓名）</w:t>
      </w:r>
      <w:r>
        <w:rPr>
          <w:rFonts w:hint="eastAsia" w:ascii="宋体" w:hAnsi="宋体"/>
          <w:color w:val="auto"/>
          <w:sz w:val="24"/>
          <w:u w:val="single"/>
          <w:lang w:val="en-US" w:eastAsia="zh-CN"/>
        </w:rPr>
        <w:t xml:space="preserve">   </w:t>
      </w:r>
      <w:r>
        <w:rPr>
          <w:rFonts w:hint="eastAsia" w:ascii="宋体" w:hAnsi="宋体"/>
          <w:color w:val="auto"/>
          <w:sz w:val="24"/>
        </w:rPr>
        <w:t>为我方代理人。代理人根据授权，以我方名义签署、澄清、说明、补正、递交、撤回、修改</w:t>
      </w:r>
      <w:r>
        <w:rPr>
          <w:rFonts w:hint="eastAsia" w:ascii="宋体" w:hAnsi="宋体"/>
          <w:color w:val="auto"/>
          <w:sz w:val="24"/>
          <w:u w:val="single"/>
        </w:rPr>
        <w:t xml:space="preserve">       （项目名称）      </w:t>
      </w:r>
      <w:r>
        <w:rPr>
          <w:rFonts w:hint="eastAsia" w:ascii="宋体" w:hAnsi="宋体"/>
          <w:color w:val="auto"/>
          <w:sz w:val="24"/>
        </w:rPr>
        <w:t>响应文件、签订合同和处理有关事宜，其法律后果由我方承担。</w:t>
      </w:r>
    </w:p>
    <w:p w14:paraId="68C39B05">
      <w:pPr>
        <w:spacing w:before="158" w:beforeLines="50" w:line="500" w:lineRule="exact"/>
        <w:ind w:firstLine="480" w:firstLineChars="200"/>
        <w:rPr>
          <w:rFonts w:hint="eastAsia" w:ascii="宋体" w:hAnsi="宋体" w:eastAsia="宋体"/>
          <w:color w:val="auto"/>
          <w:sz w:val="24"/>
          <w:lang w:eastAsia="zh-CN"/>
        </w:rPr>
      </w:pPr>
      <w:r>
        <w:rPr>
          <w:rFonts w:hint="eastAsia" w:ascii="宋体" w:hAnsi="宋体"/>
          <w:color w:val="auto"/>
          <w:sz w:val="24"/>
        </w:rPr>
        <w:t>委托期限：</w:t>
      </w:r>
      <w:r>
        <w:rPr>
          <w:rFonts w:hint="eastAsia" w:ascii="宋体" w:hAnsi="宋体"/>
          <w:color w:val="auto"/>
          <w:sz w:val="24"/>
          <w:u w:val="single"/>
        </w:rPr>
        <w:t xml:space="preserve">                                                          </w:t>
      </w:r>
      <w:r>
        <w:rPr>
          <w:rFonts w:hint="eastAsia" w:ascii="宋体" w:hAnsi="宋体"/>
          <w:color w:val="auto"/>
          <w:sz w:val="24"/>
          <w:u w:val="none"/>
          <w:lang w:eastAsia="zh-CN"/>
        </w:rPr>
        <w:t>。</w:t>
      </w:r>
    </w:p>
    <w:p w14:paraId="583FFBE8">
      <w:pPr>
        <w:spacing w:before="317" w:beforeLines="100" w:after="317" w:afterLines="100" w:line="500" w:lineRule="exact"/>
        <w:ind w:firstLine="480" w:firstLineChars="200"/>
        <w:rPr>
          <w:rFonts w:hint="eastAsia" w:ascii="宋体" w:hAnsi="宋体"/>
          <w:color w:val="auto"/>
          <w:sz w:val="24"/>
        </w:rPr>
      </w:pPr>
      <w:r>
        <w:rPr>
          <w:rFonts w:hint="eastAsia" w:ascii="宋体" w:hAnsi="宋体"/>
          <w:color w:val="auto"/>
          <w:sz w:val="24"/>
        </w:rPr>
        <w:t>代理人无转委托权。</w:t>
      </w:r>
    </w:p>
    <w:p w14:paraId="46713295">
      <w:pPr>
        <w:spacing w:line="480" w:lineRule="exact"/>
        <w:ind w:firstLine="560"/>
        <w:rPr>
          <w:rFonts w:hint="eastAsia" w:ascii="宋体" w:hAnsi="宋体" w:eastAsia="宋体" w:cs="宋体"/>
          <w:color w:val="auto"/>
          <w:kern w:val="1"/>
          <w:sz w:val="24"/>
        </w:rPr>
      </w:pPr>
      <w:r>
        <w:rPr>
          <w:rFonts w:hint="eastAsia" w:ascii="宋体" w:hAnsi="宋体" w:eastAsia="宋体" w:cs="宋体"/>
          <w:color w:val="auto"/>
          <w:kern w:val="1"/>
          <w:sz w:val="24"/>
        </w:rPr>
        <w:t>附：被授权人有效身份证复印件</w:t>
      </w:r>
    </w:p>
    <w:p w14:paraId="3684F7B7">
      <w:pPr>
        <w:pStyle w:val="8"/>
        <w:rPr>
          <w:rFonts w:hint="eastAsia" w:ascii="宋体" w:hAnsi="宋体" w:eastAsia="宋体" w:cs="宋体"/>
          <w:color w:val="auto"/>
          <w:kern w:val="1"/>
          <w:sz w:val="24"/>
        </w:rPr>
      </w:pPr>
    </w:p>
    <w:p w14:paraId="40BF925A">
      <w:pPr>
        <w:pStyle w:val="8"/>
        <w:rPr>
          <w:rFonts w:hint="eastAsia" w:ascii="宋体" w:hAnsi="宋体" w:eastAsia="宋体" w:cs="宋体"/>
          <w:color w:val="auto"/>
          <w:kern w:val="1"/>
          <w:sz w:val="24"/>
        </w:rPr>
      </w:pPr>
    </w:p>
    <w:p w14:paraId="0D757F54">
      <w:pPr>
        <w:spacing w:line="400" w:lineRule="exact"/>
        <w:rPr>
          <w:rFonts w:hint="eastAsia" w:ascii="黑体" w:hAnsi="宋体" w:eastAsia="黑体"/>
          <w:color w:val="auto"/>
          <w:sz w:val="24"/>
        </w:rPr>
      </w:pPr>
    </w:p>
    <w:p w14:paraId="5EE84FD8">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供应商</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color w:val="auto"/>
          <w:sz w:val="24"/>
        </w:rPr>
        <w:t>(加盖电子公章)</w:t>
      </w:r>
    </w:p>
    <w:p w14:paraId="72F41F42">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w:t>
      </w:r>
      <w:r>
        <w:rPr>
          <w:rFonts w:hint="eastAsia" w:ascii="宋体" w:hAnsi="宋体"/>
          <w:color w:val="auto"/>
          <w:sz w:val="24"/>
        </w:rPr>
        <w:t>（电子签名或签章）</w:t>
      </w:r>
    </w:p>
    <w:p w14:paraId="2A9A85E5">
      <w:pPr>
        <w:keepNext w:val="0"/>
        <w:keepLines w:val="0"/>
        <w:pageBreakBefore w:val="0"/>
        <w:widowControl w:val="0"/>
        <w:kinsoku/>
        <w:wordWrap/>
        <w:overflowPunct/>
        <w:topLinePunct w:val="0"/>
        <w:autoSpaceDE/>
        <w:autoSpaceDN/>
        <w:bidi w:val="0"/>
        <w:spacing w:line="480" w:lineRule="exact"/>
        <w:ind w:firstLine="2160" w:firstLineChars="900"/>
        <w:jc w:val="left"/>
        <w:textAlignment w:val="auto"/>
        <w:rPr>
          <w:rFonts w:hint="eastAsia" w:ascii="宋体" w:hAnsi="宋体" w:eastAsia="宋体" w:cs="宋体"/>
          <w:color w:val="auto"/>
          <w:sz w:val="24"/>
          <w:u w:val="single"/>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7E16010F">
      <w:pPr>
        <w:keepNext w:val="0"/>
        <w:keepLines w:val="0"/>
        <w:pageBreakBefore w:val="0"/>
        <w:widowControl w:val="0"/>
        <w:kinsoku/>
        <w:wordWrap/>
        <w:overflowPunct/>
        <w:topLinePunct w:val="0"/>
        <w:autoSpaceDE/>
        <w:autoSpaceDN/>
        <w:bidi w:val="0"/>
        <w:spacing w:line="480" w:lineRule="exact"/>
        <w:jc w:val="center"/>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（电子签名或签章）</w:t>
      </w:r>
    </w:p>
    <w:p w14:paraId="013A2B15">
      <w:pPr>
        <w:keepNext w:val="0"/>
        <w:keepLines w:val="0"/>
        <w:pageBreakBefore w:val="0"/>
        <w:widowControl w:val="0"/>
        <w:kinsoku/>
        <w:wordWrap/>
        <w:overflowPunct/>
        <w:topLinePunct w:val="0"/>
        <w:autoSpaceDE/>
        <w:autoSpaceDN/>
        <w:bidi w:val="0"/>
        <w:spacing w:line="480" w:lineRule="exact"/>
        <w:ind w:firstLine="2400" w:firstLineChars="1000"/>
        <w:jc w:val="both"/>
        <w:textAlignment w:val="auto"/>
        <w:rPr>
          <w:rFonts w:hint="eastAsia" w:ascii="宋体" w:hAnsi="宋体" w:eastAsia="宋体" w:cs="宋体"/>
          <w:color w:val="auto"/>
          <w:sz w:val="24"/>
          <w:u w:val="single"/>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1B9DF354">
      <w:pPr>
        <w:keepNext w:val="0"/>
        <w:keepLines w:val="0"/>
        <w:pageBreakBefore w:val="0"/>
        <w:widowControl w:val="0"/>
        <w:kinsoku/>
        <w:wordWrap/>
        <w:overflowPunct/>
        <w:topLinePunct w:val="0"/>
        <w:autoSpaceDE/>
        <w:autoSpaceDN/>
        <w:bidi w:val="0"/>
        <w:adjustRightInd w:val="0"/>
        <w:snapToGrid w:val="0"/>
        <w:spacing w:line="480" w:lineRule="exact"/>
        <w:ind w:firstLine="2400" w:firstLineChars="1000"/>
        <w:jc w:val="left"/>
        <w:textAlignment w:val="auto"/>
        <w:rPr>
          <w:rFonts w:ascii="宋体" w:hAnsi="宋体"/>
          <w:color w:val="auto"/>
          <w:sz w:val="24"/>
        </w:rPr>
      </w:pPr>
      <w:r>
        <w:rPr>
          <w:rFonts w:hint="eastAsia" w:ascii="宋体" w:hAnsi="宋体"/>
          <w:color w:val="auto"/>
          <w:sz w:val="24"/>
        </w:rPr>
        <w:t>日期：</w:t>
      </w:r>
      <w:r>
        <w:rPr>
          <w:rFonts w:ascii="宋体" w:hAnsi="宋体"/>
          <w:color w:val="auto"/>
          <w:sz w:val="24"/>
        </w:rPr>
        <w:t>_______</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31A3E81">
      <w:pPr>
        <w:jc w:val="center"/>
        <w:outlineLvl w:val="9"/>
        <w:rPr>
          <w:rFonts w:ascii="宋体" w:hAnsi="宋体"/>
          <w:color w:val="auto"/>
          <w:szCs w:val="21"/>
        </w:rPr>
        <w:sectPr>
          <w:pgSz w:w="11906" w:h="16838"/>
          <w:pgMar w:top="1440" w:right="1196" w:bottom="1440" w:left="1260" w:header="851" w:footer="992" w:gutter="0"/>
          <w:pgNumType w:fmt="decimal"/>
          <w:cols w:space="720" w:num="1"/>
          <w:docGrid w:type="lines" w:linePitch="312" w:charSpace="0"/>
        </w:sectPr>
      </w:pPr>
    </w:p>
    <w:bookmarkEnd w:id="142"/>
    <w:bookmarkEnd w:id="143"/>
    <w:bookmarkEnd w:id="144"/>
    <w:bookmarkEnd w:id="145"/>
    <w:bookmarkEnd w:id="146"/>
    <w:bookmarkEnd w:id="147"/>
    <w:bookmarkEnd w:id="148"/>
    <w:p w14:paraId="6237DEE6">
      <w:pPr>
        <w:numPr>
          <w:ilvl w:val="0"/>
          <w:numId w:val="0"/>
        </w:numPr>
        <w:adjustRightInd w:val="0"/>
        <w:snapToGrid w:val="0"/>
        <w:spacing w:line="360" w:lineRule="auto"/>
        <w:ind w:left="0" w:leftChars="0" w:firstLine="602" w:firstLineChars="200"/>
        <w:jc w:val="center"/>
        <w:outlineLvl w:val="0"/>
        <w:rPr>
          <w:rFonts w:hint="default" w:ascii="宋体" w:hAnsi="宋体"/>
          <w:b/>
          <w:bCs/>
          <w:color w:val="auto"/>
          <w:sz w:val="30"/>
          <w:szCs w:val="30"/>
          <w:lang w:val="en-US" w:eastAsia="zh-CN"/>
        </w:rPr>
      </w:pPr>
      <w:bookmarkStart w:id="149" w:name="_Toc351117895"/>
      <w:bookmarkStart w:id="150" w:name="_Toc29539"/>
      <w:bookmarkStart w:id="151" w:name="_Toc350930226"/>
      <w:bookmarkStart w:id="152" w:name="_Toc15645"/>
      <w:bookmarkStart w:id="153" w:name="_Toc277679097"/>
      <w:bookmarkStart w:id="154" w:name="_Toc350930011"/>
      <w:bookmarkStart w:id="155" w:name="_Toc25350"/>
      <w:bookmarkStart w:id="156" w:name="_Toc355054076"/>
      <w:bookmarkStart w:id="157" w:name="_Toc350330511"/>
      <w:r>
        <w:rPr>
          <w:rFonts w:hint="eastAsia" w:ascii="宋体" w:hAnsi="宋体"/>
          <w:b/>
          <w:bCs/>
          <w:color w:val="auto"/>
          <w:kern w:val="2"/>
          <w:sz w:val="30"/>
          <w:szCs w:val="30"/>
          <w:lang w:val="en-US" w:eastAsia="zh-CN" w:bidi="ar-SA"/>
        </w:rPr>
        <w:t>六、</w:t>
      </w:r>
      <w:r>
        <w:rPr>
          <w:rFonts w:hint="eastAsia" w:ascii="宋体" w:hAnsi="宋体"/>
          <w:b/>
          <w:bCs/>
          <w:color w:val="auto"/>
          <w:sz w:val="30"/>
          <w:szCs w:val="30"/>
          <w:lang w:val="en-US" w:eastAsia="zh-CN"/>
        </w:rPr>
        <w:t>资格证明文件</w:t>
      </w:r>
    </w:p>
    <w:p w14:paraId="16889E7A">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ind w:firstLine="482" w:firstLineChars="200"/>
        <w:jc w:val="center"/>
        <w:textAlignment w:val="auto"/>
        <w:outlineLvl w:val="1"/>
        <w:rPr>
          <w:rFonts w:hint="eastAsia"/>
          <w:lang w:val="en-US"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lang w:eastAsia="zh-CN"/>
        </w:rPr>
        <w:t>基本情况表</w:t>
      </w:r>
    </w:p>
    <w:tbl>
      <w:tblPr>
        <w:tblStyle w:val="26"/>
        <w:tblW w:w="10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9"/>
        <w:gridCol w:w="2153"/>
        <w:gridCol w:w="1797"/>
        <w:gridCol w:w="2045"/>
        <w:gridCol w:w="2185"/>
      </w:tblGrid>
      <w:tr w14:paraId="457F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219" w:type="dxa"/>
            <w:noWrap w:val="0"/>
            <w:vAlign w:val="center"/>
          </w:tcPr>
          <w:p w14:paraId="74A42CC9">
            <w:pPr>
              <w:jc w:val="center"/>
              <w:rPr>
                <w:rFonts w:ascii="宋体" w:hAnsi="宋体"/>
                <w:b w:val="0"/>
                <w:bCs/>
                <w:color w:val="auto"/>
                <w:sz w:val="24"/>
                <w:szCs w:val="24"/>
              </w:rPr>
            </w:pPr>
            <w:r>
              <w:rPr>
                <w:rFonts w:hint="eastAsia" w:ascii="宋体" w:hAnsi="宋体"/>
                <w:b w:val="0"/>
                <w:bCs/>
                <w:color w:val="auto"/>
                <w:sz w:val="24"/>
                <w:szCs w:val="24"/>
              </w:rPr>
              <w:t>供应商名称</w:t>
            </w:r>
          </w:p>
        </w:tc>
        <w:tc>
          <w:tcPr>
            <w:tcW w:w="8180" w:type="dxa"/>
            <w:gridSpan w:val="4"/>
            <w:noWrap w:val="0"/>
            <w:vAlign w:val="center"/>
          </w:tcPr>
          <w:p w14:paraId="373CA354">
            <w:pPr>
              <w:jc w:val="center"/>
              <w:rPr>
                <w:rFonts w:ascii="宋体" w:hAnsi="宋体"/>
                <w:b w:val="0"/>
                <w:bCs/>
                <w:color w:val="auto"/>
                <w:sz w:val="24"/>
                <w:szCs w:val="24"/>
              </w:rPr>
            </w:pPr>
          </w:p>
        </w:tc>
      </w:tr>
      <w:tr w14:paraId="46ED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2219" w:type="dxa"/>
            <w:noWrap w:val="0"/>
            <w:vAlign w:val="center"/>
          </w:tcPr>
          <w:p w14:paraId="7B9E8194">
            <w:pPr>
              <w:jc w:val="center"/>
              <w:rPr>
                <w:rFonts w:ascii="宋体" w:hAnsi="宋体"/>
                <w:b w:val="0"/>
                <w:bCs/>
                <w:color w:val="auto"/>
                <w:sz w:val="24"/>
                <w:szCs w:val="24"/>
              </w:rPr>
            </w:pPr>
            <w:r>
              <w:rPr>
                <w:rFonts w:hint="eastAsia" w:ascii="宋体" w:hAnsi="宋体"/>
                <w:b w:val="0"/>
                <w:bCs/>
                <w:color w:val="auto"/>
                <w:sz w:val="24"/>
                <w:szCs w:val="24"/>
              </w:rPr>
              <w:t>注册地址</w:t>
            </w:r>
          </w:p>
        </w:tc>
        <w:tc>
          <w:tcPr>
            <w:tcW w:w="3950" w:type="dxa"/>
            <w:gridSpan w:val="2"/>
            <w:noWrap w:val="0"/>
            <w:vAlign w:val="center"/>
          </w:tcPr>
          <w:p w14:paraId="130D5241">
            <w:pPr>
              <w:jc w:val="center"/>
              <w:rPr>
                <w:rFonts w:ascii="宋体" w:hAnsi="宋体"/>
                <w:b w:val="0"/>
                <w:bCs/>
                <w:color w:val="auto"/>
                <w:sz w:val="24"/>
                <w:szCs w:val="24"/>
              </w:rPr>
            </w:pPr>
          </w:p>
        </w:tc>
        <w:tc>
          <w:tcPr>
            <w:tcW w:w="2045" w:type="dxa"/>
            <w:noWrap w:val="0"/>
            <w:vAlign w:val="center"/>
          </w:tcPr>
          <w:p w14:paraId="51796D72">
            <w:pPr>
              <w:ind w:firstLine="120" w:firstLineChars="50"/>
              <w:jc w:val="center"/>
              <w:rPr>
                <w:rFonts w:ascii="宋体" w:hAnsi="宋体"/>
                <w:b w:val="0"/>
                <w:bCs/>
                <w:color w:val="auto"/>
                <w:sz w:val="24"/>
                <w:szCs w:val="24"/>
              </w:rPr>
            </w:pPr>
            <w:r>
              <w:rPr>
                <w:rFonts w:hint="eastAsia" w:ascii="宋体" w:hAnsi="宋体"/>
                <w:b w:val="0"/>
                <w:bCs/>
                <w:color w:val="auto"/>
                <w:sz w:val="24"/>
                <w:szCs w:val="24"/>
              </w:rPr>
              <w:t>邮政编码</w:t>
            </w:r>
          </w:p>
        </w:tc>
        <w:tc>
          <w:tcPr>
            <w:tcW w:w="2185" w:type="dxa"/>
            <w:noWrap w:val="0"/>
            <w:vAlign w:val="center"/>
          </w:tcPr>
          <w:p w14:paraId="20E5D78B">
            <w:pPr>
              <w:jc w:val="center"/>
              <w:rPr>
                <w:rFonts w:ascii="宋体" w:hAnsi="宋体"/>
                <w:b w:val="0"/>
                <w:bCs/>
                <w:color w:val="auto"/>
                <w:sz w:val="24"/>
                <w:szCs w:val="24"/>
              </w:rPr>
            </w:pPr>
          </w:p>
        </w:tc>
      </w:tr>
      <w:tr w14:paraId="1565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2219" w:type="dxa"/>
            <w:vMerge w:val="restart"/>
            <w:noWrap w:val="0"/>
            <w:vAlign w:val="center"/>
          </w:tcPr>
          <w:p w14:paraId="779E528B">
            <w:pPr>
              <w:jc w:val="center"/>
              <w:rPr>
                <w:rFonts w:ascii="宋体" w:hAnsi="宋体"/>
                <w:b w:val="0"/>
                <w:bCs/>
                <w:color w:val="auto"/>
                <w:sz w:val="24"/>
                <w:szCs w:val="24"/>
              </w:rPr>
            </w:pPr>
            <w:r>
              <w:rPr>
                <w:rFonts w:hint="eastAsia" w:ascii="宋体" w:hAnsi="宋体"/>
                <w:b w:val="0"/>
                <w:bCs/>
                <w:color w:val="auto"/>
                <w:sz w:val="24"/>
                <w:szCs w:val="24"/>
              </w:rPr>
              <w:t>联系方式</w:t>
            </w:r>
          </w:p>
        </w:tc>
        <w:tc>
          <w:tcPr>
            <w:tcW w:w="2153" w:type="dxa"/>
            <w:noWrap w:val="0"/>
            <w:vAlign w:val="center"/>
          </w:tcPr>
          <w:p w14:paraId="79D8C5F8">
            <w:pPr>
              <w:ind w:firstLine="240" w:firstLineChars="100"/>
              <w:jc w:val="center"/>
              <w:rPr>
                <w:rFonts w:ascii="宋体" w:hAnsi="宋体"/>
                <w:b w:val="0"/>
                <w:bCs/>
                <w:color w:val="auto"/>
                <w:sz w:val="24"/>
                <w:szCs w:val="24"/>
              </w:rPr>
            </w:pPr>
            <w:r>
              <w:rPr>
                <w:rFonts w:hint="eastAsia" w:ascii="宋体" w:hAnsi="宋体"/>
                <w:b w:val="0"/>
                <w:bCs/>
                <w:color w:val="auto"/>
                <w:sz w:val="24"/>
                <w:szCs w:val="24"/>
              </w:rPr>
              <w:t>联系人</w:t>
            </w:r>
          </w:p>
        </w:tc>
        <w:tc>
          <w:tcPr>
            <w:tcW w:w="1797" w:type="dxa"/>
            <w:noWrap w:val="0"/>
            <w:vAlign w:val="center"/>
          </w:tcPr>
          <w:p w14:paraId="48A41B8D">
            <w:pPr>
              <w:jc w:val="center"/>
              <w:rPr>
                <w:rFonts w:ascii="宋体" w:hAnsi="宋体"/>
                <w:b w:val="0"/>
                <w:bCs/>
                <w:color w:val="auto"/>
                <w:sz w:val="24"/>
                <w:szCs w:val="24"/>
              </w:rPr>
            </w:pPr>
          </w:p>
        </w:tc>
        <w:tc>
          <w:tcPr>
            <w:tcW w:w="2045" w:type="dxa"/>
            <w:noWrap w:val="0"/>
            <w:vAlign w:val="center"/>
          </w:tcPr>
          <w:p w14:paraId="063ADB9A">
            <w:pPr>
              <w:jc w:val="center"/>
              <w:rPr>
                <w:rFonts w:ascii="宋体" w:hAnsi="宋体"/>
                <w:b w:val="0"/>
                <w:bCs/>
                <w:color w:val="auto"/>
                <w:sz w:val="24"/>
                <w:szCs w:val="24"/>
              </w:rPr>
            </w:pPr>
            <w:r>
              <w:rPr>
                <w:rFonts w:hint="eastAsia" w:ascii="宋体" w:hAnsi="宋体"/>
                <w:b w:val="0"/>
                <w:bCs/>
                <w:color w:val="auto"/>
                <w:sz w:val="24"/>
                <w:szCs w:val="24"/>
              </w:rPr>
              <w:t>电话</w:t>
            </w:r>
          </w:p>
        </w:tc>
        <w:tc>
          <w:tcPr>
            <w:tcW w:w="2185" w:type="dxa"/>
            <w:noWrap w:val="0"/>
            <w:vAlign w:val="center"/>
          </w:tcPr>
          <w:p w14:paraId="0D08D85C">
            <w:pPr>
              <w:jc w:val="center"/>
              <w:rPr>
                <w:rFonts w:ascii="宋体" w:hAnsi="宋体"/>
                <w:b w:val="0"/>
                <w:bCs/>
                <w:color w:val="auto"/>
                <w:sz w:val="24"/>
                <w:szCs w:val="24"/>
              </w:rPr>
            </w:pPr>
          </w:p>
        </w:tc>
      </w:tr>
      <w:tr w14:paraId="3AE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2219" w:type="dxa"/>
            <w:vMerge w:val="continue"/>
            <w:noWrap w:val="0"/>
            <w:vAlign w:val="center"/>
          </w:tcPr>
          <w:p w14:paraId="6A538E7C">
            <w:pPr>
              <w:jc w:val="center"/>
              <w:rPr>
                <w:rFonts w:ascii="宋体" w:hAnsi="宋体"/>
                <w:b w:val="0"/>
                <w:bCs/>
                <w:color w:val="auto"/>
                <w:sz w:val="24"/>
                <w:szCs w:val="24"/>
              </w:rPr>
            </w:pPr>
          </w:p>
        </w:tc>
        <w:tc>
          <w:tcPr>
            <w:tcW w:w="2153" w:type="dxa"/>
            <w:noWrap w:val="0"/>
            <w:vAlign w:val="center"/>
          </w:tcPr>
          <w:p w14:paraId="129AF539">
            <w:pPr>
              <w:ind w:firstLine="720" w:firstLineChars="300"/>
              <w:rPr>
                <w:rFonts w:ascii="宋体" w:hAnsi="宋体"/>
                <w:b w:val="0"/>
                <w:bCs/>
                <w:color w:val="auto"/>
                <w:sz w:val="24"/>
                <w:szCs w:val="24"/>
              </w:rPr>
            </w:pPr>
            <w:r>
              <w:rPr>
                <w:rFonts w:hint="eastAsia" w:ascii="宋体" w:hAnsi="宋体"/>
                <w:b w:val="0"/>
                <w:bCs/>
                <w:color w:val="auto"/>
                <w:sz w:val="24"/>
                <w:szCs w:val="24"/>
              </w:rPr>
              <w:t>传真</w:t>
            </w:r>
          </w:p>
        </w:tc>
        <w:tc>
          <w:tcPr>
            <w:tcW w:w="1797" w:type="dxa"/>
            <w:noWrap w:val="0"/>
            <w:vAlign w:val="center"/>
          </w:tcPr>
          <w:p w14:paraId="61E1CFEE">
            <w:pPr>
              <w:jc w:val="center"/>
              <w:rPr>
                <w:rFonts w:ascii="宋体" w:hAnsi="宋体"/>
                <w:b w:val="0"/>
                <w:bCs/>
                <w:color w:val="auto"/>
                <w:sz w:val="24"/>
                <w:szCs w:val="24"/>
              </w:rPr>
            </w:pPr>
          </w:p>
        </w:tc>
        <w:tc>
          <w:tcPr>
            <w:tcW w:w="2045" w:type="dxa"/>
            <w:noWrap w:val="0"/>
            <w:vAlign w:val="center"/>
          </w:tcPr>
          <w:p w14:paraId="1008B966">
            <w:pPr>
              <w:jc w:val="center"/>
              <w:rPr>
                <w:rFonts w:ascii="宋体" w:hAnsi="宋体"/>
                <w:b w:val="0"/>
                <w:bCs/>
                <w:color w:val="auto"/>
                <w:sz w:val="24"/>
                <w:szCs w:val="24"/>
              </w:rPr>
            </w:pPr>
            <w:r>
              <w:rPr>
                <w:rFonts w:hint="eastAsia" w:ascii="宋体" w:hAnsi="宋体"/>
                <w:b w:val="0"/>
                <w:bCs/>
                <w:color w:val="auto"/>
                <w:sz w:val="24"/>
                <w:szCs w:val="24"/>
              </w:rPr>
              <w:t>网址</w:t>
            </w:r>
          </w:p>
        </w:tc>
        <w:tc>
          <w:tcPr>
            <w:tcW w:w="2185" w:type="dxa"/>
            <w:noWrap w:val="0"/>
            <w:vAlign w:val="center"/>
          </w:tcPr>
          <w:p w14:paraId="4104D0F7">
            <w:pPr>
              <w:jc w:val="center"/>
              <w:rPr>
                <w:rFonts w:ascii="宋体" w:hAnsi="宋体"/>
                <w:b w:val="0"/>
                <w:bCs/>
                <w:color w:val="auto"/>
                <w:sz w:val="24"/>
                <w:szCs w:val="24"/>
              </w:rPr>
            </w:pPr>
          </w:p>
        </w:tc>
      </w:tr>
      <w:tr w14:paraId="1880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2219" w:type="dxa"/>
            <w:noWrap w:val="0"/>
            <w:vAlign w:val="center"/>
          </w:tcPr>
          <w:p w14:paraId="7BA1BD6A">
            <w:pPr>
              <w:jc w:val="center"/>
              <w:rPr>
                <w:rFonts w:ascii="宋体" w:hAnsi="宋体"/>
                <w:b w:val="0"/>
                <w:bCs/>
                <w:color w:val="auto"/>
                <w:sz w:val="24"/>
                <w:szCs w:val="24"/>
              </w:rPr>
            </w:pPr>
            <w:r>
              <w:rPr>
                <w:rFonts w:hint="eastAsia" w:ascii="宋体" w:hAnsi="宋体"/>
                <w:b w:val="0"/>
                <w:bCs/>
                <w:color w:val="auto"/>
                <w:sz w:val="24"/>
                <w:szCs w:val="24"/>
              </w:rPr>
              <w:t>法定代表人</w:t>
            </w:r>
          </w:p>
        </w:tc>
        <w:tc>
          <w:tcPr>
            <w:tcW w:w="2153" w:type="dxa"/>
            <w:noWrap w:val="0"/>
            <w:vAlign w:val="center"/>
          </w:tcPr>
          <w:p w14:paraId="63D27DAC">
            <w:pPr>
              <w:jc w:val="center"/>
              <w:rPr>
                <w:rFonts w:ascii="宋体" w:hAnsi="宋体"/>
                <w:b w:val="0"/>
                <w:bCs/>
                <w:color w:val="auto"/>
                <w:sz w:val="24"/>
                <w:szCs w:val="24"/>
              </w:rPr>
            </w:pPr>
            <w:r>
              <w:rPr>
                <w:rFonts w:hint="eastAsia" w:ascii="宋体" w:hAnsi="宋体"/>
                <w:b w:val="0"/>
                <w:bCs/>
                <w:color w:val="auto"/>
                <w:sz w:val="24"/>
                <w:szCs w:val="24"/>
              </w:rPr>
              <w:t>姓名</w:t>
            </w:r>
          </w:p>
        </w:tc>
        <w:tc>
          <w:tcPr>
            <w:tcW w:w="1797" w:type="dxa"/>
            <w:noWrap w:val="0"/>
            <w:vAlign w:val="center"/>
          </w:tcPr>
          <w:p w14:paraId="180566E4">
            <w:pPr>
              <w:jc w:val="center"/>
              <w:rPr>
                <w:rFonts w:ascii="宋体" w:hAnsi="宋体"/>
                <w:b w:val="0"/>
                <w:bCs/>
                <w:color w:val="auto"/>
                <w:sz w:val="24"/>
                <w:szCs w:val="24"/>
              </w:rPr>
            </w:pPr>
          </w:p>
        </w:tc>
        <w:tc>
          <w:tcPr>
            <w:tcW w:w="2045" w:type="dxa"/>
            <w:noWrap w:val="0"/>
            <w:vAlign w:val="center"/>
          </w:tcPr>
          <w:p w14:paraId="30D1AE92">
            <w:pPr>
              <w:jc w:val="center"/>
              <w:rPr>
                <w:rFonts w:ascii="宋体" w:hAnsi="宋体"/>
                <w:b w:val="0"/>
                <w:bCs/>
                <w:color w:val="auto"/>
                <w:sz w:val="24"/>
                <w:szCs w:val="24"/>
              </w:rPr>
            </w:pPr>
            <w:r>
              <w:rPr>
                <w:rFonts w:hint="eastAsia" w:ascii="宋体" w:hAnsi="宋体"/>
                <w:b w:val="0"/>
                <w:bCs/>
                <w:color w:val="auto"/>
                <w:sz w:val="24"/>
                <w:szCs w:val="24"/>
              </w:rPr>
              <w:t>电话</w:t>
            </w:r>
          </w:p>
        </w:tc>
        <w:tc>
          <w:tcPr>
            <w:tcW w:w="2185" w:type="dxa"/>
            <w:noWrap w:val="0"/>
            <w:vAlign w:val="center"/>
          </w:tcPr>
          <w:p w14:paraId="58780255">
            <w:pPr>
              <w:jc w:val="center"/>
              <w:rPr>
                <w:rFonts w:ascii="宋体" w:hAnsi="宋体"/>
                <w:b w:val="0"/>
                <w:bCs/>
                <w:color w:val="auto"/>
                <w:sz w:val="24"/>
                <w:szCs w:val="24"/>
              </w:rPr>
            </w:pPr>
          </w:p>
        </w:tc>
      </w:tr>
      <w:tr w14:paraId="7F6E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2219" w:type="dxa"/>
            <w:noWrap w:val="0"/>
            <w:vAlign w:val="center"/>
          </w:tcPr>
          <w:p w14:paraId="5141C681">
            <w:pPr>
              <w:jc w:val="center"/>
              <w:rPr>
                <w:rFonts w:ascii="宋体" w:hAnsi="宋体"/>
                <w:b w:val="0"/>
                <w:bCs/>
                <w:color w:val="auto"/>
                <w:sz w:val="24"/>
                <w:szCs w:val="24"/>
              </w:rPr>
            </w:pPr>
            <w:r>
              <w:rPr>
                <w:rFonts w:hint="eastAsia" w:ascii="宋体" w:hAnsi="宋体"/>
                <w:b w:val="0"/>
                <w:bCs/>
                <w:color w:val="auto"/>
                <w:sz w:val="24"/>
                <w:szCs w:val="24"/>
              </w:rPr>
              <w:t>成立时间</w:t>
            </w:r>
          </w:p>
        </w:tc>
        <w:tc>
          <w:tcPr>
            <w:tcW w:w="2153" w:type="dxa"/>
            <w:noWrap w:val="0"/>
            <w:vAlign w:val="center"/>
          </w:tcPr>
          <w:p w14:paraId="79EBDAAA">
            <w:pPr>
              <w:jc w:val="center"/>
              <w:rPr>
                <w:rFonts w:ascii="宋体" w:hAnsi="宋体"/>
                <w:b w:val="0"/>
                <w:bCs/>
                <w:color w:val="auto"/>
                <w:sz w:val="24"/>
                <w:szCs w:val="24"/>
              </w:rPr>
            </w:pPr>
          </w:p>
        </w:tc>
        <w:tc>
          <w:tcPr>
            <w:tcW w:w="6027" w:type="dxa"/>
            <w:gridSpan w:val="3"/>
            <w:noWrap w:val="0"/>
            <w:vAlign w:val="center"/>
          </w:tcPr>
          <w:p w14:paraId="43003EC6">
            <w:pPr>
              <w:jc w:val="center"/>
              <w:rPr>
                <w:rFonts w:ascii="宋体" w:hAnsi="宋体"/>
                <w:b w:val="0"/>
                <w:bCs/>
                <w:color w:val="auto"/>
                <w:sz w:val="24"/>
                <w:szCs w:val="24"/>
              </w:rPr>
            </w:pPr>
            <w:r>
              <w:rPr>
                <w:rFonts w:hint="eastAsia" w:ascii="宋体" w:hAnsi="宋体"/>
                <w:b w:val="0"/>
                <w:bCs/>
                <w:color w:val="auto"/>
                <w:sz w:val="24"/>
                <w:szCs w:val="24"/>
              </w:rPr>
              <w:t>员工总人数：</w:t>
            </w:r>
          </w:p>
        </w:tc>
      </w:tr>
      <w:tr w14:paraId="7DC3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2219" w:type="dxa"/>
            <w:noWrap w:val="0"/>
            <w:vAlign w:val="center"/>
          </w:tcPr>
          <w:p w14:paraId="3F410164">
            <w:pPr>
              <w:jc w:val="center"/>
              <w:rPr>
                <w:rFonts w:ascii="宋体" w:hAnsi="宋体"/>
                <w:b w:val="0"/>
                <w:bCs/>
                <w:color w:val="auto"/>
                <w:sz w:val="24"/>
                <w:szCs w:val="24"/>
              </w:rPr>
            </w:pPr>
            <w:r>
              <w:rPr>
                <w:rFonts w:hint="eastAsia" w:ascii="宋体" w:hAnsi="宋体"/>
                <w:b w:val="0"/>
                <w:bCs/>
                <w:color w:val="auto"/>
                <w:sz w:val="24"/>
                <w:szCs w:val="24"/>
              </w:rPr>
              <w:t>营业执照号</w:t>
            </w:r>
          </w:p>
        </w:tc>
        <w:tc>
          <w:tcPr>
            <w:tcW w:w="8180" w:type="dxa"/>
            <w:gridSpan w:val="4"/>
            <w:noWrap w:val="0"/>
            <w:vAlign w:val="center"/>
          </w:tcPr>
          <w:p w14:paraId="515352DA">
            <w:pPr>
              <w:jc w:val="center"/>
              <w:rPr>
                <w:rFonts w:ascii="宋体" w:hAnsi="宋体"/>
                <w:b w:val="0"/>
                <w:bCs/>
                <w:color w:val="auto"/>
                <w:sz w:val="24"/>
                <w:szCs w:val="24"/>
              </w:rPr>
            </w:pPr>
          </w:p>
        </w:tc>
      </w:tr>
      <w:tr w14:paraId="2781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2219" w:type="dxa"/>
            <w:noWrap w:val="0"/>
            <w:vAlign w:val="center"/>
          </w:tcPr>
          <w:p w14:paraId="208557DE">
            <w:pPr>
              <w:jc w:val="center"/>
              <w:rPr>
                <w:rFonts w:ascii="宋体" w:hAnsi="宋体"/>
                <w:b w:val="0"/>
                <w:bCs/>
                <w:color w:val="auto"/>
                <w:sz w:val="24"/>
                <w:szCs w:val="24"/>
              </w:rPr>
            </w:pPr>
            <w:r>
              <w:rPr>
                <w:rFonts w:hint="eastAsia" w:ascii="宋体" w:hAnsi="宋体"/>
                <w:b w:val="0"/>
                <w:bCs/>
                <w:color w:val="auto"/>
                <w:sz w:val="24"/>
                <w:szCs w:val="24"/>
              </w:rPr>
              <w:t>注册资金</w:t>
            </w:r>
          </w:p>
        </w:tc>
        <w:tc>
          <w:tcPr>
            <w:tcW w:w="8180" w:type="dxa"/>
            <w:gridSpan w:val="4"/>
            <w:tcBorders>
              <w:bottom w:val="single" w:color="auto" w:sz="4" w:space="0"/>
            </w:tcBorders>
            <w:noWrap w:val="0"/>
            <w:vAlign w:val="center"/>
          </w:tcPr>
          <w:p w14:paraId="6E369CDD">
            <w:pPr>
              <w:jc w:val="center"/>
              <w:rPr>
                <w:rFonts w:ascii="宋体" w:hAnsi="宋体"/>
                <w:b w:val="0"/>
                <w:bCs/>
                <w:color w:val="auto"/>
                <w:sz w:val="24"/>
                <w:szCs w:val="24"/>
              </w:rPr>
            </w:pPr>
          </w:p>
        </w:tc>
      </w:tr>
      <w:tr w14:paraId="66ADE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2219" w:type="dxa"/>
            <w:noWrap w:val="0"/>
            <w:vAlign w:val="center"/>
          </w:tcPr>
          <w:p w14:paraId="3C9E9849">
            <w:pPr>
              <w:jc w:val="center"/>
              <w:rPr>
                <w:rFonts w:ascii="宋体" w:hAnsi="宋体"/>
                <w:b w:val="0"/>
                <w:bCs/>
                <w:color w:val="auto"/>
                <w:sz w:val="24"/>
                <w:szCs w:val="24"/>
              </w:rPr>
            </w:pPr>
            <w:r>
              <w:rPr>
                <w:rFonts w:hint="eastAsia" w:ascii="宋体" w:hAnsi="宋体"/>
                <w:b w:val="0"/>
                <w:bCs/>
                <w:color w:val="auto"/>
                <w:sz w:val="24"/>
                <w:szCs w:val="24"/>
              </w:rPr>
              <w:t>基本账户开户银行</w:t>
            </w:r>
          </w:p>
        </w:tc>
        <w:tc>
          <w:tcPr>
            <w:tcW w:w="8180" w:type="dxa"/>
            <w:gridSpan w:val="4"/>
            <w:tcBorders>
              <w:top w:val="single" w:color="auto" w:sz="4" w:space="0"/>
            </w:tcBorders>
            <w:noWrap w:val="0"/>
            <w:vAlign w:val="center"/>
          </w:tcPr>
          <w:p w14:paraId="7BCE64B2">
            <w:pPr>
              <w:jc w:val="center"/>
              <w:rPr>
                <w:rFonts w:ascii="宋体" w:hAnsi="宋体"/>
                <w:b w:val="0"/>
                <w:bCs/>
                <w:color w:val="auto"/>
                <w:sz w:val="24"/>
                <w:szCs w:val="24"/>
              </w:rPr>
            </w:pPr>
          </w:p>
        </w:tc>
      </w:tr>
      <w:tr w14:paraId="77A80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2219" w:type="dxa"/>
            <w:noWrap w:val="0"/>
            <w:vAlign w:val="center"/>
          </w:tcPr>
          <w:p w14:paraId="1AA078FF">
            <w:pPr>
              <w:jc w:val="center"/>
              <w:rPr>
                <w:rFonts w:ascii="宋体" w:hAnsi="宋体"/>
                <w:b w:val="0"/>
                <w:bCs/>
                <w:color w:val="auto"/>
                <w:sz w:val="24"/>
                <w:szCs w:val="24"/>
              </w:rPr>
            </w:pPr>
            <w:r>
              <w:rPr>
                <w:rFonts w:hint="eastAsia" w:ascii="宋体" w:hAnsi="宋体"/>
                <w:b w:val="0"/>
                <w:bCs/>
                <w:color w:val="auto"/>
                <w:sz w:val="24"/>
                <w:szCs w:val="24"/>
              </w:rPr>
              <w:t>账号</w:t>
            </w:r>
          </w:p>
        </w:tc>
        <w:tc>
          <w:tcPr>
            <w:tcW w:w="8180" w:type="dxa"/>
            <w:gridSpan w:val="4"/>
            <w:noWrap w:val="0"/>
            <w:vAlign w:val="center"/>
          </w:tcPr>
          <w:p w14:paraId="689125EE">
            <w:pPr>
              <w:jc w:val="center"/>
              <w:rPr>
                <w:rFonts w:ascii="宋体" w:hAnsi="宋体"/>
                <w:b w:val="0"/>
                <w:bCs/>
                <w:color w:val="auto"/>
                <w:sz w:val="24"/>
                <w:szCs w:val="24"/>
              </w:rPr>
            </w:pPr>
          </w:p>
        </w:tc>
      </w:tr>
      <w:tr w14:paraId="21B0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jc w:val="center"/>
        </w:trPr>
        <w:tc>
          <w:tcPr>
            <w:tcW w:w="2219" w:type="dxa"/>
            <w:noWrap w:val="0"/>
            <w:vAlign w:val="center"/>
          </w:tcPr>
          <w:p w14:paraId="2DB93794">
            <w:pPr>
              <w:jc w:val="center"/>
              <w:rPr>
                <w:rFonts w:ascii="宋体" w:hAnsi="宋体"/>
                <w:b w:val="0"/>
                <w:bCs/>
                <w:color w:val="auto"/>
                <w:sz w:val="24"/>
                <w:szCs w:val="24"/>
              </w:rPr>
            </w:pPr>
            <w:r>
              <w:rPr>
                <w:rFonts w:hint="eastAsia" w:ascii="宋体" w:hAnsi="宋体"/>
                <w:b w:val="0"/>
                <w:bCs/>
                <w:color w:val="auto"/>
                <w:sz w:val="24"/>
                <w:szCs w:val="24"/>
              </w:rPr>
              <w:t>范 围</w:t>
            </w:r>
          </w:p>
        </w:tc>
        <w:tc>
          <w:tcPr>
            <w:tcW w:w="8180" w:type="dxa"/>
            <w:gridSpan w:val="4"/>
            <w:noWrap w:val="0"/>
            <w:vAlign w:val="center"/>
          </w:tcPr>
          <w:p w14:paraId="75F18962">
            <w:pPr>
              <w:jc w:val="center"/>
              <w:rPr>
                <w:rFonts w:ascii="宋体" w:hAnsi="宋体"/>
                <w:b w:val="0"/>
                <w:bCs/>
                <w:color w:val="auto"/>
                <w:sz w:val="24"/>
                <w:szCs w:val="24"/>
              </w:rPr>
            </w:pPr>
          </w:p>
        </w:tc>
      </w:tr>
      <w:tr w14:paraId="6D3FE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2219" w:type="dxa"/>
            <w:noWrap w:val="0"/>
            <w:vAlign w:val="center"/>
          </w:tcPr>
          <w:p w14:paraId="66DF28A7">
            <w:pPr>
              <w:jc w:val="center"/>
              <w:rPr>
                <w:rFonts w:ascii="宋体" w:hAnsi="宋体"/>
                <w:b w:val="0"/>
                <w:bCs/>
                <w:color w:val="auto"/>
                <w:sz w:val="24"/>
                <w:szCs w:val="24"/>
              </w:rPr>
            </w:pPr>
            <w:r>
              <w:rPr>
                <w:rFonts w:hint="eastAsia" w:ascii="宋体" w:hAnsi="宋体"/>
                <w:b w:val="0"/>
                <w:bCs/>
                <w:color w:val="auto"/>
                <w:sz w:val="24"/>
                <w:szCs w:val="24"/>
              </w:rPr>
              <w:t>备 注</w:t>
            </w:r>
          </w:p>
        </w:tc>
        <w:tc>
          <w:tcPr>
            <w:tcW w:w="8180" w:type="dxa"/>
            <w:gridSpan w:val="4"/>
            <w:noWrap w:val="0"/>
            <w:vAlign w:val="top"/>
          </w:tcPr>
          <w:p w14:paraId="3A3BEFCC">
            <w:pPr>
              <w:rPr>
                <w:rFonts w:ascii="宋体" w:hAnsi="宋体"/>
                <w:b w:val="0"/>
                <w:bCs/>
                <w:color w:val="auto"/>
                <w:sz w:val="24"/>
                <w:szCs w:val="24"/>
              </w:rPr>
            </w:pPr>
          </w:p>
        </w:tc>
      </w:tr>
    </w:tbl>
    <w:p w14:paraId="142037F5">
      <w:pPr>
        <w:keepNext w:val="0"/>
        <w:keepLines w:val="0"/>
        <w:pageBreakBefore w:val="0"/>
        <w:widowControl/>
        <w:suppressLineNumbers w:val="0"/>
        <w:kinsoku/>
        <w:wordWrap/>
        <w:overflowPunct/>
        <w:topLinePunct w:val="0"/>
        <w:autoSpaceDE/>
        <w:autoSpaceDN/>
        <w:bidi w:val="0"/>
        <w:adjustRightInd/>
        <w:snapToGrid/>
        <w:spacing w:before="0" w:beforeLines="50" w:line="360" w:lineRule="auto"/>
        <w:ind w:firstLine="241" w:firstLineChars="100"/>
        <w:jc w:val="left"/>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本表后</w:t>
      </w:r>
      <w:r>
        <w:rPr>
          <w:rFonts w:hint="eastAsia" w:ascii="宋体" w:hAnsi="宋体"/>
          <w:b/>
          <w:bCs/>
          <w:color w:val="auto"/>
          <w:sz w:val="24"/>
          <w:szCs w:val="24"/>
        </w:rPr>
        <w:t>应附</w:t>
      </w:r>
      <w:r>
        <w:rPr>
          <w:rFonts w:hint="eastAsia" w:ascii="宋体" w:hAnsi="宋体" w:eastAsia="宋体" w:cs="宋体"/>
          <w:b/>
          <w:bCs/>
          <w:color w:val="000000"/>
          <w:kern w:val="0"/>
          <w:sz w:val="24"/>
          <w:szCs w:val="24"/>
          <w:lang w:val="en-US" w:eastAsia="zh-CN" w:bidi="ar"/>
        </w:rPr>
        <w:t>法人或者其他组织的营业执照等证明文件。</w:t>
      </w:r>
    </w:p>
    <w:p w14:paraId="105ED423">
      <w:pPr>
        <w:pStyle w:val="8"/>
        <w:rPr>
          <w:rFonts w:hint="eastAsia"/>
          <w:lang w:val="en-US" w:eastAsia="zh-CN"/>
        </w:rPr>
      </w:pPr>
    </w:p>
    <w:p w14:paraId="6D7BA050">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716172AB">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7E5BEB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4BD214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Theme="minorEastAsia" w:hAnsiTheme="minorEastAsia" w:eastAsiaTheme="minorEastAsia" w:cstheme="minorEastAsia"/>
          <w:color w:val="auto"/>
          <w:sz w:val="24"/>
        </w:rPr>
      </w:pPr>
    </w:p>
    <w:p w14:paraId="1FD20F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具有良好的商业信誉和健全的财务会计制度</w:t>
      </w:r>
    </w:p>
    <w:p w14:paraId="4F2F8B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outlineLvl w:val="9"/>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eastAsia="zh-CN"/>
        </w:rPr>
        <w:t>提供202</w:t>
      </w:r>
      <w:r>
        <w:rPr>
          <w:rFonts w:hint="eastAsia" w:ascii="宋体" w:hAnsi="宋体" w:eastAsia="宋体" w:cs="宋体"/>
          <w:b w:val="0"/>
          <w:color w:val="auto"/>
          <w:sz w:val="24"/>
          <w:szCs w:val="24"/>
          <w:lang w:val="en-US" w:eastAsia="zh-CN"/>
        </w:rPr>
        <w:t>4</w:t>
      </w:r>
      <w:r>
        <w:rPr>
          <w:rFonts w:hint="eastAsia" w:ascii="宋体" w:hAnsi="宋体" w:eastAsia="宋体" w:cs="宋体"/>
          <w:b w:val="0"/>
          <w:color w:val="auto"/>
          <w:sz w:val="24"/>
          <w:szCs w:val="24"/>
          <w:lang w:eastAsia="zh-CN"/>
        </w:rPr>
        <w:t>年或202</w:t>
      </w:r>
      <w:r>
        <w:rPr>
          <w:rFonts w:hint="eastAsia" w:ascii="宋体" w:hAnsi="宋体" w:eastAsia="宋体" w:cs="宋体"/>
          <w:b w:val="0"/>
          <w:color w:val="auto"/>
          <w:sz w:val="24"/>
          <w:szCs w:val="24"/>
          <w:lang w:val="en-US" w:eastAsia="zh-CN"/>
        </w:rPr>
        <w:t>5</w:t>
      </w:r>
      <w:r>
        <w:rPr>
          <w:rFonts w:hint="eastAsia" w:ascii="宋体" w:hAnsi="宋体" w:eastAsia="宋体" w:cs="宋体"/>
          <w:b w:val="0"/>
          <w:color w:val="auto"/>
          <w:sz w:val="24"/>
          <w:szCs w:val="24"/>
          <w:lang w:eastAsia="zh-CN"/>
        </w:rPr>
        <w:t>年财务审计报告或财务报表（含资产负债表、利润表或损益表、现金流量表），成立不满1年的，提供自成立至今财务报表(包括资产负债表、利润表、现金流量表)或相关情况说明。</w:t>
      </w:r>
    </w:p>
    <w:p w14:paraId="17D00C71">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jc w:val="center"/>
        <w:textAlignment w:val="auto"/>
        <w:outlineLvl w:val="1"/>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eastAsia="zh-CN"/>
        </w:rPr>
        <w:t>）具备履行合同所必需的设备和专业技术能力</w:t>
      </w:r>
    </w:p>
    <w:p w14:paraId="52667E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outlineLvl w:val="9"/>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eastAsia="zh-CN"/>
        </w:rPr>
        <w:t>具备履行合同所必需的设备和专业技术能力</w:t>
      </w:r>
      <w:r>
        <w:rPr>
          <w:rFonts w:hint="eastAsia" w:ascii="宋体" w:hAnsi="宋体" w:eastAsia="宋体" w:cs="宋体"/>
          <w:b w:val="0"/>
          <w:color w:val="auto"/>
          <w:sz w:val="24"/>
          <w:szCs w:val="24"/>
          <w:lang w:val="en-US" w:eastAsia="zh-CN"/>
        </w:rPr>
        <w:t>（</w:t>
      </w:r>
      <w:r>
        <w:rPr>
          <w:rFonts w:hint="eastAsia" w:ascii="宋体" w:hAnsi="宋体" w:eastAsia="宋体" w:cs="宋体"/>
          <w:b w:val="0"/>
          <w:bCs w:val="0"/>
          <w:color w:val="auto"/>
          <w:kern w:val="2"/>
          <w:sz w:val="24"/>
          <w:szCs w:val="24"/>
          <w:lang w:val="en-US" w:eastAsia="zh-CN" w:bidi="ar-SA"/>
        </w:rPr>
        <w:t>提供书面声明</w:t>
      </w:r>
      <w:r>
        <w:rPr>
          <w:rFonts w:hint="eastAsia" w:ascii="宋体" w:hAnsi="宋体" w:eastAsia="宋体" w:cs="宋体"/>
          <w:b w:val="0"/>
          <w:color w:val="auto"/>
          <w:sz w:val="24"/>
          <w:szCs w:val="24"/>
          <w:lang w:val="en-US" w:eastAsia="zh-CN"/>
        </w:rPr>
        <w:t>）</w:t>
      </w:r>
      <w:r>
        <w:rPr>
          <w:rFonts w:hint="eastAsia" w:ascii="宋体" w:hAnsi="宋体" w:cs="宋体"/>
          <w:b w:val="0"/>
          <w:color w:val="auto"/>
          <w:sz w:val="24"/>
          <w:szCs w:val="24"/>
          <w:lang w:val="en-US" w:eastAsia="zh-CN"/>
        </w:rPr>
        <w:t>。</w:t>
      </w:r>
    </w:p>
    <w:p w14:paraId="3918D202">
      <w:pPr>
        <w:rPr>
          <w:rFonts w:hint="eastAsia"/>
          <w:sz w:val="24"/>
          <w:szCs w:val="24"/>
          <w:lang w:val="en-US" w:eastAsia="zh-CN"/>
        </w:rPr>
      </w:pPr>
    </w:p>
    <w:p w14:paraId="2221EA7A">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jc w:val="center"/>
        <w:textAlignment w:val="auto"/>
        <w:outlineLvl w:val="1"/>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eastAsia="zh-CN"/>
        </w:rPr>
        <w:t>）具有依法缴纳税收和社会保障资金的良好记录</w:t>
      </w:r>
    </w:p>
    <w:p w14:paraId="4E44EB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outlineLvl w:val="9"/>
        <w:rPr>
          <w:rFonts w:hint="eastAsia" w:ascii="宋体" w:hAnsi="宋体" w:eastAsia="宋体" w:cs="宋体"/>
          <w:b w:val="0"/>
          <w:color w:val="0000FF"/>
          <w:sz w:val="24"/>
          <w:szCs w:val="24"/>
        </w:rPr>
      </w:pPr>
      <w:r>
        <w:rPr>
          <w:rFonts w:hint="eastAsia" w:ascii="宋体" w:hAnsi="宋体" w:eastAsia="宋体" w:cs="宋体"/>
          <w:b w:val="0"/>
          <w:color w:val="auto"/>
          <w:sz w:val="24"/>
          <w:szCs w:val="24"/>
          <w:lang w:val="en-US" w:eastAsia="zh-CN"/>
        </w:rPr>
        <w:t>提供2025年至今任意连续3个月依法缴纳税收和缴纳社会保障资金的证明</w:t>
      </w:r>
      <w:r>
        <w:rPr>
          <w:rFonts w:hint="eastAsia" w:ascii="宋体" w:hAnsi="宋体" w:cs="宋体"/>
          <w:b w:val="0"/>
          <w:color w:val="auto"/>
          <w:sz w:val="24"/>
          <w:szCs w:val="24"/>
          <w:lang w:val="en-US" w:eastAsia="zh-CN"/>
        </w:rPr>
        <w:t>，</w:t>
      </w:r>
      <w:r>
        <w:rPr>
          <w:rFonts w:hint="eastAsia" w:ascii="宋体" w:hAnsi="宋体" w:eastAsia="宋体" w:cs="宋体"/>
          <w:b w:val="0"/>
          <w:color w:val="auto"/>
          <w:sz w:val="24"/>
          <w:szCs w:val="24"/>
          <w:lang w:val="en-US" w:eastAsia="zh-CN"/>
        </w:rPr>
        <w:t>成立未满3个月的提供成立以来的税收和社会保障资金缴纳凭证或相关情况说明</w:t>
      </w:r>
      <w:r>
        <w:rPr>
          <w:rFonts w:hint="eastAsia" w:ascii="宋体" w:hAnsi="宋体" w:cs="宋体"/>
          <w:b w:val="0"/>
          <w:color w:val="auto"/>
          <w:sz w:val="24"/>
          <w:szCs w:val="24"/>
          <w:lang w:val="en-US" w:eastAsia="zh-CN"/>
        </w:rPr>
        <w:t>。</w:t>
      </w:r>
      <w:r>
        <w:rPr>
          <w:rFonts w:hint="eastAsia" w:ascii="宋体" w:hAnsi="宋体" w:eastAsia="宋体" w:cs="宋体"/>
          <w:b w:val="0"/>
          <w:color w:val="auto"/>
          <w:sz w:val="24"/>
          <w:szCs w:val="24"/>
          <w:lang w:val="en-US" w:eastAsia="zh-CN"/>
        </w:rPr>
        <w:t>依法免税或不需要缴纳社会保障资金的供应商，应提供相应文件证明其依法免税或不需要缴纳社会保障资金</w:t>
      </w:r>
      <w:r>
        <w:rPr>
          <w:rFonts w:hint="eastAsia" w:ascii="宋体" w:hAnsi="宋体" w:cs="宋体"/>
          <w:b w:val="0"/>
          <w:color w:val="0000FF"/>
          <w:sz w:val="24"/>
          <w:szCs w:val="24"/>
          <w:lang w:val="en-US" w:eastAsia="zh-CN"/>
        </w:rPr>
        <w:t>。</w:t>
      </w:r>
    </w:p>
    <w:p w14:paraId="49BC788A">
      <w:pPr>
        <w:pStyle w:val="8"/>
        <w:rPr>
          <w:rFonts w:hint="eastAsia"/>
          <w:sz w:val="24"/>
          <w:szCs w:val="24"/>
        </w:rPr>
      </w:pPr>
    </w:p>
    <w:p w14:paraId="43812ED7">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jc w:val="center"/>
        <w:textAlignment w:val="auto"/>
        <w:outlineLvl w:val="1"/>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eastAsia="zh-CN"/>
        </w:rPr>
        <w:t>）在经营活动中没有重大违法记录</w:t>
      </w:r>
    </w:p>
    <w:p w14:paraId="4544AE20">
      <w:pPr>
        <w:pStyle w:val="8"/>
        <w:ind w:firstLine="480" w:firstLineChars="200"/>
        <w:rPr>
          <w:rFonts w:hint="eastAsia"/>
          <w:sz w:val="24"/>
          <w:szCs w:val="24"/>
          <w:lang w:val="en-US" w:eastAsia="zh-CN"/>
        </w:rPr>
      </w:pPr>
      <w:r>
        <w:rPr>
          <w:rFonts w:hint="eastAsia"/>
          <w:sz w:val="24"/>
          <w:szCs w:val="24"/>
          <w:lang w:val="en-US" w:eastAsia="zh-CN"/>
        </w:rPr>
        <w:t>参加政府采购活动前三年内，在经营活动中没有重大违法记录（提供书面声明函）。</w:t>
      </w:r>
    </w:p>
    <w:p w14:paraId="73656200">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（六）信誉要求</w:t>
      </w:r>
    </w:p>
    <w:p w14:paraId="4DA1E153">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0" w:leftChars="0" w:firstLine="480" w:firstLineChars="200"/>
        <w:textAlignment w:val="auto"/>
        <w:outlineLvl w:val="9"/>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供应商未被列入“信用中国”网站（https://www.creditchina.gov.cn）失信被执行人、重大税收违法失信主体、政府采购严重违法失信行为记录名单及中国政府采购网（https://www.ccgp.gov.cn）“政府采购严重违法失信行为信息记录”（提供书面承诺）。</w:t>
      </w:r>
    </w:p>
    <w:p w14:paraId="251E93CA">
      <w:pPr>
        <w:keepNext w:val="0"/>
        <w:keepLines w:val="0"/>
        <w:pageBreakBefore w:val="0"/>
        <w:widowControl w:val="0"/>
        <w:kinsoku/>
        <w:wordWrap/>
        <w:overflowPunct/>
        <w:topLinePunct w:val="0"/>
        <w:autoSpaceDE/>
        <w:autoSpaceDN/>
        <w:bidi w:val="0"/>
        <w:adjustRightInd/>
        <w:snapToGrid/>
        <w:spacing w:before="0" w:beforeLines="50" w:after="0" w:afterLines="50" w:line="460" w:lineRule="exact"/>
        <w:jc w:val="center"/>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none"/>
          <w:lang w:val="en-US" w:eastAsia="zh-CN"/>
        </w:rPr>
        <w:t>（七）其他要求</w:t>
      </w:r>
    </w:p>
    <w:p w14:paraId="18B8D38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rPr>
        <w:t>单位负责人为同一人或者存在直接控股、管理关系的不同投标人，不得同时参加本项目的投标活动（提供书面承诺）。</w:t>
      </w:r>
    </w:p>
    <w:p w14:paraId="16B74D3C">
      <w:pPr>
        <w:numPr>
          <w:ilvl w:val="0"/>
          <w:numId w:val="0"/>
        </w:numPr>
        <w:spacing w:line="480" w:lineRule="exact"/>
        <w:jc w:val="center"/>
        <w:outlineLvl w:val="9"/>
        <w:rPr>
          <w:rFonts w:hint="eastAsia" w:ascii="宋体" w:hAnsi="宋体" w:eastAsia="宋体" w:cs="宋体"/>
          <w:b/>
          <w:color w:val="auto"/>
          <w:kern w:val="1"/>
          <w:sz w:val="24"/>
          <w:szCs w:val="24"/>
          <w:lang w:val="en-US" w:eastAsia="zh-CN"/>
        </w:rPr>
      </w:pPr>
    </w:p>
    <w:p w14:paraId="20D82CE1">
      <w:pPr>
        <w:widowControl w:val="0"/>
        <w:numPr>
          <w:ilvl w:val="0"/>
          <w:numId w:val="0"/>
        </w:numPr>
        <w:adjustRightInd w:val="0"/>
        <w:snapToGrid w:val="0"/>
        <w:spacing w:line="360" w:lineRule="auto"/>
        <w:jc w:val="center"/>
        <w:rPr>
          <w:rFonts w:hint="default" w:ascii="宋体" w:hAnsi="宋体"/>
          <w:b/>
          <w:bCs/>
          <w:color w:val="auto"/>
          <w:sz w:val="24"/>
          <w:szCs w:val="24"/>
          <w:lang w:val="en-US" w:eastAsia="zh-CN"/>
        </w:rPr>
        <w:sectPr>
          <w:pgSz w:w="11906" w:h="16838"/>
          <w:pgMar w:top="1440" w:right="1196" w:bottom="1440" w:left="1260" w:header="851" w:footer="992" w:gutter="0"/>
          <w:pgNumType w:fmt="decimal"/>
          <w:cols w:space="720" w:num="1"/>
          <w:docGrid w:type="lines" w:linePitch="312" w:charSpace="0"/>
        </w:sectPr>
      </w:pPr>
    </w:p>
    <w:p w14:paraId="306E65EA">
      <w:pPr>
        <w:pStyle w:val="25"/>
        <w:keepNext w:val="0"/>
        <w:keepLines w:val="0"/>
        <w:pageBreakBefore w:val="0"/>
        <w:widowControl w:val="0"/>
        <w:numPr>
          <w:ilvl w:val="0"/>
          <w:numId w:val="0"/>
        </w:numPr>
        <w:kinsoku/>
        <w:wordWrap/>
        <w:overflowPunct/>
        <w:topLinePunct w:val="0"/>
        <w:autoSpaceDE/>
        <w:autoSpaceDN/>
        <w:bidi w:val="0"/>
        <w:adjustRightInd/>
        <w:snapToGrid/>
        <w:spacing w:after="313" w:afterLines="100" w:line="500" w:lineRule="exact"/>
        <w:ind w:left="0" w:leftChars="0" w:firstLine="0" w:firstLineChars="0"/>
        <w:jc w:val="center"/>
        <w:textAlignment w:val="baseline"/>
        <w:outlineLvl w:val="0"/>
        <w:rPr>
          <w:rFonts w:hint="eastAsia" w:ascii="宋体" w:hAnsi="宋体" w:eastAsia="宋体" w:cs="Times New Roman"/>
          <w:b/>
          <w:bCs/>
          <w:color w:val="auto"/>
          <w:kern w:val="2"/>
          <w:sz w:val="30"/>
          <w:szCs w:val="30"/>
          <w:lang w:val="en-US" w:eastAsia="zh-CN" w:bidi="ar-SA"/>
        </w:rPr>
      </w:pPr>
      <w:bookmarkStart w:id="158" w:name="_Toc26791"/>
      <w:r>
        <w:rPr>
          <w:rFonts w:hint="eastAsia" w:cs="Times New Roman"/>
          <w:b/>
          <w:bCs/>
          <w:color w:val="auto"/>
          <w:kern w:val="2"/>
          <w:sz w:val="30"/>
          <w:szCs w:val="30"/>
          <w:lang w:val="en-US" w:eastAsia="zh-CN" w:bidi="ar-SA"/>
        </w:rPr>
        <w:t>七</w:t>
      </w:r>
      <w:r>
        <w:rPr>
          <w:rFonts w:hint="eastAsia" w:ascii="宋体" w:hAnsi="宋体" w:eastAsia="宋体" w:cs="Times New Roman"/>
          <w:b/>
          <w:bCs/>
          <w:color w:val="auto"/>
          <w:kern w:val="2"/>
          <w:sz w:val="30"/>
          <w:szCs w:val="30"/>
          <w:lang w:val="en-US" w:eastAsia="zh-CN" w:bidi="ar-SA"/>
        </w:rPr>
        <w:t>、相关政策声明函</w:t>
      </w:r>
      <w:bookmarkStart w:id="159" w:name="_Toc1498"/>
      <w:bookmarkStart w:id="160" w:name="_Toc19642"/>
    </w:p>
    <w:bookmarkEnd w:id="158"/>
    <w:bookmarkEnd w:id="159"/>
    <w:bookmarkEnd w:id="160"/>
    <w:p w14:paraId="7876C10B">
      <w:pPr>
        <w:pStyle w:val="3"/>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《中小企业声明函》</w:t>
      </w:r>
    </w:p>
    <w:p w14:paraId="26BA5913">
      <w:pPr>
        <w:widowControl/>
        <w:spacing w:line="360" w:lineRule="auto"/>
        <w:ind w:firstLine="420" w:firstLineChars="200"/>
        <w:jc w:val="center"/>
        <w:rPr>
          <w:rFonts w:ascii="宋体" w:hAnsi="宋体"/>
          <w:b w:val="0"/>
          <w:bCs/>
          <w:color w:val="000000" w:themeColor="text1"/>
          <w14:textFill>
            <w14:solidFill>
              <w14:schemeClr w14:val="tx1"/>
            </w14:solidFill>
          </w14:textFill>
        </w:rPr>
      </w:pPr>
      <w:bookmarkStart w:id="161" w:name="_Toc419059324"/>
      <w:r>
        <w:rPr>
          <w:rFonts w:hint="eastAsia" w:ascii="宋体" w:hAnsi="宋体"/>
          <w:b w:val="0"/>
          <w:bCs/>
          <w:color w:val="000000" w:themeColor="text1"/>
          <w14:textFill>
            <w14:solidFill>
              <w14:schemeClr w14:val="tx1"/>
            </w14:solidFill>
          </w14:textFill>
        </w:rPr>
        <w:t>（不符合条件的不得填写）</w:t>
      </w:r>
    </w:p>
    <w:p w14:paraId="7612E8F7">
      <w:pPr>
        <w:widowControl/>
        <w:spacing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本公司郑重声明，根据《政府采购促进中小企业发展管理办法》（财库[2020]46号）的规定</w:t>
      </w:r>
      <w:r>
        <w:rPr>
          <w:rFonts w:hint="eastAsia" w:ascii="宋体" w:hAnsi="宋体"/>
          <w:b w:val="0"/>
          <w:bCs/>
          <w:color w:val="auto"/>
          <w:sz w:val="21"/>
          <w:szCs w:val="21"/>
          <w:lang w:eastAsia="zh-CN"/>
        </w:rPr>
        <w:t>，</w:t>
      </w:r>
      <w:r>
        <w:rPr>
          <w:rFonts w:hint="eastAsia" w:ascii="宋体" w:hAnsi="宋体"/>
          <w:b w:val="0"/>
          <w:bCs/>
          <w:color w:val="auto"/>
          <w:sz w:val="21"/>
          <w:szCs w:val="21"/>
        </w:rPr>
        <w:t>本公司参加</w:t>
      </w:r>
      <w:r>
        <w:rPr>
          <w:rFonts w:hint="eastAsia" w:ascii="宋体" w:hAnsi="宋体"/>
          <w:b w:val="0"/>
          <w:bCs/>
          <w:color w:val="auto"/>
          <w:sz w:val="21"/>
          <w:szCs w:val="21"/>
          <w:u w:val="single"/>
        </w:rPr>
        <w:t>（单位名称）</w:t>
      </w:r>
      <w:r>
        <w:rPr>
          <w:rFonts w:hint="eastAsia" w:ascii="宋体" w:hAnsi="宋体"/>
          <w:b w:val="0"/>
          <w:bCs/>
          <w:color w:val="auto"/>
          <w:sz w:val="21"/>
          <w:szCs w:val="21"/>
        </w:rPr>
        <w:t>的</w:t>
      </w:r>
      <w:r>
        <w:rPr>
          <w:rFonts w:hint="eastAsia" w:ascii="宋体" w:hAnsi="宋体"/>
          <w:b w:val="0"/>
          <w:bCs/>
          <w:color w:val="auto"/>
          <w:sz w:val="21"/>
          <w:szCs w:val="21"/>
          <w:u w:val="single"/>
        </w:rPr>
        <w:t>（项目名称）</w:t>
      </w:r>
      <w:r>
        <w:rPr>
          <w:rFonts w:hint="eastAsia" w:ascii="宋体" w:hAnsi="宋体"/>
          <w:b w:val="0"/>
          <w:bCs/>
          <w:color w:val="auto"/>
          <w:sz w:val="21"/>
          <w:szCs w:val="21"/>
          <w:u w:val="none"/>
        </w:rPr>
        <w:t>采购活动</w:t>
      </w:r>
      <w:r>
        <w:rPr>
          <w:rFonts w:hint="eastAsia" w:ascii="宋体" w:hAnsi="宋体"/>
          <w:b w:val="0"/>
          <w:bCs/>
          <w:color w:val="auto"/>
          <w:sz w:val="21"/>
          <w:szCs w:val="21"/>
        </w:rPr>
        <w:t>，提供的货物全部由符合政策要求的中小企业制造。相关企业的具体情况如下：</w:t>
      </w:r>
    </w:p>
    <w:p w14:paraId="5DDDEFBC">
      <w:pPr>
        <w:widowControl/>
        <w:spacing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1.</w:t>
      </w:r>
      <w:r>
        <w:rPr>
          <w:rFonts w:hint="eastAsia" w:ascii="宋体" w:hAnsi="宋体"/>
          <w:b w:val="0"/>
          <w:bCs/>
          <w:color w:val="auto"/>
          <w:sz w:val="21"/>
          <w:szCs w:val="21"/>
          <w:u w:val="single"/>
        </w:rPr>
        <w:t>（标的名称）</w:t>
      </w:r>
      <w:r>
        <w:rPr>
          <w:rFonts w:hint="eastAsia" w:ascii="宋体" w:hAnsi="宋体"/>
          <w:b w:val="0"/>
          <w:bCs/>
          <w:color w:val="auto"/>
          <w:sz w:val="21"/>
          <w:szCs w:val="21"/>
        </w:rPr>
        <w:t>，属于</w:t>
      </w:r>
      <w:r>
        <w:rPr>
          <w:rFonts w:hint="eastAsia" w:ascii="宋体" w:hAnsi="宋体"/>
          <w:b w:val="0"/>
          <w:bCs/>
          <w:color w:val="auto"/>
          <w:sz w:val="21"/>
          <w:szCs w:val="21"/>
          <w:u w:val="single"/>
          <w:lang w:val="en-US" w:eastAsia="zh-CN"/>
        </w:rPr>
        <w:t xml:space="preserve"> 工业  </w:t>
      </w:r>
      <w:r>
        <w:rPr>
          <w:rFonts w:hint="eastAsia" w:ascii="宋体" w:hAnsi="宋体"/>
          <w:b w:val="0"/>
          <w:bCs/>
          <w:color w:val="auto"/>
          <w:sz w:val="21"/>
          <w:szCs w:val="21"/>
          <w:lang w:eastAsia="zh-CN"/>
        </w:rPr>
        <w:t>行业</w:t>
      </w:r>
      <w:r>
        <w:rPr>
          <w:rFonts w:hint="eastAsia" w:ascii="宋体" w:hAnsi="宋体"/>
          <w:b w:val="0"/>
          <w:bCs/>
          <w:color w:val="auto"/>
          <w:sz w:val="21"/>
          <w:szCs w:val="21"/>
        </w:rPr>
        <w:t>；制造商为</w:t>
      </w:r>
      <w:r>
        <w:rPr>
          <w:rFonts w:hint="eastAsia" w:ascii="宋体" w:hAnsi="宋体"/>
          <w:b w:val="0"/>
          <w:bCs/>
          <w:color w:val="auto"/>
          <w:sz w:val="21"/>
          <w:szCs w:val="21"/>
          <w:u w:val="single"/>
        </w:rPr>
        <w:t>（企业名称）</w:t>
      </w:r>
      <w:r>
        <w:rPr>
          <w:rFonts w:hint="eastAsia" w:ascii="宋体" w:hAnsi="宋体"/>
          <w:b w:val="0"/>
          <w:bCs/>
          <w:color w:val="auto"/>
          <w:sz w:val="21"/>
          <w:szCs w:val="21"/>
        </w:rPr>
        <w:t>，从业人员</w:t>
      </w:r>
      <w:r>
        <w:rPr>
          <w:rFonts w:hint="eastAsia" w:ascii="宋体" w:hAnsi="宋体"/>
          <w:b w:val="0"/>
          <w:bCs/>
          <w:color w:val="auto"/>
          <w:sz w:val="21"/>
          <w:szCs w:val="21"/>
          <w:u w:val="single"/>
        </w:rPr>
        <w:t xml:space="preserve">    </w:t>
      </w:r>
      <w:r>
        <w:rPr>
          <w:rFonts w:hint="eastAsia" w:ascii="宋体" w:hAnsi="宋体"/>
          <w:b w:val="0"/>
          <w:bCs/>
          <w:color w:val="auto"/>
          <w:sz w:val="21"/>
          <w:szCs w:val="21"/>
        </w:rPr>
        <w:t>人，营业收入为</w:t>
      </w:r>
      <w:r>
        <w:rPr>
          <w:rFonts w:hint="eastAsia" w:ascii="宋体" w:hAnsi="宋体"/>
          <w:b w:val="0"/>
          <w:bCs/>
          <w:color w:val="auto"/>
          <w:sz w:val="21"/>
          <w:szCs w:val="21"/>
          <w:u w:val="single"/>
        </w:rPr>
        <w:t xml:space="preserve">        </w:t>
      </w:r>
      <w:r>
        <w:rPr>
          <w:rFonts w:hint="eastAsia" w:ascii="宋体" w:hAnsi="宋体"/>
          <w:b w:val="0"/>
          <w:bCs/>
          <w:color w:val="auto"/>
          <w:sz w:val="21"/>
          <w:szCs w:val="21"/>
        </w:rPr>
        <w:t>万元，资产总额为</w:t>
      </w:r>
      <w:r>
        <w:rPr>
          <w:rFonts w:hint="eastAsia" w:ascii="宋体" w:hAnsi="宋体"/>
          <w:b w:val="0"/>
          <w:bCs/>
          <w:color w:val="auto"/>
          <w:sz w:val="21"/>
          <w:szCs w:val="21"/>
          <w:u w:val="single"/>
        </w:rPr>
        <w:t xml:space="preserve">       </w:t>
      </w:r>
      <w:r>
        <w:rPr>
          <w:rFonts w:hint="eastAsia" w:ascii="宋体" w:hAnsi="宋体"/>
          <w:b w:val="0"/>
          <w:bCs/>
          <w:color w:val="auto"/>
          <w:sz w:val="21"/>
          <w:szCs w:val="21"/>
        </w:rPr>
        <w:t>万元，属于</w:t>
      </w:r>
      <w:r>
        <w:rPr>
          <w:rFonts w:hint="eastAsia" w:ascii="宋体" w:hAnsi="宋体"/>
          <w:b w:val="0"/>
          <w:bCs/>
          <w:color w:val="auto"/>
          <w:sz w:val="21"/>
          <w:szCs w:val="21"/>
          <w:u w:val="single"/>
        </w:rPr>
        <w:t>（中型企业、小型企业、微型企业）</w:t>
      </w:r>
      <w:r>
        <w:rPr>
          <w:rFonts w:hint="eastAsia" w:ascii="宋体" w:hAnsi="宋体"/>
          <w:b w:val="0"/>
          <w:bCs/>
          <w:color w:val="auto"/>
          <w:sz w:val="21"/>
          <w:szCs w:val="21"/>
        </w:rPr>
        <w:t>。</w:t>
      </w:r>
    </w:p>
    <w:p w14:paraId="0241BD81">
      <w:pPr>
        <w:widowControl/>
        <w:spacing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2.</w:t>
      </w:r>
      <w:r>
        <w:rPr>
          <w:rFonts w:hint="eastAsia" w:ascii="宋体" w:hAnsi="宋体"/>
          <w:b w:val="0"/>
          <w:bCs/>
          <w:color w:val="auto"/>
          <w:sz w:val="21"/>
          <w:szCs w:val="21"/>
          <w:u w:val="single"/>
        </w:rPr>
        <w:t>（标的名称）</w:t>
      </w:r>
      <w:r>
        <w:rPr>
          <w:rFonts w:hint="eastAsia" w:ascii="宋体" w:hAnsi="宋体"/>
          <w:b w:val="0"/>
          <w:bCs/>
          <w:color w:val="auto"/>
          <w:sz w:val="21"/>
          <w:szCs w:val="21"/>
        </w:rPr>
        <w:t>，属于</w:t>
      </w:r>
      <w:r>
        <w:rPr>
          <w:rFonts w:hint="eastAsia" w:ascii="宋体" w:hAnsi="宋体"/>
          <w:b w:val="0"/>
          <w:bCs/>
          <w:color w:val="auto"/>
          <w:sz w:val="21"/>
          <w:szCs w:val="21"/>
          <w:u w:val="single"/>
          <w:lang w:eastAsia="zh-CN"/>
        </w:rPr>
        <w:t xml:space="preserve"> </w:t>
      </w:r>
      <w:r>
        <w:rPr>
          <w:rFonts w:hint="eastAsia" w:ascii="宋体" w:hAnsi="宋体"/>
          <w:b w:val="0"/>
          <w:bCs/>
          <w:color w:val="auto"/>
          <w:sz w:val="21"/>
          <w:szCs w:val="21"/>
          <w:u w:val="single"/>
          <w:lang w:val="en-US" w:eastAsia="zh-CN"/>
        </w:rPr>
        <w:t>工业</w:t>
      </w:r>
      <w:r>
        <w:rPr>
          <w:rFonts w:hint="eastAsia" w:ascii="宋体" w:hAnsi="宋体"/>
          <w:b w:val="0"/>
          <w:bCs/>
          <w:color w:val="auto"/>
          <w:sz w:val="21"/>
          <w:szCs w:val="21"/>
          <w:lang w:eastAsia="zh-CN"/>
        </w:rPr>
        <w:t xml:space="preserve"> 行业，</w:t>
      </w:r>
      <w:r>
        <w:rPr>
          <w:rFonts w:hint="eastAsia" w:ascii="宋体" w:hAnsi="宋体"/>
          <w:b w:val="0"/>
          <w:bCs/>
          <w:color w:val="auto"/>
          <w:sz w:val="21"/>
          <w:szCs w:val="21"/>
        </w:rPr>
        <w:t>从业人员</w:t>
      </w:r>
      <w:r>
        <w:rPr>
          <w:rFonts w:hint="eastAsia" w:ascii="宋体" w:hAnsi="宋体"/>
          <w:b w:val="0"/>
          <w:bCs/>
          <w:color w:val="auto"/>
          <w:sz w:val="21"/>
          <w:szCs w:val="21"/>
          <w:u w:val="single"/>
        </w:rPr>
        <w:t xml:space="preserve">    </w:t>
      </w:r>
      <w:r>
        <w:rPr>
          <w:rFonts w:hint="eastAsia" w:ascii="宋体" w:hAnsi="宋体"/>
          <w:b w:val="0"/>
          <w:bCs/>
          <w:color w:val="auto"/>
          <w:sz w:val="21"/>
          <w:szCs w:val="21"/>
        </w:rPr>
        <w:t>人，营业收入为</w:t>
      </w:r>
      <w:r>
        <w:rPr>
          <w:rFonts w:hint="eastAsia" w:ascii="宋体" w:hAnsi="宋体"/>
          <w:b w:val="0"/>
          <w:bCs/>
          <w:color w:val="auto"/>
          <w:sz w:val="21"/>
          <w:szCs w:val="21"/>
          <w:u w:val="single"/>
        </w:rPr>
        <w:t xml:space="preserve">       </w:t>
      </w:r>
      <w:r>
        <w:rPr>
          <w:rFonts w:hint="eastAsia" w:ascii="宋体" w:hAnsi="宋体"/>
          <w:b w:val="0"/>
          <w:bCs/>
          <w:color w:val="auto"/>
          <w:sz w:val="21"/>
          <w:szCs w:val="21"/>
        </w:rPr>
        <w:t>万元，资产总额为</w:t>
      </w:r>
      <w:r>
        <w:rPr>
          <w:rFonts w:hint="eastAsia" w:ascii="宋体" w:hAnsi="宋体"/>
          <w:b w:val="0"/>
          <w:bCs/>
          <w:color w:val="auto"/>
          <w:sz w:val="21"/>
          <w:szCs w:val="21"/>
          <w:u w:val="single"/>
        </w:rPr>
        <w:t xml:space="preserve">       </w:t>
      </w:r>
      <w:r>
        <w:rPr>
          <w:rFonts w:hint="eastAsia" w:ascii="宋体" w:hAnsi="宋体"/>
          <w:b w:val="0"/>
          <w:bCs/>
          <w:color w:val="auto"/>
          <w:sz w:val="21"/>
          <w:szCs w:val="21"/>
        </w:rPr>
        <w:t>万元，属于</w:t>
      </w:r>
      <w:r>
        <w:rPr>
          <w:rFonts w:hint="eastAsia" w:ascii="宋体" w:hAnsi="宋体"/>
          <w:b w:val="0"/>
          <w:bCs/>
          <w:color w:val="auto"/>
          <w:sz w:val="21"/>
          <w:szCs w:val="21"/>
          <w:u w:val="single"/>
        </w:rPr>
        <w:t>（中型企业、小型企业、微型企业）</w:t>
      </w:r>
      <w:r>
        <w:rPr>
          <w:rFonts w:hint="eastAsia" w:ascii="宋体" w:hAnsi="宋体"/>
          <w:b w:val="0"/>
          <w:bCs/>
          <w:color w:val="auto"/>
          <w:sz w:val="21"/>
          <w:szCs w:val="21"/>
        </w:rPr>
        <w:t>。</w:t>
      </w:r>
    </w:p>
    <w:p w14:paraId="32A57B32">
      <w:pPr>
        <w:widowControl/>
        <w:spacing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w:t>
      </w:r>
    </w:p>
    <w:p w14:paraId="29A7379F">
      <w:pPr>
        <w:widowControl/>
        <w:spacing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以上企业，不属于大企业的分支机构，不存在控股股东为大企业的情形，也不存在与大企业的负责人为同一人的情形。</w:t>
      </w:r>
    </w:p>
    <w:p w14:paraId="02D9EA4F">
      <w:pPr>
        <w:widowControl/>
        <w:spacing w:line="360" w:lineRule="auto"/>
        <w:ind w:firstLine="420" w:firstLineChars="200"/>
        <w:rPr>
          <w:rFonts w:ascii="宋体" w:hAnsi="宋体"/>
          <w:b w:val="0"/>
          <w:bCs/>
          <w:color w:val="auto"/>
          <w:sz w:val="21"/>
          <w:szCs w:val="21"/>
        </w:rPr>
      </w:pPr>
      <w:r>
        <w:rPr>
          <w:rFonts w:hint="eastAsia" w:ascii="宋体" w:hAnsi="宋体"/>
          <w:b w:val="0"/>
          <w:bCs/>
          <w:color w:val="auto"/>
          <w:sz w:val="21"/>
          <w:szCs w:val="21"/>
        </w:rPr>
        <w:t>本企业对上述声明内容的真实性负责。如有虚假，将依</w:t>
      </w:r>
      <w:bookmarkStart w:id="177" w:name="_GoBack"/>
      <w:bookmarkEnd w:id="177"/>
      <w:r>
        <w:rPr>
          <w:rFonts w:hint="eastAsia" w:ascii="宋体" w:hAnsi="宋体"/>
          <w:b w:val="0"/>
          <w:bCs/>
          <w:color w:val="auto"/>
          <w:sz w:val="21"/>
          <w:szCs w:val="21"/>
        </w:rPr>
        <w:t>法承担相应责任。</w:t>
      </w:r>
    </w:p>
    <w:p w14:paraId="59FC184B">
      <w:pPr>
        <w:widowControl/>
        <w:spacing w:line="480" w:lineRule="auto"/>
        <w:ind w:firstLine="1260" w:firstLineChars="600"/>
        <w:rPr>
          <w:rFonts w:ascii="宋体" w:hAnsi="宋体"/>
          <w:color w:val="auto"/>
          <w:sz w:val="21"/>
          <w:szCs w:val="21"/>
        </w:rPr>
      </w:pPr>
    </w:p>
    <w:p w14:paraId="7B6B68A7">
      <w:pPr>
        <w:widowControl/>
        <w:spacing w:line="480" w:lineRule="auto"/>
        <w:ind w:firstLine="1260" w:firstLineChars="600"/>
        <w:rPr>
          <w:rFonts w:ascii="宋体" w:hAnsi="宋体"/>
          <w:color w:val="auto"/>
          <w:sz w:val="21"/>
          <w:szCs w:val="21"/>
        </w:rPr>
      </w:pPr>
    </w:p>
    <w:p w14:paraId="0544F4D5">
      <w:pPr>
        <w:widowControl/>
        <w:spacing w:line="480" w:lineRule="auto"/>
        <w:ind w:firstLine="1260" w:firstLineChars="600"/>
        <w:rPr>
          <w:rFonts w:ascii="宋体" w:hAnsi="宋体"/>
          <w:color w:val="auto"/>
          <w:sz w:val="21"/>
          <w:szCs w:val="21"/>
        </w:rPr>
      </w:pPr>
    </w:p>
    <w:p w14:paraId="060649BD">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7D03203F">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32F6E0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3256BC50">
      <w:pPr>
        <w:widowControl/>
        <w:spacing w:line="480" w:lineRule="auto"/>
        <w:rPr>
          <w:rFonts w:ascii="宋体" w:hAnsi="宋体"/>
          <w:color w:val="auto"/>
          <w:sz w:val="21"/>
          <w:szCs w:val="21"/>
        </w:rPr>
      </w:pPr>
      <w:r>
        <w:rPr>
          <w:rFonts w:hint="eastAsia" w:ascii="宋体" w:hAnsi="宋体"/>
          <w:color w:val="auto"/>
          <w:sz w:val="21"/>
          <w:szCs w:val="21"/>
        </w:rPr>
        <w:t xml:space="preserve">                       </w:t>
      </w:r>
    </w:p>
    <w:p w14:paraId="6E099FF1">
      <w:pPr>
        <w:pStyle w:val="25"/>
        <w:tabs>
          <w:tab w:val="left" w:pos="993"/>
        </w:tabs>
        <w:ind w:left="0" w:leftChars="0" w:firstLine="0" w:firstLineChars="0"/>
        <w:rPr>
          <w:rFonts w:ascii="宋体" w:hAnsi="宋体" w:cs="宋体"/>
          <w:color w:val="auto"/>
          <w:szCs w:val="21"/>
        </w:rPr>
      </w:pPr>
    </w:p>
    <w:p w14:paraId="4A400515">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val="0"/>
          <w:color w:val="auto"/>
          <w:sz w:val="21"/>
          <w:szCs w:val="21"/>
        </w:rPr>
      </w:pPr>
      <w:r>
        <w:rPr>
          <w:rFonts w:hint="eastAsia" w:ascii="宋体" w:hAnsi="宋体"/>
          <w:b w:val="0"/>
          <w:color w:val="auto"/>
          <w:sz w:val="21"/>
          <w:szCs w:val="21"/>
        </w:rPr>
        <w:t>注：1.从业人员、营业收入、资产总额填报上一年度数据，无上一年度数据的新成立企业可不填报。</w:t>
      </w:r>
    </w:p>
    <w:bookmarkEnd w:id="161"/>
    <w:p w14:paraId="1C43AD4A">
      <w:pPr>
        <w:keepNext w:val="0"/>
        <w:keepLines w:val="0"/>
        <w:pageBreakBefore w:val="0"/>
        <w:widowControl/>
        <w:kinsoku/>
        <w:wordWrap/>
        <w:overflowPunct/>
        <w:topLinePunct w:val="0"/>
        <w:autoSpaceDE/>
        <w:autoSpaceDN/>
        <w:bidi w:val="0"/>
        <w:adjustRightInd/>
        <w:snapToGrid/>
        <w:spacing w:line="360" w:lineRule="auto"/>
        <w:ind w:firstLine="409" w:firstLineChars="195"/>
        <w:textAlignment w:val="auto"/>
        <w:rPr>
          <w:rFonts w:ascii="宋体" w:hAnsi="宋体"/>
          <w:b w:val="0"/>
          <w:color w:val="auto"/>
          <w:sz w:val="21"/>
          <w:szCs w:val="21"/>
        </w:rPr>
      </w:pPr>
      <w:r>
        <w:rPr>
          <w:rFonts w:hint="eastAsia" w:ascii="宋体" w:hAnsi="宋体"/>
          <w:b w:val="0"/>
          <w:color w:val="auto"/>
          <w:sz w:val="21"/>
          <w:szCs w:val="21"/>
        </w:rPr>
        <w:t>2.不享受中小企业优先采购政策的投标人不需填写《中小企业声明函》。对于提供《中小企业声明函》但经查实不符合中小企业条件的投标人，将追究其虚假投标的法律责任。</w:t>
      </w:r>
    </w:p>
    <w:p w14:paraId="0CB5C0B9">
      <w:pPr>
        <w:keepNext w:val="0"/>
        <w:keepLines w:val="0"/>
        <w:pageBreakBefore w:val="0"/>
        <w:widowControl/>
        <w:kinsoku/>
        <w:wordWrap/>
        <w:overflowPunct/>
        <w:topLinePunct w:val="0"/>
        <w:autoSpaceDE/>
        <w:autoSpaceDN/>
        <w:bidi w:val="0"/>
        <w:adjustRightInd/>
        <w:snapToGrid/>
        <w:spacing w:line="360" w:lineRule="auto"/>
        <w:ind w:firstLine="409" w:firstLineChars="195"/>
        <w:textAlignment w:val="auto"/>
        <w:rPr>
          <w:rFonts w:hint="eastAsia" w:ascii="宋体" w:hAnsi="宋体" w:eastAsia="宋体" w:cs="宋体"/>
          <w:b w:val="0"/>
          <w:color w:val="auto"/>
          <w:sz w:val="21"/>
          <w:szCs w:val="21"/>
        </w:rPr>
      </w:pPr>
      <w:r>
        <w:rPr>
          <w:rFonts w:hint="eastAsia" w:ascii="宋体" w:hAnsi="宋体"/>
          <w:b w:val="0"/>
          <w:color w:val="auto"/>
          <w:sz w:val="21"/>
          <w:szCs w:val="21"/>
        </w:rPr>
        <w:t>3.投标人须核对《关于印发中小企业划型标准规定的通知》（工信部联企业〔2011〕300号）规定的中小企业划型标准，如实填写声明函。所声明的从业人员人数或营业收入金额不符合中小企业划型标准规定或未按招标文件明确的所属行业填写的，评标委员会将不予进行价格扣除。根据政府采购主管部门关于政</w:t>
      </w:r>
      <w:r>
        <w:rPr>
          <w:rFonts w:hint="eastAsia" w:ascii="宋体" w:hAnsi="宋体" w:eastAsia="宋体" w:cs="宋体"/>
          <w:b w:val="0"/>
          <w:color w:val="auto"/>
          <w:sz w:val="21"/>
          <w:szCs w:val="21"/>
        </w:rPr>
        <w:t>府采购信息公示的相关要求，如中标单位为小型（或微型）企业，其投标文件中所提供的小微企业声明函（证明材料）和中标、成交公告同时一并公示，请各投标单位如实提供及填写。</w:t>
      </w:r>
    </w:p>
    <w:p w14:paraId="7C2DFF2C">
      <w:pPr>
        <w:keepNext w:val="0"/>
        <w:keepLines w:val="0"/>
        <w:pageBreakBefore w:val="0"/>
        <w:widowControl/>
        <w:kinsoku/>
        <w:wordWrap/>
        <w:overflowPunct/>
        <w:topLinePunct w:val="0"/>
        <w:autoSpaceDE/>
        <w:autoSpaceDN/>
        <w:bidi w:val="0"/>
        <w:adjustRightInd/>
        <w:snapToGrid/>
        <w:spacing w:line="360" w:lineRule="auto"/>
        <w:ind w:firstLine="409" w:firstLineChars="195"/>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4.</w:t>
      </w:r>
      <w:r>
        <w:rPr>
          <w:rFonts w:hint="eastAsia" w:ascii="宋体" w:hAnsi="宋体" w:eastAsia="宋体" w:cs="宋体"/>
          <w:b w:val="0"/>
          <w:color w:val="auto"/>
          <w:sz w:val="21"/>
          <w:szCs w:val="21"/>
        </w:rPr>
        <w:t>所属行业应为《中小企业划型标准规定》中的工业</w:t>
      </w:r>
    </w:p>
    <w:p w14:paraId="022D58F3">
      <w:pPr>
        <w:pStyle w:val="3"/>
        <w:spacing w:after="240" w:afterLines="100"/>
        <w:jc w:val="center"/>
        <w:rPr>
          <w:rFonts w:hint="eastAsia" w:ascii="宋体" w:hAnsi="宋体" w:cs="宋体"/>
          <w:color w:val="auto"/>
        </w:rPr>
      </w:pPr>
      <w:bookmarkStart w:id="162" w:name="_Toc9736"/>
      <w:r>
        <w:rPr>
          <w:rFonts w:hint="eastAsia" w:ascii="宋体" w:hAnsi="宋体" w:cs="宋体"/>
          <w:color w:val="auto"/>
          <w:lang w:val="en-US" w:eastAsia="zh-CN"/>
        </w:rPr>
        <w:t>2.</w:t>
      </w:r>
      <w:r>
        <w:rPr>
          <w:rFonts w:hint="eastAsia" w:ascii="宋体" w:hAnsi="宋体" w:cs="宋体"/>
          <w:color w:val="auto"/>
        </w:rPr>
        <w:t>《残疾人福利性单位声明函》</w:t>
      </w:r>
      <w:bookmarkEnd w:id="162"/>
    </w:p>
    <w:p w14:paraId="24B3EABB">
      <w:pPr>
        <w:widowControl/>
        <w:spacing w:line="360" w:lineRule="auto"/>
        <w:ind w:firstLine="420" w:firstLineChars="200"/>
        <w:jc w:val="center"/>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（不符合条件的不得填写）</w:t>
      </w:r>
    </w:p>
    <w:p w14:paraId="173849B7">
      <w:pPr>
        <w:spacing w:line="588" w:lineRule="exact"/>
        <w:ind w:firstLine="444" w:firstLineChars="200"/>
        <w:rPr>
          <w:rFonts w:ascii="宋体" w:hAnsi="宋体"/>
          <w:b w:val="0"/>
          <w:bCs/>
          <w:color w:val="auto"/>
          <w:spacing w:val="6"/>
          <w:sz w:val="21"/>
          <w:szCs w:val="21"/>
        </w:rPr>
      </w:pPr>
      <w:r>
        <w:rPr>
          <w:rFonts w:hint="eastAsia" w:ascii="宋体" w:hAnsi="宋体"/>
          <w:b w:val="0"/>
          <w:bCs/>
          <w:color w:val="auto"/>
          <w:spacing w:val="6"/>
          <w:sz w:val="21"/>
          <w:szCs w:val="21"/>
        </w:rPr>
        <w:t>本单位郑重声明，根据《财政部 民政部 中国残疾人联合会关于促进残疾人就业政府采购政策的通知》（财库</w:t>
      </w:r>
      <w:r>
        <w:rPr>
          <w:rFonts w:hint="eastAsia" w:ascii="宋体" w:hAnsi="宋体"/>
          <w:b w:val="0"/>
          <w:bCs/>
          <w:color w:val="auto"/>
          <w:sz w:val="21"/>
          <w:szCs w:val="21"/>
        </w:rPr>
        <w:t>〔2017〕 141</w:t>
      </w:r>
      <w:r>
        <w:rPr>
          <w:rFonts w:hint="eastAsia" w:ascii="宋体" w:hAnsi="宋体"/>
          <w:b w:val="0"/>
          <w:bCs/>
          <w:color w:val="auto"/>
          <w:spacing w:val="6"/>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C8E104">
      <w:pPr>
        <w:spacing w:line="588" w:lineRule="exact"/>
        <w:ind w:firstLine="444" w:firstLineChars="200"/>
        <w:rPr>
          <w:rFonts w:ascii="宋体" w:hAnsi="宋体"/>
          <w:color w:val="auto"/>
          <w:spacing w:val="6"/>
          <w:sz w:val="21"/>
          <w:szCs w:val="21"/>
        </w:rPr>
      </w:pPr>
      <w:r>
        <w:rPr>
          <w:rFonts w:hint="eastAsia" w:ascii="宋体" w:hAnsi="宋体"/>
          <w:b w:val="0"/>
          <w:bCs/>
          <w:color w:val="auto"/>
          <w:spacing w:val="6"/>
          <w:sz w:val="21"/>
          <w:szCs w:val="21"/>
        </w:rPr>
        <w:t>本单位对上述声明的真实性负责。如有虚假，将依法承担相应责任。</w:t>
      </w:r>
    </w:p>
    <w:p w14:paraId="68803F66">
      <w:pPr>
        <w:spacing w:line="588" w:lineRule="exact"/>
        <w:ind w:firstLine="444" w:firstLineChars="200"/>
        <w:rPr>
          <w:rFonts w:ascii="宋体" w:hAnsi="宋体"/>
          <w:color w:val="auto"/>
          <w:spacing w:val="6"/>
          <w:sz w:val="21"/>
          <w:szCs w:val="21"/>
        </w:rPr>
      </w:pPr>
    </w:p>
    <w:p w14:paraId="36A60230">
      <w:pPr>
        <w:spacing w:line="588" w:lineRule="exact"/>
        <w:ind w:firstLine="444" w:firstLineChars="200"/>
        <w:rPr>
          <w:rFonts w:ascii="宋体" w:hAnsi="宋体"/>
          <w:color w:val="auto"/>
          <w:spacing w:val="6"/>
          <w:sz w:val="21"/>
          <w:szCs w:val="21"/>
        </w:rPr>
      </w:pPr>
    </w:p>
    <w:p w14:paraId="6C85CCE4">
      <w:pPr>
        <w:spacing w:line="588" w:lineRule="exact"/>
        <w:ind w:firstLine="444" w:firstLineChars="200"/>
        <w:rPr>
          <w:rFonts w:ascii="宋体" w:hAnsi="宋体"/>
          <w:color w:val="auto"/>
          <w:spacing w:val="6"/>
          <w:sz w:val="21"/>
          <w:szCs w:val="21"/>
        </w:rPr>
      </w:pPr>
    </w:p>
    <w:p w14:paraId="526694A4">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3D6B8226">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471470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7AB3A4F4">
      <w:pPr>
        <w:spacing w:line="432" w:lineRule="auto"/>
        <w:ind w:firstLine="420" w:firstLineChars="200"/>
        <w:rPr>
          <w:rFonts w:ascii="宋体" w:hAnsi="宋体"/>
          <w:color w:val="auto"/>
          <w:sz w:val="21"/>
          <w:szCs w:val="21"/>
        </w:rPr>
      </w:pPr>
      <w:r>
        <w:rPr>
          <w:rFonts w:hint="eastAsia" w:ascii="宋体" w:hAnsi="宋体"/>
          <w:color w:val="auto"/>
          <w:sz w:val="21"/>
          <w:szCs w:val="21"/>
        </w:rPr>
        <w:t>　　</w:t>
      </w:r>
    </w:p>
    <w:p w14:paraId="099F3ED8">
      <w:pPr>
        <w:rPr>
          <w:rFonts w:ascii="宋体" w:hAnsi="宋体"/>
          <w:b w:val="0"/>
          <w:color w:val="auto"/>
          <w:sz w:val="21"/>
          <w:szCs w:val="21"/>
        </w:rPr>
      </w:pPr>
    </w:p>
    <w:p w14:paraId="4EE1B02B">
      <w:pPr>
        <w:rPr>
          <w:rFonts w:ascii="宋体" w:hAnsi="宋体"/>
          <w:b w:val="0"/>
          <w:color w:val="auto"/>
          <w:sz w:val="21"/>
          <w:szCs w:val="21"/>
        </w:rPr>
      </w:pPr>
      <w:r>
        <w:rPr>
          <w:rFonts w:hint="eastAsia" w:ascii="宋体" w:hAnsi="宋体"/>
          <w:b w:val="0"/>
          <w:color w:val="auto"/>
          <w:sz w:val="21"/>
          <w:szCs w:val="21"/>
        </w:rPr>
        <w:t>　　</w:t>
      </w:r>
    </w:p>
    <w:p w14:paraId="46B4D72A">
      <w:pPr>
        <w:spacing w:line="360" w:lineRule="auto"/>
        <w:rPr>
          <w:rFonts w:ascii="宋体" w:hAnsi="宋体"/>
          <w:bCs/>
          <w:color w:val="auto"/>
          <w:sz w:val="21"/>
          <w:szCs w:val="21"/>
        </w:rPr>
      </w:pPr>
    </w:p>
    <w:p w14:paraId="71D918EF">
      <w:pPr>
        <w:spacing w:line="360" w:lineRule="auto"/>
        <w:rPr>
          <w:rFonts w:ascii="宋体" w:hAnsi="宋体"/>
          <w:b w:val="0"/>
          <w:color w:val="auto"/>
          <w:sz w:val="21"/>
          <w:szCs w:val="21"/>
        </w:rPr>
      </w:pPr>
      <w:r>
        <w:rPr>
          <w:rFonts w:hint="eastAsia" w:ascii="宋体" w:hAnsi="宋体"/>
          <w:b w:val="0"/>
          <w:bCs w:val="0"/>
          <w:color w:val="auto"/>
          <w:sz w:val="21"/>
          <w:szCs w:val="21"/>
        </w:rPr>
        <w:t>注：符合条件的残疾人福利性单位在参加政府采购活动时，应当</w:t>
      </w:r>
      <w:r>
        <w:rPr>
          <w:rFonts w:hint="eastAsia" w:ascii="宋体" w:hAnsi="宋体"/>
          <w:b w:val="0"/>
          <w:bCs w:val="0"/>
          <w:color w:val="auto"/>
          <w:sz w:val="21"/>
          <w:szCs w:val="21"/>
          <w:lang w:eastAsia="zh-CN"/>
        </w:rPr>
        <w:t>按（符合《三部门联合发布关于促进残疾人就业政府采购政策的通知》（财库〔2017〕141号）</w:t>
      </w:r>
      <w:r>
        <w:rPr>
          <w:rFonts w:hint="eastAsia" w:ascii="宋体" w:hAnsi="宋体"/>
          <w:b w:val="0"/>
          <w:bCs w:val="0"/>
          <w:color w:val="auto"/>
          <w:sz w:val="21"/>
          <w:szCs w:val="21"/>
        </w:rPr>
        <w:t>提供规定的《残疾人福利性单位声明函》，并对声明的真实性负责。</w:t>
      </w:r>
      <w:r>
        <w:rPr>
          <w:rFonts w:hint="eastAsia" w:ascii="宋体" w:hAnsi="宋体"/>
          <w:b w:val="0"/>
          <w:bCs w:val="0"/>
          <w:color w:val="auto"/>
          <w:sz w:val="21"/>
          <w:szCs w:val="21"/>
          <w:lang w:eastAsia="zh-CN"/>
        </w:rPr>
        <w:t>招标代理</w:t>
      </w:r>
      <w:r>
        <w:rPr>
          <w:rFonts w:hint="eastAsia" w:ascii="宋体" w:hAnsi="宋体"/>
          <w:b w:val="0"/>
          <w:bCs w:val="0"/>
          <w:color w:val="auto"/>
          <w:sz w:val="21"/>
          <w:szCs w:val="21"/>
        </w:rPr>
        <w:t>机构在随中标、成交结果同时公告其《残疾人福利性单位声明函》，接受社会监督。投标人提供的《残疾人福利性单位声明函》与事实不符的，依照《政府采购法》第七十七条第一款的规定追究法律责任。</w:t>
      </w:r>
      <w:r>
        <w:rPr>
          <w:rFonts w:hint="eastAsia" w:ascii="宋体" w:hAnsi="宋体"/>
          <w:b w:val="0"/>
          <w:color w:val="auto"/>
          <w:sz w:val="21"/>
          <w:szCs w:val="21"/>
        </w:rPr>
        <w:br w:type="page"/>
      </w:r>
    </w:p>
    <w:p w14:paraId="6CE01D29">
      <w:pPr>
        <w:pStyle w:val="3"/>
        <w:spacing w:after="240" w:afterLines="100"/>
        <w:jc w:val="center"/>
        <w:rPr>
          <w:rFonts w:hint="eastAsia" w:ascii="宋体" w:hAnsi="宋体" w:cs="宋体"/>
          <w:color w:val="auto"/>
        </w:rPr>
      </w:pPr>
      <w:bookmarkStart w:id="163" w:name="_Toc460"/>
      <w:r>
        <w:rPr>
          <w:rFonts w:hint="eastAsia" w:ascii="宋体" w:hAnsi="宋体" w:cs="宋体"/>
          <w:color w:val="auto"/>
          <w:lang w:val="en-US" w:eastAsia="zh-CN"/>
        </w:rPr>
        <w:t>3.</w:t>
      </w:r>
      <w:r>
        <w:rPr>
          <w:rFonts w:hint="eastAsia" w:ascii="宋体" w:hAnsi="宋体" w:cs="宋体"/>
          <w:color w:val="auto"/>
        </w:rPr>
        <w:t>《监狱企业证明文件》</w:t>
      </w:r>
      <w:bookmarkEnd w:id="163"/>
    </w:p>
    <w:p w14:paraId="4F821319">
      <w:pPr>
        <w:widowControl/>
        <w:spacing w:line="360" w:lineRule="auto"/>
        <w:ind w:firstLine="420" w:firstLineChars="200"/>
        <w:jc w:val="center"/>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（不符合条件的不得填写）</w:t>
      </w:r>
    </w:p>
    <w:p w14:paraId="7FDEB2FA">
      <w:pPr>
        <w:spacing w:line="588" w:lineRule="exact"/>
        <w:ind w:firstLine="444" w:firstLineChars="200"/>
        <w:rPr>
          <w:rFonts w:ascii="宋体" w:hAnsi="宋体"/>
          <w:b w:val="0"/>
          <w:bCs/>
          <w:color w:val="auto"/>
          <w:spacing w:val="6"/>
          <w:sz w:val="21"/>
          <w:szCs w:val="21"/>
        </w:rPr>
      </w:pPr>
      <w:r>
        <w:rPr>
          <w:rFonts w:hint="eastAsia" w:ascii="宋体" w:hAnsi="宋体"/>
          <w:b w:val="0"/>
          <w:bCs/>
          <w:color w:val="auto"/>
          <w:spacing w:val="6"/>
          <w:sz w:val="21"/>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8CC080">
      <w:pPr>
        <w:spacing w:line="588" w:lineRule="exact"/>
        <w:ind w:firstLine="444" w:firstLineChars="200"/>
        <w:rPr>
          <w:rFonts w:ascii="宋体" w:hAnsi="宋体"/>
          <w:b w:val="0"/>
          <w:bCs/>
          <w:color w:val="auto"/>
          <w:spacing w:val="6"/>
          <w:sz w:val="21"/>
          <w:szCs w:val="21"/>
        </w:rPr>
      </w:pPr>
      <w:r>
        <w:rPr>
          <w:rFonts w:hint="eastAsia" w:ascii="宋体" w:hAnsi="宋体"/>
          <w:b w:val="0"/>
          <w:bCs/>
          <w:color w:val="auto"/>
          <w:spacing w:val="6"/>
          <w:sz w:val="21"/>
          <w:szCs w:val="21"/>
        </w:rPr>
        <w:t>监狱企业参加政府采购活动时，应当提供由省级以上监狱管理局、戒毒管理局（含新疆生产建设兵团）出具的属于监狱企业的证明文件。</w:t>
      </w:r>
    </w:p>
    <w:p w14:paraId="4C107D97">
      <w:pPr>
        <w:widowControl/>
        <w:jc w:val="left"/>
        <w:rPr>
          <w:rFonts w:ascii="宋体" w:hAnsi="宋体"/>
          <w:b w:val="0"/>
          <w:color w:val="auto"/>
          <w:sz w:val="21"/>
          <w:szCs w:val="21"/>
        </w:rPr>
      </w:pPr>
    </w:p>
    <w:p w14:paraId="3410AFF6">
      <w:pPr>
        <w:widowControl/>
        <w:jc w:val="left"/>
        <w:rPr>
          <w:rFonts w:ascii="宋体" w:hAnsi="宋体"/>
          <w:b w:val="0"/>
          <w:color w:val="auto"/>
          <w:sz w:val="21"/>
          <w:szCs w:val="21"/>
        </w:rPr>
      </w:pPr>
    </w:p>
    <w:p w14:paraId="43BA414E">
      <w:pPr>
        <w:widowControl/>
        <w:jc w:val="left"/>
        <w:rPr>
          <w:rFonts w:hint="eastAsia" w:ascii="宋体" w:hAnsi="宋体"/>
          <w:b w:val="0"/>
          <w:color w:val="auto"/>
          <w:sz w:val="21"/>
          <w:szCs w:val="21"/>
          <w:lang w:eastAsia="zh-CN"/>
        </w:rPr>
      </w:pPr>
    </w:p>
    <w:p w14:paraId="0298C0C5">
      <w:pPr>
        <w:widowControl/>
        <w:jc w:val="left"/>
        <w:rPr>
          <w:rFonts w:hint="eastAsia" w:ascii="宋体" w:hAnsi="宋体"/>
          <w:b w:val="0"/>
          <w:color w:val="auto"/>
          <w:sz w:val="21"/>
          <w:szCs w:val="21"/>
          <w:lang w:eastAsia="zh-CN"/>
        </w:rPr>
      </w:pPr>
    </w:p>
    <w:p w14:paraId="099D4F95">
      <w:pPr>
        <w:widowControl/>
        <w:jc w:val="left"/>
        <w:rPr>
          <w:rFonts w:hint="eastAsia" w:ascii="宋体" w:hAnsi="宋体"/>
          <w:b w:val="0"/>
          <w:color w:val="auto"/>
          <w:sz w:val="21"/>
          <w:szCs w:val="21"/>
          <w:lang w:eastAsia="zh-CN"/>
        </w:rPr>
      </w:pPr>
    </w:p>
    <w:p w14:paraId="6CD339D1">
      <w:pPr>
        <w:widowControl/>
        <w:jc w:val="left"/>
        <w:rPr>
          <w:rFonts w:hint="eastAsia" w:ascii="宋体" w:hAnsi="宋体"/>
          <w:b w:val="0"/>
          <w:color w:val="auto"/>
          <w:sz w:val="21"/>
          <w:szCs w:val="21"/>
          <w:lang w:eastAsia="zh-CN"/>
        </w:rPr>
      </w:pPr>
    </w:p>
    <w:p w14:paraId="1370D5C0">
      <w:pPr>
        <w:widowControl/>
        <w:jc w:val="left"/>
        <w:rPr>
          <w:rFonts w:hint="eastAsia" w:ascii="宋体" w:hAnsi="宋体"/>
          <w:b w:val="0"/>
          <w:color w:val="auto"/>
          <w:sz w:val="21"/>
          <w:szCs w:val="21"/>
          <w:lang w:eastAsia="zh-CN"/>
        </w:rPr>
      </w:pPr>
    </w:p>
    <w:p w14:paraId="681049EF">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72D9CE06">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52C172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51EB5A17">
      <w:pPr>
        <w:rPr>
          <w:rFonts w:ascii="宋体" w:hAnsi="宋体"/>
          <w:b w:val="0"/>
          <w:color w:val="auto"/>
          <w:sz w:val="21"/>
          <w:szCs w:val="21"/>
        </w:rPr>
      </w:pPr>
    </w:p>
    <w:p w14:paraId="7D490059">
      <w:pPr>
        <w:pStyle w:val="25"/>
        <w:tabs>
          <w:tab w:val="left" w:pos="993"/>
        </w:tabs>
        <w:ind w:left="482"/>
        <w:rPr>
          <w:rFonts w:ascii="宋体" w:hAnsi="宋体"/>
          <w:color w:val="auto"/>
          <w:szCs w:val="21"/>
        </w:rPr>
      </w:pPr>
    </w:p>
    <w:p w14:paraId="765880AF">
      <w:pPr>
        <w:pStyle w:val="25"/>
        <w:tabs>
          <w:tab w:val="left" w:pos="993"/>
        </w:tabs>
        <w:ind w:left="482"/>
        <w:rPr>
          <w:rFonts w:hint="eastAsia" w:ascii="宋体" w:hAnsi="宋体" w:eastAsia="宋体" w:cs="宋体"/>
          <w:b w:val="0"/>
          <w:bCs w:val="0"/>
          <w:color w:val="auto"/>
          <w:kern w:val="2"/>
          <w:sz w:val="21"/>
          <w:szCs w:val="21"/>
          <w:lang w:val="en-US" w:eastAsia="zh-CN" w:bidi="ar-SA"/>
        </w:rPr>
      </w:pPr>
    </w:p>
    <w:p w14:paraId="514171D8">
      <w:pPr>
        <w:widowControl/>
        <w:spacing w:line="360" w:lineRule="auto"/>
        <w:jc w:val="left"/>
        <w:sectPr>
          <w:pgSz w:w="11906" w:h="16838"/>
          <w:pgMar w:top="1440" w:right="1080" w:bottom="1440" w:left="1080" w:header="720" w:footer="720" w:gutter="0"/>
          <w:cols w:space="708" w:num="1"/>
        </w:sectPr>
      </w:pPr>
      <w:r>
        <w:rPr>
          <w:rFonts w:hint="eastAsia" w:ascii="宋体" w:hAnsi="宋体" w:eastAsia="宋体" w:cs="宋体"/>
          <w:b w:val="0"/>
          <w:bCs w:val="0"/>
          <w:color w:val="auto"/>
          <w:kern w:val="2"/>
          <w:sz w:val="21"/>
          <w:szCs w:val="21"/>
          <w:lang w:val="en-US" w:eastAsia="zh-CN" w:bidi="ar-SA"/>
        </w:rPr>
        <w:t>注：符合条件的监狱企业在参加政府采购活动时，应当按《财政部 司法部关于政府采购支持监狱企业发展有关问题的通知》（财库[2014]68号）提供规定的《监狱企业证明文件》。</w:t>
      </w:r>
    </w:p>
    <w:p w14:paraId="2105BD3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center"/>
        <w:textAlignment w:val="baseline"/>
        <w:rPr>
          <w:rFonts w:hint="eastAsia" w:ascii="宋体" w:hAnsi="宋体" w:eastAsia="黑体" w:cs="宋体"/>
          <w:b/>
          <w:color w:val="auto"/>
          <w:kern w:val="2"/>
          <w:sz w:val="32"/>
          <w:szCs w:val="32"/>
          <w:lang w:val="en-US" w:eastAsia="zh-CN" w:bidi="ar-SA"/>
        </w:rPr>
      </w:pPr>
      <w:r>
        <w:rPr>
          <w:rFonts w:hint="eastAsia" w:ascii="宋体" w:hAnsi="宋体" w:eastAsia="黑体" w:cs="宋体"/>
          <w:b/>
          <w:color w:val="auto"/>
          <w:kern w:val="2"/>
          <w:sz w:val="32"/>
          <w:szCs w:val="32"/>
          <w:lang w:val="en-US" w:eastAsia="zh-CN" w:bidi="ar-SA"/>
        </w:rPr>
        <w:t>4.关于符合本国产品标准的声明函</w:t>
      </w:r>
    </w:p>
    <w:p w14:paraId="3BFB6900">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sz w:val="28"/>
          <w:szCs w:val="28"/>
        </w:rPr>
      </w:pPr>
      <w:r>
        <w:rPr>
          <w:rFonts w:hint="eastAsia" w:ascii="仿宋" w:hAnsi="仿宋" w:eastAsia="仿宋" w:cs="仿宋"/>
          <w:i w:val="0"/>
          <w:iCs w:val="0"/>
          <w:caps w:val="0"/>
          <w:color w:val="000000"/>
          <w:spacing w:val="0"/>
          <w:sz w:val="28"/>
          <w:szCs w:val="28"/>
          <w:u w:val="none"/>
          <w:shd w:val="clear" w:fill="FFFFFF"/>
          <w:vertAlign w:val="baseline"/>
        </w:rPr>
        <w:t> </w:t>
      </w:r>
    </w:p>
    <w:p w14:paraId="6B76538E">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ACC074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5372E3B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17C1535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p w14:paraId="150FF47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本公司（单位）对上述声明内容的真实性负责。如有虚假，愿承担相应法律责任。</w:t>
      </w:r>
    </w:p>
    <w:p w14:paraId="587D2E1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textAlignment w:val="baseline"/>
        <w:rPr>
          <w:rFonts w:hint="eastAsia" w:eastAsia="仿宋"/>
          <w:sz w:val="28"/>
          <w:szCs w:val="28"/>
          <w:lang w:val="en-US" w:eastAsia="zh-CN"/>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仿宋" w:hAnsi="仿宋" w:eastAsia="仿宋" w:cs="仿宋"/>
          <w:i w:val="0"/>
          <w:iCs w:val="0"/>
          <w:caps w:val="0"/>
          <w:color w:val="000000"/>
          <w:spacing w:val="0"/>
          <w:sz w:val="28"/>
          <w:szCs w:val="28"/>
          <w:u w:val="none"/>
          <w:shd w:val="clear" w:fill="FFFFFF"/>
          <w:vertAlign w:val="baseline"/>
          <w:lang w:val="en-US" w:eastAsia="zh-CN"/>
        </w:rPr>
        <w:t xml:space="preserve"> </w:t>
      </w:r>
    </w:p>
    <w:p w14:paraId="23B53544">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5D954DD7">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07EC2E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49A316E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sz w:val="28"/>
          <w:szCs w:val="28"/>
        </w:rPr>
      </w:pPr>
      <w:r>
        <w:rPr>
          <w:rFonts w:hint="eastAsia" w:ascii="仿宋" w:hAnsi="仿宋" w:eastAsia="仿宋" w:cs="仿宋"/>
          <w:i w:val="0"/>
          <w:iCs w:val="0"/>
          <w:caps w:val="0"/>
          <w:color w:val="000000"/>
          <w:spacing w:val="0"/>
          <w:sz w:val="28"/>
          <w:szCs w:val="28"/>
          <w:u w:val="none"/>
          <w:shd w:val="clear" w:fill="FFFFFF"/>
          <w:vertAlign w:val="baseline"/>
        </w:rPr>
        <w:t>       </w:t>
      </w:r>
    </w:p>
    <w:p w14:paraId="4A9491B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1.产品如有型号，请在“产品名称”栏一并填写。</w:t>
      </w:r>
    </w:p>
    <w:p w14:paraId="20356DDB">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2.生产厂名与厂址应与生产厂营业执照载明的相关信息保持一致。</w:t>
      </w:r>
    </w:p>
    <w:p w14:paraId="35E6D00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3.该产品的中国境内生产的组件成本占比相关要求实施前，“规定比例”栏可不填，下同。</w:t>
      </w:r>
    </w:p>
    <w:p w14:paraId="7017DE0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4.该产品的关键组件要求实施前，“关键组件”栏可不填，下同。</w:t>
      </w:r>
    </w:p>
    <w:p w14:paraId="4E2DFA6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5.该产品的关键工序要求实施前，“关键工序”栏可不填，下同。</w:t>
      </w:r>
    </w:p>
    <w:p w14:paraId="2832305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textAlignment w:val="baseline"/>
        <w:rPr>
          <w:rFonts w:hint="default" w:asciiTheme="minorEastAsia" w:hAnsiTheme="minorEastAsia" w:eastAsiaTheme="minorEastAsia" w:cstheme="minorEastAsia"/>
          <w:color w:val="auto"/>
          <w:kern w:val="2"/>
          <w:sz w:val="24"/>
          <w:szCs w:val="24"/>
          <w:lang w:val="en-US" w:eastAsia="zh-CN" w:bidi="ar-SA"/>
        </w:rPr>
        <w:sectPr>
          <w:pgSz w:w="11906" w:h="16838"/>
          <w:pgMar w:top="1440" w:right="1196" w:bottom="1440" w:left="1260" w:header="851" w:footer="992" w:gutter="0"/>
          <w:pgNumType w:fmt="decimal"/>
          <w:cols w:space="720" w:num="1"/>
          <w:docGrid w:type="lines" w:linePitch="312" w:charSpace="0"/>
        </w:sectPr>
      </w:pPr>
    </w:p>
    <w:p w14:paraId="4032882F">
      <w:pPr>
        <w:pStyle w:val="15"/>
        <w:shd w:val="clear" w:color="auto" w:fill="auto"/>
        <w:spacing w:line="410" w:lineRule="exact"/>
        <w:jc w:val="center"/>
        <w:outlineLvl w:val="2"/>
        <w:rPr>
          <w:rFonts w:hint="eastAsia" w:ascii="宋体" w:hAnsi="宋体" w:eastAsia="宋体" w:cs="宋体"/>
          <w:b/>
          <w:bCs/>
          <w:color w:val="auto"/>
          <w:kern w:val="0"/>
          <w:sz w:val="24"/>
          <w:szCs w:val="24"/>
          <w:lang w:val="en-US" w:eastAsia="zh-CN" w:bidi="ar-SA"/>
        </w:rPr>
      </w:pPr>
      <w:r>
        <w:rPr>
          <w:rFonts w:hint="eastAsia" w:eastAsia="宋体" w:cs="宋体"/>
          <w:b/>
          <w:bCs/>
          <w:color w:val="auto"/>
          <w:kern w:val="0"/>
          <w:sz w:val="24"/>
          <w:szCs w:val="24"/>
          <w:lang w:val="en-US" w:eastAsia="zh-CN" w:bidi="ar-SA"/>
        </w:rPr>
        <w:t>5.</w:t>
      </w:r>
      <w:r>
        <w:rPr>
          <w:rFonts w:hint="eastAsia" w:ascii="宋体" w:hAnsi="宋体" w:eastAsia="宋体" w:cs="宋体"/>
          <w:b/>
          <w:bCs/>
          <w:color w:val="auto"/>
          <w:kern w:val="0"/>
          <w:sz w:val="24"/>
          <w:szCs w:val="24"/>
          <w:lang w:val="en-US" w:eastAsia="zh-CN" w:bidi="ar-SA"/>
        </w:rPr>
        <w:t>节能产品明细表</w:t>
      </w:r>
    </w:p>
    <w:p w14:paraId="745EE227">
      <w:pPr>
        <w:widowControl/>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b w:val="0"/>
          <w:bCs/>
          <w:color w:val="auto"/>
          <w:sz w:val="24"/>
          <w:szCs w:val="24"/>
        </w:rPr>
        <w:t>（不符合条件的不得填写）</w:t>
      </w:r>
    </w:p>
    <w:p w14:paraId="4F9E4C8A">
      <w:pPr>
        <w:pStyle w:val="15"/>
        <w:shd w:val="clear" w:color="auto" w:fill="auto"/>
        <w:spacing w:line="5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价格单位：元</w:t>
      </w:r>
    </w:p>
    <w:tbl>
      <w:tblPr>
        <w:tblStyle w:val="2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90"/>
        <w:gridCol w:w="988"/>
        <w:gridCol w:w="687"/>
        <w:gridCol w:w="1140"/>
        <w:gridCol w:w="1454"/>
        <w:gridCol w:w="1322"/>
        <w:gridCol w:w="711"/>
        <w:gridCol w:w="711"/>
        <w:gridCol w:w="741"/>
      </w:tblGrid>
      <w:tr w14:paraId="52D8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vMerge w:val="restart"/>
            <w:noWrap w:val="0"/>
            <w:vAlign w:val="center"/>
          </w:tcPr>
          <w:p w14:paraId="7AF6C857">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90" w:type="dxa"/>
            <w:vMerge w:val="restart"/>
            <w:noWrap w:val="0"/>
            <w:vAlign w:val="center"/>
          </w:tcPr>
          <w:p w14:paraId="089D51EC">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产品名称</w:t>
            </w:r>
          </w:p>
        </w:tc>
        <w:tc>
          <w:tcPr>
            <w:tcW w:w="988" w:type="dxa"/>
            <w:vMerge w:val="restart"/>
            <w:noWrap w:val="0"/>
            <w:vAlign w:val="center"/>
          </w:tcPr>
          <w:p w14:paraId="625B72E3">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制造商</w:t>
            </w:r>
          </w:p>
        </w:tc>
        <w:tc>
          <w:tcPr>
            <w:tcW w:w="687" w:type="dxa"/>
            <w:vMerge w:val="restart"/>
            <w:noWrap w:val="0"/>
            <w:vAlign w:val="center"/>
          </w:tcPr>
          <w:p w14:paraId="38DF6A7E">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品牌</w:t>
            </w:r>
          </w:p>
        </w:tc>
        <w:tc>
          <w:tcPr>
            <w:tcW w:w="1140" w:type="dxa"/>
            <w:vMerge w:val="restart"/>
            <w:noWrap w:val="0"/>
            <w:vAlign w:val="center"/>
          </w:tcPr>
          <w:p w14:paraId="414891CC">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规格型号</w:t>
            </w:r>
          </w:p>
        </w:tc>
        <w:tc>
          <w:tcPr>
            <w:tcW w:w="1454" w:type="dxa"/>
            <w:vMerge w:val="restart"/>
            <w:noWrap w:val="0"/>
            <w:vAlign w:val="center"/>
          </w:tcPr>
          <w:p w14:paraId="33058E1F">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节能标志认证证书编号</w:t>
            </w:r>
          </w:p>
        </w:tc>
        <w:tc>
          <w:tcPr>
            <w:tcW w:w="1322" w:type="dxa"/>
            <w:vMerge w:val="restart"/>
            <w:noWrap w:val="0"/>
            <w:vAlign w:val="center"/>
          </w:tcPr>
          <w:p w14:paraId="6CB72435">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认证证书有效截止日期</w:t>
            </w:r>
          </w:p>
        </w:tc>
        <w:tc>
          <w:tcPr>
            <w:tcW w:w="2163" w:type="dxa"/>
            <w:gridSpan w:val="3"/>
            <w:noWrap w:val="0"/>
            <w:vAlign w:val="center"/>
          </w:tcPr>
          <w:p w14:paraId="3F4E555B">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w:t>
            </w:r>
          </w:p>
        </w:tc>
      </w:tr>
      <w:tr w14:paraId="2226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Merge w:val="continue"/>
            <w:noWrap w:val="0"/>
            <w:vAlign w:val="center"/>
          </w:tcPr>
          <w:p w14:paraId="080B089A">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290" w:type="dxa"/>
            <w:vMerge w:val="continue"/>
            <w:noWrap w:val="0"/>
            <w:vAlign w:val="center"/>
          </w:tcPr>
          <w:p w14:paraId="7F3ADAED">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988" w:type="dxa"/>
            <w:vMerge w:val="continue"/>
            <w:noWrap w:val="0"/>
            <w:vAlign w:val="center"/>
          </w:tcPr>
          <w:p w14:paraId="40CCE0D0">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687" w:type="dxa"/>
            <w:vMerge w:val="continue"/>
            <w:noWrap w:val="0"/>
            <w:vAlign w:val="center"/>
          </w:tcPr>
          <w:p w14:paraId="210C4B5F">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140" w:type="dxa"/>
            <w:vMerge w:val="continue"/>
            <w:noWrap w:val="0"/>
            <w:vAlign w:val="center"/>
          </w:tcPr>
          <w:p w14:paraId="1F1EC1CE">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454" w:type="dxa"/>
            <w:vMerge w:val="continue"/>
            <w:noWrap w:val="0"/>
            <w:vAlign w:val="center"/>
          </w:tcPr>
          <w:p w14:paraId="35DDAE1F">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322" w:type="dxa"/>
            <w:vMerge w:val="continue"/>
            <w:noWrap w:val="0"/>
            <w:vAlign w:val="center"/>
          </w:tcPr>
          <w:p w14:paraId="1BEE0152">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244B1897">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单价</w:t>
            </w:r>
          </w:p>
        </w:tc>
        <w:tc>
          <w:tcPr>
            <w:tcW w:w="711" w:type="dxa"/>
            <w:noWrap w:val="0"/>
            <w:vAlign w:val="center"/>
          </w:tcPr>
          <w:p w14:paraId="6D6C740F">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741" w:type="dxa"/>
            <w:noWrap w:val="0"/>
            <w:vAlign w:val="center"/>
          </w:tcPr>
          <w:p w14:paraId="1A19F982">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小计</w:t>
            </w:r>
          </w:p>
        </w:tc>
      </w:tr>
      <w:tr w14:paraId="616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noWrap w:val="0"/>
            <w:vAlign w:val="center"/>
          </w:tcPr>
          <w:p w14:paraId="08FACF17">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90" w:type="dxa"/>
            <w:noWrap w:val="0"/>
            <w:vAlign w:val="center"/>
          </w:tcPr>
          <w:p w14:paraId="48EBD74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88" w:type="dxa"/>
            <w:noWrap w:val="0"/>
            <w:vAlign w:val="center"/>
          </w:tcPr>
          <w:p w14:paraId="75F12F54">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87" w:type="dxa"/>
            <w:noWrap w:val="0"/>
            <w:vAlign w:val="center"/>
          </w:tcPr>
          <w:p w14:paraId="3E57ACBA">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140" w:type="dxa"/>
            <w:noWrap w:val="0"/>
            <w:vAlign w:val="center"/>
          </w:tcPr>
          <w:p w14:paraId="7C980D3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454" w:type="dxa"/>
            <w:noWrap w:val="0"/>
            <w:vAlign w:val="center"/>
          </w:tcPr>
          <w:p w14:paraId="1F2CD995">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22" w:type="dxa"/>
            <w:noWrap w:val="0"/>
            <w:vAlign w:val="center"/>
          </w:tcPr>
          <w:p w14:paraId="27915048">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1594567A">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1270E94E">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1" w:type="dxa"/>
            <w:noWrap w:val="0"/>
            <w:vAlign w:val="center"/>
          </w:tcPr>
          <w:p w14:paraId="2D7535DE">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467A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noWrap w:val="0"/>
            <w:vAlign w:val="center"/>
          </w:tcPr>
          <w:p w14:paraId="2F111D75">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90" w:type="dxa"/>
            <w:noWrap w:val="0"/>
            <w:vAlign w:val="center"/>
          </w:tcPr>
          <w:p w14:paraId="107193CA">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88" w:type="dxa"/>
            <w:noWrap w:val="0"/>
            <w:vAlign w:val="center"/>
          </w:tcPr>
          <w:p w14:paraId="37CF410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87" w:type="dxa"/>
            <w:noWrap w:val="0"/>
            <w:vAlign w:val="center"/>
          </w:tcPr>
          <w:p w14:paraId="6C199EC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140" w:type="dxa"/>
            <w:noWrap w:val="0"/>
            <w:vAlign w:val="center"/>
          </w:tcPr>
          <w:p w14:paraId="5E58CDD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454" w:type="dxa"/>
            <w:noWrap w:val="0"/>
            <w:vAlign w:val="center"/>
          </w:tcPr>
          <w:p w14:paraId="1032C7D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22" w:type="dxa"/>
            <w:noWrap w:val="0"/>
            <w:vAlign w:val="center"/>
          </w:tcPr>
          <w:p w14:paraId="762EFEE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7457F5E4">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4EA197DE">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1" w:type="dxa"/>
            <w:noWrap w:val="0"/>
            <w:vAlign w:val="center"/>
          </w:tcPr>
          <w:p w14:paraId="7FED3D1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2875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1" w:type="dxa"/>
            <w:noWrap w:val="0"/>
            <w:vAlign w:val="center"/>
          </w:tcPr>
          <w:p w14:paraId="11888225">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290" w:type="dxa"/>
            <w:noWrap w:val="0"/>
            <w:vAlign w:val="center"/>
          </w:tcPr>
          <w:p w14:paraId="1CF6F0C7">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88" w:type="dxa"/>
            <w:noWrap w:val="0"/>
            <w:vAlign w:val="center"/>
          </w:tcPr>
          <w:p w14:paraId="484E45D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87" w:type="dxa"/>
            <w:noWrap w:val="0"/>
            <w:vAlign w:val="center"/>
          </w:tcPr>
          <w:p w14:paraId="25D70716">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140" w:type="dxa"/>
            <w:noWrap w:val="0"/>
            <w:vAlign w:val="center"/>
          </w:tcPr>
          <w:p w14:paraId="530F09A6">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454" w:type="dxa"/>
            <w:noWrap w:val="0"/>
            <w:vAlign w:val="center"/>
          </w:tcPr>
          <w:p w14:paraId="772E27DF">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22" w:type="dxa"/>
            <w:noWrap w:val="0"/>
            <w:vAlign w:val="center"/>
          </w:tcPr>
          <w:p w14:paraId="6BD3448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0D8E1DAE">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1FA41C59">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1" w:type="dxa"/>
            <w:noWrap w:val="0"/>
            <w:vAlign w:val="center"/>
          </w:tcPr>
          <w:p w14:paraId="464C7B39">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5560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11" w:type="dxa"/>
            <w:noWrap w:val="0"/>
            <w:vAlign w:val="center"/>
          </w:tcPr>
          <w:p w14:paraId="2938A1AB">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290" w:type="dxa"/>
            <w:noWrap w:val="0"/>
            <w:vAlign w:val="center"/>
          </w:tcPr>
          <w:p w14:paraId="5DE55BE1">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88" w:type="dxa"/>
            <w:noWrap w:val="0"/>
            <w:vAlign w:val="center"/>
          </w:tcPr>
          <w:p w14:paraId="016B333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87" w:type="dxa"/>
            <w:noWrap w:val="0"/>
            <w:vAlign w:val="center"/>
          </w:tcPr>
          <w:p w14:paraId="4EEB46FB">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140" w:type="dxa"/>
            <w:noWrap w:val="0"/>
            <w:vAlign w:val="center"/>
          </w:tcPr>
          <w:p w14:paraId="0CD7A88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454" w:type="dxa"/>
            <w:noWrap w:val="0"/>
            <w:vAlign w:val="center"/>
          </w:tcPr>
          <w:p w14:paraId="0E311B55">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22" w:type="dxa"/>
            <w:noWrap w:val="0"/>
            <w:vAlign w:val="center"/>
          </w:tcPr>
          <w:p w14:paraId="6D56994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36495D35">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3D6B2659">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1" w:type="dxa"/>
            <w:noWrap w:val="0"/>
            <w:vAlign w:val="center"/>
          </w:tcPr>
          <w:p w14:paraId="0EBED6E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700B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2" w:hRule="atLeast"/>
          <w:jc w:val="center"/>
        </w:trPr>
        <w:tc>
          <w:tcPr>
            <w:tcW w:w="711" w:type="dxa"/>
            <w:noWrap w:val="0"/>
            <w:vAlign w:val="center"/>
          </w:tcPr>
          <w:p w14:paraId="2BF47123">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1290" w:type="dxa"/>
            <w:noWrap w:val="0"/>
            <w:vAlign w:val="center"/>
          </w:tcPr>
          <w:p w14:paraId="64413C1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88" w:type="dxa"/>
            <w:noWrap w:val="0"/>
            <w:vAlign w:val="center"/>
          </w:tcPr>
          <w:p w14:paraId="25A88347">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87" w:type="dxa"/>
            <w:noWrap w:val="0"/>
            <w:vAlign w:val="center"/>
          </w:tcPr>
          <w:p w14:paraId="559DFB3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140" w:type="dxa"/>
            <w:noWrap w:val="0"/>
            <w:vAlign w:val="center"/>
          </w:tcPr>
          <w:p w14:paraId="1821D7C1">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454" w:type="dxa"/>
            <w:noWrap w:val="0"/>
            <w:vAlign w:val="center"/>
          </w:tcPr>
          <w:p w14:paraId="3B64344F">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22" w:type="dxa"/>
            <w:noWrap w:val="0"/>
            <w:vAlign w:val="center"/>
          </w:tcPr>
          <w:p w14:paraId="470809A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3D25B04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185085CA">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1" w:type="dxa"/>
            <w:noWrap w:val="0"/>
            <w:vAlign w:val="center"/>
          </w:tcPr>
          <w:p w14:paraId="11EDD92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bl>
    <w:p w14:paraId="0902FAF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注：附节能产品证明材料。</w:t>
      </w:r>
    </w:p>
    <w:p w14:paraId="668B61F0">
      <w:pPr>
        <w:pStyle w:val="15"/>
        <w:shd w:val="clear" w:color="auto" w:fill="auto"/>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AC411A7">
      <w:pPr>
        <w:pStyle w:val="15"/>
        <w:shd w:val="clear" w:color="auto" w:fill="auto"/>
        <w:spacing w:line="410" w:lineRule="exact"/>
        <w:rPr>
          <w:rFonts w:hint="eastAsia" w:ascii="宋体" w:hAnsi="宋体" w:eastAsia="宋体" w:cs="宋体"/>
          <w:b/>
          <w:bCs/>
          <w:color w:val="auto"/>
          <w:sz w:val="24"/>
          <w:szCs w:val="24"/>
          <w:highlight w:val="none"/>
        </w:rPr>
      </w:pPr>
    </w:p>
    <w:p w14:paraId="29B493E1">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05CDB7CB">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4B7247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463AE7C5">
      <w:pPr>
        <w:pStyle w:val="15"/>
        <w:shd w:val="clear" w:color="auto" w:fill="auto"/>
        <w:spacing w:line="41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eastAsia="宋体" w:cs="宋体"/>
          <w:b/>
          <w:bCs/>
          <w:color w:val="auto"/>
          <w:kern w:val="0"/>
          <w:sz w:val="24"/>
          <w:szCs w:val="24"/>
          <w:lang w:val="en-US" w:eastAsia="zh-CN" w:bidi="ar-SA"/>
        </w:rPr>
        <w:t>6.</w:t>
      </w:r>
      <w:r>
        <w:rPr>
          <w:rFonts w:hint="eastAsia" w:ascii="宋体" w:hAnsi="宋体" w:eastAsia="宋体" w:cs="宋体"/>
          <w:b/>
          <w:bCs/>
          <w:color w:val="auto"/>
          <w:kern w:val="0"/>
          <w:sz w:val="24"/>
          <w:szCs w:val="24"/>
          <w:lang w:val="en-US" w:eastAsia="zh-CN" w:bidi="ar-SA"/>
        </w:rPr>
        <w:t>环境标志产品明细表</w:t>
      </w:r>
    </w:p>
    <w:p w14:paraId="597369D8">
      <w:pPr>
        <w:widowControl/>
        <w:spacing w:line="360" w:lineRule="auto"/>
        <w:ind w:firstLine="480" w:firstLineChars="200"/>
        <w:jc w:val="both"/>
        <w:rPr>
          <w:rFonts w:hint="eastAsia"/>
          <w:color w:val="auto"/>
          <w:sz w:val="24"/>
          <w:szCs w:val="24"/>
        </w:rPr>
      </w:pP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ascii="宋体" w:hAnsi="宋体"/>
          <w:b w:val="0"/>
          <w:bCs/>
          <w:color w:val="auto"/>
          <w:sz w:val="24"/>
          <w:szCs w:val="24"/>
        </w:rPr>
        <w:t>（不符合条件的不得填写）</w:t>
      </w:r>
    </w:p>
    <w:p w14:paraId="37E18C2E">
      <w:pPr>
        <w:pStyle w:val="15"/>
        <w:shd w:val="clear" w:color="auto" w:fill="auto"/>
        <w:spacing w:line="580" w:lineRule="exact"/>
        <w:rPr>
          <w:rFonts w:hint="eastAsia" w:ascii="宋体" w:hAnsi="宋体" w:eastAsia="宋体" w:cs="宋体"/>
          <w:color w:val="auto"/>
          <w:sz w:val="24"/>
          <w:szCs w:val="24"/>
          <w:highlight w:val="none"/>
        </w:rPr>
      </w:pPr>
      <w:r>
        <w:rPr>
          <w:rFonts w:hint="eastAsia" w:hAnsi="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价格单位：元</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261"/>
        <w:gridCol w:w="939"/>
        <w:gridCol w:w="742"/>
        <w:gridCol w:w="1276"/>
        <w:gridCol w:w="1304"/>
        <w:gridCol w:w="1202"/>
        <w:gridCol w:w="699"/>
        <w:gridCol w:w="841"/>
        <w:gridCol w:w="711"/>
      </w:tblGrid>
      <w:tr w14:paraId="40C3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1" w:type="dxa"/>
            <w:vMerge w:val="restart"/>
            <w:noWrap w:val="0"/>
            <w:vAlign w:val="center"/>
          </w:tcPr>
          <w:p w14:paraId="4F18E74B">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61" w:type="dxa"/>
            <w:vMerge w:val="restart"/>
            <w:noWrap w:val="0"/>
            <w:vAlign w:val="center"/>
          </w:tcPr>
          <w:p w14:paraId="5A57475E">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产品名称</w:t>
            </w:r>
          </w:p>
        </w:tc>
        <w:tc>
          <w:tcPr>
            <w:tcW w:w="939" w:type="dxa"/>
            <w:vMerge w:val="restart"/>
            <w:noWrap w:val="0"/>
            <w:vAlign w:val="center"/>
          </w:tcPr>
          <w:p w14:paraId="5139D15A">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制造商</w:t>
            </w:r>
          </w:p>
        </w:tc>
        <w:tc>
          <w:tcPr>
            <w:tcW w:w="742" w:type="dxa"/>
            <w:vMerge w:val="restart"/>
            <w:noWrap w:val="0"/>
            <w:vAlign w:val="center"/>
          </w:tcPr>
          <w:p w14:paraId="6F015CED">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品牌</w:t>
            </w:r>
          </w:p>
        </w:tc>
        <w:tc>
          <w:tcPr>
            <w:tcW w:w="1276" w:type="dxa"/>
            <w:vMerge w:val="restart"/>
            <w:noWrap w:val="0"/>
            <w:vAlign w:val="center"/>
          </w:tcPr>
          <w:p w14:paraId="5DE48E70">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规格型号</w:t>
            </w:r>
          </w:p>
        </w:tc>
        <w:tc>
          <w:tcPr>
            <w:tcW w:w="1304" w:type="dxa"/>
            <w:vMerge w:val="restart"/>
            <w:noWrap w:val="0"/>
            <w:vAlign w:val="center"/>
          </w:tcPr>
          <w:p w14:paraId="6B3B646E">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中国环境标志认证证书编号</w:t>
            </w:r>
          </w:p>
        </w:tc>
        <w:tc>
          <w:tcPr>
            <w:tcW w:w="1202" w:type="dxa"/>
            <w:vMerge w:val="restart"/>
            <w:noWrap w:val="0"/>
            <w:vAlign w:val="center"/>
          </w:tcPr>
          <w:p w14:paraId="19F2DF53">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认证证书有效截止日期</w:t>
            </w:r>
          </w:p>
        </w:tc>
        <w:tc>
          <w:tcPr>
            <w:tcW w:w="2251" w:type="dxa"/>
            <w:gridSpan w:val="3"/>
            <w:noWrap w:val="0"/>
            <w:vAlign w:val="center"/>
          </w:tcPr>
          <w:p w14:paraId="01526EC1">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w:t>
            </w:r>
          </w:p>
        </w:tc>
      </w:tr>
      <w:tr w14:paraId="76C6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41" w:type="dxa"/>
            <w:vMerge w:val="continue"/>
            <w:noWrap w:val="0"/>
            <w:vAlign w:val="center"/>
          </w:tcPr>
          <w:p w14:paraId="0758EF41">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261" w:type="dxa"/>
            <w:vMerge w:val="continue"/>
            <w:noWrap w:val="0"/>
            <w:vAlign w:val="center"/>
          </w:tcPr>
          <w:p w14:paraId="16FEC022">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939" w:type="dxa"/>
            <w:vMerge w:val="continue"/>
            <w:noWrap w:val="0"/>
            <w:vAlign w:val="center"/>
          </w:tcPr>
          <w:p w14:paraId="6CE7B559">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742" w:type="dxa"/>
            <w:vMerge w:val="continue"/>
            <w:noWrap w:val="0"/>
            <w:vAlign w:val="center"/>
          </w:tcPr>
          <w:p w14:paraId="0339DF5D">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276" w:type="dxa"/>
            <w:vMerge w:val="continue"/>
            <w:noWrap w:val="0"/>
            <w:vAlign w:val="center"/>
          </w:tcPr>
          <w:p w14:paraId="7BA88C59">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304" w:type="dxa"/>
            <w:vMerge w:val="continue"/>
            <w:noWrap w:val="0"/>
            <w:vAlign w:val="center"/>
          </w:tcPr>
          <w:p w14:paraId="5951E64A">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202" w:type="dxa"/>
            <w:vMerge w:val="continue"/>
            <w:noWrap w:val="0"/>
            <w:vAlign w:val="center"/>
          </w:tcPr>
          <w:p w14:paraId="6C2A5914">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699" w:type="dxa"/>
            <w:noWrap w:val="0"/>
            <w:vAlign w:val="center"/>
          </w:tcPr>
          <w:p w14:paraId="35C1A70B">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单价</w:t>
            </w:r>
          </w:p>
        </w:tc>
        <w:tc>
          <w:tcPr>
            <w:tcW w:w="841" w:type="dxa"/>
            <w:noWrap w:val="0"/>
            <w:vAlign w:val="center"/>
          </w:tcPr>
          <w:p w14:paraId="5F0094E1">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711" w:type="dxa"/>
            <w:noWrap w:val="0"/>
            <w:vAlign w:val="center"/>
          </w:tcPr>
          <w:p w14:paraId="260D6238">
            <w:pPr>
              <w:pStyle w:val="1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小计</w:t>
            </w:r>
          </w:p>
        </w:tc>
      </w:tr>
      <w:tr w14:paraId="4AB7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1" w:type="dxa"/>
            <w:noWrap w:val="0"/>
            <w:vAlign w:val="center"/>
          </w:tcPr>
          <w:p w14:paraId="251B9C03">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61" w:type="dxa"/>
            <w:noWrap w:val="0"/>
            <w:vAlign w:val="center"/>
          </w:tcPr>
          <w:p w14:paraId="31ADD724">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39" w:type="dxa"/>
            <w:noWrap w:val="0"/>
            <w:vAlign w:val="center"/>
          </w:tcPr>
          <w:p w14:paraId="70D969CD">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5EF3A7DA">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61AB78E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04" w:type="dxa"/>
            <w:noWrap w:val="0"/>
            <w:vAlign w:val="center"/>
          </w:tcPr>
          <w:p w14:paraId="103EC051">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02" w:type="dxa"/>
            <w:noWrap w:val="0"/>
            <w:vAlign w:val="center"/>
          </w:tcPr>
          <w:p w14:paraId="589000E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99" w:type="dxa"/>
            <w:noWrap w:val="0"/>
            <w:vAlign w:val="center"/>
          </w:tcPr>
          <w:p w14:paraId="3E8DF81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841" w:type="dxa"/>
            <w:noWrap w:val="0"/>
            <w:vAlign w:val="center"/>
          </w:tcPr>
          <w:p w14:paraId="3284C1E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2EB95A4C">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5462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41" w:type="dxa"/>
            <w:noWrap w:val="0"/>
            <w:vAlign w:val="center"/>
          </w:tcPr>
          <w:p w14:paraId="026835FA">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61" w:type="dxa"/>
            <w:noWrap w:val="0"/>
            <w:vAlign w:val="center"/>
          </w:tcPr>
          <w:p w14:paraId="2E2465BB">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39" w:type="dxa"/>
            <w:noWrap w:val="0"/>
            <w:vAlign w:val="center"/>
          </w:tcPr>
          <w:p w14:paraId="5EA79A04">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23667A8A">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27E51FDB">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04" w:type="dxa"/>
            <w:noWrap w:val="0"/>
            <w:vAlign w:val="center"/>
          </w:tcPr>
          <w:p w14:paraId="56A5C935">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02" w:type="dxa"/>
            <w:noWrap w:val="0"/>
            <w:vAlign w:val="center"/>
          </w:tcPr>
          <w:p w14:paraId="3E66E37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99" w:type="dxa"/>
            <w:noWrap w:val="0"/>
            <w:vAlign w:val="center"/>
          </w:tcPr>
          <w:p w14:paraId="396ECE3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841" w:type="dxa"/>
            <w:noWrap w:val="0"/>
            <w:vAlign w:val="center"/>
          </w:tcPr>
          <w:p w14:paraId="45859836">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68C2E938">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1F6E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1" w:type="dxa"/>
            <w:noWrap w:val="0"/>
            <w:vAlign w:val="center"/>
          </w:tcPr>
          <w:p w14:paraId="30C8C689">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261" w:type="dxa"/>
            <w:noWrap w:val="0"/>
            <w:vAlign w:val="center"/>
          </w:tcPr>
          <w:p w14:paraId="395F2876">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39" w:type="dxa"/>
            <w:noWrap w:val="0"/>
            <w:vAlign w:val="center"/>
          </w:tcPr>
          <w:p w14:paraId="293EECC5">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0302B8EB">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0675AAC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04" w:type="dxa"/>
            <w:noWrap w:val="0"/>
            <w:vAlign w:val="center"/>
          </w:tcPr>
          <w:p w14:paraId="1D5C98C7">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02" w:type="dxa"/>
            <w:noWrap w:val="0"/>
            <w:vAlign w:val="center"/>
          </w:tcPr>
          <w:p w14:paraId="7FB55DF8">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99" w:type="dxa"/>
            <w:noWrap w:val="0"/>
            <w:vAlign w:val="center"/>
          </w:tcPr>
          <w:p w14:paraId="6DF96F08">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841" w:type="dxa"/>
            <w:noWrap w:val="0"/>
            <w:vAlign w:val="center"/>
          </w:tcPr>
          <w:p w14:paraId="344B274A">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42958E0F">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0D57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41" w:type="dxa"/>
            <w:noWrap w:val="0"/>
            <w:vAlign w:val="center"/>
          </w:tcPr>
          <w:p w14:paraId="7D3858CF">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261" w:type="dxa"/>
            <w:noWrap w:val="0"/>
            <w:vAlign w:val="center"/>
          </w:tcPr>
          <w:p w14:paraId="4A23B95B">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39" w:type="dxa"/>
            <w:noWrap w:val="0"/>
            <w:vAlign w:val="center"/>
          </w:tcPr>
          <w:p w14:paraId="3C833978">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318D1DDD">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37DF8C3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04" w:type="dxa"/>
            <w:noWrap w:val="0"/>
            <w:vAlign w:val="center"/>
          </w:tcPr>
          <w:p w14:paraId="4F7197C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02" w:type="dxa"/>
            <w:noWrap w:val="0"/>
            <w:vAlign w:val="center"/>
          </w:tcPr>
          <w:p w14:paraId="66BEC9E4">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99" w:type="dxa"/>
            <w:noWrap w:val="0"/>
            <w:vAlign w:val="center"/>
          </w:tcPr>
          <w:p w14:paraId="5BBFE96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841" w:type="dxa"/>
            <w:noWrap w:val="0"/>
            <w:vAlign w:val="center"/>
          </w:tcPr>
          <w:p w14:paraId="7D131E1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7A8AC951">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r w14:paraId="3F17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41" w:type="dxa"/>
            <w:noWrap w:val="0"/>
            <w:vAlign w:val="center"/>
          </w:tcPr>
          <w:p w14:paraId="49DCFA0C">
            <w:pPr>
              <w:pStyle w:val="15"/>
              <w:shd w:val="clear" w:color="auto" w:fill="auto"/>
              <w:spacing w:line="580" w:lineRule="exact"/>
              <w:ind w:left="0" w:lef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1261" w:type="dxa"/>
            <w:noWrap w:val="0"/>
            <w:vAlign w:val="center"/>
          </w:tcPr>
          <w:p w14:paraId="4B5F99A6">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939" w:type="dxa"/>
            <w:noWrap w:val="0"/>
            <w:vAlign w:val="center"/>
          </w:tcPr>
          <w:p w14:paraId="2C79A0E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42" w:type="dxa"/>
            <w:noWrap w:val="0"/>
            <w:vAlign w:val="center"/>
          </w:tcPr>
          <w:p w14:paraId="0EBC90E3">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76" w:type="dxa"/>
            <w:noWrap w:val="0"/>
            <w:vAlign w:val="center"/>
          </w:tcPr>
          <w:p w14:paraId="0318D341">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304" w:type="dxa"/>
            <w:noWrap w:val="0"/>
            <w:vAlign w:val="center"/>
          </w:tcPr>
          <w:p w14:paraId="6E2A43A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1202" w:type="dxa"/>
            <w:noWrap w:val="0"/>
            <w:vAlign w:val="center"/>
          </w:tcPr>
          <w:p w14:paraId="1A727EC0">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699" w:type="dxa"/>
            <w:noWrap w:val="0"/>
            <w:vAlign w:val="center"/>
          </w:tcPr>
          <w:p w14:paraId="1006E3E2">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841" w:type="dxa"/>
            <w:noWrap w:val="0"/>
            <w:vAlign w:val="center"/>
          </w:tcPr>
          <w:p w14:paraId="712F0F7E">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c>
          <w:tcPr>
            <w:tcW w:w="711" w:type="dxa"/>
            <w:noWrap w:val="0"/>
            <w:vAlign w:val="center"/>
          </w:tcPr>
          <w:p w14:paraId="1F7BC367">
            <w:pPr>
              <w:pStyle w:val="15"/>
              <w:shd w:val="clear" w:color="auto" w:fill="auto"/>
              <w:spacing w:line="580" w:lineRule="exact"/>
              <w:jc w:val="center"/>
              <w:rPr>
                <w:rFonts w:hint="eastAsia" w:asciiTheme="minorEastAsia" w:hAnsiTheme="minorEastAsia" w:eastAsiaTheme="minorEastAsia" w:cstheme="minorEastAsia"/>
                <w:color w:val="auto"/>
                <w:sz w:val="21"/>
                <w:szCs w:val="21"/>
                <w:highlight w:val="none"/>
              </w:rPr>
            </w:pPr>
          </w:p>
        </w:tc>
      </w:tr>
    </w:tbl>
    <w:p w14:paraId="200D6F8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注：附环境标志产品证明材料。</w:t>
      </w:r>
    </w:p>
    <w:p w14:paraId="0E33849E">
      <w:pPr>
        <w:pStyle w:val="3"/>
        <w:numPr>
          <w:ilvl w:val="0"/>
          <w:numId w:val="0"/>
        </w:numPr>
        <w:jc w:val="center"/>
        <w:outlineLvl w:val="9"/>
        <w:rPr>
          <w:rFonts w:hint="eastAsia" w:ascii="宋体" w:hAnsi="宋体" w:eastAsia="宋体" w:cs="宋体"/>
          <w:b/>
          <w:bCs/>
          <w:color w:val="auto"/>
          <w:kern w:val="0"/>
          <w:sz w:val="24"/>
          <w:szCs w:val="24"/>
          <w:lang w:val="en-US" w:eastAsia="zh-CN" w:bidi="ar-SA"/>
        </w:rPr>
      </w:pPr>
    </w:p>
    <w:p w14:paraId="132AC9C0">
      <w:pPr>
        <w:rPr>
          <w:rFonts w:hint="eastAsia"/>
          <w:sz w:val="24"/>
          <w:szCs w:val="24"/>
          <w:lang w:val="en-US" w:eastAsia="zh-CN"/>
        </w:rPr>
      </w:pPr>
    </w:p>
    <w:p w14:paraId="1C7F3AB2">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5A5D09E1">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2CEA8B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19923400">
      <w:p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1141AE61">
      <w:p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483C3FF5">
      <w:p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357FD5E9">
      <w:p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34047679">
      <w:p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6F2B3DD4">
      <w:p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775A6AB9">
      <w:p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7898EF1A">
      <w:pPr>
        <w:adjustRightInd w:val="0"/>
        <w:snapToGrid w:val="0"/>
        <w:spacing w:line="360" w:lineRule="auto"/>
        <w:jc w:val="center"/>
        <w:outlineLvl w:val="0"/>
        <w:rPr>
          <w:rFonts w:hint="eastAsia" w:ascii="宋体" w:hAnsi="宋体" w:eastAsia="宋体" w:cs="Times New Roman"/>
          <w:b/>
          <w:bCs/>
          <w:color w:val="auto"/>
          <w:sz w:val="30"/>
          <w:szCs w:val="30"/>
        </w:rPr>
      </w:pPr>
      <w:r>
        <w:rPr>
          <w:rFonts w:hint="eastAsia" w:ascii="宋体" w:hAnsi="宋体" w:eastAsia="宋体" w:cs="Times New Roman"/>
          <w:b/>
          <w:bCs/>
          <w:color w:val="auto"/>
          <w:sz w:val="30"/>
          <w:szCs w:val="30"/>
          <w:lang w:val="en-US" w:eastAsia="zh-CN"/>
        </w:rPr>
        <w:t>八</w:t>
      </w:r>
      <w:r>
        <w:rPr>
          <w:rFonts w:hint="eastAsia" w:ascii="宋体" w:hAnsi="宋体" w:eastAsia="宋体" w:cs="Times New Roman"/>
          <w:b/>
          <w:bCs/>
          <w:color w:val="auto"/>
          <w:sz w:val="30"/>
          <w:szCs w:val="30"/>
        </w:rPr>
        <w:t>、技术部分</w:t>
      </w:r>
      <w:bookmarkEnd w:id="149"/>
      <w:bookmarkEnd w:id="150"/>
      <w:bookmarkEnd w:id="151"/>
      <w:bookmarkEnd w:id="152"/>
      <w:bookmarkEnd w:id="153"/>
      <w:bookmarkEnd w:id="154"/>
      <w:bookmarkEnd w:id="155"/>
      <w:bookmarkEnd w:id="156"/>
      <w:bookmarkEnd w:id="157"/>
      <w:bookmarkStart w:id="164" w:name="_Toc350930014"/>
      <w:bookmarkStart w:id="165" w:name="_Toc350330514"/>
      <w:bookmarkStart w:id="166" w:name="_Toc350930229"/>
      <w:bookmarkStart w:id="167" w:name="_Toc351117898"/>
      <w:bookmarkStart w:id="168" w:name="_Toc272421895"/>
      <w:bookmarkStart w:id="169" w:name="_Toc205017035"/>
      <w:bookmarkStart w:id="170" w:name="_Toc204749340"/>
    </w:p>
    <w:bookmarkEnd w:id="164"/>
    <w:bookmarkEnd w:id="165"/>
    <w:bookmarkEnd w:id="166"/>
    <w:bookmarkEnd w:id="167"/>
    <w:bookmarkEnd w:id="168"/>
    <w:bookmarkEnd w:id="169"/>
    <w:bookmarkEnd w:id="170"/>
    <w:p w14:paraId="68EAEBB5">
      <w:pPr>
        <w:tabs>
          <w:tab w:val="left" w:pos="900"/>
        </w:tabs>
        <w:spacing w:beforeLines="50" w:afterLines="50"/>
        <w:ind w:right="-340" w:rightChars="-162"/>
        <w:jc w:val="center"/>
        <w:outlineLvl w:val="1"/>
        <w:rPr>
          <w:rFonts w:hint="eastAsia" w:ascii="宋体" w:hAnsi="宋体" w:eastAsia="宋体" w:cs="宋体"/>
          <w:color w:val="auto"/>
          <w:sz w:val="24"/>
          <w:szCs w:val="24"/>
          <w:highlight w:val="none"/>
        </w:rPr>
      </w:pPr>
      <w:r>
        <w:rPr>
          <w:rFonts w:hint="eastAsia" w:ascii="宋体" w:hAnsi="宋体" w:eastAsia="宋体" w:cs="Times New Roman"/>
          <w:b/>
          <w:bCs/>
          <w:color w:val="auto"/>
          <w:kern w:val="2"/>
          <w:sz w:val="24"/>
          <w:szCs w:val="24"/>
          <w:lang w:val="en-US" w:eastAsia="zh-CN" w:bidi="ar-SA"/>
        </w:rPr>
        <w:t>（一）技术规格偏离表</w:t>
      </w:r>
    </w:p>
    <w:p w14:paraId="1361CCCB">
      <w:pPr>
        <w:pStyle w:val="25"/>
        <w:pageBreakBefore w:val="0"/>
        <w:numPr>
          <w:ilvl w:val="0"/>
          <w:numId w:val="0"/>
        </w:numPr>
        <w:kinsoku/>
        <w:wordWrap/>
        <w:overflowPunct/>
        <w:topLinePunct w:val="0"/>
        <w:autoSpaceDE/>
        <w:autoSpaceDN/>
        <w:bidi w:val="0"/>
        <w:adjustRightInd/>
        <w:snapToGrid/>
        <w:spacing w:line="500" w:lineRule="exact"/>
        <w:jc w:val="center"/>
        <w:textAlignment w:val="baseline"/>
        <w:rPr>
          <w:rFonts w:hint="eastAsia" w:ascii="宋体" w:hAnsi="宋体" w:eastAsia="宋体" w:cs="Times New Roman"/>
          <w:b/>
          <w:bCs/>
          <w:color w:val="auto"/>
          <w:kern w:val="2"/>
          <w:sz w:val="24"/>
          <w:szCs w:val="24"/>
          <w:lang w:val="en-US" w:eastAsia="zh-CN" w:bidi="ar-SA"/>
        </w:rPr>
      </w:pPr>
    </w:p>
    <w:p w14:paraId="39BE3EA6">
      <w:pPr>
        <w:keepNext w:val="0"/>
        <w:keepLines w:val="0"/>
        <w:widowControl/>
        <w:suppressLineNumbers w:val="0"/>
        <w:jc w:val="left"/>
        <w:rPr>
          <w:rFonts w:hint="eastAsia"/>
          <w:sz w:val="24"/>
          <w:szCs w:val="24"/>
          <w:lang w:val="en-US" w:eastAsia="zh-CN"/>
        </w:rPr>
      </w:pPr>
      <w:r>
        <w:rPr>
          <w:rFonts w:hint="eastAsia" w:ascii="宋体" w:hAnsi="宋体" w:eastAsia="宋体" w:cs="宋体"/>
          <w:color w:val="000000"/>
          <w:kern w:val="0"/>
          <w:sz w:val="24"/>
          <w:szCs w:val="24"/>
          <w:lang w:val="en-US" w:eastAsia="zh-CN" w:bidi="ar"/>
        </w:rPr>
        <w:t xml:space="preserve">项目名称：                                                   项目编号： </w:t>
      </w:r>
    </w:p>
    <w:tbl>
      <w:tblPr>
        <w:tblStyle w:val="2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191"/>
        <w:gridCol w:w="2877"/>
        <w:gridCol w:w="2325"/>
        <w:gridCol w:w="1328"/>
        <w:gridCol w:w="1132"/>
      </w:tblGrid>
      <w:tr w14:paraId="3841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771" w:type="dxa"/>
            <w:noWrap w:val="0"/>
            <w:vAlign w:val="center"/>
          </w:tcPr>
          <w:p w14:paraId="5A13E92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1191" w:type="dxa"/>
            <w:noWrap w:val="0"/>
            <w:vAlign w:val="center"/>
          </w:tcPr>
          <w:p w14:paraId="2804985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产品名称</w:t>
            </w:r>
          </w:p>
        </w:tc>
        <w:tc>
          <w:tcPr>
            <w:tcW w:w="2877" w:type="dxa"/>
            <w:noWrap w:val="0"/>
            <w:vAlign w:val="center"/>
          </w:tcPr>
          <w:p w14:paraId="6F7E404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谈判文件</w:t>
            </w:r>
            <w:r>
              <w:rPr>
                <w:rFonts w:hint="eastAsia" w:ascii="宋体" w:hAnsi="宋体" w:eastAsia="宋体" w:cs="宋体"/>
                <w:color w:val="auto"/>
                <w:kern w:val="0"/>
                <w:sz w:val="24"/>
                <w:szCs w:val="24"/>
                <w:lang w:val="en-US" w:eastAsia="zh-CN" w:bidi="ar"/>
              </w:rPr>
              <w:t>技术参数要求</w:t>
            </w:r>
          </w:p>
        </w:tc>
        <w:tc>
          <w:tcPr>
            <w:tcW w:w="2325" w:type="dxa"/>
            <w:noWrap w:val="0"/>
            <w:vAlign w:val="center"/>
          </w:tcPr>
          <w:p w14:paraId="1923DB50">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lang w:val="en-US" w:eastAsia="zh-CN" w:bidi="ar"/>
              </w:rPr>
              <w:t>响应文件对应参数</w:t>
            </w:r>
          </w:p>
        </w:tc>
        <w:tc>
          <w:tcPr>
            <w:tcW w:w="1328" w:type="dxa"/>
            <w:noWrap w:val="0"/>
            <w:vAlign w:val="center"/>
          </w:tcPr>
          <w:p w14:paraId="718C94B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lang w:val="en-US" w:eastAsia="zh-CN" w:bidi="ar"/>
              </w:rPr>
              <w:t>偏离情况</w:t>
            </w:r>
          </w:p>
        </w:tc>
        <w:tc>
          <w:tcPr>
            <w:tcW w:w="1132" w:type="dxa"/>
            <w:noWrap w:val="0"/>
            <w:vAlign w:val="center"/>
          </w:tcPr>
          <w:p w14:paraId="3916A8F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说明</w:t>
            </w:r>
          </w:p>
        </w:tc>
      </w:tr>
      <w:tr w14:paraId="3FDB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1" w:type="dxa"/>
            <w:noWrap w:val="0"/>
            <w:vAlign w:val="top"/>
          </w:tcPr>
          <w:p w14:paraId="4545985F">
            <w:pPr>
              <w:pStyle w:val="8"/>
              <w:rPr>
                <w:rFonts w:hint="eastAsia"/>
                <w:sz w:val="24"/>
                <w:szCs w:val="24"/>
                <w:vertAlign w:val="baseline"/>
                <w:lang w:eastAsia="zh-CN"/>
              </w:rPr>
            </w:pPr>
          </w:p>
        </w:tc>
        <w:tc>
          <w:tcPr>
            <w:tcW w:w="1191" w:type="dxa"/>
            <w:noWrap w:val="0"/>
            <w:vAlign w:val="top"/>
          </w:tcPr>
          <w:p w14:paraId="5BC5C771">
            <w:pPr>
              <w:pStyle w:val="8"/>
              <w:rPr>
                <w:rFonts w:hint="eastAsia"/>
                <w:sz w:val="24"/>
                <w:szCs w:val="24"/>
                <w:vertAlign w:val="baseline"/>
                <w:lang w:eastAsia="zh-CN"/>
              </w:rPr>
            </w:pPr>
          </w:p>
        </w:tc>
        <w:tc>
          <w:tcPr>
            <w:tcW w:w="2877" w:type="dxa"/>
            <w:noWrap w:val="0"/>
            <w:vAlign w:val="top"/>
          </w:tcPr>
          <w:p w14:paraId="49139206">
            <w:pPr>
              <w:pStyle w:val="8"/>
              <w:rPr>
                <w:rFonts w:hint="eastAsia"/>
                <w:sz w:val="24"/>
                <w:szCs w:val="24"/>
                <w:vertAlign w:val="baseline"/>
                <w:lang w:eastAsia="zh-CN"/>
              </w:rPr>
            </w:pPr>
          </w:p>
        </w:tc>
        <w:tc>
          <w:tcPr>
            <w:tcW w:w="2325" w:type="dxa"/>
            <w:noWrap w:val="0"/>
            <w:vAlign w:val="top"/>
          </w:tcPr>
          <w:p w14:paraId="50263EC0">
            <w:pPr>
              <w:pStyle w:val="8"/>
              <w:rPr>
                <w:rFonts w:hint="eastAsia"/>
                <w:sz w:val="24"/>
                <w:szCs w:val="24"/>
                <w:vertAlign w:val="baseline"/>
                <w:lang w:eastAsia="zh-CN"/>
              </w:rPr>
            </w:pPr>
          </w:p>
        </w:tc>
        <w:tc>
          <w:tcPr>
            <w:tcW w:w="1328" w:type="dxa"/>
            <w:noWrap w:val="0"/>
            <w:vAlign w:val="top"/>
          </w:tcPr>
          <w:p w14:paraId="722CD6E1">
            <w:pPr>
              <w:pStyle w:val="8"/>
              <w:rPr>
                <w:rFonts w:hint="eastAsia"/>
                <w:sz w:val="24"/>
                <w:szCs w:val="24"/>
                <w:vertAlign w:val="baseline"/>
                <w:lang w:eastAsia="zh-CN"/>
              </w:rPr>
            </w:pPr>
          </w:p>
        </w:tc>
        <w:tc>
          <w:tcPr>
            <w:tcW w:w="1132" w:type="dxa"/>
            <w:noWrap w:val="0"/>
            <w:vAlign w:val="top"/>
          </w:tcPr>
          <w:p w14:paraId="18D03F52">
            <w:pPr>
              <w:pStyle w:val="8"/>
              <w:rPr>
                <w:rFonts w:hint="eastAsia"/>
                <w:sz w:val="24"/>
                <w:szCs w:val="24"/>
                <w:vertAlign w:val="baseline"/>
                <w:lang w:eastAsia="zh-CN"/>
              </w:rPr>
            </w:pPr>
          </w:p>
        </w:tc>
      </w:tr>
      <w:tr w14:paraId="1665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1" w:type="dxa"/>
            <w:noWrap w:val="0"/>
            <w:vAlign w:val="top"/>
          </w:tcPr>
          <w:p w14:paraId="3412D973">
            <w:pPr>
              <w:pStyle w:val="8"/>
              <w:rPr>
                <w:rFonts w:hint="eastAsia"/>
                <w:sz w:val="24"/>
                <w:szCs w:val="24"/>
                <w:vertAlign w:val="baseline"/>
                <w:lang w:eastAsia="zh-CN"/>
              </w:rPr>
            </w:pPr>
          </w:p>
        </w:tc>
        <w:tc>
          <w:tcPr>
            <w:tcW w:w="1191" w:type="dxa"/>
            <w:noWrap w:val="0"/>
            <w:vAlign w:val="top"/>
          </w:tcPr>
          <w:p w14:paraId="7AD96FFD">
            <w:pPr>
              <w:pStyle w:val="8"/>
              <w:rPr>
                <w:rFonts w:hint="eastAsia"/>
                <w:sz w:val="24"/>
                <w:szCs w:val="24"/>
                <w:vertAlign w:val="baseline"/>
                <w:lang w:eastAsia="zh-CN"/>
              </w:rPr>
            </w:pPr>
          </w:p>
        </w:tc>
        <w:tc>
          <w:tcPr>
            <w:tcW w:w="2877" w:type="dxa"/>
            <w:noWrap w:val="0"/>
            <w:vAlign w:val="top"/>
          </w:tcPr>
          <w:p w14:paraId="33350DDC">
            <w:pPr>
              <w:pStyle w:val="8"/>
              <w:rPr>
                <w:rFonts w:hint="eastAsia"/>
                <w:sz w:val="24"/>
                <w:szCs w:val="24"/>
                <w:vertAlign w:val="baseline"/>
                <w:lang w:eastAsia="zh-CN"/>
              </w:rPr>
            </w:pPr>
          </w:p>
        </w:tc>
        <w:tc>
          <w:tcPr>
            <w:tcW w:w="2325" w:type="dxa"/>
            <w:noWrap w:val="0"/>
            <w:vAlign w:val="top"/>
          </w:tcPr>
          <w:p w14:paraId="79523D24">
            <w:pPr>
              <w:pStyle w:val="8"/>
              <w:rPr>
                <w:rFonts w:hint="eastAsia"/>
                <w:sz w:val="24"/>
                <w:szCs w:val="24"/>
                <w:vertAlign w:val="baseline"/>
                <w:lang w:eastAsia="zh-CN"/>
              </w:rPr>
            </w:pPr>
          </w:p>
        </w:tc>
        <w:tc>
          <w:tcPr>
            <w:tcW w:w="1328" w:type="dxa"/>
            <w:noWrap w:val="0"/>
            <w:vAlign w:val="top"/>
          </w:tcPr>
          <w:p w14:paraId="68321D70">
            <w:pPr>
              <w:pStyle w:val="8"/>
              <w:rPr>
                <w:rFonts w:hint="eastAsia"/>
                <w:sz w:val="24"/>
                <w:szCs w:val="24"/>
                <w:vertAlign w:val="baseline"/>
                <w:lang w:eastAsia="zh-CN"/>
              </w:rPr>
            </w:pPr>
          </w:p>
        </w:tc>
        <w:tc>
          <w:tcPr>
            <w:tcW w:w="1132" w:type="dxa"/>
            <w:noWrap w:val="0"/>
            <w:vAlign w:val="top"/>
          </w:tcPr>
          <w:p w14:paraId="0E51D984">
            <w:pPr>
              <w:pStyle w:val="8"/>
              <w:rPr>
                <w:rFonts w:hint="eastAsia"/>
                <w:sz w:val="24"/>
                <w:szCs w:val="24"/>
                <w:vertAlign w:val="baseline"/>
                <w:lang w:eastAsia="zh-CN"/>
              </w:rPr>
            </w:pPr>
          </w:p>
        </w:tc>
      </w:tr>
      <w:tr w14:paraId="226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1" w:type="dxa"/>
            <w:noWrap w:val="0"/>
            <w:vAlign w:val="top"/>
          </w:tcPr>
          <w:p w14:paraId="7E562856">
            <w:pPr>
              <w:pStyle w:val="8"/>
              <w:rPr>
                <w:rFonts w:hint="eastAsia"/>
                <w:sz w:val="24"/>
                <w:szCs w:val="24"/>
                <w:vertAlign w:val="baseline"/>
                <w:lang w:eastAsia="zh-CN"/>
              </w:rPr>
            </w:pPr>
          </w:p>
        </w:tc>
        <w:tc>
          <w:tcPr>
            <w:tcW w:w="1191" w:type="dxa"/>
            <w:noWrap w:val="0"/>
            <w:vAlign w:val="top"/>
          </w:tcPr>
          <w:p w14:paraId="5C983094">
            <w:pPr>
              <w:pStyle w:val="8"/>
              <w:rPr>
                <w:rFonts w:hint="eastAsia"/>
                <w:sz w:val="24"/>
                <w:szCs w:val="24"/>
                <w:vertAlign w:val="baseline"/>
                <w:lang w:eastAsia="zh-CN"/>
              </w:rPr>
            </w:pPr>
          </w:p>
        </w:tc>
        <w:tc>
          <w:tcPr>
            <w:tcW w:w="2877" w:type="dxa"/>
            <w:noWrap w:val="0"/>
            <w:vAlign w:val="top"/>
          </w:tcPr>
          <w:p w14:paraId="7F8CFE4B">
            <w:pPr>
              <w:pStyle w:val="8"/>
              <w:rPr>
                <w:rFonts w:hint="eastAsia"/>
                <w:sz w:val="24"/>
                <w:szCs w:val="24"/>
                <w:vertAlign w:val="baseline"/>
                <w:lang w:eastAsia="zh-CN"/>
              </w:rPr>
            </w:pPr>
          </w:p>
        </w:tc>
        <w:tc>
          <w:tcPr>
            <w:tcW w:w="2325" w:type="dxa"/>
            <w:noWrap w:val="0"/>
            <w:vAlign w:val="top"/>
          </w:tcPr>
          <w:p w14:paraId="375EF9DA">
            <w:pPr>
              <w:pStyle w:val="8"/>
              <w:rPr>
                <w:rFonts w:hint="eastAsia"/>
                <w:sz w:val="24"/>
                <w:szCs w:val="24"/>
                <w:vertAlign w:val="baseline"/>
                <w:lang w:eastAsia="zh-CN"/>
              </w:rPr>
            </w:pPr>
          </w:p>
        </w:tc>
        <w:tc>
          <w:tcPr>
            <w:tcW w:w="1328" w:type="dxa"/>
            <w:noWrap w:val="0"/>
            <w:vAlign w:val="top"/>
          </w:tcPr>
          <w:p w14:paraId="160F25EE">
            <w:pPr>
              <w:pStyle w:val="8"/>
              <w:rPr>
                <w:rFonts w:hint="eastAsia"/>
                <w:sz w:val="24"/>
                <w:szCs w:val="24"/>
                <w:vertAlign w:val="baseline"/>
                <w:lang w:eastAsia="zh-CN"/>
              </w:rPr>
            </w:pPr>
          </w:p>
        </w:tc>
        <w:tc>
          <w:tcPr>
            <w:tcW w:w="1132" w:type="dxa"/>
            <w:noWrap w:val="0"/>
            <w:vAlign w:val="top"/>
          </w:tcPr>
          <w:p w14:paraId="596DAC2B">
            <w:pPr>
              <w:pStyle w:val="8"/>
              <w:rPr>
                <w:rFonts w:hint="eastAsia"/>
                <w:sz w:val="24"/>
                <w:szCs w:val="24"/>
                <w:vertAlign w:val="baseline"/>
                <w:lang w:eastAsia="zh-CN"/>
              </w:rPr>
            </w:pPr>
          </w:p>
        </w:tc>
      </w:tr>
      <w:tr w14:paraId="4003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1" w:type="dxa"/>
            <w:noWrap w:val="0"/>
            <w:vAlign w:val="top"/>
          </w:tcPr>
          <w:p w14:paraId="543458E2">
            <w:pPr>
              <w:pStyle w:val="8"/>
              <w:rPr>
                <w:rFonts w:hint="eastAsia"/>
                <w:sz w:val="24"/>
                <w:szCs w:val="24"/>
                <w:vertAlign w:val="baseline"/>
                <w:lang w:eastAsia="zh-CN"/>
              </w:rPr>
            </w:pPr>
          </w:p>
        </w:tc>
        <w:tc>
          <w:tcPr>
            <w:tcW w:w="1191" w:type="dxa"/>
            <w:noWrap w:val="0"/>
            <w:vAlign w:val="top"/>
          </w:tcPr>
          <w:p w14:paraId="581FF5C0">
            <w:pPr>
              <w:pStyle w:val="8"/>
              <w:rPr>
                <w:rFonts w:hint="eastAsia"/>
                <w:sz w:val="24"/>
                <w:szCs w:val="24"/>
                <w:vertAlign w:val="baseline"/>
                <w:lang w:eastAsia="zh-CN"/>
              </w:rPr>
            </w:pPr>
          </w:p>
        </w:tc>
        <w:tc>
          <w:tcPr>
            <w:tcW w:w="2877" w:type="dxa"/>
            <w:noWrap w:val="0"/>
            <w:vAlign w:val="top"/>
          </w:tcPr>
          <w:p w14:paraId="5177DD76">
            <w:pPr>
              <w:pStyle w:val="8"/>
              <w:rPr>
                <w:rFonts w:hint="eastAsia"/>
                <w:sz w:val="24"/>
                <w:szCs w:val="24"/>
                <w:vertAlign w:val="baseline"/>
                <w:lang w:eastAsia="zh-CN"/>
              </w:rPr>
            </w:pPr>
          </w:p>
        </w:tc>
        <w:tc>
          <w:tcPr>
            <w:tcW w:w="2325" w:type="dxa"/>
            <w:noWrap w:val="0"/>
            <w:vAlign w:val="top"/>
          </w:tcPr>
          <w:p w14:paraId="4D7DEA0E">
            <w:pPr>
              <w:pStyle w:val="8"/>
              <w:rPr>
                <w:rFonts w:hint="eastAsia"/>
                <w:sz w:val="24"/>
                <w:szCs w:val="24"/>
                <w:vertAlign w:val="baseline"/>
                <w:lang w:eastAsia="zh-CN"/>
              </w:rPr>
            </w:pPr>
          </w:p>
        </w:tc>
        <w:tc>
          <w:tcPr>
            <w:tcW w:w="1328" w:type="dxa"/>
            <w:noWrap w:val="0"/>
            <w:vAlign w:val="top"/>
          </w:tcPr>
          <w:p w14:paraId="488E0000">
            <w:pPr>
              <w:pStyle w:val="8"/>
              <w:rPr>
                <w:rFonts w:hint="eastAsia"/>
                <w:sz w:val="24"/>
                <w:szCs w:val="24"/>
                <w:vertAlign w:val="baseline"/>
                <w:lang w:eastAsia="zh-CN"/>
              </w:rPr>
            </w:pPr>
          </w:p>
        </w:tc>
        <w:tc>
          <w:tcPr>
            <w:tcW w:w="1132" w:type="dxa"/>
            <w:noWrap w:val="0"/>
            <w:vAlign w:val="top"/>
          </w:tcPr>
          <w:p w14:paraId="22C1AA89">
            <w:pPr>
              <w:pStyle w:val="8"/>
              <w:rPr>
                <w:rFonts w:hint="eastAsia"/>
                <w:sz w:val="24"/>
                <w:szCs w:val="24"/>
                <w:vertAlign w:val="baseline"/>
                <w:lang w:eastAsia="zh-CN"/>
              </w:rPr>
            </w:pPr>
          </w:p>
        </w:tc>
      </w:tr>
      <w:tr w14:paraId="79CC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1" w:type="dxa"/>
            <w:noWrap w:val="0"/>
            <w:vAlign w:val="top"/>
          </w:tcPr>
          <w:p w14:paraId="76FB348E">
            <w:pPr>
              <w:pStyle w:val="8"/>
              <w:rPr>
                <w:rFonts w:hint="eastAsia"/>
                <w:sz w:val="24"/>
                <w:szCs w:val="24"/>
                <w:vertAlign w:val="baseline"/>
                <w:lang w:eastAsia="zh-CN"/>
              </w:rPr>
            </w:pPr>
          </w:p>
        </w:tc>
        <w:tc>
          <w:tcPr>
            <w:tcW w:w="1191" w:type="dxa"/>
            <w:noWrap w:val="0"/>
            <w:vAlign w:val="top"/>
          </w:tcPr>
          <w:p w14:paraId="3C7F686F">
            <w:pPr>
              <w:pStyle w:val="8"/>
              <w:rPr>
                <w:rFonts w:hint="eastAsia"/>
                <w:sz w:val="24"/>
                <w:szCs w:val="24"/>
                <w:vertAlign w:val="baseline"/>
                <w:lang w:eastAsia="zh-CN"/>
              </w:rPr>
            </w:pPr>
          </w:p>
        </w:tc>
        <w:tc>
          <w:tcPr>
            <w:tcW w:w="2877" w:type="dxa"/>
            <w:noWrap w:val="0"/>
            <w:vAlign w:val="top"/>
          </w:tcPr>
          <w:p w14:paraId="37E39AD1">
            <w:pPr>
              <w:pStyle w:val="8"/>
              <w:rPr>
                <w:rFonts w:hint="eastAsia"/>
                <w:sz w:val="24"/>
                <w:szCs w:val="24"/>
                <w:vertAlign w:val="baseline"/>
                <w:lang w:eastAsia="zh-CN"/>
              </w:rPr>
            </w:pPr>
          </w:p>
        </w:tc>
        <w:tc>
          <w:tcPr>
            <w:tcW w:w="2325" w:type="dxa"/>
            <w:noWrap w:val="0"/>
            <w:vAlign w:val="top"/>
          </w:tcPr>
          <w:p w14:paraId="183CFB29">
            <w:pPr>
              <w:pStyle w:val="8"/>
              <w:rPr>
                <w:rFonts w:hint="eastAsia"/>
                <w:sz w:val="24"/>
                <w:szCs w:val="24"/>
                <w:vertAlign w:val="baseline"/>
                <w:lang w:eastAsia="zh-CN"/>
              </w:rPr>
            </w:pPr>
          </w:p>
        </w:tc>
        <w:tc>
          <w:tcPr>
            <w:tcW w:w="1328" w:type="dxa"/>
            <w:noWrap w:val="0"/>
            <w:vAlign w:val="top"/>
          </w:tcPr>
          <w:p w14:paraId="4C8D0B8D">
            <w:pPr>
              <w:pStyle w:val="8"/>
              <w:rPr>
                <w:rFonts w:hint="eastAsia"/>
                <w:sz w:val="24"/>
                <w:szCs w:val="24"/>
                <w:vertAlign w:val="baseline"/>
                <w:lang w:eastAsia="zh-CN"/>
              </w:rPr>
            </w:pPr>
          </w:p>
        </w:tc>
        <w:tc>
          <w:tcPr>
            <w:tcW w:w="1132" w:type="dxa"/>
            <w:noWrap w:val="0"/>
            <w:vAlign w:val="top"/>
          </w:tcPr>
          <w:p w14:paraId="185994A4">
            <w:pPr>
              <w:pStyle w:val="8"/>
              <w:rPr>
                <w:rFonts w:hint="eastAsia"/>
                <w:sz w:val="24"/>
                <w:szCs w:val="24"/>
                <w:vertAlign w:val="baseline"/>
                <w:lang w:eastAsia="zh-CN"/>
              </w:rPr>
            </w:pPr>
          </w:p>
        </w:tc>
      </w:tr>
      <w:tr w14:paraId="13E6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71" w:type="dxa"/>
            <w:noWrap w:val="0"/>
            <w:vAlign w:val="top"/>
          </w:tcPr>
          <w:p w14:paraId="43B16CF2">
            <w:pPr>
              <w:pStyle w:val="8"/>
              <w:rPr>
                <w:rFonts w:hint="eastAsia"/>
                <w:sz w:val="24"/>
                <w:szCs w:val="24"/>
                <w:vertAlign w:val="baseline"/>
                <w:lang w:eastAsia="zh-CN"/>
              </w:rPr>
            </w:pPr>
          </w:p>
        </w:tc>
        <w:tc>
          <w:tcPr>
            <w:tcW w:w="1191" w:type="dxa"/>
            <w:noWrap w:val="0"/>
            <w:vAlign w:val="top"/>
          </w:tcPr>
          <w:p w14:paraId="5D662BA1">
            <w:pPr>
              <w:pStyle w:val="8"/>
              <w:rPr>
                <w:rFonts w:hint="eastAsia"/>
                <w:sz w:val="24"/>
                <w:szCs w:val="24"/>
                <w:vertAlign w:val="baseline"/>
                <w:lang w:eastAsia="zh-CN"/>
              </w:rPr>
            </w:pPr>
          </w:p>
        </w:tc>
        <w:tc>
          <w:tcPr>
            <w:tcW w:w="2877" w:type="dxa"/>
            <w:noWrap w:val="0"/>
            <w:vAlign w:val="top"/>
          </w:tcPr>
          <w:p w14:paraId="6D7BB189">
            <w:pPr>
              <w:pStyle w:val="8"/>
              <w:rPr>
                <w:rFonts w:hint="eastAsia"/>
                <w:sz w:val="24"/>
                <w:szCs w:val="24"/>
                <w:vertAlign w:val="baseline"/>
                <w:lang w:eastAsia="zh-CN"/>
              </w:rPr>
            </w:pPr>
          </w:p>
        </w:tc>
        <w:tc>
          <w:tcPr>
            <w:tcW w:w="2325" w:type="dxa"/>
            <w:noWrap w:val="0"/>
            <w:vAlign w:val="top"/>
          </w:tcPr>
          <w:p w14:paraId="7C847246">
            <w:pPr>
              <w:pStyle w:val="8"/>
              <w:rPr>
                <w:rFonts w:hint="eastAsia"/>
                <w:sz w:val="24"/>
                <w:szCs w:val="24"/>
                <w:vertAlign w:val="baseline"/>
                <w:lang w:eastAsia="zh-CN"/>
              </w:rPr>
            </w:pPr>
          </w:p>
        </w:tc>
        <w:tc>
          <w:tcPr>
            <w:tcW w:w="1328" w:type="dxa"/>
            <w:noWrap w:val="0"/>
            <w:vAlign w:val="top"/>
          </w:tcPr>
          <w:p w14:paraId="1F892F98">
            <w:pPr>
              <w:pStyle w:val="8"/>
              <w:rPr>
                <w:rFonts w:hint="eastAsia"/>
                <w:sz w:val="24"/>
                <w:szCs w:val="24"/>
                <w:vertAlign w:val="baseline"/>
                <w:lang w:eastAsia="zh-CN"/>
              </w:rPr>
            </w:pPr>
          </w:p>
        </w:tc>
        <w:tc>
          <w:tcPr>
            <w:tcW w:w="1132" w:type="dxa"/>
            <w:noWrap w:val="0"/>
            <w:vAlign w:val="top"/>
          </w:tcPr>
          <w:p w14:paraId="5DF53DF2">
            <w:pPr>
              <w:pStyle w:val="8"/>
              <w:rPr>
                <w:rFonts w:hint="eastAsia"/>
                <w:sz w:val="24"/>
                <w:szCs w:val="24"/>
                <w:vertAlign w:val="baseline"/>
                <w:lang w:eastAsia="zh-CN"/>
              </w:rPr>
            </w:pPr>
          </w:p>
        </w:tc>
      </w:tr>
      <w:tr w14:paraId="3C3B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71" w:type="dxa"/>
            <w:noWrap w:val="0"/>
            <w:vAlign w:val="top"/>
          </w:tcPr>
          <w:p w14:paraId="0C4611EF">
            <w:pPr>
              <w:pStyle w:val="8"/>
              <w:rPr>
                <w:rFonts w:hint="eastAsia"/>
                <w:sz w:val="24"/>
                <w:szCs w:val="24"/>
                <w:vertAlign w:val="baseline"/>
                <w:lang w:eastAsia="zh-CN"/>
              </w:rPr>
            </w:pPr>
          </w:p>
        </w:tc>
        <w:tc>
          <w:tcPr>
            <w:tcW w:w="1191" w:type="dxa"/>
            <w:noWrap w:val="0"/>
            <w:vAlign w:val="top"/>
          </w:tcPr>
          <w:p w14:paraId="5D372AF7">
            <w:pPr>
              <w:pStyle w:val="8"/>
              <w:rPr>
                <w:rFonts w:hint="eastAsia"/>
                <w:sz w:val="24"/>
                <w:szCs w:val="24"/>
                <w:vertAlign w:val="baseline"/>
                <w:lang w:eastAsia="zh-CN"/>
              </w:rPr>
            </w:pPr>
          </w:p>
        </w:tc>
        <w:tc>
          <w:tcPr>
            <w:tcW w:w="2877" w:type="dxa"/>
            <w:noWrap w:val="0"/>
            <w:vAlign w:val="top"/>
          </w:tcPr>
          <w:p w14:paraId="2EE34263">
            <w:pPr>
              <w:pStyle w:val="8"/>
              <w:rPr>
                <w:rFonts w:hint="eastAsia"/>
                <w:sz w:val="24"/>
                <w:szCs w:val="24"/>
                <w:vertAlign w:val="baseline"/>
                <w:lang w:eastAsia="zh-CN"/>
              </w:rPr>
            </w:pPr>
          </w:p>
        </w:tc>
        <w:tc>
          <w:tcPr>
            <w:tcW w:w="2325" w:type="dxa"/>
            <w:noWrap w:val="0"/>
            <w:vAlign w:val="top"/>
          </w:tcPr>
          <w:p w14:paraId="62DEB801">
            <w:pPr>
              <w:pStyle w:val="8"/>
              <w:rPr>
                <w:rFonts w:hint="eastAsia"/>
                <w:sz w:val="24"/>
                <w:szCs w:val="24"/>
                <w:vertAlign w:val="baseline"/>
                <w:lang w:eastAsia="zh-CN"/>
              </w:rPr>
            </w:pPr>
          </w:p>
        </w:tc>
        <w:tc>
          <w:tcPr>
            <w:tcW w:w="1328" w:type="dxa"/>
            <w:noWrap w:val="0"/>
            <w:vAlign w:val="top"/>
          </w:tcPr>
          <w:p w14:paraId="3BC876A7">
            <w:pPr>
              <w:pStyle w:val="8"/>
              <w:rPr>
                <w:rFonts w:hint="eastAsia"/>
                <w:sz w:val="24"/>
                <w:szCs w:val="24"/>
                <w:vertAlign w:val="baseline"/>
                <w:lang w:eastAsia="zh-CN"/>
              </w:rPr>
            </w:pPr>
          </w:p>
        </w:tc>
        <w:tc>
          <w:tcPr>
            <w:tcW w:w="1132" w:type="dxa"/>
            <w:noWrap w:val="0"/>
            <w:vAlign w:val="top"/>
          </w:tcPr>
          <w:p w14:paraId="069A6866">
            <w:pPr>
              <w:pStyle w:val="8"/>
              <w:rPr>
                <w:rFonts w:hint="eastAsia"/>
                <w:sz w:val="24"/>
                <w:szCs w:val="24"/>
                <w:vertAlign w:val="baseline"/>
                <w:lang w:eastAsia="zh-CN"/>
              </w:rPr>
            </w:pPr>
          </w:p>
        </w:tc>
      </w:tr>
    </w:tbl>
    <w:p w14:paraId="7EB372F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表格中“偏离”部分，供应商只能如实填写“正偏离”、“负偏离”或“无偏离”。凡投标内容高于谈判文件要求的，按“正偏离”填写；低于谈判文件要求的，按“负偏离”填写；满足谈判文件要求的，按“无偏离”填写。并在说明栏中写明技术指标。</w:t>
      </w:r>
    </w:p>
    <w:p w14:paraId="5DB40896">
      <w:pPr>
        <w:pStyle w:val="8"/>
        <w:rPr>
          <w:rFonts w:hint="eastAsia"/>
          <w:sz w:val="24"/>
          <w:szCs w:val="24"/>
          <w:lang w:val="en-US" w:eastAsia="zh-CN"/>
        </w:rPr>
      </w:pPr>
    </w:p>
    <w:p w14:paraId="1556B734">
      <w:pPr>
        <w:rPr>
          <w:rFonts w:hint="eastAsia"/>
          <w:sz w:val="24"/>
          <w:szCs w:val="24"/>
          <w:lang w:val="en-US" w:eastAsia="zh-CN"/>
        </w:rPr>
      </w:pPr>
    </w:p>
    <w:p w14:paraId="4A4882A4">
      <w:pPr>
        <w:pStyle w:val="8"/>
        <w:rPr>
          <w:rFonts w:hint="eastAsia"/>
          <w:sz w:val="24"/>
          <w:szCs w:val="24"/>
          <w:lang w:val="en-US" w:eastAsia="zh-CN"/>
        </w:rPr>
      </w:pPr>
    </w:p>
    <w:p w14:paraId="562AEDE1">
      <w:pPr>
        <w:rPr>
          <w:rFonts w:hint="eastAsia"/>
          <w:sz w:val="24"/>
          <w:szCs w:val="24"/>
          <w:lang w:val="en-US" w:eastAsia="zh-CN"/>
        </w:rPr>
      </w:pPr>
    </w:p>
    <w:p w14:paraId="6707045D">
      <w:pPr>
        <w:pStyle w:val="8"/>
        <w:rPr>
          <w:rFonts w:hint="eastAsia"/>
          <w:sz w:val="24"/>
          <w:szCs w:val="24"/>
          <w:lang w:val="en-US" w:eastAsia="zh-CN"/>
        </w:rPr>
      </w:pPr>
    </w:p>
    <w:p w14:paraId="172307A0">
      <w:pPr>
        <w:rPr>
          <w:rFonts w:hint="eastAsia"/>
          <w:sz w:val="24"/>
          <w:szCs w:val="24"/>
          <w:lang w:val="en-US" w:eastAsia="zh-CN"/>
        </w:rPr>
      </w:pPr>
    </w:p>
    <w:p w14:paraId="344D34A6">
      <w:pPr>
        <w:pStyle w:val="15"/>
        <w:shd w:val="clear" w:color="auto" w:fill="auto"/>
        <w:spacing w:line="410" w:lineRule="exact"/>
        <w:rPr>
          <w:rFonts w:hint="eastAsia" w:ascii="宋体" w:hAnsi="宋体" w:eastAsia="宋体" w:cs="宋体"/>
          <w:b/>
          <w:bCs/>
          <w:color w:val="auto"/>
          <w:sz w:val="24"/>
          <w:szCs w:val="24"/>
          <w:highlight w:val="none"/>
        </w:rPr>
      </w:pPr>
    </w:p>
    <w:p w14:paraId="55458A05">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5EC4B555">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1E5EB3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70AA5B08">
      <w:pPr>
        <w:pStyle w:val="8"/>
        <w:rPr>
          <w:rFonts w:hint="eastAsia"/>
          <w:sz w:val="24"/>
          <w:szCs w:val="24"/>
          <w:lang w:val="en-US" w:eastAsia="zh-CN"/>
        </w:rPr>
        <w:sectPr>
          <w:pgSz w:w="11906" w:h="16838"/>
          <w:pgMar w:top="1440" w:right="1196" w:bottom="1440" w:left="1260" w:header="851" w:footer="992" w:gutter="0"/>
          <w:pgNumType w:fmt="decimal"/>
          <w:cols w:space="720" w:num="1"/>
          <w:docGrid w:type="lines" w:linePitch="312" w:charSpace="0"/>
        </w:sectPr>
      </w:pPr>
    </w:p>
    <w:p w14:paraId="0BFD1D38">
      <w:pPr>
        <w:pStyle w:val="3"/>
        <w:jc w:val="center"/>
        <w:rPr>
          <w:rFonts w:ascii="宋体" w:hAnsi="宋体" w:cs="宋体"/>
          <w:color w:val="auto"/>
        </w:rPr>
      </w:pPr>
      <w:bookmarkStart w:id="171" w:name="_Toc22297"/>
      <w:bookmarkStart w:id="172" w:name="_Toc24978"/>
      <w:r>
        <w:rPr>
          <w:rFonts w:hint="eastAsia" w:ascii="宋体" w:hAnsi="宋体" w:eastAsia="宋体" w:cs="Times New Roman"/>
          <w:b/>
          <w:bCs/>
          <w:color w:val="auto"/>
          <w:kern w:val="2"/>
          <w:sz w:val="24"/>
          <w:szCs w:val="24"/>
          <w:lang w:val="en-US" w:eastAsia="zh-CN" w:bidi="ar-SA"/>
        </w:rPr>
        <w:t>（二）</w:t>
      </w:r>
      <w:bookmarkStart w:id="173" w:name="_Toc576"/>
      <w:r>
        <w:rPr>
          <w:rFonts w:hint="eastAsia" w:ascii="宋体" w:hAnsi="宋体" w:eastAsia="宋体" w:cs="Times New Roman"/>
          <w:b/>
          <w:bCs/>
          <w:color w:val="auto"/>
          <w:kern w:val="2"/>
          <w:sz w:val="24"/>
          <w:szCs w:val="24"/>
          <w:lang w:val="en-US" w:eastAsia="zh-CN" w:bidi="ar-SA"/>
        </w:rPr>
        <w:t>质量保证书</w:t>
      </w:r>
      <w:bookmarkEnd w:id="173"/>
    </w:p>
    <w:p w14:paraId="52867147">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w:t>
      </w:r>
      <w:r>
        <w:rPr>
          <w:rFonts w:hint="eastAsia" w:asciiTheme="minorEastAsia" w:hAnsiTheme="minorEastAsia" w:eastAsiaTheme="minorEastAsia" w:cstheme="minorEastAsia"/>
          <w:color w:val="auto"/>
          <w:sz w:val="24"/>
          <w:szCs w:val="24"/>
          <w:u w:val="single"/>
          <w:lang w:eastAsia="zh-CN"/>
        </w:rPr>
        <w:t>采购人</w:t>
      </w:r>
      <w:r>
        <w:rPr>
          <w:rFonts w:hint="eastAsia" w:asciiTheme="minorEastAsia" w:hAnsiTheme="minorEastAsia" w:eastAsiaTheme="minorEastAsia" w:cstheme="minorEastAsia"/>
          <w:color w:val="auto"/>
          <w:sz w:val="24"/>
          <w:szCs w:val="24"/>
          <w:u w:val="single"/>
        </w:rPr>
        <w:t>）</w:t>
      </w:r>
    </w:p>
    <w:p w14:paraId="2647ABBC">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本保证书作为</w:t>
      </w:r>
      <w:r>
        <w:rPr>
          <w:rFonts w:hint="eastAsia" w:asciiTheme="minorEastAsia" w:hAnsiTheme="minorEastAsia" w:eastAsiaTheme="minorEastAsia" w:cstheme="minorEastAsia"/>
          <w:b w:val="0"/>
          <w:bCs/>
          <w:color w:val="auto"/>
          <w:sz w:val="24"/>
          <w:szCs w:val="24"/>
          <w:u w:val="single"/>
        </w:rPr>
        <w:t xml:space="preserve">   （投标人名称）   </w:t>
      </w:r>
      <w:r>
        <w:rPr>
          <w:rFonts w:hint="eastAsia" w:asciiTheme="minorEastAsia" w:hAnsiTheme="minorEastAsia" w:eastAsiaTheme="minorEastAsia" w:cstheme="minorEastAsia"/>
          <w:b w:val="0"/>
          <w:bCs/>
          <w:color w:val="auto"/>
          <w:sz w:val="24"/>
          <w:szCs w:val="24"/>
        </w:rPr>
        <w:t>对</w:t>
      </w:r>
      <w:r>
        <w:rPr>
          <w:rFonts w:hint="eastAsia" w:asciiTheme="minorEastAsia" w:hAnsiTheme="minorEastAsia" w:eastAsiaTheme="minorEastAsia" w:cstheme="minorEastAsia"/>
          <w:b w:val="0"/>
          <w:bCs/>
          <w:color w:val="auto"/>
          <w:sz w:val="24"/>
          <w:szCs w:val="24"/>
          <w:u w:val="single"/>
        </w:rPr>
        <w:t>(项目名称）</w:t>
      </w:r>
      <w:r>
        <w:rPr>
          <w:rFonts w:hint="eastAsia" w:asciiTheme="minorEastAsia" w:hAnsiTheme="minorEastAsia" w:eastAsiaTheme="minorEastAsia" w:cstheme="minorEastAsia"/>
          <w:b w:val="0"/>
          <w:bCs/>
          <w:color w:val="auto"/>
          <w:sz w:val="24"/>
          <w:szCs w:val="24"/>
        </w:rPr>
        <w:t>（项目编号：</w:t>
      </w:r>
      <w:r>
        <w:rPr>
          <w:rFonts w:hint="eastAsia" w:asciiTheme="minorEastAsia" w:hAnsiTheme="minorEastAsia" w:eastAsiaTheme="minorEastAsia" w:cstheme="minorEastAsia"/>
          <w:b w:val="0"/>
          <w:bCs/>
          <w:color w:val="auto"/>
          <w:sz w:val="24"/>
          <w:szCs w:val="24"/>
          <w:u w:val="single"/>
        </w:rPr>
        <w:t xml:space="preserve">               </w:t>
      </w:r>
      <w:r>
        <w:rPr>
          <w:rFonts w:hint="eastAsia" w:asciiTheme="minorEastAsia" w:hAnsiTheme="minorEastAsia" w:eastAsiaTheme="minorEastAsia" w:cstheme="minorEastAsia"/>
          <w:b w:val="0"/>
          <w:bCs/>
          <w:color w:val="auto"/>
          <w:sz w:val="24"/>
          <w:szCs w:val="24"/>
        </w:rPr>
        <w:t>）公开招标提供的质量和服务的保证。</w:t>
      </w:r>
    </w:p>
    <w:p w14:paraId="142A78BE">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我方承诺提供以下质量保证并承担相应的法律责任：</w:t>
      </w:r>
    </w:p>
    <w:p w14:paraId="214E121D">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 提供的货物是全新的、符合国家质量标准、国家有关部门手续完备、具有生产厂家质量保证书（或合格证明）的设备；</w:t>
      </w:r>
    </w:p>
    <w:p w14:paraId="41CAB9D0">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 提供的货物符合投标文件承诺和所签合同规定的技术要求；</w:t>
      </w:r>
    </w:p>
    <w:p w14:paraId="08423C9C">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 保证“售后服务承诺”全部内容的满足；</w:t>
      </w:r>
    </w:p>
    <w:p w14:paraId="5B0E7A9C">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4、按指定的地点统一交货，验收测试按国家相关的规定和标准执行，一次性通过验收。</w:t>
      </w:r>
    </w:p>
    <w:p w14:paraId="3B251335">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5、涉及特种设备或国家有明确要求的采购内容须按相关规定执行。</w:t>
      </w:r>
    </w:p>
    <w:p w14:paraId="590ABE80">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 对提供的货物，我单位承诺的性能保证如下：（请详细列明）</w:t>
      </w:r>
    </w:p>
    <w:p w14:paraId="4B2E7840">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_______________________________________________________________________</w:t>
      </w:r>
    </w:p>
    <w:p w14:paraId="700604A9">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_______________________________________________________________________</w:t>
      </w:r>
    </w:p>
    <w:p w14:paraId="16D72BBF">
      <w:pPr>
        <w:spacing w:line="360" w:lineRule="auto"/>
        <w:ind w:firstLine="480" w:firstLineChars="20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本保证书自开标之日起有效，如我方中标则至货物保质期满为止有效。</w:t>
      </w:r>
    </w:p>
    <w:p w14:paraId="2BA9D2D6">
      <w:pPr>
        <w:spacing w:line="360" w:lineRule="auto"/>
        <w:ind w:firstLine="420" w:firstLineChars="200"/>
        <w:rPr>
          <w:rFonts w:ascii="宋体" w:hAnsi="宋体"/>
          <w:color w:val="auto"/>
          <w:sz w:val="21"/>
          <w:szCs w:val="21"/>
        </w:rPr>
      </w:pPr>
    </w:p>
    <w:p w14:paraId="5618C67A">
      <w:pPr>
        <w:rPr>
          <w:rFonts w:ascii="宋体" w:hAnsi="宋体"/>
          <w:color w:val="auto"/>
          <w:sz w:val="21"/>
          <w:szCs w:val="21"/>
        </w:rPr>
      </w:pPr>
    </w:p>
    <w:p w14:paraId="5AC463D7">
      <w:pPr>
        <w:rPr>
          <w:rFonts w:ascii="宋体" w:hAnsi="宋体"/>
          <w:color w:val="auto"/>
          <w:sz w:val="21"/>
          <w:szCs w:val="21"/>
        </w:rPr>
      </w:pPr>
    </w:p>
    <w:p w14:paraId="69D614C1">
      <w:pPr>
        <w:spacing w:line="360" w:lineRule="auto"/>
        <w:ind w:firstLine="420" w:firstLineChars="200"/>
        <w:rPr>
          <w:rFonts w:ascii="宋体" w:hAnsi="宋体"/>
          <w:color w:val="auto"/>
          <w:sz w:val="21"/>
          <w:szCs w:val="21"/>
        </w:rPr>
      </w:pPr>
    </w:p>
    <w:p w14:paraId="069C4803">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405A737D">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173CA663">
      <w:pPr>
        <w:spacing w:line="360" w:lineRule="auto"/>
        <w:ind w:firstLine="480" w:firstLineChars="200"/>
        <w:rPr>
          <w:rFonts w:ascii="宋体" w:hAnsi="宋体"/>
          <w:color w:val="auto"/>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3089FC84">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ind w:left="0" w:leftChars="0" w:firstLine="0" w:firstLineChars="0"/>
        <w:jc w:val="center"/>
        <w:textAlignment w:val="baseline"/>
        <w:outlineLvl w:val="1"/>
        <w:rPr>
          <w:rFonts w:hint="eastAsia" w:ascii="宋体" w:hAnsi="宋体" w:eastAsia="宋体" w:cs="Times New Roman"/>
          <w:b/>
          <w:bCs w:val="0"/>
          <w:color w:val="auto"/>
          <w:sz w:val="28"/>
          <w:szCs w:val="28"/>
          <w:lang w:val="en-US" w:eastAsia="zh-CN"/>
        </w:rPr>
      </w:pPr>
    </w:p>
    <w:p w14:paraId="4AC7E2E9">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ind w:left="0" w:leftChars="0" w:firstLine="0" w:firstLineChars="0"/>
        <w:jc w:val="center"/>
        <w:textAlignment w:val="baseline"/>
        <w:outlineLvl w:val="1"/>
        <w:rPr>
          <w:rFonts w:hint="eastAsia" w:ascii="宋体" w:hAnsi="宋体" w:eastAsia="宋体" w:cs="Times New Roman"/>
          <w:b/>
          <w:bCs w:val="0"/>
          <w:color w:val="auto"/>
          <w:sz w:val="28"/>
          <w:szCs w:val="28"/>
          <w:lang w:val="en-US" w:eastAsia="zh-CN"/>
        </w:rPr>
      </w:pPr>
    </w:p>
    <w:p w14:paraId="54E9D7E3">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ind w:left="0" w:leftChars="0" w:firstLine="0" w:firstLineChars="0"/>
        <w:jc w:val="center"/>
        <w:textAlignment w:val="baseline"/>
        <w:outlineLvl w:val="1"/>
        <w:rPr>
          <w:rFonts w:hint="eastAsia" w:ascii="宋体" w:hAnsi="宋体" w:eastAsia="宋体" w:cs="Times New Roman"/>
          <w:b/>
          <w:bCs w:val="0"/>
          <w:color w:val="auto"/>
          <w:sz w:val="28"/>
          <w:szCs w:val="28"/>
          <w:lang w:val="en-US" w:eastAsia="zh-CN"/>
        </w:rPr>
      </w:pPr>
    </w:p>
    <w:p w14:paraId="40AF743F">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ind w:left="0" w:leftChars="0" w:firstLine="0" w:firstLineChars="0"/>
        <w:jc w:val="center"/>
        <w:textAlignment w:val="baseline"/>
        <w:outlineLvl w:val="1"/>
        <w:rPr>
          <w:rFonts w:hint="eastAsia" w:ascii="宋体" w:hAnsi="宋体" w:eastAsia="宋体" w:cs="Times New Roman"/>
          <w:b/>
          <w:bCs w:val="0"/>
          <w:color w:val="auto"/>
          <w:sz w:val="28"/>
          <w:szCs w:val="28"/>
          <w:lang w:val="en-US" w:eastAsia="zh-CN"/>
        </w:rPr>
      </w:pPr>
    </w:p>
    <w:p w14:paraId="63F4A75F">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ind w:left="0" w:leftChars="0" w:firstLine="0" w:firstLineChars="0"/>
        <w:jc w:val="center"/>
        <w:textAlignment w:val="baseline"/>
        <w:outlineLvl w:val="1"/>
        <w:rPr>
          <w:rFonts w:hint="eastAsia" w:ascii="宋体" w:hAnsi="宋体" w:eastAsia="宋体" w:cs="Times New Roman"/>
          <w:b/>
          <w:bCs w:val="0"/>
          <w:color w:val="auto"/>
          <w:sz w:val="28"/>
          <w:szCs w:val="28"/>
          <w:lang w:val="en-US" w:eastAsia="zh-CN"/>
        </w:rPr>
      </w:pPr>
      <w:r>
        <w:rPr>
          <w:rFonts w:hint="eastAsia" w:ascii="宋体" w:hAnsi="宋体" w:eastAsia="宋体" w:cs="Times New Roman"/>
          <w:b/>
          <w:bCs w:val="0"/>
          <w:color w:val="auto"/>
          <w:sz w:val="28"/>
          <w:szCs w:val="28"/>
          <w:lang w:val="en-US" w:eastAsia="zh-CN"/>
        </w:rPr>
        <w:t>（三）供货方案</w:t>
      </w:r>
    </w:p>
    <w:p w14:paraId="1C5D2475">
      <w:pPr>
        <w:pStyle w:val="8"/>
        <w:rPr>
          <w:rStyle w:val="51"/>
          <w:rFonts w:hint="eastAsia" w:ascii="宋体" w:hAnsi="宋体" w:eastAsia="宋体"/>
          <w:b/>
          <w:bCs/>
          <w:color w:val="auto"/>
          <w:sz w:val="24"/>
          <w:szCs w:val="24"/>
          <w:highlight w:val="none"/>
          <w:lang w:eastAsia="zh-CN"/>
        </w:rPr>
      </w:pPr>
    </w:p>
    <w:p w14:paraId="730C6B33">
      <w:pPr>
        <w:spacing w:line="360" w:lineRule="auto"/>
        <w:jc w:val="center"/>
        <w:rPr>
          <w:rFonts w:ascii="宋体" w:hAnsi="宋体"/>
          <w:color w:val="auto"/>
          <w:sz w:val="21"/>
          <w:szCs w:val="21"/>
        </w:rPr>
      </w:pPr>
      <w:r>
        <w:rPr>
          <w:rFonts w:hint="eastAsia" w:ascii="宋体" w:hAnsi="宋体"/>
          <w:color w:val="auto"/>
          <w:sz w:val="21"/>
          <w:szCs w:val="21"/>
        </w:rPr>
        <w:t>（由</w:t>
      </w:r>
      <w:r>
        <w:rPr>
          <w:rFonts w:hint="eastAsia" w:ascii="宋体" w:hAnsi="宋体"/>
          <w:color w:val="auto"/>
          <w:sz w:val="21"/>
          <w:szCs w:val="21"/>
          <w:lang w:val="en-US" w:eastAsia="zh-CN"/>
        </w:rPr>
        <w:t>供应商</w:t>
      </w:r>
      <w:r>
        <w:rPr>
          <w:rFonts w:hint="eastAsia" w:ascii="宋体" w:hAnsi="宋体"/>
          <w:color w:val="auto"/>
          <w:sz w:val="21"/>
          <w:szCs w:val="21"/>
        </w:rPr>
        <w:t>自行编写）</w:t>
      </w:r>
    </w:p>
    <w:p w14:paraId="31AD0094">
      <w:pPr>
        <w:rPr>
          <w:rFonts w:hint="eastAsia"/>
          <w:lang w:eastAsia="zh-CN"/>
        </w:rPr>
      </w:pPr>
    </w:p>
    <w:p w14:paraId="5F05A9B3">
      <w:pPr>
        <w:wordWrap w:val="0"/>
        <w:spacing w:line="360" w:lineRule="auto"/>
        <w:ind w:firstLine="465"/>
        <w:jc w:val="both"/>
        <w:outlineLvl w:val="9"/>
        <w:rPr>
          <w:rFonts w:hint="eastAsia"/>
          <w:color w:val="auto"/>
          <w:sz w:val="24"/>
        </w:rPr>
      </w:pPr>
    </w:p>
    <w:p w14:paraId="7163B9C9">
      <w:pPr>
        <w:wordWrap w:val="0"/>
        <w:spacing w:line="360" w:lineRule="auto"/>
        <w:ind w:firstLine="465"/>
        <w:jc w:val="both"/>
        <w:outlineLvl w:val="9"/>
        <w:rPr>
          <w:rFonts w:hint="eastAsia"/>
          <w:color w:val="auto"/>
          <w:sz w:val="24"/>
        </w:rPr>
      </w:pPr>
    </w:p>
    <w:p w14:paraId="09B30925">
      <w:pPr>
        <w:wordWrap w:val="0"/>
        <w:spacing w:line="360" w:lineRule="auto"/>
        <w:ind w:firstLine="465"/>
        <w:jc w:val="both"/>
        <w:outlineLvl w:val="9"/>
        <w:rPr>
          <w:rFonts w:hint="eastAsia"/>
          <w:color w:val="auto"/>
          <w:sz w:val="24"/>
        </w:rPr>
      </w:pPr>
    </w:p>
    <w:p w14:paraId="518222BD">
      <w:pPr>
        <w:pStyle w:val="15"/>
        <w:shd w:val="clear" w:color="auto" w:fill="auto"/>
        <w:spacing w:line="410" w:lineRule="exact"/>
        <w:rPr>
          <w:rFonts w:hint="eastAsia" w:ascii="宋体" w:hAnsi="宋体" w:eastAsia="宋体" w:cs="宋体"/>
          <w:b/>
          <w:bCs/>
          <w:color w:val="auto"/>
          <w:sz w:val="24"/>
          <w:szCs w:val="24"/>
          <w:highlight w:val="none"/>
        </w:rPr>
      </w:pPr>
    </w:p>
    <w:p w14:paraId="76B7784B">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37E21B37">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66F71E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21839423">
      <w:pPr>
        <w:pStyle w:val="8"/>
        <w:numPr>
          <w:ilvl w:val="0"/>
          <w:numId w:val="0"/>
        </w:numPr>
        <w:ind w:leftChars="0"/>
        <w:rPr>
          <w:rFonts w:hint="eastAsia"/>
          <w:lang w:eastAsia="zh-CN"/>
        </w:rPr>
      </w:pPr>
    </w:p>
    <w:p w14:paraId="2F49AB64">
      <w:pPr>
        <w:rPr>
          <w:rFonts w:hint="eastAsia"/>
          <w:lang w:eastAsia="zh-CN"/>
        </w:rPr>
      </w:pPr>
    </w:p>
    <w:p w14:paraId="3A0FEC20">
      <w:pPr>
        <w:pStyle w:val="8"/>
        <w:rPr>
          <w:rFonts w:hint="eastAsia"/>
          <w:lang w:eastAsia="zh-CN"/>
        </w:rPr>
      </w:pPr>
    </w:p>
    <w:p w14:paraId="7E230E5E">
      <w:pPr>
        <w:rPr>
          <w:rFonts w:hint="eastAsia"/>
          <w:lang w:eastAsia="zh-CN"/>
        </w:rPr>
      </w:pPr>
    </w:p>
    <w:p w14:paraId="7FEF52A0">
      <w:pPr>
        <w:pStyle w:val="8"/>
        <w:rPr>
          <w:rFonts w:hint="eastAsia"/>
          <w:lang w:eastAsia="zh-CN"/>
        </w:rPr>
      </w:pPr>
    </w:p>
    <w:p w14:paraId="220370D8">
      <w:pPr>
        <w:rPr>
          <w:rFonts w:hint="eastAsia"/>
          <w:lang w:eastAsia="zh-CN"/>
        </w:rPr>
      </w:pPr>
    </w:p>
    <w:p w14:paraId="78CCED24">
      <w:pPr>
        <w:pStyle w:val="8"/>
        <w:rPr>
          <w:rFonts w:hint="eastAsia"/>
          <w:lang w:eastAsia="zh-CN"/>
        </w:rPr>
      </w:pPr>
    </w:p>
    <w:p w14:paraId="3B0F9AA4">
      <w:pPr>
        <w:rPr>
          <w:rFonts w:hint="eastAsia"/>
          <w:lang w:eastAsia="zh-CN"/>
        </w:rPr>
      </w:pPr>
    </w:p>
    <w:p w14:paraId="5AE6746D">
      <w:pPr>
        <w:pStyle w:val="8"/>
        <w:rPr>
          <w:rFonts w:hint="eastAsia"/>
          <w:lang w:eastAsia="zh-CN"/>
        </w:rPr>
      </w:pPr>
    </w:p>
    <w:p w14:paraId="19FE6412">
      <w:pPr>
        <w:rPr>
          <w:rFonts w:hint="eastAsia"/>
          <w:lang w:eastAsia="zh-CN"/>
        </w:rPr>
      </w:pPr>
    </w:p>
    <w:p w14:paraId="0874DADA">
      <w:pPr>
        <w:pStyle w:val="8"/>
        <w:rPr>
          <w:rFonts w:hint="eastAsia"/>
          <w:lang w:eastAsia="zh-CN"/>
        </w:rPr>
      </w:pPr>
    </w:p>
    <w:p w14:paraId="3BAFC1BB">
      <w:pPr>
        <w:rPr>
          <w:rFonts w:hint="eastAsia"/>
          <w:lang w:eastAsia="zh-CN"/>
        </w:rPr>
      </w:pPr>
    </w:p>
    <w:p w14:paraId="5F06CFC2">
      <w:pPr>
        <w:pStyle w:val="8"/>
        <w:rPr>
          <w:rFonts w:hint="eastAsia"/>
          <w:lang w:eastAsia="zh-CN"/>
        </w:rPr>
      </w:pPr>
    </w:p>
    <w:p w14:paraId="721F68AF">
      <w:pPr>
        <w:rPr>
          <w:rFonts w:hint="eastAsia"/>
          <w:lang w:eastAsia="zh-CN"/>
        </w:rPr>
      </w:pPr>
    </w:p>
    <w:p w14:paraId="470A5104">
      <w:pPr>
        <w:pStyle w:val="8"/>
        <w:rPr>
          <w:rFonts w:hint="eastAsia"/>
          <w:lang w:eastAsia="zh-CN"/>
        </w:rPr>
      </w:pPr>
    </w:p>
    <w:p w14:paraId="0A96B4C5">
      <w:pPr>
        <w:rPr>
          <w:rFonts w:hint="eastAsia"/>
          <w:lang w:eastAsia="zh-CN"/>
        </w:rPr>
      </w:pPr>
    </w:p>
    <w:p w14:paraId="227DFA9B">
      <w:pPr>
        <w:pStyle w:val="8"/>
        <w:rPr>
          <w:rFonts w:hint="eastAsia"/>
          <w:lang w:eastAsia="zh-CN"/>
        </w:rPr>
      </w:pPr>
    </w:p>
    <w:p w14:paraId="286851F8">
      <w:pPr>
        <w:rPr>
          <w:rFonts w:hint="eastAsia"/>
          <w:lang w:eastAsia="zh-CN"/>
        </w:rPr>
      </w:pPr>
    </w:p>
    <w:p w14:paraId="3FAC4983">
      <w:pPr>
        <w:pStyle w:val="8"/>
        <w:rPr>
          <w:rFonts w:hint="eastAsia"/>
          <w:lang w:eastAsia="zh-CN"/>
        </w:rPr>
      </w:pPr>
    </w:p>
    <w:p w14:paraId="0FC01B6E">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sectPr>
          <w:pgSz w:w="11906" w:h="16838"/>
          <w:pgMar w:top="1440" w:right="1196" w:bottom="1440" w:left="1260" w:header="851" w:footer="992" w:gutter="0"/>
          <w:pgNumType w:fmt="decimal"/>
          <w:cols w:space="720" w:num="1"/>
          <w:docGrid w:type="lines" w:linePitch="312" w:charSpace="0"/>
        </w:sectPr>
      </w:pPr>
    </w:p>
    <w:p w14:paraId="45564F36">
      <w:pPr>
        <w:keepNext w:val="0"/>
        <w:keepLines w:val="0"/>
        <w:widowControl/>
        <w:suppressLineNumbers w:val="0"/>
        <w:jc w:val="center"/>
        <w:outlineLvl w:val="1"/>
        <w:rPr>
          <w:rFonts w:hint="eastAsia" w:ascii="宋体" w:hAnsi="宋体" w:eastAsia="宋体" w:cs="Times New Roman"/>
          <w:b/>
          <w:bCs w:val="0"/>
          <w:color w:val="auto"/>
          <w:sz w:val="28"/>
          <w:szCs w:val="28"/>
          <w:lang w:val="en-US" w:eastAsia="zh-CN"/>
        </w:rPr>
      </w:pPr>
      <w:r>
        <w:rPr>
          <w:rFonts w:hint="eastAsia" w:ascii="宋体" w:hAnsi="宋体" w:eastAsia="宋体" w:cs="Times New Roman"/>
          <w:b/>
          <w:bCs w:val="0"/>
          <w:color w:val="auto"/>
          <w:sz w:val="28"/>
          <w:szCs w:val="28"/>
          <w:lang w:val="en-US" w:eastAsia="zh-CN"/>
        </w:rPr>
        <w:t>（四）服务进度计划及保证措施</w:t>
      </w:r>
    </w:p>
    <w:p w14:paraId="3EA78603">
      <w:pPr>
        <w:spacing w:line="360" w:lineRule="auto"/>
        <w:jc w:val="center"/>
        <w:rPr>
          <w:rFonts w:ascii="宋体" w:hAnsi="宋体"/>
          <w:color w:val="auto"/>
          <w:sz w:val="21"/>
          <w:szCs w:val="21"/>
        </w:rPr>
      </w:pPr>
      <w:r>
        <w:rPr>
          <w:rFonts w:hint="eastAsia" w:ascii="宋体" w:hAnsi="宋体"/>
          <w:color w:val="auto"/>
          <w:sz w:val="21"/>
          <w:szCs w:val="21"/>
        </w:rPr>
        <w:t>（由</w:t>
      </w:r>
      <w:r>
        <w:rPr>
          <w:rFonts w:hint="eastAsia" w:ascii="宋体" w:hAnsi="宋体"/>
          <w:color w:val="auto"/>
          <w:sz w:val="21"/>
          <w:szCs w:val="21"/>
          <w:lang w:val="en-US" w:eastAsia="zh-CN"/>
        </w:rPr>
        <w:t>供应商</w:t>
      </w:r>
      <w:r>
        <w:rPr>
          <w:rFonts w:hint="eastAsia" w:ascii="宋体" w:hAnsi="宋体"/>
          <w:color w:val="auto"/>
          <w:sz w:val="21"/>
          <w:szCs w:val="21"/>
        </w:rPr>
        <w:t>自行编写）</w:t>
      </w:r>
    </w:p>
    <w:p w14:paraId="78C2021F">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559311DC">
      <w:pPr>
        <w:pStyle w:val="15"/>
        <w:shd w:val="clear" w:color="auto" w:fill="auto"/>
        <w:spacing w:line="410" w:lineRule="exact"/>
        <w:rPr>
          <w:rFonts w:hint="eastAsia" w:ascii="宋体" w:hAnsi="宋体" w:eastAsia="宋体" w:cs="宋体"/>
          <w:b/>
          <w:bCs/>
          <w:color w:val="auto"/>
          <w:sz w:val="24"/>
          <w:szCs w:val="24"/>
          <w:highlight w:val="none"/>
        </w:rPr>
      </w:pPr>
    </w:p>
    <w:p w14:paraId="5E443BCA">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140A1589">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2D6238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7EBAE75B">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sectPr>
          <w:pgSz w:w="11906" w:h="16838"/>
          <w:pgMar w:top="1440" w:right="1196" w:bottom="1440" w:left="1260" w:header="851" w:footer="992" w:gutter="0"/>
          <w:pgNumType w:fmt="decimal"/>
          <w:cols w:space="720" w:num="1"/>
          <w:docGrid w:type="lines" w:linePitch="312" w:charSpace="0"/>
        </w:sectPr>
      </w:pPr>
    </w:p>
    <w:p w14:paraId="1B601C18">
      <w:pPr>
        <w:keepNext w:val="0"/>
        <w:keepLines w:val="0"/>
        <w:widowControl/>
        <w:suppressLineNumbers w:val="0"/>
        <w:jc w:val="center"/>
        <w:outlineLvl w:val="1"/>
        <w:rPr>
          <w:rFonts w:hint="eastAsia" w:ascii="宋体" w:hAnsi="宋体" w:eastAsia="宋体" w:cs="Times New Roman"/>
          <w:b/>
          <w:bCs w:val="0"/>
          <w:color w:val="auto"/>
          <w:sz w:val="28"/>
          <w:szCs w:val="28"/>
          <w:lang w:val="en-US" w:eastAsia="zh-CN"/>
        </w:rPr>
      </w:pPr>
      <w:r>
        <w:rPr>
          <w:rFonts w:hint="eastAsia" w:ascii="宋体" w:hAnsi="宋体" w:eastAsia="宋体" w:cs="Times New Roman"/>
          <w:b/>
          <w:bCs w:val="0"/>
          <w:color w:val="auto"/>
          <w:sz w:val="28"/>
          <w:szCs w:val="28"/>
          <w:lang w:val="en-US" w:eastAsia="zh-CN"/>
        </w:rPr>
        <w:t>（五）产品质量保障措施</w:t>
      </w:r>
    </w:p>
    <w:p w14:paraId="2AE38C07">
      <w:pPr>
        <w:rPr>
          <w:rFonts w:hint="eastAsia"/>
          <w:lang w:val="en-US" w:eastAsia="zh-CN"/>
        </w:rPr>
      </w:pPr>
    </w:p>
    <w:p w14:paraId="35871353">
      <w:pPr>
        <w:spacing w:line="360" w:lineRule="auto"/>
        <w:jc w:val="center"/>
        <w:outlineLvl w:val="9"/>
        <w:rPr>
          <w:rFonts w:ascii="宋体" w:hAnsi="宋体"/>
          <w:color w:val="auto"/>
          <w:sz w:val="24"/>
          <w:szCs w:val="24"/>
        </w:rPr>
      </w:pPr>
      <w:r>
        <w:rPr>
          <w:rFonts w:hint="eastAsia" w:ascii="宋体" w:hAnsi="宋体"/>
          <w:color w:val="auto"/>
          <w:sz w:val="24"/>
          <w:szCs w:val="24"/>
        </w:rPr>
        <w:t>（由</w:t>
      </w:r>
      <w:r>
        <w:rPr>
          <w:rFonts w:hint="eastAsia" w:ascii="宋体" w:hAnsi="宋体"/>
          <w:color w:val="auto"/>
          <w:sz w:val="24"/>
          <w:szCs w:val="24"/>
          <w:lang w:val="en-US" w:eastAsia="zh-CN"/>
        </w:rPr>
        <w:t>供应商</w:t>
      </w:r>
      <w:r>
        <w:rPr>
          <w:rFonts w:hint="eastAsia" w:ascii="宋体" w:hAnsi="宋体"/>
          <w:color w:val="auto"/>
          <w:sz w:val="24"/>
          <w:szCs w:val="24"/>
        </w:rPr>
        <w:t>自行编写）</w:t>
      </w:r>
    </w:p>
    <w:p w14:paraId="6A4B719B">
      <w:pPr>
        <w:rPr>
          <w:rStyle w:val="51"/>
          <w:rFonts w:hint="eastAsia" w:ascii="宋体" w:hAnsi="宋体" w:eastAsia="宋体" w:cs="Times New Roman"/>
          <w:b/>
          <w:bCs/>
          <w:color w:val="auto"/>
          <w:sz w:val="24"/>
          <w:szCs w:val="24"/>
          <w:highlight w:val="none"/>
          <w:lang w:val="en-US" w:eastAsia="zh-CN"/>
        </w:rPr>
      </w:pPr>
    </w:p>
    <w:p w14:paraId="787C38BB">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2C5A831B">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784698A5">
      <w:pPr>
        <w:pStyle w:val="15"/>
        <w:shd w:val="clear" w:color="auto" w:fill="auto"/>
        <w:spacing w:line="410" w:lineRule="exact"/>
        <w:rPr>
          <w:rFonts w:hint="eastAsia" w:ascii="宋体" w:hAnsi="宋体" w:eastAsia="宋体" w:cs="宋体"/>
          <w:b/>
          <w:bCs/>
          <w:color w:val="auto"/>
          <w:sz w:val="24"/>
          <w:szCs w:val="24"/>
          <w:highlight w:val="none"/>
        </w:rPr>
      </w:pPr>
    </w:p>
    <w:p w14:paraId="4AAC7416">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3D38C689">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0C19DA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200C64D4">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60A5228E">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6A5A92BA">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3C9F0317">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2C0AEF0F">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413CBB65">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025EE5FD">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28B8261C">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345065CC">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51875C08">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43D772DF">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both"/>
        <w:textAlignment w:val="baseline"/>
        <w:outlineLvl w:val="9"/>
        <w:rPr>
          <w:rFonts w:hint="eastAsia" w:ascii="宋体" w:hAnsi="宋体" w:eastAsia="宋体" w:cs="Times New Roman"/>
          <w:b/>
          <w:bCs w:val="0"/>
          <w:color w:val="auto"/>
          <w:sz w:val="28"/>
          <w:szCs w:val="28"/>
          <w:lang w:val="en-US" w:eastAsia="zh-CN"/>
        </w:rPr>
      </w:pPr>
    </w:p>
    <w:bookmarkEnd w:id="171"/>
    <w:bookmarkEnd w:id="172"/>
    <w:p w14:paraId="7836A583">
      <w:pPr>
        <w:pStyle w:val="25"/>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baseline"/>
        <w:outlineLvl w:val="0"/>
        <w:rPr>
          <w:rFonts w:hint="eastAsia" w:cs="Times New Roman"/>
          <w:b/>
          <w:bCs/>
          <w:color w:val="auto"/>
          <w:kern w:val="2"/>
          <w:sz w:val="30"/>
          <w:szCs w:val="30"/>
          <w:lang w:val="en-US" w:eastAsia="zh-CN" w:bidi="ar-SA"/>
        </w:rPr>
        <w:sectPr>
          <w:pgSz w:w="11906" w:h="16838"/>
          <w:pgMar w:top="1440" w:right="1196" w:bottom="1440" w:left="1260" w:header="851" w:footer="992" w:gutter="0"/>
          <w:pgNumType w:fmt="decimal"/>
          <w:cols w:space="720" w:num="1"/>
          <w:docGrid w:type="lines" w:linePitch="312" w:charSpace="0"/>
        </w:sectPr>
      </w:pPr>
    </w:p>
    <w:p w14:paraId="52690289">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2"/>
        <w:rPr>
          <w:rFonts w:hint="eastAsia" w:ascii="宋体" w:hAnsi="宋体" w:eastAsia="宋体" w:cs="Times New Roman"/>
          <w:b/>
          <w:bCs w:val="0"/>
          <w:color w:val="auto"/>
          <w:sz w:val="28"/>
          <w:szCs w:val="28"/>
          <w:lang w:val="en-US" w:eastAsia="zh-CN"/>
        </w:rPr>
      </w:pPr>
      <w:r>
        <w:rPr>
          <w:rFonts w:hint="eastAsia" w:ascii="宋体" w:hAnsi="宋体" w:eastAsia="宋体" w:cs="Times New Roman"/>
          <w:b/>
          <w:bCs w:val="0"/>
          <w:color w:val="auto"/>
          <w:sz w:val="28"/>
          <w:szCs w:val="28"/>
          <w:lang w:val="en-US" w:eastAsia="zh-CN"/>
        </w:rPr>
        <w:t>（六）</w:t>
      </w:r>
      <w:r>
        <w:rPr>
          <w:rFonts w:hint="eastAsia" w:ascii="宋体" w:hAnsi="宋体" w:eastAsia="宋体" w:cs="宋体"/>
          <w:b/>
          <w:bCs/>
          <w:color w:val="000000"/>
          <w:kern w:val="0"/>
          <w:sz w:val="31"/>
          <w:szCs w:val="31"/>
          <w:lang w:val="en-US" w:eastAsia="zh-CN" w:bidi="ar"/>
        </w:rPr>
        <w:t>售后服务方案及承诺</w:t>
      </w:r>
    </w:p>
    <w:p w14:paraId="273C623A">
      <w:pPr>
        <w:pStyle w:val="25"/>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baseline"/>
        <w:outlineLvl w:val="0"/>
        <w:rPr>
          <w:rFonts w:hint="eastAsia" w:cs="Times New Roman"/>
          <w:b/>
          <w:bCs/>
          <w:color w:val="auto"/>
          <w:kern w:val="2"/>
          <w:sz w:val="30"/>
          <w:szCs w:val="30"/>
          <w:lang w:val="en-US" w:eastAsia="zh-CN" w:bidi="ar-SA"/>
        </w:rPr>
      </w:pPr>
    </w:p>
    <w:p w14:paraId="70493466">
      <w:pPr>
        <w:spacing w:line="360" w:lineRule="auto"/>
        <w:jc w:val="center"/>
        <w:outlineLvl w:val="9"/>
        <w:rPr>
          <w:rFonts w:ascii="宋体" w:hAnsi="宋体"/>
          <w:color w:val="auto"/>
          <w:sz w:val="24"/>
          <w:szCs w:val="24"/>
        </w:rPr>
      </w:pPr>
      <w:r>
        <w:rPr>
          <w:rFonts w:hint="eastAsia" w:ascii="宋体" w:hAnsi="宋体"/>
          <w:color w:val="auto"/>
          <w:sz w:val="24"/>
          <w:szCs w:val="24"/>
        </w:rPr>
        <w:t>（由</w:t>
      </w:r>
      <w:r>
        <w:rPr>
          <w:rFonts w:hint="eastAsia" w:ascii="宋体" w:hAnsi="宋体"/>
          <w:color w:val="auto"/>
          <w:sz w:val="24"/>
          <w:szCs w:val="24"/>
          <w:lang w:val="en-US" w:eastAsia="zh-CN"/>
        </w:rPr>
        <w:t>供应商</w:t>
      </w:r>
      <w:r>
        <w:rPr>
          <w:rFonts w:hint="eastAsia" w:ascii="宋体" w:hAnsi="宋体"/>
          <w:color w:val="auto"/>
          <w:sz w:val="24"/>
          <w:szCs w:val="24"/>
        </w:rPr>
        <w:t>自行编写）</w:t>
      </w:r>
    </w:p>
    <w:p w14:paraId="6C1BC308">
      <w:pPr>
        <w:rPr>
          <w:rStyle w:val="51"/>
          <w:rFonts w:hint="eastAsia" w:ascii="宋体" w:hAnsi="宋体" w:eastAsia="宋体" w:cs="Times New Roman"/>
          <w:b/>
          <w:bCs/>
          <w:color w:val="auto"/>
          <w:sz w:val="24"/>
          <w:szCs w:val="24"/>
          <w:highlight w:val="none"/>
          <w:lang w:val="en-US" w:eastAsia="zh-CN"/>
        </w:rPr>
      </w:pPr>
    </w:p>
    <w:p w14:paraId="18948510">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6B097E9C">
      <w:pPr>
        <w:pStyle w:val="8"/>
        <w:keepNext w:val="0"/>
        <w:keepLines w:val="0"/>
        <w:pageBreakBefore w:val="0"/>
        <w:widowControl/>
        <w:numPr>
          <w:ilvl w:val="0"/>
          <w:numId w:val="0"/>
        </w:numPr>
        <w:kinsoku/>
        <w:wordWrap/>
        <w:overflowPunct w:val="0"/>
        <w:topLinePunct w:val="0"/>
        <w:autoSpaceDE w:val="0"/>
        <w:autoSpaceDN w:val="0"/>
        <w:bidi w:val="0"/>
        <w:adjustRightInd w:val="0"/>
        <w:snapToGrid/>
        <w:spacing w:before="157" w:beforeLines="50" w:after="157" w:afterLines="50"/>
        <w:jc w:val="center"/>
        <w:textAlignment w:val="baseline"/>
        <w:outlineLvl w:val="9"/>
        <w:rPr>
          <w:rFonts w:hint="eastAsia" w:ascii="宋体" w:hAnsi="宋体" w:eastAsia="宋体" w:cs="Times New Roman"/>
          <w:b/>
          <w:bCs w:val="0"/>
          <w:color w:val="auto"/>
          <w:sz w:val="28"/>
          <w:szCs w:val="28"/>
          <w:lang w:val="en-US" w:eastAsia="zh-CN"/>
        </w:rPr>
      </w:pPr>
    </w:p>
    <w:p w14:paraId="44712F37">
      <w:pPr>
        <w:pStyle w:val="15"/>
        <w:shd w:val="clear" w:color="auto" w:fill="auto"/>
        <w:spacing w:line="410" w:lineRule="exact"/>
        <w:rPr>
          <w:rFonts w:hint="eastAsia" w:ascii="宋体" w:hAnsi="宋体" w:eastAsia="宋体" w:cs="宋体"/>
          <w:b/>
          <w:bCs/>
          <w:color w:val="auto"/>
          <w:sz w:val="24"/>
          <w:szCs w:val="24"/>
          <w:highlight w:val="none"/>
        </w:rPr>
      </w:pPr>
    </w:p>
    <w:p w14:paraId="41CA7948">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24824B00">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0C4826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7B9DF2FA">
      <w:pPr>
        <w:pStyle w:val="12"/>
        <w:rPr>
          <w:rFonts w:hint="eastAsia"/>
          <w:lang w:val="en-US" w:eastAsia="zh-CN"/>
        </w:rPr>
        <w:sectPr>
          <w:pgSz w:w="11906" w:h="16838"/>
          <w:pgMar w:top="1440" w:right="1196" w:bottom="1440" w:left="1260" w:header="851" w:footer="992" w:gutter="0"/>
          <w:pgNumType w:fmt="decimal"/>
          <w:cols w:space="720" w:num="1"/>
          <w:docGrid w:type="lines" w:linePitch="312" w:charSpace="0"/>
        </w:sectPr>
      </w:pPr>
    </w:p>
    <w:p w14:paraId="4929C3EF">
      <w:pPr>
        <w:pStyle w:val="25"/>
        <w:pageBreakBefore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baseline"/>
        <w:outlineLvl w:val="0"/>
        <w:rPr>
          <w:rFonts w:hint="eastAsia" w:ascii="宋体" w:hAnsi="宋体" w:eastAsia="宋体" w:cs="Times New Roman"/>
          <w:b/>
          <w:bCs/>
          <w:color w:val="auto"/>
          <w:kern w:val="2"/>
          <w:sz w:val="30"/>
          <w:szCs w:val="30"/>
          <w:lang w:val="en-US" w:eastAsia="zh-CN" w:bidi="ar-SA"/>
        </w:rPr>
        <w:sectPr>
          <w:pgSz w:w="11906" w:h="16838"/>
          <w:pgMar w:top="1440" w:right="1196" w:bottom="1440" w:left="1260" w:header="851" w:footer="992" w:gutter="0"/>
          <w:pgNumType w:fmt="decimal"/>
          <w:cols w:space="720" w:num="1"/>
          <w:docGrid w:type="lines" w:linePitch="312" w:charSpace="0"/>
        </w:sectPr>
      </w:pPr>
      <w:r>
        <w:rPr>
          <w:rFonts w:hint="eastAsia" w:cs="Times New Roman"/>
          <w:b/>
          <w:bCs/>
          <w:color w:val="auto"/>
          <w:kern w:val="2"/>
          <w:sz w:val="30"/>
          <w:szCs w:val="30"/>
          <w:lang w:val="en-US" w:eastAsia="zh-CN" w:bidi="ar-SA"/>
        </w:rPr>
        <w:t>九</w:t>
      </w:r>
      <w:r>
        <w:rPr>
          <w:rFonts w:hint="eastAsia" w:ascii="宋体" w:hAnsi="宋体" w:eastAsia="宋体" w:cs="Times New Roman"/>
          <w:b/>
          <w:bCs/>
          <w:color w:val="auto"/>
          <w:kern w:val="2"/>
          <w:sz w:val="30"/>
          <w:szCs w:val="30"/>
          <w:lang w:val="en-US" w:eastAsia="zh-CN" w:bidi="ar-SA"/>
        </w:rPr>
        <w:t>、谈判单位认为有必要提供的其他资料</w:t>
      </w:r>
    </w:p>
    <w:p w14:paraId="111CA5A2">
      <w:pPr>
        <w:tabs>
          <w:tab w:val="left" w:pos="630"/>
        </w:tabs>
        <w:spacing w:line="360" w:lineRule="auto"/>
        <w:outlineLvl w:val="1"/>
        <w:rPr>
          <w:rFonts w:hint="eastAsia"/>
          <w:color w:val="auto"/>
        </w:rPr>
      </w:pPr>
      <w:r>
        <w:rPr>
          <w:rFonts w:hint="eastAsia" w:ascii="宋体" w:hAnsi="宋体" w:cs="Arial"/>
          <w:color w:val="auto"/>
          <w:sz w:val="24"/>
        </w:rPr>
        <w:t>最后报价（格式）</w:t>
      </w:r>
      <w:bookmarkStart w:id="174" w:name="_Toc1167"/>
      <w:bookmarkStart w:id="175" w:name="_Toc16206"/>
      <w:bookmarkStart w:id="176" w:name="_Toc11547"/>
    </w:p>
    <w:p w14:paraId="739D0DBE">
      <w:pPr>
        <w:pStyle w:val="40"/>
        <w:spacing w:line="360" w:lineRule="auto"/>
        <w:jc w:val="center"/>
        <w:outlineLvl w:val="9"/>
        <w:rPr>
          <w:rFonts w:hint="eastAsia"/>
          <w:color w:val="auto"/>
        </w:rPr>
      </w:pPr>
      <w:r>
        <w:rPr>
          <w:rFonts w:hint="eastAsia"/>
          <w:color w:val="auto"/>
        </w:rPr>
        <w:t>最后报价承诺书</w:t>
      </w:r>
      <w:bookmarkEnd w:id="174"/>
      <w:bookmarkEnd w:id="175"/>
      <w:bookmarkEnd w:id="176"/>
    </w:p>
    <w:p w14:paraId="0709BF69">
      <w:pPr>
        <w:pStyle w:val="8"/>
      </w:pPr>
    </w:p>
    <w:p w14:paraId="3F181A45">
      <w:pPr>
        <w:keepNext w:val="0"/>
        <w:keepLines w:val="0"/>
        <w:pageBreakBefore w:val="0"/>
        <w:widowControl w:val="0"/>
        <w:kinsoku/>
        <w:wordWrap/>
        <w:overflowPunct/>
        <w:topLinePunct w:val="0"/>
        <w:autoSpaceDE/>
        <w:autoSpaceDN/>
        <w:bidi w:val="0"/>
        <w:adjustRightInd w:val="0"/>
        <w:snapToGrid w:val="0"/>
        <w:spacing w:after="157" w:afterLines="50" w:line="360" w:lineRule="auto"/>
        <w:textAlignment w:val="auto"/>
      </w:pPr>
      <w:r>
        <w:rPr>
          <w:rFonts w:hint="eastAsia" w:ascii="宋体" w:hAnsi="宋体"/>
          <w:color w:val="auto"/>
          <w:sz w:val="24"/>
        </w:rPr>
        <w:t>致：</w:t>
      </w:r>
      <w:r>
        <w:rPr>
          <w:rFonts w:hint="eastAsia" w:ascii="宋体" w:hAnsi="宋体"/>
          <w:color w:val="auto"/>
          <w:sz w:val="24"/>
          <w:u w:val="single"/>
        </w:rPr>
        <w:t>（采购人、采购代理机构名称）</w:t>
      </w:r>
    </w:p>
    <w:p w14:paraId="624663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rPr>
      </w:pPr>
      <w:r>
        <w:rPr>
          <w:rFonts w:hint="eastAsia" w:ascii="宋体" w:hAnsi="宋体"/>
          <w:color w:val="auto"/>
          <w:sz w:val="24"/>
        </w:rPr>
        <w:t>根据你方</w:t>
      </w:r>
      <w:r>
        <w:rPr>
          <w:rFonts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项目名称</w:t>
      </w:r>
      <w:r>
        <w:rPr>
          <w:rFonts w:hint="eastAsia" w:ascii="宋体" w:hAnsi="宋体"/>
          <w:bCs/>
          <w:color w:val="auto"/>
          <w:sz w:val="24"/>
          <w:u w:val="single"/>
          <w:lang w:val="en-US" w:eastAsia="zh-CN"/>
        </w:rPr>
        <w:t xml:space="preserve">）     </w:t>
      </w:r>
      <w:r>
        <w:rPr>
          <w:rFonts w:ascii="宋体" w:hAnsi="宋体"/>
          <w:bCs/>
          <w:color w:val="auto"/>
          <w:sz w:val="24"/>
          <w:u w:val="single"/>
        </w:rPr>
        <w:t xml:space="preserve">  </w:t>
      </w:r>
      <w:r>
        <w:rPr>
          <w:rFonts w:hint="eastAsia" w:ascii="宋体" w:hAnsi="宋体"/>
          <w:color w:val="auto"/>
          <w:sz w:val="24"/>
        </w:rPr>
        <w:t>竞争性谈判文件，我方愿以人民币</w:t>
      </w:r>
    </w:p>
    <w:p w14:paraId="5386FB0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color w:val="auto"/>
          <w:sz w:val="24"/>
        </w:rPr>
      </w:pPr>
      <w:r>
        <w:rPr>
          <w:rFonts w:hint="eastAsia" w:ascii="宋体" w:hAnsi="宋体"/>
          <w:color w:val="auto"/>
          <w:sz w:val="24"/>
        </w:rPr>
        <w:t>（大写</w:t>
      </w:r>
      <w:r>
        <w:rPr>
          <w:rFonts w:hint="eastAsia" w:ascii="宋体" w:hAnsi="宋体"/>
          <w:color w:val="auto"/>
          <w:sz w:val="24"/>
          <w:lang w:eastAsia="zh-CN"/>
        </w:rPr>
        <w:t>）</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lang w:val="en-US" w:eastAsia="zh-CN"/>
        </w:rPr>
        <w:t>小写）</w:t>
      </w:r>
      <w:r>
        <w:rPr>
          <w:rFonts w:hint="eastAsia" w:ascii="宋体" w:hAnsi="宋体"/>
          <w:color w:val="auto"/>
          <w:sz w:val="28"/>
          <w:szCs w:val="28"/>
        </w:rPr>
        <w:t>¥</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作为最后报价，根据谈判须知及有关要求和我方谈判文件的承诺，承担本项目</w:t>
      </w:r>
      <w:r>
        <w:rPr>
          <w:rFonts w:hint="eastAsia" w:ascii="宋体" w:hAnsi="宋体"/>
          <w:color w:val="auto"/>
          <w:kern w:val="0"/>
          <w:sz w:val="24"/>
        </w:rPr>
        <w:t>全部工作</w:t>
      </w:r>
      <w:r>
        <w:rPr>
          <w:rFonts w:hint="eastAsia" w:ascii="宋体" w:hAnsi="宋体"/>
          <w:color w:val="auto"/>
          <w:sz w:val="24"/>
        </w:rPr>
        <w:t>，并承担任何质量问题。</w:t>
      </w:r>
    </w:p>
    <w:p w14:paraId="3FCCAEE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color w:val="auto"/>
          <w:sz w:val="24"/>
        </w:rPr>
      </w:pPr>
      <w:r>
        <w:rPr>
          <w:rFonts w:hint="eastAsia" w:ascii="宋体" w:hAnsi="宋体"/>
          <w:color w:val="auto"/>
          <w:sz w:val="24"/>
        </w:rPr>
        <w:t>其他补充说明（若有）：</w:t>
      </w:r>
    </w:p>
    <w:p w14:paraId="5583063C">
      <w:pPr>
        <w:adjustRightInd w:val="0"/>
        <w:snapToGrid w:val="0"/>
        <w:spacing w:line="360" w:lineRule="auto"/>
        <w:rPr>
          <w:rFonts w:ascii="宋体" w:hAnsi="宋体"/>
          <w:color w:val="auto"/>
          <w:sz w:val="24"/>
        </w:rPr>
      </w:pPr>
    </w:p>
    <w:p w14:paraId="2AE18CB9">
      <w:pPr>
        <w:adjustRightInd w:val="0"/>
        <w:snapToGrid w:val="0"/>
        <w:spacing w:line="360" w:lineRule="auto"/>
        <w:rPr>
          <w:rFonts w:ascii="宋体" w:hAnsi="宋体"/>
          <w:color w:val="auto"/>
          <w:sz w:val="24"/>
        </w:rPr>
      </w:pPr>
    </w:p>
    <w:p w14:paraId="3591E9AF">
      <w:pPr>
        <w:adjustRightInd w:val="0"/>
        <w:snapToGrid w:val="0"/>
        <w:spacing w:line="360" w:lineRule="auto"/>
        <w:rPr>
          <w:rFonts w:ascii="宋体" w:hAnsi="宋体"/>
          <w:color w:val="auto"/>
          <w:sz w:val="24"/>
        </w:rPr>
      </w:pPr>
    </w:p>
    <w:p w14:paraId="26D2F428">
      <w:pPr>
        <w:pStyle w:val="8"/>
        <w:rPr>
          <w:color w:val="auto"/>
        </w:rPr>
      </w:pPr>
    </w:p>
    <w:p w14:paraId="2BDF8E71">
      <w:pPr>
        <w:adjustRightInd w:val="0"/>
        <w:snapToGrid w:val="0"/>
        <w:spacing w:line="360" w:lineRule="auto"/>
        <w:rPr>
          <w:rFonts w:ascii="宋体" w:hAnsi="宋体"/>
          <w:color w:val="auto"/>
          <w:sz w:val="24"/>
        </w:rPr>
      </w:pPr>
    </w:p>
    <w:p w14:paraId="78F5EC15">
      <w:pPr>
        <w:pStyle w:val="8"/>
        <w:rPr>
          <w:rFonts w:ascii="宋体" w:hAnsi="宋体"/>
          <w:color w:val="auto"/>
          <w:sz w:val="24"/>
        </w:rPr>
      </w:pPr>
    </w:p>
    <w:p w14:paraId="5ADD895F">
      <w:pPr>
        <w:pStyle w:val="8"/>
        <w:rPr>
          <w:rFonts w:ascii="宋体" w:hAnsi="宋体"/>
          <w:color w:val="auto"/>
          <w:sz w:val="24"/>
        </w:rPr>
      </w:pPr>
    </w:p>
    <w:p w14:paraId="774C002B">
      <w:pPr>
        <w:pStyle w:val="8"/>
        <w:rPr>
          <w:rFonts w:ascii="宋体" w:hAnsi="宋体"/>
          <w:color w:val="auto"/>
          <w:sz w:val="24"/>
        </w:rPr>
      </w:pPr>
    </w:p>
    <w:p w14:paraId="640890CD">
      <w:pPr>
        <w:adjustRightInd w:val="0"/>
        <w:snapToGrid w:val="0"/>
        <w:spacing w:line="360" w:lineRule="auto"/>
        <w:ind w:firstLine="555"/>
        <w:rPr>
          <w:rFonts w:ascii="宋体" w:hAnsi="宋体"/>
          <w:color w:val="auto"/>
          <w:sz w:val="24"/>
        </w:rPr>
      </w:pPr>
    </w:p>
    <w:p w14:paraId="10486251">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134A7417">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146347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30DCA06B">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520C5BD0">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46A9C1D7">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7B80F780">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575FDCD9">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1E867502">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p>
    <w:p w14:paraId="40ED679F">
      <w:pPr>
        <w:numPr>
          <w:ilvl w:val="0"/>
          <w:numId w:val="0"/>
        </w:numPr>
        <w:adjustRightInd w:val="0"/>
        <w:snapToGrid w:val="0"/>
        <w:spacing w:line="360" w:lineRule="auto"/>
        <w:jc w:val="center"/>
        <w:outlineLvl w:val="0"/>
        <w:rPr>
          <w:rFonts w:hint="eastAsia" w:ascii="宋体" w:hAnsi="宋体" w:eastAsia="宋体" w:cs="Times New Roman"/>
          <w:b/>
          <w:bCs/>
          <w:color w:val="auto"/>
          <w:sz w:val="30"/>
          <w:szCs w:val="30"/>
          <w:lang w:val="en-US" w:eastAsia="zh-CN"/>
        </w:rPr>
      </w:pPr>
      <w:r>
        <w:rPr>
          <w:rFonts w:hint="eastAsia" w:ascii="宋体" w:hAnsi="宋体" w:eastAsia="宋体" w:cs="Times New Roman"/>
          <w:b/>
          <w:bCs/>
          <w:color w:val="auto"/>
          <w:sz w:val="30"/>
          <w:szCs w:val="30"/>
          <w:lang w:val="en-US" w:eastAsia="zh-CN"/>
        </w:rPr>
        <w:t>附：分项报价表</w:t>
      </w:r>
    </w:p>
    <w:p w14:paraId="1D4CD6F7">
      <w:pPr>
        <w:pStyle w:val="6"/>
        <w:keepNext w:val="0"/>
        <w:keepLines w:val="0"/>
        <w:pageBreakBefore w:val="0"/>
        <w:widowControl w:val="0"/>
        <w:kinsoku/>
        <w:wordWrap/>
        <w:overflowPunct/>
        <w:topLinePunct w:val="0"/>
        <w:autoSpaceDE/>
        <w:autoSpaceDN/>
        <w:bidi w:val="0"/>
        <w:adjustRightInd/>
        <w:snapToGrid/>
        <w:spacing w:after="157" w:afterLines="50" w:line="440" w:lineRule="exact"/>
        <w:ind w:left="0" w:leftChars="0" w:firstLine="0" w:firstLineChars="0"/>
        <w:jc w:val="left"/>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 xml:space="preserve">项目名称：                                               </w:t>
      </w:r>
      <w:r>
        <w:rPr>
          <w:rFonts w:hint="eastAsia"/>
          <w:color w:val="auto"/>
          <w:sz w:val="24"/>
          <w:highlight w:val="none"/>
          <w:lang w:val="en-US" w:eastAsia="zh-CN"/>
        </w:rPr>
        <w:t>项目编号：</w:t>
      </w:r>
    </w:p>
    <w:tbl>
      <w:tblPr>
        <w:tblStyle w:val="27"/>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328"/>
        <w:gridCol w:w="1265"/>
        <w:gridCol w:w="1080"/>
        <w:gridCol w:w="952"/>
        <w:gridCol w:w="1084"/>
        <w:gridCol w:w="1043"/>
        <w:gridCol w:w="1082"/>
        <w:gridCol w:w="1206"/>
      </w:tblGrid>
      <w:tr w14:paraId="5C44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936" w:type="dxa"/>
            <w:noWrap w:val="0"/>
            <w:vAlign w:val="center"/>
          </w:tcPr>
          <w:p w14:paraId="5709C213">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 号</w:t>
            </w:r>
          </w:p>
        </w:tc>
        <w:tc>
          <w:tcPr>
            <w:tcW w:w="1328" w:type="dxa"/>
            <w:noWrap w:val="0"/>
            <w:vAlign w:val="center"/>
          </w:tcPr>
          <w:p w14:paraId="21499A2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产品名称</w:t>
            </w:r>
          </w:p>
        </w:tc>
        <w:tc>
          <w:tcPr>
            <w:tcW w:w="1265" w:type="dxa"/>
            <w:noWrap w:val="0"/>
            <w:vAlign w:val="center"/>
          </w:tcPr>
          <w:p w14:paraId="6F8533E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品牌</w:t>
            </w:r>
          </w:p>
        </w:tc>
        <w:tc>
          <w:tcPr>
            <w:tcW w:w="1080" w:type="dxa"/>
            <w:noWrap w:val="0"/>
            <w:vAlign w:val="center"/>
          </w:tcPr>
          <w:p w14:paraId="6816010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规格</w:t>
            </w:r>
          </w:p>
          <w:p w14:paraId="75D55DFE">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型号</w:t>
            </w:r>
          </w:p>
        </w:tc>
        <w:tc>
          <w:tcPr>
            <w:tcW w:w="952" w:type="dxa"/>
            <w:noWrap w:val="0"/>
            <w:vAlign w:val="center"/>
          </w:tcPr>
          <w:p w14:paraId="52B25B8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生产</w:t>
            </w:r>
          </w:p>
          <w:p w14:paraId="1BBCAFA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厂家</w:t>
            </w:r>
          </w:p>
        </w:tc>
        <w:tc>
          <w:tcPr>
            <w:tcW w:w="1084" w:type="dxa"/>
            <w:noWrap w:val="0"/>
            <w:vAlign w:val="center"/>
          </w:tcPr>
          <w:p w14:paraId="605C5A8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数量</w:t>
            </w:r>
          </w:p>
        </w:tc>
        <w:tc>
          <w:tcPr>
            <w:tcW w:w="1043" w:type="dxa"/>
            <w:noWrap w:val="0"/>
            <w:vAlign w:val="center"/>
          </w:tcPr>
          <w:p w14:paraId="4E36EFD6">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单位</w:t>
            </w:r>
          </w:p>
        </w:tc>
        <w:tc>
          <w:tcPr>
            <w:tcW w:w="1082" w:type="dxa"/>
            <w:noWrap w:val="0"/>
            <w:vAlign w:val="center"/>
          </w:tcPr>
          <w:p w14:paraId="4C10553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单价</w:t>
            </w:r>
          </w:p>
          <w:p w14:paraId="6ABD2FA0">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（元）</w:t>
            </w:r>
          </w:p>
        </w:tc>
        <w:tc>
          <w:tcPr>
            <w:tcW w:w="1206" w:type="dxa"/>
            <w:noWrap w:val="0"/>
            <w:vAlign w:val="center"/>
          </w:tcPr>
          <w:p w14:paraId="5DF8D019">
            <w:pPr>
              <w:keepNext w:val="0"/>
              <w:keepLines w:val="0"/>
              <w:widowControl/>
              <w:suppressLineNumbers w:val="0"/>
              <w:ind w:firstLine="240" w:firstLineChars="1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合计</w:t>
            </w:r>
          </w:p>
          <w:p w14:paraId="6A3DFF89">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（元）</w:t>
            </w:r>
          </w:p>
        </w:tc>
      </w:tr>
      <w:tr w14:paraId="0564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09EFD337">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5A4E752F">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328" w:type="dxa"/>
            <w:noWrap w:val="0"/>
            <w:vAlign w:val="top"/>
          </w:tcPr>
          <w:p w14:paraId="7CDA2C3C">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25148C32">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1D36149C">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4AB8E537">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789E43EC">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6E67B3E1">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57FA639E">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2AC2E35C">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0C3D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03347AF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1B06DAC9">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328" w:type="dxa"/>
            <w:noWrap w:val="0"/>
            <w:vAlign w:val="top"/>
          </w:tcPr>
          <w:p w14:paraId="567942FF">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29EB0118">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018D6C3D">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7CBD0E53">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65777276">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4B31960B">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11126108">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036B2742">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4219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3FDE6E42">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328" w:type="dxa"/>
            <w:noWrap w:val="0"/>
            <w:vAlign w:val="top"/>
          </w:tcPr>
          <w:p w14:paraId="453FD0BD">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7DBCF47D">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2D10DEB7">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3E3C15FF">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4E6A7E02">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613600D4">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63A7E43F">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2F442B57">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785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6" w:type="dxa"/>
            <w:noWrap w:val="0"/>
            <w:vAlign w:val="center"/>
          </w:tcPr>
          <w:p w14:paraId="277C410F">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360FC361">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328" w:type="dxa"/>
            <w:noWrap w:val="0"/>
            <w:vAlign w:val="top"/>
          </w:tcPr>
          <w:p w14:paraId="589C1A37">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65" w:type="dxa"/>
            <w:noWrap w:val="0"/>
            <w:vAlign w:val="top"/>
          </w:tcPr>
          <w:p w14:paraId="72253D16">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0" w:type="dxa"/>
            <w:noWrap w:val="0"/>
            <w:vAlign w:val="top"/>
          </w:tcPr>
          <w:p w14:paraId="6D1883CF">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952" w:type="dxa"/>
            <w:noWrap w:val="0"/>
            <w:vAlign w:val="top"/>
          </w:tcPr>
          <w:p w14:paraId="4C683386">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4" w:type="dxa"/>
            <w:noWrap w:val="0"/>
            <w:vAlign w:val="top"/>
          </w:tcPr>
          <w:p w14:paraId="68FCC444">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43" w:type="dxa"/>
            <w:noWrap w:val="0"/>
            <w:vAlign w:val="top"/>
          </w:tcPr>
          <w:p w14:paraId="489AE3E2">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082" w:type="dxa"/>
            <w:noWrap w:val="0"/>
            <w:vAlign w:val="top"/>
          </w:tcPr>
          <w:p w14:paraId="128E8171">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c>
          <w:tcPr>
            <w:tcW w:w="1206" w:type="dxa"/>
            <w:noWrap w:val="0"/>
            <w:vAlign w:val="top"/>
          </w:tcPr>
          <w:p w14:paraId="6C989ACE">
            <w:pPr>
              <w:adjustRightInd w:val="0"/>
              <w:snapToGrid w:val="0"/>
              <w:spacing w:line="360" w:lineRule="auto"/>
              <w:jc w:val="center"/>
              <w:outlineLvl w:val="9"/>
              <w:rPr>
                <w:rFonts w:hint="eastAsia" w:ascii="宋体" w:hAnsi="宋体" w:eastAsia="宋体" w:cs="Times New Roman"/>
                <w:b/>
                <w:bCs/>
                <w:color w:val="auto"/>
                <w:sz w:val="30"/>
                <w:szCs w:val="30"/>
                <w:vertAlign w:val="baseline"/>
                <w:lang w:val="en-US" w:eastAsia="zh-CN"/>
              </w:rPr>
            </w:pPr>
          </w:p>
        </w:tc>
      </w:tr>
      <w:tr w14:paraId="55ED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264" w:type="dxa"/>
            <w:gridSpan w:val="2"/>
            <w:noWrap w:val="0"/>
            <w:vAlign w:val="top"/>
          </w:tcPr>
          <w:p w14:paraId="7BA205C6">
            <w:pPr>
              <w:adjustRightInd w:val="0"/>
              <w:snapToGrid w:val="0"/>
              <w:spacing w:line="360" w:lineRule="auto"/>
              <w:jc w:val="both"/>
              <w:outlineLvl w:val="9"/>
              <w:rPr>
                <w:rFonts w:hint="eastAsia" w:ascii="宋体" w:hAnsi="宋体" w:eastAsia="宋体" w:cs="Times New Roman"/>
                <w:b/>
                <w:bCs/>
                <w:color w:val="auto"/>
                <w:sz w:val="24"/>
                <w:szCs w:val="24"/>
                <w:vertAlign w:val="baseline"/>
                <w:lang w:val="en-US" w:eastAsia="zh-CN"/>
              </w:rPr>
            </w:pPr>
          </w:p>
          <w:p w14:paraId="23101BD9">
            <w:pPr>
              <w:adjustRightInd w:val="0"/>
              <w:snapToGrid w:val="0"/>
              <w:spacing w:line="360" w:lineRule="auto"/>
              <w:jc w:val="center"/>
              <w:outlineLvl w:val="9"/>
              <w:rPr>
                <w:rFonts w:hint="default" w:ascii="宋体" w:hAnsi="宋体" w:eastAsia="宋体" w:cs="Times New Roman"/>
                <w:b/>
                <w:bCs/>
                <w:color w:val="auto"/>
                <w:sz w:val="24"/>
                <w:szCs w:val="24"/>
                <w:vertAlign w:val="baseline"/>
                <w:lang w:val="en-US" w:eastAsia="zh-CN"/>
              </w:rPr>
            </w:pPr>
            <w:r>
              <w:rPr>
                <w:rFonts w:hint="eastAsia" w:ascii="宋体" w:hAnsi="宋体" w:eastAsia="宋体" w:cs="Times New Roman"/>
                <w:b w:val="0"/>
                <w:bCs w:val="0"/>
                <w:color w:val="auto"/>
                <w:sz w:val="24"/>
                <w:szCs w:val="24"/>
                <w:vertAlign w:val="baseline"/>
                <w:lang w:val="en-US" w:eastAsia="zh-CN"/>
              </w:rPr>
              <w:t>总价（元）</w:t>
            </w:r>
          </w:p>
        </w:tc>
        <w:tc>
          <w:tcPr>
            <w:tcW w:w="7712" w:type="dxa"/>
            <w:gridSpan w:val="7"/>
            <w:noWrap w:val="0"/>
            <w:vAlign w:val="top"/>
          </w:tcPr>
          <w:p w14:paraId="3AF96F8E">
            <w:pPr>
              <w:adjustRightInd w:val="0"/>
              <w:snapToGrid w:val="0"/>
              <w:spacing w:line="360" w:lineRule="auto"/>
              <w:jc w:val="center"/>
              <w:outlineLvl w:val="9"/>
              <w:rPr>
                <w:rFonts w:hint="eastAsia" w:ascii="宋体" w:hAnsi="宋体" w:eastAsia="宋体" w:cs="Times New Roman"/>
                <w:b/>
                <w:bCs/>
                <w:color w:val="auto"/>
                <w:sz w:val="24"/>
                <w:szCs w:val="24"/>
                <w:vertAlign w:val="baseline"/>
                <w:lang w:val="en-US" w:eastAsia="zh-CN"/>
              </w:rPr>
            </w:pPr>
          </w:p>
        </w:tc>
      </w:tr>
    </w:tbl>
    <w:p w14:paraId="284C201B">
      <w:pPr>
        <w:pStyle w:val="8"/>
        <w:widowControl/>
        <w:numPr>
          <w:ilvl w:val="0"/>
          <w:numId w:val="0"/>
        </w:numPr>
        <w:overflowPunct w:val="0"/>
        <w:autoSpaceDE w:val="0"/>
        <w:autoSpaceDN w:val="0"/>
        <w:adjustRightInd w:val="0"/>
        <w:spacing w:after="220" w:line="220" w:lineRule="atLeast"/>
        <w:jc w:val="left"/>
        <w:textAlignment w:val="baseline"/>
      </w:pPr>
    </w:p>
    <w:p w14:paraId="4A38A0B8"/>
    <w:p w14:paraId="4E86D588">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(加盖电子公章)      </w:t>
      </w:r>
    </w:p>
    <w:p w14:paraId="789C76C2">
      <w:pPr>
        <w:keepNext w:val="0"/>
        <w:keepLines w:val="0"/>
        <w:pageBreakBefore w:val="0"/>
        <w:widowControl w:val="0"/>
        <w:tabs>
          <w:tab w:val="left" w:pos="480"/>
        </w:tabs>
        <w:kinsoku/>
        <w:wordWrap/>
        <w:overflowPunct/>
        <w:topLinePunct w:val="0"/>
        <w:autoSpaceDE w:val="0"/>
        <w:autoSpaceDN w:val="0"/>
        <w:bidi w:val="0"/>
        <w:adjustRightInd w:val="0"/>
        <w:snapToGrid/>
        <w:spacing w:line="400" w:lineRule="exact"/>
        <w:ind w:firstLine="240" w:firstLineChars="1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法定代表人或其委托代理人：</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（电子签名或签章）</w:t>
      </w:r>
    </w:p>
    <w:p w14:paraId="0AC7D3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240" w:firstLineChars="100"/>
        <w:jc w:val="both"/>
        <w:textAlignment w:val="auto"/>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w:t>
      </w:r>
      <w:r>
        <w:rPr>
          <w:rFonts w:hint="eastAsia" w:asciiTheme="minorEastAsia" w:hAnsiTheme="minorEastAsia" w:eastAsiaTheme="minorEastAsia" w:cstheme="minorEastAsia"/>
          <w:color w:val="auto"/>
          <w:sz w:val="24"/>
        </w:rPr>
        <w:t>日</w:t>
      </w:r>
    </w:p>
    <w:p w14:paraId="4BAEC1CA">
      <w:pPr>
        <w:tabs>
          <w:tab w:val="left" w:pos="480"/>
        </w:tabs>
        <w:autoSpaceDE w:val="0"/>
        <w:autoSpaceDN w:val="0"/>
        <w:adjustRightInd w:val="0"/>
        <w:spacing w:line="360" w:lineRule="auto"/>
        <w:ind w:firstLine="240" w:firstLineChars="100"/>
        <w:rPr>
          <w:rFonts w:hint="eastAsia" w:ascii="宋体" w:hAnsi="宋体"/>
          <w:color w:val="auto"/>
          <w:sz w:val="24"/>
        </w:rPr>
      </w:pPr>
    </w:p>
    <w:p w14:paraId="6D0AAFF2">
      <w:pPr>
        <w:spacing w:line="240" w:lineRule="auto"/>
        <w:jc w:val="both"/>
        <w:rPr>
          <w:rFonts w:hint="eastAsia" w:ascii="宋体" w:hAnsi="宋体"/>
          <w:color w:val="auto"/>
          <w:sz w:val="24"/>
        </w:rPr>
        <w:sectPr>
          <w:pgSz w:w="11906" w:h="16838"/>
          <w:pgMar w:top="1440" w:right="1196" w:bottom="1440" w:left="1260" w:header="851" w:footer="992" w:gutter="0"/>
          <w:pgNumType w:fmt="decimal"/>
          <w:cols w:space="720" w:num="1"/>
          <w:docGrid w:type="lines" w:linePitch="312" w:charSpace="0"/>
        </w:sectPr>
      </w:pPr>
      <w:r>
        <w:rPr>
          <w:rFonts w:hint="eastAsia" w:ascii="宋体" w:hAnsi="宋体"/>
          <w:b/>
          <w:bCs/>
          <w:color w:val="auto"/>
          <w:sz w:val="21"/>
          <w:szCs w:val="21"/>
        </w:rPr>
        <w:t>注：最后报价承诺书</w:t>
      </w:r>
      <w:r>
        <w:rPr>
          <w:rFonts w:hint="eastAsia" w:ascii="宋体" w:hAnsi="宋体"/>
          <w:b/>
          <w:bCs/>
          <w:color w:val="auto"/>
          <w:sz w:val="21"/>
          <w:szCs w:val="21"/>
          <w:lang w:val="en-US" w:eastAsia="zh-CN"/>
        </w:rPr>
        <w:t>和分项报价表</w:t>
      </w:r>
      <w:r>
        <w:rPr>
          <w:rFonts w:hint="eastAsia" w:ascii="宋体" w:hAnsi="宋体"/>
          <w:b/>
          <w:bCs/>
          <w:color w:val="auto"/>
          <w:sz w:val="21"/>
          <w:szCs w:val="21"/>
        </w:rPr>
        <w:t>不需装入响应文件中，请自备 2-3 份签字、盖章后备用,作为最终报价附件进行上传。</w:t>
      </w:r>
    </w:p>
    <w:p w14:paraId="2AF4A499">
      <w:pPr>
        <w:numPr>
          <w:ilvl w:val="0"/>
          <w:numId w:val="0"/>
        </w:numPr>
        <w:jc w:val="center"/>
        <w:rPr>
          <w:rFonts w:hint="default" w:ascii="宋体" w:hAnsi="宋体" w:cs="宋体" w:eastAsiaTheme="minorEastAsia"/>
          <w:b/>
          <w:bCs/>
          <w:sz w:val="32"/>
          <w:szCs w:val="32"/>
          <w:lang w:val="en-US" w:eastAsia="zh-CN"/>
        </w:rPr>
      </w:pPr>
      <w:r>
        <w:rPr>
          <w:rFonts w:hint="eastAsia"/>
          <w:b/>
          <w:bCs/>
          <w:sz w:val="44"/>
          <w:szCs w:val="44"/>
        </w:rPr>
        <w:t xml:space="preserve">第六章  </w:t>
      </w:r>
      <w:r>
        <w:rPr>
          <w:rFonts w:hint="eastAsia"/>
          <w:b/>
          <w:bCs/>
          <w:sz w:val="44"/>
          <w:szCs w:val="44"/>
          <w:lang w:val="en-US" w:eastAsia="zh-CN"/>
        </w:rPr>
        <w:t>采购内容</w:t>
      </w:r>
    </w:p>
    <w:tbl>
      <w:tblPr>
        <w:tblStyle w:val="26"/>
        <w:tblW w:w="9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9"/>
        <w:gridCol w:w="1126"/>
        <w:gridCol w:w="4905"/>
        <w:gridCol w:w="660"/>
        <w:gridCol w:w="795"/>
        <w:gridCol w:w="1185"/>
        <w:gridCol w:w="615"/>
      </w:tblGrid>
      <w:tr w14:paraId="20A2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3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号</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3C2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24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6D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95" w:type="dxa"/>
            <w:tcBorders>
              <w:top w:val="single" w:color="000000" w:sz="4" w:space="0"/>
              <w:left w:val="single" w:color="000000" w:sz="4" w:space="0"/>
              <w:bottom w:val="nil"/>
              <w:right w:val="single" w:color="000000" w:sz="4" w:space="0"/>
            </w:tcBorders>
            <w:shd w:val="clear" w:color="auto" w:fill="auto"/>
            <w:vAlign w:val="center"/>
          </w:tcPr>
          <w:p w14:paraId="7109FE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85" w:type="dxa"/>
            <w:tcBorders>
              <w:top w:val="single" w:color="000000" w:sz="4" w:space="0"/>
              <w:left w:val="single" w:color="000000" w:sz="4" w:space="0"/>
              <w:bottom w:val="nil"/>
              <w:right w:val="single" w:color="000000" w:sz="4" w:space="0"/>
            </w:tcBorders>
            <w:shd w:val="clear" w:color="auto" w:fill="auto"/>
            <w:vAlign w:val="center"/>
          </w:tcPr>
          <w:p w14:paraId="200F39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69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576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3"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9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0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执法记录仪</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6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1、执法记录仪外形尺寸（背夹除外）小于等于84.6×54×24.5 mm，重量小于141g。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2、屏幕规格和尺寸，应为ISP高清高亮全视角优质屏，屏幕尺寸应≥2.0英寸。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3、执法记录仪开机后应自动进入取景模式，通过显示屏取景，按下照相键拍照。可实现拍照参数设置54M、48M 、36M、32M 、24M、16M、12M、8M、4M八个级别选择且具有超精细、良好及正常三种照片质量选择。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E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A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2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159C">
            <w:pPr>
              <w:jc w:val="center"/>
              <w:rPr>
                <w:rFonts w:hint="eastAsia" w:ascii="宋体" w:hAnsi="宋体" w:eastAsia="宋体" w:cs="宋体"/>
                <w:i w:val="0"/>
                <w:iCs w:val="0"/>
                <w:color w:val="DC0025"/>
                <w:sz w:val="21"/>
                <w:szCs w:val="21"/>
                <w:u w:val="none"/>
              </w:rPr>
            </w:pPr>
          </w:p>
        </w:tc>
      </w:tr>
      <w:tr w14:paraId="5676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4"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C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5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卷宗装订打孔机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8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装订方式：三孔全自动打孔穿线一步完成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装订材料：纸张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钻孔定位：十字线型激光定位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操控面板：8寸全彩触摸液晶屏、全中文操作菜单（内嵌机器操作使用视频）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语音功能：有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人体感应功能：有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胶垫旋转功能：有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装订厚度（MM）：0-51mm任意厚度（70g/m²纸张）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装订速度：打孔≤9S，打孔并装订≤30S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三孔孔距：83mm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功率：非工作状态P≤10W  工作状态（最大）≤400W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使用耗材：特制棉线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电源：220V±5V%、50Hz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钻头：ø4*50ø5*50/ø6*50GD中空特种钻头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机器尺寸：</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490*510*1400mm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一体式碎纸机底柜参数规格：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碎纸能力 </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8张（70g/m²纸张）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粉碎速度 </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3米/每分钟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纸桶容量：</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25L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A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E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A44">
            <w:pPr>
              <w:jc w:val="center"/>
              <w:rPr>
                <w:rFonts w:hint="eastAsia" w:ascii="宋体" w:hAnsi="宋体" w:eastAsia="宋体" w:cs="宋体"/>
                <w:i w:val="0"/>
                <w:iCs w:val="0"/>
                <w:color w:val="DC0025"/>
                <w:sz w:val="21"/>
                <w:szCs w:val="21"/>
                <w:u w:val="none"/>
              </w:rPr>
            </w:pPr>
          </w:p>
        </w:tc>
      </w:tr>
      <w:tr w14:paraId="4036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8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0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微单相机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3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背照式影像传感器 ,全画幅相机，</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3200万有效像素；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对焦系统类型：快速型混合自动对焦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液晶屏尺寸：</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3.0 英寸 ，液晶屏总像素：</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100万点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电源电池：可重复充电电池；含充电器及4块以上电池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SD128G存储卡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含镜头保护镜及相机包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镜头参数：全画幅标准变焦镜头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9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1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054">
            <w:pPr>
              <w:jc w:val="center"/>
              <w:rPr>
                <w:rFonts w:hint="eastAsia" w:ascii="宋体" w:hAnsi="宋体" w:eastAsia="宋体" w:cs="宋体"/>
                <w:i w:val="0"/>
                <w:iCs w:val="0"/>
                <w:color w:val="DC0025"/>
                <w:sz w:val="21"/>
                <w:szCs w:val="21"/>
                <w:u w:val="none"/>
              </w:rPr>
            </w:pPr>
          </w:p>
        </w:tc>
      </w:tr>
      <w:tr w14:paraId="72B1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5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智能复议听证系统</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D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与中文语音识别引擎（能力中台）配套使用，通过中文语音识别引擎（能力中台）提供语音识别、语音合成等能力，将听证语音自动转化文字并可快速修改，实现听证员、申请人、被申请人等多角色语音区分识别转文字、听证笔录智能修正、智能模糊替换、听证纪律自动播报、听证笔录导出/打印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2、语音合成功能：将听证纪律通过文本合成的方式，由机器以清晰、宏亮的声音自动播报出来，中文语音合成自然度高于4.5分（需提供第三方检测机构出具的检测报告进行证明）。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语音识别功能：将听证中听证员、申请人、被申请人等各方发言人所说的多条不同语音流实时转写为对应的文字内容，并且能够正确的返回到听证的设备上，供记录员进行校对和修改，实现中文标准普通话的实时语音识别，声源取自近距离麦克风收音，识别准确率达到98%及以上（需提供第三方检测机构出具的检测报告进行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4、方言识别率：实现云南方言的实时语音识别，声源取自近距离麦克风收音，识别准确率达到86%及以上（需提供第三方检测机构出具的检测报告进行证明）。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5、内网部署：系统要求在内网中进行所有软硬件设备的安装部署，全部数据都要求保存在内网服务器上，与外网无任何数据交互。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6、笔录模板管理：系统支持记录员可自主上传常用的笔录模板。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个性化热词：针对听证过程中转写经常出现且容易出错的词语（例如人名、公司名、地名等），可直接添加到个性化词汇中，生成热词提升识别效果，系统支持批量导入热词（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听证纪律语音播报：对于听证需要宣读的听证纪律等内容，能够通过客户端软件由系统进行自动播报，并且支持播报速度的人工调整（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资料学习：系统支持案件资料学习，通过用户自主上传添加案件资料，并将文本材料训练成个案资源包，提高转写识别率。资料学习过程中，可正常使用本系统进行听证并实现多角色语音区分识别转文字等功能（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麦克风角色管理：支持听证麦克风配置听证员、申请人、被申请人等相对应的陈述人角色信息，麦克风名称配置后在整个听证过程全局生效，实现在听证过程中多角色说话识别内容的区分（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麦克风配置：在系统配置中修改麦克风配置后，修改数据会更新到数据库，同时在听证页面麦克风名称会发生同步变化，修改效果可在本听证室长期生效；另外也可在听证主页面修改麦克风配置，修改效果只针对本次听证生效（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模糊音自主配置：系统提供模糊音配置功能，可解决发言人口音带来的识别结果不准确问题，并可直接关联相关热词，提高语音识别准确率（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13、插入转写：系统支持在听证笔录任意位置插入转写，即可对听证语音进行实时转写。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辅助编辑：系统左侧为识别结果，可实时展示庭中各方的发言内容；右侧为笔录编辑，方便左看右写，满足不同记录员的使用习惯。（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15、笔录修改：集成wps办公软件，按照正常wps文本操作习惯提供正常的增删改、复制、粘贴、字号、段落、页面（页眉、页脚、页码），编辑（查找、替换、撤销、恢复）等。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个性化词快捷替换：当听证过程中，个性化热词的添加会同时自动生成快捷键，快捷键自动命名已F1到F12，当出现个性化热词转写错误的情况，支持选中错误文本内容，查看各个个性化热词对应的快捷键，按快捷键或点击个性化词汇可快速自动替换成正确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17、同人智能合并：记录员可以在听证记录中选择陈述人名称，将整行删除，当上下文为同一个陈述人的识别文字，会自动合并成同一个人的文字记录。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听证录音标记、回听：记录员在听证记录过程中，对当前笔录有疑问时，可快速进行标记，标记后的内容在听证结束后可进行回听，辅助记录员进行笔录的修正工作（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智能模糊查找替换：系统支持在模糊搜索框输入希望查找的关键字，实现摘要笔录页面将所有和关键字发音相似、文本相近、内容相同的结果高亮显示，并进行全文匹配的修改和替换（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导出笔录、音频：记录员在整个听证结束后，可以从系统的客户端软件中将听证生成的听证笔录和音频导出（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21、打印笔录：支持从系统中将听证生成的听证记录进行打印，支持打印预览（投标人可提供功能说明、界面示意图、功能实现方案，不要求必须是已上线成品截图，允许定制开发响应。）。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22、听证数据自动保存：系统会自动保存听证记录，当存在异常情况，例如断网，异常退出后，系统会自动保存之前数据，下次打开原数据依旧呈现，避免数据丢失。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快捷操作：为了便捷记录员的系统操作，系统增加了快捷键操作，记录员可快速实现插入转写、停止转写以及热词添加操作（投标人可提供功能说明、界面示意图、功能实现方案，不要求必须是已上线成品截图，允许定制开发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24、★为充分利用现有资源，避免重复建设，“智能复议听证系统”</w:t>
            </w:r>
            <w:r>
              <w:rPr>
                <w:rFonts w:hint="eastAsia" w:ascii="宋体" w:hAnsi="宋体" w:eastAsia="宋体" w:cs="宋体"/>
                <w:i w:val="0"/>
                <w:iCs w:val="0"/>
                <w:color w:val="auto"/>
                <w:kern w:val="0"/>
                <w:sz w:val="22"/>
                <w:szCs w:val="22"/>
                <w:u w:val="none"/>
                <w:lang w:val="en-US" w:eastAsia="zh-CN" w:bidi="ar"/>
              </w:rPr>
              <w:t>需支持对接本级司法厅现有语音识别能力中台，提供标准对接接口及技术方案，配合采购人完成联调适配；</w:t>
            </w:r>
            <w:r>
              <w:rPr>
                <w:rFonts w:hint="eastAsia" w:ascii="宋体" w:hAnsi="宋体" w:eastAsia="宋体" w:cs="宋体"/>
                <w:b/>
                <w:bCs/>
                <w:i w:val="0"/>
                <w:iCs w:val="0"/>
                <w:color w:val="auto"/>
                <w:kern w:val="0"/>
                <w:sz w:val="22"/>
                <w:szCs w:val="22"/>
                <w:u w:val="none"/>
                <w:lang w:val="en-US" w:eastAsia="zh-CN" w:bidi="ar"/>
              </w:rPr>
              <w:t xml:space="preserve">中标人应于中标通知书发出 5 个工作日内，需前往采购人指定地点完成对接及联调测试。若测试不通过将取消其中标资格并承担相应的虚假应标责任。各供应商须按要求提交相关承诺书，未提供者，其响应文件按无效处理。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0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C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5982">
            <w:pPr>
              <w:jc w:val="center"/>
              <w:rPr>
                <w:rFonts w:hint="eastAsia" w:ascii="宋体" w:hAnsi="宋体" w:eastAsia="宋体" w:cs="宋体"/>
                <w:i w:val="0"/>
                <w:iCs w:val="0"/>
                <w:color w:val="DC0025"/>
                <w:sz w:val="21"/>
                <w:szCs w:val="21"/>
                <w:u w:val="none"/>
              </w:rPr>
            </w:pPr>
          </w:p>
        </w:tc>
      </w:tr>
      <w:tr w14:paraId="711F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7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智能媒体主机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6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1、CPU：国产≥8核ARM处理器，主频≥2.4GHz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2、安装方式：≤1U机架式安装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3、NPU：内置≥6TOPS（int8）NPU加速器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4、RAM：≥4G、ROM：≥32G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5、控制面板：需具备≥2.0寸  液晶显示屏，支持显示不少于名称、主网、备网IP地址、固件版本等；具备≥5个功能控制按键，提供快速、直观的本地化操作与功能管理模式；具备USB2.0≥1，支持固件离线本地升级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6、模拟音频输入参数需不低于如下配置：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（1）频响：20Hz-20kHz（+0.1/-0.4dB)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（2）动态范围：114dB（A）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（3）噪声级别：-125dBu（A）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（4）阻抗：4.2kΩ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（5）输入电平：最大+24dBu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（6）幻象供电：支持48V幻象供电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（7）通道数：16路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7、模拟音频输出参数需不低于如下配置：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（1）频响：20Hz-20kHz（±0.1dB)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（2）动态范围：110dB（A）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（3）噪声级别：-87dBu（A）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（4）阻抗：200Ω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（5）输出电平：最大+24dBu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（6）通道数：16路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8、音频算法：需集成多维度智能音频处理算法套件，需至少包括AI精准防串音算法(切麦准确率≥98%)、EQ、混音、反馈消除、回声消除、噪声抑制、自动增益控制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9、音频协议：遵循国家音频行业GY/T304-2016《高性能流化音频在IP网络上的互操作性规范》标准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10、中控接口：GPI≥8、GPO≥8、RS485≥1、RS232≥1，开放中控接口支持读写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11、网络接口：1000M自适应以太网接口≥2，支持双网主备连接，零延迟无缝切换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12、USB接口：TypeC≥1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13、电源：设备需支持双电源备份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14、散热：支持静音风扇散热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A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8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B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C22A">
            <w:pPr>
              <w:jc w:val="center"/>
              <w:rPr>
                <w:rFonts w:hint="eastAsia" w:ascii="宋体" w:hAnsi="宋体" w:eastAsia="宋体" w:cs="宋体"/>
                <w:i w:val="0"/>
                <w:iCs w:val="0"/>
                <w:color w:val="DC0025"/>
                <w:sz w:val="21"/>
                <w:szCs w:val="21"/>
                <w:u w:val="none"/>
              </w:rPr>
            </w:pPr>
          </w:p>
        </w:tc>
      </w:tr>
      <w:tr w14:paraId="6997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8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录音转文设备</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会议录音转文；屏幕尺寸</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10.65英寸；重量</w:t>
            </w:r>
            <w:r>
              <w:rPr>
                <w:rFonts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355克；含电磁手写笔。</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E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B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D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5699.00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F752">
            <w:pPr>
              <w:jc w:val="center"/>
              <w:rPr>
                <w:rFonts w:hint="eastAsia" w:ascii="宋体" w:hAnsi="宋体" w:eastAsia="宋体" w:cs="宋体"/>
                <w:i w:val="0"/>
                <w:iCs w:val="0"/>
                <w:color w:val="DC0025"/>
                <w:sz w:val="21"/>
                <w:szCs w:val="21"/>
                <w:u w:val="none"/>
              </w:rPr>
            </w:pPr>
          </w:p>
        </w:tc>
      </w:tr>
    </w:tbl>
    <w:p w14:paraId="200ED82D">
      <w:pPr>
        <w:spacing w:line="240" w:lineRule="auto"/>
        <w:jc w:val="left"/>
        <w:rPr>
          <w:rFonts w:hint="default" w:eastAsiaTheme="minorEastAsia"/>
          <w:sz w:val="30"/>
          <w:szCs w:val="30"/>
          <w:lang w:val="en-US" w:eastAsia="zh-CN"/>
        </w:rPr>
      </w:pPr>
      <w:r>
        <w:rPr>
          <w:rFonts w:hint="eastAsia"/>
          <w:sz w:val="30"/>
          <w:szCs w:val="30"/>
          <w:lang w:val="en-US" w:eastAsia="zh-CN"/>
        </w:rPr>
        <w:t xml:space="preserve">  </w:t>
      </w:r>
      <w:r>
        <w:rPr>
          <w:rFonts w:hint="eastAsia" w:ascii="宋体" w:hAnsi="宋体" w:eastAsia="宋体" w:cs="宋体"/>
          <w:b/>
          <w:bCs/>
          <w:color w:val="auto"/>
          <w:sz w:val="30"/>
          <w:szCs w:val="30"/>
          <w:highlight w:val="none"/>
        </w:rPr>
        <w:t>注:带“★”技术参数若不满足，将视为未满足谈判文件实质性响应要求。</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48071">
    <w:pPr>
      <w:pStyle w:val="17"/>
      <w:ind w:right="283" w:rightChars="13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-131445</wp:posOffset>
              </wp:positionV>
              <wp:extent cx="6176645" cy="3333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76645" cy="333375"/>
                      </a:xfrm>
                      <a:prstGeom prst="rect">
                        <a:avLst/>
                      </a:prstGeom>
                      <a:noFill/>
                      <a:ln w="6350">
                        <a:noFill/>
                      </a:ln>
                      <a:effectLst/>
                    </wps:spPr>
                    <wps:txbx>
                      <w:txbxContent>
                        <w:p w14:paraId="7FC922CB">
                          <w:pPr>
                            <w:pStyle w:val="17"/>
                          </w:pPr>
                          <w:r>
                            <w:rPr>
                              <w:rFonts w:ascii="Times New Roman" w:hAnsi="Times New Roman"/>
                              <w:color w:val="auto"/>
                              <w:kern w:val="2"/>
                              <w:szCs w:val="28"/>
                            </w:rPr>
                            <w:t> </w:t>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0.35pt;height:26.25pt;width:486.35pt;mso-position-horizontal:left;mso-position-horizontal-relative:margin;z-index:251659264;mso-width-relative:page;mso-height-relative:page;" filled="f" stroked="f" coordsize="21600,21600" o:gfxdata="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FtBL1gAAAAcBAAAPAAAAAAAAAAEAIAAAACIAAABkcnMvZG93bnJl&#10;di54bWxQSwECFAAUAAAACACHTuJAXho1yzgCAABkBAAADgAAAAAAAAABACAAAAAlAQAAZHJzL2Uy&#10;b0RvYy54bWxQSwUGAAAAAAYABgBZAQAAzwUAAAAA&#10;">
              <v:fill on="f" focussize="0,0"/>
              <v:stroke on="f" weight="0.5pt"/>
              <v:imagedata o:title=""/>
              <o:lock v:ext="edit" aspectratio="f"/>
              <v:textbox inset="0mm,0mm,0mm,0mm">
                <w:txbxContent>
                  <w:p w14:paraId="7FC922CB">
                    <w:pPr>
                      <w:pStyle w:val="17"/>
                    </w:pPr>
                    <w:r>
                      <w:rPr>
                        <w:rFonts w:ascii="Times New Roman" w:hAnsi="Times New Roman"/>
                        <w:color w:val="auto"/>
                        <w:kern w:val="2"/>
                        <w:szCs w:val="28"/>
                      </w:rPr>
                      <w:t> </w:t>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0EF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1E9E0">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CB1E9E0">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7E76">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485E">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9B4485E">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3B72">
    <w:pPr>
      <w:pStyle w:val="17"/>
      <w:ind w:right="283" w:rightChars="135"/>
    </w:pPr>
    <w:r>
      <mc:AlternateContent>
        <mc:Choice Requires="wps">
          <w:drawing>
            <wp:anchor distT="0" distB="0" distL="114300" distR="114300" simplePos="0" relativeHeight="251662336" behindDoc="0" locked="0" layoutInCell="1" allowOverlap="1">
              <wp:simplePos x="0" y="0"/>
              <wp:positionH relativeFrom="margin">
                <wp:posOffset>3058795</wp:posOffset>
              </wp:positionH>
              <wp:positionV relativeFrom="paragraph">
                <wp:posOffset>635</wp:posOffset>
              </wp:positionV>
              <wp:extent cx="135255" cy="198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173" cy="1982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AAD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40.85pt;margin-top:0.05pt;height:15.6pt;width:10.65pt;mso-position-horizontal-relative:margin;z-index:251662336;mso-width-relative:page;mso-height-relative:page;" filled="f" stroked="f" coordsize="21600,21600" o:gfxdata="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ylpH9UAAAAHAQAADwAAAAAAAAABACAAAAAiAAAAZHJzL2Rvd25yZXYueG1sUEsB&#10;AhQAFAAAAAgAh07iQEgDyYUxAgAAVQQAAA4AAAAAAAAAAQAgAAAAJAEAAGRycy9lMm9Eb2MueG1s&#10;UEsFBgAAAAAGAAYAWQEAAMcFAAAAAA==&#10;">
              <v:fill on="f" focussize="0,0"/>
              <v:stroke on="f" weight="0.5pt"/>
              <v:imagedata o:title=""/>
              <o:lock v:ext="edit" aspectratio="f"/>
              <v:textbox inset="0mm,0mm,0mm,0mm">
                <w:txbxContent>
                  <w:p w14:paraId="0353AADD">
                    <w:pPr>
                      <w:pStyle w:val="1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-131445</wp:posOffset>
              </wp:positionV>
              <wp:extent cx="6176645" cy="3333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176645" cy="333375"/>
                      </a:xfrm>
                      <a:prstGeom prst="rect">
                        <a:avLst/>
                      </a:prstGeom>
                      <a:noFill/>
                      <a:ln w="6350">
                        <a:noFill/>
                      </a:ln>
                      <a:effectLst/>
                    </wps:spPr>
                    <wps:txbx>
                      <w:txbxContent>
                        <w:p w14:paraId="031A6E30">
                          <w:pPr>
                            <w:pStyle w:val="17"/>
                          </w:pPr>
                          <w:r>
                            <w:rPr>
                              <w:rFonts w:ascii="Times New Roman" w:hAnsi="Times New Roman"/>
                              <w:color w:val="auto"/>
                              <w:kern w:val="2"/>
                              <w:szCs w:val="28"/>
                            </w:rPr>
                            <w:t> </w:t>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0.35pt;height:26.25pt;width:486.35pt;mso-position-horizontal:left;mso-position-horizontal-relative:margin;z-index:251661312;mso-width-relative:page;mso-height-relative:page;" filled="f" stroked="f" coordsize="21600,21600" o:gfxdata="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gW0EvWAAAABwEAAA8AAAAAAAAAAQAgAAAAIgAAAGRycy9kb3ducmV2&#10;LnhtbFBLAQIUABQAAAAIAIdO4kCO/oYVNwIAAGQEAAAOAAAAAAAAAAEAIAAAACUBAABkcnMvZTJv&#10;RG9jLnhtbFBLBQYAAAAABgAGAFkBAADOBQAAAAA=&#10;">
              <v:fill on="f" focussize="0,0"/>
              <v:stroke on="f" weight="0.5pt"/>
              <v:imagedata o:title=""/>
              <o:lock v:ext="edit" aspectratio="f"/>
              <v:textbox inset="0mm,0mm,0mm,0mm">
                <w:txbxContent>
                  <w:p w14:paraId="031A6E30">
                    <w:pPr>
                      <w:pStyle w:val="17"/>
                    </w:pPr>
                    <w:r>
                      <w:rPr>
                        <w:rFonts w:ascii="Times New Roman" w:hAnsi="Times New Roman"/>
                        <w:color w:val="auto"/>
                        <w:kern w:val="2"/>
                        <w:szCs w:val="28"/>
                      </w:rPr>
                      <w:t> </w:t>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7031">
    <w:pPr>
      <w:pStyle w:val="18"/>
    </w:pPr>
    <w:r>
      <w:rPr>
        <w:rFonts w:hint="eastAsia"/>
        <w:u w:val="single"/>
      </w:rPr>
      <w:t xml:space="preserve">行政复议办案场所规范化建设（第二批）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谈判文件</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4E86">
    <w:pPr>
      <w:pStyle w:val="18"/>
      <w:rPr>
        <w:rFonts w:hint="default" w:eastAsiaTheme="minorEastAsia"/>
        <w:lang w:val="en-US" w:eastAsia="zh-CN"/>
      </w:rPr>
    </w:pPr>
    <w:r>
      <w:rPr>
        <w:rFonts w:hint="eastAsia"/>
        <w:u w:val="single"/>
      </w:rPr>
      <w:t xml:space="preserve">行政复议办案场所规范化建设（第二批）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谈判文件</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A3111"/>
    <w:multiLevelType w:val="singleLevel"/>
    <w:tmpl w:val="1A1A3111"/>
    <w:lvl w:ilvl="0" w:tentative="0">
      <w:start w:val="16"/>
      <w:numFmt w:val="decimal"/>
      <w:suff w:val="space"/>
      <w:lvlText w:val="%1."/>
      <w:lvlJc w:val="left"/>
    </w:lvl>
  </w:abstractNum>
  <w:abstractNum w:abstractNumId="1">
    <w:nsid w:val="57AACC54"/>
    <w:multiLevelType w:val="singleLevel"/>
    <w:tmpl w:val="57AACC54"/>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xYjg0MjJlZjdlNjU0MzE0M2FmY2EyZmJkYzNhNmIifQ=="/>
  </w:docVars>
  <w:rsids>
    <w:rsidRoot w:val="0076529E"/>
    <w:rsid w:val="00022DB2"/>
    <w:rsid w:val="000310E6"/>
    <w:rsid w:val="000D4786"/>
    <w:rsid w:val="00111268"/>
    <w:rsid w:val="00184B5B"/>
    <w:rsid w:val="001E763C"/>
    <w:rsid w:val="00205D3D"/>
    <w:rsid w:val="002145A9"/>
    <w:rsid w:val="00222BDF"/>
    <w:rsid w:val="0022500D"/>
    <w:rsid w:val="002503BC"/>
    <w:rsid w:val="002647B5"/>
    <w:rsid w:val="002932F8"/>
    <w:rsid w:val="002A466D"/>
    <w:rsid w:val="003009DA"/>
    <w:rsid w:val="00325F8E"/>
    <w:rsid w:val="003A534D"/>
    <w:rsid w:val="003B09E2"/>
    <w:rsid w:val="003C3323"/>
    <w:rsid w:val="0042191D"/>
    <w:rsid w:val="00423C29"/>
    <w:rsid w:val="00430E08"/>
    <w:rsid w:val="004B0D73"/>
    <w:rsid w:val="004C544B"/>
    <w:rsid w:val="004D769B"/>
    <w:rsid w:val="004E2FBF"/>
    <w:rsid w:val="004E5772"/>
    <w:rsid w:val="0061179F"/>
    <w:rsid w:val="0062463A"/>
    <w:rsid w:val="0064514F"/>
    <w:rsid w:val="00665A76"/>
    <w:rsid w:val="006965B7"/>
    <w:rsid w:val="006E2439"/>
    <w:rsid w:val="0070770C"/>
    <w:rsid w:val="00716B3F"/>
    <w:rsid w:val="00724521"/>
    <w:rsid w:val="00757DC7"/>
    <w:rsid w:val="0076529E"/>
    <w:rsid w:val="007C21C7"/>
    <w:rsid w:val="007D6F67"/>
    <w:rsid w:val="0080048B"/>
    <w:rsid w:val="008347A9"/>
    <w:rsid w:val="00843E11"/>
    <w:rsid w:val="00874693"/>
    <w:rsid w:val="00893D0C"/>
    <w:rsid w:val="008D58E4"/>
    <w:rsid w:val="00920750"/>
    <w:rsid w:val="009436C0"/>
    <w:rsid w:val="009553CA"/>
    <w:rsid w:val="00981B55"/>
    <w:rsid w:val="009916A2"/>
    <w:rsid w:val="009E22A3"/>
    <w:rsid w:val="009E54A1"/>
    <w:rsid w:val="009E54EA"/>
    <w:rsid w:val="009F1C98"/>
    <w:rsid w:val="00A14553"/>
    <w:rsid w:val="00A21ECF"/>
    <w:rsid w:val="00A55591"/>
    <w:rsid w:val="00A733D6"/>
    <w:rsid w:val="00AD0256"/>
    <w:rsid w:val="00AF308C"/>
    <w:rsid w:val="00B97D0A"/>
    <w:rsid w:val="00BC419F"/>
    <w:rsid w:val="00BC6A5E"/>
    <w:rsid w:val="00BD25AB"/>
    <w:rsid w:val="00BE3C81"/>
    <w:rsid w:val="00C857DE"/>
    <w:rsid w:val="00C954CD"/>
    <w:rsid w:val="00CB485D"/>
    <w:rsid w:val="00CC247B"/>
    <w:rsid w:val="00CC2C3C"/>
    <w:rsid w:val="00CF319B"/>
    <w:rsid w:val="00D31CC7"/>
    <w:rsid w:val="00D37B93"/>
    <w:rsid w:val="00D44F22"/>
    <w:rsid w:val="00D9050C"/>
    <w:rsid w:val="00DA69A1"/>
    <w:rsid w:val="00DC690D"/>
    <w:rsid w:val="00DE7388"/>
    <w:rsid w:val="00DF7B2A"/>
    <w:rsid w:val="00E27A14"/>
    <w:rsid w:val="00E32F07"/>
    <w:rsid w:val="00EF2194"/>
    <w:rsid w:val="00F07211"/>
    <w:rsid w:val="00F07E05"/>
    <w:rsid w:val="00F35EC6"/>
    <w:rsid w:val="00F60A6B"/>
    <w:rsid w:val="00FC3E1B"/>
    <w:rsid w:val="00FE3E58"/>
    <w:rsid w:val="01255120"/>
    <w:rsid w:val="01331853"/>
    <w:rsid w:val="013C690E"/>
    <w:rsid w:val="014440D2"/>
    <w:rsid w:val="01545A05"/>
    <w:rsid w:val="015D0D5E"/>
    <w:rsid w:val="015D654F"/>
    <w:rsid w:val="01630F53"/>
    <w:rsid w:val="01685FFD"/>
    <w:rsid w:val="01726ED8"/>
    <w:rsid w:val="017D56D4"/>
    <w:rsid w:val="0188036C"/>
    <w:rsid w:val="018F2EE2"/>
    <w:rsid w:val="01932D41"/>
    <w:rsid w:val="019675B4"/>
    <w:rsid w:val="019846FA"/>
    <w:rsid w:val="01AE3CE4"/>
    <w:rsid w:val="01B14C06"/>
    <w:rsid w:val="01B67FDD"/>
    <w:rsid w:val="01C71044"/>
    <w:rsid w:val="01C958E7"/>
    <w:rsid w:val="01D63CDA"/>
    <w:rsid w:val="01DA097F"/>
    <w:rsid w:val="01EA35E9"/>
    <w:rsid w:val="01F146EF"/>
    <w:rsid w:val="01F3521E"/>
    <w:rsid w:val="02076F1C"/>
    <w:rsid w:val="021D229B"/>
    <w:rsid w:val="023D0B8F"/>
    <w:rsid w:val="024951AD"/>
    <w:rsid w:val="024C0BF7"/>
    <w:rsid w:val="02635AA2"/>
    <w:rsid w:val="02704AC1"/>
    <w:rsid w:val="028B2973"/>
    <w:rsid w:val="028C11CF"/>
    <w:rsid w:val="02900CBF"/>
    <w:rsid w:val="02933615"/>
    <w:rsid w:val="02A429BD"/>
    <w:rsid w:val="02AF1F3C"/>
    <w:rsid w:val="02B56978"/>
    <w:rsid w:val="02C73ED7"/>
    <w:rsid w:val="02D0016A"/>
    <w:rsid w:val="02D94712"/>
    <w:rsid w:val="03031004"/>
    <w:rsid w:val="030D2310"/>
    <w:rsid w:val="0321261D"/>
    <w:rsid w:val="0328714A"/>
    <w:rsid w:val="03801BEA"/>
    <w:rsid w:val="038711CE"/>
    <w:rsid w:val="03895353"/>
    <w:rsid w:val="038A3960"/>
    <w:rsid w:val="039E3E7A"/>
    <w:rsid w:val="03CD394B"/>
    <w:rsid w:val="03CF3970"/>
    <w:rsid w:val="03DB7042"/>
    <w:rsid w:val="03E10D79"/>
    <w:rsid w:val="03EB0499"/>
    <w:rsid w:val="03F34B58"/>
    <w:rsid w:val="03F652E2"/>
    <w:rsid w:val="040455D8"/>
    <w:rsid w:val="040E6340"/>
    <w:rsid w:val="0454577D"/>
    <w:rsid w:val="04812FB5"/>
    <w:rsid w:val="048A71D6"/>
    <w:rsid w:val="04932CE9"/>
    <w:rsid w:val="049A5E25"/>
    <w:rsid w:val="049C70B0"/>
    <w:rsid w:val="04B23852"/>
    <w:rsid w:val="04D61D1D"/>
    <w:rsid w:val="04E33F12"/>
    <w:rsid w:val="04E71FE7"/>
    <w:rsid w:val="04FC2117"/>
    <w:rsid w:val="050A21EC"/>
    <w:rsid w:val="05171224"/>
    <w:rsid w:val="051E6A56"/>
    <w:rsid w:val="053718C6"/>
    <w:rsid w:val="05373674"/>
    <w:rsid w:val="053A1567"/>
    <w:rsid w:val="05557B55"/>
    <w:rsid w:val="05597A8E"/>
    <w:rsid w:val="055E01D3"/>
    <w:rsid w:val="056410D9"/>
    <w:rsid w:val="056C7B74"/>
    <w:rsid w:val="056D49F0"/>
    <w:rsid w:val="05790131"/>
    <w:rsid w:val="05A50F26"/>
    <w:rsid w:val="05AB7AFA"/>
    <w:rsid w:val="05CA7EFA"/>
    <w:rsid w:val="05CF5FA2"/>
    <w:rsid w:val="05D37841"/>
    <w:rsid w:val="05D45367"/>
    <w:rsid w:val="05DD05E6"/>
    <w:rsid w:val="05E5287E"/>
    <w:rsid w:val="05ED6429"/>
    <w:rsid w:val="05F733D0"/>
    <w:rsid w:val="062C0CFF"/>
    <w:rsid w:val="06514D10"/>
    <w:rsid w:val="06557754"/>
    <w:rsid w:val="0674395A"/>
    <w:rsid w:val="067B1C86"/>
    <w:rsid w:val="067C7E2E"/>
    <w:rsid w:val="06875505"/>
    <w:rsid w:val="069A1996"/>
    <w:rsid w:val="069D596B"/>
    <w:rsid w:val="06C54CB0"/>
    <w:rsid w:val="06D83BD2"/>
    <w:rsid w:val="06DE46EF"/>
    <w:rsid w:val="06E6475B"/>
    <w:rsid w:val="06EE1DFD"/>
    <w:rsid w:val="06F4456A"/>
    <w:rsid w:val="06FF0327"/>
    <w:rsid w:val="07267E44"/>
    <w:rsid w:val="074643D5"/>
    <w:rsid w:val="07606CD7"/>
    <w:rsid w:val="076A5F83"/>
    <w:rsid w:val="076E6ABB"/>
    <w:rsid w:val="077C3B4C"/>
    <w:rsid w:val="078351D1"/>
    <w:rsid w:val="07945A7A"/>
    <w:rsid w:val="07A4486E"/>
    <w:rsid w:val="07D442E3"/>
    <w:rsid w:val="07F81170"/>
    <w:rsid w:val="08114535"/>
    <w:rsid w:val="08206641"/>
    <w:rsid w:val="082F0F7A"/>
    <w:rsid w:val="084762C4"/>
    <w:rsid w:val="084D05DA"/>
    <w:rsid w:val="08847836"/>
    <w:rsid w:val="08AB6EEF"/>
    <w:rsid w:val="08D125CA"/>
    <w:rsid w:val="08D421B0"/>
    <w:rsid w:val="08D91277"/>
    <w:rsid w:val="08DB0052"/>
    <w:rsid w:val="08F97B03"/>
    <w:rsid w:val="08FF4D53"/>
    <w:rsid w:val="091361A6"/>
    <w:rsid w:val="09204D5B"/>
    <w:rsid w:val="09376339"/>
    <w:rsid w:val="095C7B4D"/>
    <w:rsid w:val="09664528"/>
    <w:rsid w:val="099D381B"/>
    <w:rsid w:val="09A908B8"/>
    <w:rsid w:val="09BA4874"/>
    <w:rsid w:val="09D232AC"/>
    <w:rsid w:val="09E52941"/>
    <w:rsid w:val="0A0F180F"/>
    <w:rsid w:val="0A36078B"/>
    <w:rsid w:val="0A42116B"/>
    <w:rsid w:val="0A510C48"/>
    <w:rsid w:val="0A6A70D7"/>
    <w:rsid w:val="0A7F0C5B"/>
    <w:rsid w:val="0A922983"/>
    <w:rsid w:val="0AA277E2"/>
    <w:rsid w:val="0AC21C32"/>
    <w:rsid w:val="0AD41965"/>
    <w:rsid w:val="0ADD6A6C"/>
    <w:rsid w:val="0AE4376D"/>
    <w:rsid w:val="0AF57BDC"/>
    <w:rsid w:val="0B0409F0"/>
    <w:rsid w:val="0B070C38"/>
    <w:rsid w:val="0B24029C"/>
    <w:rsid w:val="0B30303F"/>
    <w:rsid w:val="0B64718D"/>
    <w:rsid w:val="0B8059C0"/>
    <w:rsid w:val="0BAD28E2"/>
    <w:rsid w:val="0BE75F1A"/>
    <w:rsid w:val="0BF73B5D"/>
    <w:rsid w:val="0BF85F40"/>
    <w:rsid w:val="0C320A76"/>
    <w:rsid w:val="0C3721AC"/>
    <w:rsid w:val="0C727B76"/>
    <w:rsid w:val="0C87786B"/>
    <w:rsid w:val="0CAA247F"/>
    <w:rsid w:val="0CB3217A"/>
    <w:rsid w:val="0CC7281F"/>
    <w:rsid w:val="0CC91A3E"/>
    <w:rsid w:val="0CEA5B2A"/>
    <w:rsid w:val="0D112806"/>
    <w:rsid w:val="0D4020D4"/>
    <w:rsid w:val="0D4B31A2"/>
    <w:rsid w:val="0D584ACF"/>
    <w:rsid w:val="0D5A395A"/>
    <w:rsid w:val="0D5F28B8"/>
    <w:rsid w:val="0D6B6FFD"/>
    <w:rsid w:val="0D6F7565"/>
    <w:rsid w:val="0D791785"/>
    <w:rsid w:val="0D847672"/>
    <w:rsid w:val="0D916B8F"/>
    <w:rsid w:val="0DB5782C"/>
    <w:rsid w:val="0DBC661A"/>
    <w:rsid w:val="0DDF6F9F"/>
    <w:rsid w:val="0DE23299"/>
    <w:rsid w:val="0DEE2DD5"/>
    <w:rsid w:val="0E236E8B"/>
    <w:rsid w:val="0E252C04"/>
    <w:rsid w:val="0E2F76AD"/>
    <w:rsid w:val="0E342E47"/>
    <w:rsid w:val="0E364E11"/>
    <w:rsid w:val="0E391F52"/>
    <w:rsid w:val="0E47172C"/>
    <w:rsid w:val="0E4A0E81"/>
    <w:rsid w:val="0E51593A"/>
    <w:rsid w:val="0E682AF0"/>
    <w:rsid w:val="0E6A7DF0"/>
    <w:rsid w:val="0E83527E"/>
    <w:rsid w:val="0E9E5AC3"/>
    <w:rsid w:val="0EEF1FAA"/>
    <w:rsid w:val="0EF3685E"/>
    <w:rsid w:val="0F402874"/>
    <w:rsid w:val="0F4F5A5E"/>
    <w:rsid w:val="0F5C483D"/>
    <w:rsid w:val="0F5F6E7D"/>
    <w:rsid w:val="0F67724C"/>
    <w:rsid w:val="0F696B20"/>
    <w:rsid w:val="0FC338CD"/>
    <w:rsid w:val="0FD3043D"/>
    <w:rsid w:val="0FDF3286"/>
    <w:rsid w:val="0FF7448A"/>
    <w:rsid w:val="101812CC"/>
    <w:rsid w:val="101D0711"/>
    <w:rsid w:val="101F5DDA"/>
    <w:rsid w:val="10294501"/>
    <w:rsid w:val="1031679E"/>
    <w:rsid w:val="10361064"/>
    <w:rsid w:val="10443DA9"/>
    <w:rsid w:val="10480942"/>
    <w:rsid w:val="1050114D"/>
    <w:rsid w:val="10686DD7"/>
    <w:rsid w:val="1073228A"/>
    <w:rsid w:val="107C5384"/>
    <w:rsid w:val="10915755"/>
    <w:rsid w:val="10992C9E"/>
    <w:rsid w:val="10AD0C8E"/>
    <w:rsid w:val="10B44742"/>
    <w:rsid w:val="10DB41CE"/>
    <w:rsid w:val="10E735BD"/>
    <w:rsid w:val="10F0798C"/>
    <w:rsid w:val="10F90765"/>
    <w:rsid w:val="111B5823"/>
    <w:rsid w:val="112E0260"/>
    <w:rsid w:val="114C1E23"/>
    <w:rsid w:val="11530A35"/>
    <w:rsid w:val="115B693C"/>
    <w:rsid w:val="115C6BD4"/>
    <w:rsid w:val="115F2727"/>
    <w:rsid w:val="119105B0"/>
    <w:rsid w:val="119A3908"/>
    <w:rsid w:val="119C7820"/>
    <w:rsid w:val="11B34BB7"/>
    <w:rsid w:val="11BA012C"/>
    <w:rsid w:val="11C23B69"/>
    <w:rsid w:val="11D010D8"/>
    <w:rsid w:val="11E11412"/>
    <w:rsid w:val="11F272A1"/>
    <w:rsid w:val="11F748B7"/>
    <w:rsid w:val="11F8062F"/>
    <w:rsid w:val="12190F7E"/>
    <w:rsid w:val="122513CF"/>
    <w:rsid w:val="122A4C8C"/>
    <w:rsid w:val="12395402"/>
    <w:rsid w:val="128123D2"/>
    <w:rsid w:val="128E4288"/>
    <w:rsid w:val="12D06EB6"/>
    <w:rsid w:val="12FD1DB5"/>
    <w:rsid w:val="13010C68"/>
    <w:rsid w:val="13082AF4"/>
    <w:rsid w:val="1319085D"/>
    <w:rsid w:val="13223BB5"/>
    <w:rsid w:val="13242772"/>
    <w:rsid w:val="1332191F"/>
    <w:rsid w:val="133D454B"/>
    <w:rsid w:val="134A48E6"/>
    <w:rsid w:val="13873911"/>
    <w:rsid w:val="138D3F31"/>
    <w:rsid w:val="13985C26"/>
    <w:rsid w:val="139F5206"/>
    <w:rsid w:val="13A269D4"/>
    <w:rsid w:val="13C200C9"/>
    <w:rsid w:val="13DE38FE"/>
    <w:rsid w:val="13EF1AC9"/>
    <w:rsid w:val="13F36440"/>
    <w:rsid w:val="14126DE7"/>
    <w:rsid w:val="142C687F"/>
    <w:rsid w:val="142D2812"/>
    <w:rsid w:val="144E11F6"/>
    <w:rsid w:val="145205FD"/>
    <w:rsid w:val="14541CC2"/>
    <w:rsid w:val="147246C9"/>
    <w:rsid w:val="147A17CF"/>
    <w:rsid w:val="148768E2"/>
    <w:rsid w:val="14926B19"/>
    <w:rsid w:val="14A77DC0"/>
    <w:rsid w:val="14B1459B"/>
    <w:rsid w:val="14D14B3E"/>
    <w:rsid w:val="14D902A4"/>
    <w:rsid w:val="14DC6F8B"/>
    <w:rsid w:val="14E034E5"/>
    <w:rsid w:val="14F00CF4"/>
    <w:rsid w:val="14F30875"/>
    <w:rsid w:val="14FB5C85"/>
    <w:rsid w:val="150A2B53"/>
    <w:rsid w:val="152B4299"/>
    <w:rsid w:val="155C7BED"/>
    <w:rsid w:val="15602773"/>
    <w:rsid w:val="15921D49"/>
    <w:rsid w:val="159D30FF"/>
    <w:rsid w:val="159D5775"/>
    <w:rsid w:val="15BB7082"/>
    <w:rsid w:val="15F15AC1"/>
    <w:rsid w:val="15FB5A35"/>
    <w:rsid w:val="160B6B83"/>
    <w:rsid w:val="16117F11"/>
    <w:rsid w:val="16236F85"/>
    <w:rsid w:val="1639077A"/>
    <w:rsid w:val="164E081E"/>
    <w:rsid w:val="1651050F"/>
    <w:rsid w:val="166F1868"/>
    <w:rsid w:val="1689094D"/>
    <w:rsid w:val="16987BC2"/>
    <w:rsid w:val="16BC1C2B"/>
    <w:rsid w:val="16BF155E"/>
    <w:rsid w:val="16CA58A4"/>
    <w:rsid w:val="16F21AF1"/>
    <w:rsid w:val="16FA09A5"/>
    <w:rsid w:val="16FC296F"/>
    <w:rsid w:val="170A0BE8"/>
    <w:rsid w:val="17125CEF"/>
    <w:rsid w:val="17172EDD"/>
    <w:rsid w:val="171E7EA9"/>
    <w:rsid w:val="173D4252"/>
    <w:rsid w:val="17515371"/>
    <w:rsid w:val="17650515"/>
    <w:rsid w:val="178E6145"/>
    <w:rsid w:val="17935CA0"/>
    <w:rsid w:val="17A80279"/>
    <w:rsid w:val="17F43283"/>
    <w:rsid w:val="181B5077"/>
    <w:rsid w:val="181C729B"/>
    <w:rsid w:val="18243F2C"/>
    <w:rsid w:val="182F4E2B"/>
    <w:rsid w:val="184C0B2D"/>
    <w:rsid w:val="18842C1C"/>
    <w:rsid w:val="18920819"/>
    <w:rsid w:val="18AA238C"/>
    <w:rsid w:val="18AD6520"/>
    <w:rsid w:val="18AE7C99"/>
    <w:rsid w:val="18B16CBF"/>
    <w:rsid w:val="18C272A1"/>
    <w:rsid w:val="18CF4883"/>
    <w:rsid w:val="18E573FA"/>
    <w:rsid w:val="18E659DD"/>
    <w:rsid w:val="18F6754F"/>
    <w:rsid w:val="19006361"/>
    <w:rsid w:val="19184216"/>
    <w:rsid w:val="192860BC"/>
    <w:rsid w:val="192A37C4"/>
    <w:rsid w:val="19353F17"/>
    <w:rsid w:val="19390C44"/>
    <w:rsid w:val="193E101D"/>
    <w:rsid w:val="1948035B"/>
    <w:rsid w:val="19710914"/>
    <w:rsid w:val="19744A3F"/>
    <w:rsid w:val="19A32B32"/>
    <w:rsid w:val="19B808EA"/>
    <w:rsid w:val="19BE2D55"/>
    <w:rsid w:val="19C31523"/>
    <w:rsid w:val="19CC03D7"/>
    <w:rsid w:val="19D35C0A"/>
    <w:rsid w:val="19E35721"/>
    <w:rsid w:val="19E576EB"/>
    <w:rsid w:val="19F5064D"/>
    <w:rsid w:val="19F96CAD"/>
    <w:rsid w:val="1A207FA8"/>
    <w:rsid w:val="1A3063A1"/>
    <w:rsid w:val="1A3620B7"/>
    <w:rsid w:val="1A3A1B8F"/>
    <w:rsid w:val="1A3F475C"/>
    <w:rsid w:val="1A5418D9"/>
    <w:rsid w:val="1A621F77"/>
    <w:rsid w:val="1A623238"/>
    <w:rsid w:val="1A815666"/>
    <w:rsid w:val="1A976C37"/>
    <w:rsid w:val="1AAF0857"/>
    <w:rsid w:val="1AB671B1"/>
    <w:rsid w:val="1AC07CF6"/>
    <w:rsid w:val="1AC51F7A"/>
    <w:rsid w:val="1ACD7E07"/>
    <w:rsid w:val="1AD84B69"/>
    <w:rsid w:val="1B154311"/>
    <w:rsid w:val="1B1A1616"/>
    <w:rsid w:val="1B1E117D"/>
    <w:rsid w:val="1B285AE1"/>
    <w:rsid w:val="1B2E04B4"/>
    <w:rsid w:val="1B580170"/>
    <w:rsid w:val="1B7B0475"/>
    <w:rsid w:val="1B844E47"/>
    <w:rsid w:val="1B8F274C"/>
    <w:rsid w:val="1B907CE4"/>
    <w:rsid w:val="1BBD1808"/>
    <w:rsid w:val="1BD71C3A"/>
    <w:rsid w:val="1BDD39F3"/>
    <w:rsid w:val="1BF91919"/>
    <w:rsid w:val="1C082E13"/>
    <w:rsid w:val="1C085913"/>
    <w:rsid w:val="1C1E0C92"/>
    <w:rsid w:val="1C2D2C91"/>
    <w:rsid w:val="1C4F395A"/>
    <w:rsid w:val="1C550B58"/>
    <w:rsid w:val="1C6C049D"/>
    <w:rsid w:val="1C821221"/>
    <w:rsid w:val="1C890AD7"/>
    <w:rsid w:val="1CA17821"/>
    <w:rsid w:val="1CA9626E"/>
    <w:rsid w:val="1CB85837"/>
    <w:rsid w:val="1CC947CA"/>
    <w:rsid w:val="1CF22133"/>
    <w:rsid w:val="1D1D0F4A"/>
    <w:rsid w:val="1D2D2C25"/>
    <w:rsid w:val="1D375BBE"/>
    <w:rsid w:val="1D4B50BD"/>
    <w:rsid w:val="1D5178C8"/>
    <w:rsid w:val="1D593443"/>
    <w:rsid w:val="1D7F39B2"/>
    <w:rsid w:val="1DCA7540"/>
    <w:rsid w:val="1DD3077C"/>
    <w:rsid w:val="1DEA2814"/>
    <w:rsid w:val="1DED37B2"/>
    <w:rsid w:val="1DF15A57"/>
    <w:rsid w:val="1DF450EB"/>
    <w:rsid w:val="1DF93765"/>
    <w:rsid w:val="1E12636C"/>
    <w:rsid w:val="1E1D2312"/>
    <w:rsid w:val="1E3F0E16"/>
    <w:rsid w:val="1E4F27A3"/>
    <w:rsid w:val="1E4F631B"/>
    <w:rsid w:val="1E5F64CC"/>
    <w:rsid w:val="1E6037E4"/>
    <w:rsid w:val="1E6306F6"/>
    <w:rsid w:val="1E982F7E"/>
    <w:rsid w:val="1E990AA4"/>
    <w:rsid w:val="1E9D2342"/>
    <w:rsid w:val="1EA01E32"/>
    <w:rsid w:val="1EC028CD"/>
    <w:rsid w:val="1EC10B93"/>
    <w:rsid w:val="1ECB5101"/>
    <w:rsid w:val="1EDF34BE"/>
    <w:rsid w:val="1F0F3395"/>
    <w:rsid w:val="1F13374F"/>
    <w:rsid w:val="1F172CE8"/>
    <w:rsid w:val="1F4379CC"/>
    <w:rsid w:val="1F6B2440"/>
    <w:rsid w:val="1F8430DA"/>
    <w:rsid w:val="1FB039DC"/>
    <w:rsid w:val="1FCC426F"/>
    <w:rsid w:val="1FD60202"/>
    <w:rsid w:val="1FE64BEF"/>
    <w:rsid w:val="1FE87F35"/>
    <w:rsid w:val="200431D7"/>
    <w:rsid w:val="203171E6"/>
    <w:rsid w:val="206369CC"/>
    <w:rsid w:val="20657E74"/>
    <w:rsid w:val="208C6B12"/>
    <w:rsid w:val="2093368C"/>
    <w:rsid w:val="20A006F9"/>
    <w:rsid w:val="20A21E92"/>
    <w:rsid w:val="20AA51EA"/>
    <w:rsid w:val="20B16579"/>
    <w:rsid w:val="20B93E2E"/>
    <w:rsid w:val="20BE2A44"/>
    <w:rsid w:val="20D61B3B"/>
    <w:rsid w:val="20D9162C"/>
    <w:rsid w:val="20F318E2"/>
    <w:rsid w:val="21166E63"/>
    <w:rsid w:val="211C6827"/>
    <w:rsid w:val="214473ED"/>
    <w:rsid w:val="214C004F"/>
    <w:rsid w:val="2164183D"/>
    <w:rsid w:val="21771570"/>
    <w:rsid w:val="21815F4B"/>
    <w:rsid w:val="21863561"/>
    <w:rsid w:val="218C0351"/>
    <w:rsid w:val="218D55AC"/>
    <w:rsid w:val="2190618E"/>
    <w:rsid w:val="21A77DC5"/>
    <w:rsid w:val="21BF4CC5"/>
    <w:rsid w:val="21E530C3"/>
    <w:rsid w:val="21F0363B"/>
    <w:rsid w:val="220902AA"/>
    <w:rsid w:val="220B1257"/>
    <w:rsid w:val="220E4054"/>
    <w:rsid w:val="2214572D"/>
    <w:rsid w:val="22325D9B"/>
    <w:rsid w:val="22394A78"/>
    <w:rsid w:val="224376A4"/>
    <w:rsid w:val="22534B30"/>
    <w:rsid w:val="22574EFE"/>
    <w:rsid w:val="225D683B"/>
    <w:rsid w:val="226A4C31"/>
    <w:rsid w:val="22967FAA"/>
    <w:rsid w:val="22974514"/>
    <w:rsid w:val="229B3B92"/>
    <w:rsid w:val="22DD18A7"/>
    <w:rsid w:val="22F4274D"/>
    <w:rsid w:val="22FE52E2"/>
    <w:rsid w:val="23174881"/>
    <w:rsid w:val="231803D5"/>
    <w:rsid w:val="23362D65"/>
    <w:rsid w:val="236B0C61"/>
    <w:rsid w:val="237D0994"/>
    <w:rsid w:val="23B0441F"/>
    <w:rsid w:val="23D031BA"/>
    <w:rsid w:val="24013373"/>
    <w:rsid w:val="24061FB6"/>
    <w:rsid w:val="24081BDB"/>
    <w:rsid w:val="240A75B2"/>
    <w:rsid w:val="241A7E73"/>
    <w:rsid w:val="242C1291"/>
    <w:rsid w:val="243A6885"/>
    <w:rsid w:val="244F0582"/>
    <w:rsid w:val="24967F5F"/>
    <w:rsid w:val="249C309C"/>
    <w:rsid w:val="24A409D7"/>
    <w:rsid w:val="24CD2DFD"/>
    <w:rsid w:val="24EA1438"/>
    <w:rsid w:val="24F349A3"/>
    <w:rsid w:val="24F42ED8"/>
    <w:rsid w:val="253E75A0"/>
    <w:rsid w:val="257A162F"/>
    <w:rsid w:val="258177AC"/>
    <w:rsid w:val="25897AC4"/>
    <w:rsid w:val="2595295A"/>
    <w:rsid w:val="259D2A0B"/>
    <w:rsid w:val="259F3720"/>
    <w:rsid w:val="25A54D4C"/>
    <w:rsid w:val="25B24EE6"/>
    <w:rsid w:val="25B73BA9"/>
    <w:rsid w:val="25E9603E"/>
    <w:rsid w:val="25F97A38"/>
    <w:rsid w:val="25FE400E"/>
    <w:rsid w:val="26107E0B"/>
    <w:rsid w:val="26480935"/>
    <w:rsid w:val="2650674F"/>
    <w:rsid w:val="266C7D4F"/>
    <w:rsid w:val="266F0A68"/>
    <w:rsid w:val="268D2537"/>
    <w:rsid w:val="269D6FC7"/>
    <w:rsid w:val="26A30712"/>
    <w:rsid w:val="26AD333E"/>
    <w:rsid w:val="26B563AB"/>
    <w:rsid w:val="26CD505C"/>
    <w:rsid w:val="26D703BB"/>
    <w:rsid w:val="26E541DF"/>
    <w:rsid w:val="26E86A6C"/>
    <w:rsid w:val="27070CA1"/>
    <w:rsid w:val="27220C9E"/>
    <w:rsid w:val="274526B5"/>
    <w:rsid w:val="275D260E"/>
    <w:rsid w:val="275F2264"/>
    <w:rsid w:val="27604F48"/>
    <w:rsid w:val="2763734A"/>
    <w:rsid w:val="276A18A7"/>
    <w:rsid w:val="2778394C"/>
    <w:rsid w:val="278542BB"/>
    <w:rsid w:val="27901DE3"/>
    <w:rsid w:val="27AB5BA2"/>
    <w:rsid w:val="27AF6D6F"/>
    <w:rsid w:val="27B801ED"/>
    <w:rsid w:val="27BA21B7"/>
    <w:rsid w:val="27C212A9"/>
    <w:rsid w:val="27C923FA"/>
    <w:rsid w:val="27CC1EEA"/>
    <w:rsid w:val="27D85321"/>
    <w:rsid w:val="27DC6AE5"/>
    <w:rsid w:val="27DF1C1D"/>
    <w:rsid w:val="27E72880"/>
    <w:rsid w:val="28060F58"/>
    <w:rsid w:val="2818512F"/>
    <w:rsid w:val="281C7101"/>
    <w:rsid w:val="283C2C4A"/>
    <w:rsid w:val="28571BB6"/>
    <w:rsid w:val="285919D0"/>
    <w:rsid w:val="286A5ACE"/>
    <w:rsid w:val="286E4FCD"/>
    <w:rsid w:val="287F0D0A"/>
    <w:rsid w:val="28B259DB"/>
    <w:rsid w:val="28C604FA"/>
    <w:rsid w:val="28CD5F1A"/>
    <w:rsid w:val="28D22F9E"/>
    <w:rsid w:val="28D43E97"/>
    <w:rsid w:val="28FE2577"/>
    <w:rsid w:val="29123623"/>
    <w:rsid w:val="29155351"/>
    <w:rsid w:val="293757DF"/>
    <w:rsid w:val="295D49CD"/>
    <w:rsid w:val="296C5733"/>
    <w:rsid w:val="296E0AD6"/>
    <w:rsid w:val="29841513"/>
    <w:rsid w:val="299E688A"/>
    <w:rsid w:val="29BC1B56"/>
    <w:rsid w:val="29BD5F8E"/>
    <w:rsid w:val="29BF6F5B"/>
    <w:rsid w:val="29D214E8"/>
    <w:rsid w:val="29DA3BBB"/>
    <w:rsid w:val="29DD59D1"/>
    <w:rsid w:val="29DF73C0"/>
    <w:rsid w:val="2A3C5105"/>
    <w:rsid w:val="2A557F75"/>
    <w:rsid w:val="2A614EED"/>
    <w:rsid w:val="2A755E8F"/>
    <w:rsid w:val="2AA27463"/>
    <w:rsid w:val="2AC02C5E"/>
    <w:rsid w:val="2B093255"/>
    <w:rsid w:val="2B261911"/>
    <w:rsid w:val="2B420FAC"/>
    <w:rsid w:val="2B655D06"/>
    <w:rsid w:val="2B737D46"/>
    <w:rsid w:val="2B7D1316"/>
    <w:rsid w:val="2B7E52A9"/>
    <w:rsid w:val="2B7F4D42"/>
    <w:rsid w:val="2B9931B0"/>
    <w:rsid w:val="2BC05C1B"/>
    <w:rsid w:val="2BD27EF2"/>
    <w:rsid w:val="2BF51C13"/>
    <w:rsid w:val="2C164FB0"/>
    <w:rsid w:val="2C4922F5"/>
    <w:rsid w:val="2C5D4E3C"/>
    <w:rsid w:val="2CA6235A"/>
    <w:rsid w:val="2CA7514D"/>
    <w:rsid w:val="2CB5119F"/>
    <w:rsid w:val="2CB6470E"/>
    <w:rsid w:val="2CC24E53"/>
    <w:rsid w:val="2CC43190"/>
    <w:rsid w:val="2CC4559C"/>
    <w:rsid w:val="2CC80ED2"/>
    <w:rsid w:val="2CEB2E12"/>
    <w:rsid w:val="2D016192"/>
    <w:rsid w:val="2D1E36C1"/>
    <w:rsid w:val="2D1F03ED"/>
    <w:rsid w:val="2D2A0B7C"/>
    <w:rsid w:val="2D446BEB"/>
    <w:rsid w:val="2D6340CC"/>
    <w:rsid w:val="2D8017AD"/>
    <w:rsid w:val="2D887371"/>
    <w:rsid w:val="2D8A7C22"/>
    <w:rsid w:val="2DDD275B"/>
    <w:rsid w:val="2DE07B46"/>
    <w:rsid w:val="2DE229F6"/>
    <w:rsid w:val="2DF1789C"/>
    <w:rsid w:val="2DF73111"/>
    <w:rsid w:val="2DF744C9"/>
    <w:rsid w:val="2E1E584B"/>
    <w:rsid w:val="2E29014C"/>
    <w:rsid w:val="2E2E2FB7"/>
    <w:rsid w:val="2E477510"/>
    <w:rsid w:val="2E615CCD"/>
    <w:rsid w:val="2E625356"/>
    <w:rsid w:val="2E6653F0"/>
    <w:rsid w:val="2E7536DC"/>
    <w:rsid w:val="2E901236"/>
    <w:rsid w:val="2E9A3A37"/>
    <w:rsid w:val="2EC97183"/>
    <w:rsid w:val="2ED718A0"/>
    <w:rsid w:val="2ED80689"/>
    <w:rsid w:val="2EF7784D"/>
    <w:rsid w:val="2F0F2D32"/>
    <w:rsid w:val="2F5C6C94"/>
    <w:rsid w:val="2F62578D"/>
    <w:rsid w:val="2F8703CE"/>
    <w:rsid w:val="2F9916DA"/>
    <w:rsid w:val="2F9A0B26"/>
    <w:rsid w:val="2FD44276"/>
    <w:rsid w:val="2FDD2EE6"/>
    <w:rsid w:val="2FDF0F97"/>
    <w:rsid w:val="2FE756E7"/>
    <w:rsid w:val="300F506A"/>
    <w:rsid w:val="302100DB"/>
    <w:rsid w:val="30267130"/>
    <w:rsid w:val="304A60A2"/>
    <w:rsid w:val="309061AB"/>
    <w:rsid w:val="30A16381"/>
    <w:rsid w:val="30A46327"/>
    <w:rsid w:val="30BD13EE"/>
    <w:rsid w:val="30F229C1"/>
    <w:rsid w:val="30F57DBC"/>
    <w:rsid w:val="30FA7003"/>
    <w:rsid w:val="3124069A"/>
    <w:rsid w:val="312B7C81"/>
    <w:rsid w:val="31326E91"/>
    <w:rsid w:val="314F5556"/>
    <w:rsid w:val="31543E0B"/>
    <w:rsid w:val="31644F41"/>
    <w:rsid w:val="31807FCD"/>
    <w:rsid w:val="31915786"/>
    <w:rsid w:val="31C90D39"/>
    <w:rsid w:val="3200285F"/>
    <w:rsid w:val="320F64E9"/>
    <w:rsid w:val="32476D3D"/>
    <w:rsid w:val="32480CA3"/>
    <w:rsid w:val="324C4353"/>
    <w:rsid w:val="324F53B4"/>
    <w:rsid w:val="32513D76"/>
    <w:rsid w:val="32870EE7"/>
    <w:rsid w:val="32CC655D"/>
    <w:rsid w:val="32CE23D7"/>
    <w:rsid w:val="32E620B2"/>
    <w:rsid w:val="32F205CD"/>
    <w:rsid w:val="33072028"/>
    <w:rsid w:val="33084365"/>
    <w:rsid w:val="33157F41"/>
    <w:rsid w:val="3316103F"/>
    <w:rsid w:val="331B7CBF"/>
    <w:rsid w:val="333E1EEE"/>
    <w:rsid w:val="335631BA"/>
    <w:rsid w:val="3381627F"/>
    <w:rsid w:val="33863C09"/>
    <w:rsid w:val="338D7D48"/>
    <w:rsid w:val="33916C64"/>
    <w:rsid w:val="339C03F8"/>
    <w:rsid w:val="33AD7074"/>
    <w:rsid w:val="33BA01EB"/>
    <w:rsid w:val="33DD38E2"/>
    <w:rsid w:val="33E473D7"/>
    <w:rsid w:val="33FF032A"/>
    <w:rsid w:val="340053F5"/>
    <w:rsid w:val="343948A9"/>
    <w:rsid w:val="34563267"/>
    <w:rsid w:val="34733E19"/>
    <w:rsid w:val="34757B91"/>
    <w:rsid w:val="34763909"/>
    <w:rsid w:val="349124F1"/>
    <w:rsid w:val="34926436"/>
    <w:rsid w:val="34B2310F"/>
    <w:rsid w:val="34B955A4"/>
    <w:rsid w:val="34CC52D7"/>
    <w:rsid w:val="34D50630"/>
    <w:rsid w:val="35045635"/>
    <w:rsid w:val="350D62B6"/>
    <w:rsid w:val="352510D3"/>
    <w:rsid w:val="355F7C7F"/>
    <w:rsid w:val="35633E8E"/>
    <w:rsid w:val="356E2737"/>
    <w:rsid w:val="35866A61"/>
    <w:rsid w:val="358D4A67"/>
    <w:rsid w:val="3592207D"/>
    <w:rsid w:val="3594695B"/>
    <w:rsid w:val="359E6C74"/>
    <w:rsid w:val="35B30245"/>
    <w:rsid w:val="35D20BB9"/>
    <w:rsid w:val="35F012D0"/>
    <w:rsid w:val="36186C39"/>
    <w:rsid w:val="36310FAB"/>
    <w:rsid w:val="36335D89"/>
    <w:rsid w:val="364F782E"/>
    <w:rsid w:val="36776981"/>
    <w:rsid w:val="3680281D"/>
    <w:rsid w:val="36826B8F"/>
    <w:rsid w:val="36A209E6"/>
    <w:rsid w:val="36B3184A"/>
    <w:rsid w:val="36B349A1"/>
    <w:rsid w:val="36E55B8C"/>
    <w:rsid w:val="36F0199B"/>
    <w:rsid w:val="36F154C9"/>
    <w:rsid w:val="36F62AE0"/>
    <w:rsid w:val="370074BA"/>
    <w:rsid w:val="37060F75"/>
    <w:rsid w:val="37130AAC"/>
    <w:rsid w:val="37203B0B"/>
    <w:rsid w:val="37472634"/>
    <w:rsid w:val="37531CE0"/>
    <w:rsid w:val="37565E2F"/>
    <w:rsid w:val="375F68D7"/>
    <w:rsid w:val="376A3176"/>
    <w:rsid w:val="37CB5D1A"/>
    <w:rsid w:val="37E33064"/>
    <w:rsid w:val="37F738AD"/>
    <w:rsid w:val="38172D0E"/>
    <w:rsid w:val="381758F7"/>
    <w:rsid w:val="383E64EC"/>
    <w:rsid w:val="384A6C3F"/>
    <w:rsid w:val="386A013D"/>
    <w:rsid w:val="386B4E44"/>
    <w:rsid w:val="386F2E64"/>
    <w:rsid w:val="389740A1"/>
    <w:rsid w:val="389A6A61"/>
    <w:rsid w:val="38C06F01"/>
    <w:rsid w:val="38C43C6B"/>
    <w:rsid w:val="38CD10B9"/>
    <w:rsid w:val="38D64977"/>
    <w:rsid w:val="38D65027"/>
    <w:rsid w:val="38DA212B"/>
    <w:rsid w:val="38DB68E0"/>
    <w:rsid w:val="39177242"/>
    <w:rsid w:val="3945106A"/>
    <w:rsid w:val="394B0E62"/>
    <w:rsid w:val="395B291B"/>
    <w:rsid w:val="395D1D5E"/>
    <w:rsid w:val="39777F08"/>
    <w:rsid w:val="399F7EF1"/>
    <w:rsid w:val="39A46823"/>
    <w:rsid w:val="39B53C0B"/>
    <w:rsid w:val="39B951CB"/>
    <w:rsid w:val="39D77B70"/>
    <w:rsid w:val="39DC09AB"/>
    <w:rsid w:val="39EA0612"/>
    <w:rsid w:val="39EE2CC3"/>
    <w:rsid w:val="39F526DB"/>
    <w:rsid w:val="3A1C6E58"/>
    <w:rsid w:val="3A222087"/>
    <w:rsid w:val="3A281202"/>
    <w:rsid w:val="3A3A1910"/>
    <w:rsid w:val="3A486E20"/>
    <w:rsid w:val="3A4C522E"/>
    <w:rsid w:val="3A5E35AB"/>
    <w:rsid w:val="3A8E1578"/>
    <w:rsid w:val="3AAD1707"/>
    <w:rsid w:val="3AB17449"/>
    <w:rsid w:val="3ADD6D30"/>
    <w:rsid w:val="3AF45588"/>
    <w:rsid w:val="3AF663AD"/>
    <w:rsid w:val="3B051543"/>
    <w:rsid w:val="3B0D4800"/>
    <w:rsid w:val="3B243870"/>
    <w:rsid w:val="3B2F65C0"/>
    <w:rsid w:val="3B783B72"/>
    <w:rsid w:val="3B7D02DB"/>
    <w:rsid w:val="3B857B99"/>
    <w:rsid w:val="3B8912F6"/>
    <w:rsid w:val="3B8B356D"/>
    <w:rsid w:val="3B8D6784"/>
    <w:rsid w:val="3BA9283D"/>
    <w:rsid w:val="3BA945C4"/>
    <w:rsid w:val="3BF131B4"/>
    <w:rsid w:val="3C0D31E4"/>
    <w:rsid w:val="3C2459F9"/>
    <w:rsid w:val="3C2D0D52"/>
    <w:rsid w:val="3C357C06"/>
    <w:rsid w:val="3C4B5F51"/>
    <w:rsid w:val="3C544530"/>
    <w:rsid w:val="3C7A111D"/>
    <w:rsid w:val="3C7E60E8"/>
    <w:rsid w:val="3C850B8E"/>
    <w:rsid w:val="3C953C41"/>
    <w:rsid w:val="3CAB1C76"/>
    <w:rsid w:val="3CAF3051"/>
    <w:rsid w:val="3CBB45AF"/>
    <w:rsid w:val="3CC8600C"/>
    <w:rsid w:val="3CE94E6F"/>
    <w:rsid w:val="3CF15877"/>
    <w:rsid w:val="3D0C6BB9"/>
    <w:rsid w:val="3D2A461B"/>
    <w:rsid w:val="3D2A703F"/>
    <w:rsid w:val="3D436353"/>
    <w:rsid w:val="3D57640D"/>
    <w:rsid w:val="3D711112"/>
    <w:rsid w:val="3D7620E8"/>
    <w:rsid w:val="3D9B618F"/>
    <w:rsid w:val="3DB94805"/>
    <w:rsid w:val="3DC2371B"/>
    <w:rsid w:val="3DCC6348"/>
    <w:rsid w:val="3DD353CC"/>
    <w:rsid w:val="3DDA6CB7"/>
    <w:rsid w:val="3DDD27C8"/>
    <w:rsid w:val="3E1851A9"/>
    <w:rsid w:val="3E5A6F63"/>
    <w:rsid w:val="3E5C3645"/>
    <w:rsid w:val="3E5E1696"/>
    <w:rsid w:val="3E6622F9"/>
    <w:rsid w:val="3E8804C1"/>
    <w:rsid w:val="3E93514F"/>
    <w:rsid w:val="3EA15E47"/>
    <w:rsid w:val="3EAC2B6C"/>
    <w:rsid w:val="3ECA5E37"/>
    <w:rsid w:val="3F10393B"/>
    <w:rsid w:val="3F536D21"/>
    <w:rsid w:val="3F6B2EDF"/>
    <w:rsid w:val="3F757089"/>
    <w:rsid w:val="3F762A0F"/>
    <w:rsid w:val="3F8F587F"/>
    <w:rsid w:val="3F90204E"/>
    <w:rsid w:val="3FA60D0C"/>
    <w:rsid w:val="3FB35A12"/>
    <w:rsid w:val="3FB83028"/>
    <w:rsid w:val="3FFB1139"/>
    <w:rsid w:val="40017BF8"/>
    <w:rsid w:val="4005554A"/>
    <w:rsid w:val="400E3163"/>
    <w:rsid w:val="40270107"/>
    <w:rsid w:val="40275AB8"/>
    <w:rsid w:val="40394796"/>
    <w:rsid w:val="404E1296"/>
    <w:rsid w:val="404F39FF"/>
    <w:rsid w:val="405405CF"/>
    <w:rsid w:val="40580C7D"/>
    <w:rsid w:val="407A208B"/>
    <w:rsid w:val="407A7CC6"/>
    <w:rsid w:val="407C22A8"/>
    <w:rsid w:val="407C5E04"/>
    <w:rsid w:val="407E7042"/>
    <w:rsid w:val="40A71CE3"/>
    <w:rsid w:val="40D21EC7"/>
    <w:rsid w:val="40E13C3B"/>
    <w:rsid w:val="40E57E4D"/>
    <w:rsid w:val="41010862"/>
    <w:rsid w:val="41420355"/>
    <w:rsid w:val="417F05EA"/>
    <w:rsid w:val="418331C2"/>
    <w:rsid w:val="418876DE"/>
    <w:rsid w:val="41AA2E44"/>
    <w:rsid w:val="41C06E8C"/>
    <w:rsid w:val="41D77122"/>
    <w:rsid w:val="41F827E9"/>
    <w:rsid w:val="420304A1"/>
    <w:rsid w:val="42080A0B"/>
    <w:rsid w:val="420E49D3"/>
    <w:rsid w:val="421D7172"/>
    <w:rsid w:val="422042FD"/>
    <w:rsid w:val="423B3A9C"/>
    <w:rsid w:val="42641245"/>
    <w:rsid w:val="426923B8"/>
    <w:rsid w:val="42805AC8"/>
    <w:rsid w:val="428E206F"/>
    <w:rsid w:val="428E4B76"/>
    <w:rsid w:val="429748F2"/>
    <w:rsid w:val="42997141"/>
    <w:rsid w:val="42BA16B3"/>
    <w:rsid w:val="42C8764A"/>
    <w:rsid w:val="42F205FF"/>
    <w:rsid w:val="42F52854"/>
    <w:rsid w:val="4302441E"/>
    <w:rsid w:val="431A0114"/>
    <w:rsid w:val="431C1B20"/>
    <w:rsid w:val="434B089A"/>
    <w:rsid w:val="43550D7D"/>
    <w:rsid w:val="43656051"/>
    <w:rsid w:val="43697C56"/>
    <w:rsid w:val="436C1CAB"/>
    <w:rsid w:val="437D0934"/>
    <w:rsid w:val="439D67BD"/>
    <w:rsid w:val="43A55671"/>
    <w:rsid w:val="43AD2778"/>
    <w:rsid w:val="43AE1239"/>
    <w:rsid w:val="43B03E7E"/>
    <w:rsid w:val="43B16AA5"/>
    <w:rsid w:val="43B953A8"/>
    <w:rsid w:val="43BD4029"/>
    <w:rsid w:val="43E1775F"/>
    <w:rsid w:val="44212F2D"/>
    <w:rsid w:val="44274E08"/>
    <w:rsid w:val="44352E99"/>
    <w:rsid w:val="44533130"/>
    <w:rsid w:val="447A4D50"/>
    <w:rsid w:val="44A543E4"/>
    <w:rsid w:val="44A83FD5"/>
    <w:rsid w:val="44AB07FB"/>
    <w:rsid w:val="44B724E2"/>
    <w:rsid w:val="44D04970"/>
    <w:rsid w:val="45047C7A"/>
    <w:rsid w:val="4519154F"/>
    <w:rsid w:val="451B69DA"/>
    <w:rsid w:val="452D0B94"/>
    <w:rsid w:val="45321955"/>
    <w:rsid w:val="454156E3"/>
    <w:rsid w:val="45800144"/>
    <w:rsid w:val="45901761"/>
    <w:rsid w:val="45954AB1"/>
    <w:rsid w:val="45C1693C"/>
    <w:rsid w:val="45D74BDE"/>
    <w:rsid w:val="45E366D4"/>
    <w:rsid w:val="45E85CE9"/>
    <w:rsid w:val="45F04C71"/>
    <w:rsid w:val="45F41695"/>
    <w:rsid w:val="46040D75"/>
    <w:rsid w:val="46144D30"/>
    <w:rsid w:val="46150B03"/>
    <w:rsid w:val="463579DF"/>
    <w:rsid w:val="4646235C"/>
    <w:rsid w:val="464B240C"/>
    <w:rsid w:val="46597FC8"/>
    <w:rsid w:val="46834947"/>
    <w:rsid w:val="468477C0"/>
    <w:rsid w:val="46916EDC"/>
    <w:rsid w:val="4698334E"/>
    <w:rsid w:val="469B13C6"/>
    <w:rsid w:val="46A849F5"/>
    <w:rsid w:val="46A936CA"/>
    <w:rsid w:val="46B67EDA"/>
    <w:rsid w:val="46E71505"/>
    <w:rsid w:val="46F32B98"/>
    <w:rsid w:val="47095F17"/>
    <w:rsid w:val="471072A6"/>
    <w:rsid w:val="47116ECF"/>
    <w:rsid w:val="47190850"/>
    <w:rsid w:val="475A7AF6"/>
    <w:rsid w:val="475C24EB"/>
    <w:rsid w:val="477D6D9D"/>
    <w:rsid w:val="47815984"/>
    <w:rsid w:val="478F28C0"/>
    <w:rsid w:val="47DD0EE5"/>
    <w:rsid w:val="47ED3A8B"/>
    <w:rsid w:val="47F56BF7"/>
    <w:rsid w:val="47F8791E"/>
    <w:rsid w:val="47FC6030"/>
    <w:rsid w:val="48202260"/>
    <w:rsid w:val="48267482"/>
    <w:rsid w:val="48360CE8"/>
    <w:rsid w:val="484F02A2"/>
    <w:rsid w:val="485564BC"/>
    <w:rsid w:val="485F47A7"/>
    <w:rsid w:val="48797E23"/>
    <w:rsid w:val="489B56BA"/>
    <w:rsid w:val="48D91E73"/>
    <w:rsid w:val="48E22104"/>
    <w:rsid w:val="48FA5ABF"/>
    <w:rsid w:val="48FB4680"/>
    <w:rsid w:val="48FF5824"/>
    <w:rsid w:val="492955AB"/>
    <w:rsid w:val="492C0774"/>
    <w:rsid w:val="49375A0A"/>
    <w:rsid w:val="493C095A"/>
    <w:rsid w:val="4941455F"/>
    <w:rsid w:val="494616A5"/>
    <w:rsid w:val="49784B2F"/>
    <w:rsid w:val="498126DD"/>
    <w:rsid w:val="49AB59AC"/>
    <w:rsid w:val="49AE19A1"/>
    <w:rsid w:val="49B14582"/>
    <w:rsid w:val="49C600F0"/>
    <w:rsid w:val="49CA4084"/>
    <w:rsid w:val="49E7758B"/>
    <w:rsid w:val="49F17862"/>
    <w:rsid w:val="49F76BB6"/>
    <w:rsid w:val="4A0330F2"/>
    <w:rsid w:val="4A2830CE"/>
    <w:rsid w:val="4A363A53"/>
    <w:rsid w:val="4A463811"/>
    <w:rsid w:val="4A595D90"/>
    <w:rsid w:val="4A767D68"/>
    <w:rsid w:val="4A8D5B71"/>
    <w:rsid w:val="4A956BB8"/>
    <w:rsid w:val="4AA5726B"/>
    <w:rsid w:val="4AAB0AAF"/>
    <w:rsid w:val="4ADC1F3A"/>
    <w:rsid w:val="4B013AD5"/>
    <w:rsid w:val="4B0E78FD"/>
    <w:rsid w:val="4B162189"/>
    <w:rsid w:val="4B1D00B0"/>
    <w:rsid w:val="4B451C29"/>
    <w:rsid w:val="4B5210ED"/>
    <w:rsid w:val="4B5277EC"/>
    <w:rsid w:val="4B595106"/>
    <w:rsid w:val="4B6E0A3F"/>
    <w:rsid w:val="4BA421A8"/>
    <w:rsid w:val="4BAA1289"/>
    <w:rsid w:val="4BB71EB9"/>
    <w:rsid w:val="4BBD5522"/>
    <w:rsid w:val="4BE11211"/>
    <w:rsid w:val="4BE807F1"/>
    <w:rsid w:val="4BFB382D"/>
    <w:rsid w:val="4BFC429C"/>
    <w:rsid w:val="4C09425F"/>
    <w:rsid w:val="4C431ECB"/>
    <w:rsid w:val="4C5834A0"/>
    <w:rsid w:val="4C5F2361"/>
    <w:rsid w:val="4C6D519A"/>
    <w:rsid w:val="4C6D6A81"/>
    <w:rsid w:val="4C8C3872"/>
    <w:rsid w:val="4CA26BF2"/>
    <w:rsid w:val="4CE0150C"/>
    <w:rsid w:val="4CE03BBE"/>
    <w:rsid w:val="4CE41265"/>
    <w:rsid w:val="4D3C556B"/>
    <w:rsid w:val="4D46456A"/>
    <w:rsid w:val="4D553C64"/>
    <w:rsid w:val="4D7774F6"/>
    <w:rsid w:val="4D7A7B6F"/>
    <w:rsid w:val="4D874C36"/>
    <w:rsid w:val="4DC91573"/>
    <w:rsid w:val="4DEA6AA2"/>
    <w:rsid w:val="4E223DC9"/>
    <w:rsid w:val="4E3C0AF0"/>
    <w:rsid w:val="4E3D37A3"/>
    <w:rsid w:val="4E5A52AA"/>
    <w:rsid w:val="4E7A6BA4"/>
    <w:rsid w:val="4E872543"/>
    <w:rsid w:val="4E920EE8"/>
    <w:rsid w:val="4EA37909"/>
    <w:rsid w:val="4EB26602"/>
    <w:rsid w:val="4EC015B1"/>
    <w:rsid w:val="4EC2129C"/>
    <w:rsid w:val="4EC72940"/>
    <w:rsid w:val="4EC855A6"/>
    <w:rsid w:val="4ECD1F20"/>
    <w:rsid w:val="4EF26170"/>
    <w:rsid w:val="4EF436C1"/>
    <w:rsid w:val="4EFF7067"/>
    <w:rsid w:val="4F0C4B06"/>
    <w:rsid w:val="4F0F7378"/>
    <w:rsid w:val="4F176291"/>
    <w:rsid w:val="4F1C0FC5"/>
    <w:rsid w:val="4F1D6A04"/>
    <w:rsid w:val="4F2A0055"/>
    <w:rsid w:val="4F2C0EF1"/>
    <w:rsid w:val="4F30733A"/>
    <w:rsid w:val="4F3D70A6"/>
    <w:rsid w:val="4F443F90"/>
    <w:rsid w:val="4F473A81"/>
    <w:rsid w:val="4F5148FF"/>
    <w:rsid w:val="4F5166AD"/>
    <w:rsid w:val="4F6B3C13"/>
    <w:rsid w:val="4F7E3626"/>
    <w:rsid w:val="4FEA537A"/>
    <w:rsid w:val="4FF05EC6"/>
    <w:rsid w:val="500B0F52"/>
    <w:rsid w:val="501C315F"/>
    <w:rsid w:val="505D5487"/>
    <w:rsid w:val="50772BF8"/>
    <w:rsid w:val="50824116"/>
    <w:rsid w:val="508E1B2D"/>
    <w:rsid w:val="50933100"/>
    <w:rsid w:val="50B213CE"/>
    <w:rsid w:val="50C07D5D"/>
    <w:rsid w:val="50E452DD"/>
    <w:rsid w:val="50E61077"/>
    <w:rsid w:val="50F34B28"/>
    <w:rsid w:val="51095410"/>
    <w:rsid w:val="510D2AA8"/>
    <w:rsid w:val="510D5622"/>
    <w:rsid w:val="51674B3D"/>
    <w:rsid w:val="519531C9"/>
    <w:rsid w:val="519B00B4"/>
    <w:rsid w:val="51A15A5E"/>
    <w:rsid w:val="51A258E6"/>
    <w:rsid w:val="51C07B1A"/>
    <w:rsid w:val="51D002FF"/>
    <w:rsid w:val="51D05125"/>
    <w:rsid w:val="51F003FF"/>
    <w:rsid w:val="51F80059"/>
    <w:rsid w:val="52036385"/>
    <w:rsid w:val="52670D88"/>
    <w:rsid w:val="526D5D1E"/>
    <w:rsid w:val="528873B5"/>
    <w:rsid w:val="528974B5"/>
    <w:rsid w:val="52974D1F"/>
    <w:rsid w:val="52990EB4"/>
    <w:rsid w:val="52B21B59"/>
    <w:rsid w:val="52C23838"/>
    <w:rsid w:val="52E2770E"/>
    <w:rsid w:val="52F12681"/>
    <w:rsid w:val="531620E8"/>
    <w:rsid w:val="532522C4"/>
    <w:rsid w:val="53342AE6"/>
    <w:rsid w:val="534857B1"/>
    <w:rsid w:val="5352370B"/>
    <w:rsid w:val="535F37EB"/>
    <w:rsid w:val="537F39A8"/>
    <w:rsid w:val="53BB4A3D"/>
    <w:rsid w:val="53BC564B"/>
    <w:rsid w:val="53C009E0"/>
    <w:rsid w:val="53CC6C4A"/>
    <w:rsid w:val="53E969C2"/>
    <w:rsid w:val="53FC752F"/>
    <w:rsid w:val="540E1370"/>
    <w:rsid w:val="542E500A"/>
    <w:rsid w:val="54447AED"/>
    <w:rsid w:val="545257E5"/>
    <w:rsid w:val="54591B1E"/>
    <w:rsid w:val="545E104B"/>
    <w:rsid w:val="546C4F86"/>
    <w:rsid w:val="54770964"/>
    <w:rsid w:val="54785B69"/>
    <w:rsid w:val="54C57EBD"/>
    <w:rsid w:val="54CD2C7A"/>
    <w:rsid w:val="54D6440C"/>
    <w:rsid w:val="54DE6CF4"/>
    <w:rsid w:val="54F82DB0"/>
    <w:rsid w:val="552F7491"/>
    <w:rsid w:val="554A327C"/>
    <w:rsid w:val="55854E59"/>
    <w:rsid w:val="558C7746"/>
    <w:rsid w:val="559317CE"/>
    <w:rsid w:val="55EE4C56"/>
    <w:rsid w:val="5613337D"/>
    <w:rsid w:val="562E14F6"/>
    <w:rsid w:val="56365D34"/>
    <w:rsid w:val="563D21B3"/>
    <w:rsid w:val="56442F5F"/>
    <w:rsid w:val="56551179"/>
    <w:rsid w:val="56624F25"/>
    <w:rsid w:val="56861332"/>
    <w:rsid w:val="569D1B38"/>
    <w:rsid w:val="56A01144"/>
    <w:rsid w:val="56B065F3"/>
    <w:rsid w:val="56CB143B"/>
    <w:rsid w:val="56D54068"/>
    <w:rsid w:val="56EF12F4"/>
    <w:rsid w:val="56FC1905"/>
    <w:rsid w:val="56FF2028"/>
    <w:rsid w:val="57011710"/>
    <w:rsid w:val="570404A9"/>
    <w:rsid w:val="570E43C0"/>
    <w:rsid w:val="57106DBD"/>
    <w:rsid w:val="571816BD"/>
    <w:rsid w:val="57292FD2"/>
    <w:rsid w:val="573063D2"/>
    <w:rsid w:val="573568B4"/>
    <w:rsid w:val="574B27D7"/>
    <w:rsid w:val="576158FB"/>
    <w:rsid w:val="576B02C6"/>
    <w:rsid w:val="57825F9E"/>
    <w:rsid w:val="579831AC"/>
    <w:rsid w:val="57A44166"/>
    <w:rsid w:val="57B95737"/>
    <w:rsid w:val="57BF0882"/>
    <w:rsid w:val="57C2283E"/>
    <w:rsid w:val="57C22A3C"/>
    <w:rsid w:val="57CD28B3"/>
    <w:rsid w:val="57E14024"/>
    <w:rsid w:val="57E329C1"/>
    <w:rsid w:val="57E718ED"/>
    <w:rsid w:val="57F30C49"/>
    <w:rsid w:val="57FF6F61"/>
    <w:rsid w:val="580544D9"/>
    <w:rsid w:val="58170E3A"/>
    <w:rsid w:val="581D5CC6"/>
    <w:rsid w:val="581F42FE"/>
    <w:rsid w:val="583B614D"/>
    <w:rsid w:val="58523D42"/>
    <w:rsid w:val="586E2342"/>
    <w:rsid w:val="58727DC0"/>
    <w:rsid w:val="587B1799"/>
    <w:rsid w:val="5889778D"/>
    <w:rsid w:val="589F00DF"/>
    <w:rsid w:val="58A4192B"/>
    <w:rsid w:val="58C12B49"/>
    <w:rsid w:val="58C93758"/>
    <w:rsid w:val="58CB2033"/>
    <w:rsid w:val="58CD672F"/>
    <w:rsid w:val="58FF717A"/>
    <w:rsid w:val="5929442D"/>
    <w:rsid w:val="593257A1"/>
    <w:rsid w:val="596516D3"/>
    <w:rsid w:val="59743BC9"/>
    <w:rsid w:val="59775B17"/>
    <w:rsid w:val="598A2EE8"/>
    <w:rsid w:val="598D4786"/>
    <w:rsid w:val="59B461B6"/>
    <w:rsid w:val="59C05F64"/>
    <w:rsid w:val="59C55986"/>
    <w:rsid w:val="59CA7788"/>
    <w:rsid w:val="59E56048"/>
    <w:rsid w:val="5A0E2862"/>
    <w:rsid w:val="5A3F29AE"/>
    <w:rsid w:val="5A3F29CB"/>
    <w:rsid w:val="5A7B6BA7"/>
    <w:rsid w:val="5A985AD8"/>
    <w:rsid w:val="5AA96E53"/>
    <w:rsid w:val="5AAD7CBC"/>
    <w:rsid w:val="5AB21A7A"/>
    <w:rsid w:val="5AB42AFF"/>
    <w:rsid w:val="5ACB79D8"/>
    <w:rsid w:val="5B072525"/>
    <w:rsid w:val="5B1C3014"/>
    <w:rsid w:val="5B266C40"/>
    <w:rsid w:val="5B355661"/>
    <w:rsid w:val="5B370E4D"/>
    <w:rsid w:val="5B39426E"/>
    <w:rsid w:val="5B45438C"/>
    <w:rsid w:val="5B5F7807"/>
    <w:rsid w:val="5B652047"/>
    <w:rsid w:val="5B6559BA"/>
    <w:rsid w:val="5B975D90"/>
    <w:rsid w:val="5BB46067"/>
    <w:rsid w:val="5BB47279"/>
    <w:rsid w:val="5BE06717"/>
    <w:rsid w:val="5BE0760F"/>
    <w:rsid w:val="5BFA391D"/>
    <w:rsid w:val="5C0702A7"/>
    <w:rsid w:val="5C1949F7"/>
    <w:rsid w:val="5C1A52F3"/>
    <w:rsid w:val="5C1F0BB8"/>
    <w:rsid w:val="5C6E089F"/>
    <w:rsid w:val="5C7D1007"/>
    <w:rsid w:val="5C7F2AAC"/>
    <w:rsid w:val="5C9F314E"/>
    <w:rsid w:val="5CA50038"/>
    <w:rsid w:val="5CB85FBE"/>
    <w:rsid w:val="5CC31459"/>
    <w:rsid w:val="5CC63C4A"/>
    <w:rsid w:val="5CD252D1"/>
    <w:rsid w:val="5CD5091E"/>
    <w:rsid w:val="5CF64446"/>
    <w:rsid w:val="5D230CC9"/>
    <w:rsid w:val="5D2E6280"/>
    <w:rsid w:val="5D393E55"/>
    <w:rsid w:val="5D581AC1"/>
    <w:rsid w:val="5D61078D"/>
    <w:rsid w:val="5D663918"/>
    <w:rsid w:val="5D79574D"/>
    <w:rsid w:val="5D812854"/>
    <w:rsid w:val="5DB51DBF"/>
    <w:rsid w:val="5DBD17C4"/>
    <w:rsid w:val="5DC14AB7"/>
    <w:rsid w:val="5DC47CAB"/>
    <w:rsid w:val="5DC65EA3"/>
    <w:rsid w:val="5DEB2F55"/>
    <w:rsid w:val="5DEC1D99"/>
    <w:rsid w:val="5DED6507"/>
    <w:rsid w:val="5DFB1DD3"/>
    <w:rsid w:val="5E056FE1"/>
    <w:rsid w:val="5E0756C5"/>
    <w:rsid w:val="5E1615C6"/>
    <w:rsid w:val="5E176378"/>
    <w:rsid w:val="5E251431"/>
    <w:rsid w:val="5E3C677A"/>
    <w:rsid w:val="5E746A29"/>
    <w:rsid w:val="5E7A5193"/>
    <w:rsid w:val="5E8720EC"/>
    <w:rsid w:val="5E917192"/>
    <w:rsid w:val="5EB34C8F"/>
    <w:rsid w:val="5EBA77A0"/>
    <w:rsid w:val="5EF65D62"/>
    <w:rsid w:val="5EFF6126"/>
    <w:rsid w:val="5F022BE4"/>
    <w:rsid w:val="5F097173"/>
    <w:rsid w:val="5F1B7FA3"/>
    <w:rsid w:val="5F2B6F1B"/>
    <w:rsid w:val="5F4678B1"/>
    <w:rsid w:val="5F4F3B24"/>
    <w:rsid w:val="5F576CD8"/>
    <w:rsid w:val="5F580911"/>
    <w:rsid w:val="5F587107"/>
    <w:rsid w:val="5F5878D6"/>
    <w:rsid w:val="5F8A231C"/>
    <w:rsid w:val="5F97635E"/>
    <w:rsid w:val="5FBD5EC9"/>
    <w:rsid w:val="5FC67743"/>
    <w:rsid w:val="5FD255E8"/>
    <w:rsid w:val="5FE177B8"/>
    <w:rsid w:val="5FEF619A"/>
    <w:rsid w:val="5FFD25DB"/>
    <w:rsid w:val="5FFD5976"/>
    <w:rsid w:val="600734E4"/>
    <w:rsid w:val="60087ACE"/>
    <w:rsid w:val="600F17A7"/>
    <w:rsid w:val="601065B6"/>
    <w:rsid w:val="601B0D3D"/>
    <w:rsid w:val="60263307"/>
    <w:rsid w:val="603010CD"/>
    <w:rsid w:val="60303259"/>
    <w:rsid w:val="60370286"/>
    <w:rsid w:val="60616523"/>
    <w:rsid w:val="606326E4"/>
    <w:rsid w:val="6082700E"/>
    <w:rsid w:val="608B23C0"/>
    <w:rsid w:val="609A401C"/>
    <w:rsid w:val="609E371C"/>
    <w:rsid w:val="60A62627"/>
    <w:rsid w:val="60B371C8"/>
    <w:rsid w:val="60BD3BA3"/>
    <w:rsid w:val="60BD5F3F"/>
    <w:rsid w:val="60D40EEC"/>
    <w:rsid w:val="60D81780"/>
    <w:rsid w:val="60E92BEA"/>
    <w:rsid w:val="60F8107F"/>
    <w:rsid w:val="61076EB5"/>
    <w:rsid w:val="61124819"/>
    <w:rsid w:val="612839D5"/>
    <w:rsid w:val="613F394C"/>
    <w:rsid w:val="6154667E"/>
    <w:rsid w:val="615F56E0"/>
    <w:rsid w:val="617A4B56"/>
    <w:rsid w:val="618C17C7"/>
    <w:rsid w:val="6193251F"/>
    <w:rsid w:val="61A214E8"/>
    <w:rsid w:val="61BD6E72"/>
    <w:rsid w:val="61C471B3"/>
    <w:rsid w:val="61D36074"/>
    <w:rsid w:val="61D71A14"/>
    <w:rsid w:val="61E65752"/>
    <w:rsid w:val="61F73CAA"/>
    <w:rsid w:val="62085BBF"/>
    <w:rsid w:val="62206ADF"/>
    <w:rsid w:val="62516C98"/>
    <w:rsid w:val="62704E16"/>
    <w:rsid w:val="62996F17"/>
    <w:rsid w:val="629B74AF"/>
    <w:rsid w:val="62E17D2F"/>
    <w:rsid w:val="62E73159"/>
    <w:rsid w:val="62F128A7"/>
    <w:rsid w:val="630915F1"/>
    <w:rsid w:val="630C0E11"/>
    <w:rsid w:val="63144A88"/>
    <w:rsid w:val="6315416A"/>
    <w:rsid w:val="63161C90"/>
    <w:rsid w:val="63442359"/>
    <w:rsid w:val="635602DE"/>
    <w:rsid w:val="635C4855"/>
    <w:rsid w:val="636E387A"/>
    <w:rsid w:val="63844E4C"/>
    <w:rsid w:val="638B442C"/>
    <w:rsid w:val="63A96660"/>
    <w:rsid w:val="63AD0D09"/>
    <w:rsid w:val="63B264BF"/>
    <w:rsid w:val="63C4349A"/>
    <w:rsid w:val="63D01E3F"/>
    <w:rsid w:val="63F60029"/>
    <w:rsid w:val="64083C85"/>
    <w:rsid w:val="641A62FB"/>
    <w:rsid w:val="6454481E"/>
    <w:rsid w:val="645E744B"/>
    <w:rsid w:val="64612326"/>
    <w:rsid w:val="6468651B"/>
    <w:rsid w:val="646A37D1"/>
    <w:rsid w:val="64A07AB1"/>
    <w:rsid w:val="64A851A7"/>
    <w:rsid w:val="64AD2180"/>
    <w:rsid w:val="64BE25DF"/>
    <w:rsid w:val="64C038D5"/>
    <w:rsid w:val="64C64F06"/>
    <w:rsid w:val="64E060B2"/>
    <w:rsid w:val="64E33BF1"/>
    <w:rsid w:val="64EA6F30"/>
    <w:rsid w:val="65320FE5"/>
    <w:rsid w:val="65553DCC"/>
    <w:rsid w:val="65762057"/>
    <w:rsid w:val="657A6809"/>
    <w:rsid w:val="65916B36"/>
    <w:rsid w:val="65FF5ACB"/>
    <w:rsid w:val="66023E9B"/>
    <w:rsid w:val="66044022"/>
    <w:rsid w:val="661C30F7"/>
    <w:rsid w:val="661E0F8E"/>
    <w:rsid w:val="662446C4"/>
    <w:rsid w:val="66443632"/>
    <w:rsid w:val="66512C15"/>
    <w:rsid w:val="666B7416"/>
    <w:rsid w:val="666F0129"/>
    <w:rsid w:val="667C564A"/>
    <w:rsid w:val="668F6B9C"/>
    <w:rsid w:val="66965FD6"/>
    <w:rsid w:val="669E4476"/>
    <w:rsid w:val="669E5062"/>
    <w:rsid w:val="66C35C86"/>
    <w:rsid w:val="66CD6B09"/>
    <w:rsid w:val="66D103A8"/>
    <w:rsid w:val="66E54370"/>
    <w:rsid w:val="670342D9"/>
    <w:rsid w:val="67131511"/>
    <w:rsid w:val="6715346E"/>
    <w:rsid w:val="674C6E06"/>
    <w:rsid w:val="675B1674"/>
    <w:rsid w:val="676127B1"/>
    <w:rsid w:val="67666FE6"/>
    <w:rsid w:val="677F7E04"/>
    <w:rsid w:val="67902011"/>
    <w:rsid w:val="679272F4"/>
    <w:rsid w:val="67A12216"/>
    <w:rsid w:val="67A94E81"/>
    <w:rsid w:val="67B6759E"/>
    <w:rsid w:val="67B73847"/>
    <w:rsid w:val="67CE1D04"/>
    <w:rsid w:val="67EB7247"/>
    <w:rsid w:val="67F00CAB"/>
    <w:rsid w:val="680B7407"/>
    <w:rsid w:val="68136938"/>
    <w:rsid w:val="681D6E44"/>
    <w:rsid w:val="68205E55"/>
    <w:rsid w:val="68316928"/>
    <w:rsid w:val="688356D2"/>
    <w:rsid w:val="6884144A"/>
    <w:rsid w:val="68A959E9"/>
    <w:rsid w:val="68AC0ABB"/>
    <w:rsid w:val="68AD292C"/>
    <w:rsid w:val="68C1269E"/>
    <w:rsid w:val="68D57D54"/>
    <w:rsid w:val="68E67C70"/>
    <w:rsid w:val="68FB33A3"/>
    <w:rsid w:val="6900345F"/>
    <w:rsid w:val="690D1B17"/>
    <w:rsid w:val="69257B17"/>
    <w:rsid w:val="693C4295"/>
    <w:rsid w:val="6942733B"/>
    <w:rsid w:val="69882FEC"/>
    <w:rsid w:val="699B3917"/>
    <w:rsid w:val="699D27C3"/>
    <w:rsid w:val="69A1103E"/>
    <w:rsid w:val="69A66B6E"/>
    <w:rsid w:val="69B83AA1"/>
    <w:rsid w:val="69CC4E56"/>
    <w:rsid w:val="69CC69C6"/>
    <w:rsid w:val="69DF09D0"/>
    <w:rsid w:val="69EC6D31"/>
    <w:rsid w:val="69FA19C4"/>
    <w:rsid w:val="6A002033"/>
    <w:rsid w:val="6A2B751D"/>
    <w:rsid w:val="6A541D8A"/>
    <w:rsid w:val="6A674FED"/>
    <w:rsid w:val="6A6D3B0F"/>
    <w:rsid w:val="6A6E23B2"/>
    <w:rsid w:val="6A9161EC"/>
    <w:rsid w:val="6A927E4E"/>
    <w:rsid w:val="6AD241AC"/>
    <w:rsid w:val="6AD75B51"/>
    <w:rsid w:val="6AE5714F"/>
    <w:rsid w:val="6AE63F59"/>
    <w:rsid w:val="6AE8695A"/>
    <w:rsid w:val="6AEF34F2"/>
    <w:rsid w:val="6AF918F0"/>
    <w:rsid w:val="6B1C0E05"/>
    <w:rsid w:val="6B1C1D90"/>
    <w:rsid w:val="6B2018FE"/>
    <w:rsid w:val="6B327283"/>
    <w:rsid w:val="6B4355EC"/>
    <w:rsid w:val="6B4A6559"/>
    <w:rsid w:val="6B4E646B"/>
    <w:rsid w:val="6B5A218B"/>
    <w:rsid w:val="6B874B1A"/>
    <w:rsid w:val="6B8C6132"/>
    <w:rsid w:val="6B9500F4"/>
    <w:rsid w:val="6BAF67DE"/>
    <w:rsid w:val="6BB65DBE"/>
    <w:rsid w:val="6BBD631B"/>
    <w:rsid w:val="6BD8288F"/>
    <w:rsid w:val="6BE56019"/>
    <w:rsid w:val="6BEB4B41"/>
    <w:rsid w:val="6BF1306F"/>
    <w:rsid w:val="6BF27EC6"/>
    <w:rsid w:val="6C092C83"/>
    <w:rsid w:val="6C111CC3"/>
    <w:rsid w:val="6C1647D9"/>
    <w:rsid w:val="6C1E3094"/>
    <w:rsid w:val="6C3578B0"/>
    <w:rsid w:val="6C441C36"/>
    <w:rsid w:val="6C4A41E8"/>
    <w:rsid w:val="6C566A33"/>
    <w:rsid w:val="6C635F46"/>
    <w:rsid w:val="6C85254D"/>
    <w:rsid w:val="6C8D52F7"/>
    <w:rsid w:val="6C9D1A48"/>
    <w:rsid w:val="6CC664D5"/>
    <w:rsid w:val="6CD951F7"/>
    <w:rsid w:val="6CEF7FD9"/>
    <w:rsid w:val="6CF359F9"/>
    <w:rsid w:val="6D0A7147"/>
    <w:rsid w:val="6D0F5E8A"/>
    <w:rsid w:val="6D286635"/>
    <w:rsid w:val="6D2F7BD6"/>
    <w:rsid w:val="6D350D33"/>
    <w:rsid w:val="6D446275"/>
    <w:rsid w:val="6D454F09"/>
    <w:rsid w:val="6D9D4564"/>
    <w:rsid w:val="6D9E6EA2"/>
    <w:rsid w:val="6DAC35AC"/>
    <w:rsid w:val="6DBD5CD4"/>
    <w:rsid w:val="6DDE7911"/>
    <w:rsid w:val="6E1E6CC7"/>
    <w:rsid w:val="6E20738B"/>
    <w:rsid w:val="6E44120D"/>
    <w:rsid w:val="6E4E22DE"/>
    <w:rsid w:val="6E596F8D"/>
    <w:rsid w:val="6E787A5E"/>
    <w:rsid w:val="6E8C48B6"/>
    <w:rsid w:val="6E98699D"/>
    <w:rsid w:val="6EE175F6"/>
    <w:rsid w:val="6F0806E2"/>
    <w:rsid w:val="6F086539"/>
    <w:rsid w:val="6F327E52"/>
    <w:rsid w:val="6F413BF1"/>
    <w:rsid w:val="6F543D7C"/>
    <w:rsid w:val="6F573414"/>
    <w:rsid w:val="6F593630"/>
    <w:rsid w:val="6F7B2D37"/>
    <w:rsid w:val="6F90612B"/>
    <w:rsid w:val="6FE34B74"/>
    <w:rsid w:val="6FEF5D43"/>
    <w:rsid w:val="6FF26FD8"/>
    <w:rsid w:val="7027728A"/>
    <w:rsid w:val="703379DD"/>
    <w:rsid w:val="70390D6C"/>
    <w:rsid w:val="70514307"/>
    <w:rsid w:val="7059570F"/>
    <w:rsid w:val="705A1DF3"/>
    <w:rsid w:val="706B79EC"/>
    <w:rsid w:val="706F478E"/>
    <w:rsid w:val="708A15C7"/>
    <w:rsid w:val="70A86E55"/>
    <w:rsid w:val="70DA254F"/>
    <w:rsid w:val="70E834BD"/>
    <w:rsid w:val="70F533DA"/>
    <w:rsid w:val="711E068D"/>
    <w:rsid w:val="711E68DF"/>
    <w:rsid w:val="71236D2A"/>
    <w:rsid w:val="714F237B"/>
    <w:rsid w:val="715C269C"/>
    <w:rsid w:val="716E661A"/>
    <w:rsid w:val="71755C87"/>
    <w:rsid w:val="718B1D1F"/>
    <w:rsid w:val="71BD3968"/>
    <w:rsid w:val="71C44D29"/>
    <w:rsid w:val="71C61250"/>
    <w:rsid w:val="71D76A8E"/>
    <w:rsid w:val="71EE41AB"/>
    <w:rsid w:val="71FAD18B"/>
    <w:rsid w:val="72035AD5"/>
    <w:rsid w:val="72071122"/>
    <w:rsid w:val="720D6E1E"/>
    <w:rsid w:val="72220DFA"/>
    <w:rsid w:val="72452D9E"/>
    <w:rsid w:val="7245602D"/>
    <w:rsid w:val="725E4ABA"/>
    <w:rsid w:val="726E73F3"/>
    <w:rsid w:val="72865B31"/>
    <w:rsid w:val="729338B3"/>
    <w:rsid w:val="729F57FE"/>
    <w:rsid w:val="72B65EB8"/>
    <w:rsid w:val="72C74D55"/>
    <w:rsid w:val="72C82D61"/>
    <w:rsid w:val="731D789E"/>
    <w:rsid w:val="731E738F"/>
    <w:rsid w:val="732F5D50"/>
    <w:rsid w:val="73306456"/>
    <w:rsid w:val="73355D12"/>
    <w:rsid w:val="73362E3B"/>
    <w:rsid w:val="7343340A"/>
    <w:rsid w:val="737954EF"/>
    <w:rsid w:val="737B79C5"/>
    <w:rsid w:val="73A54E9D"/>
    <w:rsid w:val="73AA380F"/>
    <w:rsid w:val="73C01952"/>
    <w:rsid w:val="73F64658"/>
    <w:rsid w:val="73FD6DF1"/>
    <w:rsid w:val="740D1468"/>
    <w:rsid w:val="742D0CE3"/>
    <w:rsid w:val="74416441"/>
    <w:rsid w:val="74534AF2"/>
    <w:rsid w:val="74546C8B"/>
    <w:rsid w:val="745D327B"/>
    <w:rsid w:val="745E5840"/>
    <w:rsid w:val="74624D35"/>
    <w:rsid w:val="746B4C90"/>
    <w:rsid w:val="74746816"/>
    <w:rsid w:val="74937CE9"/>
    <w:rsid w:val="749D3FBF"/>
    <w:rsid w:val="74C72DEA"/>
    <w:rsid w:val="7512544A"/>
    <w:rsid w:val="751C3136"/>
    <w:rsid w:val="751D0C5C"/>
    <w:rsid w:val="75362F5A"/>
    <w:rsid w:val="753A7A60"/>
    <w:rsid w:val="75526B58"/>
    <w:rsid w:val="758C01FB"/>
    <w:rsid w:val="75922AA0"/>
    <w:rsid w:val="75BD727D"/>
    <w:rsid w:val="75C4732A"/>
    <w:rsid w:val="75D207DB"/>
    <w:rsid w:val="75EB0D2D"/>
    <w:rsid w:val="75F903B0"/>
    <w:rsid w:val="760F67F7"/>
    <w:rsid w:val="76157B85"/>
    <w:rsid w:val="76323F90"/>
    <w:rsid w:val="76375D4D"/>
    <w:rsid w:val="76387EAB"/>
    <w:rsid w:val="766557CF"/>
    <w:rsid w:val="767E397C"/>
    <w:rsid w:val="7681358C"/>
    <w:rsid w:val="76905583"/>
    <w:rsid w:val="76A22FB3"/>
    <w:rsid w:val="76C47380"/>
    <w:rsid w:val="76C658C5"/>
    <w:rsid w:val="76D23D59"/>
    <w:rsid w:val="76DA5057"/>
    <w:rsid w:val="76DE24EF"/>
    <w:rsid w:val="76F95669"/>
    <w:rsid w:val="770025E3"/>
    <w:rsid w:val="7715499F"/>
    <w:rsid w:val="77392773"/>
    <w:rsid w:val="774E77F3"/>
    <w:rsid w:val="777A4144"/>
    <w:rsid w:val="778C0AE6"/>
    <w:rsid w:val="779D4C43"/>
    <w:rsid w:val="779E6D6A"/>
    <w:rsid w:val="77AF62D0"/>
    <w:rsid w:val="77E37F3B"/>
    <w:rsid w:val="77EB40A3"/>
    <w:rsid w:val="77EC6023"/>
    <w:rsid w:val="77F23B7D"/>
    <w:rsid w:val="77FC76B4"/>
    <w:rsid w:val="78014865"/>
    <w:rsid w:val="780659D7"/>
    <w:rsid w:val="781760D8"/>
    <w:rsid w:val="781868A3"/>
    <w:rsid w:val="781C51B7"/>
    <w:rsid w:val="78244B77"/>
    <w:rsid w:val="783B5B22"/>
    <w:rsid w:val="785548B4"/>
    <w:rsid w:val="787447A8"/>
    <w:rsid w:val="78783641"/>
    <w:rsid w:val="787C3EEC"/>
    <w:rsid w:val="78847FB8"/>
    <w:rsid w:val="78A31DD6"/>
    <w:rsid w:val="78A551F0"/>
    <w:rsid w:val="78EE6413"/>
    <w:rsid w:val="790C1713"/>
    <w:rsid w:val="791A2DAC"/>
    <w:rsid w:val="79200D1B"/>
    <w:rsid w:val="79256331"/>
    <w:rsid w:val="793C0041"/>
    <w:rsid w:val="79725A1A"/>
    <w:rsid w:val="798F2EE4"/>
    <w:rsid w:val="79AC21E9"/>
    <w:rsid w:val="79B53B59"/>
    <w:rsid w:val="79DE4E5E"/>
    <w:rsid w:val="79E95092"/>
    <w:rsid w:val="79FC5EBD"/>
    <w:rsid w:val="7A08012D"/>
    <w:rsid w:val="7A2860D9"/>
    <w:rsid w:val="7A392094"/>
    <w:rsid w:val="7A3A498E"/>
    <w:rsid w:val="7A3C15A9"/>
    <w:rsid w:val="7A3E7A83"/>
    <w:rsid w:val="7A5B72E8"/>
    <w:rsid w:val="7A5F72C5"/>
    <w:rsid w:val="7A682182"/>
    <w:rsid w:val="7A796935"/>
    <w:rsid w:val="7A890F8B"/>
    <w:rsid w:val="7A941C1E"/>
    <w:rsid w:val="7A944A83"/>
    <w:rsid w:val="7AA75605"/>
    <w:rsid w:val="7AAD65DE"/>
    <w:rsid w:val="7AB452A4"/>
    <w:rsid w:val="7ACC69D0"/>
    <w:rsid w:val="7AE07C8F"/>
    <w:rsid w:val="7AE53FCA"/>
    <w:rsid w:val="7AF20495"/>
    <w:rsid w:val="7AF75AAB"/>
    <w:rsid w:val="7AFE5F4E"/>
    <w:rsid w:val="7B4147FF"/>
    <w:rsid w:val="7B4C0F1F"/>
    <w:rsid w:val="7B5418E8"/>
    <w:rsid w:val="7B6F09E2"/>
    <w:rsid w:val="7B8C71CD"/>
    <w:rsid w:val="7BA33B56"/>
    <w:rsid w:val="7BAB5214"/>
    <w:rsid w:val="7BBC2F7D"/>
    <w:rsid w:val="7BD464C7"/>
    <w:rsid w:val="7BD74E83"/>
    <w:rsid w:val="7BDF310F"/>
    <w:rsid w:val="7BE10C35"/>
    <w:rsid w:val="7BE22C0F"/>
    <w:rsid w:val="7BEF5618"/>
    <w:rsid w:val="7BF54938"/>
    <w:rsid w:val="7BFE2353"/>
    <w:rsid w:val="7C077F70"/>
    <w:rsid w:val="7C13525F"/>
    <w:rsid w:val="7C165A36"/>
    <w:rsid w:val="7C77441E"/>
    <w:rsid w:val="7C816893"/>
    <w:rsid w:val="7C8C59E0"/>
    <w:rsid w:val="7CA477CD"/>
    <w:rsid w:val="7CB977CF"/>
    <w:rsid w:val="7CBC6FAC"/>
    <w:rsid w:val="7CF26D98"/>
    <w:rsid w:val="7CFC55FB"/>
    <w:rsid w:val="7D18075C"/>
    <w:rsid w:val="7D1B0177"/>
    <w:rsid w:val="7D450D50"/>
    <w:rsid w:val="7D46507A"/>
    <w:rsid w:val="7D53696A"/>
    <w:rsid w:val="7D555F93"/>
    <w:rsid w:val="7D6513F2"/>
    <w:rsid w:val="7D8B3E0D"/>
    <w:rsid w:val="7DD57FF6"/>
    <w:rsid w:val="7DD93F05"/>
    <w:rsid w:val="7DE56610"/>
    <w:rsid w:val="7DF509C8"/>
    <w:rsid w:val="7DF57FB2"/>
    <w:rsid w:val="7DF863C4"/>
    <w:rsid w:val="7E017CAE"/>
    <w:rsid w:val="7E147BB7"/>
    <w:rsid w:val="7E1B1EDD"/>
    <w:rsid w:val="7E2251CD"/>
    <w:rsid w:val="7E4C57F9"/>
    <w:rsid w:val="7E893A49"/>
    <w:rsid w:val="7E8C37E3"/>
    <w:rsid w:val="7E8D30DC"/>
    <w:rsid w:val="7E9276DB"/>
    <w:rsid w:val="7EB44BEB"/>
    <w:rsid w:val="7EF06946"/>
    <w:rsid w:val="7F0A04A3"/>
    <w:rsid w:val="7F114880"/>
    <w:rsid w:val="7F413799"/>
    <w:rsid w:val="7F513E7F"/>
    <w:rsid w:val="7F547970"/>
    <w:rsid w:val="7F7E49ED"/>
    <w:rsid w:val="7F9B3AC6"/>
    <w:rsid w:val="7FA7268C"/>
    <w:rsid w:val="7FA73F44"/>
    <w:rsid w:val="7FA97CBC"/>
    <w:rsid w:val="7FBF303C"/>
    <w:rsid w:val="7FC5261C"/>
    <w:rsid w:val="7FCC73F0"/>
    <w:rsid w:val="7FCE327F"/>
    <w:rsid w:val="7FD10FC1"/>
    <w:rsid w:val="7FDB447F"/>
    <w:rsid w:val="7FE03B15"/>
    <w:rsid w:val="AE9F1EDB"/>
    <w:rsid w:val="D7EF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68"/>
    <w:qFormat/>
    <w:uiPriority w:val="99"/>
    <w:pPr>
      <w:keepNext/>
      <w:keepLines/>
      <w:spacing w:before="260" w:after="260" w:line="413" w:lineRule="auto"/>
      <w:outlineLvl w:val="1"/>
    </w:pPr>
    <w:rPr>
      <w:rFonts w:ascii="Arial" w:hAnsi="Arial" w:eastAsia="黑体" w:cs="Arial"/>
      <w:b/>
      <w:color w:val="000000"/>
      <w:sz w:val="32"/>
      <w:szCs w:val="32"/>
    </w:rPr>
  </w:style>
  <w:style w:type="paragraph" w:styleId="4">
    <w:name w:val="heading 3"/>
    <w:basedOn w:val="1"/>
    <w:next w:val="1"/>
    <w:qFormat/>
    <w:uiPriority w:val="99"/>
    <w:pPr>
      <w:keepNext/>
      <w:keepLines/>
      <w:spacing w:line="413" w:lineRule="auto"/>
      <w:outlineLvl w:val="2"/>
    </w:pPr>
    <w:rPr>
      <w:rFonts w:ascii="Calibri" w:hAnsi="Calibri" w:eastAsia="宋体" w:cs="Times New Roman"/>
      <w:b/>
      <w:color w:val="000000"/>
      <w:sz w:val="32"/>
    </w:rPr>
  </w:style>
  <w:style w:type="paragraph" w:styleId="5">
    <w:name w:val="heading 4"/>
    <w:basedOn w:val="1"/>
    <w:next w:val="1"/>
    <w:link w:val="66"/>
    <w:qFormat/>
    <w:uiPriority w:val="9"/>
    <w:pPr>
      <w:keepNext/>
      <w:keepLines/>
      <w:spacing w:before="280" w:after="29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val="0"/>
      <w:spacing w:line="300" w:lineRule="auto"/>
      <w:ind w:firstLine="420"/>
      <w:jc w:val="both"/>
    </w:pPr>
    <w:rPr>
      <w:rFonts w:ascii="Calibri" w:hAnsi="Calibri" w:eastAsia="宋体" w:cs="Times New Roman"/>
      <w:color w:val="000000"/>
      <w:kern w:val="1"/>
      <w:sz w:val="21"/>
      <w:szCs w:val="24"/>
      <w:lang w:val="en-US" w:eastAsia="zh-CN" w:bidi="ar-SA"/>
    </w:rPr>
  </w:style>
  <w:style w:type="paragraph" w:styleId="7">
    <w:name w:val="Document Map"/>
    <w:basedOn w:val="1"/>
    <w:qFormat/>
    <w:uiPriority w:val="0"/>
    <w:pPr>
      <w:shd w:val="clear" w:color="auto" w:fill="000080"/>
    </w:pPr>
    <w:rPr>
      <w:rFonts w:cs="Times New Roman"/>
    </w:rPr>
  </w:style>
  <w:style w:type="paragraph" w:styleId="8">
    <w:name w:val="Body Text"/>
    <w:basedOn w:val="1"/>
    <w:link w:val="47"/>
    <w:qFormat/>
    <w:uiPriority w:val="0"/>
    <w:pPr>
      <w:spacing w:after="120"/>
    </w:pPr>
  </w:style>
  <w:style w:type="paragraph" w:styleId="9">
    <w:name w:val="Body Text Indent"/>
    <w:basedOn w:val="1"/>
    <w:next w:val="10"/>
    <w:qFormat/>
    <w:uiPriority w:val="99"/>
    <w:pPr>
      <w:ind w:firstLine="570"/>
    </w:pPr>
    <w:rPr>
      <w:rFonts w:ascii="宋体" w:hAnsi="宋体" w:eastAsia="宋体" w:cs="宋体"/>
      <w:color w:val="000000"/>
      <w:kern w:val="1"/>
      <w:sz w:val="28"/>
    </w:rPr>
  </w:style>
  <w:style w:type="paragraph" w:customStyle="1" w:styleId="10">
    <w:name w:val="样式 正文文字缩进 + 小四 首行缩进:  2 字符"/>
    <w:basedOn w:val="1"/>
    <w:qFormat/>
    <w:uiPriority w:val="0"/>
    <w:pPr>
      <w:spacing w:line="600" w:lineRule="exact"/>
      <w:jc w:val="center"/>
    </w:pPr>
    <w:rPr>
      <w:rFonts w:ascii="宋体"/>
      <w:u w:val="double"/>
    </w:rPr>
  </w:style>
  <w:style w:type="paragraph" w:styleId="11">
    <w:name w:val="List 2"/>
    <w:basedOn w:val="1"/>
    <w:qFormat/>
    <w:uiPriority w:val="0"/>
    <w:pPr>
      <w:widowControl/>
      <w:ind w:left="840" w:hanging="420"/>
      <w:jc w:val="left"/>
    </w:pPr>
    <w:rPr>
      <w:rFonts w:ascii="宋体"/>
      <w:kern w:val="0"/>
      <w:sz w:val="22"/>
      <w:szCs w:val="20"/>
    </w:rPr>
  </w:style>
  <w:style w:type="paragraph" w:styleId="12">
    <w:name w:val="Block Text"/>
    <w:basedOn w:val="1"/>
    <w:next w:val="1"/>
    <w:unhideWhenUsed/>
    <w:qFormat/>
    <w:uiPriority w:val="99"/>
    <w:pPr>
      <w:spacing w:after="120"/>
      <w:ind w:left="1440" w:leftChars="700" w:right="1440" w:rightChars="700"/>
    </w:pPr>
  </w:style>
  <w:style w:type="paragraph" w:styleId="13">
    <w:name w:val="toc 5"/>
    <w:basedOn w:val="1"/>
    <w:next w:val="1"/>
    <w:qFormat/>
    <w:uiPriority w:val="39"/>
    <w:pPr>
      <w:ind w:left="840"/>
      <w:jc w:val="left"/>
    </w:pPr>
    <w:rPr>
      <w:rFonts w:ascii="Calibri" w:hAnsi="Calibri"/>
      <w:sz w:val="18"/>
      <w:szCs w:val="18"/>
    </w:rPr>
  </w:style>
  <w:style w:type="paragraph" w:styleId="14">
    <w:name w:val="toc 3"/>
    <w:basedOn w:val="1"/>
    <w:next w:val="1"/>
    <w:qFormat/>
    <w:uiPriority w:val="0"/>
    <w:pPr>
      <w:ind w:left="840" w:leftChars="400"/>
    </w:pPr>
  </w:style>
  <w:style w:type="paragraph" w:styleId="15">
    <w:name w:val="Plain Text"/>
    <w:basedOn w:val="1"/>
    <w:qFormat/>
    <w:uiPriority w:val="99"/>
    <w:pPr>
      <w:spacing w:line="360" w:lineRule="auto"/>
      <w:ind w:firstLine="510"/>
    </w:pPr>
    <w:rPr>
      <w:rFonts w:ascii="宋体" w:hAnsi="宋体" w:cs="Courier New"/>
      <w:kern w:val="1"/>
      <w:sz w:val="24"/>
      <w:szCs w:val="20"/>
    </w:rPr>
  </w:style>
  <w:style w:type="paragraph" w:styleId="16">
    <w:name w:val="Balloon Text"/>
    <w:basedOn w:val="1"/>
    <w:link w:val="43"/>
    <w:qFormat/>
    <w:uiPriority w:val="0"/>
    <w:rPr>
      <w:sz w:val="18"/>
      <w:szCs w:val="18"/>
    </w:rPr>
  </w:style>
  <w:style w:type="paragraph" w:styleId="17">
    <w:name w:val="footer"/>
    <w:basedOn w:val="1"/>
    <w:qFormat/>
    <w:uiPriority w:val="99"/>
    <w:pPr>
      <w:tabs>
        <w:tab w:val="center" w:pos="4153"/>
        <w:tab w:val="right" w:pos="8306"/>
      </w:tabs>
    </w:pPr>
    <w:rPr>
      <w:rFonts w:ascii="Calibri" w:hAnsi="Calibri" w:eastAsia="宋体" w:cs="Times New Roman"/>
      <w:color w:val="000000"/>
      <w:kern w:val="1"/>
      <w:sz w:val="18"/>
      <w:szCs w:val="18"/>
    </w:rPr>
  </w:style>
  <w:style w:type="paragraph" w:styleId="1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1">
    <w:name w:val="toc 2"/>
    <w:basedOn w:val="1"/>
    <w:next w:val="1"/>
    <w:qFormat/>
    <w:uiPriority w:val="0"/>
    <w:pPr>
      <w:ind w:left="420" w:leftChars="200"/>
    </w:pPr>
  </w:style>
  <w:style w:type="paragraph" w:styleId="22">
    <w:name w:val="Body Text 2"/>
    <w:basedOn w:val="1"/>
    <w:qFormat/>
    <w:uiPriority w:val="0"/>
    <w:pPr>
      <w:spacing w:line="400" w:lineRule="exact"/>
    </w:pPr>
    <w:rPr>
      <w:rFonts w:ascii="宋体" w:eastAsia="宋体"/>
      <w:color w:val="FF00FF"/>
      <w:sz w:val="24"/>
      <w:shd w:val="pct10" w:color="auto" w:fill="FFFFFF"/>
    </w:r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Body Text First Indent"/>
    <w:basedOn w:val="8"/>
    <w:next w:val="1"/>
    <w:qFormat/>
    <w:uiPriority w:val="0"/>
    <w:pPr>
      <w:ind w:firstLine="420" w:firstLineChars="100"/>
    </w:pPr>
  </w:style>
  <w:style w:type="paragraph" w:styleId="25">
    <w:name w:val="Body Text First Indent 2"/>
    <w:basedOn w:val="9"/>
    <w:next w:val="12"/>
    <w:link w:val="67"/>
    <w:unhideWhenUsed/>
    <w:qFormat/>
    <w:uiPriority w:val="99"/>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bCs/>
    </w:rPr>
  </w:style>
  <w:style w:type="character" w:styleId="30">
    <w:name w:val="FollowedHyperlink"/>
    <w:basedOn w:val="28"/>
    <w:qFormat/>
    <w:uiPriority w:val="0"/>
    <w:rPr>
      <w:color w:val="800080"/>
      <w:u w:val="single"/>
    </w:rPr>
  </w:style>
  <w:style w:type="character" w:styleId="31">
    <w:name w:val="Emphasis"/>
    <w:basedOn w:val="28"/>
    <w:qFormat/>
    <w:uiPriority w:val="0"/>
    <w:rPr>
      <w:i/>
    </w:rPr>
  </w:style>
  <w:style w:type="character" w:styleId="32">
    <w:name w:val="Hyperlink"/>
    <w:basedOn w:val="28"/>
    <w:qFormat/>
    <w:uiPriority w:val="0"/>
    <w:rPr>
      <w:color w:val="0000FF"/>
      <w:u w:val="single"/>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正文（标准）"/>
    <w:basedOn w:val="35"/>
    <w:next w:val="1"/>
    <w:semiHidden/>
    <w:qFormat/>
    <w:uiPriority w:val="0"/>
    <w:pPr>
      <w:ind w:firstLine="525"/>
    </w:pPr>
    <w:rPr>
      <w:rFonts w:ascii="宋体" w:hAnsi="宋体"/>
    </w:rPr>
  </w:style>
  <w:style w:type="paragraph" w:customStyle="1" w:styleId="35">
    <w:name w:val="Normal_0"/>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实施方案正文"/>
    <w:basedOn w:val="1"/>
    <w:qFormat/>
    <w:uiPriority w:val="0"/>
    <w:pPr>
      <w:ind w:firstLine="566" w:firstLineChars="202"/>
    </w:pPr>
    <w:rPr>
      <w:rFonts w:ascii="等线" w:hAnsi="等线" w:eastAsia="等线" w:cs="Times New Roman"/>
      <w:szCs w:val="28"/>
    </w:rPr>
  </w:style>
  <w:style w:type="paragraph" w:customStyle="1" w:styleId="37">
    <w:name w:val="正文文本首行缩进1"/>
    <w:basedOn w:val="8"/>
    <w:qFormat/>
    <w:uiPriority w:val="0"/>
    <w:pPr>
      <w:ind w:firstLine="420" w:firstLineChars="100"/>
    </w:pPr>
    <w:rPr>
      <w:sz w:val="24"/>
    </w:rPr>
  </w:style>
  <w:style w:type="paragraph" w:customStyle="1" w:styleId="38">
    <w:name w:val="样式 标题 2 + 仿宋_GB2312 黑色"/>
    <w:qFormat/>
    <w:uiPriority w:val="99"/>
    <w:pPr>
      <w:keepNext/>
      <w:keepLines/>
      <w:widowControl w:val="0"/>
      <w:spacing w:before="260" w:after="260" w:line="413" w:lineRule="auto"/>
      <w:jc w:val="center"/>
      <w:outlineLvl w:val="1"/>
    </w:pPr>
    <w:rPr>
      <w:rFonts w:ascii="仿宋_GB2312" w:hAnsi="仿宋_GB2312" w:eastAsia="仿宋_GB2312" w:cs="仿宋_GB2312"/>
      <w:b/>
      <w:color w:val="000000"/>
      <w:kern w:val="1"/>
      <w:sz w:val="32"/>
      <w:szCs w:val="32"/>
      <w:lang w:val="en-US" w:eastAsia="zh-CN" w:bidi="ar-SA"/>
    </w:rPr>
  </w:style>
  <w:style w:type="paragraph" w:customStyle="1" w:styleId="39">
    <w:name w:val="表格"/>
    <w:qFormat/>
    <w:uiPriority w:val="0"/>
    <w:pPr>
      <w:widowControl w:val="0"/>
      <w:jc w:val="both"/>
    </w:pPr>
    <w:rPr>
      <w:rFonts w:ascii="华文细黑" w:hAnsi="华文细黑" w:eastAsia="华文细黑" w:cs="Times New Roman"/>
      <w:color w:val="000000"/>
      <w:sz w:val="21"/>
      <w:szCs w:val="24"/>
      <w:lang w:val="en-US" w:eastAsia="zh-CN" w:bidi="ar-SA"/>
    </w:rPr>
  </w:style>
  <w:style w:type="paragraph" w:customStyle="1" w:styleId="40">
    <w:name w:val="标题3"/>
    <w:next w:val="1"/>
    <w:qFormat/>
    <w:uiPriority w:val="0"/>
    <w:pPr>
      <w:widowControl w:val="0"/>
      <w:adjustRightInd w:val="0"/>
      <w:snapToGrid w:val="0"/>
      <w:spacing w:line="322" w:lineRule="auto"/>
      <w:jc w:val="center"/>
    </w:pPr>
    <w:rPr>
      <w:rFonts w:ascii="宋体" w:hAnsi="宋体" w:eastAsia="宋体" w:cs="Times New Roman"/>
      <w:b/>
      <w:bCs/>
      <w:color w:val="000000"/>
      <w:sz w:val="52"/>
      <w:szCs w:val="52"/>
      <w:lang w:val="en-US" w:eastAsia="zh-CN" w:bidi="ar-SA"/>
    </w:rPr>
  </w:style>
  <w:style w:type="paragraph" w:styleId="41">
    <w:name w:val="List Paragraph"/>
    <w:basedOn w:val="1"/>
    <w:qFormat/>
    <w:uiPriority w:val="34"/>
    <w:pPr>
      <w:ind w:firstLine="420" w:firstLineChars="200"/>
    </w:pPr>
  </w:style>
  <w:style w:type="paragraph" w:customStyle="1" w:styleId="42">
    <w:name w:val="WPSOffice手动目录 1"/>
    <w:qFormat/>
    <w:uiPriority w:val="0"/>
    <w:rPr>
      <w:rFonts w:ascii="Times New Roman" w:hAnsi="Times New Roman" w:eastAsia="宋体" w:cs="Times New Roman"/>
      <w:lang w:val="en-US" w:eastAsia="zh-CN" w:bidi="ar-SA"/>
    </w:rPr>
  </w:style>
  <w:style w:type="character" w:customStyle="1" w:styleId="43">
    <w:name w:val="批注框文本 字符"/>
    <w:basedOn w:val="28"/>
    <w:link w:val="16"/>
    <w:qFormat/>
    <w:uiPriority w:val="0"/>
    <w:rPr>
      <w:rFonts w:asciiTheme="minorHAnsi" w:hAnsiTheme="minorHAnsi" w:eastAsiaTheme="minorEastAsia" w:cstheme="minorBidi"/>
      <w:kern w:val="2"/>
      <w:sz w:val="18"/>
      <w:szCs w:val="18"/>
    </w:rPr>
  </w:style>
  <w:style w:type="character" w:customStyle="1" w:styleId="44">
    <w:name w:val="font31"/>
    <w:basedOn w:val="28"/>
    <w:qFormat/>
    <w:uiPriority w:val="0"/>
    <w:rPr>
      <w:rFonts w:hint="default" w:ascii="Times New Roman" w:hAnsi="Times New Roman" w:cs="Times New Roman"/>
      <w:color w:val="000000"/>
      <w:sz w:val="22"/>
      <w:szCs w:val="22"/>
      <w:u w:val="none"/>
    </w:rPr>
  </w:style>
  <w:style w:type="character" w:customStyle="1" w:styleId="45">
    <w:name w:val="font61"/>
    <w:basedOn w:val="28"/>
    <w:qFormat/>
    <w:uiPriority w:val="0"/>
    <w:rPr>
      <w:rFonts w:hint="eastAsia" w:ascii="仿宋_GB2312" w:eastAsia="仿宋_GB2312" w:cs="仿宋_GB2312"/>
      <w:color w:val="000000"/>
      <w:sz w:val="22"/>
      <w:szCs w:val="22"/>
      <w:u w:val="none"/>
    </w:rPr>
  </w:style>
  <w:style w:type="paragraph" w:customStyle="1" w:styleId="46">
    <w:name w:val="WPSOffice手动目录 2"/>
    <w:qFormat/>
    <w:uiPriority w:val="0"/>
    <w:pPr>
      <w:ind w:left="200" w:leftChars="200"/>
    </w:pPr>
    <w:rPr>
      <w:rFonts w:ascii="Calibri" w:hAnsi="Calibri" w:eastAsia="宋体" w:cs="Times New Roman"/>
      <w:lang w:val="en-US" w:eastAsia="zh-CN" w:bidi="ar-SA"/>
    </w:rPr>
  </w:style>
  <w:style w:type="character" w:customStyle="1" w:styleId="47">
    <w:name w:val="正文文本 字符"/>
    <w:basedOn w:val="28"/>
    <w:link w:val="8"/>
    <w:qFormat/>
    <w:uiPriority w:val="0"/>
    <w:rPr>
      <w:rFonts w:asciiTheme="minorHAnsi" w:hAnsiTheme="minorHAnsi" w:eastAsiaTheme="minorEastAsia" w:cstheme="minorBidi"/>
      <w:kern w:val="2"/>
      <w:sz w:val="21"/>
      <w:szCs w:val="24"/>
    </w:rPr>
  </w:style>
  <w:style w:type="paragraph" w:customStyle="1" w:styleId="48">
    <w:name w:val="_Style 29"/>
    <w:basedOn w:val="1"/>
    <w:next w:val="1"/>
    <w:qFormat/>
    <w:uiPriority w:val="0"/>
    <w:pPr>
      <w:pBdr>
        <w:bottom w:val="single" w:color="auto" w:sz="6" w:space="1"/>
      </w:pBdr>
      <w:jc w:val="center"/>
    </w:pPr>
    <w:rPr>
      <w:rFonts w:ascii="Arial" w:eastAsia="宋体"/>
      <w:vanish/>
      <w:sz w:val="16"/>
    </w:rPr>
  </w:style>
  <w:style w:type="paragraph" w:customStyle="1" w:styleId="49">
    <w:name w:val="_Style 30"/>
    <w:basedOn w:val="1"/>
    <w:next w:val="1"/>
    <w:qFormat/>
    <w:uiPriority w:val="0"/>
    <w:pPr>
      <w:pBdr>
        <w:top w:val="single" w:color="auto" w:sz="6" w:space="1"/>
      </w:pBdr>
      <w:jc w:val="center"/>
    </w:pPr>
    <w:rPr>
      <w:rFonts w:ascii="Arial" w:eastAsia="宋体"/>
      <w:vanish/>
      <w:sz w:val="16"/>
    </w:rPr>
  </w:style>
  <w:style w:type="paragraph" w:customStyle="1" w:styleId="50">
    <w:name w:val="Style"/>
    <w:basedOn w:val="1"/>
    <w:qFormat/>
    <w:uiPriority w:val="0"/>
    <w:pPr>
      <w:adjustRightInd w:val="0"/>
    </w:pPr>
    <w:rPr>
      <w:rFonts w:ascii="TimesNewRomanPSMT" w:hAnsi="TimesNewRomanPSMT"/>
      <w:sz w:val="24"/>
    </w:rPr>
  </w:style>
  <w:style w:type="character" w:customStyle="1" w:styleId="51">
    <w:name w:val="NormalCharacter"/>
    <w:semiHidden/>
    <w:qFormat/>
    <w:uiPriority w:val="0"/>
    <w:rPr>
      <w:rFonts w:ascii="Calibri" w:hAnsi="Calibri"/>
      <w:szCs w:val="22"/>
    </w:rPr>
  </w:style>
  <w:style w:type="paragraph" w:customStyle="1" w:styleId="52">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53">
    <w:name w:val="标题 2 字符"/>
    <w:semiHidden/>
    <w:qFormat/>
    <w:uiPriority w:val="0"/>
    <w:rPr>
      <w:rFonts w:ascii="Arial" w:hAnsi="Arial" w:eastAsia="黑体" w:cs="Arial"/>
      <w:b/>
      <w:color w:val="000000"/>
      <w:sz w:val="32"/>
      <w:szCs w:val="32"/>
      <w:lang w:val="en-US" w:eastAsia="zh-CN" w:bidi="ar-SA"/>
    </w:rPr>
  </w:style>
  <w:style w:type="paragraph" w:customStyle="1" w:styleId="54">
    <w:name w:val="1级标题（第一章）"/>
    <w:basedOn w:val="1"/>
    <w:qFormat/>
    <w:uiPriority w:val="0"/>
    <w:pPr>
      <w:spacing w:beforeLines="50" w:afterLines="50"/>
      <w:jc w:val="center"/>
      <w:outlineLvl w:val="0"/>
    </w:pPr>
    <w:rPr>
      <w:rFonts w:ascii="黑体" w:hAnsi="宋体" w:eastAsia="黑体"/>
      <w:sz w:val="32"/>
      <w:szCs w:val="32"/>
    </w:rPr>
  </w:style>
  <w:style w:type="character" w:customStyle="1" w:styleId="55">
    <w:name w:val="font41"/>
    <w:basedOn w:val="28"/>
    <w:qFormat/>
    <w:uiPriority w:val="0"/>
    <w:rPr>
      <w:rFonts w:hint="eastAsia" w:ascii="仿宋_GB2312" w:eastAsia="仿宋_GB2312" w:cs="仿宋_GB2312"/>
      <w:color w:val="000000"/>
      <w:sz w:val="20"/>
      <w:szCs w:val="20"/>
      <w:u w:val="none"/>
    </w:rPr>
  </w:style>
  <w:style w:type="character" w:customStyle="1" w:styleId="56">
    <w:name w:val="font21"/>
    <w:basedOn w:val="28"/>
    <w:qFormat/>
    <w:uiPriority w:val="0"/>
    <w:rPr>
      <w:rFonts w:hint="default" w:ascii="Times New Roman" w:hAnsi="Times New Roman" w:cs="Times New Roman"/>
      <w:color w:val="000000"/>
      <w:sz w:val="20"/>
      <w:szCs w:val="20"/>
      <w:u w:val="none"/>
    </w:rPr>
  </w:style>
  <w:style w:type="paragraph" w:customStyle="1" w:styleId="57">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8">
    <w:name w:val="正文文本首行缩进2"/>
    <w:basedOn w:val="8"/>
    <w:qFormat/>
    <w:uiPriority w:val="0"/>
    <w:pPr>
      <w:ind w:firstLine="420" w:firstLineChars="100"/>
    </w:pPr>
    <w:rPr>
      <w:sz w:val="24"/>
    </w:rPr>
  </w:style>
  <w:style w:type="character" w:customStyle="1" w:styleId="59">
    <w:name w:val="标题 2 字符1"/>
    <w:link w:val="3"/>
    <w:semiHidden/>
    <w:qFormat/>
    <w:uiPriority w:val="0"/>
    <w:rPr>
      <w:rFonts w:ascii="Arial" w:hAnsi="Arial" w:eastAsia="黑体" w:cs="Arial"/>
      <w:b/>
      <w:color w:val="000000"/>
      <w:sz w:val="32"/>
      <w:szCs w:val="32"/>
      <w:lang w:val="en-US" w:eastAsia="zh-CN" w:bidi="ar-SA"/>
    </w:rPr>
  </w:style>
  <w:style w:type="paragraph" w:customStyle="1" w:styleId="60">
    <w:name w:val="表格文字"/>
    <w:basedOn w:val="1"/>
    <w:qFormat/>
    <w:uiPriority w:val="0"/>
    <w:pPr>
      <w:adjustRightInd w:val="0"/>
      <w:spacing w:line="360" w:lineRule="auto"/>
      <w:ind w:firstLine="200" w:firstLineChars="200"/>
      <w:jc w:val="left"/>
      <w:textAlignment w:val="baseline"/>
    </w:pPr>
    <w:rPr>
      <w:rFonts w:ascii="Cambria Math" w:hAnsi="Cambria Math" w:cs="Cambria Math"/>
      <w:sz w:val="24"/>
    </w:rPr>
  </w:style>
  <w:style w:type="paragraph" w:customStyle="1" w:styleId="61">
    <w:name w:val="正文首行缩进1"/>
    <w:basedOn w:val="8"/>
    <w:qFormat/>
    <w:uiPriority w:val="0"/>
    <w:pPr>
      <w:tabs>
        <w:tab w:val="left" w:pos="482"/>
      </w:tabs>
      <w:ind w:firstLine="420" w:firstLineChars="100"/>
    </w:pPr>
    <w:rPr>
      <w:szCs w:val="20"/>
    </w:rPr>
  </w:style>
  <w:style w:type="paragraph" w:customStyle="1" w:styleId="62">
    <w:name w:val="Table Paragraph"/>
    <w:basedOn w:val="1"/>
    <w:qFormat/>
    <w:uiPriority w:val="1"/>
  </w:style>
  <w:style w:type="table" w:customStyle="1" w:styleId="63">
    <w:name w:val="Table Normal_0"/>
    <w:semiHidden/>
    <w:unhideWhenUsed/>
    <w:qFormat/>
    <w:uiPriority w:val="2"/>
    <w:tblPr>
      <w:tblCellMar>
        <w:top w:w="0" w:type="dxa"/>
        <w:left w:w="0" w:type="dxa"/>
        <w:bottom w:w="0" w:type="dxa"/>
        <w:right w:w="0" w:type="dxa"/>
      </w:tblCellMar>
    </w:tblPr>
  </w:style>
  <w:style w:type="paragraph" w:customStyle="1" w:styleId="64">
    <w:name w:val="首行缩进"/>
    <w:basedOn w:val="1"/>
    <w:qFormat/>
    <w:uiPriority w:val="0"/>
    <w:pPr>
      <w:spacing w:line="360" w:lineRule="auto"/>
      <w:ind w:firstLine="480" w:firstLineChars="200"/>
    </w:pPr>
    <w:rPr>
      <w:rFonts w:ascii="Calibri" w:hAnsi="Calibri"/>
      <w:sz w:val="24"/>
      <w:lang w:val="zh-CN"/>
    </w:rPr>
  </w:style>
  <w:style w:type="paragraph" w:customStyle="1" w:styleId="65">
    <w:name w:val="Char1 Char Char Char"/>
    <w:basedOn w:val="1"/>
    <w:qFormat/>
    <w:uiPriority w:val="0"/>
    <w:rPr>
      <w:rFonts w:ascii="Calibri" w:hAnsi="Calibri" w:eastAsia="Times New Roman" w:cs="Times New Roman"/>
      <w:kern w:val="0"/>
      <w:sz w:val="20"/>
      <w:szCs w:val="22"/>
    </w:rPr>
  </w:style>
  <w:style w:type="character" w:customStyle="1" w:styleId="66">
    <w:name w:val="标题 4 字符"/>
    <w:basedOn w:val="28"/>
    <w:link w:val="5"/>
    <w:qFormat/>
    <w:uiPriority w:val="9"/>
    <w:rPr>
      <w:rFonts w:ascii="Arial" w:hAnsi="Arial" w:eastAsia="黑体" w:cstheme="minorBidi"/>
      <w:b/>
      <w:kern w:val="2"/>
      <w:sz w:val="28"/>
      <w:szCs w:val="24"/>
    </w:rPr>
  </w:style>
  <w:style w:type="character" w:customStyle="1" w:styleId="67">
    <w:name w:val="正文文本首行缩进 2 字符"/>
    <w:link w:val="25"/>
    <w:qFormat/>
    <w:uiPriority w:val="99"/>
    <w:rPr>
      <w:rFonts w:ascii="宋体" w:hAnsi="宋体" w:cs="宋体"/>
      <w:color w:val="000000"/>
      <w:kern w:val="1"/>
      <w:sz w:val="28"/>
      <w:szCs w:val="24"/>
    </w:rPr>
  </w:style>
  <w:style w:type="character" w:customStyle="1" w:styleId="68">
    <w:name w:val="标题 2 Char"/>
    <w:link w:val="3"/>
    <w:semiHidden/>
    <w:qFormat/>
    <w:uiPriority w:val="0"/>
    <w:rPr>
      <w:rFonts w:ascii="Arial" w:hAnsi="Arial" w:eastAsia="黑体" w:cs="Arial"/>
      <w:b/>
      <w:color w:val="000000"/>
      <w:sz w:val="32"/>
      <w:szCs w:val="32"/>
      <w:lang w:val="en-US" w:eastAsia="zh-CN" w:bidi="ar-SA"/>
    </w:rPr>
  </w:style>
  <w:style w:type="paragraph" w:customStyle="1" w:styleId="69">
    <w:name w:val="NormalIndent"/>
    <w:basedOn w:val="1"/>
    <w:qFormat/>
    <w:uiPriority w:val="0"/>
    <w:pPr>
      <w:ind w:firstLine="420"/>
    </w:pPr>
    <w:rPr>
      <w:szCs w:val="20"/>
    </w:rPr>
  </w:style>
  <w:style w:type="paragraph" w:customStyle="1" w:styleId="70">
    <w:name w:val="普通(网站)1"/>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71">
    <w:name w:val="列出段落1"/>
    <w:basedOn w:val="1"/>
    <w:qFormat/>
    <w:uiPriority w:val="0"/>
    <w:pPr>
      <w:ind w:firstLine="420" w:firstLineChars="200"/>
    </w:pPr>
    <w:rPr>
      <w:rFonts w:ascii="Calibri" w:hAnsi="Calibri" w:eastAsia="宋体"/>
      <w:sz w:val="21"/>
      <w:szCs w:val="22"/>
    </w:rPr>
  </w:style>
  <w:style w:type="paragraph" w:customStyle="1" w:styleId="72">
    <w:name w:val="纯文本 New New"/>
    <w:basedOn w:val="1"/>
    <w:next w:val="1"/>
    <w:qFormat/>
    <w:uiPriority w:val="0"/>
    <w:pPr>
      <w:autoSpaceDE w:val="0"/>
      <w:autoSpaceDN w:val="0"/>
      <w:adjustRightInd w:val="0"/>
      <w:jc w:val="left"/>
    </w:pPr>
    <w:rPr>
      <w:rFonts w:ascii="宋体" w:eastAsia="宋体"/>
      <w:sz w:val="21"/>
    </w:rPr>
  </w:style>
  <w:style w:type="character" w:customStyle="1" w:styleId="73">
    <w:name w:val="font11"/>
    <w:basedOn w:val="28"/>
    <w:qFormat/>
    <w:uiPriority w:val="0"/>
    <w:rPr>
      <w:rFonts w:hint="eastAsia" w:ascii="宋体" w:hAnsi="宋体" w:eastAsia="宋体" w:cs="宋体"/>
      <w:b/>
      <w:bCs/>
      <w:color w:val="000000"/>
      <w:sz w:val="21"/>
      <w:szCs w:val="21"/>
      <w:u w:val="none"/>
    </w:rPr>
  </w:style>
  <w:style w:type="character" w:customStyle="1" w:styleId="74">
    <w:name w:val="font01"/>
    <w:basedOn w:val="28"/>
    <w:qFormat/>
    <w:uiPriority w:val="0"/>
    <w:rPr>
      <w:rFonts w:hint="eastAsia" w:ascii="宋体" w:hAnsi="宋体" w:eastAsia="宋体" w:cs="宋体"/>
      <w:color w:val="000000"/>
      <w:sz w:val="22"/>
      <w:szCs w:val="22"/>
      <w:u w:val="none"/>
    </w:rPr>
  </w:style>
  <w:style w:type="character" w:customStyle="1" w:styleId="75">
    <w:name w:val="font51"/>
    <w:basedOn w:val="2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9829</Words>
  <Characters>10904</Characters>
  <Lines>219</Lines>
  <Paragraphs>61</Paragraphs>
  <TotalTime>5</TotalTime>
  <ScaleCrop>false</ScaleCrop>
  <LinksUpToDate>false</LinksUpToDate>
  <CharactersWithSpaces>11272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2024-06-04T19:30:00Z</dcterms:created>
  <dc:creator>Administrator</dc:creator>
  <cp:lastModifiedBy>WPS_1475059483</cp:lastModifiedBy>
  <cp:lastPrinted>2024-05-01T00:41:00Z</cp:lastPrinted>
  <dcterms:modified xsi:type="dcterms:W3CDTF">2026-06-01T10:32:24Z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7295E15C04454A7FB141C59DE314C647_13</vt:lpwstr>
  </property>
  <property fmtid="{D5CDD505-2E9C-101B-9397-08002B2CF9AE}" pid="4" name="KSOTemplateDocerSaveRecord">
    <vt:lpwstr>eyJoZGlkIjoiMTMxYjg0MjJlZjdlNjU0MzE0M2FmY2EyZmJkYzNhNmIiLCJ1c2VySWQiOiIyNDI3MTQ4MzcifQ==</vt:lpwstr>
  </property>
</Properties>
</file>