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1E50E8">
      <w:pPr>
        <w:rPr>
          <w:rFonts w:ascii="黑体" w:hAnsi="黑体" w:eastAsia="黑体"/>
          <w:sz w:val="32"/>
          <w:szCs w:val="32"/>
        </w:rPr>
      </w:pPr>
    </w:p>
    <w:p w14:paraId="7E039B8B">
      <w:pPr>
        <w:jc w:val="center"/>
        <w:rPr>
          <w:rFonts w:ascii="黑体" w:hAnsi="黑体" w:eastAsia="黑体"/>
          <w:spacing w:val="5760"/>
          <w:kern w:val="0"/>
          <w:sz w:val="36"/>
          <w:szCs w:val="36"/>
        </w:rPr>
      </w:pPr>
    </w:p>
    <w:p w14:paraId="143A0883">
      <w:pPr>
        <w:jc w:val="center"/>
        <w:rPr>
          <w:rFonts w:cs="宋体"/>
          <w:b/>
          <w:bCs/>
          <w:sz w:val="60"/>
          <w:szCs w:val="60"/>
        </w:rPr>
      </w:pPr>
      <w:r>
        <w:rPr>
          <w:rFonts w:hint="eastAsia" w:cs="宋体"/>
          <w:b/>
          <w:bCs/>
          <w:kern w:val="0"/>
          <w:sz w:val="60"/>
          <w:szCs w:val="60"/>
        </w:rPr>
        <w:t>政府采购项目</w:t>
      </w:r>
    </w:p>
    <w:p w14:paraId="2348539C">
      <w:pPr>
        <w:jc w:val="center"/>
        <w:rPr>
          <w:rFonts w:cs="宋体"/>
          <w:b/>
          <w:bCs/>
          <w:sz w:val="60"/>
          <w:szCs w:val="60"/>
        </w:rPr>
      </w:pPr>
      <w:r>
        <w:rPr>
          <w:rFonts w:hint="eastAsia" w:cs="宋体"/>
          <w:b/>
          <w:bCs/>
          <w:sz w:val="60"/>
          <w:szCs w:val="60"/>
        </w:rPr>
        <w:t>公开招标文件（货物）</w:t>
      </w:r>
    </w:p>
    <w:p w14:paraId="5784F16B">
      <w:pPr>
        <w:jc w:val="center"/>
        <w:rPr>
          <w:rFonts w:cs="宋体"/>
          <w:b/>
          <w:bCs/>
          <w:sz w:val="60"/>
          <w:szCs w:val="60"/>
        </w:rPr>
      </w:pPr>
      <w:bookmarkStart w:id="0" w:name="_Hlk164181180"/>
    </w:p>
    <w:bookmarkEnd w:id="0"/>
    <w:p w14:paraId="7757DFAA">
      <w:pPr>
        <w:spacing w:line="240" w:lineRule="auto"/>
        <w:jc w:val="center"/>
        <w:rPr>
          <w:rFonts w:ascii="黑体" w:hAnsi="黑体" w:eastAsia="黑体"/>
          <w:sz w:val="52"/>
          <w:szCs w:val="52"/>
        </w:rPr>
      </w:pPr>
      <w:r>
        <w:rPr>
          <w:rFonts w:hint="eastAsia" w:cs="宋体"/>
          <w:b/>
          <w:bCs/>
          <w:sz w:val="60"/>
          <w:szCs w:val="60"/>
        </w:rPr>
        <w:t xml:space="preserve"> </w:t>
      </w:r>
    </w:p>
    <w:p w14:paraId="67E856E7">
      <w:pPr>
        <w:spacing w:line="240" w:lineRule="auto"/>
        <w:jc w:val="center"/>
        <w:rPr>
          <w:rFonts w:ascii="黑体" w:hAnsi="黑体" w:eastAsia="黑体"/>
          <w:sz w:val="52"/>
          <w:szCs w:val="52"/>
        </w:rPr>
      </w:pPr>
    </w:p>
    <w:p w14:paraId="16375A1B">
      <w:pPr>
        <w:spacing w:line="240" w:lineRule="auto"/>
        <w:jc w:val="center"/>
        <w:rPr>
          <w:rFonts w:ascii="黑体" w:hAnsi="黑体" w:eastAsia="黑体"/>
          <w:sz w:val="52"/>
          <w:szCs w:val="52"/>
        </w:rPr>
      </w:pPr>
    </w:p>
    <w:p w14:paraId="6E97F6A4">
      <w:pPr>
        <w:spacing w:line="240" w:lineRule="auto"/>
        <w:jc w:val="center"/>
        <w:rPr>
          <w:rFonts w:ascii="黑体" w:hAnsi="黑体" w:eastAsia="黑体"/>
          <w:sz w:val="52"/>
          <w:szCs w:val="52"/>
        </w:rPr>
      </w:pPr>
    </w:p>
    <w:p w14:paraId="0F88ECFE">
      <w:pPr>
        <w:rPr>
          <w:rFonts w:cs="宋体"/>
          <w:sz w:val="28"/>
          <w:szCs w:val="28"/>
        </w:rPr>
      </w:pPr>
      <w:r>
        <w:rPr>
          <w:rFonts w:hint="eastAsia" w:cs="宋体"/>
          <w:sz w:val="28"/>
          <w:szCs w:val="28"/>
        </w:rPr>
        <w:t>项目编号：</w:t>
      </w:r>
      <w:r>
        <w:rPr>
          <w:rFonts w:hint="eastAsia" w:cs="宋体"/>
          <w:sz w:val="28"/>
          <w:szCs w:val="28"/>
          <w:u w:val="single"/>
        </w:rPr>
        <w:t>ZZCD-2026-</w:t>
      </w:r>
      <w:r>
        <w:rPr>
          <w:rFonts w:hint="eastAsia" w:cs="宋体"/>
          <w:sz w:val="28"/>
          <w:szCs w:val="28"/>
          <w:u w:val="single"/>
          <w:lang w:val="en-US" w:eastAsia="zh-CN"/>
        </w:rPr>
        <w:t>0601</w:t>
      </w:r>
      <w:r>
        <w:rPr>
          <w:rFonts w:hint="eastAsia" w:cs="宋体"/>
          <w:sz w:val="28"/>
          <w:szCs w:val="28"/>
          <w:u w:val="single"/>
        </w:rPr>
        <w:t xml:space="preserve">                           </w:t>
      </w:r>
    </w:p>
    <w:p w14:paraId="0E6E48F8">
      <w:pPr>
        <w:rPr>
          <w:rFonts w:cs="宋体"/>
          <w:sz w:val="28"/>
          <w:szCs w:val="28"/>
        </w:rPr>
      </w:pPr>
      <w:r>
        <w:rPr>
          <w:rFonts w:hint="eastAsia" w:cs="宋体"/>
          <w:sz w:val="28"/>
          <w:szCs w:val="28"/>
        </w:rPr>
        <w:t>项目名称：</w:t>
      </w:r>
      <w:r>
        <w:rPr>
          <w:rFonts w:hint="eastAsia" w:cs="宋体"/>
          <w:sz w:val="28"/>
          <w:szCs w:val="28"/>
          <w:u w:val="single"/>
        </w:rPr>
        <w:t xml:space="preserve">新疆师范大学附属中学教学楼监控设备采购安装项目                 </w:t>
      </w:r>
    </w:p>
    <w:p w14:paraId="0F84FA94">
      <w:pPr>
        <w:rPr>
          <w:rFonts w:cs="宋体"/>
          <w:sz w:val="28"/>
          <w:szCs w:val="28"/>
        </w:rPr>
      </w:pPr>
      <w:r>
        <w:rPr>
          <w:rFonts w:hint="eastAsia" w:cs="宋体"/>
          <w:sz w:val="28"/>
          <w:szCs w:val="28"/>
        </w:rPr>
        <w:t>采 购 人：</w:t>
      </w:r>
      <w:r>
        <w:rPr>
          <w:rFonts w:hint="eastAsia" w:cs="宋体"/>
          <w:sz w:val="28"/>
          <w:szCs w:val="28"/>
          <w:u w:val="single"/>
        </w:rPr>
        <w:t xml:space="preserve">新疆师范大学                               </w:t>
      </w:r>
    </w:p>
    <w:p w14:paraId="4B180FDF">
      <w:pPr>
        <w:rPr>
          <w:rFonts w:cs="宋体"/>
          <w:sz w:val="36"/>
          <w:szCs w:val="36"/>
        </w:rPr>
      </w:pPr>
      <w:r>
        <w:rPr>
          <w:rFonts w:hint="eastAsia" w:cs="宋体"/>
          <w:sz w:val="28"/>
          <w:szCs w:val="28"/>
        </w:rPr>
        <w:t>采购代理机构：</w:t>
      </w:r>
      <w:r>
        <w:rPr>
          <w:rFonts w:hint="eastAsia" w:cs="宋体"/>
          <w:sz w:val="28"/>
          <w:szCs w:val="28"/>
          <w:u w:val="single"/>
        </w:rPr>
        <w:t xml:space="preserve">新疆致臻诚达工程项目管理有限公司  </w:t>
      </w:r>
      <w:r>
        <w:rPr>
          <w:rFonts w:hint="eastAsia" w:cs="宋体"/>
          <w:sz w:val="36"/>
          <w:szCs w:val="36"/>
          <w:u w:val="single"/>
        </w:rPr>
        <w:t xml:space="preserve">      </w:t>
      </w:r>
    </w:p>
    <w:p w14:paraId="2C93F193">
      <w:pPr>
        <w:rPr>
          <w:rFonts w:ascii="黑体" w:hAnsi="黑体" w:eastAsia="黑体"/>
        </w:rPr>
      </w:pPr>
    </w:p>
    <w:p w14:paraId="320C1BF6">
      <w:pPr>
        <w:ind w:left="420" w:leftChars="175" w:firstLine="640" w:firstLineChars="200"/>
        <w:jc w:val="center"/>
        <w:rPr>
          <w:rFonts w:ascii="黑体" w:hAnsi="黑体" w:eastAsia="黑体"/>
          <w:sz w:val="32"/>
          <w:szCs w:val="32"/>
        </w:rPr>
      </w:pPr>
      <w:r>
        <w:rPr>
          <w:rFonts w:hint="eastAsia" w:ascii="黑体" w:hAnsi="黑体" w:eastAsia="黑体"/>
          <w:sz w:val="32"/>
          <w:szCs w:val="32"/>
        </w:rPr>
        <w:t xml:space="preserve"> </w:t>
      </w:r>
      <w:r>
        <w:rPr>
          <w:rFonts w:ascii="黑体" w:hAnsi="黑体" w:eastAsia="黑体"/>
          <w:sz w:val="32"/>
          <w:szCs w:val="32"/>
        </w:rPr>
        <w:t xml:space="preserve">   </w:t>
      </w:r>
    </w:p>
    <w:p w14:paraId="3B2CDAF9">
      <w:pPr>
        <w:jc w:val="center"/>
        <w:rPr>
          <w:rFonts w:ascii="黑体" w:hAnsi="黑体" w:eastAsia="黑体"/>
          <w:sz w:val="48"/>
          <w:szCs w:val="48"/>
        </w:rPr>
      </w:pPr>
    </w:p>
    <w:p w14:paraId="0BD23774">
      <w:pPr>
        <w:jc w:val="both"/>
        <w:rPr>
          <w:rFonts w:ascii="黑体" w:hAnsi="黑体" w:eastAsia="黑体"/>
          <w:sz w:val="48"/>
          <w:szCs w:val="48"/>
        </w:rPr>
      </w:pPr>
    </w:p>
    <w:p w14:paraId="50E6C692">
      <w:pPr>
        <w:pStyle w:val="39"/>
        <w:ind w:firstLine="0" w:firstLineChars="0"/>
        <w:rPr>
          <w:rFonts w:ascii="黑体" w:hAnsi="黑体" w:eastAsia="黑体"/>
          <w:sz w:val="72"/>
          <w:szCs w:val="7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879" w:gutter="0"/>
          <w:cols w:space="0" w:num="1"/>
          <w:docGrid w:type="lines" w:linePitch="312" w:charSpace="0"/>
        </w:sectPr>
      </w:pPr>
    </w:p>
    <w:p w14:paraId="2E6E0FD2">
      <w:pPr>
        <w:jc w:val="center"/>
        <w:rPr>
          <w:rFonts w:cs="宋体"/>
          <w:b/>
          <w:bCs/>
          <w:sz w:val="36"/>
          <w:szCs w:val="36"/>
        </w:rPr>
      </w:pPr>
      <w:r>
        <w:rPr>
          <w:rFonts w:hint="eastAsia" w:cs="宋体"/>
          <w:b/>
          <w:bCs/>
          <w:sz w:val="36"/>
          <w:szCs w:val="36"/>
        </w:rPr>
        <w:t>目  录</w:t>
      </w:r>
    </w:p>
    <w:p w14:paraId="0456DE60">
      <w:pPr>
        <w:pStyle w:val="23"/>
        <w:tabs>
          <w:tab w:val="right" w:leader="dot" w:pos="8306"/>
        </w:tabs>
        <w:spacing w:line="400" w:lineRule="exact"/>
        <w:rPr>
          <w:sz w:val="24"/>
          <w:szCs w:val="24"/>
        </w:rPr>
      </w:pPr>
      <w:r>
        <w:rPr>
          <w:rFonts w:hint="eastAsia" w:ascii="宋体" w:eastAsia="宋体" w:cs="宋体"/>
          <w:sz w:val="24"/>
          <w:szCs w:val="24"/>
        </w:rPr>
        <w:fldChar w:fldCharType="begin"/>
      </w:r>
      <w:r>
        <w:rPr>
          <w:rFonts w:hint="eastAsia" w:ascii="宋体" w:eastAsia="宋体" w:cs="宋体"/>
          <w:sz w:val="24"/>
          <w:szCs w:val="24"/>
        </w:rPr>
        <w:instrText xml:space="preserve">TOC \o "1-2" \h \u </w:instrText>
      </w:r>
      <w:r>
        <w:rPr>
          <w:rFonts w:hint="eastAsia" w:ascii="宋体" w:eastAsia="宋体" w:cs="宋体"/>
          <w:sz w:val="24"/>
          <w:szCs w:val="24"/>
        </w:rPr>
        <w:fldChar w:fldCharType="separate"/>
      </w:r>
      <w:r>
        <w:fldChar w:fldCharType="begin"/>
      </w:r>
      <w:r>
        <w:instrText xml:space="preserve"> HYPERLINK \l "_Toc217" </w:instrText>
      </w:r>
      <w:r>
        <w:fldChar w:fldCharType="separate"/>
      </w:r>
      <w:r>
        <w:rPr>
          <w:rFonts w:hint="eastAsia" w:ascii="宋体" w:eastAsia="宋体" w:cs="宋体"/>
          <w:kern w:val="44"/>
          <w:sz w:val="24"/>
          <w:szCs w:val="24"/>
        </w:rPr>
        <w:t xml:space="preserve">第一章 </w:t>
      </w:r>
      <w:r>
        <w:rPr>
          <w:rFonts w:hint="eastAsia" w:ascii="宋体" w:eastAsia="宋体" w:cs="宋体"/>
          <w:sz w:val="24"/>
          <w:szCs w:val="24"/>
        </w:rPr>
        <w:t>招标公告</w:t>
      </w:r>
      <w:r>
        <w:rPr>
          <w:sz w:val="24"/>
          <w:szCs w:val="24"/>
        </w:rPr>
        <w:tab/>
      </w:r>
      <w:r>
        <w:rPr>
          <w:sz w:val="24"/>
          <w:szCs w:val="24"/>
        </w:rPr>
        <w:fldChar w:fldCharType="begin"/>
      </w:r>
      <w:r>
        <w:rPr>
          <w:sz w:val="24"/>
          <w:szCs w:val="24"/>
        </w:rPr>
        <w:instrText xml:space="preserve"> PAGEREF _Toc217 \h </w:instrText>
      </w:r>
      <w:r>
        <w:rPr>
          <w:sz w:val="24"/>
          <w:szCs w:val="24"/>
        </w:rPr>
        <w:fldChar w:fldCharType="separate"/>
      </w:r>
      <w:r>
        <w:rPr>
          <w:sz w:val="24"/>
          <w:szCs w:val="24"/>
        </w:rPr>
        <w:t>- 1 -</w:t>
      </w:r>
      <w:r>
        <w:rPr>
          <w:sz w:val="24"/>
          <w:szCs w:val="24"/>
        </w:rPr>
        <w:fldChar w:fldCharType="end"/>
      </w:r>
      <w:r>
        <w:rPr>
          <w:sz w:val="24"/>
          <w:szCs w:val="24"/>
        </w:rPr>
        <w:fldChar w:fldCharType="end"/>
      </w:r>
    </w:p>
    <w:p w14:paraId="35B1550E">
      <w:pPr>
        <w:pStyle w:val="27"/>
        <w:tabs>
          <w:tab w:val="right" w:leader="dot" w:pos="8306"/>
        </w:tabs>
        <w:spacing w:line="400" w:lineRule="exact"/>
        <w:rPr>
          <w:sz w:val="24"/>
          <w:szCs w:val="24"/>
        </w:rPr>
      </w:pPr>
      <w:r>
        <w:fldChar w:fldCharType="begin"/>
      </w:r>
      <w:r>
        <w:instrText xml:space="preserve"> HYPERLINK \l "_Toc24068" </w:instrText>
      </w:r>
      <w:r>
        <w:fldChar w:fldCharType="separate"/>
      </w:r>
      <w:r>
        <w:rPr>
          <w:rFonts w:hint="eastAsia"/>
          <w:sz w:val="24"/>
          <w:szCs w:val="24"/>
        </w:rPr>
        <w:t>项目概况：</w:t>
      </w:r>
      <w:r>
        <w:rPr>
          <w:sz w:val="24"/>
          <w:szCs w:val="24"/>
        </w:rPr>
        <w:tab/>
      </w:r>
      <w:r>
        <w:rPr>
          <w:sz w:val="24"/>
          <w:szCs w:val="24"/>
        </w:rPr>
        <w:fldChar w:fldCharType="begin"/>
      </w:r>
      <w:r>
        <w:rPr>
          <w:sz w:val="24"/>
          <w:szCs w:val="24"/>
        </w:rPr>
        <w:instrText xml:space="preserve"> PAGEREF _Toc24068 \h </w:instrText>
      </w:r>
      <w:r>
        <w:rPr>
          <w:sz w:val="24"/>
          <w:szCs w:val="24"/>
        </w:rPr>
        <w:fldChar w:fldCharType="separate"/>
      </w:r>
      <w:r>
        <w:rPr>
          <w:sz w:val="24"/>
          <w:szCs w:val="24"/>
        </w:rPr>
        <w:t>- 1 -</w:t>
      </w:r>
      <w:r>
        <w:rPr>
          <w:sz w:val="24"/>
          <w:szCs w:val="24"/>
        </w:rPr>
        <w:fldChar w:fldCharType="end"/>
      </w:r>
      <w:r>
        <w:rPr>
          <w:sz w:val="24"/>
          <w:szCs w:val="24"/>
        </w:rPr>
        <w:fldChar w:fldCharType="end"/>
      </w:r>
    </w:p>
    <w:p w14:paraId="6AB1BE6A">
      <w:pPr>
        <w:pStyle w:val="27"/>
        <w:tabs>
          <w:tab w:val="right" w:leader="dot" w:pos="8306"/>
        </w:tabs>
        <w:spacing w:line="400" w:lineRule="exact"/>
        <w:rPr>
          <w:sz w:val="24"/>
          <w:szCs w:val="24"/>
        </w:rPr>
      </w:pPr>
      <w:r>
        <w:fldChar w:fldCharType="begin"/>
      </w:r>
      <w:r>
        <w:instrText xml:space="preserve"> HYPERLINK \l "_Toc18984" </w:instrText>
      </w:r>
      <w:r>
        <w:fldChar w:fldCharType="separate"/>
      </w:r>
      <w:r>
        <w:rPr>
          <w:rFonts w:hint="eastAsia" w:ascii="宋体" w:eastAsia="宋体" w:cs="宋体"/>
          <w:bCs/>
          <w:sz w:val="24"/>
          <w:szCs w:val="24"/>
          <w:lang w:val="hr-HR"/>
        </w:rPr>
        <w:t>一、</w:t>
      </w:r>
      <w:r>
        <w:rPr>
          <w:rFonts w:hint="eastAsia" w:ascii="宋体" w:eastAsia="宋体" w:cs="宋体"/>
          <w:sz w:val="24"/>
          <w:szCs w:val="24"/>
          <w:lang w:val="hr-HR"/>
        </w:rPr>
        <w:t>项目基本情况</w:t>
      </w:r>
      <w:r>
        <w:rPr>
          <w:sz w:val="24"/>
          <w:szCs w:val="24"/>
        </w:rPr>
        <w:tab/>
      </w:r>
      <w:r>
        <w:rPr>
          <w:sz w:val="24"/>
          <w:szCs w:val="24"/>
        </w:rPr>
        <w:fldChar w:fldCharType="begin"/>
      </w:r>
      <w:r>
        <w:rPr>
          <w:sz w:val="24"/>
          <w:szCs w:val="24"/>
        </w:rPr>
        <w:instrText xml:space="preserve"> PAGEREF _Toc18984 \h </w:instrText>
      </w:r>
      <w:r>
        <w:rPr>
          <w:sz w:val="24"/>
          <w:szCs w:val="24"/>
        </w:rPr>
        <w:fldChar w:fldCharType="separate"/>
      </w:r>
      <w:r>
        <w:rPr>
          <w:sz w:val="24"/>
          <w:szCs w:val="24"/>
        </w:rPr>
        <w:t>- 1 -</w:t>
      </w:r>
      <w:r>
        <w:rPr>
          <w:sz w:val="24"/>
          <w:szCs w:val="24"/>
        </w:rPr>
        <w:fldChar w:fldCharType="end"/>
      </w:r>
      <w:r>
        <w:rPr>
          <w:sz w:val="24"/>
          <w:szCs w:val="24"/>
        </w:rPr>
        <w:fldChar w:fldCharType="end"/>
      </w:r>
    </w:p>
    <w:p w14:paraId="5E5A3535">
      <w:pPr>
        <w:pStyle w:val="27"/>
        <w:tabs>
          <w:tab w:val="right" w:leader="dot" w:pos="8306"/>
        </w:tabs>
        <w:spacing w:line="400" w:lineRule="exact"/>
        <w:rPr>
          <w:sz w:val="24"/>
          <w:szCs w:val="24"/>
        </w:rPr>
      </w:pPr>
      <w:r>
        <w:fldChar w:fldCharType="begin"/>
      </w:r>
      <w:r>
        <w:instrText xml:space="preserve"> HYPERLINK \l "_Toc18818" </w:instrText>
      </w:r>
      <w:r>
        <w:fldChar w:fldCharType="separate"/>
      </w:r>
      <w:r>
        <w:rPr>
          <w:rFonts w:hint="eastAsia" w:ascii="宋体" w:eastAsia="宋体" w:cs="宋体"/>
          <w:bCs/>
          <w:sz w:val="24"/>
          <w:szCs w:val="24"/>
        </w:rPr>
        <w:t>二、申请</w:t>
      </w:r>
      <w:r>
        <w:rPr>
          <w:rFonts w:hint="eastAsia" w:ascii="宋体" w:eastAsia="宋体" w:cs="宋体"/>
          <w:bCs/>
          <w:sz w:val="24"/>
          <w:szCs w:val="24"/>
          <w:lang w:val="hr-HR"/>
        </w:rPr>
        <w:t>人</w:t>
      </w:r>
      <w:r>
        <w:rPr>
          <w:rFonts w:hint="eastAsia" w:ascii="宋体" w:eastAsia="宋体" w:cs="宋体"/>
          <w:bCs/>
          <w:sz w:val="24"/>
          <w:szCs w:val="24"/>
        </w:rPr>
        <w:t>的</w:t>
      </w:r>
      <w:r>
        <w:rPr>
          <w:rFonts w:hint="eastAsia" w:ascii="宋体" w:eastAsia="宋体" w:cs="宋体"/>
          <w:bCs/>
          <w:sz w:val="24"/>
          <w:szCs w:val="24"/>
          <w:lang w:val="hr-HR"/>
        </w:rPr>
        <w:t>资格要求</w:t>
      </w:r>
      <w:r>
        <w:rPr>
          <w:sz w:val="24"/>
          <w:szCs w:val="24"/>
        </w:rPr>
        <w:tab/>
      </w:r>
      <w:r>
        <w:rPr>
          <w:sz w:val="24"/>
          <w:szCs w:val="24"/>
        </w:rPr>
        <w:fldChar w:fldCharType="begin"/>
      </w:r>
      <w:r>
        <w:rPr>
          <w:sz w:val="24"/>
          <w:szCs w:val="24"/>
        </w:rPr>
        <w:instrText xml:space="preserve"> PAGEREF _Toc18818 \h </w:instrText>
      </w:r>
      <w:r>
        <w:rPr>
          <w:sz w:val="24"/>
          <w:szCs w:val="24"/>
        </w:rPr>
        <w:fldChar w:fldCharType="separate"/>
      </w:r>
      <w:r>
        <w:rPr>
          <w:sz w:val="24"/>
          <w:szCs w:val="24"/>
        </w:rPr>
        <w:t>- 1 -</w:t>
      </w:r>
      <w:r>
        <w:rPr>
          <w:sz w:val="24"/>
          <w:szCs w:val="24"/>
        </w:rPr>
        <w:fldChar w:fldCharType="end"/>
      </w:r>
      <w:r>
        <w:rPr>
          <w:sz w:val="24"/>
          <w:szCs w:val="24"/>
        </w:rPr>
        <w:fldChar w:fldCharType="end"/>
      </w:r>
    </w:p>
    <w:p w14:paraId="0116B40F">
      <w:pPr>
        <w:pStyle w:val="27"/>
        <w:tabs>
          <w:tab w:val="right" w:leader="dot" w:pos="8306"/>
        </w:tabs>
        <w:spacing w:line="400" w:lineRule="exact"/>
        <w:rPr>
          <w:sz w:val="24"/>
          <w:szCs w:val="24"/>
        </w:rPr>
      </w:pPr>
      <w:r>
        <w:fldChar w:fldCharType="begin"/>
      </w:r>
      <w:r>
        <w:instrText xml:space="preserve"> HYPERLINK \l "_Toc21526" </w:instrText>
      </w:r>
      <w:r>
        <w:fldChar w:fldCharType="separate"/>
      </w:r>
      <w:r>
        <w:rPr>
          <w:rFonts w:hint="eastAsia" w:ascii="宋体" w:eastAsia="宋体" w:cs="宋体"/>
          <w:bCs/>
          <w:sz w:val="24"/>
          <w:szCs w:val="24"/>
        </w:rPr>
        <w:t>三、</w:t>
      </w:r>
      <w:r>
        <w:rPr>
          <w:rFonts w:hint="eastAsia" w:ascii="宋体" w:eastAsia="宋体" w:cs="宋体"/>
          <w:bCs/>
          <w:sz w:val="24"/>
          <w:szCs w:val="24"/>
          <w:lang w:val="hr-HR"/>
        </w:rPr>
        <w:t>获取招标文件</w:t>
      </w:r>
      <w:r>
        <w:rPr>
          <w:sz w:val="24"/>
          <w:szCs w:val="24"/>
        </w:rPr>
        <w:tab/>
      </w:r>
      <w:r>
        <w:rPr>
          <w:sz w:val="24"/>
          <w:szCs w:val="24"/>
        </w:rPr>
        <w:fldChar w:fldCharType="begin"/>
      </w:r>
      <w:r>
        <w:rPr>
          <w:sz w:val="24"/>
          <w:szCs w:val="24"/>
        </w:rPr>
        <w:instrText xml:space="preserve"> PAGEREF _Toc21526 \h </w:instrText>
      </w:r>
      <w:r>
        <w:rPr>
          <w:sz w:val="24"/>
          <w:szCs w:val="24"/>
        </w:rPr>
        <w:fldChar w:fldCharType="separate"/>
      </w:r>
      <w:r>
        <w:rPr>
          <w:sz w:val="24"/>
          <w:szCs w:val="24"/>
        </w:rPr>
        <w:t>- 2 -</w:t>
      </w:r>
      <w:r>
        <w:rPr>
          <w:sz w:val="24"/>
          <w:szCs w:val="24"/>
        </w:rPr>
        <w:fldChar w:fldCharType="end"/>
      </w:r>
      <w:r>
        <w:rPr>
          <w:sz w:val="24"/>
          <w:szCs w:val="24"/>
        </w:rPr>
        <w:fldChar w:fldCharType="end"/>
      </w:r>
    </w:p>
    <w:p w14:paraId="6341A672">
      <w:pPr>
        <w:pStyle w:val="27"/>
        <w:tabs>
          <w:tab w:val="right" w:leader="dot" w:pos="8306"/>
        </w:tabs>
        <w:spacing w:line="400" w:lineRule="exact"/>
        <w:rPr>
          <w:sz w:val="24"/>
          <w:szCs w:val="24"/>
        </w:rPr>
      </w:pPr>
      <w:r>
        <w:fldChar w:fldCharType="begin"/>
      </w:r>
      <w:r>
        <w:instrText xml:space="preserve"> HYPERLINK \l "_Toc24224" </w:instrText>
      </w:r>
      <w:r>
        <w:fldChar w:fldCharType="separate"/>
      </w:r>
      <w:r>
        <w:rPr>
          <w:rFonts w:hint="eastAsia" w:ascii="宋体" w:eastAsia="宋体" w:cs="宋体"/>
          <w:bCs/>
          <w:sz w:val="24"/>
          <w:szCs w:val="24"/>
        </w:rPr>
        <w:t>四、</w:t>
      </w:r>
      <w:r>
        <w:rPr>
          <w:rFonts w:hint="eastAsia" w:ascii="宋体" w:eastAsia="宋体" w:cs="宋体"/>
          <w:bCs/>
          <w:sz w:val="24"/>
          <w:szCs w:val="24"/>
          <w:lang w:val="hr-HR"/>
        </w:rPr>
        <w:t>提交投标文件截止时间</w:t>
      </w:r>
      <w:r>
        <w:rPr>
          <w:rFonts w:hint="eastAsia" w:ascii="宋体" w:eastAsia="宋体" w:cs="宋体"/>
          <w:bCs/>
          <w:sz w:val="24"/>
          <w:szCs w:val="24"/>
        </w:rPr>
        <w:t>/</w:t>
      </w:r>
      <w:r>
        <w:rPr>
          <w:rFonts w:hint="eastAsia" w:ascii="宋体" w:eastAsia="宋体" w:cs="宋体"/>
          <w:bCs/>
          <w:sz w:val="24"/>
          <w:szCs w:val="24"/>
          <w:lang w:val="hr-HR"/>
        </w:rPr>
        <w:t>开标时间、递交方式和</w:t>
      </w:r>
      <w:r>
        <w:rPr>
          <w:rFonts w:hint="eastAsia" w:ascii="宋体" w:eastAsia="宋体" w:cs="宋体"/>
          <w:bCs/>
          <w:sz w:val="24"/>
          <w:szCs w:val="24"/>
        </w:rPr>
        <w:t>开标</w:t>
      </w:r>
      <w:r>
        <w:rPr>
          <w:rFonts w:hint="eastAsia" w:ascii="宋体" w:eastAsia="宋体" w:cs="宋体"/>
          <w:bCs/>
          <w:sz w:val="24"/>
          <w:szCs w:val="24"/>
          <w:lang w:val="hr-HR"/>
        </w:rPr>
        <w:t>地点</w:t>
      </w:r>
      <w:r>
        <w:rPr>
          <w:sz w:val="24"/>
          <w:szCs w:val="24"/>
        </w:rPr>
        <w:tab/>
      </w:r>
      <w:r>
        <w:rPr>
          <w:sz w:val="24"/>
          <w:szCs w:val="24"/>
        </w:rPr>
        <w:fldChar w:fldCharType="begin"/>
      </w:r>
      <w:r>
        <w:rPr>
          <w:sz w:val="24"/>
          <w:szCs w:val="24"/>
        </w:rPr>
        <w:instrText xml:space="preserve"> PAGEREF _Toc24224 \h </w:instrText>
      </w:r>
      <w:r>
        <w:rPr>
          <w:sz w:val="24"/>
          <w:szCs w:val="24"/>
        </w:rPr>
        <w:fldChar w:fldCharType="separate"/>
      </w:r>
      <w:r>
        <w:rPr>
          <w:sz w:val="24"/>
          <w:szCs w:val="24"/>
        </w:rPr>
        <w:t>- 2 -</w:t>
      </w:r>
      <w:r>
        <w:rPr>
          <w:sz w:val="24"/>
          <w:szCs w:val="24"/>
        </w:rPr>
        <w:fldChar w:fldCharType="end"/>
      </w:r>
      <w:r>
        <w:rPr>
          <w:sz w:val="24"/>
          <w:szCs w:val="24"/>
        </w:rPr>
        <w:fldChar w:fldCharType="end"/>
      </w:r>
    </w:p>
    <w:p w14:paraId="7C476546">
      <w:pPr>
        <w:pStyle w:val="27"/>
        <w:tabs>
          <w:tab w:val="right" w:leader="dot" w:pos="8306"/>
        </w:tabs>
        <w:spacing w:line="400" w:lineRule="exact"/>
        <w:rPr>
          <w:sz w:val="24"/>
          <w:szCs w:val="24"/>
        </w:rPr>
      </w:pPr>
      <w:r>
        <w:fldChar w:fldCharType="begin"/>
      </w:r>
      <w:r>
        <w:instrText xml:space="preserve"> HYPERLINK \l "_Toc13217" </w:instrText>
      </w:r>
      <w:r>
        <w:fldChar w:fldCharType="separate"/>
      </w:r>
      <w:r>
        <w:rPr>
          <w:rFonts w:hint="eastAsia" w:ascii="宋体" w:eastAsia="宋体" w:cs="宋体"/>
          <w:bCs/>
          <w:sz w:val="24"/>
          <w:szCs w:val="24"/>
        </w:rPr>
        <w:t>五、</w:t>
      </w:r>
      <w:r>
        <w:rPr>
          <w:rFonts w:hint="eastAsia" w:ascii="宋体" w:eastAsia="宋体" w:cs="宋体"/>
          <w:bCs/>
          <w:sz w:val="24"/>
          <w:szCs w:val="24"/>
          <w:lang w:val="hr-HR"/>
        </w:rPr>
        <w:t>公告期限</w:t>
      </w:r>
      <w:r>
        <w:rPr>
          <w:sz w:val="24"/>
          <w:szCs w:val="24"/>
        </w:rPr>
        <w:tab/>
      </w:r>
      <w:r>
        <w:rPr>
          <w:sz w:val="24"/>
          <w:szCs w:val="24"/>
        </w:rPr>
        <w:fldChar w:fldCharType="begin"/>
      </w:r>
      <w:r>
        <w:rPr>
          <w:sz w:val="24"/>
          <w:szCs w:val="24"/>
        </w:rPr>
        <w:instrText xml:space="preserve"> PAGEREF _Toc13217 \h </w:instrText>
      </w:r>
      <w:r>
        <w:rPr>
          <w:sz w:val="24"/>
          <w:szCs w:val="24"/>
        </w:rPr>
        <w:fldChar w:fldCharType="separate"/>
      </w:r>
      <w:r>
        <w:rPr>
          <w:sz w:val="24"/>
          <w:szCs w:val="24"/>
        </w:rPr>
        <w:t>- 2 -</w:t>
      </w:r>
      <w:r>
        <w:rPr>
          <w:sz w:val="24"/>
          <w:szCs w:val="24"/>
        </w:rPr>
        <w:fldChar w:fldCharType="end"/>
      </w:r>
      <w:r>
        <w:rPr>
          <w:sz w:val="24"/>
          <w:szCs w:val="24"/>
        </w:rPr>
        <w:fldChar w:fldCharType="end"/>
      </w:r>
    </w:p>
    <w:p w14:paraId="187C0546">
      <w:pPr>
        <w:pStyle w:val="27"/>
        <w:tabs>
          <w:tab w:val="right" w:leader="dot" w:pos="8306"/>
        </w:tabs>
        <w:spacing w:line="400" w:lineRule="exact"/>
        <w:rPr>
          <w:sz w:val="24"/>
          <w:szCs w:val="24"/>
        </w:rPr>
      </w:pPr>
      <w:r>
        <w:fldChar w:fldCharType="begin"/>
      </w:r>
      <w:r>
        <w:instrText xml:space="preserve"> HYPERLINK \l "_Toc15475" </w:instrText>
      </w:r>
      <w:r>
        <w:fldChar w:fldCharType="separate"/>
      </w:r>
      <w:r>
        <w:rPr>
          <w:rFonts w:hint="eastAsia" w:ascii="宋体" w:eastAsia="宋体" w:cs="宋体"/>
          <w:bCs/>
          <w:sz w:val="24"/>
          <w:szCs w:val="24"/>
        </w:rPr>
        <w:t>六、</w:t>
      </w:r>
      <w:r>
        <w:rPr>
          <w:rFonts w:hint="eastAsia" w:ascii="宋体" w:eastAsia="宋体" w:cs="宋体"/>
          <w:bCs/>
          <w:sz w:val="24"/>
          <w:szCs w:val="24"/>
          <w:lang w:val="hr-HR"/>
        </w:rPr>
        <w:t>其他补充事宜</w:t>
      </w:r>
      <w:r>
        <w:rPr>
          <w:sz w:val="24"/>
          <w:szCs w:val="24"/>
        </w:rPr>
        <w:tab/>
      </w:r>
      <w:r>
        <w:rPr>
          <w:sz w:val="24"/>
          <w:szCs w:val="24"/>
        </w:rPr>
        <w:fldChar w:fldCharType="begin"/>
      </w:r>
      <w:r>
        <w:rPr>
          <w:sz w:val="24"/>
          <w:szCs w:val="24"/>
        </w:rPr>
        <w:instrText xml:space="preserve"> PAGEREF _Toc15475 \h </w:instrText>
      </w:r>
      <w:r>
        <w:rPr>
          <w:sz w:val="24"/>
          <w:szCs w:val="24"/>
        </w:rPr>
        <w:fldChar w:fldCharType="separate"/>
      </w:r>
      <w:r>
        <w:rPr>
          <w:sz w:val="24"/>
          <w:szCs w:val="24"/>
        </w:rPr>
        <w:t>- 2 -</w:t>
      </w:r>
      <w:r>
        <w:rPr>
          <w:sz w:val="24"/>
          <w:szCs w:val="24"/>
        </w:rPr>
        <w:fldChar w:fldCharType="end"/>
      </w:r>
      <w:r>
        <w:rPr>
          <w:sz w:val="24"/>
          <w:szCs w:val="24"/>
        </w:rPr>
        <w:fldChar w:fldCharType="end"/>
      </w:r>
    </w:p>
    <w:p w14:paraId="6AAE0AFB">
      <w:pPr>
        <w:pStyle w:val="27"/>
        <w:tabs>
          <w:tab w:val="right" w:leader="dot" w:pos="8306"/>
        </w:tabs>
        <w:spacing w:line="400" w:lineRule="exact"/>
        <w:rPr>
          <w:sz w:val="24"/>
          <w:szCs w:val="24"/>
        </w:rPr>
      </w:pPr>
      <w:r>
        <w:fldChar w:fldCharType="begin"/>
      </w:r>
      <w:r>
        <w:instrText xml:space="preserve"> HYPERLINK \l "_Toc6505" </w:instrText>
      </w:r>
      <w:r>
        <w:fldChar w:fldCharType="separate"/>
      </w:r>
      <w:r>
        <w:rPr>
          <w:rFonts w:hint="eastAsia" w:ascii="宋体" w:eastAsia="宋体" w:cs="宋体"/>
          <w:bCs/>
          <w:sz w:val="24"/>
          <w:szCs w:val="24"/>
        </w:rPr>
        <w:t>七、</w:t>
      </w:r>
      <w:r>
        <w:rPr>
          <w:rFonts w:hint="eastAsia" w:ascii="宋体" w:eastAsia="宋体" w:cs="宋体"/>
          <w:bCs/>
          <w:sz w:val="24"/>
          <w:szCs w:val="24"/>
          <w:lang w:val="hr-HR"/>
        </w:rPr>
        <w:t>对本次</w:t>
      </w:r>
      <w:r>
        <w:rPr>
          <w:rFonts w:hint="eastAsia" w:ascii="宋体" w:eastAsia="宋体" w:cs="宋体"/>
          <w:bCs/>
          <w:sz w:val="24"/>
          <w:szCs w:val="24"/>
        </w:rPr>
        <w:t>招标</w:t>
      </w:r>
      <w:r>
        <w:rPr>
          <w:rFonts w:hint="eastAsia" w:ascii="宋体" w:eastAsia="宋体" w:cs="宋体"/>
          <w:bCs/>
          <w:sz w:val="24"/>
          <w:szCs w:val="24"/>
          <w:lang w:val="hr-HR"/>
        </w:rPr>
        <w:t>提出询问，请按以下方式联系</w:t>
      </w:r>
      <w:r>
        <w:rPr>
          <w:sz w:val="24"/>
          <w:szCs w:val="24"/>
        </w:rPr>
        <w:tab/>
      </w:r>
      <w:r>
        <w:rPr>
          <w:sz w:val="24"/>
          <w:szCs w:val="24"/>
        </w:rPr>
        <w:fldChar w:fldCharType="begin"/>
      </w:r>
      <w:r>
        <w:rPr>
          <w:sz w:val="24"/>
          <w:szCs w:val="24"/>
        </w:rPr>
        <w:instrText xml:space="preserve"> PAGEREF _Toc6505 \h </w:instrText>
      </w:r>
      <w:r>
        <w:rPr>
          <w:sz w:val="24"/>
          <w:szCs w:val="24"/>
        </w:rPr>
        <w:fldChar w:fldCharType="separate"/>
      </w:r>
      <w:r>
        <w:rPr>
          <w:sz w:val="24"/>
          <w:szCs w:val="24"/>
        </w:rPr>
        <w:t>- 3 -</w:t>
      </w:r>
      <w:r>
        <w:rPr>
          <w:sz w:val="24"/>
          <w:szCs w:val="24"/>
        </w:rPr>
        <w:fldChar w:fldCharType="end"/>
      </w:r>
      <w:r>
        <w:rPr>
          <w:sz w:val="24"/>
          <w:szCs w:val="24"/>
        </w:rPr>
        <w:fldChar w:fldCharType="end"/>
      </w:r>
    </w:p>
    <w:p w14:paraId="3DBFADDF">
      <w:pPr>
        <w:pStyle w:val="23"/>
        <w:tabs>
          <w:tab w:val="right" w:leader="dot" w:pos="8306"/>
        </w:tabs>
        <w:spacing w:line="400" w:lineRule="exact"/>
        <w:rPr>
          <w:sz w:val="24"/>
          <w:szCs w:val="24"/>
        </w:rPr>
      </w:pPr>
      <w:r>
        <w:fldChar w:fldCharType="begin"/>
      </w:r>
      <w:r>
        <w:instrText xml:space="preserve"> HYPERLINK \l "_Toc12151" </w:instrText>
      </w:r>
      <w:r>
        <w:fldChar w:fldCharType="separate"/>
      </w:r>
      <w:r>
        <w:rPr>
          <w:rFonts w:hint="eastAsia" w:ascii="宋体" w:eastAsia="宋体" w:cs="宋体"/>
          <w:kern w:val="44"/>
          <w:sz w:val="24"/>
          <w:szCs w:val="24"/>
        </w:rPr>
        <w:t>第二章 投标人须知</w:t>
      </w:r>
      <w:r>
        <w:rPr>
          <w:sz w:val="24"/>
          <w:szCs w:val="24"/>
        </w:rPr>
        <w:tab/>
      </w:r>
      <w:r>
        <w:rPr>
          <w:sz w:val="24"/>
          <w:szCs w:val="24"/>
        </w:rPr>
        <w:fldChar w:fldCharType="begin"/>
      </w:r>
      <w:r>
        <w:rPr>
          <w:sz w:val="24"/>
          <w:szCs w:val="24"/>
        </w:rPr>
        <w:instrText xml:space="preserve"> PAGEREF _Toc12151 \h </w:instrText>
      </w:r>
      <w:r>
        <w:rPr>
          <w:sz w:val="24"/>
          <w:szCs w:val="24"/>
        </w:rPr>
        <w:fldChar w:fldCharType="separate"/>
      </w:r>
      <w:r>
        <w:rPr>
          <w:sz w:val="24"/>
          <w:szCs w:val="24"/>
        </w:rPr>
        <w:t>5</w:t>
      </w:r>
      <w:r>
        <w:rPr>
          <w:sz w:val="24"/>
          <w:szCs w:val="24"/>
        </w:rPr>
        <w:fldChar w:fldCharType="end"/>
      </w:r>
      <w:r>
        <w:rPr>
          <w:sz w:val="24"/>
          <w:szCs w:val="24"/>
        </w:rPr>
        <w:fldChar w:fldCharType="end"/>
      </w:r>
    </w:p>
    <w:p w14:paraId="0D89C2F9">
      <w:pPr>
        <w:pStyle w:val="27"/>
        <w:tabs>
          <w:tab w:val="right" w:leader="dot" w:pos="8306"/>
        </w:tabs>
        <w:spacing w:line="400" w:lineRule="exact"/>
        <w:rPr>
          <w:sz w:val="24"/>
          <w:szCs w:val="24"/>
        </w:rPr>
      </w:pPr>
      <w:r>
        <w:fldChar w:fldCharType="begin"/>
      </w:r>
      <w:r>
        <w:instrText xml:space="preserve"> HYPERLINK \l "_Toc27886" </w:instrText>
      </w:r>
      <w:r>
        <w:fldChar w:fldCharType="separate"/>
      </w:r>
      <w:r>
        <w:rPr>
          <w:rFonts w:hint="eastAsia" w:eastAsia="宋体" w:asciiTheme="majorHAnsi" w:hAnsiTheme="majorHAnsi" w:cstheme="majorBidi"/>
          <w:bCs/>
          <w:sz w:val="24"/>
          <w:szCs w:val="24"/>
        </w:rPr>
        <w:t>一、投标人须知前附表</w:t>
      </w:r>
      <w:r>
        <w:rPr>
          <w:sz w:val="24"/>
          <w:szCs w:val="24"/>
        </w:rPr>
        <w:tab/>
      </w:r>
      <w:r>
        <w:rPr>
          <w:sz w:val="24"/>
          <w:szCs w:val="24"/>
        </w:rPr>
        <w:fldChar w:fldCharType="begin"/>
      </w:r>
      <w:r>
        <w:rPr>
          <w:sz w:val="24"/>
          <w:szCs w:val="24"/>
        </w:rPr>
        <w:instrText xml:space="preserve"> PAGEREF _Toc27886 \h </w:instrText>
      </w:r>
      <w:r>
        <w:rPr>
          <w:sz w:val="24"/>
          <w:szCs w:val="24"/>
        </w:rPr>
        <w:fldChar w:fldCharType="separate"/>
      </w:r>
      <w:r>
        <w:rPr>
          <w:sz w:val="24"/>
          <w:szCs w:val="24"/>
        </w:rPr>
        <w:t>5</w:t>
      </w:r>
      <w:r>
        <w:rPr>
          <w:sz w:val="24"/>
          <w:szCs w:val="24"/>
        </w:rPr>
        <w:fldChar w:fldCharType="end"/>
      </w:r>
      <w:r>
        <w:rPr>
          <w:sz w:val="24"/>
          <w:szCs w:val="24"/>
        </w:rPr>
        <w:fldChar w:fldCharType="end"/>
      </w:r>
    </w:p>
    <w:p w14:paraId="5FD97296">
      <w:pPr>
        <w:pStyle w:val="27"/>
        <w:tabs>
          <w:tab w:val="right" w:leader="dot" w:pos="8306"/>
        </w:tabs>
        <w:spacing w:line="400" w:lineRule="exact"/>
        <w:rPr>
          <w:sz w:val="24"/>
          <w:szCs w:val="24"/>
        </w:rPr>
      </w:pPr>
      <w:r>
        <w:fldChar w:fldCharType="begin"/>
      </w:r>
      <w:r>
        <w:instrText xml:space="preserve"> HYPERLINK \l "_Toc25167" </w:instrText>
      </w:r>
      <w:r>
        <w:fldChar w:fldCharType="separate"/>
      </w:r>
      <w:r>
        <w:rPr>
          <w:rFonts w:hint="eastAsia" w:eastAsia="宋体" w:asciiTheme="majorHAnsi" w:hAnsiTheme="majorHAnsi" w:cstheme="majorBidi"/>
          <w:bCs/>
          <w:sz w:val="24"/>
          <w:szCs w:val="24"/>
        </w:rPr>
        <w:t>二、投标人须知</w:t>
      </w:r>
      <w:r>
        <w:rPr>
          <w:sz w:val="24"/>
          <w:szCs w:val="24"/>
        </w:rPr>
        <w:tab/>
      </w:r>
      <w:r>
        <w:rPr>
          <w:sz w:val="24"/>
          <w:szCs w:val="24"/>
        </w:rPr>
        <w:fldChar w:fldCharType="begin"/>
      </w:r>
      <w:r>
        <w:rPr>
          <w:sz w:val="24"/>
          <w:szCs w:val="24"/>
        </w:rPr>
        <w:instrText xml:space="preserve"> PAGEREF _Toc25167 \h </w:instrText>
      </w:r>
      <w:r>
        <w:rPr>
          <w:sz w:val="24"/>
          <w:szCs w:val="24"/>
        </w:rPr>
        <w:fldChar w:fldCharType="separate"/>
      </w:r>
      <w:r>
        <w:rPr>
          <w:sz w:val="24"/>
          <w:szCs w:val="24"/>
        </w:rPr>
        <w:t>10</w:t>
      </w:r>
      <w:r>
        <w:rPr>
          <w:sz w:val="24"/>
          <w:szCs w:val="24"/>
        </w:rPr>
        <w:fldChar w:fldCharType="end"/>
      </w:r>
      <w:r>
        <w:rPr>
          <w:sz w:val="24"/>
          <w:szCs w:val="24"/>
        </w:rPr>
        <w:fldChar w:fldCharType="end"/>
      </w:r>
    </w:p>
    <w:p w14:paraId="6373CC71">
      <w:pPr>
        <w:pStyle w:val="23"/>
        <w:tabs>
          <w:tab w:val="right" w:leader="dot" w:pos="8306"/>
        </w:tabs>
        <w:spacing w:line="400" w:lineRule="exact"/>
        <w:rPr>
          <w:sz w:val="24"/>
          <w:szCs w:val="24"/>
        </w:rPr>
      </w:pPr>
      <w:r>
        <w:fldChar w:fldCharType="begin"/>
      </w:r>
      <w:r>
        <w:instrText xml:space="preserve"> HYPERLINK \l "_Toc13003" </w:instrText>
      </w:r>
      <w:r>
        <w:fldChar w:fldCharType="separate"/>
      </w:r>
      <w:r>
        <w:rPr>
          <w:rFonts w:hint="eastAsia" w:ascii="宋体" w:eastAsia="宋体" w:cs="宋体"/>
          <w:kern w:val="44"/>
          <w:sz w:val="24"/>
          <w:szCs w:val="24"/>
        </w:rPr>
        <w:t>第三章 采购需求</w:t>
      </w:r>
      <w:r>
        <w:rPr>
          <w:sz w:val="24"/>
          <w:szCs w:val="24"/>
        </w:rPr>
        <w:tab/>
      </w:r>
      <w:r>
        <w:rPr>
          <w:sz w:val="24"/>
          <w:szCs w:val="24"/>
        </w:rPr>
        <w:fldChar w:fldCharType="begin"/>
      </w:r>
      <w:r>
        <w:rPr>
          <w:sz w:val="24"/>
          <w:szCs w:val="24"/>
        </w:rPr>
        <w:instrText xml:space="preserve"> PAGEREF _Toc13003 \h </w:instrText>
      </w:r>
      <w:r>
        <w:rPr>
          <w:sz w:val="24"/>
          <w:szCs w:val="24"/>
        </w:rPr>
        <w:fldChar w:fldCharType="separate"/>
      </w:r>
      <w:r>
        <w:rPr>
          <w:sz w:val="24"/>
          <w:szCs w:val="24"/>
        </w:rPr>
        <w:t>35</w:t>
      </w:r>
      <w:r>
        <w:rPr>
          <w:sz w:val="24"/>
          <w:szCs w:val="24"/>
        </w:rPr>
        <w:fldChar w:fldCharType="end"/>
      </w:r>
      <w:r>
        <w:rPr>
          <w:sz w:val="24"/>
          <w:szCs w:val="24"/>
        </w:rPr>
        <w:fldChar w:fldCharType="end"/>
      </w:r>
    </w:p>
    <w:p w14:paraId="32A65737">
      <w:pPr>
        <w:pStyle w:val="23"/>
        <w:tabs>
          <w:tab w:val="right" w:leader="dot" w:pos="8306"/>
        </w:tabs>
        <w:spacing w:line="400" w:lineRule="exact"/>
        <w:rPr>
          <w:sz w:val="24"/>
          <w:szCs w:val="24"/>
        </w:rPr>
      </w:pPr>
      <w:r>
        <w:fldChar w:fldCharType="begin"/>
      </w:r>
      <w:r>
        <w:instrText xml:space="preserve"> HYPERLINK \l "_Toc16812" </w:instrText>
      </w:r>
      <w:r>
        <w:fldChar w:fldCharType="separate"/>
      </w:r>
      <w:r>
        <w:rPr>
          <w:rFonts w:hint="eastAsia" w:ascii="宋体" w:eastAsia="宋体" w:cs="宋体"/>
          <w:kern w:val="44"/>
          <w:sz w:val="24"/>
          <w:szCs w:val="24"/>
        </w:rPr>
        <w:t>第四章 资格审查</w:t>
      </w:r>
      <w:r>
        <w:rPr>
          <w:sz w:val="24"/>
          <w:szCs w:val="24"/>
        </w:rPr>
        <w:tab/>
      </w:r>
      <w:r>
        <w:rPr>
          <w:sz w:val="24"/>
          <w:szCs w:val="24"/>
        </w:rPr>
        <w:fldChar w:fldCharType="begin"/>
      </w:r>
      <w:r>
        <w:rPr>
          <w:sz w:val="24"/>
          <w:szCs w:val="24"/>
        </w:rPr>
        <w:instrText xml:space="preserve"> PAGEREF _Toc16812 \h </w:instrText>
      </w:r>
      <w:r>
        <w:rPr>
          <w:sz w:val="24"/>
          <w:szCs w:val="24"/>
        </w:rPr>
        <w:fldChar w:fldCharType="separate"/>
      </w:r>
      <w:r>
        <w:rPr>
          <w:sz w:val="24"/>
          <w:szCs w:val="24"/>
        </w:rPr>
        <w:t>- 49 -</w:t>
      </w:r>
      <w:r>
        <w:rPr>
          <w:sz w:val="24"/>
          <w:szCs w:val="24"/>
        </w:rPr>
        <w:fldChar w:fldCharType="end"/>
      </w:r>
      <w:r>
        <w:rPr>
          <w:sz w:val="24"/>
          <w:szCs w:val="24"/>
        </w:rPr>
        <w:fldChar w:fldCharType="end"/>
      </w:r>
    </w:p>
    <w:p w14:paraId="36593755">
      <w:pPr>
        <w:pStyle w:val="27"/>
        <w:tabs>
          <w:tab w:val="right" w:leader="dot" w:pos="8306"/>
        </w:tabs>
        <w:spacing w:line="400" w:lineRule="exact"/>
        <w:rPr>
          <w:sz w:val="24"/>
          <w:szCs w:val="24"/>
        </w:rPr>
      </w:pPr>
      <w:r>
        <w:fldChar w:fldCharType="begin"/>
      </w:r>
      <w:r>
        <w:instrText xml:space="preserve"> HYPERLINK \l "_Toc7549" </w:instrText>
      </w:r>
      <w:r>
        <w:fldChar w:fldCharType="separate"/>
      </w:r>
      <w:r>
        <w:rPr>
          <w:rFonts w:hint="eastAsia" w:ascii="宋体" w:eastAsia="宋体" w:cs="宋体"/>
          <w:sz w:val="24"/>
          <w:szCs w:val="24"/>
        </w:rPr>
        <w:t>一、资格审查程序</w:t>
      </w:r>
      <w:r>
        <w:rPr>
          <w:sz w:val="24"/>
          <w:szCs w:val="24"/>
        </w:rPr>
        <w:tab/>
      </w:r>
      <w:r>
        <w:rPr>
          <w:sz w:val="24"/>
          <w:szCs w:val="24"/>
        </w:rPr>
        <w:fldChar w:fldCharType="begin"/>
      </w:r>
      <w:r>
        <w:rPr>
          <w:sz w:val="24"/>
          <w:szCs w:val="24"/>
        </w:rPr>
        <w:instrText xml:space="preserve"> PAGEREF _Toc7549 \h </w:instrText>
      </w:r>
      <w:r>
        <w:rPr>
          <w:sz w:val="24"/>
          <w:szCs w:val="24"/>
        </w:rPr>
        <w:fldChar w:fldCharType="separate"/>
      </w:r>
      <w:r>
        <w:rPr>
          <w:sz w:val="24"/>
          <w:szCs w:val="24"/>
        </w:rPr>
        <w:t>- 49 -</w:t>
      </w:r>
      <w:r>
        <w:rPr>
          <w:sz w:val="24"/>
          <w:szCs w:val="24"/>
        </w:rPr>
        <w:fldChar w:fldCharType="end"/>
      </w:r>
      <w:r>
        <w:rPr>
          <w:sz w:val="24"/>
          <w:szCs w:val="24"/>
        </w:rPr>
        <w:fldChar w:fldCharType="end"/>
      </w:r>
    </w:p>
    <w:p w14:paraId="623BCF82">
      <w:pPr>
        <w:pStyle w:val="27"/>
        <w:tabs>
          <w:tab w:val="right" w:leader="dot" w:pos="8306"/>
        </w:tabs>
        <w:spacing w:line="400" w:lineRule="exact"/>
        <w:rPr>
          <w:sz w:val="24"/>
          <w:szCs w:val="24"/>
        </w:rPr>
      </w:pPr>
      <w:r>
        <w:fldChar w:fldCharType="begin"/>
      </w:r>
      <w:r>
        <w:instrText xml:space="preserve"> HYPERLINK \l "_Toc5211" </w:instrText>
      </w:r>
      <w:r>
        <w:fldChar w:fldCharType="separate"/>
      </w:r>
      <w:r>
        <w:rPr>
          <w:rFonts w:hint="eastAsia" w:ascii="宋体" w:eastAsia="宋体" w:cs="宋体"/>
          <w:sz w:val="24"/>
          <w:szCs w:val="24"/>
        </w:rPr>
        <w:t>二、资格审查要求</w:t>
      </w:r>
      <w:r>
        <w:rPr>
          <w:sz w:val="24"/>
          <w:szCs w:val="24"/>
        </w:rPr>
        <w:tab/>
      </w:r>
      <w:r>
        <w:rPr>
          <w:sz w:val="24"/>
          <w:szCs w:val="24"/>
        </w:rPr>
        <w:fldChar w:fldCharType="begin"/>
      </w:r>
      <w:r>
        <w:rPr>
          <w:sz w:val="24"/>
          <w:szCs w:val="24"/>
        </w:rPr>
        <w:instrText xml:space="preserve"> PAGEREF _Toc5211 \h </w:instrText>
      </w:r>
      <w:r>
        <w:rPr>
          <w:sz w:val="24"/>
          <w:szCs w:val="24"/>
        </w:rPr>
        <w:fldChar w:fldCharType="separate"/>
      </w:r>
      <w:r>
        <w:rPr>
          <w:sz w:val="24"/>
          <w:szCs w:val="24"/>
        </w:rPr>
        <w:t>- 49 -</w:t>
      </w:r>
      <w:r>
        <w:rPr>
          <w:sz w:val="24"/>
          <w:szCs w:val="24"/>
        </w:rPr>
        <w:fldChar w:fldCharType="end"/>
      </w:r>
      <w:r>
        <w:rPr>
          <w:sz w:val="24"/>
          <w:szCs w:val="24"/>
        </w:rPr>
        <w:fldChar w:fldCharType="end"/>
      </w:r>
    </w:p>
    <w:p w14:paraId="24820C8B">
      <w:pPr>
        <w:pStyle w:val="23"/>
        <w:tabs>
          <w:tab w:val="right" w:leader="dot" w:pos="8306"/>
        </w:tabs>
        <w:spacing w:line="400" w:lineRule="exact"/>
        <w:rPr>
          <w:sz w:val="24"/>
          <w:szCs w:val="24"/>
        </w:rPr>
      </w:pPr>
      <w:r>
        <w:fldChar w:fldCharType="begin"/>
      </w:r>
      <w:r>
        <w:instrText xml:space="preserve"> HYPERLINK \l "_Toc26049" </w:instrText>
      </w:r>
      <w:r>
        <w:fldChar w:fldCharType="separate"/>
      </w:r>
      <w:r>
        <w:rPr>
          <w:rFonts w:hint="eastAsia" w:ascii="宋体" w:eastAsia="宋体" w:cs="宋体"/>
          <w:kern w:val="44"/>
          <w:sz w:val="24"/>
          <w:szCs w:val="24"/>
        </w:rPr>
        <w:t>第五章 评标方法及标准(综合评分法)</w:t>
      </w:r>
      <w:r>
        <w:rPr>
          <w:sz w:val="24"/>
          <w:szCs w:val="24"/>
        </w:rPr>
        <w:tab/>
      </w:r>
      <w:r>
        <w:rPr>
          <w:sz w:val="24"/>
          <w:szCs w:val="24"/>
        </w:rPr>
        <w:fldChar w:fldCharType="begin"/>
      </w:r>
      <w:r>
        <w:rPr>
          <w:sz w:val="24"/>
          <w:szCs w:val="24"/>
        </w:rPr>
        <w:instrText xml:space="preserve"> PAGEREF _Toc26049 \h </w:instrText>
      </w:r>
      <w:r>
        <w:rPr>
          <w:sz w:val="24"/>
          <w:szCs w:val="24"/>
        </w:rPr>
        <w:fldChar w:fldCharType="separate"/>
      </w:r>
      <w:r>
        <w:rPr>
          <w:sz w:val="24"/>
          <w:szCs w:val="24"/>
        </w:rPr>
        <w:t>- 53 -</w:t>
      </w:r>
      <w:r>
        <w:rPr>
          <w:sz w:val="24"/>
          <w:szCs w:val="24"/>
        </w:rPr>
        <w:fldChar w:fldCharType="end"/>
      </w:r>
      <w:r>
        <w:rPr>
          <w:sz w:val="24"/>
          <w:szCs w:val="24"/>
        </w:rPr>
        <w:fldChar w:fldCharType="end"/>
      </w:r>
    </w:p>
    <w:p w14:paraId="52B65B95">
      <w:pPr>
        <w:pStyle w:val="27"/>
        <w:tabs>
          <w:tab w:val="right" w:leader="dot" w:pos="8306"/>
        </w:tabs>
        <w:spacing w:line="400" w:lineRule="exact"/>
        <w:rPr>
          <w:sz w:val="24"/>
          <w:szCs w:val="24"/>
        </w:rPr>
      </w:pPr>
      <w:r>
        <w:fldChar w:fldCharType="begin"/>
      </w:r>
      <w:r>
        <w:instrText xml:space="preserve"> HYPERLINK \l "_Toc4291" </w:instrText>
      </w:r>
      <w:r>
        <w:fldChar w:fldCharType="separate"/>
      </w:r>
      <w:r>
        <w:rPr>
          <w:rFonts w:hint="eastAsia" w:ascii="宋体" w:eastAsia="宋体" w:cs="宋体"/>
          <w:sz w:val="24"/>
          <w:szCs w:val="24"/>
          <w:lang w:val="zh-CN"/>
        </w:rPr>
        <w:t>一、评标</w:t>
      </w:r>
      <w:r>
        <w:rPr>
          <w:rFonts w:hint="eastAsia" w:ascii="宋体" w:eastAsia="宋体" w:cs="宋体"/>
          <w:sz w:val="24"/>
          <w:szCs w:val="24"/>
        </w:rPr>
        <w:t>方</w:t>
      </w:r>
      <w:r>
        <w:rPr>
          <w:rFonts w:hint="eastAsia" w:ascii="宋体" w:eastAsia="宋体" w:cs="宋体"/>
          <w:sz w:val="24"/>
          <w:szCs w:val="24"/>
          <w:lang w:val="zh-CN"/>
        </w:rPr>
        <w:t>法</w:t>
      </w:r>
      <w:r>
        <w:rPr>
          <w:sz w:val="24"/>
          <w:szCs w:val="24"/>
        </w:rPr>
        <w:tab/>
      </w:r>
      <w:r>
        <w:rPr>
          <w:sz w:val="24"/>
          <w:szCs w:val="24"/>
        </w:rPr>
        <w:fldChar w:fldCharType="begin"/>
      </w:r>
      <w:r>
        <w:rPr>
          <w:sz w:val="24"/>
          <w:szCs w:val="24"/>
        </w:rPr>
        <w:instrText xml:space="preserve"> PAGEREF _Toc4291 \h </w:instrText>
      </w:r>
      <w:r>
        <w:rPr>
          <w:sz w:val="24"/>
          <w:szCs w:val="24"/>
        </w:rPr>
        <w:fldChar w:fldCharType="separate"/>
      </w:r>
      <w:r>
        <w:rPr>
          <w:sz w:val="24"/>
          <w:szCs w:val="24"/>
        </w:rPr>
        <w:t>- 53 -</w:t>
      </w:r>
      <w:r>
        <w:rPr>
          <w:sz w:val="24"/>
          <w:szCs w:val="24"/>
        </w:rPr>
        <w:fldChar w:fldCharType="end"/>
      </w:r>
      <w:r>
        <w:rPr>
          <w:sz w:val="24"/>
          <w:szCs w:val="24"/>
        </w:rPr>
        <w:fldChar w:fldCharType="end"/>
      </w:r>
    </w:p>
    <w:p w14:paraId="7D276CF1">
      <w:pPr>
        <w:pStyle w:val="27"/>
        <w:tabs>
          <w:tab w:val="right" w:leader="dot" w:pos="8306"/>
        </w:tabs>
        <w:spacing w:line="400" w:lineRule="exact"/>
        <w:rPr>
          <w:sz w:val="24"/>
          <w:szCs w:val="24"/>
        </w:rPr>
      </w:pPr>
      <w:r>
        <w:fldChar w:fldCharType="begin"/>
      </w:r>
      <w:r>
        <w:instrText xml:space="preserve"> HYPERLINK \l "_Toc11920" </w:instrText>
      </w:r>
      <w:r>
        <w:fldChar w:fldCharType="separate"/>
      </w:r>
      <w:r>
        <w:rPr>
          <w:rFonts w:hint="eastAsia" w:ascii="宋体" w:eastAsia="宋体" w:cs="宋体"/>
          <w:sz w:val="24"/>
          <w:szCs w:val="24"/>
        </w:rPr>
        <w:t>二</w:t>
      </w:r>
      <w:r>
        <w:rPr>
          <w:rFonts w:hint="eastAsia" w:ascii="宋体" w:eastAsia="宋体" w:cs="宋体"/>
          <w:sz w:val="24"/>
          <w:szCs w:val="24"/>
          <w:lang w:val="zh-CN"/>
        </w:rPr>
        <w:t>、评标程序</w:t>
      </w:r>
      <w:r>
        <w:rPr>
          <w:sz w:val="24"/>
          <w:szCs w:val="24"/>
        </w:rPr>
        <w:tab/>
      </w:r>
      <w:r>
        <w:rPr>
          <w:sz w:val="24"/>
          <w:szCs w:val="24"/>
        </w:rPr>
        <w:fldChar w:fldCharType="begin"/>
      </w:r>
      <w:r>
        <w:rPr>
          <w:sz w:val="24"/>
          <w:szCs w:val="24"/>
        </w:rPr>
        <w:instrText xml:space="preserve"> PAGEREF _Toc11920 \h </w:instrText>
      </w:r>
      <w:r>
        <w:rPr>
          <w:sz w:val="24"/>
          <w:szCs w:val="24"/>
        </w:rPr>
        <w:fldChar w:fldCharType="separate"/>
      </w:r>
      <w:r>
        <w:rPr>
          <w:sz w:val="24"/>
          <w:szCs w:val="24"/>
        </w:rPr>
        <w:t>- 53 -</w:t>
      </w:r>
      <w:r>
        <w:rPr>
          <w:sz w:val="24"/>
          <w:szCs w:val="24"/>
        </w:rPr>
        <w:fldChar w:fldCharType="end"/>
      </w:r>
      <w:r>
        <w:rPr>
          <w:sz w:val="24"/>
          <w:szCs w:val="24"/>
        </w:rPr>
        <w:fldChar w:fldCharType="end"/>
      </w:r>
    </w:p>
    <w:p w14:paraId="26286738">
      <w:pPr>
        <w:pStyle w:val="27"/>
        <w:tabs>
          <w:tab w:val="right" w:leader="dot" w:pos="8306"/>
        </w:tabs>
        <w:spacing w:line="400" w:lineRule="exact"/>
        <w:rPr>
          <w:sz w:val="24"/>
          <w:szCs w:val="24"/>
        </w:rPr>
      </w:pPr>
      <w:r>
        <w:fldChar w:fldCharType="begin"/>
      </w:r>
      <w:r>
        <w:instrText xml:space="preserve"> HYPERLINK \l "_Toc17247" </w:instrText>
      </w:r>
      <w:r>
        <w:fldChar w:fldCharType="separate"/>
      </w:r>
      <w:r>
        <w:rPr>
          <w:rFonts w:hint="eastAsia" w:ascii="宋体" w:eastAsia="宋体" w:cs="宋体"/>
          <w:sz w:val="24"/>
          <w:szCs w:val="24"/>
          <w:lang w:val="zh-CN"/>
        </w:rPr>
        <w:t>三、评标</w:t>
      </w:r>
      <w:r>
        <w:rPr>
          <w:rFonts w:hint="eastAsia" w:ascii="宋体" w:eastAsia="宋体" w:cs="宋体"/>
          <w:sz w:val="24"/>
          <w:szCs w:val="24"/>
        </w:rPr>
        <w:t>其他要求</w:t>
      </w:r>
      <w:r>
        <w:rPr>
          <w:sz w:val="24"/>
          <w:szCs w:val="24"/>
        </w:rPr>
        <w:tab/>
      </w:r>
      <w:r>
        <w:rPr>
          <w:sz w:val="24"/>
          <w:szCs w:val="24"/>
        </w:rPr>
        <w:fldChar w:fldCharType="begin"/>
      </w:r>
      <w:r>
        <w:rPr>
          <w:sz w:val="24"/>
          <w:szCs w:val="24"/>
        </w:rPr>
        <w:instrText xml:space="preserve"> PAGEREF _Toc17247 \h </w:instrText>
      </w:r>
      <w:r>
        <w:rPr>
          <w:sz w:val="24"/>
          <w:szCs w:val="24"/>
        </w:rPr>
        <w:fldChar w:fldCharType="separate"/>
      </w:r>
      <w:r>
        <w:rPr>
          <w:sz w:val="24"/>
          <w:szCs w:val="24"/>
        </w:rPr>
        <w:t>- 61 -</w:t>
      </w:r>
      <w:r>
        <w:rPr>
          <w:sz w:val="24"/>
          <w:szCs w:val="24"/>
        </w:rPr>
        <w:fldChar w:fldCharType="end"/>
      </w:r>
      <w:r>
        <w:rPr>
          <w:sz w:val="24"/>
          <w:szCs w:val="24"/>
        </w:rPr>
        <w:fldChar w:fldCharType="end"/>
      </w:r>
    </w:p>
    <w:p w14:paraId="151C4BFF">
      <w:pPr>
        <w:pStyle w:val="27"/>
        <w:tabs>
          <w:tab w:val="right" w:leader="dot" w:pos="8306"/>
        </w:tabs>
        <w:spacing w:line="400" w:lineRule="exact"/>
        <w:rPr>
          <w:sz w:val="24"/>
          <w:szCs w:val="24"/>
        </w:rPr>
      </w:pPr>
      <w:r>
        <w:fldChar w:fldCharType="begin"/>
      </w:r>
      <w:r>
        <w:instrText xml:space="preserve"> HYPERLINK \l "_Toc6716" </w:instrText>
      </w:r>
      <w:r>
        <w:fldChar w:fldCharType="separate"/>
      </w:r>
      <w:r>
        <w:rPr>
          <w:rFonts w:hint="eastAsia" w:ascii="宋体" w:eastAsia="宋体" w:cs="宋体"/>
          <w:sz w:val="24"/>
          <w:szCs w:val="24"/>
        </w:rPr>
        <w:t>四</w:t>
      </w:r>
      <w:r>
        <w:rPr>
          <w:rFonts w:hint="eastAsia" w:ascii="宋体" w:eastAsia="宋体" w:cs="宋体"/>
          <w:sz w:val="24"/>
          <w:szCs w:val="24"/>
          <w:lang w:val="zh-CN"/>
        </w:rPr>
        <w:t>、评标标准</w:t>
      </w:r>
      <w:r>
        <w:rPr>
          <w:sz w:val="24"/>
          <w:szCs w:val="24"/>
        </w:rPr>
        <w:tab/>
      </w:r>
      <w:r>
        <w:rPr>
          <w:sz w:val="24"/>
          <w:szCs w:val="24"/>
        </w:rPr>
        <w:fldChar w:fldCharType="begin"/>
      </w:r>
      <w:r>
        <w:rPr>
          <w:sz w:val="24"/>
          <w:szCs w:val="24"/>
        </w:rPr>
        <w:instrText xml:space="preserve"> PAGEREF _Toc6716 \h </w:instrText>
      </w:r>
      <w:r>
        <w:rPr>
          <w:sz w:val="24"/>
          <w:szCs w:val="24"/>
        </w:rPr>
        <w:fldChar w:fldCharType="separate"/>
      </w:r>
      <w:r>
        <w:rPr>
          <w:sz w:val="24"/>
          <w:szCs w:val="24"/>
        </w:rPr>
        <w:t>- 61 -</w:t>
      </w:r>
      <w:r>
        <w:rPr>
          <w:sz w:val="24"/>
          <w:szCs w:val="24"/>
        </w:rPr>
        <w:fldChar w:fldCharType="end"/>
      </w:r>
      <w:r>
        <w:rPr>
          <w:sz w:val="24"/>
          <w:szCs w:val="24"/>
        </w:rPr>
        <w:fldChar w:fldCharType="end"/>
      </w:r>
    </w:p>
    <w:p w14:paraId="3D019AF5">
      <w:pPr>
        <w:pStyle w:val="23"/>
        <w:tabs>
          <w:tab w:val="right" w:leader="dot" w:pos="8306"/>
        </w:tabs>
        <w:spacing w:line="400" w:lineRule="exact"/>
        <w:rPr>
          <w:sz w:val="24"/>
          <w:szCs w:val="24"/>
        </w:rPr>
      </w:pPr>
      <w:r>
        <w:fldChar w:fldCharType="begin"/>
      </w:r>
      <w:r>
        <w:instrText xml:space="preserve"> HYPERLINK \l "_Toc1473" </w:instrText>
      </w:r>
      <w:r>
        <w:fldChar w:fldCharType="separate"/>
      </w:r>
      <w:r>
        <w:rPr>
          <w:rFonts w:hint="eastAsia" w:ascii="宋体" w:eastAsia="宋体" w:cs="宋体"/>
          <w:kern w:val="44"/>
          <w:sz w:val="24"/>
          <w:szCs w:val="24"/>
          <w:lang w:val="zh-CN"/>
        </w:rPr>
        <w:t>第六章 合同草案</w:t>
      </w:r>
      <w:r>
        <w:rPr>
          <w:sz w:val="24"/>
          <w:szCs w:val="24"/>
        </w:rPr>
        <w:tab/>
      </w:r>
      <w:r>
        <w:rPr>
          <w:sz w:val="24"/>
          <w:szCs w:val="24"/>
        </w:rPr>
        <w:fldChar w:fldCharType="begin"/>
      </w:r>
      <w:r>
        <w:rPr>
          <w:sz w:val="24"/>
          <w:szCs w:val="24"/>
        </w:rPr>
        <w:instrText xml:space="preserve"> PAGEREF _Toc1473 \h </w:instrText>
      </w:r>
      <w:r>
        <w:rPr>
          <w:sz w:val="24"/>
          <w:szCs w:val="24"/>
        </w:rPr>
        <w:fldChar w:fldCharType="separate"/>
      </w:r>
      <w:r>
        <w:rPr>
          <w:sz w:val="24"/>
          <w:szCs w:val="24"/>
        </w:rPr>
        <w:t>- 67 -</w:t>
      </w:r>
      <w:r>
        <w:rPr>
          <w:sz w:val="24"/>
          <w:szCs w:val="24"/>
        </w:rPr>
        <w:fldChar w:fldCharType="end"/>
      </w:r>
      <w:r>
        <w:rPr>
          <w:sz w:val="24"/>
          <w:szCs w:val="24"/>
        </w:rPr>
        <w:fldChar w:fldCharType="end"/>
      </w:r>
    </w:p>
    <w:p w14:paraId="4A90647E">
      <w:pPr>
        <w:pStyle w:val="27"/>
        <w:tabs>
          <w:tab w:val="right" w:leader="dot" w:pos="8306"/>
        </w:tabs>
        <w:spacing w:line="400" w:lineRule="exact"/>
        <w:rPr>
          <w:sz w:val="24"/>
          <w:szCs w:val="24"/>
        </w:rPr>
      </w:pPr>
      <w:r>
        <w:fldChar w:fldCharType="begin"/>
      </w:r>
      <w:r>
        <w:instrText xml:space="preserve"> HYPERLINK \l "_Toc16661" </w:instrText>
      </w:r>
      <w:r>
        <w:fldChar w:fldCharType="separate"/>
      </w:r>
      <w:r>
        <w:rPr>
          <w:rFonts w:hint="eastAsia" w:ascii="宋体" w:eastAsia="宋体" w:cs="宋体"/>
          <w:bCs/>
          <w:sz w:val="24"/>
          <w:szCs w:val="24"/>
        </w:rPr>
        <w:t>第一节 政府采购合同协议书</w:t>
      </w:r>
      <w:r>
        <w:rPr>
          <w:sz w:val="24"/>
          <w:szCs w:val="24"/>
        </w:rPr>
        <w:tab/>
      </w:r>
      <w:r>
        <w:rPr>
          <w:sz w:val="24"/>
          <w:szCs w:val="24"/>
        </w:rPr>
        <w:fldChar w:fldCharType="begin"/>
      </w:r>
      <w:r>
        <w:rPr>
          <w:sz w:val="24"/>
          <w:szCs w:val="24"/>
        </w:rPr>
        <w:instrText xml:space="preserve"> PAGEREF _Toc16661 \h </w:instrText>
      </w:r>
      <w:r>
        <w:rPr>
          <w:sz w:val="24"/>
          <w:szCs w:val="24"/>
        </w:rPr>
        <w:fldChar w:fldCharType="separate"/>
      </w:r>
      <w:r>
        <w:rPr>
          <w:sz w:val="24"/>
          <w:szCs w:val="24"/>
        </w:rPr>
        <w:t>- 69 -</w:t>
      </w:r>
      <w:r>
        <w:rPr>
          <w:sz w:val="24"/>
          <w:szCs w:val="24"/>
        </w:rPr>
        <w:fldChar w:fldCharType="end"/>
      </w:r>
      <w:r>
        <w:rPr>
          <w:sz w:val="24"/>
          <w:szCs w:val="24"/>
        </w:rPr>
        <w:fldChar w:fldCharType="end"/>
      </w:r>
    </w:p>
    <w:p w14:paraId="4C8F0798">
      <w:pPr>
        <w:pStyle w:val="27"/>
        <w:tabs>
          <w:tab w:val="right" w:leader="dot" w:pos="8306"/>
        </w:tabs>
        <w:spacing w:line="400" w:lineRule="exact"/>
        <w:rPr>
          <w:sz w:val="24"/>
          <w:szCs w:val="24"/>
        </w:rPr>
      </w:pPr>
      <w:r>
        <w:fldChar w:fldCharType="begin"/>
      </w:r>
      <w:r>
        <w:instrText xml:space="preserve"> HYPERLINK \l "_Toc25534" </w:instrText>
      </w:r>
      <w:r>
        <w:fldChar w:fldCharType="separate"/>
      </w:r>
      <w:r>
        <w:rPr>
          <w:rFonts w:hint="eastAsia" w:ascii="宋体" w:eastAsia="宋体" w:cs="宋体"/>
          <w:bCs/>
          <w:sz w:val="24"/>
          <w:szCs w:val="24"/>
        </w:rPr>
        <w:t>第二节 政府采购合同通用条款</w:t>
      </w:r>
      <w:r>
        <w:rPr>
          <w:sz w:val="24"/>
          <w:szCs w:val="24"/>
        </w:rPr>
        <w:tab/>
      </w:r>
      <w:r>
        <w:rPr>
          <w:sz w:val="24"/>
          <w:szCs w:val="24"/>
        </w:rPr>
        <w:fldChar w:fldCharType="begin"/>
      </w:r>
      <w:r>
        <w:rPr>
          <w:sz w:val="24"/>
          <w:szCs w:val="24"/>
        </w:rPr>
        <w:instrText xml:space="preserve"> PAGEREF _Toc25534 \h </w:instrText>
      </w:r>
      <w:r>
        <w:rPr>
          <w:sz w:val="24"/>
          <w:szCs w:val="24"/>
        </w:rPr>
        <w:fldChar w:fldCharType="separate"/>
      </w:r>
      <w:r>
        <w:rPr>
          <w:sz w:val="24"/>
          <w:szCs w:val="24"/>
        </w:rPr>
        <w:t>- 74 -</w:t>
      </w:r>
      <w:r>
        <w:rPr>
          <w:sz w:val="24"/>
          <w:szCs w:val="24"/>
        </w:rPr>
        <w:fldChar w:fldCharType="end"/>
      </w:r>
      <w:r>
        <w:rPr>
          <w:sz w:val="24"/>
          <w:szCs w:val="24"/>
        </w:rPr>
        <w:fldChar w:fldCharType="end"/>
      </w:r>
    </w:p>
    <w:p w14:paraId="1F500A3E">
      <w:pPr>
        <w:pStyle w:val="27"/>
        <w:tabs>
          <w:tab w:val="right" w:leader="dot" w:pos="8306"/>
        </w:tabs>
        <w:spacing w:line="400" w:lineRule="exact"/>
        <w:rPr>
          <w:sz w:val="24"/>
          <w:szCs w:val="24"/>
        </w:rPr>
      </w:pPr>
      <w:r>
        <w:fldChar w:fldCharType="begin"/>
      </w:r>
      <w:r>
        <w:instrText xml:space="preserve"> HYPERLINK \l "_Toc27651" </w:instrText>
      </w:r>
      <w:r>
        <w:fldChar w:fldCharType="separate"/>
      </w:r>
      <w:r>
        <w:rPr>
          <w:rFonts w:hint="eastAsia" w:ascii="宋体" w:eastAsia="宋体" w:cs="宋体"/>
          <w:bCs/>
          <w:sz w:val="24"/>
          <w:szCs w:val="24"/>
        </w:rPr>
        <w:t>第三节 政府采购合同专用条款</w:t>
      </w:r>
      <w:r>
        <w:rPr>
          <w:sz w:val="24"/>
          <w:szCs w:val="24"/>
        </w:rPr>
        <w:tab/>
      </w:r>
      <w:r>
        <w:rPr>
          <w:sz w:val="24"/>
          <w:szCs w:val="24"/>
        </w:rPr>
        <w:fldChar w:fldCharType="begin"/>
      </w:r>
      <w:r>
        <w:rPr>
          <w:sz w:val="24"/>
          <w:szCs w:val="24"/>
        </w:rPr>
        <w:instrText xml:space="preserve"> PAGEREF _Toc27651 \h </w:instrText>
      </w:r>
      <w:r>
        <w:rPr>
          <w:sz w:val="24"/>
          <w:szCs w:val="24"/>
        </w:rPr>
        <w:fldChar w:fldCharType="separate"/>
      </w:r>
      <w:r>
        <w:rPr>
          <w:sz w:val="24"/>
          <w:szCs w:val="24"/>
        </w:rPr>
        <w:t>- 81 -</w:t>
      </w:r>
      <w:r>
        <w:rPr>
          <w:sz w:val="24"/>
          <w:szCs w:val="24"/>
        </w:rPr>
        <w:fldChar w:fldCharType="end"/>
      </w:r>
      <w:r>
        <w:rPr>
          <w:sz w:val="24"/>
          <w:szCs w:val="24"/>
        </w:rPr>
        <w:fldChar w:fldCharType="end"/>
      </w:r>
    </w:p>
    <w:p w14:paraId="1CFDCF58">
      <w:pPr>
        <w:pStyle w:val="23"/>
        <w:tabs>
          <w:tab w:val="right" w:leader="dot" w:pos="8306"/>
        </w:tabs>
        <w:spacing w:line="400" w:lineRule="exact"/>
        <w:rPr>
          <w:sz w:val="24"/>
          <w:szCs w:val="24"/>
        </w:rPr>
      </w:pPr>
      <w:r>
        <w:fldChar w:fldCharType="begin"/>
      </w:r>
      <w:r>
        <w:instrText xml:space="preserve"> HYPERLINK \l "_Toc30695" </w:instrText>
      </w:r>
      <w:r>
        <w:fldChar w:fldCharType="separate"/>
      </w:r>
      <w:r>
        <w:rPr>
          <w:rFonts w:hint="eastAsia" w:ascii="宋体" w:eastAsia="宋体" w:cs="宋体"/>
          <w:kern w:val="44"/>
          <w:sz w:val="24"/>
          <w:szCs w:val="24"/>
        </w:rPr>
        <w:t>第七章 投标文件格式</w:t>
      </w:r>
      <w:r>
        <w:rPr>
          <w:sz w:val="24"/>
          <w:szCs w:val="24"/>
        </w:rPr>
        <w:tab/>
      </w:r>
      <w:r>
        <w:rPr>
          <w:sz w:val="24"/>
          <w:szCs w:val="24"/>
        </w:rPr>
        <w:fldChar w:fldCharType="begin"/>
      </w:r>
      <w:r>
        <w:rPr>
          <w:sz w:val="24"/>
          <w:szCs w:val="24"/>
        </w:rPr>
        <w:instrText xml:space="preserve"> PAGEREF _Toc30695 \h </w:instrText>
      </w:r>
      <w:r>
        <w:rPr>
          <w:sz w:val="24"/>
          <w:szCs w:val="24"/>
        </w:rPr>
        <w:fldChar w:fldCharType="separate"/>
      </w:r>
      <w:r>
        <w:rPr>
          <w:sz w:val="24"/>
          <w:szCs w:val="24"/>
        </w:rPr>
        <w:t>- 83 -</w:t>
      </w:r>
      <w:r>
        <w:rPr>
          <w:sz w:val="24"/>
          <w:szCs w:val="24"/>
        </w:rPr>
        <w:fldChar w:fldCharType="end"/>
      </w:r>
      <w:r>
        <w:rPr>
          <w:sz w:val="24"/>
          <w:szCs w:val="24"/>
        </w:rPr>
        <w:fldChar w:fldCharType="end"/>
      </w:r>
    </w:p>
    <w:p w14:paraId="0DAF749C">
      <w:pPr>
        <w:pStyle w:val="23"/>
        <w:tabs>
          <w:tab w:val="right" w:leader="dot" w:pos="8306"/>
        </w:tabs>
        <w:spacing w:line="400" w:lineRule="exact"/>
        <w:rPr>
          <w:sz w:val="24"/>
          <w:szCs w:val="24"/>
        </w:rPr>
      </w:pPr>
      <w:r>
        <w:fldChar w:fldCharType="begin"/>
      </w:r>
      <w:r>
        <w:instrText xml:space="preserve"> HYPERLINK \l "_Toc17871" </w:instrText>
      </w:r>
      <w:r>
        <w:fldChar w:fldCharType="separate"/>
      </w:r>
      <w:r>
        <w:rPr>
          <w:rFonts w:hint="eastAsia"/>
          <w:sz w:val="24"/>
          <w:szCs w:val="24"/>
        </w:rPr>
        <w:t>投标文件</w:t>
      </w:r>
      <w:r>
        <w:rPr>
          <w:rFonts w:hint="eastAsia"/>
          <w:sz w:val="24"/>
          <w:szCs w:val="24"/>
        </w:rPr>
        <w:fldChar w:fldCharType="end"/>
      </w:r>
      <w:r>
        <w:fldChar w:fldCharType="begin"/>
      </w:r>
      <w:r>
        <w:instrText xml:space="preserve"> HYPERLINK \l "_Toc10318" </w:instrText>
      </w:r>
      <w:r>
        <w:fldChar w:fldCharType="separate"/>
      </w:r>
      <w:r>
        <w:rPr>
          <w:rFonts w:hint="eastAsia"/>
          <w:sz w:val="24"/>
          <w:szCs w:val="24"/>
        </w:rPr>
        <w:t>资格证明文件</w:t>
      </w:r>
      <w:r>
        <w:rPr>
          <w:sz w:val="24"/>
          <w:szCs w:val="24"/>
        </w:rPr>
        <w:tab/>
      </w:r>
      <w:r>
        <w:rPr>
          <w:sz w:val="24"/>
          <w:szCs w:val="24"/>
        </w:rPr>
        <w:fldChar w:fldCharType="begin"/>
      </w:r>
      <w:r>
        <w:rPr>
          <w:sz w:val="24"/>
          <w:szCs w:val="24"/>
        </w:rPr>
        <w:instrText xml:space="preserve"> PAGEREF _Toc10318 \h </w:instrText>
      </w:r>
      <w:r>
        <w:rPr>
          <w:sz w:val="24"/>
          <w:szCs w:val="24"/>
        </w:rPr>
        <w:fldChar w:fldCharType="separate"/>
      </w:r>
      <w:r>
        <w:rPr>
          <w:sz w:val="24"/>
          <w:szCs w:val="24"/>
        </w:rPr>
        <w:t>- 84 -</w:t>
      </w:r>
      <w:r>
        <w:rPr>
          <w:sz w:val="24"/>
          <w:szCs w:val="24"/>
        </w:rPr>
        <w:fldChar w:fldCharType="end"/>
      </w:r>
      <w:r>
        <w:rPr>
          <w:sz w:val="24"/>
          <w:szCs w:val="24"/>
        </w:rPr>
        <w:fldChar w:fldCharType="end"/>
      </w:r>
    </w:p>
    <w:p w14:paraId="5FC31F2A">
      <w:pPr>
        <w:pStyle w:val="27"/>
        <w:tabs>
          <w:tab w:val="right" w:leader="dot" w:pos="8306"/>
        </w:tabs>
        <w:spacing w:line="400" w:lineRule="exact"/>
        <w:rPr>
          <w:sz w:val="24"/>
          <w:szCs w:val="24"/>
        </w:rPr>
      </w:pPr>
      <w:r>
        <w:fldChar w:fldCharType="begin"/>
      </w:r>
      <w:r>
        <w:instrText xml:space="preserve"> HYPERLINK \l "_Toc31073" </w:instrText>
      </w:r>
      <w:r>
        <w:fldChar w:fldCharType="separate"/>
      </w:r>
      <w:r>
        <w:rPr>
          <w:rFonts w:hint="eastAsia" w:eastAsia="宋体" w:asciiTheme="majorHAnsi" w:hAnsiTheme="majorHAnsi" w:cstheme="majorBidi"/>
          <w:bCs/>
          <w:sz w:val="24"/>
          <w:szCs w:val="24"/>
        </w:rPr>
        <w:t>一、满足《中华人民共和国政府采购法》第二十二条规定</w:t>
      </w:r>
      <w:r>
        <w:rPr>
          <w:sz w:val="24"/>
          <w:szCs w:val="24"/>
        </w:rPr>
        <w:tab/>
      </w:r>
      <w:r>
        <w:rPr>
          <w:sz w:val="24"/>
          <w:szCs w:val="24"/>
        </w:rPr>
        <w:fldChar w:fldCharType="begin"/>
      </w:r>
      <w:r>
        <w:rPr>
          <w:sz w:val="24"/>
          <w:szCs w:val="24"/>
        </w:rPr>
        <w:instrText xml:space="preserve"> PAGEREF _Toc31073 \h </w:instrText>
      </w:r>
      <w:r>
        <w:rPr>
          <w:sz w:val="24"/>
          <w:szCs w:val="24"/>
        </w:rPr>
        <w:fldChar w:fldCharType="separate"/>
      </w:r>
      <w:r>
        <w:rPr>
          <w:sz w:val="24"/>
          <w:szCs w:val="24"/>
        </w:rPr>
        <w:t>- 85 -</w:t>
      </w:r>
      <w:r>
        <w:rPr>
          <w:sz w:val="24"/>
          <w:szCs w:val="24"/>
        </w:rPr>
        <w:fldChar w:fldCharType="end"/>
      </w:r>
      <w:r>
        <w:rPr>
          <w:sz w:val="24"/>
          <w:szCs w:val="24"/>
        </w:rPr>
        <w:fldChar w:fldCharType="end"/>
      </w:r>
    </w:p>
    <w:p w14:paraId="43A031D6">
      <w:pPr>
        <w:pStyle w:val="27"/>
        <w:tabs>
          <w:tab w:val="right" w:leader="dot" w:pos="8306"/>
        </w:tabs>
        <w:spacing w:line="400" w:lineRule="exact"/>
        <w:rPr>
          <w:sz w:val="24"/>
          <w:szCs w:val="24"/>
        </w:rPr>
      </w:pPr>
      <w:r>
        <w:fldChar w:fldCharType="begin"/>
      </w:r>
      <w:r>
        <w:instrText xml:space="preserve"> HYPERLINK \l "_Toc17641" </w:instrText>
      </w:r>
      <w:r>
        <w:fldChar w:fldCharType="separate"/>
      </w:r>
      <w:r>
        <w:rPr>
          <w:rFonts w:hint="eastAsia"/>
          <w:sz w:val="24"/>
          <w:szCs w:val="24"/>
        </w:rPr>
        <w:t>二、</w:t>
      </w:r>
      <w:r>
        <w:rPr>
          <w:rFonts w:hint="eastAsia"/>
          <w:sz w:val="24"/>
          <w:szCs w:val="24"/>
          <w:lang w:val="zh-CN"/>
        </w:rPr>
        <w:t>联合体协议书【如适用】</w:t>
      </w:r>
      <w:r>
        <w:rPr>
          <w:sz w:val="24"/>
          <w:szCs w:val="24"/>
        </w:rPr>
        <w:tab/>
      </w:r>
      <w:r>
        <w:rPr>
          <w:sz w:val="24"/>
          <w:szCs w:val="24"/>
        </w:rPr>
        <w:fldChar w:fldCharType="begin"/>
      </w:r>
      <w:r>
        <w:rPr>
          <w:sz w:val="24"/>
          <w:szCs w:val="24"/>
        </w:rPr>
        <w:instrText xml:space="preserve"> PAGEREF _Toc17641 \h </w:instrText>
      </w:r>
      <w:r>
        <w:rPr>
          <w:sz w:val="24"/>
          <w:szCs w:val="24"/>
        </w:rPr>
        <w:fldChar w:fldCharType="separate"/>
      </w:r>
      <w:r>
        <w:rPr>
          <w:sz w:val="24"/>
          <w:szCs w:val="24"/>
        </w:rPr>
        <w:t>- 88 -</w:t>
      </w:r>
      <w:r>
        <w:rPr>
          <w:sz w:val="24"/>
          <w:szCs w:val="24"/>
        </w:rPr>
        <w:fldChar w:fldCharType="end"/>
      </w:r>
      <w:r>
        <w:rPr>
          <w:sz w:val="24"/>
          <w:szCs w:val="24"/>
        </w:rPr>
        <w:fldChar w:fldCharType="end"/>
      </w:r>
    </w:p>
    <w:p w14:paraId="5A319758">
      <w:pPr>
        <w:pStyle w:val="23"/>
        <w:tabs>
          <w:tab w:val="right" w:leader="dot" w:pos="8306"/>
        </w:tabs>
        <w:spacing w:line="400" w:lineRule="exact"/>
        <w:rPr>
          <w:sz w:val="24"/>
          <w:szCs w:val="24"/>
        </w:rPr>
      </w:pPr>
      <w:r>
        <w:fldChar w:fldCharType="begin"/>
      </w:r>
      <w:r>
        <w:instrText xml:space="preserve"> HYPERLINK \l "_Toc27833" </w:instrText>
      </w:r>
      <w:r>
        <w:fldChar w:fldCharType="separate"/>
      </w:r>
      <w:r>
        <w:rPr>
          <w:rFonts w:hint="eastAsia" w:ascii="宋体" w:cs="宋体"/>
          <w:kern w:val="0"/>
          <w:sz w:val="24"/>
          <w:szCs w:val="24"/>
        </w:rPr>
        <w:t>联合体协议书</w:t>
      </w:r>
      <w:r>
        <w:rPr>
          <w:sz w:val="24"/>
          <w:szCs w:val="24"/>
        </w:rPr>
        <w:tab/>
      </w:r>
      <w:r>
        <w:rPr>
          <w:sz w:val="24"/>
          <w:szCs w:val="24"/>
        </w:rPr>
        <w:fldChar w:fldCharType="begin"/>
      </w:r>
      <w:r>
        <w:rPr>
          <w:sz w:val="24"/>
          <w:szCs w:val="24"/>
        </w:rPr>
        <w:instrText xml:space="preserve"> PAGEREF _Toc27833 \h </w:instrText>
      </w:r>
      <w:r>
        <w:rPr>
          <w:sz w:val="24"/>
          <w:szCs w:val="24"/>
        </w:rPr>
        <w:fldChar w:fldCharType="separate"/>
      </w:r>
      <w:r>
        <w:rPr>
          <w:sz w:val="24"/>
          <w:szCs w:val="24"/>
        </w:rPr>
        <w:t>- 88 -</w:t>
      </w:r>
      <w:r>
        <w:rPr>
          <w:sz w:val="24"/>
          <w:szCs w:val="24"/>
        </w:rPr>
        <w:fldChar w:fldCharType="end"/>
      </w:r>
      <w:r>
        <w:rPr>
          <w:sz w:val="24"/>
          <w:szCs w:val="24"/>
        </w:rPr>
        <w:fldChar w:fldCharType="end"/>
      </w:r>
    </w:p>
    <w:p w14:paraId="4820B50E">
      <w:pPr>
        <w:pStyle w:val="27"/>
        <w:tabs>
          <w:tab w:val="right" w:leader="dot" w:pos="8306"/>
        </w:tabs>
        <w:spacing w:line="400" w:lineRule="exact"/>
        <w:rPr>
          <w:sz w:val="24"/>
          <w:szCs w:val="24"/>
        </w:rPr>
      </w:pPr>
      <w:r>
        <w:fldChar w:fldCharType="begin"/>
      </w:r>
      <w:r>
        <w:instrText xml:space="preserve"> HYPERLINK \l "_Toc16891" </w:instrText>
      </w:r>
      <w:r>
        <w:fldChar w:fldCharType="separate"/>
      </w:r>
      <w:r>
        <w:rPr>
          <w:rFonts w:hint="eastAsia"/>
          <w:sz w:val="24"/>
          <w:szCs w:val="24"/>
        </w:rPr>
        <w:t>三、</w:t>
      </w:r>
      <w:r>
        <w:rPr>
          <w:rFonts w:hint="eastAsia"/>
          <w:sz w:val="24"/>
          <w:szCs w:val="24"/>
          <w:lang w:val="zh-CN"/>
        </w:rPr>
        <w:t>分包意向协议书【如适用】</w:t>
      </w:r>
      <w:r>
        <w:rPr>
          <w:sz w:val="24"/>
          <w:szCs w:val="24"/>
        </w:rPr>
        <w:tab/>
      </w:r>
      <w:r>
        <w:rPr>
          <w:sz w:val="24"/>
          <w:szCs w:val="24"/>
        </w:rPr>
        <w:fldChar w:fldCharType="begin"/>
      </w:r>
      <w:r>
        <w:rPr>
          <w:sz w:val="24"/>
          <w:szCs w:val="24"/>
        </w:rPr>
        <w:instrText xml:space="preserve"> PAGEREF _Toc16891 \h </w:instrText>
      </w:r>
      <w:r>
        <w:rPr>
          <w:sz w:val="24"/>
          <w:szCs w:val="24"/>
        </w:rPr>
        <w:fldChar w:fldCharType="separate"/>
      </w:r>
      <w:r>
        <w:rPr>
          <w:sz w:val="24"/>
          <w:szCs w:val="24"/>
        </w:rPr>
        <w:t>- 90 -</w:t>
      </w:r>
      <w:r>
        <w:rPr>
          <w:sz w:val="24"/>
          <w:szCs w:val="24"/>
        </w:rPr>
        <w:fldChar w:fldCharType="end"/>
      </w:r>
      <w:r>
        <w:rPr>
          <w:sz w:val="24"/>
          <w:szCs w:val="24"/>
        </w:rPr>
        <w:fldChar w:fldCharType="end"/>
      </w:r>
    </w:p>
    <w:p w14:paraId="4D940A7D">
      <w:pPr>
        <w:pStyle w:val="23"/>
        <w:tabs>
          <w:tab w:val="right" w:leader="dot" w:pos="8306"/>
        </w:tabs>
        <w:spacing w:line="400" w:lineRule="exact"/>
        <w:rPr>
          <w:sz w:val="24"/>
          <w:szCs w:val="24"/>
        </w:rPr>
      </w:pPr>
      <w:r>
        <w:fldChar w:fldCharType="begin"/>
      </w:r>
      <w:r>
        <w:instrText xml:space="preserve"> HYPERLINK \l "_Toc22611" </w:instrText>
      </w:r>
      <w:r>
        <w:fldChar w:fldCharType="separate"/>
      </w:r>
      <w:r>
        <w:rPr>
          <w:rFonts w:hint="eastAsia" w:ascii="宋体" w:cs="宋体"/>
          <w:kern w:val="0"/>
          <w:sz w:val="24"/>
          <w:szCs w:val="24"/>
        </w:rPr>
        <w:t>分包意向协议书</w:t>
      </w:r>
      <w:r>
        <w:rPr>
          <w:rFonts w:hint="eastAsia" w:ascii="宋体" w:cs="宋体"/>
          <w:kern w:val="0"/>
          <w:sz w:val="24"/>
          <w:szCs w:val="24"/>
        </w:rPr>
        <w:fldChar w:fldCharType="end"/>
      </w:r>
      <w:r>
        <w:fldChar w:fldCharType="begin"/>
      </w:r>
      <w:r>
        <w:instrText xml:space="preserve"> HYPERLINK \l "_Toc7782" </w:instrText>
      </w:r>
      <w:r>
        <w:fldChar w:fldCharType="separate"/>
      </w:r>
      <w:r>
        <w:rPr>
          <w:sz w:val="24"/>
          <w:szCs w:val="24"/>
        </w:rPr>
        <w:tab/>
      </w:r>
      <w:r>
        <w:rPr>
          <w:sz w:val="24"/>
          <w:szCs w:val="24"/>
        </w:rPr>
        <w:fldChar w:fldCharType="begin"/>
      </w:r>
      <w:r>
        <w:rPr>
          <w:sz w:val="24"/>
          <w:szCs w:val="24"/>
        </w:rPr>
        <w:instrText xml:space="preserve"> PAGEREF _Toc7782 \h </w:instrText>
      </w:r>
      <w:r>
        <w:rPr>
          <w:sz w:val="24"/>
          <w:szCs w:val="24"/>
        </w:rPr>
        <w:fldChar w:fldCharType="separate"/>
      </w:r>
      <w:r>
        <w:rPr>
          <w:sz w:val="24"/>
          <w:szCs w:val="24"/>
        </w:rPr>
        <w:t>- 90 -</w:t>
      </w:r>
      <w:r>
        <w:rPr>
          <w:sz w:val="24"/>
          <w:szCs w:val="24"/>
        </w:rPr>
        <w:fldChar w:fldCharType="end"/>
      </w:r>
      <w:r>
        <w:rPr>
          <w:sz w:val="24"/>
          <w:szCs w:val="24"/>
        </w:rPr>
        <w:fldChar w:fldCharType="end"/>
      </w:r>
    </w:p>
    <w:p w14:paraId="0C35A18B">
      <w:pPr>
        <w:pStyle w:val="27"/>
        <w:tabs>
          <w:tab w:val="right" w:leader="dot" w:pos="8306"/>
        </w:tabs>
        <w:spacing w:line="400" w:lineRule="exact"/>
        <w:rPr>
          <w:sz w:val="24"/>
          <w:szCs w:val="24"/>
        </w:rPr>
      </w:pPr>
      <w:r>
        <w:fldChar w:fldCharType="begin"/>
      </w:r>
      <w:r>
        <w:instrText xml:space="preserve"> HYPERLINK \l "_Toc3723" </w:instrText>
      </w:r>
      <w:r>
        <w:fldChar w:fldCharType="separate"/>
      </w:r>
      <w:r>
        <w:rPr>
          <w:rFonts w:hint="eastAsia"/>
          <w:sz w:val="24"/>
          <w:szCs w:val="24"/>
        </w:rPr>
        <w:t>四、落实政府采购政策相关证明文件</w:t>
      </w:r>
      <w:r>
        <w:rPr>
          <w:sz w:val="24"/>
          <w:szCs w:val="24"/>
        </w:rPr>
        <w:tab/>
      </w:r>
      <w:r>
        <w:rPr>
          <w:sz w:val="24"/>
          <w:szCs w:val="24"/>
        </w:rPr>
        <w:fldChar w:fldCharType="begin"/>
      </w:r>
      <w:r>
        <w:rPr>
          <w:sz w:val="24"/>
          <w:szCs w:val="24"/>
        </w:rPr>
        <w:instrText xml:space="preserve"> PAGEREF _Toc3723 \h </w:instrText>
      </w:r>
      <w:r>
        <w:rPr>
          <w:sz w:val="24"/>
          <w:szCs w:val="24"/>
        </w:rPr>
        <w:fldChar w:fldCharType="separate"/>
      </w:r>
      <w:r>
        <w:rPr>
          <w:sz w:val="24"/>
          <w:szCs w:val="24"/>
        </w:rPr>
        <w:t>- 92 -</w:t>
      </w:r>
      <w:r>
        <w:rPr>
          <w:sz w:val="24"/>
          <w:szCs w:val="24"/>
        </w:rPr>
        <w:fldChar w:fldCharType="end"/>
      </w:r>
      <w:r>
        <w:rPr>
          <w:sz w:val="24"/>
          <w:szCs w:val="24"/>
        </w:rPr>
        <w:fldChar w:fldCharType="end"/>
      </w:r>
    </w:p>
    <w:p w14:paraId="421C4986">
      <w:pPr>
        <w:pStyle w:val="27"/>
        <w:tabs>
          <w:tab w:val="right" w:leader="dot" w:pos="8306"/>
        </w:tabs>
        <w:spacing w:line="400" w:lineRule="exact"/>
        <w:rPr>
          <w:sz w:val="24"/>
          <w:szCs w:val="24"/>
        </w:rPr>
      </w:pPr>
      <w:r>
        <w:fldChar w:fldCharType="begin"/>
      </w:r>
      <w:r>
        <w:instrText xml:space="preserve"> HYPERLINK \l "_Toc7668" </w:instrText>
      </w:r>
      <w:r>
        <w:fldChar w:fldCharType="separate"/>
      </w:r>
      <w:r>
        <w:rPr>
          <w:rFonts w:hint="eastAsia" w:cstheme="majorBidi"/>
          <w:bCs/>
          <w:sz w:val="24"/>
          <w:szCs w:val="24"/>
        </w:rPr>
        <w:t>五、不参与围标串标承诺书</w:t>
      </w:r>
      <w:r>
        <w:rPr>
          <w:sz w:val="24"/>
          <w:szCs w:val="24"/>
        </w:rPr>
        <w:tab/>
      </w:r>
      <w:r>
        <w:rPr>
          <w:sz w:val="24"/>
          <w:szCs w:val="24"/>
        </w:rPr>
        <w:fldChar w:fldCharType="begin"/>
      </w:r>
      <w:r>
        <w:rPr>
          <w:sz w:val="24"/>
          <w:szCs w:val="24"/>
        </w:rPr>
        <w:instrText xml:space="preserve"> PAGEREF _Toc7668 \h </w:instrText>
      </w:r>
      <w:r>
        <w:rPr>
          <w:sz w:val="24"/>
          <w:szCs w:val="24"/>
        </w:rPr>
        <w:fldChar w:fldCharType="separate"/>
      </w:r>
      <w:r>
        <w:rPr>
          <w:sz w:val="24"/>
          <w:szCs w:val="24"/>
        </w:rPr>
        <w:t>- 105 -</w:t>
      </w:r>
      <w:r>
        <w:rPr>
          <w:sz w:val="24"/>
          <w:szCs w:val="24"/>
        </w:rPr>
        <w:fldChar w:fldCharType="end"/>
      </w:r>
      <w:r>
        <w:rPr>
          <w:sz w:val="24"/>
          <w:szCs w:val="24"/>
        </w:rPr>
        <w:fldChar w:fldCharType="end"/>
      </w:r>
    </w:p>
    <w:p w14:paraId="0CC40084">
      <w:pPr>
        <w:pStyle w:val="27"/>
        <w:tabs>
          <w:tab w:val="right" w:leader="dot" w:pos="8306"/>
        </w:tabs>
        <w:spacing w:line="400" w:lineRule="exact"/>
        <w:rPr>
          <w:sz w:val="24"/>
          <w:szCs w:val="24"/>
        </w:rPr>
      </w:pPr>
      <w:r>
        <w:fldChar w:fldCharType="begin"/>
      </w:r>
      <w:r>
        <w:instrText xml:space="preserve"> HYPERLINK \l "_Toc7005" </w:instrText>
      </w:r>
      <w:r>
        <w:fldChar w:fldCharType="separate"/>
      </w:r>
      <w:r>
        <w:rPr>
          <w:rFonts w:hint="eastAsia" w:cstheme="majorBidi"/>
          <w:bCs/>
          <w:sz w:val="24"/>
          <w:szCs w:val="24"/>
        </w:rPr>
        <w:t>六</w:t>
      </w:r>
      <w:r>
        <w:rPr>
          <w:rFonts w:hint="eastAsia" w:eastAsia="宋体" w:asciiTheme="majorHAnsi" w:hAnsiTheme="majorHAnsi" w:cstheme="majorBidi"/>
          <w:bCs/>
          <w:sz w:val="24"/>
          <w:szCs w:val="24"/>
        </w:rPr>
        <w:t>、</w:t>
      </w:r>
      <w:r>
        <w:rPr>
          <w:rFonts w:hint="eastAsia" w:eastAsia="宋体" w:asciiTheme="majorHAnsi" w:hAnsiTheme="majorHAnsi" w:cstheme="majorBidi"/>
          <w:bCs/>
          <w:sz w:val="24"/>
          <w:szCs w:val="24"/>
          <w:lang w:val="zh-CN"/>
        </w:rPr>
        <w:t>其他资格证明文件</w:t>
      </w:r>
      <w:r>
        <w:rPr>
          <w:sz w:val="24"/>
          <w:szCs w:val="24"/>
        </w:rPr>
        <w:tab/>
      </w:r>
      <w:r>
        <w:rPr>
          <w:sz w:val="24"/>
          <w:szCs w:val="24"/>
        </w:rPr>
        <w:fldChar w:fldCharType="begin"/>
      </w:r>
      <w:r>
        <w:rPr>
          <w:sz w:val="24"/>
          <w:szCs w:val="24"/>
        </w:rPr>
        <w:instrText xml:space="preserve"> PAGEREF _Toc7005 \h </w:instrText>
      </w:r>
      <w:r>
        <w:rPr>
          <w:sz w:val="24"/>
          <w:szCs w:val="24"/>
        </w:rPr>
        <w:fldChar w:fldCharType="separate"/>
      </w:r>
      <w:r>
        <w:rPr>
          <w:sz w:val="24"/>
          <w:szCs w:val="24"/>
        </w:rPr>
        <w:t>- 106 -</w:t>
      </w:r>
      <w:r>
        <w:rPr>
          <w:sz w:val="24"/>
          <w:szCs w:val="24"/>
        </w:rPr>
        <w:fldChar w:fldCharType="end"/>
      </w:r>
      <w:r>
        <w:rPr>
          <w:sz w:val="24"/>
          <w:szCs w:val="24"/>
        </w:rPr>
        <w:fldChar w:fldCharType="end"/>
      </w:r>
    </w:p>
    <w:p w14:paraId="73B4489C">
      <w:pPr>
        <w:pStyle w:val="23"/>
        <w:tabs>
          <w:tab w:val="right" w:leader="dot" w:pos="8306"/>
        </w:tabs>
        <w:spacing w:line="400" w:lineRule="exact"/>
        <w:rPr>
          <w:sz w:val="24"/>
          <w:szCs w:val="24"/>
        </w:rPr>
      </w:pPr>
      <w:r>
        <w:fldChar w:fldCharType="begin"/>
      </w:r>
      <w:r>
        <w:instrText xml:space="preserve"> HYPERLINK \l "_Toc32421" </w:instrText>
      </w:r>
      <w:r>
        <w:fldChar w:fldCharType="separate"/>
      </w:r>
      <w:r>
        <w:rPr>
          <w:rFonts w:hint="eastAsia"/>
          <w:sz w:val="24"/>
          <w:szCs w:val="24"/>
        </w:rPr>
        <w:t>投标文件</w:t>
      </w:r>
      <w:r>
        <w:rPr>
          <w:rFonts w:hint="eastAsia"/>
          <w:sz w:val="24"/>
          <w:szCs w:val="24"/>
        </w:rPr>
        <w:fldChar w:fldCharType="end"/>
      </w:r>
      <w:r>
        <w:fldChar w:fldCharType="begin"/>
      </w:r>
      <w:r>
        <w:instrText xml:space="preserve"> HYPERLINK \l "_Toc26359" </w:instrText>
      </w:r>
      <w:r>
        <w:fldChar w:fldCharType="separate"/>
      </w:r>
      <w:r>
        <w:rPr>
          <w:rFonts w:hint="eastAsia"/>
          <w:sz w:val="24"/>
          <w:szCs w:val="24"/>
        </w:rPr>
        <w:t>报价文件</w:t>
      </w:r>
      <w:r>
        <w:rPr>
          <w:sz w:val="24"/>
          <w:szCs w:val="24"/>
        </w:rPr>
        <w:tab/>
      </w:r>
      <w:r>
        <w:rPr>
          <w:sz w:val="24"/>
          <w:szCs w:val="24"/>
        </w:rPr>
        <w:fldChar w:fldCharType="begin"/>
      </w:r>
      <w:r>
        <w:rPr>
          <w:sz w:val="24"/>
          <w:szCs w:val="24"/>
        </w:rPr>
        <w:instrText xml:space="preserve"> PAGEREF _Toc26359 \h </w:instrText>
      </w:r>
      <w:r>
        <w:rPr>
          <w:sz w:val="24"/>
          <w:szCs w:val="24"/>
        </w:rPr>
        <w:fldChar w:fldCharType="separate"/>
      </w:r>
      <w:r>
        <w:rPr>
          <w:sz w:val="24"/>
          <w:szCs w:val="24"/>
        </w:rPr>
        <w:t>- 107 -</w:t>
      </w:r>
      <w:r>
        <w:rPr>
          <w:sz w:val="24"/>
          <w:szCs w:val="24"/>
        </w:rPr>
        <w:fldChar w:fldCharType="end"/>
      </w:r>
      <w:r>
        <w:rPr>
          <w:sz w:val="24"/>
          <w:szCs w:val="24"/>
        </w:rPr>
        <w:fldChar w:fldCharType="end"/>
      </w:r>
    </w:p>
    <w:p w14:paraId="79F14BD5">
      <w:pPr>
        <w:pStyle w:val="27"/>
        <w:tabs>
          <w:tab w:val="right" w:leader="dot" w:pos="8306"/>
        </w:tabs>
        <w:spacing w:line="400" w:lineRule="exact"/>
        <w:rPr>
          <w:sz w:val="24"/>
          <w:szCs w:val="24"/>
        </w:rPr>
      </w:pPr>
      <w:r>
        <w:fldChar w:fldCharType="begin"/>
      </w:r>
      <w:r>
        <w:instrText xml:space="preserve"> HYPERLINK \l "_Toc18799" </w:instrText>
      </w:r>
      <w:r>
        <w:fldChar w:fldCharType="separate"/>
      </w:r>
      <w:r>
        <w:rPr>
          <w:rFonts w:hint="eastAsia" w:cstheme="majorBidi"/>
          <w:bCs/>
          <w:sz w:val="24"/>
          <w:szCs w:val="24"/>
        </w:rPr>
        <w:t>一、开标一览表</w:t>
      </w:r>
      <w:r>
        <w:rPr>
          <w:sz w:val="24"/>
          <w:szCs w:val="24"/>
        </w:rPr>
        <w:tab/>
      </w:r>
      <w:r>
        <w:rPr>
          <w:sz w:val="24"/>
          <w:szCs w:val="24"/>
        </w:rPr>
        <w:fldChar w:fldCharType="begin"/>
      </w:r>
      <w:r>
        <w:rPr>
          <w:sz w:val="24"/>
          <w:szCs w:val="24"/>
        </w:rPr>
        <w:instrText xml:space="preserve"> PAGEREF _Toc18799 \h </w:instrText>
      </w:r>
      <w:r>
        <w:rPr>
          <w:sz w:val="24"/>
          <w:szCs w:val="24"/>
        </w:rPr>
        <w:fldChar w:fldCharType="separate"/>
      </w:r>
      <w:r>
        <w:rPr>
          <w:sz w:val="24"/>
          <w:szCs w:val="24"/>
        </w:rPr>
        <w:t>- 108 -</w:t>
      </w:r>
      <w:r>
        <w:rPr>
          <w:sz w:val="24"/>
          <w:szCs w:val="24"/>
        </w:rPr>
        <w:fldChar w:fldCharType="end"/>
      </w:r>
      <w:r>
        <w:rPr>
          <w:sz w:val="24"/>
          <w:szCs w:val="24"/>
        </w:rPr>
        <w:fldChar w:fldCharType="end"/>
      </w:r>
    </w:p>
    <w:p w14:paraId="712E91D2">
      <w:pPr>
        <w:pStyle w:val="27"/>
        <w:tabs>
          <w:tab w:val="right" w:leader="dot" w:pos="8306"/>
        </w:tabs>
        <w:spacing w:line="400" w:lineRule="exact"/>
        <w:rPr>
          <w:sz w:val="24"/>
          <w:szCs w:val="24"/>
        </w:rPr>
      </w:pPr>
      <w:r>
        <w:fldChar w:fldCharType="begin"/>
      </w:r>
      <w:r>
        <w:instrText xml:space="preserve"> HYPERLINK \l "_Toc6640" </w:instrText>
      </w:r>
      <w:r>
        <w:fldChar w:fldCharType="separate"/>
      </w:r>
      <w:r>
        <w:rPr>
          <w:rFonts w:hint="eastAsia" w:cstheme="majorBidi"/>
          <w:bCs/>
          <w:sz w:val="24"/>
          <w:szCs w:val="24"/>
        </w:rPr>
        <w:t>二、分项报价表</w:t>
      </w:r>
      <w:r>
        <w:rPr>
          <w:sz w:val="24"/>
          <w:szCs w:val="24"/>
        </w:rPr>
        <w:tab/>
      </w:r>
      <w:r>
        <w:rPr>
          <w:sz w:val="24"/>
          <w:szCs w:val="24"/>
        </w:rPr>
        <w:fldChar w:fldCharType="begin"/>
      </w:r>
      <w:r>
        <w:rPr>
          <w:sz w:val="24"/>
          <w:szCs w:val="24"/>
        </w:rPr>
        <w:instrText xml:space="preserve"> PAGEREF _Toc6640 \h </w:instrText>
      </w:r>
      <w:r>
        <w:rPr>
          <w:sz w:val="24"/>
          <w:szCs w:val="24"/>
        </w:rPr>
        <w:fldChar w:fldCharType="separate"/>
      </w:r>
      <w:r>
        <w:rPr>
          <w:sz w:val="24"/>
          <w:szCs w:val="24"/>
        </w:rPr>
        <w:t>- 109 -</w:t>
      </w:r>
      <w:r>
        <w:rPr>
          <w:sz w:val="24"/>
          <w:szCs w:val="24"/>
        </w:rPr>
        <w:fldChar w:fldCharType="end"/>
      </w:r>
      <w:r>
        <w:rPr>
          <w:sz w:val="24"/>
          <w:szCs w:val="24"/>
        </w:rPr>
        <w:fldChar w:fldCharType="end"/>
      </w:r>
    </w:p>
    <w:p w14:paraId="1AF68E38">
      <w:pPr>
        <w:pStyle w:val="27"/>
        <w:tabs>
          <w:tab w:val="right" w:leader="dot" w:pos="8306"/>
        </w:tabs>
        <w:spacing w:line="400" w:lineRule="exact"/>
        <w:rPr>
          <w:sz w:val="24"/>
          <w:szCs w:val="24"/>
        </w:rPr>
      </w:pPr>
      <w:r>
        <w:fldChar w:fldCharType="begin"/>
      </w:r>
      <w:r>
        <w:instrText xml:space="preserve"> HYPERLINK \l "_Toc8737" </w:instrText>
      </w:r>
      <w:r>
        <w:fldChar w:fldCharType="separate"/>
      </w:r>
      <w:r>
        <w:rPr>
          <w:rFonts w:hint="eastAsia" w:cstheme="majorBidi"/>
          <w:bCs/>
          <w:sz w:val="24"/>
          <w:szCs w:val="24"/>
        </w:rPr>
        <w:t>三、关于符合本国产品标准的声明函或财政部规定的其他</w:t>
      </w:r>
      <w:r>
        <w:rPr>
          <w:rFonts w:hint="eastAsia" w:cstheme="majorBidi"/>
          <w:bCs/>
          <w:sz w:val="24"/>
          <w:szCs w:val="24"/>
        </w:rPr>
        <w:fldChar w:fldCharType="end"/>
      </w:r>
      <w:r>
        <w:fldChar w:fldCharType="begin"/>
      </w:r>
      <w:r>
        <w:instrText xml:space="preserve"> HYPERLINK \l "_Toc14371" </w:instrText>
      </w:r>
      <w:r>
        <w:fldChar w:fldCharType="separate"/>
      </w:r>
      <w:r>
        <w:rPr>
          <w:rFonts w:hint="eastAsia" w:cstheme="majorBidi"/>
          <w:bCs/>
          <w:sz w:val="24"/>
          <w:szCs w:val="24"/>
        </w:rPr>
        <w:t>证明文件</w:t>
      </w:r>
      <w:r>
        <w:rPr>
          <w:sz w:val="24"/>
          <w:szCs w:val="24"/>
        </w:rPr>
        <w:tab/>
      </w:r>
      <w:r>
        <w:rPr>
          <w:sz w:val="24"/>
          <w:szCs w:val="24"/>
        </w:rPr>
        <w:fldChar w:fldCharType="begin"/>
      </w:r>
      <w:r>
        <w:rPr>
          <w:sz w:val="24"/>
          <w:szCs w:val="24"/>
        </w:rPr>
        <w:instrText xml:space="preserve"> PAGEREF _Toc14371 \h </w:instrText>
      </w:r>
      <w:r>
        <w:rPr>
          <w:sz w:val="24"/>
          <w:szCs w:val="24"/>
        </w:rPr>
        <w:fldChar w:fldCharType="separate"/>
      </w:r>
      <w:r>
        <w:rPr>
          <w:sz w:val="24"/>
          <w:szCs w:val="24"/>
        </w:rPr>
        <w:t>- 111 -</w:t>
      </w:r>
      <w:r>
        <w:rPr>
          <w:sz w:val="24"/>
          <w:szCs w:val="24"/>
        </w:rPr>
        <w:fldChar w:fldCharType="end"/>
      </w:r>
      <w:r>
        <w:rPr>
          <w:sz w:val="24"/>
          <w:szCs w:val="24"/>
        </w:rPr>
        <w:fldChar w:fldCharType="end"/>
      </w:r>
    </w:p>
    <w:p w14:paraId="485DB1AC">
      <w:pPr>
        <w:pStyle w:val="23"/>
        <w:tabs>
          <w:tab w:val="right" w:leader="dot" w:pos="8306"/>
        </w:tabs>
        <w:spacing w:line="400" w:lineRule="exact"/>
        <w:rPr>
          <w:sz w:val="24"/>
          <w:szCs w:val="24"/>
        </w:rPr>
      </w:pPr>
      <w:r>
        <w:fldChar w:fldCharType="begin"/>
      </w:r>
      <w:r>
        <w:instrText xml:space="preserve"> HYPERLINK \l "_Toc22345" </w:instrText>
      </w:r>
      <w:r>
        <w:fldChar w:fldCharType="separate"/>
      </w:r>
      <w:r>
        <w:rPr>
          <w:rFonts w:hint="eastAsia"/>
          <w:sz w:val="24"/>
          <w:szCs w:val="24"/>
        </w:rPr>
        <w:t>投标文件</w:t>
      </w:r>
      <w:r>
        <w:rPr>
          <w:rFonts w:hint="eastAsia"/>
          <w:sz w:val="24"/>
          <w:szCs w:val="24"/>
        </w:rPr>
        <w:fldChar w:fldCharType="end"/>
      </w:r>
      <w:r>
        <w:fldChar w:fldCharType="begin"/>
      </w:r>
      <w:r>
        <w:instrText xml:space="preserve"> HYPERLINK \l "_Toc20355" </w:instrText>
      </w:r>
      <w:r>
        <w:fldChar w:fldCharType="separate"/>
      </w:r>
      <w:r>
        <w:rPr>
          <w:rFonts w:hint="eastAsia"/>
          <w:sz w:val="24"/>
          <w:szCs w:val="24"/>
        </w:rPr>
        <w:t>商务技术文件</w:t>
      </w:r>
      <w:r>
        <w:rPr>
          <w:sz w:val="24"/>
          <w:szCs w:val="24"/>
        </w:rPr>
        <w:tab/>
      </w:r>
      <w:r>
        <w:rPr>
          <w:sz w:val="24"/>
          <w:szCs w:val="24"/>
        </w:rPr>
        <w:fldChar w:fldCharType="begin"/>
      </w:r>
      <w:r>
        <w:rPr>
          <w:sz w:val="24"/>
          <w:szCs w:val="24"/>
        </w:rPr>
        <w:instrText xml:space="preserve"> PAGEREF _Toc20355 \h </w:instrText>
      </w:r>
      <w:r>
        <w:rPr>
          <w:sz w:val="24"/>
          <w:szCs w:val="24"/>
        </w:rPr>
        <w:fldChar w:fldCharType="separate"/>
      </w:r>
      <w:r>
        <w:rPr>
          <w:sz w:val="24"/>
          <w:szCs w:val="24"/>
        </w:rPr>
        <w:t>- 113 -</w:t>
      </w:r>
      <w:r>
        <w:rPr>
          <w:sz w:val="24"/>
          <w:szCs w:val="24"/>
        </w:rPr>
        <w:fldChar w:fldCharType="end"/>
      </w:r>
      <w:r>
        <w:rPr>
          <w:sz w:val="24"/>
          <w:szCs w:val="24"/>
        </w:rPr>
        <w:fldChar w:fldCharType="end"/>
      </w:r>
    </w:p>
    <w:p w14:paraId="5DCC6A7B">
      <w:pPr>
        <w:pStyle w:val="27"/>
        <w:tabs>
          <w:tab w:val="right" w:leader="dot" w:pos="8306"/>
        </w:tabs>
        <w:spacing w:line="400" w:lineRule="exact"/>
        <w:rPr>
          <w:sz w:val="24"/>
          <w:szCs w:val="24"/>
        </w:rPr>
      </w:pPr>
      <w:r>
        <w:fldChar w:fldCharType="begin"/>
      </w:r>
      <w:r>
        <w:instrText xml:space="preserve"> HYPERLINK \l "_Toc14917" </w:instrText>
      </w:r>
      <w:r>
        <w:fldChar w:fldCharType="separate"/>
      </w:r>
      <w:r>
        <w:rPr>
          <w:rFonts w:hint="eastAsia" w:eastAsia="宋体" w:asciiTheme="majorHAnsi" w:hAnsiTheme="majorHAnsi" w:cstheme="majorBidi"/>
          <w:bCs/>
          <w:sz w:val="24"/>
          <w:szCs w:val="24"/>
        </w:rPr>
        <w:t>一、投标函</w:t>
      </w:r>
      <w:r>
        <w:rPr>
          <w:sz w:val="24"/>
          <w:szCs w:val="24"/>
        </w:rPr>
        <w:tab/>
      </w:r>
      <w:r>
        <w:rPr>
          <w:sz w:val="24"/>
          <w:szCs w:val="24"/>
        </w:rPr>
        <w:fldChar w:fldCharType="begin"/>
      </w:r>
      <w:r>
        <w:rPr>
          <w:sz w:val="24"/>
          <w:szCs w:val="24"/>
        </w:rPr>
        <w:instrText xml:space="preserve"> PAGEREF _Toc14917 \h </w:instrText>
      </w:r>
      <w:r>
        <w:rPr>
          <w:sz w:val="24"/>
          <w:szCs w:val="24"/>
        </w:rPr>
        <w:fldChar w:fldCharType="separate"/>
      </w:r>
      <w:r>
        <w:rPr>
          <w:sz w:val="24"/>
          <w:szCs w:val="24"/>
        </w:rPr>
        <w:t>- 114 -</w:t>
      </w:r>
      <w:r>
        <w:rPr>
          <w:sz w:val="24"/>
          <w:szCs w:val="24"/>
        </w:rPr>
        <w:fldChar w:fldCharType="end"/>
      </w:r>
      <w:r>
        <w:rPr>
          <w:sz w:val="24"/>
          <w:szCs w:val="24"/>
        </w:rPr>
        <w:fldChar w:fldCharType="end"/>
      </w:r>
    </w:p>
    <w:p w14:paraId="0E5860CA">
      <w:pPr>
        <w:pStyle w:val="27"/>
        <w:tabs>
          <w:tab w:val="right" w:leader="dot" w:pos="8306"/>
        </w:tabs>
        <w:spacing w:line="400" w:lineRule="exact"/>
        <w:rPr>
          <w:sz w:val="24"/>
          <w:szCs w:val="24"/>
        </w:rPr>
      </w:pPr>
      <w:r>
        <w:fldChar w:fldCharType="begin"/>
      </w:r>
      <w:r>
        <w:instrText xml:space="preserve"> HYPERLINK \l "_Toc16989" </w:instrText>
      </w:r>
      <w:r>
        <w:fldChar w:fldCharType="separate"/>
      </w:r>
      <w:r>
        <w:rPr>
          <w:rFonts w:hint="eastAsia" w:cstheme="majorBidi"/>
          <w:bCs/>
          <w:sz w:val="24"/>
          <w:szCs w:val="24"/>
        </w:rPr>
        <w:t>二</w:t>
      </w:r>
      <w:r>
        <w:rPr>
          <w:rFonts w:hint="eastAsia" w:eastAsia="宋体" w:asciiTheme="majorHAnsi" w:hAnsiTheme="majorHAnsi" w:cstheme="majorBidi"/>
          <w:bCs/>
          <w:sz w:val="24"/>
          <w:szCs w:val="24"/>
        </w:rPr>
        <w:t>、法定代表人（单位负责人）身份证明</w:t>
      </w:r>
      <w:r>
        <w:rPr>
          <w:sz w:val="24"/>
          <w:szCs w:val="24"/>
        </w:rPr>
        <w:tab/>
      </w:r>
      <w:r>
        <w:rPr>
          <w:sz w:val="24"/>
          <w:szCs w:val="24"/>
        </w:rPr>
        <w:fldChar w:fldCharType="begin"/>
      </w:r>
      <w:r>
        <w:rPr>
          <w:sz w:val="24"/>
          <w:szCs w:val="24"/>
        </w:rPr>
        <w:instrText xml:space="preserve"> PAGEREF _Toc16989 \h </w:instrText>
      </w:r>
      <w:r>
        <w:rPr>
          <w:sz w:val="24"/>
          <w:szCs w:val="24"/>
        </w:rPr>
        <w:fldChar w:fldCharType="separate"/>
      </w:r>
      <w:r>
        <w:rPr>
          <w:sz w:val="24"/>
          <w:szCs w:val="24"/>
        </w:rPr>
        <w:t>- 116 -</w:t>
      </w:r>
      <w:r>
        <w:rPr>
          <w:sz w:val="24"/>
          <w:szCs w:val="24"/>
        </w:rPr>
        <w:fldChar w:fldCharType="end"/>
      </w:r>
      <w:r>
        <w:rPr>
          <w:sz w:val="24"/>
          <w:szCs w:val="24"/>
        </w:rPr>
        <w:fldChar w:fldCharType="end"/>
      </w:r>
    </w:p>
    <w:p w14:paraId="51D18211">
      <w:pPr>
        <w:pStyle w:val="27"/>
        <w:tabs>
          <w:tab w:val="right" w:leader="dot" w:pos="8306"/>
        </w:tabs>
        <w:spacing w:line="400" w:lineRule="exact"/>
        <w:rPr>
          <w:sz w:val="24"/>
          <w:szCs w:val="24"/>
        </w:rPr>
      </w:pPr>
      <w:r>
        <w:fldChar w:fldCharType="begin"/>
      </w:r>
      <w:r>
        <w:instrText xml:space="preserve"> HYPERLINK \l "_Toc18668" </w:instrText>
      </w:r>
      <w:r>
        <w:fldChar w:fldCharType="separate"/>
      </w:r>
      <w:r>
        <w:rPr>
          <w:rFonts w:hint="eastAsia" w:cstheme="majorBidi"/>
          <w:bCs/>
          <w:sz w:val="24"/>
          <w:szCs w:val="24"/>
        </w:rPr>
        <w:t>三</w:t>
      </w:r>
      <w:r>
        <w:rPr>
          <w:rFonts w:hint="eastAsia" w:eastAsia="宋体" w:asciiTheme="majorHAnsi" w:hAnsiTheme="majorHAnsi" w:cstheme="majorBidi"/>
          <w:bCs/>
          <w:sz w:val="24"/>
          <w:szCs w:val="24"/>
        </w:rPr>
        <w:t>、授权委托书</w:t>
      </w:r>
      <w:r>
        <w:rPr>
          <w:sz w:val="24"/>
          <w:szCs w:val="24"/>
        </w:rPr>
        <w:tab/>
      </w:r>
      <w:r>
        <w:rPr>
          <w:sz w:val="24"/>
          <w:szCs w:val="24"/>
        </w:rPr>
        <w:fldChar w:fldCharType="begin"/>
      </w:r>
      <w:r>
        <w:rPr>
          <w:sz w:val="24"/>
          <w:szCs w:val="24"/>
        </w:rPr>
        <w:instrText xml:space="preserve"> PAGEREF _Toc18668 \h </w:instrText>
      </w:r>
      <w:r>
        <w:rPr>
          <w:sz w:val="24"/>
          <w:szCs w:val="24"/>
        </w:rPr>
        <w:fldChar w:fldCharType="separate"/>
      </w:r>
      <w:r>
        <w:rPr>
          <w:sz w:val="24"/>
          <w:szCs w:val="24"/>
        </w:rPr>
        <w:t>- 117 -</w:t>
      </w:r>
      <w:r>
        <w:rPr>
          <w:sz w:val="24"/>
          <w:szCs w:val="24"/>
        </w:rPr>
        <w:fldChar w:fldCharType="end"/>
      </w:r>
      <w:r>
        <w:rPr>
          <w:sz w:val="24"/>
          <w:szCs w:val="24"/>
        </w:rPr>
        <w:fldChar w:fldCharType="end"/>
      </w:r>
    </w:p>
    <w:p w14:paraId="33ECBC4B">
      <w:pPr>
        <w:pStyle w:val="27"/>
        <w:tabs>
          <w:tab w:val="right" w:leader="dot" w:pos="8306"/>
        </w:tabs>
        <w:spacing w:line="400" w:lineRule="exact"/>
        <w:rPr>
          <w:sz w:val="24"/>
          <w:szCs w:val="24"/>
        </w:rPr>
      </w:pPr>
      <w:r>
        <w:fldChar w:fldCharType="begin"/>
      </w:r>
      <w:r>
        <w:instrText xml:space="preserve"> HYPERLINK \l "_Toc12518" </w:instrText>
      </w:r>
      <w:r>
        <w:fldChar w:fldCharType="separate"/>
      </w:r>
      <w:r>
        <w:rPr>
          <w:rFonts w:hint="eastAsia" w:eastAsia="宋体" w:asciiTheme="majorHAnsi" w:hAnsiTheme="majorHAnsi" w:cstheme="majorBidi"/>
          <w:bCs/>
          <w:sz w:val="24"/>
          <w:szCs w:val="24"/>
        </w:rPr>
        <w:t>四、</w:t>
      </w:r>
      <w:r>
        <w:rPr>
          <w:rFonts w:hint="eastAsia" w:eastAsia="宋体" w:asciiTheme="majorHAnsi" w:hAnsiTheme="majorHAnsi" w:cstheme="majorBidi"/>
          <w:bCs/>
          <w:sz w:val="24"/>
          <w:szCs w:val="24"/>
          <w:lang w:val="zh-CN"/>
        </w:rPr>
        <w:t>政府采购</w:t>
      </w:r>
      <w:r>
        <w:rPr>
          <w:rFonts w:hint="eastAsia" w:eastAsia="宋体" w:asciiTheme="majorHAnsi" w:hAnsiTheme="majorHAnsi" w:cstheme="majorBidi"/>
          <w:bCs/>
          <w:sz w:val="24"/>
          <w:szCs w:val="24"/>
        </w:rPr>
        <w:t>投标人</w:t>
      </w:r>
      <w:r>
        <w:rPr>
          <w:rFonts w:hint="eastAsia" w:eastAsia="宋体" w:asciiTheme="majorHAnsi" w:hAnsiTheme="majorHAnsi" w:cstheme="majorBidi"/>
          <w:bCs/>
          <w:sz w:val="24"/>
          <w:szCs w:val="24"/>
          <w:lang w:val="zh-CN"/>
        </w:rPr>
        <w:t>廉洁自律承诺书</w:t>
      </w:r>
      <w:r>
        <w:rPr>
          <w:sz w:val="24"/>
          <w:szCs w:val="24"/>
        </w:rPr>
        <w:tab/>
      </w:r>
      <w:r>
        <w:rPr>
          <w:sz w:val="24"/>
          <w:szCs w:val="24"/>
        </w:rPr>
        <w:fldChar w:fldCharType="begin"/>
      </w:r>
      <w:r>
        <w:rPr>
          <w:sz w:val="24"/>
          <w:szCs w:val="24"/>
        </w:rPr>
        <w:instrText xml:space="preserve"> PAGEREF _Toc12518 \h </w:instrText>
      </w:r>
      <w:r>
        <w:rPr>
          <w:sz w:val="24"/>
          <w:szCs w:val="24"/>
        </w:rPr>
        <w:fldChar w:fldCharType="separate"/>
      </w:r>
      <w:r>
        <w:rPr>
          <w:sz w:val="24"/>
          <w:szCs w:val="24"/>
        </w:rPr>
        <w:t>- 118 -</w:t>
      </w:r>
      <w:r>
        <w:rPr>
          <w:sz w:val="24"/>
          <w:szCs w:val="24"/>
        </w:rPr>
        <w:fldChar w:fldCharType="end"/>
      </w:r>
      <w:r>
        <w:rPr>
          <w:sz w:val="24"/>
          <w:szCs w:val="24"/>
        </w:rPr>
        <w:fldChar w:fldCharType="end"/>
      </w:r>
    </w:p>
    <w:p w14:paraId="45715D30">
      <w:pPr>
        <w:pStyle w:val="27"/>
        <w:tabs>
          <w:tab w:val="right" w:leader="dot" w:pos="8306"/>
        </w:tabs>
        <w:spacing w:line="400" w:lineRule="exact"/>
        <w:rPr>
          <w:sz w:val="24"/>
          <w:szCs w:val="24"/>
        </w:rPr>
      </w:pPr>
      <w:r>
        <w:fldChar w:fldCharType="begin"/>
      </w:r>
      <w:r>
        <w:instrText xml:space="preserve"> HYPERLINK \l "_Toc15732" </w:instrText>
      </w:r>
      <w:r>
        <w:fldChar w:fldCharType="separate"/>
      </w:r>
      <w:r>
        <w:rPr>
          <w:rFonts w:hint="eastAsia" w:eastAsia="宋体" w:asciiTheme="majorHAnsi" w:hAnsiTheme="majorHAnsi" w:cstheme="majorBidi"/>
          <w:bCs/>
          <w:sz w:val="24"/>
          <w:szCs w:val="24"/>
        </w:rPr>
        <w:t>五、</w:t>
      </w:r>
      <w:r>
        <w:rPr>
          <w:rFonts w:hint="eastAsia" w:eastAsia="宋体" w:asciiTheme="majorHAnsi" w:hAnsiTheme="majorHAnsi" w:cstheme="majorBidi"/>
          <w:bCs/>
          <w:sz w:val="24"/>
          <w:szCs w:val="24"/>
          <w:lang w:val="zh-CN"/>
        </w:rPr>
        <w:t>实质性响应一览表【</w:t>
      </w:r>
      <w:r>
        <w:rPr>
          <w:rFonts w:hint="eastAsia" w:eastAsia="宋体" w:asciiTheme="majorHAnsi" w:hAnsiTheme="majorHAnsi" w:cstheme="majorBidi"/>
          <w:bCs/>
          <w:sz w:val="24"/>
          <w:szCs w:val="24"/>
        </w:rPr>
        <w:t>本表须与第五章的一致】</w:t>
      </w:r>
      <w:r>
        <w:rPr>
          <w:sz w:val="24"/>
          <w:szCs w:val="24"/>
        </w:rPr>
        <w:tab/>
      </w:r>
      <w:r>
        <w:rPr>
          <w:sz w:val="24"/>
          <w:szCs w:val="24"/>
        </w:rPr>
        <w:fldChar w:fldCharType="begin"/>
      </w:r>
      <w:r>
        <w:rPr>
          <w:sz w:val="24"/>
          <w:szCs w:val="24"/>
        </w:rPr>
        <w:instrText xml:space="preserve"> PAGEREF _Toc15732 \h </w:instrText>
      </w:r>
      <w:r>
        <w:rPr>
          <w:sz w:val="24"/>
          <w:szCs w:val="24"/>
        </w:rPr>
        <w:fldChar w:fldCharType="separate"/>
      </w:r>
      <w:r>
        <w:rPr>
          <w:sz w:val="24"/>
          <w:szCs w:val="24"/>
        </w:rPr>
        <w:t>- 119 -</w:t>
      </w:r>
      <w:r>
        <w:rPr>
          <w:sz w:val="24"/>
          <w:szCs w:val="24"/>
        </w:rPr>
        <w:fldChar w:fldCharType="end"/>
      </w:r>
      <w:r>
        <w:rPr>
          <w:sz w:val="24"/>
          <w:szCs w:val="24"/>
        </w:rPr>
        <w:fldChar w:fldCharType="end"/>
      </w:r>
    </w:p>
    <w:p w14:paraId="51B1073E">
      <w:pPr>
        <w:pStyle w:val="27"/>
        <w:tabs>
          <w:tab w:val="right" w:leader="dot" w:pos="8306"/>
        </w:tabs>
        <w:spacing w:line="400" w:lineRule="exact"/>
        <w:rPr>
          <w:sz w:val="24"/>
          <w:szCs w:val="24"/>
        </w:rPr>
      </w:pPr>
      <w:r>
        <w:fldChar w:fldCharType="begin"/>
      </w:r>
      <w:r>
        <w:instrText xml:space="preserve"> HYPERLINK \l "_Toc25611" </w:instrText>
      </w:r>
      <w:r>
        <w:fldChar w:fldCharType="separate"/>
      </w:r>
      <w:r>
        <w:rPr>
          <w:rFonts w:hint="eastAsia" w:cstheme="majorBidi"/>
          <w:bCs/>
          <w:sz w:val="24"/>
          <w:szCs w:val="24"/>
        </w:rPr>
        <w:t>六</w:t>
      </w:r>
      <w:r>
        <w:rPr>
          <w:rFonts w:hint="eastAsia" w:eastAsia="宋体" w:asciiTheme="majorHAnsi" w:hAnsiTheme="majorHAnsi" w:cstheme="majorBidi"/>
          <w:bCs/>
          <w:sz w:val="24"/>
          <w:szCs w:val="24"/>
        </w:rPr>
        <w:t>、商务响应偏离表</w:t>
      </w:r>
      <w:r>
        <w:rPr>
          <w:sz w:val="24"/>
          <w:szCs w:val="24"/>
        </w:rPr>
        <w:tab/>
      </w:r>
      <w:r>
        <w:rPr>
          <w:sz w:val="24"/>
          <w:szCs w:val="24"/>
        </w:rPr>
        <w:fldChar w:fldCharType="begin"/>
      </w:r>
      <w:r>
        <w:rPr>
          <w:sz w:val="24"/>
          <w:szCs w:val="24"/>
        </w:rPr>
        <w:instrText xml:space="preserve"> PAGEREF _Toc25611 \h </w:instrText>
      </w:r>
      <w:r>
        <w:rPr>
          <w:sz w:val="24"/>
          <w:szCs w:val="24"/>
        </w:rPr>
        <w:fldChar w:fldCharType="separate"/>
      </w:r>
      <w:r>
        <w:rPr>
          <w:sz w:val="24"/>
          <w:szCs w:val="24"/>
        </w:rPr>
        <w:t>- 120 -</w:t>
      </w:r>
      <w:r>
        <w:rPr>
          <w:sz w:val="24"/>
          <w:szCs w:val="24"/>
        </w:rPr>
        <w:fldChar w:fldCharType="end"/>
      </w:r>
      <w:r>
        <w:rPr>
          <w:sz w:val="24"/>
          <w:szCs w:val="24"/>
        </w:rPr>
        <w:fldChar w:fldCharType="end"/>
      </w:r>
    </w:p>
    <w:p w14:paraId="005BCE81">
      <w:pPr>
        <w:pStyle w:val="27"/>
        <w:tabs>
          <w:tab w:val="right" w:leader="dot" w:pos="8306"/>
        </w:tabs>
        <w:spacing w:line="400" w:lineRule="exact"/>
        <w:rPr>
          <w:sz w:val="24"/>
          <w:szCs w:val="24"/>
        </w:rPr>
      </w:pPr>
      <w:r>
        <w:fldChar w:fldCharType="begin"/>
      </w:r>
      <w:r>
        <w:instrText xml:space="preserve"> HYPERLINK \l "_Toc32374" </w:instrText>
      </w:r>
      <w:r>
        <w:fldChar w:fldCharType="separate"/>
      </w:r>
      <w:r>
        <w:rPr>
          <w:rFonts w:hint="eastAsia" w:cstheme="majorBidi"/>
          <w:bCs/>
          <w:sz w:val="24"/>
          <w:szCs w:val="24"/>
        </w:rPr>
        <w:t>七</w:t>
      </w:r>
      <w:r>
        <w:rPr>
          <w:rFonts w:hint="eastAsia" w:eastAsia="宋体" w:asciiTheme="majorHAnsi" w:hAnsiTheme="majorHAnsi" w:cstheme="majorBidi"/>
          <w:bCs/>
          <w:sz w:val="24"/>
          <w:szCs w:val="24"/>
        </w:rPr>
        <w:t>、业绩证明文件</w:t>
      </w:r>
      <w:r>
        <w:rPr>
          <w:sz w:val="24"/>
          <w:szCs w:val="24"/>
        </w:rPr>
        <w:tab/>
      </w:r>
      <w:r>
        <w:rPr>
          <w:sz w:val="24"/>
          <w:szCs w:val="24"/>
        </w:rPr>
        <w:fldChar w:fldCharType="begin"/>
      </w:r>
      <w:r>
        <w:rPr>
          <w:sz w:val="24"/>
          <w:szCs w:val="24"/>
        </w:rPr>
        <w:instrText xml:space="preserve"> PAGEREF _Toc32374 \h </w:instrText>
      </w:r>
      <w:r>
        <w:rPr>
          <w:sz w:val="24"/>
          <w:szCs w:val="24"/>
        </w:rPr>
        <w:fldChar w:fldCharType="separate"/>
      </w:r>
      <w:r>
        <w:rPr>
          <w:sz w:val="24"/>
          <w:szCs w:val="24"/>
        </w:rPr>
        <w:t>- 121 -</w:t>
      </w:r>
      <w:r>
        <w:rPr>
          <w:sz w:val="24"/>
          <w:szCs w:val="24"/>
        </w:rPr>
        <w:fldChar w:fldCharType="end"/>
      </w:r>
      <w:r>
        <w:rPr>
          <w:sz w:val="24"/>
          <w:szCs w:val="24"/>
        </w:rPr>
        <w:fldChar w:fldCharType="end"/>
      </w:r>
    </w:p>
    <w:p w14:paraId="6114E6D2">
      <w:pPr>
        <w:pStyle w:val="27"/>
        <w:tabs>
          <w:tab w:val="right" w:leader="dot" w:pos="8306"/>
        </w:tabs>
        <w:spacing w:line="400" w:lineRule="exact"/>
        <w:rPr>
          <w:sz w:val="24"/>
          <w:szCs w:val="24"/>
        </w:rPr>
      </w:pPr>
      <w:r>
        <w:fldChar w:fldCharType="begin"/>
      </w:r>
      <w:r>
        <w:instrText xml:space="preserve"> HYPERLINK \l "_Toc27603" </w:instrText>
      </w:r>
      <w:r>
        <w:fldChar w:fldCharType="separate"/>
      </w:r>
      <w:r>
        <w:rPr>
          <w:rFonts w:hint="eastAsia" w:cstheme="majorBidi"/>
          <w:bCs/>
          <w:sz w:val="24"/>
          <w:szCs w:val="24"/>
        </w:rPr>
        <w:t>八</w:t>
      </w:r>
      <w:r>
        <w:rPr>
          <w:rFonts w:hint="eastAsia" w:eastAsia="宋体" w:asciiTheme="majorHAnsi" w:hAnsiTheme="majorHAnsi" w:cstheme="majorBidi"/>
          <w:bCs/>
          <w:sz w:val="24"/>
          <w:szCs w:val="24"/>
        </w:rPr>
        <w:t>、拟派项目团队</w:t>
      </w:r>
      <w:r>
        <w:rPr>
          <w:sz w:val="24"/>
          <w:szCs w:val="24"/>
        </w:rPr>
        <w:tab/>
      </w:r>
      <w:r>
        <w:rPr>
          <w:sz w:val="24"/>
          <w:szCs w:val="24"/>
        </w:rPr>
        <w:fldChar w:fldCharType="begin"/>
      </w:r>
      <w:r>
        <w:rPr>
          <w:sz w:val="24"/>
          <w:szCs w:val="24"/>
        </w:rPr>
        <w:instrText xml:space="preserve"> PAGEREF _Toc27603 \h </w:instrText>
      </w:r>
      <w:r>
        <w:rPr>
          <w:sz w:val="24"/>
          <w:szCs w:val="24"/>
        </w:rPr>
        <w:fldChar w:fldCharType="separate"/>
      </w:r>
      <w:r>
        <w:rPr>
          <w:sz w:val="24"/>
          <w:szCs w:val="24"/>
        </w:rPr>
        <w:t>- 122 -</w:t>
      </w:r>
      <w:r>
        <w:rPr>
          <w:sz w:val="24"/>
          <w:szCs w:val="24"/>
        </w:rPr>
        <w:fldChar w:fldCharType="end"/>
      </w:r>
      <w:r>
        <w:rPr>
          <w:sz w:val="24"/>
          <w:szCs w:val="24"/>
        </w:rPr>
        <w:fldChar w:fldCharType="end"/>
      </w:r>
    </w:p>
    <w:p w14:paraId="3FFC1E67">
      <w:pPr>
        <w:pStyle w:val="27"/>
        <w:tabs>
          <w:tab w:val="right" w:leader="dot" w:pos="8306"/>
        </w:tabs>
        <w:spacing w:line="400" w:lineRule="exact"/>
        <w:rPr>
          <w:sz w:val="24"/>
          <w:szCs w:val="24"/>
        </w:rPr>
      </w:pPr>
      <w:r>
        <w:fldChar w:fldCharType="begin"/>
      </w:r>
      <w:r>
        <w:instrText xml:space="preserve"> HYPERLINK \l "_Toc30796" </w:instrText>
      </w:r>
      <w:r>
        <w:fldChar w:fldCharType="separate"/>
      </w:r>
      <w:r>
        <w:rPr>
          <w:rFonts w:hint="eastAsia" w:cstheme="majorBidi"/>
          <w:bCs/>
          <w:sz w:val="24"/>
          <w:szCs w:val="24"/>
        </w:rPr>
        <w:t>九</w:t>
      </w:r>
      <w:r>
        <w:rPr>
          <w:rFonts w:hint="eastAsia" w:eastAsia="宋体" w:asciiTheme="majorHAnsi" w:hAnsiTheme="majorHAnsi" w:cstheme="majorBidi"/>
          <w:bCs/>
          <w:sz w:val="24"/>
          <w:szCs w:val="24"/>
        </w:rPr>
        <w:t>、技术响应偏离表</w:t>
      </w:r>
      <w:r>
        <w:rPr>
          <w:sz w:val="24"/>
          <w:szCs w:val="24"/>
        </w:rPr>
        <w:tab/>
      </w:r>
      <w:r>
        <w:rPr>
          <w:sz w:val="24"/>
          <w:szCs w:val="24"/>
        </w:rPr>
        <w:fldChar w:fldCharType="begin"/>
      </w:r>
      <w:r>
        <w:rPr>
          <w:sz w:val="24"/>
          <w:szCs w:val="24"/>
        </w:rPr>
        <w:instrText xml:space="preserve"> PAGEREF _Toc30796 \h </w:instrText>
      </w:r>
      <w:r>
        <w:rPr>
          <w:sz w:val="24"/>
          <w:szCs w:val="24"/>
        </w:rPr>
        <w:fldChar w:fldCharType="separate"/>
      </w:r>
      <w:r>
        <w:rPr>
          <w:sz w:val="24"/>
          <w:szCs w:val="24"/>
        </w:rPr>
        <w:t>- 123 -</w:t>
      </w:r>
      <w:r>
        <w:rPr>
          <w:sz w:val="24"/>
          <w:szCs w:val="24"/>
        </w:rPr>
        <w:fldChar w:fldCharType="end"/>
      </w:r>
      <w:r>
        <w:rPr>
          <w:sz w:val="24"/>
          <w:szCs w:val="24"/>
        </w:rPr>
        <w:fldChar w:fldCharType="end"/>
      </w:r>
    </w:p>
    <w:p w14:paraId="464EE407">
      <w:pPr>
        <w:pStyle w:val="27"/>
        <w:tabs>
          <w:tab w:val="right" w:leader="dot" w:pos="8306"/>
        </w:tabs>
        <w:spacing w:line="400" w:lineRule="exact"/>
        <w:rPr>
          <w:sz w:val="24"/>
          <w:szCs w:val="24"/>
        </w:rPr>
      </w:pPr>
      <w:r>
        <w:fldChar w:fldCharType="begin"/>
      </w:r>
      <w:r>
        <w:instrText xml:space="preserve"> HYPERLINK \l "_Toc30176" </w:instrText>
      </w:r>
      <w:r>
        <w:fldChar w:fldCharType="separate"/>
      </w:r>
      <w:r>
        <w:rPr>
          <w:rFonts w:hint="eastAsia" w:cstheme="majorBidi"/>
          <w:bCs/>
          <w:sz w:val="24"/>
          <w:szCs w:val="24"/>
        </w:rPr>
        <w:t>十</w:t>
      </w:r>
      <w:r>
        <w:rPr>
          <w:rFonts w:hint="eastAsia" w:eastAsia="宋体" w:asciiTheme="majorHAnsi" w:hAnsiTheme="majorHAnsi" w:cstheme="majorBidi"/>
          <w:bCs/>
          <w:sz w:val="24"/>
          <w:szCs w:val="24"/>
        </w:rPr>
        <w:t>、技术方案</w:t>
      </w:r>
      <w:r>
        <w:rPr>
          <w:sz w:val="24"/>
          <w:szCs w:val="24"/>
        </w:rPr>
        <w:tab/>
      </w:r>
      <w:r>
        <w:rPr>
          <w:sz w:val="24"/>
          <w:szCs w:val="24"/>
        </w:rPr>
        <w:fldChar w:fldCharType="begin"/>
      </w:r>
      <w:r>
        <w:rPr>
          <w:sz w:val="24"/>
          <w:szCs w:val="24"/>
        </w:rPr>
        <w:instrText xml:space="preserve"> PAGEREF _Toc30176 \h </w:instrText>
      </w:r>
      <w:r>
        <w:rPr>
          <w:sz w:val="24"/>
          <w:szCs w:val="24"/>
        </w:rPr>
        <w:fldChar w:fldCharType="separate"/>
      </w:r>
      <w:r>
        <w:rPr>
          <w:sz w:val="24"/>
          <w:szCs w:val="24"/>
        </w:rPr>
        <w:t>- 124 -</w:t>
      </w:r>
      <w:r>
        <w:rPr>
          <w:sz w:val="24"/>
          <w:szCs w:val="24"/>
        </w:rPr>
        <w:fldChar w:fldCharType="end"/>
      </w:r>
      <w:r>
        <w:rPr>
          <w:sz w:val="24"/>
          <w:szCs w:val="24"/>
        </w:rPr>
        <w:fldChar w:fldCharType="end"/>
      </w:r>
    </w:p>
    <w:p w14:paraId="7EA39E2D">
      <w:pPr>
        <w:pStyle w:val="27"/>
        <w:tabs>
          <w:tab w:val="right" w:leader="dot" w:pos="8306"/>
        </w:tabs>
        <w:spacing w:line="400" w:lineRule="exact"/>
        <w:rPr>
          <w:sz w:val="24"/>
          <w:szCs w:val="24"/>
        </w:rPr>
      </w:pPr>
      <w:r>
        <w:fldChar w:fldCharType="begin"/>
      </w:r>
      <w:r>
        <w:instrText xml:space="preserve"> HYPERLINK \l "_Toc29208" </w:instrText>
      </w:r>
      <w:r>
        <w:fldChar w:fldCharType="separate"/>
      </w:r>
      <w:r>
        <w:rPr>
          <w:rFonts w:hint="eastAsia" w:eastAsia="宋体" w:asciiTheme="majorHAnsi" w:hAnsiTheme="majorHAnsi" w:cstheme="majorBidi"/>
          <w:bCs/>
          <w:sz w:val="24"/>
          <w:szCs w:val="24"/>
        </w:rPr>
        <w:t>十</w:t>
      </w:r>
      <w:r>
        <w:rPr>
          <w:rFonts w:hint="eastAsia" w:cstheme="majorBidi"/>
          <w:bCs/>
          <w:sz w:val="24"/>
          <w:szCs w:val="24"/>
        </w:rPr>
        <w:t>一</w:t>
      </w:r>
      <w:r>
        <w:rPr>
          <w:rFonts w:hint="eastAsia" w:eastAsia="宋体" w:asciiTheme="majorHAnsi" w:hAnsiTheme="majorHAnsi" w:cstheme="majorBidi"/>
          <w:bCs/>
          <w:sz w:val="24"/>
          <w:szCs w:val="24"/>
        </w:rPr>
        <w:t>、其他文件</w:t>
      </w:r>
      <w:r>
        <w:rPr>
          <w:sz w:val="24"/>
          <w:szCs w:val="24"/>
        </w:rPr>
        <w:tab/>
      </w:r>
      <w:r>
        <w:rPr>
          <w:sz w:val="24"/>
          <w:szCs w:val="24"/>
        </w:rPr>
        <w:fldChar w:fldCharType="begin"/>
      </w:r>
      <w:r>
        <w:rPr>
          <w:sz w:val="24"/>
          <w:szCs w:val="24"/>
        </w:rPr>
        <w:instrText xml:space="preserve"> PAGEREF _Toc29208 \h </w:instrText>
      </w:r>
      <w:r>
        <w:rPr>
          <w:sz w:val="24"/>
          <w:szCs w:val="24"/>
        </w:rPr>
        <w:fldChar w:fldCharType="separate"/>
      </w:r>
      <w:r>
        <w:rPr>
          <w:sz w:val="24"/>
          <w:szCs w:val="24"/>
        </w:rPr>
        <w:t>- 125 -</w:t>
      </w:r>
      <w:r>
        <w:rPr>
          <w:sz w:val="24"/>
          <w:szCs w:val="24"/>
        </w:rPr>
        <w:fldChar w:fldCharType="end"/>
      </w:r>
      <w:r>
        <w:rPr>
          <w:sz w:val="24"/>
          <w:szCs w:val="24"/>
        </w:rPr>
        <w:fldChar w:fldCharType="end"/>
      </w:r>
    </w:p>
    <w:p w14:paraId="0DD905CE">
      <w:pPr>
        <w:spacing w:line="360" w:lineRule="exact"/>
      </w:pPr>
      <w:r>
        <w:rPr>
          <w:rFonts w:hint="eastAsia" w:cs="宋体"/>
          <w:szCs w:val="24"/>
        </w:rPr>
        <w:fldChar w:fldCharType="end"/>
      </w:r>
    </w:p>
    <w:p w14:paraId="4C618998">
      <w:pPr>
        <w:jc w:val="center"/>
        <w:rPr>
          <w:rFonts w:ascii="黑体" w:hAnsi="黑体" w:eastAsia="黑体"/>
          <w:b/>
          <w:bCs/>
          <w:sz w:val="32"/>
          <w:szCs w:val="32"/>
        </w:rPr>
        <w:sectPr>
          <w:headerReference r:id="rId11" w:type="default"/>
          <w:pgSz w:w="11906" w:h="16838"/>
          <w:pgMar w:top="1440" w:right="1800" w:bottom="1440" w:left="1800" w:header="851" w:footer="992" w:gutter="0"/>
          <w:cols w:space="425" w:num="1"/>
          <w:docGrid w:type="lines" w:linePitch="312" w:charSpace="0"/>
        </w:sectPr>
      </w:pPr>
    </w:p>
    <w:p w14:paraId="29DD1FCB">
      <w:pPr>
        <w:pStyle w:val="2"/>
        <w:spacing w:before="220" w:after="220" w:line="480" w:lineRule="auto"/>
        <w:ind w:left="420" w:hanging="420"/>
        <w:rPr>
          <w:rFonts w:eastAsia="宋体" w:cs="宋体"/>
          <w:sz w:val="36"/>
          <w:szCs w:val="36"/>
        </w:rPr>
      </w:pPr>
      <w:bookmarkStart w:id="1" w:name="_Toc163492811"/>
      <w:bookmarkStart w:id="2" w:name="_Toc155185859"/>
      <w:bookmarkStart w:id="3" w:name="_Toc217"/>
      <w:r>
        <w:rPr>
          <w:rFonts w:hint="eastAsia" w:eastAsia="宋体" w:cs="宋体"/>
          <w:sz w:val="36"/>
          <w:szCs w:val="36"/>
        </w:rPr>
        <w:t xml:space="preserve">第一章 </w:t>
      </w:r>
      <w:bookmarkEnd w:id="1"/>
      <w:bookmarkEnd w:id="2"/>
      <w:bookmarkStart w:id="4" w:name="_Hlk130458318"/>
      <w:r>
        <w:rPr>
          <w:rFonts w:hint="eastAsia" w:eastAsia="宋体" w:cs="宋体"/>
          <w:sz w:val="36"/>
          <w:szCs w:val="36"/>
        </w:rPr>
        <w:t>招标公告</w:t>
      </w:r>
      <w:bookmarkEnd w:id="3"/>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14:paraId="4756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4682E00">
            <w:pPr>
              <w:pStyle w:val="3"/>
              <w:spacing w:before="100" w:after="100" w:line="360" w:lineRule="auto"/>
              <w:ind w:left="420" w:hanging="420"/>
              <w:rPr>
                <w:sz w:val="24"/>
                <w:szCs w:val="24"/>
              </w:rPr>
            </w:pPr>
            <w:bookmarkStart w:id="5" w:name="_Toc20302"/>
            <w:bookmarkStart w:id="6" w:name="_Toc10363"/>
            <w:bookmarkStart w:id="7" w:name="_Toc22036"/>
            <w:bookmarkStart w:id="8" w:name="_Toc31284"/>
            <w:bookmarkStart w:id="9" w:name="_Toc17609"/>
            <w:bookmarkStart w:id="10" w:name="_Toc24068"/>
            <w:bookmarkStart w:id="11" w:name="_Toc109899829"/>
            <w:bookmarkStart w:id="12" w:name="_Toc44583628"/>
            <w:bookmarkStart w:id="13" w:name="_Toc109899410"/>
            <w:bookmarkStart w:id="14" w:name="_Toc155185860"/>
            <w:bookmarkStart w:id="15" w:name="_Toc109900248"/>
            <w:bookmarkStart w:id="16" w:name="_Toc140132745"/>
            <w:bookmarkStart w:id="17" w:name="_Toc163492812"/>
            <w:bookmarkStart w:id="18" w:name="_Toc35393798"/>
            <w:bookmarkStart w:id="19" w:name="_Toc28359012"/>
            <w:bookmarkStart w:id="20" w:name="_Toc35393629"/>
            <w:bookmarkStart w:id="21" w:name="_Toc28359089"/>
            <w:r>
              <w:rPr>
                <w:rFonts w:hint="eastAsia"/>
                <w:sz w:val="24"/>
                <w:szCs w:val="24"/>
              </w:rPr>
              <w:t>项目概况：</w:t>
            </w:r>
            <w:bookmarkEnd w:id="5"/>
            <w:bookmarkEnd w:id="6"/>
            <w:bookmarkEnd w:id="7"/>
            <w:bookmarkEnd w:id="8"/>
            <w:bookmarkEnd w:id="9"/>
            <w:bookmarkEnd w:id="10"/>
          </w:p>
          <w:p w14:paraId="43367AE2">
            <w:pPr>
              <w:ind w:firstLine="480" w:firstLineChars="200"/>
            </w:pPr>
            <w:r>
              <w:t>新疆师范大学附属中学教学楼监控设备采购安装项目的潜在投标人应在“政采云”平台（https://www.zcygov.cn/）获取招标文件，并于202</w:t>
            </w:r>
            <w:r>
              <w:rPr>
                <w:rFonts w:hint="eastAsia"/>
                <w:lang w:val="en-US" w:eastAsia="zh-CN"/>
              </w:rPr>
              <w:t>6</w:t>
            </w:r>
            <w:r>
              <w:t>年</w:t>
            </w:r>
            <w:r>
              <w:rPr>
                <w:rFonts w:hint="eastAsia"/>
                <w:lang w:val="en-US" w:eastAsia="zh-CN"/>
              </w:rPr>
              <w:t>06</w:t>
            </w:r>
            <w:r>
              <w:t>月</w:t>
            </w:r>
            <w:r>
              <w:rPr>
                <w:rFonts w:hint="eastAsia"/>
                <w:lang w:val="en-US" w:eastAsia="zh-CN"/>
              </w:rPr>
              <w:t>22</w:t>
            </w:r>
            <w:r>
              <w:t>日1</w:t>
            </w:r>
            <w:r>
              <w:rPr>
                <w:rFonts w:hint="eastAsia"/>
                <w:lang w:val="en-US" w:eastAsia="zh-CN"/>
              </w:rPr>
              <w:t>1</w:t>
            </w:r>
            <w:r>
              <w:t>:</w:t>
            </w:r>
            <w:r>
              <w:rPr>
                <w:rFonts w:hint="eastAsia"/>
                <w:lang w:val="en-US" w:eastAsia="zh-CN"/>
              </w:rPr>
              <w:t>0</w:t>
            </w:r>
            <w:r>
              <w:t>0（北京时间）前递交投标文件。</w:t>
            </w:r>
          </w:p>
        </w:tc>
      </w:tr>
    </w:tbl>
    <w:p w14:paraId="4072DEF0">
      <w:pPr>
        <w:pStyle w:val="3"/>
        <w:spacing w:before="156" w:beforeLines="50" w:after="156" w:afterLines="50" w:line="360" w:lineRule="auto"/>
        <w:ind w:left="420" w:hanging="420"/>
        <w:jc w:val="both"/>
        <w:rPr>
          <w:rFonts w:ascii="宋体" w:hAnsi="宋体" w:cs="宋体"/>
          <w:sz w:val="24"/>
          <w:szCs w:val="24"/>
          <w:lang w:val="hr-HR"/>
        </w:rPr>
      </w:pPr>
      <w:bookmarkStart w:id="22" w:name="_Toc4515"/>
      <w:bookmarkStart w:id="23" w:name="_Toc27682"/>
      <w:bookmarkStart w:id="24" w:name="_Toc11065"/>
      <w:bookmarkStart w:id="25" w:name="_Toc2335"/>
      <w:bookmarkStart w:id="26" w:name="_Toc18984"/>
      <w:r>
        <w:rPr>
          <w:rFonts w:hint="eastAsia" w:ascii="宋体" w:hAnsi="宋体" w:cs="宋体"/>
          <w:sz w:val="24"/>
          <w:szCs w:val="24"/>
          <w:lang w:val="hr-HR"/>
        </w:rPr>
        <w:t>一、项目基本情况</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590E39A6">
      <w:pPr>
        <w:pStyle w:val="40"/>
        <w:jc w:val="both"/>
        <w:rPr>
          <w:rFonts w:cs="宋体"/>
        </w:rPr>
      </w:pPr>
      <w:r>
        <w:rPr>
          <w:rFonts w:hint="eastAsia" w:cs="宋体"/>
          <w:lang w:val="hr-HR"/>
        </w:rPr>
        <w:t>1.项目编号：ZZCD-2026-</w:t>
      </w:r>
      <w:r>
        <w:rPr>
          <w:rFonts w:hint="eastAsia" w:cs="宋体"/>
          <w:lang w:val="hr-HR" w:eastAsia="zh-CN"/>
        </w:rPr>
        <w:t>0601</w:t>
      </w:r>
      <w:r>
        <w:rPr>
          <w:rFonts w:hint="eastAsia" w:cs="宋体"/>
          <w:lang w:val="hr-HR"/>
        </w:rPr>
        <w:t xml:space="preserve">   </w:t>
      </w:r>
    </w:p>
    <w:p w14:paraId="544AA4B7">
      <w:pPr>
        <w:pStyle w:val="40"/>
        <w:jc w:val="both"/>
        <w:rPr>
          <w:rFonts w:cs="宋体"/>
          <w:lang w:val="hr-HR"/>
        </w:rPr>
      </w:pPr>
      <w:r>
        <w:rPr>
          <w:rFonts w:hint="eastAsia" w:cs="宋体"/>
          <w:lang w:val="en-US"/>
        </w:rPr>
        <w:t>2</w:t>
      </w:r>
      <w:r>
        <w:rPr>
          <w:rFonts w:hint="eastAsia" w:cs="宋体"/>
          <w:lang w:val="hr-HR"/>
        </w:rPr>
        <w:t>.项目名称：新疆师范大学附属中学教学楼监控设备采购安装项目</w:t>
      </w:r>
    </w:p>
    <w:p w14:paraId="3CE35A7E">
      <w:pPr>
        <w:pStyle w:val="40"/>
        <w:jc w:val="both"/>
        <w:rPr>
          <w:rFonts w:cs="宋体"/>
          <w:lang w:val="hr-HR"/>
        </w:rPr>
      </w:pPr>
      <w:r>
        <w:rPr>
          <w:rFonts w:hint="eastAsia" w:cs="宋体"/>
          <w:lang w:val="en-US"/>
        </w:rPr>
        <w:t>3</w:t>
      </w:r>
      <w:r>
        <w:rPr>
          <w:rFonts w:hint="eastAsia" w:cs="宋体"/>
        </w:rPr>
        <w:t>.采购方式：公开招标</w:t>
      </w:r>
    </w:p>
    <w:p w14:paraId="78A90596">
      <w:pPr>
        <w:pStyle w:val="40"/>
        <w:jc w:val="both"/>
        <w:rPr>
          <w:rFonts w:cs="宋体"/>
          <w:lang w:val="hr-HR"/>
        </w:rPr>
      </w:pPr>
      <w:r>
        <w:rPr>
          <w:rFonts w:hint="eastAsia" w:cs="宋体"/>
          <w:lang w:val="en-US"/>
        </w:rPr>
        <w:t>4</w:t>
      </w:r>
      <w:r>
        <w:rPr>
          <w:rFonts w:hint="eastAsia" w:cs="宋体"/>
          <w:lang w:val="hr-HR"/>
        </w:rPr>
        <w:t>.</w:t>
      </w:r>
      <w:r>
        <w:rPr>
          <w:rFonts w:hint="eastAsia" w:cs="宋体"/>
          <w:lang w:val="en-US"/>
        </w:rPr>
        <w:t>项目</w:t>
      </w:r>
      <w:r>
        <w:rPr>
          <w:rFonts w:hint="eastAsia" w:cs="宋体"/>
          <w:lang w:val="hr-HR"/>
        </w:rPr>
        <w:t>预算金额：289</w:t>
      </w:r>
      <w:r>
        <w:rPr>
          <w:rFonts w:hint="eastAsia" w:cs="宋体"/>
          <w:lang w:val="en-US"/>
        </w:rPr>
        <w:t>000</w:t>
      </w:r>
      <w:r>
        <w:rPr>
          <w:rFonts w:hint="eastAsia" w:cs="宋体"/>
          <w:lang w:val="hr-HR"/>
        </w:rPr>
        <w:t>.00元</w:t>
      </w:r>
    </w:p>
    <w:p w14:paraId="7851BE2C">
      <w:pPr>
        <w:pStyle w:val="40"/>
        <w:jc w:val="both"/>
        <w:rPr>
          <w:rFonts w:cs="宋体"/>
          <w:lang w:val="hr-HR"/>
        </w:rPr>
      </w:pPr>
      <w:r>
        <w:rPr>
          <w:rFonts w:hint="eastAsia" w:cs="宋体"/>
          <w:lang w:val="en-US"/>
        </w:rPr>
        <w:t>5</w:t>
      </w:r>
      <w:r>
        <w:rPr>
          <w:rFonts w:hint="eastAsia" w:cs="宋体"/>
          <w:lang w:val="hr-HR"/>
        </w:rPr>
        <w:t>.</w:t>
      </w:r>
      <w:r>
        <w:rPr>
          <w:rFonts w:hint="eastAsia" w:cs="宋体"/>
        </w:rPr>
        <w:t>最高限价</w:t>
      </w:r>
      <w:r>
        <w:rPr>
          <w:rFonts w:hint="eastAsia" w:cs="宋体"/>
          <w:lang w:val="hr-HR"/>
        </w:rPr>
        <w:t>：289000.00元</w:t>
      </w:r>
    </w:p>
    <w:p w14:paraId="19879187">
      <w:pPr>
        <w:pStyle w:val="40"/>
        <w:jc w:val="both"/>
        <w:rPr>
          <w:rFonts w:cs="宋体"/>
          <w:u w:val="single"/>
        </w:rPr>
      </w:pPr>
      <w:r>
        <w:rPr>
          <w:rFonts w:hint="eastAsia" w:cs="宋体"/>
          <w:lang w:val="en-US"/>
        </w:rPr>
        <w:t>6</w:t>
      </w:r>
      <w:r>
        <w:rPr>
          <w:rFonts w:hint="eastAsia" w:cs="宋体"/>
          <w:lang w:val="hr-HR"/>
        </w:rPr>
        <w:t>.采购需求：采购</w:t>
      </w:r>
      <w:r>
        <w:rPr>
          <w:rFonts w:hint="eastAsia" w:cs="宋体"/>
          <w:lang w:val="en-US"/>
        </w:rPr>
        <w:t>一批教学楼监控设备</w:t>
      </w:r>
      <w:r>
        <w:rPr>
          <w:rFonts w:hint="eastAsia" w:cs="宋体"/>
          <w:lang w:val="hr-HR"/>
        </w:rPr>
        <w:t>。（具体数量、技术参数详见招标文件第三部分采购需求）</w:t>
      </w:r>
    </w:p>
    <w:p w14:paraId="292513C9">
      <w:pPr>
        <w:pStyle w:val="40"/>
        <w:jc w:val="both"/>
        <w:rPr>
          <w:rFonts w:cs="宋体"/>
          <w:lang w:val="zh-TW"/>
        </w:rPr>
      </w:pPr>
      <w:r>
        <w:rPr>
          <w:rFonts w:hint="eastAsia" w:cs="宋体"/>
          <w:lang w:val="en-US"/>
        </w:rPr>
        <w:t>7</w:t>
      </w:r>
      <w:r>
        <w:rPr>
          <w:rFonts w:hint="eastAsia" w:cs="宋体"/>
        </w:rPr>
        <w:t>.合同履行期限：</w:t>
      </w:r>
      <w:bookmarkStart w:id="27" w:name="_Toc35393799"/>
      <w:bookmarkStart w:id="28" w:name="_Toc28359013"/>
      <w:bookmarkStart w:id="29" w:name="_Toc28359090"/>
      <w:bookmarkStart w:id="30" w:name="_Toc35393630"/>
      <w:bookmarkStart w:id="31" w:name="_Toc44583629"/>
      <w:r>
        <w:rPr>
          <w:rFonts w:hint="eastAsia" w:cs="宋体"/>
          <w:lang w:val="en-US"/>
        </w:rPr>
        <w:t>合同签订后20日内货到指定地点并安装完毕</w:t>
      </w:r>
      <w:r>
        <w:rPr>
          <w:rFonts w:hint="eastAsia" w:cs="宋体"/>
          <w:lang w:val="zh-TW"/>
        </w:rPr>
        <w:t>。</w:t>
      </w:r>
    </w:p>
    <w:p w14:paraId="4B098642">
      <w:pPr>
        <w:pStyle w:val="40"/>
        <w:jc w:val="both"/>
        <w:rPr>
          <w:rFonts w:cs="宋体"/>
          <w:lang w:val="en-US"/>
        </w:rPr>
      </w:pPr>
      <w:r>
        <w:rPr>
          <w:rFonts w:hint="eastAsia" w:cs="宋体"/>
          <w:lang w:val="en-US"/>
        </w:rPr>
        <w:t>8.</w:t>
      </w:r>
      <w:bookmarkStart w:id="32" w:name="_Hlk162011358"/>
      <w:r>
        <w:rPr>
          <w:rFonts w:hint="eastAsia" w:cs="宋体"/>
          <w:lang w:val="en-US"/>
        </w:rPr>
        <w:t>本项目是否接受联合体投标：□是</w:t>
      </w:r>
      <w:bookmarkEnd w:id="32"/>
      <w:r>
        <w:rPr>
          <w:rFonts w:hint="eastAsia" w:cs="宋体"/>
          <w:lang w:val="en-US"/>
        </w:rPr>
        <w:t xml:space="preserve">   ☑否</w:t>
      </w:r>
    </w:p>
    <w:p w14:paraId="1EEB1622">
      <w:pPr>
        <w:pStyle w:val="3"/>
        <w:spacing w:before="156" w:beforeLines="50" w:after="156" w:afterLines="50" w:line="360" w:lineRule="auto"/>
        <w:ind w:left="420" w:hanging="420"/>
        <w:jc w:val="both"/>
        <w:rPr>
          <w:rFonts w:ascii="宋体" w:hAnsi="宋体" w:cs="宋体"/>
          <w:sz w:val="24"/>
          <w:szCs w:val="24"/>
          <w:lang w:val="hr-HR"/>
        </w:rPr>
      </w:pPr>
      <w:bookmarkStart w:id="33" w:name="_Toc10801"/>
      <w:bookmarkStart w:id="34" w:name="_Toc140132746"/>
      <w:bookmarkStart w:id="35" w:name="_Toc109899411"/>
      <w:bookmarkStart w:id="36" w:name="_Toc109899830"/>
      <w:bookmarkStart w:id="37" w:name="_Toc155185861"/>
      <w:bookmarkStart w:id="38" w:name="_Toc883"/>
      <w:bookmarkStart w:id="39" w:name="_Toc109900249"/>
      <w:bookmarkStart w:id="40" w:name="_Toc30635"/>
      <w:bookmarkStart w:id="41" w:name="_Toc163492813"/>
      <w:bookmarkStart w:id="42" w:name="_Toc18818"/>
      <w:bookmarkStart w:id="43" w:name="_Toc27911"/>
      <w:r>
        <w:rPr>
          <w:rFonts w:hint="eastAsia" w:ascii="宋体" w:hAnsi="宋体" w:cs="宋体"/>
          <w:sz w:val="24"/>
          <w:szCs w:val="24"/>
        </w:rPr>
        <w:t>二、申请</w:t>
      </w:r>
      <w:r>
        <w:rPr>
          <w:rFonts w:hint="eastAsia" w:ascii="宋体" w:hAnsi="宋体" w:cs="宋体"/>
          <w:sz w:val="24"/>
          <w:szCs w:val="24"/>
          <w:lang w:val="hr-HR"/>
        </w:rPr>
        <w:t>人</w:t>
      </w:r>
      <w:r>
        <w:rPr>
          <w:rFonts w:hint="eastAsia" w:ascii="宋体" w:hAnsi="宋体" w:cs="宋体"/>
          <w:sz w:val="24"/>
          <w:szCs w:val="24"/>
        </w:rPr>
        <w:t>的</w:t>
      </w:r>
      <w:r>
        <w:rPr>
          <w:rFonts w:hint="eastAsia" w:ascii="宋体" w:hAnsi="宋体" w:cs="宋体"/>
          <w:sz w:val="24"/>
          <w:szCs w:val="24"/>
          <w:lang w:val="hr-HR"/>
        </w:rPr>
        <w:t>资格要求</w:t>
      </w:r>
      <w:bookmarkEnd w:id="27"/>
      <w:bookmarkEnd w:id="28"/>
      <w:bookmarkEnd w:id="29"/>
      <w:bookmarkEnd w:id="30"/>
      <w:bookmarkEnd w:id="31"/>
      <w:bookmarkEnd w:id="33"/>
      <w:bookmarkEnd w:id="34"/>
      <w:bookmarkEnd w:id="35"/>
      <w:bookmarkEnd w:id="36"/>
      <w:bookmarkEnd w:id="37"/>
      <w:bookmarkEnd w:id="38"/>
      <w:bookmarkEnd w:id="39"/>
      <w:bookmarkEnd w:id="40"/>
      <w:bookmarkEnd w:id="41"/>
      <w:bookmarkEnd w:id="42"/>
      <w:bookmarkEnd w:id="43"/>
    </w:p>
    <w:p w14:paraId="4033335F">
      <w:pPr>
        <w:ind w:firstLine="480" w:firstLineChars="200"/>
        <w:jc w:val="both"/>
        <w:rPr>
          <w:rFonts w:cs="宋体"/>
        </w:rPr>
      </w:pPr>
      <w:bookmarkStart w:id="44" w:name="_Toc44583630"/>
      <w:bookmarkStart w:id="45" w:name="_Toc35393631"/>
      <w:bookmarkStart w:id="46" w:name="_Toc35393800"/>
      <w:bookmarkStart w:id="47" w:name="_Toc28359014"/>
      <w:bookmarkStart w:id="48" w:name="_Toc28359091"/>
      <w:r>
        <w:rPr>
          <w:rFonts w:hint="eastAsia" w:cs="宋体"/>
        </w:rPr>
        <w:t>1.满足《中华人民共和国政府采购法》第二十二条规定；</w:t>
      </w:r>
    </w:p>
    <w:p w14:paraId="1C35AF5F">
      <w:pPr>
        <w:ind w:firstLine="480" w:firstLineChars="200"/>
        <w:jc w:val="both"/>
        <w:rPr>
          <w:rFonts w:cs="宋体"/>
        </w:rPr>
      </w:pPr>
      <w:r>
        <w:rPr>
          <w:rFonts w:hint="eastAsia" w:cs="宋体"/>
        </w:rPr>
        <w:t>2.落实政府采购政策需满足的资格要求：</w:t>
      </w:r>
      <w:r>
        <w:rPr>
          <w:rFonts w:hint="eastAsia" w:cs="宋体"/>
          <w:u w:val="single"/>
        </w:rPr>
        <w:t>专门面向中小企业预留份额；供应商所提供产品由中小企业提供，须出具《中小企业声明函》。</w:t>
      </w:r>
    </w:p>
    <w:p w14:paraId="55BA9FF5">
      <w:pPr>
        <w:ind w:firstLine="480" w:firstLineChars="200"/>
        <w:jc w:val="both"/>
        <w:rPr>
          <w:rFonts w:cs="宋体"/>
        </w:rPr>
      </w:pPr>
      <w:r>
        <w:rPr>
          <w:rFonts w:hint="eastAsia" w:cs="宋体"/>
        </w:rPr>
        <w:t>3.本项目的特定资格要求：</w:t>
      </w:r>
      <w:r>
        <w:rPr>
          <w:rFonts w:hint="eastAsia" w:cs="宋体"/>
          <w:u w:val="single"/>
        </w:rPr>
        <w:t>无。</w:t>
      </w:r>
    </w:p>
    <w:p w14:paraId="69D2AB04">
      <w:pPr>
        <w:pStyle w:val="40"/>
        <w:jc w:val="both"/>
        <w:rPr>
          <w:rFonts w:cs="宋体"/>
          <w:lang w:val="en-US"/>
        </w:rPr>
      </w:pPr>
      <w:r>
        <w:rPr>
          <w:rFonts w:hint="eastAsia" w:cs="宋体"/>
          <w:lang w:val="en-US"/>
        </w:rPr>
        <w:t>4. 其他资格要求：</w:t>
      </w:r>
    </w:p>
    <w:p w14:paraId="040E7358">
      <w:pPr>
        <w:pStyle w:val="40"/>
        <w:jc w:val="both"/>
        <w:rPr>
          <w:rFonts w:cs="宋体"/>
          <w:lang w:val="hr-HR"/>
        </w:rPr>
      </w:pPr>
      <w:r>
        <w:rPr>
          <w:rFonts w:hint="eastAsia" w:cs="宋体"/>
          <w:lang w:val="en-US"/>
        </w:rPr>
        <w:t>（1）</w:t>
      </w:r>
      <w:r>
        <w:rPr>
          <w:rFonts w:hint="eastAsia" w:cs="宋体"/>
          <w:lang w:val="hr-HR"/>
        </w:rPr>
        <w:t>法定代表人或</w:t>
      </w:r>
      <w:r>
        <w:rPr>
          <w:rFonts w:hint="eastAsia" w:cs="宋体"/>
          <w:lang w:val="en-US"/>
        </w:rPr>
        <w:t>单位</w:t>
      </w:r>
      <w:r>
        <w:rPr>
          <w:rFonts w:hint="eastAsia" w:cs="宋体"/>
          <w:lang w:val="hr-HR"/>
        </w:rPr>
        <w:t>负责人为同一人或者存在</w:t>
      </w:r>
      <w:r>
        <w:rPr>
          <w:rFonts w:hint="eastAsia" w:cs="宋体"/>
          <w:lang w:val="en-US"/>
        </w:rPr>
        <w:t>直接</w:t>
      </w:r>
      <w:r>
        <w:rPr>
          <w:rFonts w:hint="eastAsia" w:cs="宋体"/>
          <w:lang w:val="hr-HR"/>
        </w:rPr>
        <w:t>控股、管理关系的</w:t>
      </w:r>
      <w:r>
        <w:rPr>
          <w:rFonts w:hint="eastAsia" w:cs="宋体"/>
          <w:lang w:val="en-US"/>
        </w:rPr>
        <w:t>不同供应商</w:t>
      </w:r>
      <w:r>
        <w:rPr>
          <w:rFonts w:hint="eastAsia" w:cs="宋体"/>
          <w:lang w:val="hr-HR"/>
        </w:rPr>
        <w:t>，不得参加同一合同项下的政府采购活动。</w:t>
      </w:r>
    </w:p>
    <w:p w14:paraId="68099EEC">
      <w:pPr>
        <w:pStyle w:val="40"/>
        <w:jc w:val="both"/>
        <w:rPr>
          <w:rFonts w:cs="宋体"/>
          <w:lang w:val="hr-HR"/>
        </w:rPr>
      </w:pPr>
      <w:r>
        <w:rPr>
          <w:rFonts w:hint="eastAsia" w:cs="宋体"/>
          <w:lang w:val="en-US"/>
        </w:rPr>
        <w:t>（2）</w:t>
      </w:r>
      <w:r>
        <w:rPr>
          <w:rFonts w:hint="eastAsia" w:cs="宋体"/>
          <w:lang w:val="hr-HR"/>
        </w:rPr>
        <w:t>除单一来源采购项目外，为采购项目提供整体设计、规范编制或者项目管理、监理、检测等服务的供应商，不得再参加该采购项目的其他采购活动。</w:t>
      </w:r>
    </w:p>
    <w:p w14:paraId="49ABF921">
      <w:pPr>
        <w:pStyle w:val="40"/>
        <w:jc w:val="both"/>
        <w:rPr>
          <w:rFonts w:cs="宋体"/>
          <w:lang w:val="en-US"/>
        </w:rPr>
      </w:pPr>
      <w:r>
        <w:rPr>
          <w:rFonts w:hint="eastAsia" w:cs="宋体"/>
          <w:lang w:val="hr-HR"/>
        </w:rPr>
        <w:t>（</w:t>
      </w:r>
      <w:r>
        <w:rPr>
          <w:rFonts w:hint="eastAsia" w:cs="宋体"/>
          <w:lang w:val="en-US"/>
        </w:rPr>
        <w:t>3）</w:t>
      </w:r>
      <w:r>
        <w:rPr>
          <w:rFonts w:hint="eastAsia" w:cs="宋体"/>
          <w:lang w:val="hr-HR"/>
        </w:rPr>
        <w:t>供应商的信用行为：在</w:t>
      </w:r>
      <w:r>
        <w:rPr>
          <w:rFonts w:hint="eastAsia" w:cs="宋体"/>
          <w:lang w:val="en-US"/>
        </w:rPr>
        <w:t>资格审查阶段经查询</w:t>
      </w:r>
      <w:r>
        <w:rPr>
          <w:rFonts w:hint="eastAsia" w:cs="宋体"/>
          <w:lang w:val="hr-HR"/>
        </w:rPr>
        <w:t>，</w:t>
      </w:r>
      <w:r>
        <w:rPr>
          <w:rFonts w:hint="eastAsia" w:cs="宋体"/>
          <w:lang w:val="en-US"/>
        </w:rPr>
        <w:t>未被列入“失信被执行人”、“重大税收违法失信主体”、“政府采购严重违法失信行为记录名单”</w:t>
      </w:r>
      <w:r>
        <w:rPr>
          <w:rFonts w:hint="eastAsia" w:cs="宋体"/>
          <w:lang w:val="hr-HR"/>
        </w:rPr>
        <w:t>其中之一。如有以上不良信用记录</w:t>
      </w:r>
      <w:r>
        <w:rPr>
          <w:rFonts w:hint="eastAsia" w:cs="宋体"/>
          <w:lang w:val="en-US"/>
        </w:rPr>
        <w:t>之一的，</w:t>
      </w:r>
      <w:r>
        <w:rPr>
          <w:rFonts w:hint="eastAsia" w:cs="宋体"/>
          <w:lang w:val="hr-HR"/>
        </w:rPr>
        <w:t>其</w:t>
      </w:r>
      <w:r>
        <w:rPr>
          <w:rFonts w:hint="eastAsia" w:cs="宋体"/>
          <w:b/>
          <w:bCs/>
          <w:lang w:val="hr-HR"/>
        </w:rPr>
        <w:t>投标</w:t>
      </w:r>
      <w:r>
        <w:rPr>
          <w:rFonts w:hint="eastAsia" w:cs="宋体"/>
          <w:b/>
          <w:bCs/>
          <w:lang w:val="en-US"/>
        </w:rPr>
        <w:t>无效</w:t>
      </w:r>
      <w:r>
        <w:rPr>
          <w:rFonts w:hint="eastAsia" w:cs="宋体"/>
          <w:lang w:val="hr-HR"/>
        </w:rPr>
        <w:t>。</w:t>
      </w:r>
    </w:p>
    <w:p w14:paraId="17F1ED43">
      <w:pPr>
        <w:pStyle w:val="3"/>
        <w:spacing w:before="156" w:beforeLines="50" w:after="156" w:afterLines="50" w:line="360" w:lineRule="auto"/>
        <w:ind w:left="420" w:hanging="420"/>
        <w:jc w:val="both"/>
        <w:rPr>
          <w:rFonts w:ascii="宋体" w:hAnsi="宋体" w:cs="宋体"/>
          <w:sz w:val="24"/>
          <w:szCs w:val="24"/>
          <w:lang w:val="hr-HR"/>
        </w:rPr>
      </w:pPr>
      <w:bookmarkStart w:id="49" w:name="_Toc21526"/>
      <w:bookmarkStart w:id="50" w:name="_Toc140132747"/>
      <w:bookmarkStart w:id="51" w:name="_Toc155185862"/>
      <w:bookmarkStart w:id="52" w:name="_Toc109899831"/>
      <w:bookmarkStart w:id="53" w:name="_Toc109899412"/>
      <w:bookmarkStart w:id="54" w:name="_Toc27361"/>
      <w:bookmarkStart w:id="55" w:name="_Toc109900250"/>
      <w:bookmarkStart w:id="56" w:name="_Toc23301"/>
      <w:bookmarkStart w:id="57" w:name="_Toc5466"/>
      <w:bookmarkStart w:id="58" w:name="_Toc13839"/>
      <w:bookmarkStart w:id="59" w:name="_Toc163492814"/>
      <w:r>
        <w:rPr>
          <w:rFonts w:hint="eastAsia" w:ascii="宋体" w:hAnsi="宋体" w:cs="宋体"/>
          <w:sz w:val="24"/>
          <w:szCs w:val="24"/>
        </w:rPr>
        <w:t>三、</w:t>
      </w:r>
      <w:r>
        <w:rPr>
          <w:rFonts w:hint="eastAsia" w:ascii="宋体" w:hAnsi="宋体" w:cs="宋体"/>
          <w:sz w:val="24"/>
          <w:szCs w:val="24"/>
          <w:lang w:val="hr-HR"/>
        </w:rPr>
        <w:t>获取招标文件</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Pr>
          <w:rFonts w:hint="eastAsia" w:ascii="宋体" w:hAnsi="宋体" w:cs="宋体"/>
          <w:sz w:val="24"/>
          <w:szCs w:val="24"/>
          <w:lang w:val="hr-HR"/>
        </w:rPr>
        <w:t xml:space="preserve"> </w:t>
      </w:r>
    </w:p>
    <w:p w14:paraId="7F0135DE">
      <w:pPr>
        <w:pStyle w:val="40"/>
        <w:jc w:val="both"/>
        <w:rPr>
          <w:rFonts w:cs="宋体"/>
          <w:lang w:val="hr-HR"/>
        </w:rPr>
      </w:pPr>
      <w:bookmarkStart w:id="60" w:name="_Hlk130457234"/>
      <w:bookmarkStart w:id="61" w:name="_Toc35393632"/>
      <w:bookmarkStart w:id="62" w:name="_Toc28359092"/>
      <w:bookmarkStart w:id="63" w:name="_Toc35393801"/>
      <w:bookmarkStart w:id="64" w:name="_Hlk130457261"/>
      <w:bookmarkStart w:id="65" w:name="_Hlk130457327"/>
      <w:bookmarkStart w:id="66" w:name="_Toc28359015"/>
      <w:r>
        <w:rPr>
          <w:rFonts w:hint="eastAsia" w:cs="宋体"/>
          <w:lang w:val="hr-HR"/>
        </w:rPr>
        <w:t>1.时间：</w:t>
      </w:r>
      <w:r>
        <w:rPr>
          <w:rFonts w:hint="eastAsia" w:cs="宋体"/>
          <w:u w:val="single"/>
          <w:lang w:val="en-US" w:eastAsia="zh-CN"/>
        </w:rPr>
        <w:t>2026</w:t>
      </w:r>
      <w:r>
        <w:rPr>
          <w:rFonts w:hint="eastAsia" w:cs="宋体"/>
          <w:u w:val="single"/>
        </w:rPr>
        <w:t>年</w:t>
      </w:r>
      <w:r>
        <w:rPr>
          <w:rFonts w:hint="eastAsia" w:cs="宋体"/>
          <w:u w:val="single"/>
          <w:lang w:val="en-US" w:eastAsia="zh-CN"/>
        </w:rPr>
        <w:t>06</w:t>
      </w:r>
      <w:r>
        <w:rPr>
          <w:rFonts w:hint="eastAsia" w:cs="宋体"/>
          <w:u w:val="single"/>
        </w:rPr>
        <w:t>月</w:t>
      </w:r>
      <w:r>
        <w:rPr>
          <w:rFonts w:hint="eastAsia" w:cs="宋体"/>
          <w:u w:val="single"/>
          <w:lang w:val="en-US" w:eastAsia="zh-CN"/>
        </w:rPr>
        <w:t>02</w:t>
      </w:r>
      <w:r>
        <w:rPr>
          <w:rFonts w:hint="eastAsia" w:cs="宋体"/>
          <w:u w:val="single"/>
        </w:rPr>
        <w:t>日</w:t>
      </w:r>
      <w:r>
        <w:rPr>
          <w:rFonts w:hint="eastAsia" w:cs="宋体"/>
          <w:u w:val="single"/>
          <w:lang w:val="en-US" w:eastAsia="zh-CN"/>
        </w:rPr>
        <w:t>00</w:t>
      </w:r>
      <w:r>
        <w:rPr>
          <w:rFonts w:hint="eastAsia" w:cs="宋体"/>
          <w:u w:val="single"/>
        </w:rPr>
        <w:t>时</w:t>
      </w:r>
      <w:r>
        <w:rPr>
          <w:rFonts w:hint="eastAsia" w:cs="宋体"/>
          <w:u w:val="single"/>
          <w:lang w:val="en-US" w:eastAsia="zh-CN"/>
        </w:rPr>
        <w:t>00</w:t>
      </w:r>
      <w:r>
        <w:rPr>
          <w:rFonts w:hint="eastAsia" w:cs="宋体"/>
          <w:u w:val="single"/>
        </w:rPr>
        <w:t>分</w:t>
      </w:r>
      <w:r>
        <w:rPr>
          <w:rFonts w:hint="eastAsia" w:cs="宋体"/>
          <w:lang w:val="hr-HR"/>
        </w:rPr>
        <w:t>至</w:t>
      </w:r>
      <w:r>
        <w:rPr>
          <w:rFonts w:hint="eastAsia" w:cs="宋体"/>
          <w:u w:val="single"/>
          <w:lang w:val="en-US" w:eastAsia="zh-CN"/>
        </w:rPr>
        <w:t>2026</w:t>
      </w:r>
      <w:r>
        <w:rPr>
          <w:rFonts w:hint="eastAsia" w:cs="宋体"/>
          <w:u w:val="single"/>
        </w:rPr>
        <w:t>年</w:t>
      </w:r>
      <w:r>
        <w:rPr>
          <w:rFonts w:hint="eastAsia" w:cs="宋体"/>
          <w:u w:val="single"/>
          <w:lang w:val="en-US" w:eastAsia="zh-CN"/>
        </w:rPr>
        <w:t>06</w:t>
      </w:r>
      <w:r>
        <w:rPr>
          <w:rFonts w:hint="eastAsia" w:cs="宋体"/>
          <w:u w:val="single"/>
        </w:rPr>
        <w:t>月</w:t>
      </w:r>
      <w:r>
        <w:rPr>
          <w:rFonts w:hint="eastAsia" w:cs="宋体"/>
          <w:u w:val="single"/>
          <w:lang w:val="en-US" w:eastAsia="zh-CN"/>
        </w:rPr>
        <w:t>09</w:t>
      </w:r>
      <w:r>
        <w:rPr>
          <w:rFonts w:hint="eastAsia" w:cs="宋体"/>
          <w:u w:val="single"/>
        </w:rPr>
        <w:t>日</w:t>
      </w:r>
      <w:r>
        <w:rPr>
          <w:rFonts w:hint="eastAsia" w:cs="宋体"/>
          <w:u w:val="single"/>
          <w:lang w:val="en-US" w:eastAsia="zh-CN"/>
        </w:rPr>
        <w:t>23</w:t>
      </w:r>
      <w:r>
        <w:rPr>
          <w:rFonts w:hint="eastAsia" w:cs="宋体"/>
          <w:u w:val="single"/>
        </w:rPr>
        <w:t>时</w:t>
      </w:r>
      <w:r>
        <w:rPr>
          <w:rFonts w:hint="eastAsia" w:cs="宋体"/>
          <w:u w:val="single"/>
          <w:lang w:val="en-US" w:eastAsia="zh-CN"/>
        </w:rPr>
        <w:t>59</w:t>
      </w:r>
      <w:r>
        <w:rPr>
          <w:rFonts w:hint="eastAsia" w:cs="宋体"/>
          <w:lang w:val="hr-HR"/>
        </w:rPr>
        <w:t>（北京时间）。</w:t>
      </w:r>
    </w:p>
    <w:bookmarkEnd w:id="60"/>
    <w:p w14:paraId="34FD69CE">
      <w:pPr>
        <w:pStyle w:val="40"/>
        <w:jc w:val="both"/>
        <w:rPr>
          <w:rFonts w:cs="宋体"/>
          <w:lang w:val="hr-HR"/>
        </w:rPr>
      </w:pPr>
      <w:r>
        <w:rPr>
          <w:rFonts w:hint="eastAsia" w:cs="宋体"/>
          <w:lang w:val="hr-HR"/>
        </w:rPr>
        <w:t>2.</w:t>
      </w:r>
      <w:r>
        <w:rPr>
          <w:rFonts w:hint="eastAsia" w:cs="宋体"/>
        </w:rPr>
        <w:t>地点</w:t>
      </w:r>
      <w:r>
        <w:rPr>
          <w:rFonts w:hint="eastAsia" w:cs="宋体"/>
          <w:lang w:val="hr-HR"/>
        </w:rPr>
        <w:t>：</w:t>
      </w:r>
      <w:bookmarkStart w:id="67" w:name="_Hlk89807779"/>
      <w:r>
        <w:rPr>
          <w:rFonts w:hint="eastAsia" w:cs="宋体"/>
          <w:lang w:val="en-US"/>
        </w:rPr>
        <w:t>新疆</w:t>
      </w:r>
      <w:r>
        <w:rPr>
          <w:rFonts w:hint="eastAsia" w:cs="宋体"/>
        </w:rPr>
        <w:t>政府采购</w:t>
      </w:r>
      <w:r>
        <w:rPr>
          <w:rFonts w:hint="eastAsia" w:cs="宋体"/>
          <w:lang w:val="en-US"/>
        </w:rPr>
        <w:t>电子交易云</w:t>
      </w:r>
      <w:r>
        <w:rPr>
          <w:rFonts w:hint="eastAsia" w:cs="宋体"/>
        </w:rPr>
        <w:t>平台</w:t>
      </w:r>
      <w:r>
        <w:rPr>
          <w:rFonts w:hint="eastAsia" w:cs="宋体"/>
          <w:lang w:val="hr-HR"/>
        </w:rPr>
        <w:t>（</w:t>
      </w:r>
      <w:r>
        <w:rPr>
          <w:rFonts w:hint="eastAsia" w:cs="宋体"/>
        </w:rPr>
        <w:t>网址</w:t>
      </w:r>
      <w:r>
        <w:rPr>
          <w:rFonts w:hint="eastAsia" w:cs="宋体"/>
          <w:lang w:val="hr-HR"/>
        </w:rPr>
        <w:t>：https://www.zcygov.cn/）</w:t>
      </w:r>
      <w:r>
        <w:rPr>
          <w:rFonts w:hint="eastAsia" w:cs="宋体"/>
        </w:rPr>
        <w:t>。</w:t>
      </w:r>
      <w:bookmarkEnd w:id="67"/>
    </w:p>
    <w:p w14:paraId="674E7A4D">
      <w:pPr>
        <w:pStyle w:val="40"/>
        <w:jc w:val="both"/>
        <w:rPr>
          <w:rFonts w:cs="宋体"/>
          <w:lang w:val="hr-HR"/>
        </w:rPr>
      </w:pPr>
      <w:r>
        <w:rPr>
          <w:rFonts w:hint="eastAsia" w:cs="宋体"/>
          <w:lang w:val="hr-HR"/>
        </w:rPr>
        <w:t>3.</w:t>
      </w:r>
      <w:r>
        <w:rPr>
          <w:rFonts w:hint="eastAsia" w:cs="宋体"/>
        </w:rPr>
        <w:t>方式</w:t>
      </w:r>
      <w:r>
        <w:rPr>
          <w:rFonts w:hint="eastAsia" w:cs="宋体"/>
          <w:lang w:val="hr-HR"/>
        </w:rPr>
        <w:t>：</w:t>
      </w:r>
      <w:r>
        <w:rPr>
          <w:rFonts w:hint="eastAsia" w:cs="宋体"/>
          <w:lang w:val="en-US"/>
        </w:rPr>
        <w:t>投标供应商登录政采云平台</w:t>
      </w:r>
      <w:r>
        <w:rPr>
          <w:rFonts w:hint="eastAsia" w:cs="宋体"/>
          <w:lang w:val="hr-HR"/>
        </w:rPr>
        <w:t>https://www.zcygov.cn/</w:t>
      </w:r>
      <w:r>
        <w:rPr>
          <w:rFonts w:hint="eastAsia" w:cs="宋体"/>
          <w:lang w:val="en-US"/>
        </w:rPr>
        <w:t>在线申请</w:t>
      </w:r>
      <w:r>
        <w:rPr>
          <w:rFonts w:hint="eastAsia" w:cs="宋体"/>
          <w:lang w:val="hr-HR"/>
        </w:rPr>
        <w:t>，</w:t>
      </w:r>
      <w:r>
        <w:rPr>
          <w:rFonts w:hint="eastAsia" w:cs="宋体"/>
          <w:lang w:val="en-US"/>
        </w:rPr>
        <w:t>免费获取电子采购文件</w:t>
      </w:r>
      <w:r>
        <w:rPr>
          <w:rFonts w:hint="eastAsia" w:cs="宋体"/>
          <w:lang w:val="hr-HR"/>
        </w:rPr>
        <w:t>（</w:t>
      </w:r>
      <w:r>
        <w:rPr>
          <w:rFonts w:hint="eastAsia" w:cs="宋体"/>
          <w:lang w:val="en-US"/>
        </w:rPr>
        <w:t>进入</w:t>
      </w:r>
      <w:r>
        <w:rPr>
          <w:rFonts w:hint="eastAsia" w:cs="宋体"/>
          <w:lang w:val="hr-HR"/>
        </w:rPr>
        <w:t>“</w:t>
      </w:r>
      <w:r>
        <w:rPr>
          <w:rFonts w:hint="eastAsia" w:cs="宋体"/>
          <w:lang w:val="en-US"/>
        </w:rPr>
        <w:t>项目采购</w:t>
      </w:r>
      <w:r>
        <w:rPr>
          <w:rFonts w:hint="eastAsia" w:cs="宋体"/>
          <w:lang w:val="hr-HR"/>
        </w:rPr>
        <w:t>”</w:t>
      </w:r>
      <w:r>
        <w:rPr>
          <w:rFonts w:hint="eastAsia" w:cs="宋体"/>
          <w:lang w:val="en-US"/>
        </w:rPr>
        <w:t>应用</w:t>
      </w:r>
      <w:r>
        <w:rPr>
          <w:rFonts w:hint="eastAsia" w:cs="宋体"/>
          <w:lang w:val="hr-HR"/>
        </w:rPr>
        <w:t>，</w:t>
      </w:r>
      <w:r>
        <w:rPr>
          <w:rFonts w:hint="eastAsia" w:cs="宋体"/>
          <w:lang w:val="en-US"/>
        </w:rPr>
        <w:t>在获取采购文件菜单中选择项目</w:t>
      </w:r>
      <w:r>
        <w:rPr>
          <w:rFonts w:hint="eastAsia" w:cs="宋体"/>
          <w:lang w:val="hr-HR"/>
        </w:rPr>
        <w:t>，</w:t>
      </w:r>
      <w:r>
        <w:rPr>
          <w:rFonts w:hint="eastAsia" w:cs="宋体"/>
          <w:lang w:val="en-US"/>
        </w:rPr>
        <w:t>申请获取采购文件</w:t>
      </w:r>
      <w:r>
        <w:rPr>
          <w:rFonts w:hint="eastAsia" w:cs="宋体"/>
          <w:lang w:val="hr-HR"/>
        </w:rPr>
        <w:t>）</w:t>
      </w:r>
      <w:r>
        <w:rPr>
          <w:rFonts w:hint="eastAsia" w:cs="宋体"/>
          <w:lang w:val="en-US"/>
        </w:rPr>
        <w:t>。</w:t>
      </w:r>
    </w:p>
    <w:p w14:paraId="21D74D7F">
      <w:pPr>
        <w:pStyle w:val="40"/>
        <w:jc w:val="both"/>
        <w:rPr>
          <w:rFonts w:cs="宋体"/>
          <w:lang w:val="en-US"/>
        </w:rPr>
      </w:pPr>
      <w:r>
        <w:rPr>
          <w:rFonts w:hint="eastAsia" w:cs="宋体"/>
          <w:lang w:val="en-US"/>
        </w:rPr>
        <w:t>4.售价：0元。</w:t>
      </w:r>
    </w:p>
    <w:bookmarkEnd w:id="61"/>
    <w:bookmarkEnd w:id="62"/>
    <w:bookmarkEnd w:id="63"/>
    <w:bookmarkEnd w:id="64"/>
    <w:bookmarkEnd w:id="65"/>
    <w:bookmarkEnd w:id="66"/>
    <w:p w14:paraId="6020FAF9">
      <w:pPr>
        <w:pStyle w:val="3"/>
        <w:spacing w:before="156" w:beforeLines="50" w:after="156" w:afterLines="50" w:line="360" w:lineRule="auto"/>
        <w:ind w:left="420" w:hanging="420"/>
        <w:jc w:val="both"/>
        <w:rPr>
          <w:rFonts w:ascii="宋体" w:hAnsi="宋体" w:cs="宋体"/>
          <w:sz w:val="24"/>
          <w:szCs w:val="24"/>
          <w:lang w:val="hr-HR"/>
        </w:rPr>
      </w:pPr>
      <w:bookmarkStart w:id="68" w:name="_Toc155185863"/>
      <w:bookmarkStart w:id="69" w:name="_Toc140132748"/>
      <w:bookmarkStart w:id="70" w:name="_Toc109899413"/>
      <w:bookmarkStart w:id="71" w:name="_Toc163492815"/>
      <w:bookmarkStart w:id="72" w:name="_Toc109899832"/>
      <w:bookmarkStart w:id="73" w:name="_Toc109900251"/>
      <w:bookmarkStart w:id="74" w:name="_Toc24224"/>
      <w:bookmarkStart w:id="75" w:name="_Toc1796"/>
      <w:bookmarkStart w:id="76" w:name="_Toc32460"/>
      <w:bookmarkStart w:id="77" w:name="_Toc21751"/>
      <w:bookmarkStart w:id="78" w:name="_Toc27258"/>
      <w:r>
        <w:rPr>
          <w:rFonts w:hint="eastAsia" w:ascii="宋体" w:hAnsi="宋体" w:cs="宋体"/>
          <w:sz w:val="24"/>
          <w:szCs w:val="24"/>
        </w:rPr>
        <w:t>四、</w:t>
      </w:r>
      <w:bookmarkEnd w:id="68"/>
      <w:bookmarkEnd w:id="69"/>
      <w:bookmarkEnd w:id="70"/>
      <w:bookmarkEnd w:id="71"/>
      <w:bookmarkEnd w:id="72"/>
      <w:bookmarkEnd w:id="73"/>
      <w:r>
        <w:rPr>
          <w:rFonts w:hint="eastAsia" w:ascii="宋体" w:hAnsi="宋体" w:cs="宋体"/>
          <w:sz w:val="24"/>
          <w:szCs w:val="24"/>
          <w:lang w:val="hr-HR"/>
        </w:rPr>
        <w:t>提交投标文件截止时间</w:t>
      </w:r>
      <w:r>
        <w:rPr>
          <w:rFonts w:hint="eastAsia" w:ascii="宋体" w:hAnsi="宋体" w:cs="宋体"/>
          <w:sz w:val="24"/>
          <w:szCs w:val="24"/>
        </w:rPr>
        <w:t>/</w:t>
      </w:r>
      <w:r>
        <w:rPr>
          <w:rFonts w:hint="eastAsia" w:ascii="宋体" w:hAnsi="宋体" w:cs="宋体"/>
          <w:sz w:val="24"/>
          <w:szCs w:val="24"/>
          <w:lang w:val="hr-HR"/>
        </w:rPr>
        <w:t>开标时间、递交方式和</w:t>
      </w:r>
      <w:r>
        <w:rPr>
          <w:rFonts w:hint="eastAsia" w:ascii="宋体" w:hAnsi="宋体" w:cs="宋体"/>
          <w:sz w:val="24"/>
          <w:szCs w:val="24"/>
        </w:rPr>
        <w:t>开标</w:t>
      </w:r>
      <w:r>
        <w:rPr>
          <w:rFonts w:hint="eastAsia" w:ascii="宋体" w:hAnsi="宋体" w:cs="宋体"/>
          <w:sz w:val="24"/>
          <w:szCs w:val="24"/>
          <w:lang w:val="hr-HR"/>
        </w:rPr>
        <w:t>地点</w:t>
      </w:r>
      <w:bookmarkEnd w:id="74"/>
      <w:bookmarkEnd w:id="75"/>
      <w:bookmarkEnd w:id="76"/>
      <w:bookmarkEnd w:id="77"/>
      <w:bookmarkEnd w:id="78"/>
      <w:bookmarkStart w:id="79" w:name="_Hlk130457395"/>
      <w:bookmarkStart w:id="80" w:name="_Toc35393803"/>
      <w:bookmarkStart w:id="81" w:name="_Toc35393634"/>
      <w:bookmarkStart w:id="82" w:name="_Toc28359017"/>
      <w:bookmarkStart w:id="83" w:name="_Toc44583633"/>
      <w:bookmarkStart w:id="84" w:name="_Toc28359094"/>
    </w:p>
    <w:p w14:paraId="2D110B47">
      <w:pPr>
        <w:pStyle w:val="40"/>
        <w:jc w:val="both"/>
        <w:rPr>
          <w:rFonts w:cs="宋体"/>
          <w:lang w:val="en-US"/>
        </w:rPr>
      </w:pPr>
      <w:bookmarkStart w:id="85" w:name="_Toc5471"/>
      <w:bookmarkStart w:id="86" w:name="_Toc8573"/>
      <w:bookmarkStart w:id="87" w:name="_Toc12436"/>
      <w:bookmarkStart w:id="88" w:name="_Toc28855"/>
      <w:bookmarkStart w:id="89" w:name="_Toc12519"/>
      <w:r>
        <w:rPr>
          <w:rFonts w:hint="eastAsia" w:cs="宋体"/>
          <w:lang w:val="en-US"/>
        </w:rPr>
        <w:t>1.截止时间/开标时间：</w:t>
      </w:r>
      <w:r>
        <w:rPr>
          <w:rFonts w:hint="eastAsia" w:cs="宋体"/>
          <w:u w:val="single"/>
          <w:lang w:val="en-US"/>
        </w:rPr>
        <w:t>202</w:t>
      </w:r>
      <w:r>
        <w:rPr>
          <w:rFonts w:hint="eastAsia" w:cs="宋体"/>
          <w:u w:val="single"/>
          <w:lang w:val="en-US" w:eastAsia="zh-CN"/>
        </w:rPr>
        <w:t>6</w:t>
      </w:r>
      <w:r>
        <w:rPr>
          <w:rFonts w:hint="eastAsia" w:cs="宋体"/>
          <w:u w:val="single"/>
          <w:lang w:val="en-US"/>
        </w:rPr>
        <w:t>年</w:t>
      </w:r>
      <w:r>
        <w:rPr>
          <w:rFonts w:hint="eastAsia" w:cs="宋体"/>
          <w:u w:val="single"/>
          <w:lang w:val="en-US" w:eastAsia="zh-CN"/>
        </w:rPr>
        <w:t>06</w:t>
      </w:r>
      <w:r>
        <w:rPr>
          <w:rFonts w:hint="eastAsia" w:cs="宋体"/>
          <w:u w:val="single"/>
          <w:lang w:val="en-US"/>
        </w:rPr>
        <w:t>月</w:t>
      </w:r>
      <w:r>
        <w:rPr>
          <w:rFonts w:hint="eastAsia" w:cs="宋体"/>
          <w:u w:val="single"/>
          <w:lang w:val="en-US" w:eastAsia="zh-CN"/>
        </w:rPr>
        <w:t>22</w:t>
      </w:r>
      <w:r>
        <w:rPr>
          <w:rFonts w:hint="eastAsia" w:cs="宋体"/>
          <w:u w:val="single"/>
          <w:lang w:val="en-US"/>
        </w:rPr>
        <w:t>日</w:t>
      </w:r>
      <w:r>
        <w:rPr>
          <w:rFonts w:hint="eastAsia" w:cs="宋体"/>
          <w:u w:val="single"/>
          <w:lang w:val="en-US" w:eastAsia="zh-CN"/>
        </w:rPr>
        <w:t>11</w:t>
      </w:r>
      <w:r>
        <w:rPr>
          <w:rFonts w:hint="eastAsia" w:cs="宋体"/>
          <w:u w:val="single"/>
          <w:lang w:val="en-US"/>
        </w:rPr>
        <w:t>时</w:t>
      </w:r>
      <w:r>
        <w:rPr>
          <w:rFonts w:hint="eastAsia" w:cs="宋体"/>
          <w:u w:val="single"/>
          <w:lang w:val="en-US" w:eastAsia="zh-CN"/>
        </w:rPr>
        <w:t>00</w:t>
      </w:r>
      <w:r>
        <w:rPr>
          <w:rFonts w:hint="eastAsia" w:cs="宋体"/>
          <w:u w:val="single"/>
          <w:lang w:val="en-US"/>
        </w:rPr>
        <w:t>分</w:t>
      </w:r>
      <w:r>
        <w:rPr>
          <w:rFonts w:hint="eastAsia" w:cs="宋体"/>
          <w:u w:val="single"/>
          <w:lang w:val="hr-HR"/>
        </w:rPr>
        <w:t>（北京时间）</w:t>
      </w:r>
      <w:r>
        <w:rPr>
          <w:rFonts w:hint="eastAsia" w:cs="宋体"/>
          <w:lang w:val="en-US"/>
        </w:rPr>
        <w:t xml:space="preserve"> 。</w:t>
      </w:r>
      <w:bookmarkEnd w:id="85"/>
      <w:bookmarkEnd w:id="86"/>
      <w:bookmarkEnd w:id="87"/>
      <w:bookmarkEnd w:id="88"/>
      <w:bookmarkEnd w:id="89"/>
    </w:p>
    <w:p w14:paraId="51B173F3">
      <w:pPr>
        <w:pStyle w:val="40"/>
        <w:jc w:val="both"/>
        <w:rPr>
          <w:rFonts w:cs="宋体"/>
          <w:lang w:val="en-US"/>
        </w:rPr>
      </w:pPr>
      <w:r>
        <w:rPr>
          <w:rFonts w:hint="eastAsia" w:cs="宋体"/>
          <w:lang w:val="en-US"/>
        </w:rPr>
        <w:t>2.递交方式：</w:t>
      </w:r>
      <w:bookmarkStart w:id="90" w:name="_Hlk89807823"/>
      <w:r>
        <w:rPr>
          <w:rFonts w:hint="eastAsia" w:cs="宋体"/>
          <w:lang w:val="en-US"/>
        </w:rPr>
        <w:t>在新疆政府采购电子交易云平台（网址：https://www.zcygov.cn/）进入“项目采购”应用，在投标文件上传菜单中选择项目进行上传。</w:t>
      </w:r>
      <w:bookmarkEnd w:id="90"/>
    </w:p>
    <w:p w14:paraId="276D3E17">
      <w:pPr>
        <w:pStyle w:val="40"/>
        <w:jc w:val="both"/>
        <w:rPr>
          <w:rFonts w:cs="宋体"/>
          <w:lang w:val="en-US"/>
        </w:rPr>
      </w:pPr>
      <w:r>
        <w:rPr>
          <w:rFonts w:hint="eastAsia" w:cs="宋体"/>
          <w:lang w:val="en-US"/>
        </w:rPr>
        <w:t>3.开标地点：投标人登录政采云平台https://www.zcygov.cn/，进入项目采购－开标评标－右边选择对应项目点击“进入项目”进入开标大厅。</w:t>
      </w:r>
    </w:p>
    <w:bookmarkEnd w:id="79"/>
    <w:p w14:paraId="679A69E0">
      <w:pPr>
        <w:pStyle w:val="3"/>
        <w:spacing w:before="156" w:beforeLines="50" w:after="156" w:afterLines="50" w:line="360" w:lineRule="auto"/>
        <w:ind w:left="420" w:hanging="420"/>
        <w:jc w:val="both"/>
        <w:rPr>
          <w:rFonts w:ascii="宋体" w:hAnsi="宋体" w:cs="宋体"/>
          <w:sz w:val="24"/>
          <w:szCs w:val="24"/>
          <w:lang w:val="hr-HR"/>
        </w:rPr>
      </w:pPr>
      <w:bookmarkStart w:id="91" w:name="_Toc109900252"/>
      <w:bookmarkStart w:id="92" w:name="_Toc13217"/>
      <w:bookmarkStart w:id="93" w:name="_Toc109899833"/>
      <w:bookmarkStart w:id="94" w:name="_Toc20013"/>
      <w:bookmarkStart w:id="95" w:name="_Toc140132749"/>
      <w:bookmarkStart w:id="96" w:name="_Toc14194"/>
      <w:bookmarkStart w:id="97" w:name="_Toc6696"/>
      <w:bookmarkStart w:id="98" w:name="_Toc109899414"/>
      <w:bookmarkStart w:id="99" w:name="_Toc163492816"/>
      <w:bookmarkStart w:id="100" w:name="_Toc13347"/>
      <w:bookmarkStart w:id="101" w:name="_Toc155185864"/>
      <w:r>
        <w:rPr>
          <w:rFonts w:hint="eastAsia" w:ascii="宋体" w:hAnsi="宋体" w:cs="宋体"/>
          <w:sz w:val="24"/>
          <w:szCs w:val="24"/>
        </w:rPr>
        <w:t>五、</w:t>
      </w:r>
      <w:r>
        <w:rPr>
          <w:rFonts w:hint="eastAsia" w:ascii="宋体" w:hAnsi="宋体" w:cs="宋体"/>
          <w:sz w:val="24"/>
          <w:szCs w:val="24"/>
          <w:lang w:val="hr-HR"/>
        </w:rPr>
        <w:t>公告期限</w:t>
      </w:r>
      <w:bookmarkEnd w:id="80"/>
      <w:bookmarkEnd w:id="81"/>
      <w:bookmarkEnd w:id="82"/>
      <w:bookmarkEnd w:id="83"/>
      <w:bookmarkEnd w:id="84"/>
      <w:bookmarkEnd w:id="91"/>
      <w:bookmarkEnd w:id="92"/>
      <w:bookmarkEnd w:id="93"/>
      <w:bookmarkEnd w:id="94"/>
      <w:bookmarkEnd w:id="95"/>
      <w:bookmarkEnd w:id="96"/>
      <w:bookmarkEnd w:id="97"/>
      <w:bookmarkEnd w:id="98"/>
      <w:bookmarkEnd w:id="99"/>
      <w:bookmarkEnd w:id="100"/>
      <w:bookmarkEnd w:id="101"/>
    </w:p>
    <w:p w14:paraId="32028F42">
      <w:pPr>
        <w:pStyle w:val="40"/>
        <w:jc w:val="both"/>
        <w:rPr>
          <w:rFonts w:cs="宋体"/>
        </w:rPr>
      </w:pPr>
      <w:r>
        <w:rPr>
          <w:rFonts w:hint="eastAsia" w:cs="宋体"/>
        </w:rPr>
        <w:t>自招标公告发布之日起5个工作日。</w:t>
      </w:r>
    </w:p>
    <w:p w14:paraId="20DD1AA0">
      <w:pPr>
        <w:pStyle w:val="3"/>
        <w:spacing w:before="156" w:beforeLines="50" w:after="156" w:afterLines="50" w:line="360" w:lineRule="auto"/>
        <w:ind w:left="420" w:hanging="420"/>
        <w:jc w:val="both"/>
        <w:rPr>
          <w:rFonts w:ascii="宋体" w:hAnsi="宋体" w:cs="宋体"/>
          <w:sz w:val="24"/>
          <w:szCs w:val="24"/>
          <w:lang w:val="hr-HR"/>
        </w:rPr>
      </w:pPr>
      <w:bookmarkStart w:id="102" w:name="_Toc140132750"/>
      <w:bookmarkStart w:id="103" w:name="_Toc7635"/>
      <w:bookmarkStart w:id="104" w:name="_Toc14182"/>
      <w:bookmarkStart w:id="105" w:name="_Toc44583634"/>
      <w:bookmarkStart w:id="106" w:name="_Toc7878"/>
      <w:bookmarkStart w:id="107" w:name="_Toc109900253"/>
      <w:bookmarkStart w:id="108" w:name="_Toc109899415"/>
      <w:bookmarkStart w:id="109" w:name="_Toc109899834"/>
      <w:bookmarkStart w:id="110" w:name="_Toc30667"/>
      <w:bookmarkStart w:id="111" w:name="_Toc15475"/>
      <w:bookmarkStart w:id="112" w:name="_Toc155185865"/>
      <w:bookmarkStart w:id="113" w:name="_Toc35393635"/>
      <w:bookmarkStart w:id="114" w:name="_Toc35393804"/>
      <w:bookmarkStart w:id="115" w:name="_Toc163492817"/>
      <w:r>
        <w:rPr>
          <w:rFonts w:hint="eastAsia" w:ascii="宋体" w:hAnsi="宋体" w:cs="宋体"/>
          <w:sz w:val="24"/>
          <w:szCs w:val="24"/>
        </w:rPr>
        <w:t>六、</w:t>
      </w:r>
      <w:r>
        <w:rPr>
          <w:rFonts w:hint="eastAsia" w:ascii="宋体" w:hAnsi="宋体" w:cs="宋体"/>
          <w:sz w:val="24"/>
          <w:szCs w:val="24"/>
          <w:lang w:val="hr-HR"/>
        </w:rPr>
        <w:t>其他补充事宜</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672AD93C">
      <w:pPr>
        <w:pStyle w:val="40"/>
        <w:jc w:val="both"/>
        <w:rPr>
          <w:rFonts w:cs="宋体"/>
          <w:lang w:val="en-US"/>
        </w:rPr>
      </w:pPr>
      <w:bookmarkStart w:id="116" w:name="_Toc28359095"/>
      <w:bookmarkStart w:id="117" w:name="_Toc44583635"/>
      <w:bookmarkStart w:id="118" w:name="_Toc28359018"/>
      <w:bookmarkStart w:id="119" w:name="_Toc109899835"/>
      <w:bookmarkStart w:id="120" w:name="_Toc35393805"/>
      <w:bookmarkStart w:id="121" w:name="_Toc35393636"/>
      <w:bookmarkStart w:id="122" w:name="_Toc163492818"/>
      <w:bookmarkStart w:id="123" w:name="_Toc155185866"/>
      <w:bookmarkStart w:id="124" w:name="_Toc140132751"/>
      <w:bookmarkStart w:id="125" w:name="_Toc109900254"/>
      <w:bookmarkStart w:id="126" w:name="_Toc109899416"/>
      <w:bookmarkStart w:id="127" w:name="_Toc6505"/>
      <w:bookmarkStart w:id="128" w:name="_Toc19771"/>
      <w:bookmarkStart w:id="129" w:name="_Toc10795"/>
      <w:bookmarkStart w:id="130" w:name="_Toc14349"/>
      <w:bookmarkStart w:id="131" w:name="_Toc22960"/>
      <w:r>
        <w:rPr>
          <w:rFonts w:hint="eastAsia" w:cs="宋体"/>
          <w:lang w:val="en-US"/>
        </w:rPr>
        <w:t>1、本项目实行网上投标，采用电子投标文件。</w:t>
      </w:r>
    </w:p>
    <w:p w14:paraId="7EF3C9ED">
      <w:pPr>
        <w:pStyle w:val="40"/>
        <w:jc w:val="both"/>
        <w:rPr>
          <w:rFonts w:cs="宋体"/>
          <w:lang w:val="en-US"/>
        </w:rPr>
      </w:pPr>
      <w:r>
        <w:rPr>
          <w:rFonts w:hint="eastAsia" w:cs="宋体"/>
          <w:lang w:val="en-US"/>
        </w:rPr>
        <w:t>2、各供应商应在开标前确保成为正式注册入库供应商，并完成CA数字证书(符合国密标准)申领。因未注册入库、未办理CA数字证书等原因造成无法投标或投标失败等后果由供应商自行承担。如需咨询，请联系新疆-安信CA服务热线0991-7810912；翔晟CA服务热线025-66085508；新疆CA服务热线4000921999。</w:t>
      </w:r>
    </w:p>
    <w:p w14:paraId="257D2F54">
      <w:pPr>
        <w:pStyle w:val="40"/>
        <w:jc w:val="both"/>
        <w:rPr>
          <w:rFonts w:cs="宋体"/>
          <w:lang w:val="en-US"/>
        </w:rPr>
      </w:pPr>
      <w:r>
        <w:rPr>
          <w:rFonts w:hint="eastAsia" w:cs="宋体"/>
          <w:lang w:val="en-US"/>
        </w:rPr>
        <w:t>3、供应商将政采云电子交易客户端下载、安装完成后，可通过账号密码或CA登录客户端进行投标文件的制作。在使用政采云投标客户端时，建议使用WIN7及以上操作系统。</w:t>
      </w:r>
    </w:p>
    <w:p w14:paraId="659B4CD4">
      <w:pPr>
        <w:pStyle w:val="40"/>
        <w:jc w:val="both"/>
        <w:rPr>
          <w:rFonts w:cs="宋体"/>
          <w:lang w:val="en-US"/>
        </w:rPr>
      </w:pPr>
      <w:r>
        <w:rPr>
          <w:rFonts w:hint="eastAsia" w:cs="宋体"/>
          <w:lang w:val="en-US"/>
        </w:rPr>
        <w:t>4、其他事项： </w:t>
      </w:r>
    </w:p>
    <w:p w14:paraId="2B3C487A">
      <w:pPr>
        <w:pStyle w:val="40"/>
        <w:ind w:left="480" w:leftChars="200" w:firstLine="0"/>
        <w:jc w:val="both"/>
        <w:rPr>
          <w:rFonts w:cs="宋体"/>
          <w:lang w:val="en-US"/>
        </w:rPr>
      </w:pPr>
      <w:r>
        <w:rPr>
          <w:rFonts w:hint="eastAsia" w:cs="宋体"/>
          <w:lang w:val="en-US"/>
        </w:rPr>
        <w:t>1.本项目实行网上投标，采用电子响应文件；</w:t>
      </w:r>
      <w:r>
        <w:rPr>
          <w:rFonts w:hint="eastAsia" w:cs="宋体"/>
          <w:lang w:val="en-US"/>
        </w:rPr>
        <w:br w:type="textWrapping"/>
      </w:r>
      <w:r>
        <w:rPr>
          <w:rFonts w:hint="eastAsia" w:cs="宋体"/>
          <w:lang w:val="en-US"/>
        </w:rPr>
        <w:t>2.各供应商在开标前应确保成为新疆政府采购网正式注册入库供应商，并完成CA数字证书（符合国密标准）申领。因未注册入库、未办理CA数字证书等原因造成无法投标或投标失败等后果由供应商自行承担。有意向参与电子开评标的供应商，可访问新疆数字证书认证中心官方网站（https://www.xjca.com.cn/）或下载“新疆政务通”APP自行申领。如需咨询，请联系新疆CA服务热线0991-2819290；</w:t>
      </w:r>
      <w:r>
        <w:rPr>
          <w:rFonts w:hint="eastAsia" w:cs="宋体"/>
          <w:lang w:val="en-US"/>
        </w:rPr>
        <w:br w:type="textWrapping"/>
      </w:r>
      <w:r>
        <w:rPr>
          <w:rFonts w:hint="eastAsia" w:cs="宋体"/>
          <w:lang w:val="en-US"/>
        </w:rPr>
        <w:t>3.供应商在完成政采云电子交易客户端下载、安装后，可通过账号密码或CA登录客户端进行响应文件的制作。在使用政采云投标客户端时，建议使用WIN7及以上操作系统。客户端请至新疆政府采购网（http://www.ccgp-xinjiang.gov.cn/）下载专区查看，如遇问题可拨打政采云客户服务热线95763进行咨询。如因供应商自身原因导致在规定时间内无法正常解密的（如：浏览器故障、未安装相关驱动、网络故障、加密CA与解密CA不一致等），采购中心/代理机构不予异常处理，视为供应商自动弃标；</w:t>
      </w:r>
      <w:r>
        <w:rPr>
          <w:rFonts w:hint="eastAsia" w:cs="宋体"/>
          <w:lang w:val="en-US"/>
        </w:rPr>
        <w:br w:type="textWrapping"/>
      </w:r>
      <w:r>
        <w:rPr>
          <w:rFonts w:hint="eastAsia" w:cs="宋体"/>
          <w:lang w:val="en-US"/>
        </w:rPr>
        <w:t>4.供应商应当在投标截止时间前,将生成的“电子加密响应文件”上传递交至“政府采购云平台”,投标截止时间以后上传递交的响应文件将被“政府采购云平台”拒收；</w:t>
      </w:r>
      <w:r>
        <w:rPr>
          <w:rFonts w:hint="eastAsia" w:cs="宋体"/>
          <w:lang w:val="en-US"/>
        </w:rPr>
        <w:br w:type="textWrapping"/>
      </w:r>
      <w:r>
        <w:rPr>
          <w:rFonts w:hint="eastAsia" w:cs="宋体"/>
          <w:lang w:val="en-US"/>
        </w:rPr>
        <w:t>5.供应商在开标前须提前配置好电脑浏览器（建议使用360浏览器或谷歌浏览器）,开标时登录政采云平台，在“项目采购-开标评标”功能中，使用制作加密电子响应文件的CA锁进行解密及报价确认。本项目响应文件的解密时间定为30分钟内,若供应商在规定时间内因自身原因导致无法正常解密,后果由供应商自行承担。</w:t>
      </w:r>
      <w:r>
        <w:rPr>
          <w:rFonts w:hint="eastAsia" w:cs="宋体"/>
          <w:lang w:val="en-US"/>
        </w:rPr>
        <w:br w:type="textWrapping"/>
      </w:r>
      <w:r>
        <w:rPr>
          <w:rFonts w:hint="eastAsia" w:cs="宋体"/>
          <w:lang w:val="en-US"/>
        </w:rPr>
        <w:t>6、供应商登录政采云平台，在开标时间后30分钟内用“项目采购-开标评标”功能进行解密响应文件。若供应商在规定时间内未按时解密的，视为无效投标。解密与加密响应文件须使用同一个CA。 </w:t>
      </w:r>
    </w:p>
    <w:p w14:paraId="723251BD">
      <w:pPr>
        <w:pStyle w:val="3"/>
        <w:spacing w:before="156" w:beforeLines="50" w:after="156" w:afterLines="50" w:line="360" w:lineRule="auto"/>
        <w:ind w:left="420" w:hanging="420"/>
        <w:jc w:val="both"/>
        <w:rPr>
          <w:rFonts w:ascii="宋体" w:hAnsi="宋体" w:cs="宋体"/>
          <w:sz w:val="24"/>
          <w:szCs w:val="24"/>
          <w:lang w:val="hr-HR"/>
        </w:rPr>
      </w:pPr>
      <w:r>
        <w:rPr>
          <w:rFonts w:hint="eastAsia" w:ascii="宋体" w:hAnsi="宋体" w:cs="宋体"/>
          <w:sz w:val="24"/>
          <w:szCs w:val="24"/>
        </w:rPr>
        <w:t>七、</w:t>
      </w:r>
      <w:bookmarkEnd w:id="116"/>
      <w:bookmarkEnd w:id="117"/>
      <w:bookmarkEnd w:id="118"/>
      <w:bookmarkEnd w:id="119"/>
      <w:bookmarkEnd w:id="120"/>
      <w:bookmarkEnd w:id="121"/>
      <w:bookmarkEnd w:id="122"/>
      <w:bookmarkEnd w:id="123"/>
      <w:bookmarkEnd w:id="124"/>
      <w:bookmarkEnd w:id="125"/>
      <w:bookmarkEnd w:id="126"/>
      <w:r>
        <w:rPr>
          <w:rFonts w:hint="eastAsia" w:ascii="宋体" w:hAnsi="宋体" w:cs="宋体"/>
          <w:sz w:val="24"/>
          <w:szCs w:val="24"/>
          <w:lang w:val="hr-HR"/>
        </w:rPr>
        <w:t>对本次</w:t>
      </w:r>
      <w:r>
        <w:rPr>
          <w:rFonts w:hint="eastAsia" w:ascii="宋体" w:hAnsi="宋体" w:cs="宋体"/>
          <w:sz w:val="24"/>
          <w:szCs w:val="24"/>
        </w:rPr>
        <w:t>招标</w:t>
      </w:r>
      <w:r>
        <w:rPr>
          <w:rFonts w:hint="eastAsia" w:ascii="宋体" w:hAnsi="宋体" w:cs="宋体"/>
          <w:sz w:val="24"/>
          <w:szCs w:val="24"/>
          <w:lang w:val="hr-HR"/>
        </w:rPr>
        <w:t>提出询问，请按以下方式联系</w:t>
      </w:r>
      <w:bookmarkEnd w:id="127"/>
      <w:bookmarkEnd w:id="128"/>
      <w:bookmarkEnd w:id="129"/>
      <w:bookmarkEnd w:id="130"/>
      <w:bookmarkEnd w:id="131"/>
    </w:p>
    <w:p w14:paraId="3EEAC95D">
      <w:pPr>
        <w:pStyle w:val="40"/>
        <w:ind w:firstLine="482"/>
        <w:jc w:val="both"/>
        <w:rPr>
          <w:rFonts w:cs="宋体"/>
        </w:rPr>
      </w:pPr>
      <w:bookmarkStart w:id="132" w:name="_Toc35393806"/>
      <w:bookmarkStart w:id="133" w:name="_Toc28359096"/>
      <w:bookmarkStart w:id="134" w:name="_Toc35393637"/>
      <w:bookmarkStart w:id="135" w:name="_Toc28359019"/>
      <w:r>
        <w:rPr>
          <w:rFonts w:hint="eastAsia" w:cs="宋体"/>
        </w:rPr>
        <w:t>1.采购人信息</w:t>
      </w:r>
      <w:bookmarkEnd w:id="132"/>
      <w:bookmarkEnd w:id="133"/>
      <w:bookmarkEnd w:id="134"/>
      <w:bookmarkEnd w:id="135"/>
    </w:p>
    <w:p w14:paraId="78A2EFA3">
      <w:pPr>
        <w:pStyle w:val="40"/>
        <w:ind w:firstLine="482"/>
        <w:jc w:val="both"/>
        <w:rPr>
          <w:rFonts w:hint="default" w:eastAsia="宋体" w:cs="宋体"/>
          <w:lang w:val="en-US" w:eastAsia="zh-CN"/>
        </w:rPr>
      </w:pPr>
      <w:r>
        <w:rPr>
          <w:rFonts w:hint="eastAsia" w:cs="宋体"/>
        </w:rPr>
        <w:t>名称：</w:t>
      </w:r>
      <w:r>
        <w:rPr>
          <w:rFonts w:hint="eastAsia" w:cs="宋体"/>
          <w:u w:val="single"/>
        </w:rPr>
        <w:t xml:space="preserve"> 新疆师范大学</w:t>
      </w:r>
    </w:p>
    <w:p w14:paraId="20A13C92">
      <w:pPr>
        <w:pStyle w:val="40"/>
        <w:ind w:firstLine="482"/>
        <w:jc w:val="both"/>
        <w:rPr>
          <w:rFonts w:hint="eastAsia" w:eastAsia="宋体" w:cs="宋体"/>
          <w:u w:val="single"/>
          <w:lang w:eastAsia="zh-CN"/>
        </w:rPr>
      </w:pPr>
      <w:r>
        <w:rPr>
          <w:rFonts w:hint="eastAsia" w:cs="宋体"/>
        </w:rPr>
        <w:t>地址：</w:t>
      </w:r>
      <w:r>
        <w:rPr>
          <w:rFonts w:hint="eastAsia" w:cs="宋体"/>
          <w:u w:val="single"/>
          <w:lang w:val="en-US" w:eastAsia="zh-CN"/>
        </w:rPr>
        <w:t>/</w:t>
      </w:r>
    </w:p>
    <w:p w14:paraId="7EB50AD4">
      <w:pPr>
        <w:pStyle w:val="40"/>
        <w:ind w:firstLine="482"/>
        <w:jc w:val="both"/>
        <w:rPr>
          <w:rFonts w:cs="宋体"/>
          <w:u w:val="single"/>
        </w:rPr>
      </w:pPr>
      <w:r>
        <w:rPr>
          <w:rFonts w:hint="eastAsia" w:cs="宋体"/>
        </w:rPr>
        <w:t>联系方式：</w:t>
      </w:r>
      <w:bookmarkStart w:id="136" w:name="_Hlk46775675"/>
      <w:r>
        <w:rPr>
          <w:rFonts w:hint="eastAsia" w:cs="宋体"/>
          <w:u w:val="single"/>
        </w:rPr>
        <w:t>0991-7654181</w:t>
      </w:r>
      <w:bookmarkEnd w:id="136"/>
      <w:bookmarkStart w:id="137" w:name="_Toc35393638"/>
      <w:bookmarkStart w:id="138" w:name="_Toc28359097"/>
      <w:bookmarkStart w:id="139" w:name="_Toc35393807"/>
      <w:bookmarkStart w:id="140" w:name="_Toc28359020"/>
    </w:p>
    <w:p w14:paraId="5C798AB6">
      <w:pPr>
        <w:pStyle w:val="40"/>
        <w:ind w:firstLine="482"/>
        <w:jc w:val="both"/>
        <w:rPr>
          <w:rFonts w:cs="宋体"/>
        </w:rPr>
      </w:pPr>
      <w:r>
        <w:rPr>
          <w:rFonts w:hint="eastAsia" w:cs="宋体"/>
        </w:rPr>
        <w:t>2.采购代理机构信息</w:t>
      </w:r>
      <w:bookmarkEnd w:id="137"/>
      <w:bookmarkEnd w:id="138"/>
      <w:bookmarkEnd w:id="139"/>
      <w:bookmarkEnd w:id="140"/>
    </w:p>
    <w:p w14:paraId="7A6DDC9D">
      <w:pPr>
        <w:pStyle w:val="40"/>
        <w:ind w:firstLine="482"/>
        <w:jc w:val="both"/>
        <w:rPr>
          <w:rFonts w:cs="宋体"/>
          <w:u w:val="single"/>
        </w:rPr>
      </w:pPr>
      <w:r>
        <w:rPr>
          <w:rFonts w:hint="eastAsia" w:cs="宋体"/>
        </w:rPr>
        <w:t>名称：</w:t>
      </w:r>
      <w:r>
        <w:rPr>
          <w:rFonts w:hint="eastAsia" w:cs="宋体"/>
          <w:u w:val="single"/>
        </w:rPr>
        <w:t xml:space="preserve"> 新疆致臻诚达工程项目管理有限公司</w:t>
      </w:r>
    </w:p>
    <w:p w14:paraId="01C1BB10">
      <w:pPr>
        <w:pStyle w:val="40"/>
        <w:ind w:firstLine="482"/>
        <w:jc w:val="both"/>
        <w:rPr>
          <w:rFonts w:cs="宋体"/>
          <w:u w:val="single"/>
        </w:rPr>
      </w:pPr>
      <w:r>
        <w:rPr>
          <w:rFonts w:hint="eastAsia" w:cs="宋体"/>
        </w:rPr>
        <w:t>地址：</w:t>
      </w:r>
      <w:r>
        <w:rPr>
          <w:rFonts w:hint="eastAsia" w:cs="宋体"/>
          <w:u w:val="single"/>
        </w:rPr>
        <w:t xml:space="preserve"> 新疆乌鲁木齐市创新广场E座803室</w:t>
      </w:r>
    </w:p>
    <w:p w14:paraId="7EBA1364">
      <w:pPr>
        <w:pStyle w:val="40"/>
        <w:ind w:firstLine="482"/>
        <w:jc w:val="both"/>
        <w:rPr>
          <w:rFonts w:cs="宋体"/>
        </w:rPr>
      </w:pPr>
      <w:r>
        <w:rPr>
          <w:rFonts w:hint="eastAsia" w:cs="宋体"/>
        </w:rPr>
        <w:t>联系方式：</w:t>
      </w:r>
      <w:r>
        <w:rPr>
          <w:rFonts w:hint="eastAsia" w:cs="宋体"/>
          <w:u w:val="single"/>
        </w:rPr>
        <w:t xml:space="preserve"> 17690741530</w:t>
      </w:r>
    </w:p>
    <w:p w14:paraId="28B1182B">
      <w:pPr>
        <w:pStyle w:val="40"/>
        <w:ind w:firstLine="482"/>
        <w:jc w:val="both"/>
        <w:rPr>
          <w:rFonts w:cs="宋体"/>
          <w:szCs w:val="24"/>
          <w:lang w:val="en-US"/>
        </w:rPr>
      </w:pPr>
      <w:bookmarkStart w:id="141" w:name="_Toc35393639"/>
      <w:bookmarkStart w:id="142" w:name="_Toc35393808"/>
      <w:bookmarkStart w:id="143" w:name="_Toc28359021"/>
      <w:bookmarkStart w:id="144" w:name="_Toc28359098"/>
      <w:r>
        <w:rPr>
          <w:rFonts w:hint="eastAsia" w:cs="宋体"/>
          <w:lang w:val="en-US"/>
        </w:rPr>
        <w:t>3</w:t>
      </w:r>
      <w:r>
        <w:rPr>
          <w:rFonts w:hint="eastAsia" w:cs="宋体"/>
        </w:rPr>
        <w:t>.</w:t>
      </w:r>
      <w:r>
        <w:rPr>
          <w:rFonts w:hint="eastAsia" w:cs="宋体"/>
          <w:lang w:val="en-US"/>
        </w:rPr>
        <w:t>项目联系方式</w:t>
      </w:r>
    </w:p>
    <w:p w14:paraId="643E88BE">
      <w:pPr>
        <w:pStyle w:val="40"/>
        <w:ind w:firstLine="482"/>
        <w:jc w:val="both"/>
        <w:rPr>
          <w:rFonts w:cs="宋体"/>
          <w:szCs w:val="24"/>
          <w:u w:val="single"/>
          <w:lang w:val="en-US"/>
        </w:rPr>
      </w:pPr>
      <w:r>
        <w:rPr>
          <w:rFonts w:hint="eastAsia" w:cs="宋体"/>
          <w:szCs w:val="24"/>
          <w:lang w:val="en-US"/>
        </w:rPr>
        <w:t>项目</w:t>
      </w:r>
      <w:r>
        <w:rPr>
          <w:rFonts w:hint="eastAsia" w:cs="宋体"/>
          <w:szCs w:val="24"/>
        </w:rPr>
        <w:t>联系人：</w:t>
      </w:r>
      <w:r>
        <w:rPr>
          <w:rFonts w:hint="eastAsia" w:cs="宋体"/>
          <w:szCs w:val="24"/>
          <w:u w:val="single"/>
          <w:lang w:val="en-US"/>
        </w:rPr>
        <w:t xml:space="preserve"> </w:t>
      </w:r>
      <w:bookmarkEnd w:id="141"/>
      <w:bookmarkEnd w:id="142"/>
      <w:bookmarkEnd w:id="143"/>
      <w:bookmarkEnd w:id="144"/>
      <w:r>
        <w:rPr>
          <w:rFonts w:hint="eastAsia" w:cs="宋体"/>
          <w:szCs w:val="24"/>
          <w:u w:val="single"/>
          <w:lang w:val="en-US"/>
        </w:rPr>
        <w:t>李工</w:t>
      </w:r>
    </w:p>
    <w:p w14:paraId="567D1B59">
      <w:pPr>
        <w:pStyle w:val="40"/>
        <w:ind w:firstLine="482"/>
        <w:jc w:val="both"/>
        <w:rPr>
          <w:rFonts w:cs="宋体"/>
          <w:szCs w:val="24"/>
          <w:u w:val="single"/>
          <w:lang w:val="en-US"/>
        </w:rPr>
      </w:pPr>
      <w:r>
        <w:rPr>
          <w:rFonts w:hint="eastAsia" w:cs="宋体"/>
          <w:szCs w:val="24"/>
          <w:lang w:val="en-US"/>
        </w:rPr>
        <w:t>电话：</w:t>
      </w:r>
      <w:r>
        <w:rPr>
          <w:rFonts w:hint="eastAsia" w:cs="宋体"/>
          <w:u w:val="single"/>
        </w:rPr>
        <w:t xml:space="preserve"> 17690741530</w:t>
      </w:r>
    </w:p>
    <w:p w14:paraId="3EF17BC4">
      <w:pPr>
        <w:jc w:val="both"/>
        <w:rPr>
          <w:rFonts w:cs="宋体"/>
        </w:rPr>
      </w:pPr>
    </w:p>
    <w:p w14:paraId="10B047C1">
      <w:pPr>
        <w:rPr>
          <w:rFonts w:cs="宋体"/>
        </w:rPr>
        <w:sectPr>
          <w:footerReference r:id="rId12" w:type="default"/>
          <w:pgSz w:w="11906" w:h="16838"/>
          <w:pgMar w:top="1440" w:right="1800" w:bottom="1440" w:left="1800" w:header="851" w:footer="992" w:gutter="0"/>
          <w:pgNumType w:fmt="numberInDash" w:start="1"/>
          <w:cols w:space="425" w:num="1"/>
          <w:docGrid w:type="lines" w:linePitch="312" w:charSpace="0"/>
        </w:sectPr>
      </w:pPr>
    </w:p>
    <w:p w14:paraId="4D23FB4C">
      <w:pPr>
        <w:pStyle w:val="2"/>
        <w:spacing w:before="220" w:after="220" w:line="480" w:lineRule="auto"/>
        <w:rPr>
          <w:rFonts w:eastAsia="宋体" w:cs="宋体"/>
          <w:sz w:val="36"/>
          <w:szCs w:val="36"/>
        </w:rPr>
      </w:pPr>
      <w:bookmarkStart w:id="145" w:name="_Toc163492819"/>
      <w:bookmarkStart w:id="146" w:name="_Toc155185867"/>
      <w:bookmarkStart w:id="147" w:name="_Toc12151"/>
      <w:r>
        <w:rPr>
          <w:rFonts w:hint="eastAsia" w:eastAsia="宋体" w:cs="宋体"/>
          <w:sz w:val="36"/>
          <w:szCs w:val="36"/>
        </w:rPr>
        <w:t>第二章 投标人须知</w:t>
      </w:r>
      <w:bookmarkEnd w:id="145"/>
      <w:bookmarkEnd w:id="146"/>
      <w:bookmarkEnd w:id="147"/>
    </w:p>
    <w:bookmarkEnd w:id="4"/>
    <w:p w14:paraId="5A1F6903">
      <w:pPr>
        <w:pStyle w:val="3"/>
        <w:spacing w:before="80" w:after="80" w:line="360" w:lineRule="auto"/>
        <w:ind w:left="420" w:hanging="420"/>
        <w:rPr>
          <w:sz w:val="28"/>
          <w:szCs w:val="28"/>
        </w:rPr>
      </w:pPr>
      <w:bookmarkStart w:id="148" w:name="_Toc27886"/>
      <w:bookmarkStart w:id="149" w:name="_Toc155185868"/>
      <w:bookmarkStart w:id="150" w:name="_Toc163492820"/>
      <w:r>
        <w:rPr>
          <w:rFonts w:hint="eastAsia"/>
          <w:sz w:val="28"/>
          <w:szCs w:val="28"/>
        </w:rPr>
        <w:t>一、投标人须知前附表</w:t>
      </w:r>
      <w:bookmarkEnd w:id="148"/>
      <w:bookmarkEnd w:id="149"/>
      <w:bookmarkEnd w:id="150"/>
    </w:p>
    <w:p w14:paraId="7F3ACB7A">
      <w:pPr>
        <w:pStyle w:val="40"/>
        <w:rPr>
          <w:szCs w:val="24"/>
          <w:lang w:val="en-US"/>
        </w:rPr>
      </w:pPr>
      <w:r>
        <w:rPr>
          <w:rFonts w:hint="eastAsia"/>
          <w:szCs w:val="24"/>
        </w:rPr>
        <w:t>投标人应仔细阅读本招标文件的第二章“投标人须知”，下面所列资料是对“投标人须知”的具体补充和说明，如有矛盾，应以本表为准。</w:t>
      </w:r>
      <w:r>
        <w:rPr>
          <w:rFonts w:hint="eastAsia"/>
          <w:szCs w:val="24"/>
          <w:lang w:val="en-US"/>
        </w:rPr>
        <w:t>标记“☑”的选项意为适用于本项目，标记“□”的选项意为不适用于本项目。</w:t>
      </w:r>
    </w:p>
    <w:tbl>
      <w:tblPr>
        <w:tblStyle w:val="31"/>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1B64B2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C4440DB">
            <w:pPr>
              <w:pStyle w:val="52"/>
              <w:jc w:val="center"/>
              <w:rPr>
                <w:rFonts w:cs="宋体"/>
                <w:b/>
                <w:bCs/>
                <w:szCs w:val="24"/>
              </w:rPr>
            </w:pPr>
            <w:r>
              <w:rPr>
                <w:rFonts w:hint="eastAsia" w:cs="宋体"/>
                <w:b/>
                <w:bCs/>
                <w:szCs w:val="24"/>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B9EABEB">
            <w:pPr>
              <w:pStyle w:val="52"/>
              <w:jc w:val="center"/>
              <w:rPr>
                <w:rFonts w:cs="宋体"/>
                <w:b/>
                <w:bCs/>
                <w:szCs w:val="24"/>
              </w:rPr>
            </w:pPr>
            <w:r>
              <w:rPr>
                <w:rFonts w:hint="eastAsia" w:cs="宋体"/>
                <w:b/>
                <w:bCs/>
                <w:szCs w:val="24"/>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C7B3B70">
            <w:pPr>
              <w:pStyle w:val="52"/>
              <w:jc w:val="center"/>
              <w:rPr>
                <w:rFonts w:cs="宋体"/>
                <w:b/>
                <w:bCs/>
                <w:szCs w:val="24"/>
              </w:rPr>
            </w:pPr>
            <w:r>
              <w:rPr>
                <w:rFonts w:hint="eastAsia" w:cs="宋体"/>
                <w:b/>
                <w:bCs/>
                <w:szCs w:val="24"/>
              </w:rPr>
              <w:t>内  容</w:t>
            </w:r>
          </w:p>
        </w:tc>
      </w:tr>
      <w:tr w14:paraId="46137A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60441C76">
            <w:pPr>
              <w:pStyle w:val="52"/>
              <w:jc w:val="center"/>
              <w:rPr>
                <w:rFonts w:cs="宋体"/>
                <w:szCs w:val="24"/>
              </w:rPr>
            </w:pPr>
            <w:r>
              <w:rPr>
                <w:rFonts w:hint="eastAsia" w:cs="宋体"/>
                <w:szCs w:val="24"/>
              </w:rPr>
              <w:t>2.5</w:t>
            </w:r>
          </w:p>
        </w:tc>
        <w:tc>
          <w:tcPr>
            <w:tcW w:w="1738" w:type="dxa"/>
            <w:vAlign w:val="center"/>
          </w:tcPr>
          <w:p w14:paraId="3D9DB5F0">
            <w:pPr>
              <w:pStyle w:val="52"/>
              <w:rPr>
                <w:rFonts w:cs="宋体"/>
                <w:szCs w:val="24"/>
              </w:rPr>
            </w:pPr>
            <w:r>
              <w:rPr>
                <w:rFonts w:hint="eastAsia" w:cs="宋体"/>
                <w:szCs w:val="24"/>
              </w:rPr>
              <w:t>核心产品</w:t>
            </w:r>
          </w:p>
        </w:tc>
        <w:tc>
          <w:tcPr>
            <w:tcW w:w="6700" w:type="dxa"/>
            <w:vAlign w:val="center"/>
          </w:tcPr>
          <w:p w14:paraId="6BCC34C0">
            <w:pPr>
              <w:pStyle w:val="52"/>
              <w:rPr>
                <w:rFonts w:cs="宋体"/>
                <w:szCs w:val="24"/>
              </w:rPr>
            </w:pPr>
            <w:r>
              <w:rPr>
                <w:rFonts w:hint="eastAsia" w:cs="宋体"/>
                <w:szCs w:val="24"/>
              </w:rPr>
              <w:t>本项目为非单一产品采购项目，其中核心产品为：</w:t>
            </w:r>
            <w:r>
              <w:rPr>
                <w:rFonts w:hint="eastAsia" w:cs="宋体"/>
                <w:szCs w:val="24"/>
                <w:highlight w:val="none"/>
                <w:u w:val="single"/>
              </w:rPr>
              <w:t>400万半球网络摄像机</w:t>
            </w:r>
            <w:r>
              <w:rPr>
                <w:rFonts w:hint="eastAsia" w:cs="宋体"/>
                <w:szCs w:val="24"/>
                <w:highlight w:val="none"/>
              </w:rPr>
              <w:t>。</w:t>
            </w:r>
          </w:p>
        </w:tc>
      </w:tr>
      <w:tr w14:paraId="2E7636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shd w:val="clear" w:color="auto" w:fill="auto"/>
            <w:vAlign w:val="center"/>
          </w:tcPr>
          <w:p w14:paraId="1BF1D896">
            <w:pPr>
              <w:pStyle w:val="52"/>
              <w:jc w:val="center"/>
              <w:rPr>
                <w:rFonts w:cs="宋体"/>
                <w:szCs w:val="24"/>
              </w:rPr>
            </w:pPr>
            <w:r>
              <w:rPr>
                <w:rFonts w:hint="eastAsia" w:cs="宋体"/>
                <w:szCs w:val="24"/>
              </w:rPr>
              <w:t>2.6</w:t>
            </w:r>
          </w:p>
        </w:tc>
        <w:tc>
          <w:tcPr>
            <w:tcW w:w="1738" w:type="dxa"/>
            <w:shd w:val="clear" w:color="auto" w:fill="auto"/>
            <w:vAlign w:val="center"/>
          </w:tcPr>
          <w:p w14:paraId="700F5EE9">
            <w:pPr>
              <w:widowControl/>
              <w:spacing w:line="240" w:lineRule="auto"/>
              <w:rPr>
                <w:rFonts w:cs="宋体"/>
                <w:szCs w:val="24"/>
              </w:rPr>
            </w:pPr>
            <w:r>
              <w:rPr>
                <w:rFonts w:hint="eastAsia" w:cs="宋体"/>
                <w:kern w:val="0"/>
                <w:szCs w:val="24"/>
                <w:lang w:bidi="ar"/>
              </w:rPr>
              <w:t>科研仪器设备</w:t>
            </w:r>
          </w:p>
        </w:tc>
        <w:tc>
          <w:tcPr>
            <w:tcW w:w="6700" w:type="dxa"/>
            <w:shd w:val="clear" w:color="auto" w:fill="auto"/>
            <w:vAlign w:val="center"/>
          </w:tcPr>
          <w:p w14:paraId="0F6FC5C1">
            <w:pPr>
              <w:widowControl/>
              <w:spacing w:line="240" w:lineRule="auto"/>
              <w:rPr>
                <w:rFonts w:cs="宋体"/>
                <w:kern w:val="0"/>
                <w:szCs w:val="24"/>
                <w:lang w:bidi="ar"/>
              </w:rPr>
            </w:pPr>
            <w:r>
              <w:rPr>
                <w:rFonts w:hint="eastAsia" w:cs="宋体"/>
                <w:kern w:val="0"/>
                <w:szCs w:val="24"/>
                <w:lang w:bidi="ar"/>
              </w:rPr>
              <w:t xml:space="preserve">是否属于科研仪器设备采购项目： </w:t>
            </w:r>
          </w:p>
          <w:p w14:paraId="4A1686C7">
            <w:pPr>
              <w:widowControl/>
              <w:spacing w:line="240" w:lineRule="auto"/>
              <w:rPr>
                <w:rFonts w:cs="宋体"/>
                <w:kern w:val="0"/>
                <w:szCs w:val="24"/>
                <w:lang w:bidi="ar"/>
              </w:rPr>
            </w:pPr>
            <w:r>
              <w:rPr>
                <w:rFonts w:hint="eastAsia" w:cs="宋体"/>
                <w:szCs w:val="24"/>
              </w:rPr>
              <w:t>□</w:t>
            </w:r>
            <w:r>
              <w:rPr>
                <w:rFonts w:hint="eastAsia" w:cs="宋体"/>
                <w:kern w:val="0"/>
                <w:szCs w:val="24"/>
                <w:lang w:bidi="ar"/>
              </w:rPr>
              <w:t xml:space="preserve">是 </w:t>
            </w:r>
          </w:p>
          <w:p w14:paraId="7C9332C8">
            <w:pPr>
              <w:widowControl/>
              <w:spacing w:line="240" w:lineRule="auto"/>
              <w:rPr>
                <w:rFonts w:cs="宋体"/>
                <w:kern w:val="0"/>
                <w:szCs w:val="24"/>
                <w:lang w:bidi="ar"/>
              </w:rPr>
            </w:pPr>
            <w:r>
              <w:rPr>
                <w:rFonts w:hint="eastAsia" w:cs="宋体"/>
                <w:szCs w:val="24"/>
              </w:rPr>
              <w:t>☑</w:t>
            </w:r>
            <w:r>
              <w:rPr>
                <w:rFonts w:hint="eastAsia" w:cs="宋体"/>
                <w:kern w:val="0"/>
                <w:szCs w:val="24"/>
                <w:lang w:bidi="ar"/>
              </w:rPr>
              <w:t>否</w:t>
            </w:r>
          </w:p>
        </w:tc>
      </w:tr>
      <w:tr w14:paraId="25C468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trPr>
        <w:tc>
          <w:tcPr>
            <w:tcW w:w="970" w:type="dxa"/>
            <w:vAlign w:val="center"/>
          </w:tcPr>
          <w:p w14:paraId="3A136892">
            <w:pPr>
              <w:pStyle w:val="52"/>
              <w:jc w:val="center"/>
              <w:rPr>
                <w:rFonts w:cs="宋体"/>
                <w:szCs w:val="24"/>
              </w:rPr>
            </w:pPr>
            <w:r>
              <w:rPr>
                <w:rFonts w:hint="eastAsia" w:cs="宋体"/>
                <w:szCs w:val="24"/>
              </w:rPr>
              <w:t>9.1</w:t>
            </w:r>
          </w:p>
        </w:tc>
        <w:tc>
          <w:tcPr>
            <w:tcW w:w="1738" w:type="dxa"/>
            <w:vAlign w:val="center"/>
          </w:tcPr>
          <w:p w14:paraId="117C18AE">
            <w:pPr>
              <w:pStyle w:val="52"/>
              <w:rPr>
                <w:rFonts w:cs="宋体"/>
                <w:szCs w:val="24"/>
              </w:rPr>
            </w:pPr>
            <w:bookmarkStart w:id="151" w:name="_Hlk143529175"/>
            <w:r>
              <w:rPr>
                <w:rFonts w:hint="eastAsia" w:cs="宋体"/>
                <w:szCs w:val="24"/>
              </w:rPr>
              <w:t>现场考察</w:t>
            </w:r>
            <w:bookmarkEnd w:id="151"/>
          </w:p>
        </w:tc>
        <w:tc>
          <w:tcPr>
            <w:tcW w:w="6700" w:type="dxa"/>
            <w:vAlign w:val="center"/>
          </w:tcPr>
          <w:p w14:paraId="36549596">
            <w:pPr>
              <w:pStyle w:val="52"/>
              <w:rPr>
                <w:rFonts w:cs="宋体"/>
                <w:szCs w:val="24"/>
              </w:rPr>
            </w:pPr>
            <w:r>
              <w:rPr>
                <w:rFonts w:hint="eastAsia" w:cs="宋体"/>
                <w:szCs w:val="24"/>
              </w:rPr>
              <w:sym w:font="Wingdings" w:char="00FE"/>
            </w:r>
            <w:r>
              <w:rPr>
                <w:rFonts w:hint="eastAsia" w:cs="宋体"/>
                <w:szCs w:val="24"/>
              </w:rPr>
              <w:t>不组织，投标人自行前往。</w:t>
            </w:r>
          </w:p>
          <w:p w14:paraId="70F71951">
            <w:pPr>
              <w:pStyle w:val="52"/>
              <w:rPr>
                <w:rFonts w:cs="宋体"/>
                <w:szCs w:val="24"/>
              </w:rPr>
            </w:pPr>
            <w:r>
              <w:rPr>
                <w:rFonts w:hint="eastAsia" w:cs="宋体"/>
                <w:szCs w:val="24"/>
              </w:rPr>
              <w:sym w:font="Wingdings" w:char="00A8"/>
            </w:r>
            <w:r>
              <w:rPr>
                <w:rFonts w:hint="eastAsia" w:cs="宋体"/>
                <w:szCs w:val="24"/>
              </w:rPr>
              <w:t>组织</w:t>
            </w:r>
          </w:p>
          <w:p w14:paraId="0A578DA1">
            <w:pPr>
              <w:pStyle w:val="52"/>
              <w:ind w:firstLine="240" w:firstLineChars="100"/>
              <w:rPr>
                <w:rFonts w:cs="宋体"/>
                <w:szCs w:val="24"/>
              </w:rPr>
            </w:pPr>
            <w:r>
              <w:rPr>
                <w:rFonts w:hint="eastAsia" w:cs="宋体"/>
                <w:szCs w:val="24"/>
              </w:rPr>
              <w:t>时间：</w:t>
            </w:r>
            <w:r>
              <w:rPr>
                <w:rFonts w:hint="eastAsia" w:cs="宋体"/>
                <w:szCs w:val="24"/>
                <w:u w:val="single"/>
              </w:rPr>
              <w:t xml:space="preserve">                     </w:t>
            </w:r>
            <w:r>
              <w:rPr>
                <w:rFonts w:hint="eastAsia" w:cs="宋体"/>
                <w:szCs w:val="24"/>
              </w:rPr>
              <w:t>。</w:t>
            </w:r>
          </w:p>
          <w:p w14:paraId="6FE8AF39">
            <w:pPr>
              <w:pStyle w:val="52"/>
              <w:ind w:firstLine="240" w:firstLineChars="100"/>
              <w:rPr>
                <w:rFonts w:cs="宋体"/>
                <w:szCs w:val="24"/>
              </w:rPr>
            </w:pPr>
            <w:r>
              <w:rPr>
                <w:rFonts w:hint="eastAsia" w:cs="宋体"/>
                <w:szCs w:val="24"/>
              </w:rPr>
              <w:t>地点：</w:t>
            </w:r>
            <w:r>
              <w:rPr>
                <w:rFonts w:hint="eastAsia" w:cs="宋体"/>
                <w:szCs w:val="24"/>
                <w:u w:val="single"/>
              </w:rPr>
              <w:t xml:space="preserve">                     </w:t>
            </w:r>
            <w:r>
              <w:rPr>
                <w:rFonts w:hint="eastAsia" w:cs="宋体"/>
                <w:szCs w:val="24"/>
              </w:rPr>
              <w:t>。</w:t>
            </w:r>
          </w:p>
        </w:tc>
      </w:tr>
      <w:tr w14:paraId="31CF27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trPr>
        <w:tc>
          <w:tcPr>
            <w:tcW w:w="970" w:type="dxa"/>
            <w:vAlign w:val="center"/>
          </w:tcPr>
          <w:p w14:paraId="0D95D099">
            <w:pPr>
              <w:pStyle w:val="52"/>
              <w:jc w:val="center"/>
              <w:rPr>
                <w:rFonts w:cs="宋体"/>
                <w:szCs w:val="24"/>
              </w:rPr>
            </w:pPr>
            <w:r>
              <w:rPr>
                <w:rFonts w:hint="eastAsia" w:cs="宋体"/>
                <w:szCs w:val="24"/>
              </w:rPr>
              <w:t>9.5</w:t>
            </w:r>
          </w:p>
        </w:tc>
        <w:tc>
          <w:tcPr>
            <w:tcW w:w="1738" w:type="dxa"/>
            <w:vAlign w:val="center"/>
          </w:tcPr>
          <w:p w14:paraId="4A5FE036">
            <w:pPr>
              <w:pStyle w:val="52"/>
              <w:rPr>
                <w:rFonts w:cs="宋体"/>
                <w:szCs w:val="24"/>
              </w:rPr>
            </w:pPr>
            <w:r>
              <w:rPr>
                <w:rFonts w:hint="eastAsia" w:cs="宋体"/>
                <w:szCs w:val="24"/>
              </w:rPr>
              <w:t>答疑会</w:t>
            </w:r>
          </w:p>
        </w:tc>
        <w:tc>
          <w:tcPr>
            <w:tcW w:w="6700" w:type="dxa"/>
            <w:vAlign w:val="center"/>
          </w:tcPr>
          <w:p w14:paraId="6B78B750">
            <w:pPr>
              <w:pStyle w:val="52"/>
              <w:rPr>
                <w:rFonts w:cs="宋体"/>
                <w:szCs w:val="24"/>
              </w:rPr>
            </w:pPr>
            <w:r>
              <w:rPr>
                <w:rFonts w:hint="eastAsia" w:cs="宋体"/>
                <w:szCs w:val="24"/>
              </w:rPr>
              <w:sym w:font="Wingdings" w:char="00FE"/>
            </w:r>
            <w:r>
              <w:rPr>
                <w:rFonts w:hint="eastAsia" w:cs="宋体"/>
                <w:szCs w:val="24"/>
              </w:rPr>
              <w:t>不组织</w:t>
            </w:r>
          </w:p>
          <w:p w14:paraId="3C61F0CD">
            <w:pPr>
              <w:pStyle w:val="52"/>
              <w:rPr>
                <w:rFonts w:cs="宋体"/>
                <w:szCs w:val="24"/>
              </w:rPr>
            </w:pPr>
            <w:r>
              <w:rPr>
                <w:rFonts w:hint="eastAsia" w:cs="宋体"/>
                <w:szCs w:val="24"/>
              </w:rPr>
              <w:sym w:font="Wingdings" w:char="00A8"/>
            </w:r>
            <w:r>
              <w:rPr>
                <w:rFonts w:hint="eastAsia" w:cs="宋体"/>
                <w:szCs w:val="24"/>
              </w:rPr>
              <w:t>组织</w:t>
            </w:r>
          </w:p>
          <w:p w14:paraId="1279EA7E">
            <w:pPr>
              <w:pStyle w:val="52"/>
              <w:ind w:firstLine="240" w:firstLineChars="100"/>
              <w:rPr>
                <w:rFonts w:cs="宋体"/>
                <w:szCs w:val="24"/>
              </w:rPr>
            </w:pPr>
            <w:r>
              <w:rPr>
                <w:rFonts w:hint="eastAsia" w:cs="宋体"/>
                <w:szCs w:val="24"/>
              </w:rPr>
              <w:t>时间：</w:t>
            </w:r>
            <w:r>
              <w:rPr>
                <w:rFonts w:hint="eastAsia" w:cs="宋体"/>
                <w:szCs w:val="24"/>
                <w:u w:val="single"/>
              </w:rPr>
              <w:t xml:space="preserve">                     </w:t>
            </w:r>
            <w:r>
              <w:rPr>
                <w:rFonts w:hint="eastAsia" w:cs="宋体"/>
                <w:szCs w:val="24"/>
              </w:rPr>
              <w:t>。</w:t>
            </w:r>
          </w:p>
          <w:p w14:paraId="7368AD2C">
            <w:pPr>
              <w:pStyle w:val="52"/>
              <w:ind w:firstLine="240" w:firstLineChars="100"/>
              <w:rPr>
                <w:rFonts w:cs="宋体"/>
                <w:szCs w:val="24"/>
              </w:rPr>
            </w:pPr>
            <w:r>
              <w:rPr>
                <w:rFonts w:hint="eastAsia" w:cs="宋体"/>
                <w:szCs w:val="24"/>
              </w:rPr>
              <w:t>地点：</w:t>
            </w:r>
            <w:r>
              <w:rPr>
                <w:rFonts w:hint="eastAsia" w:cs="宋体"/>
                <w:szCs w:val="24"/>
                <w:u w:val="single"/>
              </w:rPr>
              <w:t xml:space="preserve">                     </w:t>
            </w:r>
            <w:r>
              <w:rPr>
                <w:rFonts w:hint="eastAsia" w:cs="宋体"/>
                <w:szCs w:val="24"/>
              </w:rPr>
              <w:t>。</w:t>
            </w:r>
          </w:p>
        </w:tc>
      </w:tr>
      <w:tr w14:paraId="58EAFC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9017C90">
            <w:pPr>
              <w:pStyle w:val="52"/>
              <w:jc w:val="center"/>
              <w:rPr>
                <w:rFonts w:cs="宋体"/>
                <w:szCs w:val="24"/>
              </w:rPr>
            </w:pPr>
            <w:r>
              <w:rPr>
                <w:rFonts w:hint="eastAsia" w:cs="宋体"/>
                <w:szCs w:val="24"/>
              </w:rPr>
              <w:t>12.1</w:t>
            </w:r>
          </w:p>
        </w:tc>
        <w:tc>
          <w:tcPr>
            <w:tcW w:w="1738" w:type="dxa"/>
            <w:vAlign w:val="center"/>
          </w:tcPr>
          <w:p w14:paraId="14B3667D">
            <w:pPr>
              <w:pStyle w:val="52"/>
              <w:rPr>
                <w:rFonts w:cs="宋体"/>
                <w:szCs w:val="24"/>
              </w:rPr>
            </w:pPr>
            <w:r>
              <w:rPr>
                <w:rFonts w:hint="eastAsia" w:cs="宋体"/>
                <w:szCs w:val="24"/>
              </w:rPr>
              <w:t>询问</w:t>
            </w:r>
          </w:p>
        </w:tc>
        <w:tc>
          <w:tcPr>
            <w:tcW w:w="6700" w:type="dxa"/>
            <w:vAlign w:val="center"/>
          </w:tcPr>
          <w:p w14:paraId="3D637E0D">
            <w:pPr>
              <w:pStyle w:val="52"/>
              <w:rPr>
                <w:rFonts w:cs="宋体"/>
                <w:szCs w:val="24"/>
              </w:rPr>
            </w:pPr>
            <w:r>
              <w:rPr>
                <w:rFonts w:hint="eastAsia" w:cs="宋体"/>
                <w:szCs w:val="24"/>
              </w:rPr>
              <w:t>1.方式：</w:t>
            </w:r>
            <w:r>
              <w:rPr>
                <w:rFonts w:hint="eastAsia" w:cs="宋体"/>
                <w:szCs w:val="24"/>
                <w:u w:val="single"/>
              </w:rPr>
              <w:t xml:space="preserve"> 电话咨询</w:t>
            </w:r>
            <w:r>
              <w:rPr>
                <w:rFonts w:hint="eastAsia" w:cs="宋体"/>
                <w:szCs w:val="24"/>
              </w:rPr>
              <w:t>。</w:t>
            </w:r>
          </w:p>
          <w:p w14:paraId="09E4A188">
            <w:pPr>
              <w:pStyle w:val="52"/>
              <w:rPr>
                <w:rFonts w:cs="宋体"/>
                <w:szCs w:val="24"/>
              </w:rPr>
            </w:pPr>
            <w:r>
              <w:rPr>
                <w:rFonts w:hint="eastAsia" w:cs="宋体"/>
                <w:szCs w:val="24"/>
              </w:rPr>
              <w:t>2.时间要求：</w:t>
            </w:r>
            <w:r>
              <w:rPr>
                <w:rFonts w:hint="eastAsia" w:cs="宋体"/>
                <w:szCs w:val="24"/>
                <w:u w:val="single"/>
              </w:rPr>
              <w:t xml:space="preserve"> 投标截止之前。</w:t>
            </w:r>
          </w:p>
        </w:tc>
      </w:tr>
      <w:tr w14:paraId="67C3B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A104107">
            <w:pPr>
              <w:pStyle w:val="52"/>
              <w:jc w:val="center"/>
              <w:rPr>
                <w:rFonts w:cs="宋体"/>
                <w:szCs w:val="24"/>
              </w:rPr>
            </w:pPr>
            <w:r>
              <w:rPr>
                <w:rFonts w:hint="eastAsia" w:cs="宋体"/>
                <w:szCs w:val="24"/>
              </w:rPr>
              <w:t>15.1</w:t>
            </w:r>
          </w:p>
        </w:tc>
        <w:tc>
          <w:tcPr>
            <w:tcW w:w="1738" w:type="dxa"/>
            <w:vAlign w:val="center"/>
          </w:tcPr>
          <w:p w14:paraId="79A1D807">
            <w:pPr>
              <w:pStyle w:val="52"/>
              <w:rPr>
                <w:rFonts w:cs="宋体"/>
                <w:szCs w:val="24"/>
              </w:rPr>
            </w:pPr>
            <w:r>
              <w:rPr>
                <w:rFonts w:hint="eastAsia" w:cs="宋体"/>
                <w:szCs w:val="24"/>
              </w:rPr>
              <w:t>投标有效期</w:t>
            </w:r>
          </w:p>
        </w:tc>
        <w:tc>
          <w:tcPr>
            <w:tcW w:w="6700" w:type="dxa"/>
            <w:vAlign w:val="center"/>
          </w:tcPr>
          <w:p w14:paraId="41DD7733">
            <w:pPr>
              <w:pStyle w:val="52"/>
              <w:rPr>
                <w:rFonts w:cs="宋体"/>
                <w:szCs w:val="24"/>
              </w:rPr>
            </w:pPr>
            <w:r>
              <w:rPr>
                <w:rFonts w:hint="eastAsia" w:cs="宋体"/>
                <w:szCs w:val="24"/>
              </w:rPr>
              <w:t>投标截止时间后</w:t>
            </w:r>
            <w:r>
              <w:rPr>
                <w:rFonts w:hint="eastAsia" w:cs="宋体"/>
                <w:szCs w:val="24"/>
                <w:u w:val="single"/>
              </w:rPr>
              <w:t>90</w:t>
            </w:r>
            <w:r>
              <w:rPr>
                <w:rFonts w:hint="eastAsia" w:cs="宋体"/>
                <w:szCs w:val="24"/>
              </w:rPr>
              <w:t>日历日。</w:t>
            </w:r>
          </w:p>
        </w:tc>
      </w:tr>
      <w:tr w14:paraId="05426B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3DB59B05">
            <w:pPr>
              <w:pStyle w:val="52"/>
              <w:jc w:val="center"/>
              <w:rPr>
                <w:rFonts w:cs="宋体"/>
                <w:szCs w:val="24"/>
              </w:rPr>
            </w:pPr>
            <w:r>
              <w:rPr>
                <w:rFonts w:hint="eastAsia" w:cs="宋体"/>
                <w:szCs w:val="24"/>
              </w:rPr>
              <w:t>17.1</w:t>
            </w:r>
          </w:p>
        </w:tc>
        <w:tc>
          <w:tcPr>
            <w:tcW w:w="1738" w:type="dxa"/>
            <w:vAlign w:val="center"/>
          </w:tcPr>
          <w:p w14:paraId="02D54664">
            <w:pPr>
              <w:pStyle w:val="52"/>
              <w:rPr>
                <w:rFonts w:cs="宋体"/>
                <w:szCs w:val="24"/>
              </w:rPr>
            </w:pPr>
            <w:r>
              <w:rPr>
                <w:rFonts w:hint="eastAsia" w:cs="宋体"/>
                <w:szCs w:val="24"/>
              </w:rPr>
              <w:t>投标保证金</w:t>
            </w:r>
          </w:p>
        </w:tc>
        <w:tc>
          <w:tcPr>
            <w:tcW w:w="6700" w:type="dxa"/>
            <w:vAlign w:val="center"/>
          </w:tcPr>
          <w:p w14:paraId="713A171A">
            <w:pPr>
              <w:pStyle w:val="56"/>
              <w:spacing w:line="340" w:lineRule="exact"/>
              <w:rPr>
                <w:rFonts w:ascii="宋体" w:hAnsi="宋体" w:cs="宋体"/>
                <w:sz w:val="24"/>
                <w:szCs w:val="24"/>
              </w:rPr>
            </w:pPr>
            <w:r>
              <w:rPr>
                <w:rFonts w:hint="eastAsia" w:ascii="宋体" w:hAnsi="宋体" w:cs="宋体"/>
                <w:sz w:val="24"/>
                <w:szCs w:val="24"/>
              </w:rPr>
              <w:t>1.金额：</w:t>
            </w:r>
          </w:p>
          <w:p w14:paraId="408CDEE0">
            <w:pPr>
              <w:pStyle w:val="56"/>
              <w:spacing w:line="340" w:lineRule="exact"/>
              <w:ind w:firstLine="480" w:firstLineChars="200"/>
              <w:rPr>
                <w:rFonts w:ascii="宋体" w:hAnsi="宋体" w:cs="宋体"/>
                <w:sz w:val="24"/>
                <w:szCs w:val="24"/>
              </w:rPr>
            </w:pPr>
            <w:r>
              <w:rPr>
                <w:rFonts w:hint="eastAsia" w:ascii="宋体" w:hAnsi="宋体" w:cs="宋体"/>
                <w:sz w:val="24"/>
                <w:szCs w:val="24"/>
              </w:rPr>
              <w:t>定额收取：人民币5600.00元。</w:t>
            </w:r>
          </w:p>
          <w:p w14:paraId="471258F6">
            <w:pPr>
              <w:pStyle w:val="56"/>
              <w:spacing w:line="340" w:lineRule="exact"/>
              <w:rPr>
                <w:rFonts w:ascii="宋体" w:hAnsi="宋体" w:cs="宋体"/>
                <w:sz w:val="24"/>
                <w:szCs w:val="24"/>
              </w:rPr>
            </w:pPr>
            <w:r>
              <w:rPr>
                <w:rFonts w:hint="eastAsia" w:ascii="宋体" w:hAnsi="宋体" w:cs="宋体"/>
                <w:sz w:val="24"/>
                <w:szCs w:val="24"/>
              </w:rPr>
              <w:t>2.支付方式：</w:t>
            </w:r>
          </w:p>
          <w:p w14:paraId="54A32B09">
            <w:pPr>
              <w:pStyle w:val="56"/>
              <w:spacing w:line="340" w:lineRule="exact"/>
              <w:ind w:firstLine="480" w:firstLineChars="200"/>
              <w:rPr>
                <w:rFonts w:ascii="宋体" w:hAnsi="宋体" w:cs="宋体"/>
                <w:sz w:val="24"/>
                <w:szCs w:val="24"/>
              </w:rPr>
            </w:pPr>
            <w:r>
              <w:rPr>
                <w:rFonts w:hint="eastAsia" w:ascii="宋体" w:hAnsi="宋体" w:cs="宋体"/>
                <w:sz w:val="24"/>
                <w:szCs w:val="24"/>
              </w:rPr>
              <w:t>投标人可自主选择以支票、汇票、本票、电汇、转账、网银、保函等非现金形式缴纳或提交保证金。</w:t>
            </w:r>
          </w:p>
          <w:p w14:paraId="013890D1">
            <w:pPr>
              <w:pStyle w:val="56"/>
              <w:spacing w:line="340" w:lineRule="exact"/>
              <w:rPr>
                <w:rFonts w:ascii="宋体" w:hAnsi="宋体" w:cs="宋体"/>
                <w:sz w:val="24"/>
                <w:szCs w:val="24"/>
              </w:rPr>
            </w:pPr>
            <w:r>
              <w:rPr>
                <w:rFonts w:hint="eastAsia" w:ascii="宋体" w:hAnsi="宋体" w:cs="宋体"/>
                <w:sz w:val="24"/>
                <w:szCs w:val="24"/>
              </w:rPr>
              <w:t xml:space="preserve">3.收取单位：新疆致臻诚达工程项目管理有限公司                           </w:t>
            </w:r>
          </w:p>
          <w:p w14:paraId="58F37534">
            <w:pPr>
              <w:pStyle w:val="56"/>
              <w:spacing w:line="340" w:lineRule="exact"/>
              <w:rPr>
                <w:rFonts w:ascii="宋体" w:hAnsi="宋体" w:cs="宋体"/>
                <w:sz w:val="24"/>
                <w:szCs w:val="24"/>
              </w:rPr>
            </w:pPr>
            <w:r>
              <w:rPr>
                <w:rFonts w:hint="eastAsia" w:ascii="宋体" w:hAnsi="宋体" w:cs="宋体"/>
                <w:sz w:val="24"/>
                <w:szCs w:val="24"/>
              </w:rPr>
              <w:t xml:space="preserve">4.收取账号： </w:t>
            </w:r>
          </w:p>
          <w:p w14:paraId="7AE6F02A">
            <w:pPr>
              <w:pStyle w:val="56"/>
              <w:spacing w:line="340" w:lineRule="exact"/>
              <w:rPr>
                <w:rFonts w:ascii="宋体" w:hAnsi="宋体" w:cs="宋体"/>
                <w:sz w:val="24"/>
                <w:szCs w:val="24"/>
              </w:rPr>
            </w:pPr>
            <w:r>
              <w:rPr>
                <w:rFonts w:hint="eastAsia" w:ascii="宋体" w:hAnsi="宋体" w:cs="宋体"/>
                <w:sz w:val="24"/>
                <w:szCs w:val="24"/>
              </w:rPr>
              <w:t>开户行：新疆天山农村商业银行苏州东路支行</w:t>
            </w:r>
          </w:p>
          <w:p w14:paraId="720E163D">
            <w:pPr>
              <w:pStyle w:val="56"/>
              <w:spacing w:line="340" w:lineRule="exact"/>
              <w:rPr>
                <w:rFonts w:ascii="宋体" w:hAnsi="宋体" w:cs="宋体"/>
                <w:sz w:val="24"/>
                <w:szCs w:val="24"/>
              </w:rPr>
            </w:pPr>
            <w:r>
              <w:rPr>
                <w:rFonts w:hint="eastAsia" w:ascii="宋体" w:hAnsi="宋体" w:cs="宋体"/>
                <w:sz w:val="24"/>
                <w:szCs w:val="24"/>
              </w:rPr>
              <w:t>账号：802080312010111124029</w:t>
            </w:r>
          </w:p>
          <w:p w14:paraId="521BA7F2">
            <w:pPr>
              <w:pStyle w:val="56"/>
              <w:spacing w:line="340" w:lineRule="exact"/>
              <w:rPr>
                <w:rFonts w:ascii="宋体" w:hAnsi="宋体" w:cs="宋体"/>
                <w:sz w:val="24"/>
                <w:szCs w:val="24"/>
              </w:rPr>
            </w:pPr>
            <w:r>
              <w:rPr>
                <w:rFonts w:hint="eastAsia" w:ascii="宋体" w:hAnsi="宋体" w:cs="宋体"/>
                <w:sz w:val="24"/>
                <w:szCs w:val="24"/>
              </w:rPr>
              <w:t xml:space="preserve">行号：402881000822           </w:t>
            </w:r>
          </w:p>
          <w:p w14:paraId="1F174ACF">
            <w:pPr>
              <w:pStyle w:val="56"/>
              <w:spacing w:line="340" w:lineRule="exact"/>
              <w:rPr>
                <w:rFonts w:ascii="宋体" w:hAnsi="宋体" w:cs="宋体"/>
                <w:sz w:val="24"/>
                <w:szCs w:val="24"/>
              </w:rPr>
            </w:pPr>
            <w:r>
              <w:rPr>
                <w:rFonts w:hint="eastAsia" w:ascii="宋体" w:hAnsi="宋体" w:cs="宋体"/>
                <w:sz w:val="24"/>
                <w:szCs w:val="24"/>
              </w:rPr>
              <w:t xml:space="preserve">5.退还时间：自中标通知书发出之日起5个工作日内退还未中标人的投标保证金，自采购合同签订之日起5个工作日内退还中标人的投标保证金。              </w:t>
            </w:r>
          </w:p>
          <w:p w14:paraId="0C79EF6C">
            <w:pPr>
              <w:pStyle w:val="56"/>
              <w:spacing w:line="340" w:lineRule="exact"/>
              <w:rPr>
                <w:rFonts w:ascii="宋体" w:hAnsi="宋体" w:cs="宋体"/>
                <w:sz w:val="24"/>
                <w:szCs w:val="24"/>
              </w:rPr>
            </w:pPr>
            <w:r>
              <w:rPr>
                <w:rFonts w:hint="eastAsia" w:ascii="宋体" w:hAnsi="宋体" w:cs="宋体"/>
                <w:b/>
                <w:bCs/>
                <w:sz w:val="24"/>
                <w:szCs w:val="24"/>
              </w:rPr>
              <w:t>注意事项：</w:t>
            </w:r>
          </w:p>
          <w:p w14:paraId="7CEAD366">
            <w:pPr>
              <w:pStyle w:val="56"/>
              <w:spacing w:line="340" w:lineRule="exact"/>
              <w:ind w:firstLine="240" w:firstLineChars="100"/>
              <w:rPr>
                <w:rFonts w:ascii="宋体" w:hAnsi="宋体" w:cs="宋体"/>
                <w:sz w:val="24"/>
                <w:szCs w:val="24"/>
              </w:rPr>
            </w:pPr>
            <w:r>
              <w:rPr>
                <w:rFonts w:hint="eastAsia" w:ascii="宋体" w:hAnsi="宋体" w:cs="宋体"/>
                <w:sz w:val="24"/>
                <w:szCs w:val="24"/>
              </w:rPr>
              <w:t>1.以上各类机构出具的以担保函、保证保险承担责任的方式均须满足无条件见索即付条件。</w:t>
            </w:r>
          </w:p>
          <w:p w14:paraId="0A6AA7E8">
            <w:pPr>
              <w:pStyle w:val="56"/>
              <w:spacing w:line="340" w:lineRule="exact"/>
              <w:ind w:firstLine="240" w:firstLineChars="100"/>
              <w:rPr>
                <w:rFonts w:ascii="宋体" w:hAnsi="宋体" w:cs="宋体"/>
                <w:sz w:val="24"/>
                <w:szCs w:val="24"/>
              </w:rPr>
            </w:pPr>
            <w:r>
              <w:rPr>
                <w:rFonts w:hint="eastAsia" w:ascii="宋体" w:hAnsi="宋体" w:cs="宋体"/>
                <w:sz w:val="24"/>
                <w:szCs w:val="24"/>
              </w:rPr>
              <w:t>2.以担保函、保证保险形式缴纳投标保证金的，受益人和收取单位须为采购人。</w:t>
            </w:r>
          </w:p>
        </w:tc>
      </w:tr>
      <w:tr w14:paraId="4501EC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0FAEE6C9">
            <w:pPr>
              <w:pStyle w:val="52"/>
              <w:jc w:val="center"/>
              <w:rPr>
                <w:rFonts w:cs="宋体"/>
                <w:szCs w:val="24"/>
              </w:rPr>
            </w:pPr>
            <w:r>
              <w:rPr>
                <w:rFonts w:hint="eastAsia" w:cs="宋体"/>
                <w:szCs w:val="24"/>
              </w:rPr>
              <w:t>22</w:t>
            </w:r>
          </w:p>
        </w:tc>
        <w:tc>
          <w:tcPr>
            <w:tcW w:w="1738" w:type="dxa"/>
            <w:vAlign w:val="center"/>
          </w:tcPr>
          <w:p w14:paraId="1A5D11C5">
            <w:pPr>
              <w:pStyle w:val="52"/>
              <w:rPr>
                <w:rFonts w:cs="宋体"/>
                <w:szCs w:val="24"/>
              </w:rPr>
            </w:pPr>
            <w:r>
              <w:rPr>
                <w:rFonts w:hint="eastAsia" w:cs="宋体"/>
                <w:szCs w:val="24"/>
              </w:rPr>
              <w:t>实物样品</w:t>
            </w:r>
          </w:p>
        </w:tc>
        <w:tc>
          <w:tcPr>
            <w:tcW w:w="6700" w:type="dxa"/>
            <w:vAlign w:val="center"/>
          </w:tcPr>
          <w:p w14:paraId="29F70D2B">
            <w:pPr>
              <w:pStyle w:val="52"/>
              <w:rPr>
                <w:rFonts w:cs="宋体"/>
                <w:szCs w:val="24"/>
              </w:rPr>
            </w:pPr>
            <w:r>
              <w:rPr>
                <w:rFonts w:hint="eastAsia" w:cs="宋体"/>
                <w:szCs w:val="24"/>
              </w:rPr>
              <w:t xml:space="preserve">投标样品递交： </w:t>
            </w:r>
          </w:p>
          <w:p w14:paraId="08448385">
            <w:pPr>
              <w:pStyle w:val="52"/>
              <w:rPr>
                <w:rFonts w:cs="宋体"/>
                <w:szCs w:val="24"/>
              </w:rPr>
            </w:pPr>
            <w:r>
              <w:rPr>
                <w:rFonts w:hint="eastAsia" w:cs="宋体"/>
                <w:szCs w:val="24"/>
              </w:rPr>
              <w:t xml:space="preserve">☑不需要 </w:t>
            </w:r>
          </w:p>
          <w:p w14:paraId="5F60BBB0">
            <w:pPr>
              <w:pStyle w:val="52"/>
              <w:rPr>
                <w:rFonts w:cs="宋体"/>
                <w:szCs w:val="24"/>
              </w:rPr>
            </w:pPr>
            <w:r>
              <w:rPr>
                <w:rFonts w:hint="eastAsia" w:cs="宋体"/>
                <w:szCs w:val="24"/>
              </w:rPr>
              <w:t xml:space="preserve">□需要 </w:t>
            </w:r>
          </w:p>
        </w:tc>
      </w:tr>
      <w:tr w14:paraId="1C643F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3DA43E2">
            <w:pPr>
              <w:pStyle w:val="52"/>
              <w:jc w:val="center"/>
              <w:rPr>
                <w:rFonts w:cs="宋体"/>
                <w:szCs w:val="24"/>
              </w:rPr>
            </w:pPr>
            <w:r>
              <w:rPr>
                <w:rFonts w:hint="eastAsia" w:cs="宋体"/>
                <w:szCs w:val="24"/>
              </w:rPr>
              <w:t>23.1</w:t>
            </w:r>
          </w:p>
        </w:tc>
        <w:tc>
          <w:tcPr>
            <w:tcW w:w="1738" w:type="dxa"/>
            <w:vAlign w:val="center"/>
          </w:tcPr>
          <w:p w14:paraId="22504622">
            <w:pPr>
              <w:pStyle w:val="52"/>
              <w:rPr>
                <w:rFonts w:cs="宋体"/>
                <w:szCs w:val="24"/>
              </w:rPr>
            </w:pPr>
            <w:r>
              <w:rPr>
                <w:rFonts w:hint="eastAsia" w:cs="宋体"/>
                <w:szCs w:val="24"/>
              </w:rPr>
              <w:t>演示</w:t>
            </w:r>
          </w:p>
        </w:tc>
        <w:tc>
          <w:tcPr>
            <w:tcW w:w="6700" w:type="dxa"/>
            <w:vAlign w:val="center"/>
          </w:tcPr>
          <w:p w14:paraId="7B2FDAC1">
            <w:pPr>
              <w:pStyle w:val="52"/>
              <w:rPr>
                <w:rFonts w:cs="宋体"/>
                <w:szCs w:val="24"/>
              </w:rPr>
            </w:pPr>
            <w:r>
              <w:rPr>
                <w:rFonts w:hint="eastAsia" w:cs="宋体"/>
                <w:szCs w:val="24"/>
              </w:rPr>
              <w:sym w:font="Wingdings" w:char="00FE"/>
            </w:r>
            <w:r>
              <w:rPr>
                <w:rFonts w:hint="eastAsia" w:cs="宋体"/>
                <w:szCs w:val="24"/>
              </w:rPr>
              <w:t>不进行</w:t>
            </w:r>
          </w:p>
          <w:p w14:paraId="34ED7966">
            <w:pPr>
              <w:pStyle w:val="52"/>
              <w:rPr>
                <w:rFonts w:cs="宋体"/>
                <w:szCs w:val="24"/>
              </w:rPr>
            </w:pPr>
            <w:r>
              <w:rPr>
                <w:rFonts w:hint="eastAsia" w:cs="宋体"/>
                <w:szCs w:val="24"/>
              </w:rPr>
              <w:sym w:font="Wingdings" w:char="00A8"/>
            </w:r>
            <w:r>
              <w:rPr>
                <w:rFonts w:hint="eastAsia" w:cs="宋体"/>
                <w:szCs w:val="24"/>
              </w:rPr>
              <w:t>进行</w:t>
            </w:r>
          </w:p>
        </w:tc>
      </w:tr>
      <w:tr w14:paraId="097642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3" w:hRule="atLeast"/>
        </w:trPr>
        <w:tc>
          <w:tcPr>
            <w:tcW w:w="970" w:type="dxa"/>
            <w:vAlign w:val="center"/>
          </w:tcPr>
          <w:p w14:paraId="4CE72DC4">
            <w:pPr>
              <w:pStyle w:val="52"/>
              <w:jc w:val="center"/>
              <w:rPr>
                <w:rFonts w:cs="宋体"/>
                <w:szCs w:val="24"/>
              </w:rPr>
            </w:pPr>
            <w:r>
              <w:rPr>
                <w:rFonts w:hint="eastAsia" w:cs="宋体"/>
                <w:szCs w:val="24"/>
              </w:rPr>
              <w:t>25.3</w:t>
            </w:r>
          </w:p>
        </w:tc>
        <w:tc>
          <w:tcPr>
            <w:tcW w:w="1738" w:type="dxa"/>
            <w:vAlign w:val="center"/>
          </w:tcPr>
          <w:p w14:paraId="35FB661A">
            <w:pPr>
              <w:pStyle w:val="52"/>
              <w:rPr>
                <w:rFonts w:cs="宋体"/>
                <w:szCs w:val="24"/>
              </w:rPr>
            </w:pPr>
            <w:r>
              <w:rPr>
                <w:rFonts w:hint="eastAsia" w:cs="宋体"/>
                <w:szCs w:val="24"/>
              </w:rPr>
              <w:t>解密投标文件的时限</w:t>
            </w:r>
          </w:p>
        </w:tc>
        <w:tc>
          <w:tcPr>
            <w:tcW w:w="6700" w:type="dxa"/>
            <w:vAlign w:val="center"/>
          </w:tcPr>
          <w:p w14:paraId="44601FEC">
            <w:pPr>
              <w:pStyle w:val="52"/>
              <w:rPr>
                <w:rFonts w:cs="宋体"/>
                <w:szCs w:val="24"/>
              </w:rPr>
            </w:pPr>
            <w:r>
              <w:rPr>
                <w:rFonts w:hint="eastAsia" w:cs="宋体"/>
                <w:szCs w:val="24"/>
              </w:rPr>
              <w:t>不见面开标默认解密时长：</w:t>
            </w:r>
            <w:r>
              <w:rPr>
                <w:rFonts w:hint="eastAsia" w:cs="宋体"/>
                <w:szCs w:val="24"/>
                <w:u w:val="single"/>
              </w:rPr>
              <w:t xml:space="preserve"> 30  </w:t>
            </w:r>
            <w:r>
              <w:rPr>
                <w:rFonts w:hint="eastAsia" w:cs="宋体"/>
                <w:szCs w:val="24"/>
              </w:rPr>
              <w:t xml:space="preserve">分钟。 </w:t>
            </w:r>
          </w:p>
          <w:p w14:paraId="01B25268">
            <w:pPr>
              <w:pStyle w:val="52"/>
              <w:rPr>
                <w:rFonts w:cs="宋体"/>
                <w:szCs w:val="24"/>
              </w:rPr>
            </w:pPr>
            <w:r>
              <w:rPr>
                <w:rFonts w:hint="eastAsia" w:cs="宋体"/>
                <w:szCs w:val="24"/>
              </w:rPr>
              <w:t>除因交易平台发生故障导致投标文件无法按时解密外，投标文件未按时解密的，视为未按规定提交投标文件。</w:t>
            </w:r>
          </w:p>
        </w:tc>
      </w:tr>
      <w:tr w14:paraId="79EC87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7" w:hRule="atLeast"/>
        </w:trPr>
        <w:tc>
          <w:tcPr>
            <w:tcW w:w="970" w:type="dxa"/>
            <w:vAlign w:val="center"/>
          </w:tcPr>
          <w:p w14:paraId="23FC94CD">
            <w:pPr>
              <w:pStyle w:val="52"/>
              <w:jc w:val="center"/>
              <w:rPr>
                <w:rFonts w:cs="宋体"/>
                <w:szCs w:val="24"/>
              </w:rPr>
            </w:pPr>
            <w:r>
              <w:rPr>
                <w:rFonts w:hint="eastAsia" w:cs="宋体"/>
                <w:szCs w:val="24"/>
              </w:rPr>
              <w:t>29.1</w:t>
            </w:r>
          </w:p>
        </w:tc>
        <w:tc>
          <w:tcPr>
            <w:tcW w:w="1738" w:type="dxa"/>
            <w:vAlign w:val="center"/>
          </w:tcPr>
          <w:p w14:paraId="5A1E858C">
            <w:pPr>
              <w:pStyle w:val="52"/>
              <w:rPr>
                <w:rFonts w:cs="宋体"/>
                <w:szCs w:val="24"/>
              </w:rPr>
            </w:pPr>
            <w:r>
              <w:rPr>
                <w:rFonts w:hint="eastAsia" w:cs="宋体"/>
                <w:szCs w:val="24"/>
              </w:rPr>
              <w:t>评标方法</w:t>
            </w:r>
          </w:p>
        </w:tc>
        <w:tc>
          <w:tcPr>
            <w:tcW w:w="6700" w:type="dxa"/>
            <w:vAlign w:val="center"/>
          </w:tcPr>
          <w:p w14:paraId="63A64BEE">
            <w:pPr>
              <w:pStyle w:val="52"/>
              <w:rPr>
                <w:rFonts w:cs="宋体"/>
                <w:szCs w:val="24"/>
              </w:rPr>
            </w:pPr>
            <w:r>
              <w:rPr>
                <w:rFonts w:hint="eastAsia" w:cs="宋体"/>
                <w:szCs w:val="24"/>
              </w:rPr>
              <w:t>综合评分法</w:t>
            </w:r>
          </w:p>
        </w:tc>
      </w:tr>
      <w:tr w14:paraId="5A0872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5" w:hRule="atLeast"/>
        </w:trPr>
        <w:tc>
          <w:tcPr>
            <w:tcW w:w="970" w:type="dxa"/>
            <w:vAlign w:val="center"/>
          </w:tcPr>
          <w:p w14:paraId="42D57B39">
            <w:pPr>
              <w:pStyle w:val="52"/>
              <w:jc w:val="center"/>
              <w:rPr>
                <w:rFonts w:cs="宋体"/>
                <w:szCs w:val="24"/>
              </w:rPr>
            </w:pPr>
            <w:r>
              <w:rPr>
                <w:rFonts w:hint="eastAsia" w:cs="宋体"/>
                <w:szCs w:val="24"/>
              </w:rPr>
              <w:t>29.3</w:t>
            </w:r>
          </w:p>
        </w:tc>
        <w:tc>
          <w:tcPr>
            <w:tcW w:w="1738" w:type="dxa"/>
            <w:vAlign w:val="center"/>
          </w:tcPr>
          <w:p w14:paraId="109515DE">
            <w:pPr>
              <w:pStyle w:val="52"/>
              <w:rPr>
                <w:rFonts w:cs="宋体"/>
                <w:szCs w:val="24"/>
              </w:rPr>
            </w:pPr>
            <w:r>
              <w:rPr>
                <w:rFonts w:hint="eastAsia" w:cs="宋体"/>
                <w:szCs w:val="24"/>
              </w:rPr>
              <w:t>推荐中标候选人</w:t>
            </w:r>
          </w:p>
        </w:tc>
        <w:tc>
          <w:tcPr>
            <w:tcW w:w="6700" w:type="dxa"/>
            <w:vAlign w:val="center"/>
          </w:tcPr>
          <w:p w14:paraId="0DB0E73E">
            <w:pPr>
              <w:pStyle w:val="52"/>
              <w:rPr>
                <w:rFonts w:cs="宋体"/>
                <w:szCs w:val="24"/>
              </w:rPr>
            </w:pPr>
            <w:r>
              <w:rPr>
                <w:rFonts w:hint="eastAsia" w:cs="宋体"/>
                <w:szCs w:val="24"/>
              </w:rPr>
              <w:t>中标候选人数量</w:t>
            </w:r>
            <w:r>
              <w:rPr>
                <w:rFonts w:hint="eastAsia" w:cs="宋体"/>
                <w:szCs w:val="24"/>
                <w:u w:val="single"/>
              </w:rPr>
              <w:t xml:space="preserve">   3  </w:t>
            </w:r>
            <w:r>
              <w:rPr>
                <w:rFonts w:hint="eastAsia" w:cs="宋体"/>
                <w:szCs w:val="24"/>
              </w:rPr>
              <w:t>家</w:t>
            </w:r>
          </w:p>
        </w:tc>
      </w:tr>
      <w:tr w14:paraId="176C1C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vAlign w:val="center"/>
          </w:tcPr>
          <w:p w14:paraId="4EEEE9B4">
            <w:pPr>
              <w:pStyle w:val="52"/>
              <w:jc w:val="center"/>
              <w:rPr>
                <w:rFonts w:cs="宋体"/>
                <w:szCs w:val="24"/>
              </w:rPr>
            </w:pPr>
            <w:r>
              <w:rPr>
                <w:rFonts w:hint="eastAsia" w:cs="宋体"/>
                <w:szCs w:val="24"/>
              </w:rPr>
              <w:t>30.1</w:t>
            </w:r>
          </w:p>
        </w:tc>
        <w:tc>
          <w:tcPr>
            <w:tcW w:w="1738" w:type="dxa"/>
            <w:vAlign w:val="center"/>
          </w:tcPr>
          <w:p w14:paraId="266C355B">
            <w:pPr>
              <w:pStyle w:val="52"/>
              <w:rPr>
                <w:rFonts w:cs="宋体"/>
                <w:szCs w:val="24"/>
              </w:rPr>
            </w:pPr>
            <w:r>
              <w:rPr>
                <w:rFonts w:hint="eastAsia" w:cs="宋体"/>
                <w:szCs w:val="24"/>
              </w:rPr>
              <w:t>确定中标人</w:t>
            </w:r>
          </w:p>
        </w:tc>
        <w:tc>
          <w:tcPr>
            <w:tcW w:w="6700" w:type="dxa"/>
            <w:vAlign w:val="center"/>
          </w:tcPr>
          <w:p w14:paraId="3AF868A2">
            <w:pPr>
              <w:pStyle w:val="52"/>
              <w:rPr>
                <w:rFonts w:cs="宋体"/>
                <w:szCs w:val="24"/>
              </w:rPr>
            </w:pPr>
            <w:r>
              <w:rPr>
                <w:rFonts w:hint="eastAsia" w:cs="宋体"/>
                <w:szCs w:val="24"/>
              </w:rPr>
              <w:sym w:font="Wingdings" w:char="00A8"/>
            </w:r>
            <w:r>
              <w:rPr>
                <w:rFonts w:hint="eastAsia" w:cs="宋体"/>
                <w:szCs w:val="24"/>
              </w:rPr>
              <w:t>采购人按评审报告中推荐的中标候选人排序确定中标人。</w:t>
            </w:r>
          </w:p>
          <w:p w14:paraId="0911185A">
            <w:pPr>
              <w:pStyle w:val="52"/>
              <w:rPr>
                <w:rFonts w:cs="宋体"/>
                <w:szCs w:val="24"/>
              </w:rPr>
            </w:pPr>
            <w:r>
              <w:rPr>
                <w:rFonts w:hint="eastAsia" w:cs="宋体"/>
                <w:szCs w:val="24"/>
              </w:rPr>
              <w:sym w:font="Wingdings" w:char="00FE"/>
            </w:r>
            <w:r>
              <w:rPr>
                <w:rFonts w:hint="eastAsia" w:cs="宋体"/>
                <w:szCs w:val="24"/>
              </w:rPr>
              <w:t>采购人委托评标委员会直接确定中标人。</w:t>
            </w:r>
          </w:p>
        </w:tc>
      </w:tr>
      <w:tr w14:paraId="6F937C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52" w:hRule="atLeast"/>
        </w:trPr>
        <w:tc>
          <w:tcPr>
            <w:tcW w:w="970" w:type="dxa"/>
            <w:vAlign w:val="center"/>
          </w:tcPr>
          <w:p w14:paraId="7325020F">
            <w:pPr>
              <w:pStyle w:val="52"/>
              <w:jc w:val="center"/>
              <w:rPr>
                <w:rFonts w:cs="宋体"/>
                <w:szCs w:val="24"/>
              </w:rPr>
            </w:pPr>
            <w:r>
              <w:rPr>
                <w:rFonts w:hint="eastAsia" w:cs="宋体"/>
                <w:szCs w:val="24"/>
              </w:rPr>
              <w:t>30.2</w:t>
            </w:r>
          </w:p>
          <w:p w14:paraId="55F094A5">
            <w:pPr>
              <w:pStyle w:val="52"/>
              <w:jc w:val="center"/>
              <w:rPr>
                <w:rFonts w:cs="宋体"/>
                <w:szCs w:val="24"/>
              </w:rPr>
            </w:pPr>
            <w:r>
              <w:rPr>
                <w:rFonts w:hint="eastAsia" w:cs="宋体"/>
                <w:szCs w:val="24"/>
              </w:rPr>
              <w:t>30.3</w:t>
            </w:r>
          </w:p>
        </w:tc>
        <w:tc>
          <w:tcPr>
            <w:tcW w:w="1738" w:type="dxa"/>
            <w:vAlign w:val="center"/>
          </w:tcPr>
          <w:p w14:paraId="1B13E6FA">
            <w:pPr>
              <w:pStyle w:val="52"/>
              <w:rPr>
                <w:rFonts w:cs="宋体"/>
                <w:szCs w:val="24"/>
              </w:rPr>
            </w:pPr>
            <w:r>
              <w:rPr>
                <w:rFonts w:hint="eastAsia" w:cs="宋体"/>
                <w:kern w:val="0"/>
                <w:szCs w:val="24"/>
                <w:lang w:bidi="ar"/>
              </w:rPr>
              <w:t>提供相同品牌产品的不同投标人确定中标候选人的规定</w:t>
            </w:r>
          </w:p>
        </w:tc>
        <w:tc>
          <w:tcPr>
            <w:tcW w:w="6700" w:type="dxa"/>
            <w:vAlign w:val="center"/>
          </w:tcPr>
          <w:p w14:paraId="0F6B6850">
            <w:pPr>
              <w:pStyle w:val="52"/>
              <w:ind w:firstLine="480" w:firstLineChars="200"/>
              <w:rPr>
                <w:rFonts w:cs="宋体"/>
                <w:kern w:val="0"/>
                <w:szCs w:val="24"/>
                <w:lang w:bidi="ar"/>
              </w:rPr>
            </w:pPr>
            <w:r>
              <w:rPr>
                <w:rFonts w:hint="eastAsia" w:cs="宋体"/>
                <w:szCs w:val="24"/>
              </w:rPr>
              <w:sym w:font="Wingdings" w:char="00FE"/>
            </w:r>
            <w:r>
              <w:rPr>
                <w:rFonts w:hint="eastAsia" w:cs="宋体"/>
                <w:kern w:val="0"/>
                <w:szCs w:val="24"/>
                <w:lang w:bidi="ar"/>
              </w:rPr>
              <w:t>综合评分法的采购项目，提供相同品牌产品且通过资格审查、符合性审查的不同投标人参加同一合同项下投标的，按一家投标人计算，评审后得分相同的，按照</w:t>
            </w:r>
            <w:r>
              <w:rPr>
                <w:rFonts w:hint="eastAsia" w:cs="宋体"/>
                <w:kern w:val="0"/>
                <w:szCs w:val="24"/>
                <w:u w:val="single"/>
                <w:lang w:bidi="ar"/>
              </w:rPr>
              <w:t xml:space="preserve">  随机抽取 </w:t>
            </w:r>
            <w:r>
              <w:rPr>
                <w:rFonts w:hint="eastAsia" w:cs="宋体"/>
                <w:kern w:val="0"/>
                <w:szCs w:val="24"/>
                <w:lang w:bidi="ar"/>
              </w:rPr>
              <w:t>方式确定一个投标人获得中标人推荐资格，其他同品牌投标人不作为中标候选人。</w:t>
            </w:r>
          </w:p>
        </w:tc>
      </w:tr>
      <w:tr w14:paraId="35A01A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1D722A96">
            <w:pPr>
              <w:pStyle w:val="52"/>
              <w:jc w:val="center"/>
              <w:rPr>
                <w:rFonts w:cs="宋体"/>
                <w:szCs w:val="24"/>
              </w:rPr>
            </w:pPr>
            <w:r>
              <w:rPr>
                <w:rFonts w:hint="eastAsia" w:cs="宋体"/>
                <w:szCs w:val="24"/>
              </w:rPr>
              <w:t>33.1</w:t>
            </w:r>
          </w:p>
        </w:tc>
        <w:tc>
          <w:tcPr>
            <w:tcW w:w="1738" w:type="dxa"/>
            <w:vAlign w:val="center"/>
          </w:tcPr>
          <w:p w14:paraId="0A6B190B">
            <w:pPr>
              <w:pStyle w:val="52"/>
              <w:rPr>
                <w:rFonts w:cs="宋体"/>
                <w:szCs w:val="24"/>
              </w:rPr>
            </w:pPr>
            <w:r>
              <w:rPr>
                <w:rFonts w:hint="eastAsia" w:cs="宋体"/>
                <w:szCs w:val="24"/>
              </w:rPr>
              <w:t>履约保证金</w:t>
            </w:r>
          </w:p>
        </w:tc>
        <w:tc>
          <w:tcPr>
            <w:tcW w:w="6700" w:type="dxa"/>
            <w:vAlign w:val="center"/>
          </w:tcPr>
          <w:p w14:paraId="52B73BFF">
            <w:pPr>
              <w:pStyle w:val="52"/>
              <w:rPr>
                <w:rFonts w:cs="宋体"/>
                <w:szCs w:val="24"/>
                <w:highlight w:val="none"/>
              </w:rPr>
            </w:pPr>
            <w:r>
              <w:rPr>
                <w:rFonts w:hint="eastAsia" w:cs="宋体"/>
                <w:szCs w:val="24"/>
                <w:highlight w:val="none"/>
              </w:rPr>
              <w:t xml:space="preserve"> 1.金额：</w:t>
            </w:r>
          </w:p>
          <w:p w14:paraId="2D4AA05F">
            <w:pPr>
              <w:pStyle w:val="52"/>
              <w:ind w:firstLine="480" w:firstLineChars="200"/>
              <w:rPr>
                <w:rFonts w:cs="宋体"/>
                <w:szCs w:val="24"/>
                <w:highlight w:val="none"/>
              </w:rPr>
            </w:pPr>
            <w:r>
              <w:rPr>
                <w:rFonts w:hint="eastAsia" w:cs="宋体"/>
                <w:szCs w:val="24"/>
                <w:highlight w:val="none"/>
              </w:rPr>
              <w:t>□免收</w:t>
            </w:r>
          </w:p>
          <w:p w14:paraId="185FFD88">
            <w:pPr>
              <w:pStyle w:val="52"/>
              <w:ind w:firstLine="480" w:firstLineChars="200"/>
              <w:rPr>
                <w:rFonts w:cs="宋体"/>
                <w:szCs w:val="24"/>
                <w:highlight w:val="none"/>
              </w:rPr>
            </w:pPr>
            <w:r>
              <w:rPr>
                <w:rFonts w:hint="eastAsia" w:cs="宋体"/>
                <w:szCs w:val="24"/>
                <w:highlight w:val="none"/>
              </w:rPr>
              <w:t>□合同价的10%</w:t>
            </w:r>
          </w:p>
          <w:p w14:paraId="7DCA35D2">
            <w:pPr>
              <w:pStyle w:val="52"/>
              <w:ind w:firstLine="480" w:firstLineChars="200"/>
              <w:rPr>
                <w:rFonts w:cs="宋体"/>
                <w:szCs w:val="24"/>
                <w:highlight w:val="none"/>
              </w:rPr>
            </w:pPr>
            <w:r>
              <w:rPr>
                <w:rFonts w:hint="eastAsia" w:cs="宋体"/>
                <w:szCs w:val="24"/>
                <w:highlight w:val="none"/>
              </w:rPr>
              <w:t>□定额收取：人民币              元</w:t>
            </w:r>
          </w:p>
          <w:p w14:paraId="78911AAD">
            <w:pPr>
              <w:pStyle w:val="52"/>
              <w:rPr>
                <w:rFonts w:cs="宋体"/>
                <w:szCs w:val="24"/>
                <w:highlight w:val="none"/>
              </w:rPr>
            </w:pPr>
            <w:r>
              <w:rPr>
                <w:rFonts w:hint="eastAsia" w:cs="宋体"/>
                <w:szCs w:val="24"/>
                <w:highlight w:val="none"/>
              </w:rPr>
              <w:t xml:space="preserve"> 2.支付方式：</w:t>
            </w:r>
          </w:p>
          <w:p w14:paraId="12B7F8B1">
            <w:pPr>
              <w:pStyle w:val="56"/>
              <w:spacing w:line="340" w:lineRule="exact"/>
              <w:ind w:firstLine="480" w:firstLineChars="200"/>
              <w:rPr>
                <w:rFonts w:ascii="宋体" w:hAnsi="宋体" w:cs="宋体"/>
                <w:sz w:val="24"/>
                <w:szCs w:val="24"/>
                <w:highlight w:val="none"/>
              </w:rPr>
            </w:pPr>
            <w:r>
              <w:rPr>
                <w:rFonts w:hint="eastAsia" w:ascii="宋体" w:hAnsi="宋体" w:cs="宋体"/>
                <w:kern w:val="2"/>
                <w:sz w:val="24"/>
                <w:szCs w:val="24"/>
                <w:highlight w:val="none"/>
              </w:rPr>
              <w:t>投标人可自主选择以支票、汇票、本票、电汇、转账、网银、保函等非现金形式缴纳或提交保证金。</w:t>
            </w:r>
          </w:p>
          <w:p w14:paraId="20AB6ECE">
            <w:pPr>
              <w:pStyle w:val="52"/>
              <w:rPr>
                <w:rFonts w:cs="宋体"/>
                <w:szCs w:val="24"/>
                <w:highlight w:val="none"/>
              </w:rPr>
            </w:pPr>
            <w:r>
              <w:rPr>
                <w:rFonts w:hint="eastAsia" w:cs="宋体"/>
                <w:szCs w:val="24"/>
                <w:highlight w:val="none"/>
              </w:rPr>
              <w:t xml:space="preserve"> 3.收取单位：新疆师范大学  </w:t>
            </w:r>
          </w:p>
          <w:p w14:paraId="4D83FA75">
            <w:pPr>
              <w:pStyle w:val="52"/>
              <w:rPr>
                <w:rFonts w:cs="宋体"/>
                <w:szCs w:val="24"/>
                <w:highlight w:val="none"/>
              </w:rPr>
            </w:pPr>
            <w:r>
              <w:rPr>
                <w:rFonts w:hint="eastAsia" w:cs="宋体"/>
                <w:szCs w:val="24"/>
                <w:highlight w:val="none"/>
              </w:rPr>
              <w:t xml:space="preserve"> 4.收取账号：              </w:t>
            </w:r>
          </w:p>
          <w:p w14:paraId="2CF8CC08">
            <w:pPr>
              <w:pStyle w:val="52"/>
              <w:rPr>
                <w:rFonts w:cs="宋体"/>
                <w:szCs w:val="24"/>
              </w:rPr>
            </w:pPr>
            <w:r>
              <w:rPr>
                <w:rFonts w:hint="eastAsia" w:cs="宋体"/>
                <w:szCs w:val="24"/>
                <w:highlight w:val="none"/>
              </w:rPr>
              <w:t xml:space="preserve"> 5.退还时间：            </w:t>
            </w:r>
            <w:r>
              <w:rPr>
                <w:rFonts w:hint="eastAsia" w:cs="宋体"/>
                <w:szCs w:val="24"/>
              </w:rPr>
              <w:t xml:space="preserve">  </w:t>
            </w:r>
          </w:p>
          <w:p w14:paraId="5BA146AB">
            <w:pPr>
              <w:pStyle w:val="52"/>
              <w:rPr>
                <w:rFonts w:cs="宋体"/>
                <w:b/>
                <w:bCs/>
                <w:szCs w:val="24"/>
              </w:rPr>
            </w:pPr>
            <w:r>
              <w:rPr>
                <w:rFonts w:hint="eastAsia" w:cs="宋体"/>
                <w:b/>
                <w:bCs/>
                <w:szCs w:val="24"/>
              </w:rPr>
              <w:t>注意事项：</w:t>
            </w:r>
          </w:p>
          <w:p w14:paraId="43FE4EC8">
            <w:pPr>
              <w:pStyle w:val="52"/>
              <w:rPr>
                <w:rFonts w:cs="宋体"/>
                <w:szCs w:val="24"/>
              </w:rPr>
            </w:pPr>
            <w:r>
              <w:rPr>
                <w:rFonts w:hint="eastAsia" w:cs="宋体"/>
                <w:szCs w:val="24"/>
              </w:rPr>
              <w:t xml:space="preserve">  1.以上各类机构出具的以担保函、保证保险承担责任的方式均须满足无条件见索即付条件。</w:t>
            </w:r>
          </w:p>
          <w:p w14:paraId="191E3959">
            <w:pPr>
              <w:pStyle w:val="52"/>
              <w:rPr>
                <w:rFonts w:cs="宋体"/>
                <w:szCs w:val="24"/>
              </w:rPr>
            </w:pPr>
            <w:r>
              <w:rPr>
                <w:rFonts w:hint="eastAsia" w:cs="宋体"/>
                <w:szCs w:val="24"/>
              </w:rPr>
              <w:t xml:space="preserve">  2.以担保函、保证保险形式缴纳履约保证金的，受益人和收取单位须为采购人。</w:t>
            </w:r>
          </w:p>
        </w:tc>
      </w:tr>
      <w:tr w14:paraId="6B1F02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3" w:hRule="atLeast"/>
        </w:trPr>
        <w:tc>
          <w:tcPr>
            <w:tcW w:w="970" w:type="dxa"/>
            <w:vAlign w:val="center"/>
          </w:tcPr>
          <w:p w14:paraId="600814BC">
            <w:pPr>
              <w:pStyle w:val="52"/>
              <w:jc w:val="center"/>
              <w:rPr>
                <w:rFonts w:cs="宋体"/>
                <w:szCs w:val="24"/>
              </w:rPr>
            </w:pPr>
            <w:r>
              <w:rPr>
                <w:rFonts w:hint="eastAsia" w:cs="宋体"/>
                <w:szCs w:val="24"/>
              </w:rPr>
              <w:t>34.5</w:t>
            </w:r>
          </w:p>
        </w:tc>
        <w:tc>
          <w:tcPr>
            <w:tcW w:w="1738" w:type="dxa"/>
            <w:vAlign w:val="center"/>
          </w:tcPr>
          <w:p w14:paraId="74D19386">
            <w:pPr>
              <w:pStyle w:val="52"/>
              <w:rPr>
                <w:rFonts w:cs="宋体"/>
                <w:szCs w:val="24"/>
              </w:rPr>
            </w:pPr>
            <w:r>
              <w:rPr>
                <w:rFonts w:hint="eastAsia" w:cs="宋体"/>
                <w:szCs w:val="24"/>
              </w:rPr>
              <w:t>中标后分包</w:t>
            </w:r>
          </w:p>
        </w:tc>
        <w:tc>
          <w:tcPr>
            <w:tcW w:w="6700" w:type="dxa"/>
            <w:vAlign w:val="center"/>
          </w:tcPr>
          <w:p w14:paraId="4344EC45">
            <w:pPr>
              <w:pStyle w:val="52"/>
              <w:rPr>
                <w:rFonts w:cs="宋体"/>
                <w:szCs w:val="24"/>
              </w:rPr>
            </w:pPr>
            <w:r>
              <w:rPr>
                <w:rFonts w:hint="eastAsia" w:cs="宋体"/>
                <w:szCs w:val="24"/>
              </w:rPr>
              <w:t xml:space="preserve">本项目的非主体、非关键性工作是否允许分包： </w:t>
            </w:r>
          </w:p>
          <w:p w14:paraId="3D901FC0">
            <w:pPr>
              <w:pStyle w:val="52"/>
              <w:ind w:firstLine="480" w:firstLineChars="200"/>
              <w:rPr>
                <w:rFonts w:cs="宋体"/>
                <w:szCs w:val="24"/>
              </w:rPr>
            </w:pPr>
            <w:r>
              <w:rPr>
                <w:rFonts w:hint="eastAsia" w:cs="宋体"/>
                <w:szCs w:val="24"/>
              </w:rPr>
              <w:t xml:space="preserve">☑不允许 </w:t>
            </w:r>
          </w:p>
          <w:p w14:paraId="56DFA0F7">
            <w:pPr>
              <w:pStyle w:val="52"/>
              <w:ind w:firstLine="480" w:firstLineChars="200"/>
              <w:rPr>
                <w:rFonts w:cs="宋体"/>
                <w:szCs w:val="24"/>
              </w:rPr>
            </w:pPr>
            <w:r>
              <w:rPr>
                <w:rFonts w:hint="eastAsia" w:cs="宋体"/>
                <w:szCs w:val="24"/>
              </w:rPr>
              <w:t xml:space="preserve">□允许，具体要求： </w:t>
            </w:r>
          </w:p>
          <w:p w14:paraId="6C445FF2">
            <w:pPr>
              <w:pStyle w:val="52"/>
              <w:rPr>
                <w:rFonts w:cs="宋体"/>
                <w:szCs w:val="24"/>
              </w:rPr>
            </w:pPr>
            <w:r>
              <w:rPr>
                <w:rFonts w:hint="eastAsia" w:cs="宋体"/>
                <w:szCs w:val="24"/>
              </w:rPr>
              <w:t xml:space="preserve">     1.可以分包履行的具体内容：_____； </w:t>
            </w:r>
          </w:p>
          <w:p w14:paraId="71BE067E">
            <w:pPr>
              <w:pStyle w:val="52"/>
              <w:rPr>
                <w:rFonts w:cs="宋体"/>
                <w:szCs w:val="24"/>
              </w:rPr>
            </w:pPr>
            <w:r>
              <w:rPr>
                <w:rFonts w:hint="eastAsia" w:cs="宋体"/>
                <w:szCs w:val="24"/>
              </w:rPr>
              <w:t xml:space="preserve">     2.允许分包的金额或者比例：_____； </w:t>
            </w:r>
          </w:p>
          <w:p w14:paraId="2F04DF99">
            <w:pPr>
              <w:pStyle w:val="52"/>
              <w:rPr>
                <w:rFonts w:cs="宋体"/>
                <w:szCs w:val="24"/>
              </w:rPr>
            </w:pPr>
            <w:r>
              <w:rPr>
                <w:rFonts w:hint="eastAsia" w:cs="宋体"/>
                <w:szCs w:val="24"/>
              </w:rPr>
              <w:t xml:space="preserve">     3.其他要求：_____。 </w:t>
            </w:r>
          </w:p>
        </w:tc>
      </w:tr>
      <w:tr w14:paraId="19B12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5BFFADC2">
            <w:pPr>
              <w:pStyle w:val="52"/>
              <w:jc w:val="center"/>
              <w:rPr>
                <w:rFonts w:cs="宋体"/>
                <w:szCs w:val="24"/>
              </w:rPr>
            </w:pPr>
            <w:r>
              <w:rPr>
                <w:rFonts w:hint="eastAsia" w:cs="宋体"/>
                <w:szCs w:val="24"/>
              </w:rPr>
              <w:t>35.1</w:t>
            </w:r>
          </w:p>
        </w:tc>
        <w:tc>
          <w:tcPr>
            <w:tcW w:w="1738" w:type="dxa"/>
            <w:vAlign w:val="center"/>
          </w:tcPr>
          <w:p w14:paraId="6B25F509">
            <w:pPr>
              <w:pStyle w:val="52"/>
              <w:rPr>
                <w:rFonts w:cs="宋体"/>
                <w:szCs w:val="24"/>
              </w:rPr>
            </w:pPr>
            <w:r>
              <w:rPr>
                <w:rFonts w:hint="eastAsia" w:cs="宋体"/>
                <w:szCs w:val="24"/>
              </w:rPr>
              <w:t>质疑</w:t>
            </w:r>
          </w:p>
        </w:tc>
        <w:tc>
          <w:tcPr>
            <w:tcW w:w="6700" w:type="dxa"/>
            <w:vAlign w:val="center"/>
          </w:tcPr>
          <w:p w14:paraId="19F26822">
            <w:pPr>
              <w:pStyle w:val="60"/>
              <w:autoSpaceDE w:val="0"/>
              <w:autoSpaceDN w:val="0"/>
              <w:adjustRightInd w:val="0"/>
              <w:rPr>
                <w:rFonts w:ascii="宋体" w:hAnsi="宋体" w:cs="宋体"/>
                <w:sz w:val="24"/>
                <w:lang w:val="zh-CN"/>
              </w:rPr>
            </w:pPr>
            <w:r>
              <w:rPr>
                <w:rFonts w:hint="eastAsia" w:ascii="宋体" w:hAnsi="宋体" w:cs="宋体"/>
                <w:sz w:val="24"/>
                <w:lang w:val="zh-CN"/>
              </w:rPr>
              <w:t>递交方式：</w:t>
            </w:r>
            <w:r>
              <w:rPr>
                <w:rFonts w:hint="eastAsia" w:ascii="宋体" w:hAnsi="宋体" w:cs="宋体"/>
                <w:sz w:val="24"/>
                <w:u w:val="single"/>
              </w:rPr>
              <w:t xml:space="preserve"> 新疆政府采购网（政采云）            </w:t>
            </w:r>
            <w:r>
              <w:rPr>
                <w:rFonts w:hint="eastAsia" w:ascii="宋体" w:hAnsi="宋体" w:cs="宋体"/>
                <w:sz w:val="24"/>
                <w:lang w:val="zh-CN"/>
              </w:rPr>
              <w:t xml:space="preserve">              </w:t>
            </w:r>
          </w:p>
          <w:p w14:paraId="33CC548F">
            <w:pPr>
              <w:pStyle w:val="60"/>
              <w:autoSpaceDE w:val="0"/>
              <w:autoSpaceDN w:val="0"/>
              <w:adjustRightInd w:val="0"/>
              <w:rPr>
                <w:rFonts w:ascii="宋体" w:hAnsi="宋体" w:cs="宋体"/>
                <w:sz w:val="24"/>
                <w:lang w:val="zh-CN"/>
              </w:rPr>
            </w:pPr>
            <w:r>
              <w:rPr>
                <w:rFonts w:hint="eastAsia" w:ascii="宋体" w:hAnsi="宋体" w:cs="宋体"/>
                <w:sz w:val="24"/>
                <w:lang w:val="zh-CN"/>
              </w:rPr>
              <w:t>接收部门：</w:t>
            </w:r>
            <w:r>
              <w:rPr>
                <w:rFonts w:hint="eastAsia" w:ascii="宋体" w:hAnsi="宋体" w:cs="宋体"/>
                <w:sz w:val="24"/>
                <w:u w:val="single"/>
              </w:rPr>
              <w:t xml:space="preserve"> 新疆致臻诚达工程项目管理有限公司            </w:t>
            </w:r>
            <w:r>
              <w:rPr>
                <w:rFonts w:hint="eastAsia" w:ascii="宋体" w:hAnsi="宋体" w:cs="宋体"/>
                <w:sz w:val="24"/>
                <w:lang w:val="zh-CN"/>
              </w:rPr>
              <w:t xml:space="preserve">              </w:t>
            </w:r>
          </w:p>
          <w:p w14:paraId="4E9BBFA0">
            <w:pPr>
              <w:pStyle w:val="60"/>
              <w:autoSpaceDE w:val="0"/>
              <w:autoSpaceDN w:val="0"/>
              <w:adjustRightInd w:val="0"/>
              <w:rPr>
                <w:rFonts w:ascii="宋体" w:hAnsi="宋体" w:cs="宋体"/>
                <w:sz w:val="24"/>
                <w:lang w:val="zh-CN"/>
              </w:rPr>
            </w:pPr>
            <w:r>
              <w:rPr>
                <w:rFonts w:hint="eastAsia" w:ascii="宋体" w:hAnsi="宋体" w:cs="宋体"/>
                <w:sz w:val="24"/>
                <w:lang w:val="zh-CN"/>
              </w:rPr>
              <w:t>联系电话：</w:t>
            </w:r>
            <w:r>
              <w:rPr>
                <w:rFonts w:hint="eastAsia" w:ascii="宋体" w:hAnsi="宋体" w:cs="宋体"/>
                <w:sz w:val="24"/>
                <w:u w:val="single"/>
              </w:rPr>
              <w:t xml:space="preserve"> 17690741530         </w:t>
            </w:r>
            <w:r>
              <w:rPr>
                <w:rFonts w:hint="eastAsia" w:ascii="宋体" w:hAnsi="宋体" w:cs="宋体"/>
                <w:sz w:val="24"/>
                <w:lang w:val="zh-CN"/>
              </w:rPr>
              <w:t xml:space="preserve">              </w:t>
            </w:r>
          </w:p>
          <w:p w14:paraId="30211831">
            <w:pPr>
              <w:pStyle w:val="60"/>
              <w:autoSpaceDE w:val="0"/>
              <w:autoSpaceDN w:val="0"/>
              <w:adjustRightInd w:val="0"/>
              <w:rPr>
                <w:rFonts w:ascii="宋体" w:hAnsi="宋体" w:cs="宋体"/>
                <w:sz w:val="24"/>
                <w:lang w:val="zh-CN"/>
              </w:rPr>
            </w:pPr>
            <w:r>
              <w:rPr>
                <w:rFonts w:hint="eastAsia" w:ascii="宋体" w:hAnsi="宋体" w:cs="宋体"/>
                <w:sz w:val="24"/>
                <w:lang w:val="zh-CN"/>
              </w:rPr>
              <w:t>通讯地址：</w:t>
            </w:r>
            <w:r>
              <w:rPr>
                <w:rFonts w:hint="eastAsia" w:ascii="宋体" w:hAnsi="宋体" w:cs="宋体"/>
                <w:sz w:val="24"/>
                <w:u w:val="single"/>
              </w:rPr>
              <w:t xml:space="preserve">新疆乌鲁木齐市创新广场E座803室             </w:t>
            </w:r>
            <w:r>
              <w:rPr>
                <w:rFonts w:hint="eastAsia" w:ascii="宋体" w:hAnsi="宋体" w:cs="宋体"/>
                <w:sz w:val="24"/>
                <w:lang w:val="zh-CN"/>
              </w:rPr>
              <w:t xml:space="preserve">              </w:t>
            </w:r>
          </w:p>
        </w:tc>
      </w:tr>
      <w:tr w14:paraId="3C8ED1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4" w:hRule="atLeast"/>
        </w:trPr>
        <w:tc>
          <w:tcPr>
            <w:tcW w:w="970" w:type="dxa"/>
            <w:vAlign w:val="center"/>
          </w:tcPr>
          <w:p w14:paraId="422A3CDD">
            <w:pPr>
              <w:pStyle w:val="52"/>
              <w:jc w:val="center"/>
              <w:rPr>
                <w:rFonts w:cs="宋体"/>
                <w:szCs w:val="24"/>
              </w:rPr>
            </w:pPr>
            <w:r>
              <w:rPr>
                <w:rFonts w:hint="eastAsia" w:cs="宋体"/>
                <w:szCs w:val="24"/>
              </w:rPr>
              <w:t>38.1</w:t>
            </w:r>
          </w:p>
        </w:tc>
        <w:tc>
          <w:tcPr>
            <w:tcW w:w="1738" w:type="dxa"/>
            <w:vAlign w:val="center"/>
          </w:tcPr>
          <w:p w14:paraId="1782DE51">
            <w:pPr>
              <w:pStyle w:val="52"/>
              <w:rPr>
                <w:rFonts w:cs="宋体"/>
                <w:szCs w:val="24"/>
              </w:rPr>
            </w:pPr>
            <w:r>
              <w:rPr>
                <w:rFonts w:hint="eastAsia" w:cs="宋体"/>
                <w:szCs w:val="24"/>
              </w:rPr>
              <w:t>采购代理服务费</w:t>
            </w:r>
          </w:p>
        </w:tc>
        <w:tc>
          <w:tcPr>
            <w:tcW w:w="6700" w:type="dxa"/>
            <w:vAlign w:val="center"/>
          </w:tcPr>
          <w:p w14:paraId="572A09AD">
            <w:pPr>
              <w:pStyle w:val="52"/>
              <w:rPr>
                <w:rFonts w:cs="宋体"/>
                <w:szCs w:val="24"/>
              </w:rPr>
            </w:pPr>
            <w:r>
              <w:rPr>
                <w:rFonts w:hint="eastAsia" w:cs="宋体"/>
                <w:szCs w:val="24"/>
              </w:rPr>
              <w:t>1.收费对象：</w:t>
            </w:r>
            <w:r>
              <w:rPr>
                <w:rFonts w:hint="eastAsia" w:cs="宋体"/>
                <w:szCs w:val="24"/>
              </w:rPr>
              <w:sym w:font="Wingdings" w:char="00A8"/>
            </w:r>
            <w:r>
              <w:rPr>
                <w:rFonts w:hint="eastAsia" w:cs="宋体"/>
                <w:szCs w:val="24"/>
              </w:rPr>
              <w:t xml:space="preserve">采购人支付 </w:t>
            </w:r>
            <w:r>
              <w:rPr>
                <w:rFonts w:hint="eastAsia" w:cs="宋体"/>
                <w:szCs w:val="24"/>
              </w:rPr>
              <w:sym w:font="Wingdings" w:char="00FE"/>
            </w:r>
            <w:r>
              <w:rPr>
                <w:rFonts w:hint="eastAsia" w:cs="宋体"/>
                <w:szCs w:val="24"/>
              </w:rPr>
              <w:t xml:space="preserve">中标人支付 </w:t>
            </w:r>
          </w:p>
          <w:p w14:paraId="75684927">
            <w:pPr>
              <w:pStyle w:val="52"/>
              <w:rPr>
                <w:rFonts w:cs="宋体"/>
                <w:szCs w:val="24"/>
              </w:rPr>
            </w:pPr>
            <w:r>
              <w:rPr>
                <w:rFonts w:hint="eastAsia" w:cs="宋体"/>
                <w:szCs w:val="24"/>
              </w:rPr>
              <w:t>2.收费标准：</w:t>
            </w:r>
            <w:r>
              <w:rPr>
                <w:rFonts w:hint="eastAsia" w:cs="宋体"/>
                <w:szCs w:val="24"/>
                <w:u w:val="single"/>
              </w:rPr>
              <w:t xml:space="preserve"> 招标代理服务收费管理暂行办法》（计价格〔2002〕1980号 </w:t>
            </w:r>
          </w:p>
          <w:p w14:paraId="1368AF2C">
            <w:pPr>
              <w:pStyle w:val="52"/>
              <w:rPr>
                <w:rFonts w:cs="宋体"/>
                <w:szCs w:val="24"/>
              </w:rPr>
            </w:pPr>
            <w:r>
              <w:rPr>
                <w:rFonts w:hint="eastAsia" w:cs="宋体"/>
                <w:szCs w:val="24"/>
              </w:rPr>
              <w:t>3.收取时间：</w:t>
            </w:r>
            <w:r>
              <w:rPr>
                <w:rFonts w:hint="eastAsia" w:cs="宋体"/>
                <w:szCs w:val="24"/>
                <w:u w:val="single"/>
              </w:rPr>
              <w:t xml:space="preserve">  中标人领取中标通知书的时间           </w:t>
            </w:r>
          </w:p>
          <w:p w14:paraId="76384588">
            <w:pPr>
              <w:pStyle w:val="52"/>
              <w:rPr>
                <w:rFonts w:cs="宋体"/>
                <w:szCs w:val="24"/>
              </w:rPr>
            </w:pPr>
            <w:r>
              <w:rPr>
                <w:rFonts w:hint="eastAsia" w:cs="宋体"/>
                <w:szCs w:val="24"/>
              </w:rPr>
              <w:t>4.收取方式：</w:t>
            </w:r>
            <w:r>
              <w:rPr>
                <w:rFonts w:hint="eastAsia" w:cs="宋体"/>
                <w:szCs w:val="24"/>
                <w:u w:val="single"/>
              </w:rPr>
              <w:t xml:space="preserve"> 中标人汇款            </w:t>
            </w:r>
          </w:p>
        </w:tc>
      </w:tr>
      <w:tr w14:paraId="501D2F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27" w:hRule="atLeast"/>
        </w:trPr>
        <w:tc>
          <w:tcPr>
            <w:tcW w:w="970" w:type="dxa"/>
            <w:vAlign w:val="center"/>
          </w:tcPr>
          <w:p w14:paraId="688159B2">
            <w:pPr>
              <w:pStyle w:val="52"/>
              <w:jc w:val="center"/>
              <w:rPr>
                <w:rFonts w:cs="宋体"/>
                <w:szCs w:val="24"/>
              </w:rPr>
            </w:pPr>
            <w:r>
              <w:rPr>
                <w:rFonts w:hint="eastAsia" w:cs="宋体"/>
                <w:szCs w:val="24"/>
              </w:rPr>
              <w:t>41.1</w:t>
            </w:r>
          </w:p>
        </w:tc>
        <w:tc>
          <w:tcPr>
            <w:tcW w:w="1738" w:type="dxa"/>
            <w:vAlign w:val="center"/>
          </w:tcPr>
          <w:p w14:paraId="5EBF982D">
            <w:pPr>
              <w:pStyle w:val="52"/>
              <w:jc w:val="center"/>
              <w:rPr>
                <w:rFonts w:cs="宋体"/>
                <w:szCs w:val="24"/>
              </w:rPr>
            </w:pPr>
            <w:r>
              <w:rPr>
                <w:rFonts w:hint="eastAsia" w:cs="宋体"/>
                <w:szCs w:val="24"/>
              </w:rPr>
              <w:t>支持本国产品政策</w:t>
            </w:r>
          </w:p>
        </w:tc>
        <w:tc>
          <w:tcPr>
            <w:tcW w:w="6700" w:type="dxa"/>
            <w:vAlign w:val="center"/>
          </w:tcPr>
          <w:p w14:paraId="5874193E">
            <w:pPr>
              <w:pStyle w:val="73"/>
              <w:widowControl w:val="0"/>
              <w:spacing w:before="0" w:beforeAutospacing="0" w:after="0" w:afterAutospacing="0" w:line="240" w:lineRule="auto"/>
              <w:jc w:val="both"/>
              <w:rPr>
                <w:rFonts w:cs="宋体"/>
                <w:sz w:val="24"/>
                <w:szCs w:val="24"/>
              </w:rPr>
            </w:pPr>
            <w:r>
              <w:rPr>
                <w:rFonts w:hint="eastAsia" w:cs="宋体"/>
                <w:b w:val="0"/>
                <w:sz w:val="24"/>
                <w:szCs w:val="24"/>
              </w:rPr>
              <w:t>对符合本国产品标准的，依法对本国产品给予价格评审优惠，用扣除后的价格参与评审。</w:t>
            </w:r>
          </w:p>
        </w:tc>
      </w:tr>
      <w:tr w14:paraId="30DE5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trPr>
        <w:tc>
          <w:tcPr>
            <w:tcW w:w="970" w:type="dxa"/>
            <w:vAlign w:val="center"/>
          </w:tcPr>
          <w:p w14:paraId="6F1BF374">
            <w:pPr>
              <w:pStyle w:val="52"/>
              <w:jc w:val="center"/>
              <w:rPr>
                <w:rFonts w:cs="宋体"/>
                <w:szCs w:val="24"/>
              </w:rPr>
            </w:pPr>
            <w:r>
              <w:rPr>
                <w:rFonts w:hint="eastAsia" w:cs="宋体"/>
                <w:szCs w:val="24"/>
              </w:rPr>
              <w:t>41.2</w:t>
            </w:r>
          </w:p>
        </w:tc>
        <w:tc>
          <w:tcPr>
            <w:tcW w:w="1738" w:type="dxa"/>
            <w:vAlign w:val="center"/>
          </w:tcPr>
          <w:p w14:paraId="5D860FC6">
            <w:pPr>
              <w:pStyle w:val="52"/>
              <w:rPr>
                <w:rFonts w:cs="宋体"/>
                <w:szCs w:val="24"/>
              </w:rPr>
            </w:pPr>
            <w:r>
              <w:rPr>
                <w:rFonts w:hint="eastAsia" w:cs="宋体"/>
                <w:szCs w:val="24"/>
                <w:lang w:val="zh-CN"/>
              </w:rPr>
              <w:t>是否接受进口产品</w:t>
            </w:r>
          </w:p>
        </w:tc>
        <w:tc>
          <w:tcPr>
            <w:tcW w:w="6700" w:type="dxa"/>
            <w:vAlign w:val="center"/>
          </w:tcPr>
          <w:p w14:paraId="438B47DA">
            <w:pPr>
              <w:pStyle w:val="52"/>
              <w:rPr>
                <w:rFonts w:cs="宋体"/>
                <w:szCs w:val="24"/>
              </w:rPr>
            </w:pPr>
            <w:r>
              <w:rPr>
                <w:rFonts w:hint="eastAsia" w:cs="宋体"/>
                <w:szCs w:val="24"/>
              </w:rPr>
              <w:sym w:font="Wingdings" w:char="00FE"/>
            </w:r>
            <w:r>
              <w:rPr>
                <w:rFonts w:hint="eastAsia" w:cs="宋体"/>
                <w:szCs w:val="24"/>
              </w:rPr>
              <w:t>不接受</w:t>
            </w:r>
          </w:p>
          <w:p w14:paraId="1481386A">
            <w:pPr>
              <w:pStyle w:val="52"/>
              <w:rPr>
                <w:rFonts w:cs="宋体"/>
                <w:szCs w:val="24"/>
              </w:rPr>
            </w:pPr>
            <w:r>
              <w:rPr>
                <w:rFonts w:hint="eastAsia" w:cs="宋体"/>
                <w:szCs w:val="24"/>
              </w:rPr>
              <w:sym w:font="Wingdings" w:char="00A8"/>
            </w:r>
            <w:r>
              <w:rPr>
                <w:rFonts w:hint="eastAsia" w:cs="宋体"/>
                <w:szCs w:val="24"/>
                <w:lang w:val="zh-CN"/>
              </w:rPr>
              <w:t>接受</w:t>
            </w:r>
          </w:p>
        </w:tc>
      </w:tr>
      <w:tr w14:paraId="2539FC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425" w:hRule="atLeast"/>
        </w:trPr>
        <w:tc>
          <w:tcPr>
            <w:tcW w:w="970" w:type="dxa"/>
            <w:shd w:val="clear" w:color="auto" w:fill="auto"/>
            <w:vAlign w:val="center"/>
          </w:tcPr>
          <w:p w14:paraId="06648806">
            <w:pPr>
              <w:pStyle w:val="52"/>
              <w:jc w:val="center"/>
              <w:rPr>
                <w:rFonts w:cs="宋体"/>
                <w:szCs w:val="24"/>
              </w:rPr>
            </w:pPr>
            <w:r>
              <w:rPr>
                <w:rFonts w:hint="eastAsia" w:cs="宋体"/>
                <w:szCs w:val="24"/>
              </w:rPr>
              <w:t>42</w:t>
            </w:r>
          </w:p>
        </w:tc>
        <w:tc>
          <w:tcPr>
            <w:tcW w:w="1738" w:type="dxa"/>
            <w:shd w:val="clear" w:color="auto" w:fill="auto"/>
            <w:vAlign w:val="center"/>
          </w:tcPr>
          <w:p w14:paraId="34AA4482">
            <w:pPr>
              <w:pStyle w:val="52"/>
              <w:rPr>
                <w:rFonts w:cs="宋体"/>
                <w:szCs w:val="24"/>
              </w:rPr>
            </w:pPr>
            <w:r>
              <w:rPr>
                <w:rFonts w:hint="eastAsia" w:cs="宋体"/>
                <w:szCs w:val="24"/>
              </w:rPr>
              <w:t>支持中小企业政策</w:t>
            </w:r>
          </w:p>
        </w:tc>
        <w:tc>
          <w:tcPr>
            <w:tcW w:w="6700" w:type="dxa"/>
            <w:shd w:val="clear" w:color="auto" w:fill="auto"/>
            <w:vAlign w:val="center"/>
          </w:tcPr>
          <w:p w14:paraId="56143F9D">
            <w:pPr>
              <w:pStyle w:val="73"/>
              <w:widowControl w:val="0"/>
              <w:spacing w:before="0" w:beforeAutospacing="0" w:after="0" w:afterAutospacing="0" w:line="240" w:lineRule="auto"/>
              <w:jc w:val="both"/>
              <w:rPr>
                <w:rFonts w:cs="宋体"/>
                <w:b w:val="0"/>
                <w:sz w:val="24"/>
                <w:szCs w:val="24"/>
              </w:rPr>
            </w:pPr>
            <w:r>
              <w:rPr>
                <w:rFonts w:hint="eastAsia" w:cs="宋体"/>
                <w:b w:val="0"/>
                <w:sz w:val="24"/>
                <w:szCs w:val="24"/>
              </w:rPr>
              <w:t xml:space="preserve"> 1.小型和微型企业价格扣除：</w:t>
            </w:r>
            <w:r>
              <w:rPr>
                <w:rFonts w:hint="eastAsia" w:cs="宋体"/>
                <w:b w:val="0"/>
                <w:sz w:val="24"/>
                <w:szCs w:val="24"/>
                <w:u w:val="single"/>
              </w:rPr>
              <w:t xml:space="preserve"> 本项目专门面向中小企业采购的项目，不再执行价格评审优惠的扶持政策。</w:t>
            </w:r>
          </w:p>
          <w:p w14:paraId="61535870">
            <w:pPr>
              <w:pStyle w:val="73"/>
              <w:widowControl w:val="0"/>
              <w:spacing w:before="0" w:beforeAutospacing="0" w:after="0" w:afterAutospacing="0" w:line="240" w:lineRule="auto"/>
              <w:jc w:val="both"/>
              <w:rPr>
                <w:rFonts w:cs="宋体"/>
                <w:b w:val="0"/>
                <w:sz w:val="24"/>
                <w:szCs w:val="24"/>
              </w:rPr>
            </w:pPr>
            <w:r>
              <w:rPr>
                <w:rFonts w:hint="eastAsia" w:cs="宋体"/>
                <w:b w:val="0"/>
                <w:sz w:val="24"/>
                <w:szCs w:val="24"/>
              </w:rPr>
              <w:t xml:space="preserve"> 2.监狱企业价格扣除：同小型和微型企业。</w:t>
            </w:r>
          </w:p>
          <w:p w14:paraId="5A5DE60A">
            <w:pPr>
              <w:pStyle w:val="73"/>
              <w:widowControl w:val="0"/>
              <w:spacing w:before="0" w:beforeAutospacing="0" w:after="0" w:afterAutospacing="0" w:line="240" w:lineRule="auto"/>
              <w:jc w:val="both"/>
              <w:rPr>
                <w:rFonts w:cs="宋体"/>
                <w:b w:val="0"/>
                <w:sz w:val="24"/>
                <w:szCs w:val="24"/>
              </w:rPr>
            </w:pPr>
            <w:r>
              <w:rPr>
                <w:rFonts w:hint="eastAsia" w:cs="宋体"/>
                <w:b w:val="0"/>
                <w:sz w:val="24"/>
                <w:szCs w:val="24"/>
              </w:rPr>
              <w:t xml:space="preserve"> 3.残疾人福利性单位价格扣除：同小型和微型企业。</w:t>
            </w:r>
          </w:p>
        </w:tc>
      </w:tr>
      <w:tr w14:paraId="465309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16" w:hRule="atLeast"/>
        </w:trPr>
        <w:tc>
          <w:tcPr>
            <w:tcW w:w="970" w:type="dxa"/>
            <w:vMerge w:val="restart"/>
            <w:shd w:val="clear" w:color="auto" w:fill="auto"/>
            <w:vAlign w:val="center"/>
          </w:tcPr>
          <w:p w14:paraId="6969E0A5">
            <w:pPr>
              <w:pStyle w:val="52"/>
              <w:jc w:val="center"/>
              <w:rPr>
                <w:rFonts w:cs="宋体"/>
                <w:szCs w:val="24"/>
              </w:rPr>
            </w:pPr>
            <w:r>
              <w:rPr>
                <w:rFonts w:hint="eastAsia" w:cs="宋体"/>
                <w:szCs w:val="24"/>
              </w:rPr>
              <w:t>42.5</w:t>
            </w:r>
          </w:p>
        </w:tc>
        <w:tc>
          <w:tcPr>
            <w:tcW w:w="1738" w:type="dxa"/>
            <w:vMerge w:val="restart"/>
            <w:shd w:val="clear" w:color="auto" w:fill="auto"/>
            <w:vAlign w:val="center"/>
          </w:tcPr>
          <w:p w14:paraId="685F7054">
            <w:pPr>
              <w:pStyle w:val="52"/>
              <w:rPr>
                <w:rFonts w:cs="宋体"/>
                <w:szCs w:val="24"/>
              </w:rPr>
            </w:pPr>
            <w:r>
              <w:rPr>
                <w:rFonts w:hint="eastAsia" w:cs="宋体"/>
                <w:szCs w:val="24"/>
              </w:rPr>
              <w:t>标的所属行业</w:t>
            </w:r>
          </w:p>
          <w:p w14:paraId="33FFFC1A">
            <w:pPr>
              <w:pStyle w:val="52"/>
              <w:rPr>
                <w:rFonts w:cs="宋体"/>
                <w:szCs w:val="24"/>
              </w:rPr>
            </w:pPr>
            <w:r>
              <w:rPr>
                <w:rStyle w:val="34"/>
                <w:rFonts w:hint="eastAsia" w:cs="宋体"/>
                <w:b w:val="0"/>
                <w:szCs w:val="24"/>
              </w:rPr>
              <w:t>参照后附《工信部联企业〔2011〕300号》</w:t>
            </w:r>
          </w:p>
        </w:tc>
        <w:tc>
          <w:tcPr>
            <w:tcW w:w="6700" w:type="dxa"/>
            <w:shd w:val="clear" w:color="auto" w:fill="auto"/>
            <w:vAlign w:val="center"/>
          </w:tcPr>
          <w:p w14:paraId="558DFB13">
            <w:pPr>
              <w:widowControl/>
              <w:rPr>
                <w:rFonts w:cs="宋体"/>
                <w:szCs w:val="24"/>
              </w:rPr>
            </w:pPr>
            <w:r>
              <w:rPr>
                <w:rFonts w:hint="eastAsia" w:cs="宋体"/>
                <w:kern w:val="0"/>
                <w:szCs w:val="24"/>
                <w:lang w:bidi="ar"/>
              </w:rPr>
              <w:t>本项目采购标的对应的中小企业划分标准所属行业：工</w:t>
            </w:r>
            <w:bookmarkStart w:id="473" w:name="_GoBack"/>
            <w:bookmarkEnd w:id="473"/>
            <w:r>
              <w:rPr>
                <w:rFonts w:hint="eastAsia" w:cs="宋体"/>
                <w:kern w:val="0"/>
                <w:szCs w:val="24"/>
                <w:lang w:bidi="ar"/>
              </w:rPr>
              <w:t>业</w:t>
            </w:r>
          </w:p>
        </w:tc>
      </w:tr>
      <w:tr w14:paraId="441781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664" w:hRule="atLeast"/>
        </w:trPr>
        <w:tc>
          <w:tcPr>
            <w:tcW w:w="970" w:type="dxa"/>
            <w:vMerge w:val="continue"/>
            <w:shd w:val="clear" w:color="auto" w:fill="auto"/>
            <w:vAlign w:val="center"/>
          </w:tcPr>
          <w:p w14:paraId="0A71C0C7">
            <w:pPr>
              <w:pStyle w:val="52"/>
              <w:jc w:val="center"/>
              <w:rPr>
                <w:rFonts w:cs="宋体"/>
                <w:szCs w:val="24"/>
              </w:rPr>
            </w:pPr>
          </w:p>
        </w:tc>
        <w:tc>
          <w:tcPr>
            <w:tcW w:w="1738" w:type="dxa"/>
            <w:vMerge w:val="continue"/>
            <w:shd w:val="clear" w:color="auto" w:fill="auto"/>
            <w:vAlign w:val="center"/>
          </w:tcPr>
          <w:p w14:paraId="38C7D013">
            <w:pPr>
              <w:pStyle w:val="52"/>
              <w:rPr>
                <w:rStyle w:val="34"/>
                <w:rFonts w:cs="宋体"/>
                <w:b w:val="0"/>
                <w:szCs w:val="24"/>
              </w:rPr>
            </w:pPr>
          </w:p>
        </w:tc>
        <w:tc>
          <w:tcPr>
            <w:tcW w:w="6700" w:type="dxa"/>
            <w:shd w:val="clear" w:color="auto" w:fill="auto"/>
            <w:vAlign w:val="center"/>
          </w:tcPr>
          <w:p w14:paraId="2B469634">
            <w:pPr>
              <w:pStyle w:val="52"/>
              <w:rPr>
                <w:rFonts w:cs="宋体"/>
                <w:szCs w:val="24"/>
              </w:rPr>
            </w:pPr>
            <w:r>
              <w:rPr>
                <w:rFonts w:hint="eastAsia" w:cs="宋体"/>
                <w:szCs w:val="24"/>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545B0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32" w:hRule="atLeast"/>
        </w:trPr>
        <w:tc>
          <w:tcPr>
            <w:tcW w:w="970" w:type="dxa"/>
            <w:shd w:val="clear" w:color="auto" w:fill="auto"/>
            <w:vAlign w:val="center"/>
          </w:tcPr>
          <w:p w14:paraId="18792692">
            <w:pPr>
              <w:pStyle w:val="52"/>
              <w:jc w:val="center"/>
              <w:rPr>
                <w:rFonts w:cs="宋体"/>
                <w:szCs w:val="24"/>
              </w:rPr>
            </w:pPr>
            <w:r>
              <w:rPr>
                <w:rFonts w:hint="eastAsia" w:cs="宋体"/>
                <w:szCs w:val="24"/>
              </w:rPr>
              <w:t>43.5</w:t>
            </w:r>
          </w:p>
        </w:tc>
        <w:tc>
          <w:tcPr>
            <w:tcW w:w="1738" w:type="dxa"/>
            <w:shd w:val="clear" w:color="auto" w:fill="auto"/>
            <w:vAlign w:val="center"/>
          </w:tcPr>
          <w:p w14:paraId="69CF29E9">
            <w:pPr>
              <w:pStyle w:val="52"/>
              <w:rPr>
                <w:rFonts w:cs="宋体"/>
                <w:szCs w:val="24"/>
              </w:rPr>
            </w:pPr>
            <w:r>
              <w:rPr>
                <w:rFonts w:hint="eastAsia" w:cs="宋体"/>
                <w:szCs w:val="24"/>
              </w:rPr>
              <w:t>优先采购创新节能环保产品</w:t>
            </w:r>
          </w:p>
        </w:tc>
        <w:tc>
          <w:tcPr>
            <w:tcW w:w="6700" w:type="dxa"/>
            <w:shd w:val="clear" w:color="auto" w:fill="auto"/>
            <w:vAlign w:val="center"/>
          </w:tcPr>
          <w:p w14:paraId="299F639F">
            <w:pPr>
              <w:pStyle w:val="52"/>
              <w:rPr>
                <w:rFonts w:cs="宋体"/>
                <w:szCs w:val="24"/>
              </w:rPr>
            </w:pPr>
            <w:r>
              <w:rPr>
                <w:rFonts w:hint="eastAsia" w:cs="宋体"/>
                <w:szCs w:val="24"/>
                <w:highlight w:val="none"/>
              </w:rPr>
              <w:t>本次采购属于货物类产品，所投</w:t>
            </w:r>
            <w:r>
              <w:rPr>
                <w:rFonts w:hint="eastAsia" w:cs="宋体"/>
                <w:szCs w:val="24"/>
              </w:rPr>
              <w:t>产品纳入创新产品应用示范推荐目录内企业、所投产品获得节能产品或环境标志产品认证证书的供应商给予报价</w:t>
            </w:r>
            <w:r>
              <w:rPr>
                <w:rFonts w:hint="eastAsia" w:cs="宋体"/>
                <w:szCs w:val="24"/>
                <w:u w:val="single"/>
              </w:rPr>
              <w:t>3%的价格扣除</w:t>
            </w:r>
            <w:r>
              <w:rPr>
                <w:rFonts w:hint="eastAsia" w:cs="宋体"/>
                <w:szCs w:val="24"/>
              </w:rPr>
              <w:t>评审优惠。即对所投产品纳入创新产品应用示范推荐目录内企业、所投产品获得节能产品或环境标志产品认证证书的企业报价不予价格扣除。</w:t>
            </w:r>
          </w:p>
        </w:tc>
      </w:tr>
      <w:tr w14:paraId="796649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99" w:hRule="atLeast"/>
        </w:trPr>
        <w:tc>
          <w:tcPr>
            <w:tcW w:w="970" w:type="dxa"/>
            <w:tcBorders>
              <w:right w:val="single" w:color="auto" w:sz="4" w:space="0"/>
            </w:tcBorders>
            <w:vAlign w:val="center"/>
          </w:tcPr>
          <w:p w14:paraId="13653F03">
            <w:pPr>
              <w:pStyle w:val="52"/>
              <w:jc w:val="center"/>
              <w:rPr>
                <w:rFonts w:cs="宋体"/>
                <w:szCs w:val="24"/>
              </w:rPr>
            </w:pPr>
            <w:r>
              <w:rPr>
                <w:rFonts w:hint="eastAsia" w:cs="宋体"/>
                <w:szCs w:val="24"/>
              </w:rPr>
              <w:t>48.1</w:t>
            </w:r>
          </w:p>
        </w:tc>
        <w:tc>
          <w:tcPr>
            <w:tcW w:w="1738" w:type="dxa"/>
            <w:tcBorders>
              <w:right w:val="single" w:color="auto" w:sz="4" w:space="0"/>
            </w:tcBorders>
            <w:vAlign w:val="center"/>
          </w:tcPr>
          <w:p w14:paraId="38D05D3C">
            <w:pPr>
              <w:pStyle w:val="52"/>
              <w:rPr>
                <w:rFonts w:cs="宋体"/>
                <w:szCs w:val="24"/>
              </w:rPr>
            </w:pPr>
            <w:r>
              <w:rPr>
                <w:rFonts w:hint="eastAsia" w:cs="宋体"/>
                <w:szCs w:val="24"/>
              </w:rPr>
              <w:t>需要补充的其他内容</w:t>
            </w:r>
          </w:p>
        </w:tc>
        <w:tc>
          <w:tcPr>
            <w:tcW w:w="6700" w:type="dxa"/>
            <w:tcBorders>
              <w:left w:val="single" w:color="auto" w:sz="4" w:space="0"/>
            </w:tcBorders>
            <w:vAlign w:val="center"/>
          </w:tcPr>
          <w:p w14:paraId="12A2AD5A">
            <w:pPr>
              <w:pStyle w:val="58"/>
              <w:autoSpaceDE w:val="0"/>
              <w:autoSpaceDN w:val="0"/>
              <w:adjustRightInd w:val="0"/>
              <w:spacing w:line="320" w:lineRule="exact"/>
              <w:rPr>
                <w:rFonts w:ascii="宋体" w:hAnsi="宋体" w:cs="宋体"/>
                <w:sz w:val="24"/>
              </w:rPr>
            </w:pPr>
            <w:r>
              <w:rPr>
                <w:rFonts w:hint="eastAsia" w:ascii="宋体" w:hAnsi="宋体" w:cs="宋体"/>
                <w:sz w:val="24"/>
              </w:rPr>
              <w:t xml:space="preserve">1.投标文件必须满足招标文件制作等要求，否则将导致投标被拒绝。 </w:t>
            </w:r>
          </w:p>
          <w:p w14:paraId="174578F0">
            <w:pPr>
              <w:pStyle w:val="58"/>
              <w:autoSpaceDE w:val="0"/>
              <w:autoSpaceDN w:val="0"/>
              <w:adjustRightInd w:val="0"/>
              <w:spacing w:line="320" w:lineRule="exact"/>
              <w:rPr>
                <w:rFonts w:ascii="宋体" w:hAnsi="宋体" w:cs="宋体"/>
                <w:sz w:val="24"/>
                <w:lang w:val="zh-CN"/>
              </w:rPr>
            </w:pPr>
            <w:r>
              <w:rPr>
                <w:rFonts w:hint="eastAsia" w:ascii="宋体" w:hAnsi="宋体" w:cs="宋体"/>
                <w:sz w:val="24"/>
              </w:rPr>
              <w:t>2.</w:t>
            </w:r>
            <w:r>
              <w:rPr>
                <w:rFonts w:hint="eastAsia" w:ascii="宋体" w:hAnsi="宋体" w:cs="宋体"/>
                <w:sz w:val="24"/>
                <w:lang w:val="zh-CN"/>
              </w:rPr>
              <w:t>本项目的招标投标活动以及相关当事人须接受财政监督部门依法实施的监督。</w:t>
            </w:r>
          </w:p>
          <w:p w14:paraId="104882C3">
            <w:pPr>
              <w:pStyle w:val="52"/>
              <w:rPr>
                <w:rFonts w:ascii="方正仿宋_GBK" w:hAnsi="仿宋" w:eastAsia="方正仿宋_GBK"/>
                <w:szCs w:val="24"/>
              </w:rPr>
            </w:pPr>
            <w:r>
              <w:rPr>
                <w:rFonts w:hint="eastAsia" w:cs="宋体"/>
                <w:szCs w:val="24"/>
              </w:rPr>
              <w:t>3.各投标人请认真阅读本须知前附表，任何对招标文件的忽略或误解不能作为投标文件存在缺陷或瑕疵的理由，其风险由投标人承担。</w:t>
            </w:r>
          </w:p>
        </w:tc>
      </w:tr>
      <w:tr w14:paraId="0C2269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16CF3F9F">
            <w:pPr>
              <w:pStyle w:val="52"/>
              <w:rPr>
                <w:rFonts w:cs="宋体"/>
                <w:szCs w:val="24"/>
              </w:rPr>
            </w:pPr>
            <w:r>
              <w:rPr>
                <w:rFonts w:hint="eastAsia" w:cs="宋体"/>
                <w:szCs w:val="24"/>
              </w:rPr>
              <w:t>备注：</w:t>
            </w:r>
          </w:p>
          <w:p w14:paraId="1ECD6A03">
            <w:pPr>
              <w:pStyle w:val="52"/>
              <w:rPr>
                <w:rFonts w:cs="宋体"/>
                <w:szCs w:val="24"/>
              </w:rPr>
            </w:pPr>
            <w:r>
              <w:rPr>
                <w:rFonts w:hint="eastAsia" w:cs="宋体"/>
                <w:szCs w:val="24"/>
              </w:rPr>
              <w:t>1. 除本招标文件另有规定外，招标文件中出现的类似于“近三年”或“前三年”、“近五年”或“前五年”均指递交投标文件截止时间之前三年或前五年，以此类推。如：递交投标文件时间为  年  月  日，则“近三年”是指  年  月  日至  年  月  日。</w:t>
            </w:r>
          </w:p>
          <w:p w14:paraId="6F66C892">
            <w:pPr>
              <w:pStyle w:val="52"/>
              <w:rPr>
                <w:rFonts w:cs="宋体"/>
                <w:szCs w:val="24"/>
              </w:rPr>
            </w:pPr>
            <w:r>
              <w:rPr>
                <w:rFonts w:hint="eastAsia" w:cs="宋体"/>
                <w:szCs w:val="24"/>
              </w:rPr>
              <w:t>2. 本招标文件所称的“以上”、“以下”、“内”、“以内”，包括本数；所称的“不足”，不包括本数。</w:t>
            </w:r>
          </w:p>
        </w:tc>
      </w:tr>
    </w:tbl>
    <w:p w14:paraId="452C548F">
      <w:r>
        <w:br w:type="page"/>
      </w:r>
    </w:p>
    <w:p w14:paraId="410914FC">
      <w:pPr>
        <w:pStyle w:val="3"/>
        <w:spacing w:before="80" w:after="80" w:line="360" w:lineRule="auto"/>
        <w:ind w:left="420" w:hanging="420"/>
        <w:jc w:val="both"/>
        <w:rPr>
          <w:sz w:val="28"/>
          <w:szCs w:val="28"/>
        </w:rPr>
      </w:pPr>
      <w:bookmarkStart w:id="152" w:name="_Toc155185869"/>
      <w:bookmarkStart w:id="153" w:name="_Toc25167"/>
      <w:bookmarkStart w:id="154" w:name="_Toc163492821"/>
      <w:r>
        <w:rPr>
          <w:rFonts w:hint="eastAsia"/>
          <w:sz w:val="28"/>
          <w:szCs w:val="28"/>
        </w:rPr>
        <w:t>二、投标人须知</w:t>
      </w:r>
      <w:bookmarkEnd w:id="152"/>
      <w:bookmarkEnd w:id="153"/>
      <w:bookmarkEnd w:id="154"/>
    </w:p>
    <w:p w14:paraId="604D77A9">
      <w:pPr>
        <w:pStyle w:val="4"/>
        <w:keepNext w:val="0"/>
        <w:keepLines w:val="0"/>
        <w:spacing w:before="180" w:after="180" w:line="240" w:lineRule="auto"/>
        <w:ind w:left="420" w:hanging="420"/>
        <w:jc w:val="both"/>
        <w:rPr>
          <w:rFonts w:cs="宋体"/>
          <w:sz w:val="24"/>
        </w:rPr>
      </w:pPr>
      <w:bookmarkStart w:id="155" w:name="_Toc155185870"/>
      <w:bookmarkStart w:id="156" w:name="_Toc163492822"/>
      <w:r>
        <w:rPr>
          <w:rFonts w:hint="eastAsia" w:cs="宋体"/>
          <w:sz w:val="24"/>
        </w:rPr>
        <w:t>（一）总则</w:t>
      </w:r>
      <w:bookmarkEnd w:id="155"/>
      <w:bookmarkEnd w:id="156"/>
    </w:p>
    <w:p w14:paraId="788765C9">
      <w:pPr>
        <w:pStyle w:val="5"/>
        <w:keepNext w:val="0"/>
        <w:keepLines w:val="0"/>
        <w:spacing w:before="80" w:after="60" w:line="240" w:lineRule="auto"/>
        <w:ind w:left="420" w:hanging="420"/>
        <w:jc w:val="both"/>
        <w:rPr>
          <w:rFonts w:ascii="宋体" w:hAnsi="宋体" w:cs="宋体"/>
          <w:sz w:val="24"/>
        </w:rPr>
      </w:pPr>
      <w:bookmarkStart w:id="157" w:name="_Toc163492823"/>
      <w:bookmarkStart w:id="158" w:name="_Toc109899631"/>
      <w:bookmarkStart w:id="159" w:name="_Toc109900469"/>
      <w:bookmarkStart w:id="160" w:name="_Toc109897532"/>
      <w:bookmarkStart w:id="161" w:name="_Toc31233"/>
      <w:bookmarkStart w:id="162" w:name="_Toc109900050"/>
      <w:bookmarkStart w:id="163" w:name="_Toc155095689"/>
      <w:r>
        <w:rPr>
          <w:rFonts w:hint="eastAsia" w:ascii="宋体" w:hAnsi="宋体" w:cs="宋体"/>
          <w:sz w:val="24"/>
        </w:rPr>
        <w:t>1.适用范围</w:t>
      </w:r>
      <w:bookmarkEnd w:id="157"/>
      <w:bookmarkEnd w:id="158"/>
      <w:bookmarkEnd w:id="159"/>
      <w:bookmarkEnd w:id="160"/>
      <w:bookmarkEnd w:id="161"/>
      <w:bookmarkEnd w:id="162"/>
      <w:bookmarkEnd w:id="163"/>
    </w:p>
    <w:p w14:paraId="38963635">
      <w:pPr>
        <w:pStyle w:val="40"/>
        <w:jc w:val="both"/>
        <w:rPr>
          <w:rFonts w:cs="宋体"/>
          <w:snapToGrid w:val="0"/>
        </w:rPr>
      </w:pPr>
      <w:r>
        <w:rPr>
          <w:rFonts w:hint="eastAsia" w:cs="宋体"/>
          <w:snapToGrid w:val="0"/>
        </w:rPr>
        <w:t>1.1本招标文件仅适用于本项目的采购活动。</w:t>
      </w:r>
    </w:p>
    <w:p w14:paraId="34F08411">
      <w:pPr>
        <w:pStyle w:val="5"/>
        <w:keepNext w:val="0"/>
        <w:keepLines w:val="0"/>
        <w:spacing w:before="80" w:after="60" w:line="240" w:lineRule="auto"/>
        <w:ind w:left="420" w:hanging="420"/>
        <w:jc w:val="both"/>
        <w:rPr>
          <w:rFonts w:ascii="宋体" w:hAnsi="宋体" w:cs="宋体"/>
          <w:sz w:val="24"/>
        </w:rPr>
      </w:pPr>
      <w:bookmarkStart w:id="164" w:name="_Toc163492824"/>
      <w:r>
        <w:rPr>
          <w:rFonts w:hint="eastAsia" w:ascii="宋体" w:hAnsi="宋体" w:cs="宋体"/>
          <w:sz w:val="24"/>
        </w:rPr>
        <w:t>2.基本定义</w:t>
      </w:r>
      <w:bookmarkEnd w:id="164"/>
    </w:p>
    <w:p w14:paraId="768D70C2">
      <w:pPr>
        <w:pStyle w:val="40"/>
        <w:jc w:val="both"/>
        <w:rPr>
          <w:rFonts w:cs="宋体"/>
        </w:rPr>
      </w:pPr>
      <w:r>
        <w:rPr>
          <w:rFonts w:hint="eastAsia" w:cs="宋体"/>
        </w:rPr>
        <w:t>2.1根据《中华人民共和国政府采购法》及其实施条例等有关法律、法规和规章的规定，制定本招标文件。</w:t>
      </w:r>
    </w:p>
    <w:p w14:paraId="342EC44E">
      <w:pPr>
        <w:ind w:firstLine="480" w:firstLineChars="200"/>
        <w:jc w:val="both"/>
      </w:pPr>
      <w:r>
        <w:rPr>
          <w:rFonts w:hint="eastAsia"/>
        </w:rPr>
        <w:t>2.2采购人：</w:t>
      </w:r>
      <w:r>
        <w:rPr>
          <w:rFonts w:hint="eastAsia" w:cs="宋体"/>
          <w:kern w:val="0"/>
          <w:szCs w:val="24"/>
          <w:lang w:bidi="ar"/>
        </w:rPr>
        <w:t>指依法进行政府采购的国家机关、事业单位、团体组织</w:t>
      </w:r>
      <w:r>
        <w:rPr>
          <w:rFonts w:hint="eastAsia"/>
        </w:rPr>
        <w:t>。</w:t>
      </w:r>
    </w:p>
    <w:p w14:paraId="429A3EF6">
      <w:pPr>
        <w:ind w:firstLine="480" w:firstLineChars="200"/>
        <w:jc w:val="both"/>
      </w:pPr>
      <w:r>
        <w:rPr>
          <w:rFonts w:hint="eastAsia"/>
        </w:rPr>
        <w:t>2.3采购代理机构：</w:t>
      </w:r>
      <w:r>
        <w:rPr>
          <w:rFonts w:hint="eastAsia" w:cs="宋体"/>
          <w:kern w:val="0"/>
          <w:szCs w:val="24"/>
          <w:lang w:bidi="ar"/>
        </w:rPr>
        <w:t>指依法进行政府采购的国家机关、事业单位、团体组织</w:t>
      </w:r>
      <w:r>
        <w:rPr>
          <w:rFonts w:hint="eastAsia"/>
        </w:rPr>
        <w:t>委托的采购代理机构。</w:t>
      </w:r>
    </w:p>
    <w:p w14:paraId="26D50742">
      <w:pPr>
        <w:pStyle w:val="40"/>
        <w:jc w:val="both"/>
      </w:pPr>
      <w:r>
        <w:rPr>
          <w:rFonts w:hint="eastAsia"/>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18E21DAA">
      <w:pPr>
        <w:pStyle w:val="40"/>
        <w:jc w:val="both"/>
        <w:rPr>
          <w:lang w:val="en-US"/>
        </w:rPr>
      </w:pPr>
      <w:r>
        <w:rPr>
          <w:rFonts w:hint="eastAsia"/>
          <w:lang w:val="en-US"/>
        </w:rPr>
        <w:t>2.5 核心产品见</w:t>
      </w:r>
      <w:r>
        <w:rPr>
          <w:rFonts w:hint="eastAsia"/>
        </w:rPr>
        <w:t>“投标人须知前附表”</w:t>
      </w:r>
      <w:r>
        <w:rPr>
          <w:rFonts w:hint="eastAsia"/>
          <w:lang w:val="en-US"/>
        </w:rPr>
        <w:t>。</w:t>
      </w:r>
    </w:p>
    <w:p w14:paraId="6557BF30">
      <w:pPr>
        <w:pStyle w:val="40"/>
        <w:jc w:val="both"/>
        <w:rPr>
          <w:lang w:val="en-US"/>
        </w:rPr>
      </w:pPr>
      <w:r>
        <w:rPr>
          <w:rFonts w:hint="eastAsia"/>
          <w:lang w:val="en-US"/>
        </w:rPr>
        <w:t>2.6是否属于</w:t>
      </w:r>
      <w:r>
        <w:rPr>
          <w:rFonts w:ascii="FZShuSong-Z01" w:hAnsi="FZShuSong-Z01" w:cs="FZShuSong-Z01"/>
          <w:kern w:val="0"/>
          <w:szCs w:val="24"/>
          <w:lang w:val="en-US" w:bidi="ar"/>
        </w:rPr>
        <w:t>科研仪器设备</w:t>
      </w:r>
      <w:r>
        <w:rPr>
          <w:rFonts w:hint="eastAsia" w:ascii="FZShuSong-Z01" w:hAnsi="FZShuSong-Z01" w:cs="FZShuSong-Z01"/>
          <w:kern w:val="0"/>
          <w:szCs w:val="24"/>
          <w:lang w:val="en-US" w:bidi="ar"/>
        </w:rPr>
        <w:t>采购</w:t>
      </w:r>
      <w:r>
        <w:rPr>
          <w:rFonts w:hint="eastAsia"/>
          <w:lang w:val="en-US"/>
        </w:rPr>
        <w:t>见</w:t>
      </w:r>
      <w:r>
        <w:rPr>
          <w:rFonts w:hint="eastAsia"/>
        </w:rPr>
        <w:t>“</w:t>
      </w:r>
      <w:r>
        <w:rPr>
          <w:rFonts w:hint="eastAsia"/>
          <w:lang w:val="en-US"/>
        </w:rPr>
        <w:t>投标人</w:t>
      </w:r>
      <w:r>
        <w:rPr>
          <w:rFonts w:hint="eastAsia"/>
        </w:rPr>
        <w:t>须知前附表”</w:t>
      </w:r>
      <w:r>
        <w:rPr>
          <w:rFonts w:hint="eastAsia"/>
          <w:lang w:val="en-US"/>
        </w:rPr>
        <w:t>。</w:t>
      </w:r>
    </w:p>
    <w:p w14:paraId="214DD75F">
      <w:pPr>
        <w:ind w:firstLine="480" w:firstLineChars="200"/>
        <w:jc w:val="both"/>
      </w:pPr>
      <w:r>
        <w:rPr>
          <w:rFonts w:hint="eastAsia"/>
          <w:iCs/>
          <w:shd w:val="clear" w:color="auto" w:fill="FFFFFF" w:themeFill="background1"/>
        </w:rPr>
        <w:t>2.7投标人（也称“供应商”、“申请人”）：指向采购人提供货物、工程或者服务的法人、其他组织或者自然人。</w:t>
      </w:r>
      <w:r>
        <w:rPr>
          <w:rFonts w:hint="eastAsia"/>
        </w:rPr>
        <w:t>分支机构不得参加政府采购活动，但银行、保险、石油石化、电力、电信等有行业特殊情况的除外。</w:t>
      </w:r>
      <w:r>
        <w:t>本项目的投标人须满足以下条件：</w:t>
      </w:r>
    </w:p>
    <w:p w14:paraId="2518C535">
      <w:pPr>
        <w:ind w:firstLine="480" w:firstLineChars="200"/>
        <w:jc w:val="both"/>
      </w:pPr>
      <w:r>
        <w:rPr>
          <w:rFonts w:hint="eastAsia"/>
        </w:rPr>
        <w:t>2.7</w:t>
      </w:r>
      <w:r>
        <w:t>.</w:t>
      </w:r>
      <w:r>
        <w:rPr>
          <w:rFonts w:hint="eastAsia"/>
        </w:rPr>
        <w:t>1</w:t>
      </w:r>
      <w:r>
        <w:t>具备《中华人民共和国政府采购法》第二十二条规定的</w:t>
      </w:r>
      <w:r>
        <w:rPr>
          <w:rFonts w:hint="eastAsia"/>
        </w:rPr>
        <w:t>条件</w:t>
      </w:r>
      <w:r>
        <w:t>，遵守本项目采购人本级和上级财政部门政府采购的有关规定。</w:t>
      </w:r>
    </w:p>
    <w:p w14:paraId="76745163">
      <w:pPr>
        <w:ind w:firstLine="480" w:firstLineChars="200"/>
        <w:jc w:val="both"/>
      </w:pPr>
      <w:r>
        <w:rPr>
          <w:rFonts w:hint="eastAsia"/>
        </w:rPr>
        <w:t>2.7.2以招标公告中发布的方式依法获得了本项目的招标文件。</w:t>
      </w:r>
    </w:p>
    <w:p w14:paraId="0DE24F0D">
      <w:pPr>
        <w:ind w:firstLine="480" w:firstLineChars="200"/>
        <w:jc w:val="both"/>
      </w:pPr>
      <w:r>
        <w:rPr>
          <w:rFonts w:hint="eastAsia"/>
        </w:rPr>
        <w:t>2.7.3符合本招标文件规定并参加投标的供应商。</w:t>
      </w:r>
    </w:p>
    <w:p w14:paraId="5FC27D1B">
      <w:pPr>
        <w:ind w:firstLine="480" w:firstLineChars="200"/>
        <w:jc w:val="both"/>
      </w:pPr>
      <w:r>
        <w:rPr>
          <w:rFonts w:hint="eastAsia"/>
        </w:rPr>
        <w:t>2.8</w:t>
      </w:r>
      <w:r>
        <w:rPr>
          <w:rFonts w:hint="eastAsia"/>
          <w:iCs/>
          <w:shd w:val="clear" w:color="auto" w:fill="FFFFFF" w:themeFill="background1"/>
        </w:rPr>
        <w:t>潜在投标人、潜在供应商：指</w:t>
      </w:r>
      <w:r>
        <w:rPr>
          <w:rFonts w:hint="eastAsia"/>
        </w:rPr>
        <w:t>符合本招标文件规定的供应商。</w:t>
      </w:r>
    </w:p>
    <w:p w14:paraId="7BECD896">
      <w:pPr>
        <w:pStyle w:val="5"/>
        <w:keepNext w:val="0"/>
        <w:keepLines w:val="0"/>
        <w:spacing w:before="80" w:after="60" w:line="240" w:lineRule="auto"/>
        <w:ind w:left="420" w:hanging="420"/>
        <w:jc w:val="both"/>
        <w:rPr>
          <w:rFonts w:ascii="宋体" w:hAnsi="宋体" w:cs="宋体"/>
          <w:sz w:val="24"/>
        </w:rPr>
      </w:pPr>
      <w:bookmarkStart w:id="165" w:name="_Toc140132758"/>
      <w:bookmarkStart w:id="166" w:name="_Toc163492825"/>
      <w:r>
        <w:rPr>
          <w:rFonts w:hint="eastAsia" w:ascii="宋体" w:hAnsi="宋体" w:cs="宋体"/>
          <w:sz w:val="24"/>
        </w:rPr>
        <w:t>3.资金来源</w:t>
      </w:r>
      <w:bookmarkEnd w:id="165"/>
      <w:bookmarkEnd w:id="166"/>
    </w:p>
    <w:p w14:paraId="76E8C14F">
      <w:pPr>
        <w:pStyle w:val="40"/>
        <w:jc w:val="both"/>
      </w:pPr>
      <w:r>
        <w:rPr>
          <w:rFonts w:hint="eastAsia"/>
        </w:rPr>
        <w:t>3.1资金来源：</w:t>
      </w:r>
      <w:r>
        <w:rPr>
          <w:rFonts w:hint="eastAsia"/>
          <w:lang w:val="en-US"/>
        </w:rPr>
        <w:t>为财政性资金即</w:t>
      </w:r>
      <w:r>
        <w:rPr>
          <w:rFonts w:hint="eastAsia"/>
        </w:rPr>
        <w:t>纳入预算管理的资金。以财政性资金作为还款来源的借贷资金，视同财政性资金。财政性资金与非财政性资金无法分割采购的，统一适用《中华人民共和国政府采购法》及其实施条例。</w:t>
      </w:r>
    </w:p>
    <w:p w14:paraId="17722C40">
      <w:pPr>
        <w:pStyle w:val="5"/>
        <w:keepNext w:val="0"/>
        <w:keepLines w:val="0"/>
        <w:spacing w:before="80" w:after="60" w:line="240" w:lineRule="auto"/>
        <w:ind w:left="420" w:hanging="420"/>
        <w:jc w:val="both"/>
        <w:rPr>
          <w:rFonts w:ascii="宋体" w:hAnsi="宋体" w:cs="宋体"/>
          <w:sz w:val="24"/>
        </w:rPr>
      </w:pPr>
      <w:bookmarkStart w:id="167" w:name="_Toc163492826"/>
      <w:bookmarkStart w:id="168" w:name="_Toc140132760"/>
      <w:r>
        <w:rPr>
          <w:rFonts w:hint="eastAsia" w:ascii="宋体" w:hAnsi="宋体" w:cs="宋体"/>
          <w:sz w:val="24"/>
        </w:rPr>
        <w:t>4.投标人资格要求</w:t>
      </w:r>
      <w:bookmarkEnd w:id="167"/>
      <w:bookmarkEnd w:id="168"/>
    </w:p>
    <w:p w14:paraId="522AD9C1">
      <w:pPr>
        <w:pStyle w:val="40"/>
        <w:jc w:val="both"/>
      </w:pPr>
      <w:r>
        <w:rPr>
          <w:rFonts w:hint="eastAsia"/>
        </w:rPr>
        <w:t>4.1投标人资格要求：见“</w:t>
      </w:r>
      <w:r>
        <w:rPr>
          <w:rFonts w:hint="eastAsia"/>
          <w:lang w:val="en-US"/>
        </w:rPr>
        <w:t>第一章 招标公告</w:t>
      </w:r>
      <w:r>
        <w:rPr>
          <w:rFonts w:hint="eastAsia"/>
        </w:rPr>
        <w:t>”；</w:t>
      </w:r>
    </w:p>
    <w:p w14:paraId="4DE6446D">
      <w:pPr>
        <w:pStyle w:val="5"/>
        <w:keepNext w:val="0"/>
        <w:keepLines w:val="0"/>
        <w:spacing w:before="80" w:after="60" w:line="240" w:lineRule="auto"/>
        <w:ind w:left="420" w:hanging="420"/>
        <w:jc w:val="both"/>
        <w:rPr>
          <w:rFonts w:ascii="宋体" w:hAnsi="宋体" w:cs="宋体"/>
          <w:sz w:val="24"/>
        </w:rPr>
      </w:pPr>
      <w:bookmarkStart w:id="169" w:name="_Toc163492827"/>
      <w:r>
        <w:rPr>
          <w:rFonts w:hint="eastAsia" w:ascii="宋体" w:hAnsi="宋体" w:cs="宋体"/>
          <w:sz w:val="24"/>
        </w:rPr>
        <w:t>5.费用承担</w:t>
      </w:r>
      <w:bookmarkEnd w:id="169"/>
    </w:p>
    <w:p w14:paraId="3C6741ED">
      <w:pPr>
        <w:pStyle w:val="40"/>
        <w:jc w:val="both"/>
      </w:pPr>
      <w:r>
        <w:rPr>
          <w:rFonts w:hint="eastAsia"/>
        </w:rPr>
        <w:t>5.1</w:t>
      </w:r>
      <w:r>
        <w:rPr>
          <w:rFonts w:hint="eastAsia"/>
          <w:lang w:val="en-US"/>
        </w:rPr>
        <w:t>不论投标的结果如何，投标人应承担所有与准备和参加投标有关的费用。</w:t>
      </w:r>
    </w:p>
    <w:p w14:paraId="0CE9ACA3">
      <w:pPr>
        <w:pStyle w:val="5"/>
        <w:keepNext w:val="0"/>
        <w:keepLines w:val="0"/>
        <w:spacing w:before="80" w:after="60" w:line="240" w:lineRule="auto"/>
        <w:ind w:left="420" w:hanging="420"/>
        <w:jc w:val="both"/>
        <w:rPr>
          <w:rFonts w:ascii="宋体" w:hAnsi="宋体" w:cs="宋体"/>
          <w:sz w:val="24"/>
        </w:rPr>
      </w:pPr>
      <w:bookmarkStart w:id="170" w:name="_Toc163492828"/>
      <w:bookmarkStart w:id="171" w:name="_Toc140132761"/>
      <w:r>
        <w:rPr>
          <w:rFonts w:hint="eastAsia" w:ascii="宋体" w:hAnsi="宋体" w:cs="宋体"/>
          <w:sz w:val="24"/>
        </w:rPr>
        <w:t>6.保密</w:t>
      </w:r>
      <w:bookmarkEnd w:id="170"/>
      <w:bookmarkEnd w:id="171"/>
    </w:p>
    <w:p w14:paraId="7CBA93F7">
      <w:pPr>
        <w:pStyle w:val="40"/>
        <w:jc w:val="both"/>
      </w:pPr>
      <w:r>
        <w:rPr>
          <w:rFonts w:hint="eastAsia"/>
        </w:rPr>
        <w:t>6.1</w:t>
      </w:r>
      <w:r>
        <w:rPr>
          <w:rFonts w:hint="eastAsia"/>
          <w:lang w:val="en-US"/>
        </w:rPr>
        <w:t xml:space="preserve"> </w:t>
      </w:r>
      <w:r>
        <w:rPr>
          <w:rFonts w:hint="eastAsia"/>
        </w:rPr>
        <w:t>参与招标投标活动的各方应对招标文件和投标文件中的商业和技术等秘密保密，否则应承担相应的法律责任。</w:t>
      </w:r>
    </w:p>
    <w:p w14:paraId="2947ABFF">
      <w:pPr>
        <w:pStyle w:val="57"/>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6.2 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38BD9605">
      <w:pPr>
        <w:pStyle w:val="57"/>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6.3 采购代理机构有权将投标人提供的所有资料向有关政府部门或评审投标文件的有关人员披露。</w:t>
      </w:r>
    </w:p>
    <w:p w14:paraId="7D9AB2DE">
      <w:pPr>
        <w:pStyle w:val="57"/>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6.4 各级人民政府财政部门对政府采购活动进行监督检查，有权查阅、复制有关文件、资料，相关单位和人员应当予以配合。</w:t>
      </w:r>
    </w:p>
    <w:p w14:paraId="284B114B">
      <w:pPr>
        <w:pStyle w:val="5"/>
        <w:keepNext w:val="0"/>
        <w:keepLines w:val="0"/>
        <w:spacing w:before="80" w:after="60" w:line="240" w:lineRule="auto"/>
        <w:ind w:left="420" w:hanging="420"/>
        <w:jc w:val="both"/>
        <w:rPr>
          <w:rFonts w:ascii="宋体" w:hAnsi="宋体" w:cs="宋体"/>
          <w:sz w:val="24"/>
        </w:rPr>
      </w:pPr>
      <w:bookmarkStart w:id="172" w:name="_Toc140132762"/>
      <w:bookmarkStart w:id="173" w:name="_Toc163492829"/>
      <w:r>
        <w:rPr>
          <w:rFonts w:hint="eastAsia" w:ascii="宋体" w:hAnsi="宋体" w:cs="宋体"/>
          <w:sz w:val="24"/>
        </w:rPr>
        <w:t>7.语言文字</w:t>
      </w:r>
      <w:bookmarkEnd w:id="172"/>
      <w:bookmarkEnd w:id="173"/>
    </w:p>
    <w:p w14:paraId="25140936">
      <w:pPr>
        <w:pStyle w:val="40"/>
        <w:jc w:val="both"/>
      </w:pPr>
      <w:r>
        <w:rPr>
          <w:rFonts w:hint="eastAsia"/>
        </w:rPr>
        <w:t>7.1招标投标</w:t>
      </w:r>
      <w:r>
        <w:rPr>
          <w:rFonts w:hint="eastAsia"/>
          <w:lang w:val="en-US"/>
        </w:rPr>
        <w:t>过程</w:t>
      </w:r>
      <w:r>
        <w:rPr>
          <w:rFonts w:hint="eastAsia"/>
        </w:rPr>
        <w:t>文件使用的语言文字为中文。专用术语使用外文的，应附有中文注释。</w:t>
      </w:r>
      <w:r>
        <w:rPr>
          <w:rFonts w:hint="eastAsia"/>
          <w:lang w:val="en-US"/>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2F336166">
      <w:pPr>
        <w:pStyle w:val="5"/>
        <w:keepNext w:val="0"/>
        <w:keepLines w:val="0"/>
        <w:spacing w:before="80" w:after="60" w:line="240" w:lineRule="auto"/>
        <w:ind w:left="420" w:hanging="420"/>
        <w:jc w:val="both"/>
        <w:rPr>
          <w:rFonts w:ascii="宋体" w:hAnsi="宋体" w:cs="宋体"/>
          <w:sz w:val="24"/>
        </w:rPr>
      </w:pPr>
      <w:bookmarkStart w:id="174" w:name="_Toc163492830"/>
      <w:bookmarkStart w:id="175" w:name="_Toc140132763"/>
      <w:r>
        <w:rPr>
          <w:rFonts w:hint="eastAsia" w:ascii="宋体" w:hAnsi="宋体" w:cs="宋体"/>
          <w:sz w:val="24"/>
        </w:rPr>
        <w:t>8.计量单位</w:t>
      </w:r>
      <w:bookmarkEnd w:id="174"/>
      <w:bookmarkEnd w:id="175"/>
    </w:p>
    <w:p w14:paraId="45A7AE57">
      <w:pPr>
        <w:pStyle w:val="40"/>
        <w:jc w:val="both"/>
      </w:pPr>
      <w:r>
        <w:rPr>
          <w:rFonts w:hint="eastAsia"/>
        </w:rPr>
        <w:t>8.1所有计量均采用中华人民共和国法定计量单位。</w:t>
      </w:r>
    </w:p>
    <w:p w14:paraId="099F3EF6">
      <w:pPr>
        <w:pStyle w:val="5"/>
        <w:keepNext w:val="0"/>
        <w:keepLines w:val="0"/>
        <w:spacing w:before="80" w:after="60" w:line="240" w:lineRule="auto"/>
        <w:ind w:left="420" w:hanging="420"/>
        <w:jc w:val="both"/>
        <w:rPr>
          <w:rFonts w:ascii="宋体" w:hAnsi="宋体" w:cs="宋体"/>
          <w:sz w:val="24"/>
        </w:rPr>
      </w:pPr>
      <w:bookmarkStart w:id="176" w:name="_Toc140132764"/>
      <w:bookmarkStart w:id="177" w:name="_Toc163492831"/>
      <w:r>
        <w:rPr>
          <w:rFonts w:hint="eastAsia" w:ascii="宋体" w:hAnsi="宋体" w:cs="宋体"/>
          <w:sz w:val="24"/>
        </w:rPr>
        <w:t>9.现场考察和答疑会</w:t>
      </w:r>
      <w:bookmarkEnd w:id="176"/>
      <w:bookmarkEnd w:id="177"/>
    </w:p>
    <w:p w14:paraId="5A8B8C45">
      <w:pPr>
        <w:pStyle w:val="40"/>
        <w:jc w:val="both"/>
      </w:pPr>
      <w:bookmarkStart w:id="178" w:name="_Hlk143529198"/>
      <w:r>
        <w:rPr>
          <w:rFonts w:hint="eastAsia"/>
        </w:rPr>
        <w:t xml:space="preserve">9.1 “投标人须知前附表”规定组织现场考察的，采购代理机构按“投标人须知前附表”规定的时间、地点组织投标人项目现场考察。 </w:t>
      </w:r>
    </w:p>
    <w:p w14:paraId="5F8A235F">
      <w:pPr>
        <w:pStyle w:val="40"/>
        <w:jc w:val="both"/>
      </w:pPr>
      <w:r>
        <w:rPr>
          <w:rFonts w:hint="eastAsia"/>
        </w:rPr>
        <w:t>9.2 投标人现场考察发生的费用自理。</w:t>
      </w:r>
    </w:p>
    <w:p w14:paraId="199A48B2">
      <w:pPr>
        <w:pStyle w:val="40"/>
        <w:jc w:val="both"/>
      </w:pPr>
      <w:r>
        <w:rPr>
          <w:rFonts w:hint="eastAsia"/>
        </w:rPr>
        <w:t>9.3 在现场考察中，因投标人自身原因发生的人员伤亡和财产损失，由投标人自行负责。</w:t>
      </w:r>
    </w:p>
    <w:p w14:paraId="6F1F6A2D">
      <w:pPr>
        <w:pStyle w:val="40"/>
        <w:jc w:val="both"/>
      </w:pPr>
      <w:r>
        <w:rPr>
          <w:rFonts w:hint="eastAsia"/>
        </w:rPr>
        <w:t>9.4 采购人在现场考察中介绍的项目场地和相关的周边环境情况，仅供投标人在编制投标文件时参考，采购人和采购代理机构不对投标人据此作出的判断和决策负责。</w:t>
      </w:r>
    </w:p>
    <w:p w14:paraId="0E249AE3">
      <w:pPr>
        <w:pStyle w:val="40"/>
        <w:jc w:val="both"/>
      </w:pPr>
      <w:r>
        <w:rPr>
          <w:rFonts w:hint="eastAsia"/>
        </w:rPr>
        <w:t>9.5 “投标人须知前附表”规定召开答疑会的，采购代理机构按“投标人须知前附表”规定的时间和地点召开答疑会，澄清投标人提出的问题。</w:t>
      </w:r>
    </w:p>
    <w:p w14:paraId="00943847">
      <w:pPr>
        <w:pStyle w:val="40"/>
        <w:jc w:val="both"/>
        <w:rPr>
          <w:lang w:val="en-US"/>
        </w:rPr>
      </w:pPr>
      <w:r>
        <w:rPr>
          <w:rFonts w:hint="eastAsia"/>
          <w:lang w:val="en-US"/>
        </w:rPr>
        <w:t>9.6 由于未参加现场考察或未参加标前答疑会而导致对项目实际情况不了解，影响投标文件编制、投标报价准确性、综合因素响应不全面等问题的，由投标人自行承担不利评审后果。</w:t>
      </w:r>
    </w:p>
    <w:bookmarkEnd w:id="178"/>
    <w:p w14:paraId="015C1ED3">
      <w:pPr>
        <w:pStyle w:val="5"/>
        <w:keepNext w:val="0"/>
        <w:keepLines w:val="0"/>
        <w:spacing w:before="80" w:after="60" w:line="240" w:lineRule="auto"/>
        <w:ind w:left="420" w:hanging="420"/>
        <w:jc w:val="both"/>
        <w:rPr>
          <w:rFonts w:ascii="宋体" w:hAnsi="宋体" w:cs="宋体"/>
          <w:sz w:val="24"/>
        </w:rPr>
      </w:pPr>
      <w:bookmarkStart w:id="179" w:name="_Toc163492833"/>
      <w:bookmarkStart w:id="180" w:name="_Toc155185858"/>
      <w:bookmarkStart w:id="181" w:name="_Toc155185871"/>
      <w:r>
        <w:rPr>
          <w:rFonts w:hint="eastAsia" w:ascii="宋体" w:hAnsi="宋体" w:cs="宋体"/>
          <w:sz w:val="24"/>
        </w:rPr>
        <w:t>10.电子投标说明</w:t>
      </w:r>
      <w:bookmarkEnd w:id="179"/>
      <w:bookmarkEnd w:id="180"/>
      <w:r>
        <w:rPr>
          <w:rFonts w:hint="eastAsia" w:ascii="宋体" w:hAnsi="宋体" w:cs="宋体"/>
          <w:sz w:val="24"/>
        </w:rPr>
        <w:t xml:space="preserve">   </w:t>
      </w:r>
    </w:p>
    <w:p w14:paraId="111A1565">
      <w:pPr>
        <w:pStyle w:val="40"/>
        <w:jc w:val="both"/>
        <w:rPr>
          <w:lang w:val="en-US"/>
        </w:rPr>
      </w:pPr>
      <w:r>
        <w:rPr>
          <w:rFonts w:hint="eastAsia"/>
          <w:lang w:val="en-US"/>
        </w:rPr>
        <w:t xml:space="preserve">10.1 </w:t>
      </w:r>
      <w:r>
        <w:rPr>
          <w:rFonts w:hint="eastAsia"/>
        </w:rPr>
        <w:t>本次采购采用电子交易方式，电子交易平台为</w:t>
      </w:r>
      <w:r>
        <w:rPr>
          <w:rFonts w:hint="eastAsia"/>
          <w:lang w:val="en-US"/>
        </w:rPr>
        <w:t>新疆政府采购电子交易云</w:t>
      </w:r>
      <w:r>
        <w:rPr>
          <w:rFonts w:hint="eastAsia"/>
        </w:rPr>
        <w:t>平台</w:t>
      </w:r>
      <w:r>
        <w:rPr>
          <w:rFonts w:hint="eastAsia"/>
          <w:lang w:val="hr-HR"/>
        </w:rPr>
        <w:t>（</w:t>
      </w:r>
      <w:r>
        <w:rPr>
          <w:rFonts w:hint="eastAsia"/>
        </w:rPr>
        <w:t>网址</w:t>
      </w:r>
      <w:r>
        <w:rPr>
          <w:rFonts w:hint="eastAsia"/>
          <w:lang w:val="hr-HR"/>
        </w:rPr>
        <w:t>：https://www.zcygov.cn/）</w:t>
      </w:r>
      <w:r>
        <w:rPr>
          <w:rFonts w:hint="eastAsia"/>
        </w:rPr>
        <w:t>。投标人参与本项目电子交易活动前，应</w:t>
      </w:r>
      <w:r>
        <w:rPr>
          <w:rFonts w:hint="eastAsia"/>
          <w:lang w:val="en-US"/>
        </w:rPr>
        <w:t>在</w:t>
      </w:r>
      <w:r>
        <w:rPr>
          <w:rFonts w:hint="eastAsia"/>
        </w:rPr>
        <w:t>政</w:t>
      </w:r>
      <w:r>
        <w:rPr>
          <w:rFonts w:hint="eastAsia"/>
          <w:lang w:val="en-US"/>
        </w:rPr>
        <w:t>采云</w:t>
      </w:r>
      <w:r>
        <w:rPr>
          <w:rFonts w:hint="eastAsia"/>
        </w:rPr>
        <w:t>平台</w:t>
      </w:r>
      <w:r>
        <w:rPr>
          <w:rFonts w:hint="eastAsia"/>
          <w:lang w:val="en-US"/>
        </w:rPr>
        <w:t>上</w:t>
      </w:r>
      <w:r>
        <w:rPr>
          <w:rFonts w:hint="eastAsia"/>
        </w:rPr>
        <w:t>注册</w:t>
      </w:r>
      <w:r>
        <w:rPr>
          <w:rFonts w:hint="eastAsia"/>
          <w:lang w:val="en-US"/>
        </w:rPr>
        <w:t>供应商账号</w:t>
      </w:r>
      <w:r>
        <w:rPr>
          <w:rFonts w:hint="eastAsia"/>
        </w:rPr>
        <w:t>。编制电子</w:t>
      </w:r>
      <w:r>
        <w:rPr>
          <w:rFonts w:hint="eastAsia"/>
          <w:lang w:val="en-US"/>
        </w:rPr>
        <w:t>投标</w:t>
      </w:r>
      <w:r>
        <w:rPr>
          <w:rFonts w:hint="eastAsia"/>
        </w:rPr>
        <w:t>文件前还需</w:t>
      </w:r>
      <w:r>
        <w:rPr>
          <w:rFonts w:hint="eastAsia"/>
          <w:lang w:val="en-US"/>
        </w:rPr>
        <w:t>申领CA证书并绑定账号。投标人应充分考虑完成平台注册、申领CA证书等所需的时间。</w:t>
      </w:r>
      <w:r>
        <w:rPr>
          <w:rFonts w:hint="eastAsia"/>
        </w:rPr>
        <w:t>潜在投标人领取文件须提前完成注册、CA证书和电子签章申领和绑定、下载“投标客户端”。因未办理CA数字证书、CA证书故障、操作不当等原因造成无法投标或投标失败等后果由投标人自行承担。</w:t>
      </w:r>
      <w:r>
        <w:rPr>
          <w:rFonts w:hint="eastAsia"/>
          <w:lang w:val="en-US"/>
        </w:rPr>
        <w:t>投标人</w:t>
      </w:r>
      <w:r>
        <w:rPr>
          <w:rFonts w:hint="eastAsia"/>
        </w:rPr>
        <w:t>登录新疆政府采购网“供应商注册”—“新疆生产建设新疆政府采购供应商入驻登记”—“立即登记”进行自助注册绑定。</w:t>
      </w:r>
    </w:p>
    <w:p w14:paraId="18ECC266">
      <w:pPr>
        <w:pStyle w:val="40"/>
        <w:jc w:val="both"/>
      </w:pPr>
      <w:r>
        <w:rPr>
          <w:rFonts w:hint="eastAsia"/>
          <w:lang w:val="en-US"/>
        </w:rPr>
        <w:t>10.</w:t>
      </w:r>
      <w:r>
        <w:rPr>
          <w:rFonts w:hint="eastAsia"/>
        </w:rPr>
        <w:t>2</w:t>
      </w:r>
      <w:r>
        <w:rPr>
          <w:rFonts w:hint="eastAsia"/>
          <w:lang w:val="en-US"/>
        </w:rPr>
        <w:t xml:space="preserve"> </w:t>
      </w:r>
      <w:r>
        <w:rPr>
          <w:rFonts w:hint="eastAsia"/>
        </w:rPr>
        <w:t>投标人将</w:t>
      </w:r>
      <w:r>
        <w:rPr>
          <w:rFonts w:hint="eastAsia"/>
          <w:lang w:val="en-US"/>
        </w:rPr>
        <w:t>新疆政府采购电子交易云</w:t>
      </w:r>
      <w:r>
        <w:rPr>
          <w:rFonts w:hint="eastAsia"/>
        </w:rPr>
        <w:t>平台电子交易客户端下载、安装完成后，可通过账号密码或CA登录客户端进行投标文件制作。在使用政采云“投标客户端”时，建议使用WIN7及以上操作系统。</w:t>
      </w:r>
      <w:r>
        <w:rPr>
          <w:rFonts w:hint="eastAsia"/>
          <w:lang w:val="en-US"/>
        </w:rPr>
        <w:t>投标人</w:t>
      </w:r>
      <w:r>
        <w:rPr>
          <w:rFonts w:hint="eastAsia"/>
        </w:rPr>
        <w:t>登录新疆政府采购网“下载专区”—“电子招投标客户端下载”下载相关客户端，如有问题可拨打政采云客户服务热线95763进行咨询。</w:t>
      </w:r>
    </w:p>
    <w:p w14:paraId="1E16A3EF">
      <w:pPr>
        <w:pStyle w:val="40"/>
        <w:jc w:val="both"/>
      </w:pPr>
      <w:r>
        <w:rPr>
          <w:rFonts w:hint="eastAsia"/>
          <w:lang w:val="en-US"/>
        </w:rPr>
        <w:t>10.</w:t>
      </w:r>
      <w:r>
        <w:rPr>
          <w:rFonts w:hint="eastAsia"/>
        </w:rPr>
        <w:t>3</w:t>
      </w:r>
      <w:r>
        <w:rPr>
          <w:rFonts w:hint="eastAsia"/>
          <w:lang w:val="en-US"/>
        </w:rPr>
        <w:t xml:space="preserve"> </w:t>
      </w:r>
      <w:r>
        <w:rPr>
          <w:rFonts w:hint="eastAsia"/>
        </w:rPr>
        <w:t>加密的电子投标文件应在投标文件递交截止时间前通过政采云平台上传完成。逾期上传或者未上传指定地点的投标文件，不予受理。</w:t>
      </w:r>
    </w:p>
    <w:p w14:paraId="53B28965">
      <w:pPr>
        <w:pStyle w:val="40"/>
        <w:jc w:val="both"/>
      </w:pPr>
      <w:r>
        <w:rPr>
          <w:rFonts w:hint="eastAsia"/>
          <w:lang w:val="en-US"/>
        </w:rPr>
        <w:t>10.</w:t>
      </w:r>
      <w:r>
        <w:rPr>
          <w:rFonts w:hint="eastAsia"/>
        </w:rPr>
        <w:t>4</w:t>
      </w:r>
      <w:r>
        <w:rPr>
          <w:rFonts w:hint="eastAsia"/>
          <w:lang w:val="en-US"/>
        </w:rPr>
        <w:t xml:space="preserve"> </w:t>
      </w:r>
      <w:r>
        <w:rPr>
          <w:rFonts w:hint="eastAsia"/>
        </w:rPr>
        <w:t>投标人在开标前须提前配置好电脑</w:t>
      </w:r>
      <w:r>
        <w:rPr>
          <w:rFonts w:hint="eastAsia"/>
          <w:lang w:val="en-US"/>
        </w:rPr>
        <w:t>及</w:t>
      </w:r>
      <w:r>
        <w:rPr>
          <w:rFonts w:hint="eastAsia"/>
        </w:rPr>
        <w:t>浏览器，开标时请使用制作加密电子投标文件的CA锁进行解密及报价确认。本项目投标文件解密时间</w:t>
      </w:r>
      <w:r>
        <w:rPr>
          <w:rFonts w:hint="eastAsia"/>
          <w:lang w:val="en-US"/>
        </w:rPr>
        <w:t>详见“投标人须知前附表”</w:t>
      </w:r>
      <w:r>
        <w:rPr>
          <w:rFonts w:hint="eastAsia"/>
        </w:rPr>
        <w:t>，如因自身原因导致无法正常解密，后果由投标人自行承担。</w:t>
      </w:r>
    </w:p>
    <w:p w14:paraId="469768F0">
      <w:pPr>
        <w:pStyle w:val="40"/>
        <w:jc w:val="both"/>
      </w:pPr>
      <w:r>
        <w:rPr>
          <w:rFonts w:hint="eastAsia"/>
          <w:lang w:val="en-US"/>
        </w:rPr>
        <w:t>10.</w:t>
      </w:r>
      <w:r>
        <w:rPr>
          <w:rFonts w:hint="eastAsia"/>
        </w:rPr>
        <w:t>5</w:t>
      </w:r>
      <w:r>
        <w:rPr>
          <w:rFonts w:hint="eastAsia"/>
          <w:lang w:val="en-US"/>
        </w:rPr>
        <w:t xml:space="preserve"> </w:t>
      </w:r>
      <w:r>
        <w:rPr>
          <w:rFonts w:hint="eastAsia"/>
        </w:rPr>
        <w:t>如遇“</w:t>
      </w:r>
      <w:r>
        <w:rPr>
          <w:rFonts w:hint="eastAsia"/>
          <w:lang w:val="en-US"/>
        </w:rPr>
        <w:t>新疆政府采购电子交易云</w:t>
      </w:r>
      <w:r>
        <w:rPr>
          <w:rFonts w:hint="eastAsia"/>
        </w:rPr>
        <w:t>平台</w:t>
      </w:r>
      <w:r>
        <w:rPr>
          <w:rFonts w:hint="eastAsia"/>
          <w:lang w:val="hr-HR"/>
        </w:rPr>
        <w:t>（</w:t>
      </w:r>
      <w:r>
        <w:rPr>
          <w:rFonts w:hint="eastAsia"/>
        </w:rPr>
        <w:t>网址</w:t>
      </w:r>
      <w:r>
        <w:rPr>
          <w:rFonts w:hint="eastAsia"/>
          <w:lang w:val="hr-HR"/>
        </w:rPr>
        <w:t>：https://www.zcygov.cn/）</w:t>
      </w:r>
      <w:r>
        <w:rPr>
          <w:rFonts w:hint="eastAsia"/>
        </w:rPr>
        <w:t>”电子交易规则调整，以最新要求为准。</w:t>
      </w:r>
    </w:p>
    <w:p w14:paraId="08AA0ABB">
      <w:pPr>
        <w:pStyle w:val="40"/>
        <w:jc w:val="both"/>
        <w:rPr>
          <w:lang w:val="en-US"/>
        </w:rPr>
      </w:pPr>
      <w:r>
        <w:rPr>
          <w:rFonts w:hint="eastAsia"/>
          <w:lang w:val="en-US"/>
        </w:rPr>
        <w:t>10.6 电子交易系统咨询：投标人应当充分考虑到电子投标可能会发生的各种问题和风险，特别是投标文件签署、提交等问题，可按照“第一章 招标公告”的联系方式咨询相关人员。</w:t>
      </w:r>
    </w:p>
    <w:p w14:paraId="39CA1037">
      <w:pPr>
        <w:pStyle w:val="40"/>
        <w:jc w:val="both"/>
        <w:rPr>
          <w:lang w:val="en-US"/>
        </w:rPr>
      </w:pPr>
      <w:r>
        <w:rPr>
          <w:rFonts w:hint="eastAsia"/>
          <w:lang w:val="en-US"/>
        </w:rPr>
        <w:t>10.7 由于本项目采用电子招标方式，潜在投标人的名单将在提交投标文件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7A306C00">
      <w:pPr>
        <w:pStyle w:val="4"/>
        <w:keepNext w:val="0"/>
        <w:keepLines w:val="0"/>
        <w:spacing w:before="180" w:after="180" w:line="240" w:lineRule="auto"/>
        <w:ind w:left="420" w:hanging="420"/>
        <w:jc w:val="both"/>
        <w:rPr>
          <w:rFonts w:cs="宋体"/>
          <w:sz w:val="24"/>
        </w:rPr>
      </w:pPr>
      <w:bookmarkStart w:id="182" w:name="_Toc163492834"/>
      <w:r>
        <w:rPr>
          <w:rFonts w:hint="eastAsia" w:cs="宋体"/>
          <w:sz w:val="24"/>
        </w:rPr>
        <w:t>（二）招标文件</w:t>
      </w:r>
      <w:bookmarkEnd w:id="181"/>
      <w:bookmarkEnd w:id="182"/>
    </w:p>
    <w:p w14:paraId="08A2C6A4">
      <w:pPr>
        <w:pStyle w:val="5"/>
        <w:keepNext w:val="0"/>
        <w:keepLines w:val="0"/>
        <w:spacing w:before="80" w:after="60" w:line="240" w:lineRule="auto"/>
        <w:ind w:left="420" w:hanging="420"/>
        <w:jc w:val="both"/>
        <w:rPr>
          <w:rFonts w:ascii="宋体" w:hAnsi="宋体" w:cs="宋体"/>
          <w:sz w:val="24"/>
        </w:rPr>
      </w:pPr>
      <w:bookmarkStart w:id="183" w:name="_Toc163492835"/>
      <w:bookmarkStart w:id="184" w:name="_Toc140132768"/>
      <w:r>
        <w:rPr>
          <w:rFonts w:hint="eastAsia" w:ascii="宋体" w:hAnsi="宋体" w:cs="宋体"/>
          <w:sz w:val="24"/>
        </w:rPr>
        <w:t>11.招标文件的组成</w:t>
      </w:r>
      <w:bookmarkEnd w:id="183"/>
      <w:bookmarkEnd w:id="184"/>
    </w:p>
    <w:p w14:paraId="0FCCC628">
      <w:pPr>
        <w:ind w:firstLine="480" w:firstLineChars="200"/>
        <w:jc w:val="both"/>
        <w:rPr>
          <w:rFonts w:cs="仿宋_GB2312"/>
          <w:szCs w:val="24"/>
        </w:rPr>
      </w:pPr>
      <w:r>
        <w:rPr>
          <w:rFonts w:cs="仿宋_GB2312"/>
          <w:szCs w:val="24"/>
        </w:rPr>
        <w:t>1</w:t>
      </w:r>
      <w:r>
        <w:rPr>
          <w:rFonts w:hint="eastAsia" w:cs="仿宋_GB2312"/>
          <w:szCs w:val="24"/>
        </w:rPr>
        <w:t>1.1本招标文件包括下列文件及根据本章第9款、第</w:t>
      </w:r>
      <w:r>
        <w:rPr>
          <w:rFonts w:cs="仿宋_GB2312"/>
          <w:szCs w:val="24"/>
        </w:rPr>
        <w:t>1</w:t>
      </w:r>
      <w:r>
        <w:rPr>
          <w:rFonts w:hint="eastAsia" w:cs="仿宋_GB2312"/>
          <w:szCs w:val="24"/>
        </w:rPr>
        <w:t>2款对招标文件所作的澄清或者修改。</w:t>
      </w:r>
    </w:p>
    <w:p w14:paraId="5876B8A3">
      <w:pPr>
        <w:ind w:firstLine="480" w:firstLineChars="200"/>
        <w:jc w:val="both"/>
        <w:rPr>
          <w:rFonts w:cs="仿宋_GB2312"/>
          <w:szCs w:val="24"/>
        </w:rPr>
      </w:pPr>
      <w:r>
        <w:rPr>
          <w:rFonts w:hint="eastAsia" w:cs="仿宋_GB2312"/>
          <w:szCs w:val="24"/>
        </w:rPr>
        <w:t xml:space="preserve">第一章 </w:t>
      </w:r>
      <w:r>
        <w:rPr>
          <w:rFonts w:hint="eastAsia"/>
        </w:rPr>
        <w:t>招标公告</w:t>
      </w:r>
    </w:p>
    <w:p w14:paraId="626801D6">
      <w:pPr>
        <w:ind w:firstLine="480" w:firstLineChars="200"/>
        <w:jc w:val="both"/>
        <w:rPr>
          <w:rFonts w:cs="仿宋_GB2312"/>
          <w:szCs w:val="24"/>
        </w:rPr>
      </w:pPr>
      <w:r>
        <w:rPr>
          <w:rFonts w:hint="eastAsia" w:cs="仿宋_GB2312"/>
          <w:szCs w:val="24"/>
        </w:rPr>
        <w:t>第二章 投标人须知</w:t>
      </w:r>
    </w:p>
    <w:p w14:paraId="5E339F13">
      <w:pPr>
        <w:ind w:firstLine="480" w:firstLineChars="200"/>
        <w:jc w:val="both"/>
        <w:rPr>
          <w:rFonts w:cs="仿宋_GB2312"/>
          <w:szCs w:val="24"/>
        </w:rPr>
      </w:pPr>
      <w:r>
        <w:rPr>
          <w:rFonts w:hint="eastAsia" w:cs="仿宋_GB2312"/>
          <w:szCs w:val="24"/>
        </w:rPr>
        <w:t>第三章 采购需求</w:t>
      </w:r>
    </w:p>
    <w:p w14:paraId="750A6D4C">
      <w:pPr>
        <w:ind w:firstLine="480" w:firstLineChars="200"/>
        <w:jc w:val="both"/>
        <w:rPr>
          <w:rFonts w:cs="仿宋_GB2312"/>
          <w:szCs w:val="24"/>
        </w:rPr>
      </w:pPr>
      <w:r>
        <w:rPr>
          <w:rFonts w:hint="eastAsia" w:cs="仿宋_GB2312"/>
          <w:szCs w:val="24"/>
        </w:rPr>
        <w:t>第四章 资格审查</w:t>
      </w:r>
    </w:p>
    <w:p w14:paraId="08BF9358">
      <w:pPr>
        <w:ind w:firstLine="480" w:firstLineChars="200"/>
        <w:jc w:val="both"/>
        <w:rPr>
          <w:rFonts w:cs="仿宋_GB2312"/>
          <w:szCs w:val="24"/>
        </w:rPr>
      </w:pPr>
      <w:r>
        <w:rPr>
          <w:rFonts w:hint="eastAsia" w:cs="仿宋_GB2312"/>
          <w:szCs w:val="24"/>
        </w:rPr>
        <w:t>第五章 评标方法及标准</w:t>
      </w:r>
    </w:p>
    <w:p w14:paraId="3F57501F">
      <w:pPr>
        <w:ind w:firstLine="480" w:firstLineChars="200"/>
        <w:jc w:val="both"/>
        <w:rPr>
          <w:rFonts w:cs="仿宋_GB2312"/>
          <w:szCs w:val="24"/>
        </w:rPr>
      </w:pPr>
      <w:r>
        <w:rPr>
          <w:rFonts w:hint="eastAsia" w:cs="仿宋_GB2312"/>
          <w:szCs w:val="24"/>
        </w:rPr>
        <w:t>第六章 合同草案</w:t>
      </w:r>
    </w:p>
    <w:p w14:paraId="5855AFA7">
      <w:pPr>
        <w:ind w:firstLine="480" w:firstLineChars="200"/>
        <w:jc w:val="both"/>
        <w:rPr>
          <w:rFonts w:cs="仿宋_GB2312"/>
          <w:szCs w:val="24"/>
        </w:rPr>
      </w:pPr>
      <w:r>
        <w:rPr>
          <w:rFonts w:hint="eastAsia" w:cs="仿宋_GB2312"/>
          <w:szCs w:val="24"/>
        </w:rPr>
        <w:t>第七章 投标文件的格式</w:t>
      </w:r>
    </w:p>
    <w:p w14:paraId="78CADEE1">
      <w:pPr>
        <w:pStyle w:val="5"/>
        <w:keepNext w:val="0"/>
        <w:keepLines w:val="0"/>
        <w:spacing w:before="80" w:after="60" w:line="240" w:lineRule="auto"/>
        <w:ind w:left="420" w:hanging="420"/>
        <w:jc w:val="both"/>
        <w:rPr>
          <w:rFonts w:ascii="宋体" w:hAnsi="宋体" w:cs="宋体"/>
          <w:sz w:val="24"/>
        </w:rPr>
      </w:pPr>
      <w:bookmarkStart w:id="185" w:name="_Toc140132769"/>
      <w:bookmarkStart w:id="186" w:name="_Toc163492836"/>
      <w:r>
        <w:rPr>
          <w:rFonts w:hint="eastAsia" w:ascii="宋体" w:hAnsi="宋体" w:cs="宋体"/>
          <w:sz w:val="24"/>
        </w:rPr>
        <w:t>12.招标文件的询问、澄清或者修改</w:t>
      </w:r>
      <w:bookmarkEnd w:id="185"/>
      <w:bookmarkEnd w:id="186"/>
    </w:p>
    <w:p w14:paraId="2E6BAA48">
      <w:pPr>
        <w:ind w:firstLine="480" w:firstLineChars="200"/>
        <w:jc w:val="both"/>
        <w:rPr>
          <w:rFonts w:cs="仿宋_GB2312"/>
          <w:szCs w:val="24"/>
        </w:rPr>
      </w:pPr>
      <w:r>
        <w:rPr>
          <w:rFonts w:hint="eastAsia" w:cs="仿宋_GB2312"/>
          <w:szCs w:val="24"/>
        </w:rPr>
        <w:t>12</w:t>
      </w:r>
      <w:r>
        <w:rPr>
          <w:rFonts w:cs="仿宋_GB2312"/>
          <w:szCs w:val="24"/>
        </w:rPr>
        <w:t>.</w:t>
      </w:r>
      <w:r>
        <w:rPr>
          <w:rFonts w:hint="eastAsia" w:cs="仿宋_GB2312"/>
          <w:szCs w:val="24"/>
        </w:rPr>
        <w:t>1</w:t>
      </w:r>
      <w:r>
        <w:rPr>
          <w:rFonts w:cs="仿宋_GB2312"/>
          <w:szCs w:val="24"/>
        </w:rPr>
        <w:t>投标人如对招标文件内容有疑问，须在</w:t>
      </w:r>
      <w:r>
        <w:rPr>
          <w:rFonts w:hint="eastAsia" w:cs="仿宋_GB2312"/>
          <w:szCs w:val="24"/>
        </w:rPr>
        <w:t>“</w:t>
      </w:r>
      <w:r>
        <w:rPr>
          <w:rFonts w:cs="仿宋_GB2312"/>
          <w:szCs w:val="24"/>
        </w:rPr>
        <w:t>投标人须知前附表</w:t>
      </w:r>
      <w:r>
        <w:rPr>
          <w:rFonts w:hint="eastAsia" w:cs="仿宋_GB2312"/>
          <w:szCs w:val="24"/>
        </w:rPr>
        <w:t>”</w:t>
      </w:r>
      <w:r>
        <w:rPr>
          <w:rFonts w:cs="仿宋_GB2312"/>
          <w:szCs w:val="24"/>
        </w:rPr>
        <w:t>规定的</w:t>
      </w:r>
      <w:r>
        <w:rPr>
          <w:rFonts w:hint="eastAsia" w:cs="仿宋_GB2312"/>
          <w:szCs w:val="24"/>
        </w:rPr>
        <w:t>询问方式和</w:t>
      </w:r>
      <w:r>
        <w:rPr>
          <w:rFonts w:cs="仿宋_GB2312"/>
          <w:szCs w:val="24"/>
        </w:rPr>
        <w:t>时间提交给</w:t>
      </w:r>
      <w:r>
        <w:rPr>
          <w:rFonts w:hint="eastAsia" w:cs="仿宋_GB2312"/>
          <w:szCs w:val="24"/>
        </w:rPr>
        <w:t>采购人或</w:t>
      </w:r>
      <w:r>
        <w:rPr>
          <w:rFonts w:cs="仿宋_GB2312"/>
          <w:szCs w:val="24"/>
        </w:rPr>
        <w:t>采购代理机构。</w:t>
      </w:r>
    </w:p>
    <w:p w14:paraId="6D964354">
      <w:pPr>
        <w:ind w:firstLine="480" w:firstLineChars="200"/>
        <w:jc w:val="both"/>
        <w:rPr>
          <w:rFonts w:cs="仿宋_GB2312"/>
          <w:szCs w:val="24"/>
        </w:rPr>
      </w:pPr>
      <w:r>
        <w:rPr>
          <w:rFonts w:hint="eastAsia" w:cs="仿宋_GB2312"/>
          <w:szCs w:val="24"/>
        </w:rPr>
        <w:t>12</w:t>
      </w:r>
      <w:r>
        <w:rPr>
          <w:rFonts w:cs="仿宋_GB2312"/>
          <w:szCs w:val="24"/>
        </w:rPr>
        <w:t>.</w:t>
      </w:r>
      <w:r>
        <w:rPr>
          <w:rFonts w:hint="eastAsia" w:cs="仿宋_GB2312"/>
          <w:szCs w:val="24"/>
        </w:rPr>
        <w:t>2采购人可主动地或在答复投标人提出的询问时对招标文件进行澄清与修改。</w:t>
      </w:r>
      <w:r>
        <w:rPr>
          <w:rFonts w:cs="仿宋_GB2312"/>
          <w:szCs w:val="24"/>
        </w:rPr>
        <w:t>采购代理机构将</w:t>
      </w:r>
      <w:r>
        <w:rPr>
          <w:rFonts w:hint="eastAsia" w:cs="仿宋_GB2312"/>
          <w:szCs w:val="24"/>
        </w:rPr>
        <w:t>在新疆政府采购云平台以发布更正公告的方式澄清或修改招标文件，更正公告的</w:t>
      </w:r>
      <w:r>
        <w:rPr>
          <w:rFonts w:cs="仿宋_GB2312"/>
          <w:szCs w:val="24"/>
        </w:rPr>
        <w:t>内容</w:t>
      </w:r>
      <w:r>
        <w:rPr>
          <w:rFonts w:hint="eastAsia" w:cs="仿宋_GB2312"/>
          <w:szCs w:val="24"/>
        </w:rPr>
        <w:t>作</w:t>
      </w:r>
      <w:r>
        <w:rPr>
          <w:rFonts w:cs="仿宋_GB2312"/>
          <w:szCs w:val="24"/>
        </w:rPr>
        <w:t>为招标文件</w:t>
      </w:r>
      <w:r>
        <w:rPr>
          <w:rFonts w:hint="eastAsia" w:cs="仿宋_GB2312"/>
          <w:szCs w:val="24"/>
        </w:rPr>
        <w:t>的</w:t>
      </w:r>
      <w:r>
        <w:rPr>
          <w:rFonts w:cs="仿宋_GB2312"/>
          <w:szCs w:val="24"/>
        </w:rPr>
        <w:t>组成部分，对投标人起约束作用</w:t>
      </w:r>
      <w:r>
        <w:rPr>
          <w:rFonts w:hint="eastAsia" w:cs="仿宋_GB2312"/>
          <w:szCs w:val="24"/>
        </w:rPr>
        <w:t>。投标人应主动上网查询。采购代理机构不承担投标人未及时关注相关信息引发的相关责任。</w:t>
      </w:r>
    </w:p>
    <w:p w14:paraId="14950506">
      <w:pPr>
        <w:ind w:firstLine="480" w:firstLineChars="200"/>
        <w:jc w:val="both"/>
        <w:rPr>
          <w:rFonts w:cs="仿宋_GB2312"/>
          <w:szCs w:val="24"/>
        </w:rPr>
      </w:pPr>
      <w:r>
        <w:rPr>
          <w:rFonts w:cs="仿宋_GB2312"/>
          <w:szCs w:val="24"/>
        </w:rPr>
        <w:t>1</w:t>
      </w:r>
      <w:r>
        <w:rPr>
          <w:rFonts w:hint="eastAsia" w:cs="仿宋_GB2312"/>
          <w:szCs w:val="24"/>
        </w:rPr>
        <w:t>2.3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593F433F">
      <w:pPr>
        <w:ind w:firstLine="480" w:firstLineChars="200"/>
        <w:jc w:val="both"/>
        <w:rPr>
          <w:rFonts w:cs="仿宋_GB2312"/>
          <w:szCs w:val="24"/>
        </w:rPr>
      </w:pPr>
      <w:r>
        <w:rPr>
          <w:rFonts w:hint="eastAsia" w:cs="仿宋_GB2312"/>
          <w:szCs w:val="24"/>
        </w:rPr>
        <w:t>12.4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715B8664">
      <w:pPr>
        <w:ind w:firstLine="480" w:firstLineChars="200"/>
        <w:jc w:val="both"/>
        <w:rPr>
          <w:rFonts w:cs="仿宋_GB2312"/>
          <w:szCs w:val="24"/>
        </w:rPr>
      </w:pPr>
      <w:r>
        <w:rPr>
          <w:rFonts w:hint="eastAsia" w:cs="仿宋_GB2312"/>
          <w:szCs w:val="24"/>
        </w:rPr>
        <w:t>12.5</w:t>
      </w:r>
      <w:r>
        <w:rPr>
          <w:rFonts w:cs="仿宋_GB2312"/>
          <w:szCs w:val="24"/>
        </w:rPr>
        <w:t>对于没有提出</w:t>
      </w:r>
      <w:r>
        <w:rPr>
          <w:rFonts w:hint="eastAsia" w:cs="仿宋_GB2312"/>
          <w:szCs w:val="24"/>
        </w:rPr>
        <w:t>疑问</w:t>
      </w:r>
      <w:r>
        <w:rPr>
          <w:rFonts w:cs="仿宋_GB2312"/>
          <w:szCs w:val="24"/>
        </w:rPr>
        <w:t>又参与了</w:t>
      </w:r>
      <w:r>
        <w:rPr>
          <w:rFonts w:hint="eastAsia" w:cs="仿宋_GB2312"/>
          <w:szCs w:val="24"/>
        </w:rPr>
        <w:t>本</w:t>
      </w:r>
      <w:r>
        <w:rPr>
          <w:rFonts w:cs="仿宋_GB2312"/>
          <w:szCs w:val="24"/>
        </w:rPr>
        <w:t>项目投标的</w:t>
      </w:r>
      <w:r>
        <w:rPr>
          <w:rFonts w:hint="eastAsia" w:cs="仿宋_GB2312"/>
          <w:szCs w:val="24"/>
        </w:rPr>
        <w:t>投标人</w:t>
      </w:r>
      <w:r>
        <w:rPr>
          <w:rFonts w:cs="仿宋_GB2312"/>
          <w:szCs w:val="24"/>
        </w:rPr>
        <w:t>将被视为完全认同</w:t>
      </w:r>
      <w:r>
        <w:rPr>
          <w:rFonts w:hint="eastAsia" w:cs="仿宋_GB2312"/>
          <w:szCs w:val="24"/>
        </w:rPr>
        <w:t>本</w:t>
      </w:r>
      <w:r>
        <w:rPr>
          <w:rFonts w:cs="仿宋_GB2312"/>
          <w:szCs w:val="24"/>
        </w:rPr>
        <w:t>招标文件（含</w:t>
      </w:r>
      <w:r>
        <w:rPr>
          <w:rFonts w:hint="eastAsia" w:cs="仿宋_GB2312"/>
          <w:szCs w:val="24"/>
        </w:rPr>
        <w:t>更正公告的</w:t>
      </w:r>
      <w:r>
        <w:rPr>
          <w:rFonts w:cs="仿宋_GB2312"/>
          <w:szCs w:val="24"/>
        </w:rPr>
        <w:t>内容）</w:t>
      </w:r>
      <w:r>
        <w:rPr>
          <w:rFonts w:hint="eastAsia" w:cs="仿宋_GB2312"/>
          <w:szCs w:val="24"/>
        </w:rPr>
        <w:t>。</w:t>
      </w:r>
    </w:p>
    <w:p w14:paraId="6F274E6E">
      <w:pPr>
        <w:pStyle w:val="40"/>
        <w:jc w:val="both"/>
      </w:pPr>
      <w:r>
        <w:t>1</w:t>
      </w:r>
      <w:r>
        <w:rPr>
          <w:rFonts w:hint="eastAsia"/>
          <w:lang w:val="en-US"/>
        </w:rPr>
        <w:t>2</w:t>
      </w:r>
      <w:r>
        <w:t>.</w:t>
      </w:r>
      <w:r>
        <w:rPr>
          <w:rFonts w:hint="eastAsia"/>
          <w:lang w:val="en-US"/>
        </w:rPr>
        <w:t>6</w:t>
      </w:r>
      <w:r>
        <w:rPr>
          <w:rFonts w:hint="eastAsia"/>
        </w:rPr>
        <w:t xml:space="preserve"> </w:t>
      </w:r>
      <w:r>
        <w:rPr>
          <w:rFonts w:hint="eastAsia" w:cs="仿宋_GB2312"/>
          <w:szCs w:val="24"/>
          <w:lang w:val="en-US"/>
        </w:rPr>
        <w:t>“</w:t>
      </w:r>
      <w:r>
        <w:rPr>
          <w:rFonts w:hint="eastAsia" w:cs="仿宋_GB2312"/>
          <w:szCs w:val="24"/>
        </w:rPr>
        <w:t>投标人须知”所称“</w:t>
      </w:r>
      <w:r>
        <w:rPr>
          <w:rFonts w:hint="eastAsia"/>
        </w:rPr>
        <w:t>书面形式</w:t>
      </w:r>
      <w:r>
        <w:rPr>
          <w:rFonts w:hint="eastAsia" w:cs="仿宋_GB2312"/>
          <w:szCs w:val="24"/>
        </w:rPr>
        <w:t>”</w:t>
      </w:r>
      <w:r>
        <w:rPr>
          <w:rFonts w:hint="eastAsia"/>
        </w:rPr>
        <w:t>包括系统消息、政府采购</w:t>
      </w:r>
      <w:r>
        <w:rPr>
          <w:rFonts w:hint="eastAsia"/>
          <w:lang w:val="en-US"/>
        </w:rPr>
        <w:t>云平台</w:t>
      </w:r>
      <w:r>
        <w:rPr>
          <w:rFonts w:hint="eastAsia"/>
        </w:rPr>
        <w:t>发布的公告。</w:t>
      </w:r>
    </w:p>
    <w:p w14:paraId="39FCE417">
      <w:pPr>
        <w:pStyle w:val="57"/>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12.7当招标文件的澄清、修改及其他答复等就同一内容的表述不一致时，以最后发布的内容为准。</w:t>
      </w:r>
    </w:p>
    <w:p w14:paraId="578320B0">
      <w:pPr>
        <w:pStyle w:val="4"/>
        <w:keepNext w:val="0"/>
        <w:keepLines w:val="0"/>
        <w:spacing w:before="180" w:after="180" w:line="240" w:lineRule="auto"/>
        <w:ind w:left="420" w:hanging="420"/>
        <w:jc w:val="both"/>
        <w:rPr>
          <w:rFonts w:cs="宋体"/>
          <w:sz w:val="24"/>
        </w:rPr>
      </w:pPr>
      <w:bookmarkStart w:id="187" w:name="_Toc163492837"/>
      <w:bookmarkStart w:id="188" w:name="_Toc155185872"/>
      <w:r>
        <w:rPr>
          <w:rFonts w:hint="eastAsia" w:cs="宋体"/>
          <w:sz w:val="24"/>
        </w:rPr>
        <w:t>（三）投标文件</w:t>
      </w:r>
      <w:bookmarkEnd w:id="187"/>
      <w:bookmarkEnd w:id="188"/>
    </w:p>
    <w:p w14:paraId="67D7EC68">
      <w:pPr>
        <w:pStyle w:val="5"/>
        <w:keepNext w:val="0"/>
        <w:keepLines w:val="0"/>
        <w:spacing w:before="80" w:after="60" w:line="240" w:lineRule="auto"/>
        <w:ind w:left="420" w:hanging="420"/>
        <w:jc w:val="both"/>
        <w:rPr>
          <w:rFonts w:ascii="宋体" w:hAnsi="宋体" w:cs="宋体"/>
          <w:sz w:val="24"/>
        </w:rPr>
      </w:pPr>
      <w:bookmarkStart w:id="189" w:name="_Toc163492838"/>
      <w:r>
        <w:rPr>
          <w:rFonts w:hint="eastAsia" w:ascii="宋体" w:hAnsi="宋体" w:cs="宋体"/>
          <w:sz w:val="24"/>
        </w:rPr>
        <w:t>13.投标文件的组成</w:t>
      </w:r>
      <w:bookmarkEnd w:id="189"/>
    </w:p>
    <w:p w14:paraId="174A0A3D">
      <w:pPr>
        <w:pStyle w:val="57"/>
        <w:spacing w:line="360" w:lineRule="auto"/>
        <w:ind w:firstLine="480" w:firstLineChars="200"/>
        <w:rPr>
          <w:rFonts w:ascii="宋体" w:hAnsi="宋体" w:eastAsia="宋体" w:cs="宋体"/>
          <w:kern w:val="2"/>
          <w:sz w:val="24"/>
          <w:szCs w:val="22"/>
        </w:rPr>
      </w:pPr>
      <w:bookmarkStart w:id="190" w:name="_Toc163492839"/>
      <w:bookmarkStart w:id="191" w:name="_Toc140132772"/>
      <w:r>
        <w:rPr>
          <w:rFonts w:hint="eastAsia" w:ascii="宋体" w:hAnsi="宋体" w:eastAsia="宋体" w:cs="宋体"/>
          <w:kern w:val="2"/>
          <w:sz w:val="24"/>
          <w:szCs w:val="22"/>
        </w:rPr>
        <w:t>13.1投标人应完整地按招标文件提供的投标文件格式及要求编写投标文件，具体内容详见“第七章 投标文件格式”的相关内容。</w:t>
      </w:r>
    </w:p>
    <w:p w14:paraId="3BB3A0B7">
      <w:pPr>
        <w:pStyle w:val="57"/>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13.2投标人应提交招标文件要求的证明文件，证明其投标内容符合招标文件规定，该证明文件是投标文件的一部分。证明文件形式可以是文字资料、图纸和数据</w:t>
      </w:r>
      <w:bookmarkStart w:id="192" w:name="_Hlk11703583"/>
      <w:r>
        <w:rPr>
          <w:rFonts w:hint="eastAsia" w:ascii="宋体" w:hAnsi="宋体" w:eastAsia="宋体" w:cs="宋体"/>
          <w:kern w:val="2"/>
          <w:sz w:val="24"/>
          <w:szCs w:val="22"/>
        </w:rPr>
        <w:t>等。</w:t>
      </w:r>
    </w:p>
    <w:bookmarkEnd w:id="192"/>
    <w:p w14:paraId="781BBAEB">
      <w:pPr>
        <w:pStyle w:val="57"/>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13.3为保证公平公正，除非本招标文件另有规定或说明，投标人对同一项目投标时，不得同时提供备选投标方案。</w:t>
      </w:r>
    </w:p>
    <w:p w14:paraId="2DB5A9E4">
      <w:pPr>
        <w:pStyle w:val="5"/>
        <w:keepNext w:val="0"/>
        <w:keepLines w:val="0"/>
        <w:spacing w:before="80" w:after="60" w:line="240" w:lineRule="auto"/>
        <w:ind w:left="420" w:hanging="420"/>
        <w:jc w:val="both"/>
        <w:rPr>
          <w:rFonts w:ascii="宋体" w:hAnsi="宋体" w:cs="宋体"/>
          <w:sz w:val="24"/>
        </w:rPr>
      </w:pPr>
      <w:r>
        <w:rPr>
          <w:rFonts w:hint="eastAsia" w:ascii="宋体" w:hAnsi="宋体" w:cs="宋体"/>
          <w:sz w:val="24"/>
        </w:rPr>
        <w:t>14.投标报价</w:t>
      </w:r>
      <w:bookmarkEnd w:id="190"/>
      <w:bookmarkEnd w:id="191"/>
    </w:p>
    <w:p w14:paraId="3BD2CDC3">
      <w:pPr>
        <w:ind w:firstLine="480" w:firstLineChars="200"/>
        <w:jc w:val="both"/>
        <w:rPr>
          <w:rFonts w:cs="宋体"/>
          <w:snapToGrid w:val="0"/>
          <w:szCs w:val="24"/>
          <w:lang w:val="zh-CN"/>
        </w:rPr>
      </w:pPr>
      <w:r>
        <w:rPr>
          <w:rFonts w:cs="宋体"/>
          <w:snapToGrid w:val="0"/>
          <w:szCs w:val="24"/>
        </w:rPr>
        <w:t>1</w:t>
      </w:r>
      <w:r>
        <w:rPr>
          <w:rFonts w:hint="eastAsia" w:cs="宋体"/>
          <w:snapToGrid w:val="0"/>
          <w:szCs w:val="24"/>
        </w:rPr>
        <w:t xml:space="preserve">4.1 </w:t>
      </w:r>
      <w:r>
        <w:rPr>
          <w:rFonts w:hint="eastAsia" w:cs="宋体"/>
          <w:snapToGrid w:val="0"/>
          <w:szCs w:val="24"/>
          <w:lang w:val="zh-CN"/>
        </w:rPr>
        <w:t>投标人的报价均应以人民币进行报价。</w:t>
      </w:r>
    </w:p>
    <w:p w14:paraId="6CC00543">
      <w:pPr>
        <w:ind w:firstLine="480" w:firstLineChars="200"/>
        <w:jc w:val="both"/>
        <w:rPr>
          <w:rFonts w:cs="宋体"/>
          <w:snapToGrid w:val="0"/>
          <w:szCs w:val="24"/>
        </w:rPr>
      </w:pPr>
      <w:r>
        <w:rPr>
          <w:rFonts w:cs="宋体"/>
          <w:snapToGrid w:val="0"/>
          <w:szCs w:val="24"/>
        </w:rPr>
        <w:t>1</w:t>
      </w:r>
      <w:r>
        <w:rPr>
          <w:rFonts w:hint="eastAsia" w:cs="宋体"/>
          <w:snapToGrid w:val="0"/>
          <w:szCs w:val="24"/>
        </w:rPr>
        <w:t>4.2 投标人应按照本招标文件规定的报价方式进行报价，投标报价中不得包含招标文件要求以外的内容，也不得缺漏招标文件所要求的内容，否则其</w:t>
      </w:r>
      <w:r>
        <w:rPr>
          <w:rFonts w:hint="eastAsia" w:cs="宋体"/>
          <w:b/>
          <w:bCs/>
          <w:snapToGrid w:val="0"/>
          <w:szCs w:val="24"/>
        </w:rPr>
        <w:t>投标无效</w:t>
      </w:r>
      <w:r>
        <w:rPr>
          <w:rFonts w:hint="eastAsia" w:cs="宋体"/>
          <w:snapToGrid w:val="0"/>
          <w:szCs w:val="24"/>
        </w:rPr>
        <w:t>。</w:t>
      </w:r>
    </w:p>
    <w:p w14:paraId="1197AD09">
      <w:pPr>
        <w:ind w:firstLine="480" w:firstLineChars="200"/>
        <w:jc w:val="both"/>
        <w:rPr>
          <w:rFonts w:cs="宋体"/>
        </w:rPr>
      </w:pPr>
      <w:r>
        <w:rPr>
          <w:rFonts w:hint="eastAsia" w:cs="宋体"/>
        </w:rPr>
        <w:t>投标人的报价应包括为完成本项目所发生的一切费用和税费，采购人将不再支付报价以外的任何费用。只要投报了一个确定数额的总价，无论分项价格是否全部填报了相应的金额或免费字样，该报价应被视为已包含但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41BDFD38">
      <w:pPr>
        <w:pStyle w:val="10"/>
        <w:ind w:firstLine="480"/>
        <w:jc w:val="both"/>
        <w:rPr>
          <w:rFonts w:cs="宋体"/>
        </w:rPr>
      </w:pPr>
      <w:r>
        <w:rPr>
          <w:rFonts w:hint="eastAsia" w:cs="宋体"/>
        </w:rPr>
        <w:t xml:space="preserve">投标人的报价应包括但不限于下列内容： </w:t>
      </w:r>
    </w:p>
    <w:p w14:paraId="4342C0DA">
      <w:pPr>
        <w:pStyle w:val="10"/>
        <w:ind w:firstLine="480"/>
        <w:jc w:val="both"/>
        <w:rPr>
          <w:rFonts w:cs="宋体"/>
        </w:rPr>
      </w:pPr>
      <w:r>
        <w:rPr>
          <w:rFonts w:hint="eastAsia" w:ascii="宋体" w:hAnsi="宋体" w:cs="宋体"/>
          <w:snapToGrid w:val="0"/>
          <w:szCs w:val="24"/>
        </w:rPr>
        <w:t>14.2.1 投标货物及标准附件、备品备件、专用工具等的出厂价（包括已在中</w:t>
      </w:r>
      <w:r>
        <w:rPr>
          <w:rFonts w:hint="eastAsia" w:cs="宋体"/>
        </w:rPr>
        <w:t xml:space="preserve">国国内的进口货物完税后的仓库交货价、展室交货价或货架交货价）和运至最终目的地的运输费和保险费，安装调试、检验、技术服务、培训、质量保证、售后服务、税费等； </w:t>
      </w:r>
    </w:p>
    <w:p w14:paraId="412F0384">
      <w:pPr>
        <w:pStyle w:val="10"/>
        <w:ind w:firstLine="480"/>
        <w:jc w:val="both"/>
        <w:rPr>
          <w:rFonts w:ascii="宋体" w:hAnsi="宋体" w:cs="宋体"/>
          <w:snapToGrid w:val="0"/>
          <w:szCs w:val="24"/>
        </w:rPr>
      </w:pPr>
      <w:r>
        <w:rPr>
          <w:rFonts w:hint="eastAsia" w:ascii="宋体" w:hAnsi="宋体" w:cs="宋体"/>
          <w:snapToGrid w:val="0"/>
          <w:szCs w:val="24"/>
        </w:rPr>
        <w:t>14.2.2 按照招标文件要求完成本项目的全部相关费用。</w:t>
      </w:r>
    </w:p>
    <w:p w14:paraId="3EFD841C">
      <w:pPr>
        <w:ind w:firstLine="480" w:firstLineChars="200"/>
        <w:jc w:val="both"/>
        <w:rPr>
          <w:rFonts w:cs="宋体"/>
          <w:snapToGrid w:val="0"/>
          <w:szCs w:val="24"/>
          <w:lang w:val="zh-CN"/>
        </w:rPr>
      </w:pPr>
      <w:r>
        <w:rPr>
          <w:rFonts w:cs="宋体"/>
          <w:snapToGrid w:val="0"/>
          <w:szCs w:val="24"/>
        </w:rPr>
        <w:t>1</w:t>
      </w:r>
      <w:r>
        <w:rPr>
          <w:rFonts w:hint="eastAsia" w:cs="宋体"/>
          <w:snapToGrid w:val="0"/>
          <w:szCs w:val="24"/>
        </w:rPr>
        <w:t xml:space="preserve">4.3 </w:t>
      </w:r>
      <w:r>
        <w:rPr>
          <w:rFonts w:hint="eastAsia" w:cs="宋体"/>
        </w:rPr>
        <w:t>投标人须严格按照分项报价表规定的内容填写货物单价以及其他事项。</w:t>
      </w:r>
      <w:r>
        <w:rPr>
          <w:rFonts w:hint="eastAsia" w:cs="宋体"/>
          <w:snapToGrid w:val="0"/>
          <w:szCs w:val="24"/>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cs="宋体"/>
          <w:snapToGrid w:val="0"/>
          <w:szCs w:val="24"/>
        </w:rPr>
        <w:t>缴</w:t>
      </w:r>
      <w:r>
        <w:rPr>
          <w:rFonts w:hint="eastAsia" w:cs="宋体"/>
          <w:snapToGrid w:val="0"/>
          <w:szCs w:val="24"/>
          <w:lang w:val="zh-CN"/>
        </w:rPr>
        <w:t>纳的费用都应包括在投标人提交的投标报价中。</w:t>
      </w:r>
    </w:p>
    <w:p w14:paraId="5E3B6519">
      <w:pPr>
        <w:ind w:firstLine="480" w:firstLineChars="200"/>
        <w:jc w:val="both"/>
        <w:rPr>
          <w:rFonts w:cs="宋体"/>
          <w:snapToGrid w:val="0"/>
          <w:szCs w:val="24"/>
        </w:rPr>
      </w:pPr>
      <w:r>
        <w:rPr>
          <w:rFonts w:cs="宋体"/>
          <w:snapToGrid w:val="0"/>
          <w:szCs w:val="24"/>
        </w:rPr>
        <w:t>1</w:t>
      </w:r>
      <w:r>
        <w:rPr>
          <w:rFonts w:hint="eastAsia" w:cs="宋体"/>
          <w:snapToGrid w:val="0"/>
          <w:szCs w:val="24"/>
        </w:rPr>
        <w:t>4.4 投标人在投标文件中注明免费的项目将视为包含在投标报价中。</w:t>
      </w:r>
    </w:p>
    <w:p w14:paraId="78B9FFCD">
      <w:pPr>
        <w:pStyle w:val="10"/>
        <w:ind w:firstLine="480"/>
        <w:jc w:val="both"/>
      </w:pPr>
      <w:r>
        <w:rPr>
          <w:rFonts w:ascii="宋体" w:hAnsi="宋体" w:cs="宋体"/>
          <w:snapToGrid w:val="0"/>
          <w:szCs w:val="24"/>
        </w:rPr>
        <w:t>1</w:t>
      </w:r>
      <w:r>
        <w:rPr>
          <w:rFonts w:hint="eastAsia" w:ascii="宋体" w:hAnsi="宋体" w:cs="宋体"/>
          <w:snapToGrid w:val="0"/>
          <w:szCs w:val="24"/>
        </w:rPr>
        <w:t>4.5 每一</w:t>
      </w:r>
      <w:r>
        <w:rPr>
          <w:rFonts w:hint="eastAsia" w:cs="宋体"/>
          <w:snapToGrid w:val="0"/>
          <w:szCs w:val="24"/>
        </w:rPr>
        <w:t>种采购内容只允许有一个报价，否则其</w:t>
      </w:r>
      <w:r>
        <w:rPr>
          <w:rFonts w:hint="eastAsia" w:cs="宋体"/>
          <w:b/>
          <w:bCs/>
          <w:snapToGrid w:val="0"/>
          <w:szCs w:val="24"/>
        </w:rPr>
        <w:t>投标无效</w:t>
      </w:r>
      <w:r>
        <w:rPr>
          <w:rFonts w:hint="eastAsia" w:cs="宋体"/>
          <w:snapToGrid w:val="0"/>
          <w:szCs w:val="24"/>
        </w:rPr>
        <w:t>。</w:t>
      </w:r>
      <w:r>
        <w:rPr>
          <w:rFonts w:hint="eastAsia" w:ascii="宋体" w:hAnsi="宋体" w:cs="宋体"/>
        </w:rPr>
        <w:t>除非招标文件另有规定，不接受可选择或可调整的投标方案和报价，任何有选择的或可调整的投标方案和报价将被视为非实质性响应招标文件，其</w:t>
      </w:r>
      <w:r>
        <w:rPr>
          <w:rFonts w:hint="eastAsia" w:cs="宋体"/>
          <w:b/>
          <w:bCs/>
          <w:snapToGrid w:val="0"/>
          <w:szCs w:val="24"/>
        </w:rPr>
        <w:t>投标无效</w:t>
      </w:r>
      <w:r>
        <w:rPr>
          <w:rFonts w:hint="eastAsia" w:ascii="宋体" w:hAnsi="宋体" w:cs="宋体"/>
        </w:rPr>
        <w:t>。</w:t>
      </w:r>
    </w:p>
    <w:p w14:paraId="234C15F2">
      <w:pPr>
        <w:ind w:firstLine="480" w:firstLineChars="200"/>
        <w:jc w:val="both"/>
        <w:rPr>
          <w:rFonts w:cs="仿宋_GB2312"/>
          <w:szCs w:val="24"/>
        </w:rPr>
      </w:pPr>
      <w:r>
        <w:rPr>
          <w:rFonts w:cs="仿宋_GB2312"/>
          <w:szCs w:val="24"/>
        </w:rPr>
        <w:t>1</w:t>
      </w:r>
      <w:r>
        <w:rPr>
          <w:rFonts w:hint="eastAsia" w:cs="仿宋_GB2312"/>
          <w:szCs w:val="24"/>
        </w:rPr>
        <w:t>4</w:t>
      </w:r>
      <w:r>
        <w:rPr>
          <w:rFonts w:cs="仿宋_GB2312"/>
          <w:szCs w:val="24"/>
        </w:rPr>
        <w:t>.</w:t>
      </w:r>
      <w:r>
        <w:rPr>
          <w:rFonts w:hint="eastAsia" w:cs="仿宋_GB2312"/>
          <w:szCs w:val="24"/>
        </w:rPr>
        <w:t>6 投标报价不得超过“</w:t>
      </w:r>
      <w:r>
        <w:rPr>
          <w:rFonts w:hint="eastAsia"/>
        </w:rPr>
        <w:t>第一章 招标公告</w:t>
      </w:r>
      <w:r>
        <w:rPr>
          <w:rFonts w:hint="eastAsia" w:cs="仿宋_GB2312"/>
          <w:szCs w:val="24"/>
        </w:rPr>
        <w:t>”中规定的最高投标限价</w:t>
      </w:r>
      <w:r>
        <w:rPr>
          <w:rFonts w:hint="eastAsia"/>
        </w:rPr>
        <w:t>或者预算金额</w:t>
      </w:r>
      <w:r>
        <w:rPr>
          <w:rFonts w:hint="eastAsia" w:cs="仿宋_GB2312"/>
          <w:szCs w:val="24"/>
        </w:rPr>
        <w:t>，否则</w:t>
      </w:r>
      <w:r>
        <w:rPr>
          <w:rFonts w:cs="仿宋_GB2312"/>
          <w:szCs w:val="24"/>
        </w:rPr>
        <w:t>评标委员会将</w:t>
      </w:r>
      <w:r>
        <w:rPr>
          <w:rFonts w:hint="eastAsia" w:cs="仿宋_GB2312"/>
          <w:szCs w:val="24"/>
        </w:rPr>
        <w:t>对</w:t>
      </w:r>
      <w:r>
        <w:rPr>
          <w:rFonts w:cs="仿宋_GB2312"/>
          <w:szCs w:val="24"/>
        </w:rPr>
        <w:t>其</w:t>
      </w:r>
      <w:r>
        <w:rPr>
          <w:rFonts w:hint="eastAsia" w:cs="仿宋_GB2312"/>
          <w:szCs w:val="24"/>
        </w:rPr>
        <w:t>作</w:t>
      </w:r>
      <w:r>
        <w:rPr>
          <w:rFonts w:hint="eastAsia" w:cs="仿宋_GB2312"/>
          <w:b/>
          <w:bCs/>
          <w:szCs w:val="24"/>
        </w:rPr>
        <w:t>无效</w:t>
      </w:r>
      <w:r>
        <w:rPr>
          <w:rFonts w:cs="仿宋_GB2312"/>
          <w:b/>
          <w:bCs/>
          <w:szCs w:val="24"/>
        </w:rPr>
        <w:t>投标</w:t>
      </w:r>
      <w:r>
        <w:rPr>
          <w:rFonts w:hint="eastAsia" w:cs="仿宋_GB2312"/>
          <w:b/>
          <w:bCs/>
          <w:szCs w:val="24"/>
        </w:rPr>
        <w:t>处理</w:t>
      </w:r>
      <w:r>
        <w:rPr>
          <w:rFonts w:cs="仿宋_GB2312"/>
          <w:szCs w:val="24"/>
        </w:rPr>
        <w:t>。</w:t>
      </w:r>
    </w:p>
    <w:p w14:paraId="313FA63F">
      <w:pPr>
        <w:pStyle w:val="57"/>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14.7 投标人对投标报价若有说明应在投标文件中显著处注明。</w:t>
      </w:r>
    </w:p>
    <w:p w14:paraId="2DE4CF29">
      <w:pPr>
        <w:pStyle w:val="57"/>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除政策性文件规定以外，投标人所报价格在合同实施期间不因市场变化因素而变动。</w:t>
      </w:r>
    </w:p>
    <w:p w14:paraId="2C302D73">
      <w:pPr>
        <w:pStyle w:val="57"/>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14.8 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7CD424F2">
      <w:pPr>
        <w:pStyle w:val="57"/>
        <w:spacing w:line="360" w:lineRule="auto"/>
        <w:ind w:firstLine="480" w:firstLineChars="200"/>
        <w:rPr>
          <w:rFonts w:ascii="宋体" w:hAnsi="宋体" w:eastAsia="宋体" w:cs="宋体"/>
          <w:kern w:val="2"/>
          <w:sz w:val="24"/>
          <w:szCs w:val="22"/>
        </w:rPr>
      </w:pPr>
      <w:r>
        <w:rPr>
          <w:rFonts w:hint="eastAsia" w:ascii="宋体" w:hAnsi="宋体" w:eastAsia="宋体" w:cs="宋体"/>
          <w:kern w:val="2"/>
          <w:sz w:val="24"/>
          <w:szCs w:val="22"/>
        </w:rPr>
        <w:t>14.9 最低报价不能作为中标的保证。</w:t>
      </w:r>
    </w:p>
    <w:p w14:paraId="2C6B9037">
      <w:pPr>
        <w:ind w:firstLine="480" w:firstLineChars="200"/>
        <w:jc w:val="both"/>
        <w:rPr>
          <w:rFonts w:cs="宋体"/>
        </w:rPr>
      </w:pPr>
      <w:r>
        <w:rPr>
          <w:rFonts w:hint="eastAsia" w:cs="宋体"/>
        </w:rPr>
        <w:t>14.10</w:t>
      </w:r>
      <w:r>
        <w:rPr>
          <w:rFonts w:hint="eastAsia" w:cs="宋体"/>
          <w:kern w:val="0"/>
          <w:szCs w:val="24"/>
          <w:lang w:bidi="ar"/>
        </w:rPr>
        <w:t>采购人不得向投标人索要或者接受其给予的赠品、回扣或者与采购无关的其他商品、服务。</w:t>
      </w:r>
    </w:p>
    <w:p w14:paraId="691BBD09">
      <w:pPr>
        <w:pStyle w:val="5"/>
        <w:keepNext w:val="0"/>
        <w:keepLines w:val="0"/>
        <w:spacing w:before="80" w:after="60" w:line="240" w:lineRule="auto"/>
        <w:ind w:left="420" w:hanging="420"/>
        <w:jc w:val="both"/>
        <w:rPr>
          <w:rFonts w:ascii="宋体" w:hAnsi="宋体" w:cs="宋体"/>
          <w:sz w:val="24"/>
        </w:rPr>
      </w:pPr>
      <w:bookmarkStart w:id="193" w:name="_Toc140132773"/>
      <w:bookmarkStart w:id="194" w:name="_Toc163492840"/>
      <w:r>
        <w:rPr>
          <w:rFonts w:hint="eastAsia" w:ascii="宋体" w:hAnsi="宋体" w:cs="宋体"/>
          <w:sz w:val="24"/>
        </w:rPr>
        <w:t>15.投标有效期</w:t>
      </w:r>
      <w:bookmarkEnd w:id="193"/>
      <w:bookmarkEnd w:id="194"/>
    </w:p>
    <w:p w14:paraId="13B2B164">
      <w:pPr>
        <w:ind w:firstLine="480" w:firstLineChars="200"/>
        <w:jc w:val="both"/>
        <w:rPr>
          <w:rFonts w:cs="仿宋_GB2312"/>
          <w:szCs w:val="24"/>
        </w:rPr>
      </w:pPr>
      <w:r>
        <w:rPr>
          <w:rFonts w:cs="仿宋_GB2312"/>
          <w:szCs w:val="24"/>
        </w:rPr>
        <w:t>1</w:t>
      </w:r>
      <w:r>
        <w:rPr>
          <w:rFonts w:hint="eastAsia" w:cs="仿宋_GB2312"/>
          <w:szCs w:val="24"/>
        </w:rPr>
        <w:t xml:space="preserve">5.1 </w:t>
      </w:r>
      <w:r>
        <w:rPr>
          <w:rFonts w:ascii="Arial" w:hAnsi="Arial" w:cs="Arial"/>
          <w:kern w:val="0"/>
          <w:szCs w:val="21"/>
          <w:lang w:val="en"/>
        </w:rPr>
        <w:t>投标有效期</w:t>
      </w:r>
      <w:r>
        <w:rPr>
          <w:rFonts w:hint="eastAsia" w:cs="仿宋_GB2312"/>
          <w:szCs w:val="24"/>
        </w:rPr>
        <w:t xml:space="preserve">见“第二章 </w:t>
      </w:r>
      <w:r>
        <w:rPr>
          <w:rFonts w:cs="仿宋_GB2312"/>
          <w:szCs w:val="24"/>
        </w:rPr>
        <w:t>投标人须知前附表</w:t>
      </w:r>
      <w:r>
        <w:rPr>
          <w:rFonts w:hint="eastAsia" w:cs="仿宋_GB2312"/>
          <w:szCs w:val="24"/>
        </w:rPr>
        <w:t>”，投标人承诺的投标有效期</w:t>
      </w:r>
      <w:r>
        <w:rPr>
          <w:rFonts w:hint="eastAsia"/>
          <w:snapToGrid w:val="0"/>
          <w:lang w:val="zh-CN"/>
        </w:rPr>
        <w:t>少于</w:t>
      </w:r>
      <w:r>
        <w:rPr>
          <w:rFonts w:hint="eastAsia"/>
          <w:snapToGrid w:val="0"/>
        </w:rPr>
        <w:t>招标</w:t>
      </w:r>
      <w:r>
        <w:rPr>
          <w:rFonts w:hint="eastAsia"/>
          <w:snapToGrid w:val="0"/>
          <w:lang w:val="zh-CN"/>
        </w:rPr>
        <w:t>文件规定期限的，其</w:t>
      </w:r>
      <w:r>
        <w:rPr>
          <w:rFonts w:hint="eastAsia"/>
          <w:b/>
          <w:bCs/>
          <w:snapToGrid w:val="0"/>
        </w:rPr>
        <w:t>投标</w:t>
      </w:r>
      <w:r>
        <w:rPr>
          <w:rFonts w:hint="eastAsia"/>
          <w:b/>
          <w:bCs/>
          <w:snapToGrid w:val="0"/>
          <w:lang w:val="zh-CN"/>
        </w:rPr>
        <w:t>无效</w:t>
      </w:r>
      <w:r>
        <w:rPr>
          <w:rFonts w:hint="eastAsia"/>
          <w:snapToGrid w:val="0"/>
          <w:lang w:val="zh-CN"/>
        </w:rPr>
        <w:t>。</w:t>
      </w:r>
    </w:p>
    <w:p w14:paraId="6D112F8D">
      <w:pPr>
        <w:ind w:firstLine="480" w:firstLineChars="200"/>
        <w:jc w:val="both"/>
        <w:rPr>
          <w:rFonts w:cs="仿宋_GB2312"/>
          <w:szCs w:val="24"/>
        </w:rPr>
      </w:pPr>
      <w:r>
        <w:rPr>
          <w:rFonts w:hint="eastAsia" w:cs="仿宋_GB2312"/>
          <w:szCs w:val="24"/>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4457FE8E">
      <w:pPr>
        <w:ind w:firstLine="480" w:firstLineChars="200"/>
        <w:jc w:val="both"/>
        <w:rPr>
          <w:rFonts w:cs="仿宋_GB2312"/>
          <w:szCs w:val="24"/>
        </w:rPr>
      </w:pPr>
      <w:r>
        <w:rPr>
          <w:rFonts w:cs="仿宋_GB2312"/>
          <w:szCs w:val="24"/>
        </w:rPr>
        <w:t>1</w:t>
      </w:r>
      <w:r>
        <w:rPr>
          <w:rFonts w:hint="eastAsia" w:cs="仿宋_GB2312"/>
          <w:szCs w:val="24"/>
        </w:rPr>
        <w:t>5</w:t>
      </w:r>
      <w:r>
        <w:rPr>
          <w:rFonts w:cs="仿宋_GB2312"/>
          <w:szCs w:val="24"/>
        </w:rPr>
        <w:t>.</w:t>
      </w:r>
      <w:r>
        <w:rPr>
          <w:rFonts w:hint="eastAsia" w:cs="仿宋_GB2312"/>
          <w:szCs w:val="24"/>
        </w:rPr>
        <w:t>3</w:t>
      </w:r>
      <w:r>
        <w:rPr>
          <w:rFonts w:cs="仿宋_GB2312"/>
          <w:szCs w:val="24"/>
        </w:rPr>
        <w:t>特殊情况下，在原</w:t>
      </w:r>
      <w:r>
        <w:rPr>
          <w:rFonts w:hint="eastAsia" w:cs="仿宋_GB2312"/>
          <w:szCs w:val="24"/>
        </w:rPr>
        <w:t>投标文件</w:t>
      </w:r>
      <w:r>
        <w:rPr>
          <w:rFonts w:cs="仿宋_GB2312"/>
          <w:szCs w:val="24"/>
        </w:rPr>
        <w:t>有效期截止之前，采购代理机构或采购人可要求</w:t>
      </w:r>
      <w:r>
        <w:rPr>
          <w:rFonts w:hint="eastAsia" w:cs="仿宋_GB2312"/>
          <w:szCs w:val="24"/>
        </w:rPr>
        <w:t>投标人</w:t>
      </w:r>
      <w:r>
        <w:rPr>
          <w:rFonts w:cs="仿宋_GB2312"/>
          <w:szCs w:val="24"/>
        </w:rPr>
        <w:t>延长</w:t>
      </w:r>
      <w:r>
        <w:rPr>
          <w:rFonts w:hint="eastAsia" w:cs="仿宋_GB2312"/>
          <w:szCs w:val="24"/>
        </w:rPr>
        <w:t>投标</w:t>
      </w:r>
      <w:r>
        <w:rPr>
          <w:rFonts w:cs="仿宋_GB2312"/>
          <w:szCs w:val="24"/>
        </w:rPr>
        <w:t>有效期。需要延长</w:t>
      </w:r>
      <w:r>
        <w:rPr>
          <w:rFonts w:hint="eastAsia" w:cs="仿宋_GB2312"/>
          <w:szCs w:val="24"/>
        </w:rPr>
        <w:t>投标</w:t>
      </w:r>
      <w:r>
        <w:rPr>
          <w:rFonts w:cs="仿宋_GB2312"/>
          <w:szCs w:val="24"/>
        </w:rPr>
        <w:t>有效期时，采购代理机构或采购人将以书面形式通知所有</w:t>
      </w:r>
      <w:r>
        <w:rPr>
          <w:rFonts w:hint="eastAsia" w:cs="仿宋_GB2312"/>
          <w:szCs w:val="24"/>
        </w:rPr>
        <w:t>投标人</w:t>
      </w:r>
      <w:r>
        <w:rPr>
          <w:rFonts w:cs="仿宋_GB2312"/>
          <w:szCs w:val="24"/>
        </w:rPr>
        <w:t>，</w:t>
      </w:r>
      <w:r>
        <w:rPr>
          <w:rFonts w:hint="eastAsia" w:cs="仿宋_GB2312"/>
          <w:szCs w:val="24"/>
        </w:rPr>
        <w:t>投标人</w:t>
      </w:r>
      <w:r>
        <w:rPr>
          <w:rFonts w:cs="仿宋_GB2312"/>
          <w:szCs w:val="24"/>
        </w:rPr>
        <w:t>应以书面形式答复是否同意延长</w:t>
      </w:r>
      <w:r>
        <w:rPr>
          <w:rFonts w:hint="eastAsia" w:cs="仿宋_GB2312"/>
          <w:szCs w:val="24"/>
        </w:rPr>
        <w:t>投标</w:t>
      </w:r>
      <w:r>
        <w:rPr>
          <w:rFonts w:cs="仿宋_GB2312"/>
          <w:szCs w:val="24"/>
        </w:rPr>
        <w:t>有效期。</w:t>
      </w:r>
    </w:p>
    <w:p w14:paraId="2EF7720C">
      <w:pPr>
        <w:ind w:firstLine="480" w:firstLineChars="200"/>
        <w:jc w:val="both"/>
        <w:rPr>
          <w:rFonts w:cs="仿宋_GB2312"/>
          <w:szCs w:val="24"/>
        </w:rPr>
      </w:pPr>
      <w:r>
        <w:rPr>
          <w:rFonts w:cs="仿宋_GB2312"/>
          <w:szCs w:val="24"/>
        </w:rPr>
        <w:t>1</w:t>
      </w:r>
      <w:r>
        <w:rPr>
          <w:rFonts w:hint="eastAsia" w:cs="仿宋_GB2312"/>
          <w:szCs w:val="24"/>
        </w:rPr>
        <w:t>5</w:t>
      </w:r>
      <w:r>
        <w:rPr>
          <w:rFonts w:cs="仿宋_GB2312"/>
          <w:szCs w:val="24"/>
        </w:rPr>
        <w:t>.</w:t>
      </w:r>
      <w:r>
        <w:rPr>
          <w:rFonts w:hint="eastAsia" w:cs="仿宋_GB2312"/>
          <w:szCs w:val="24"/>
        </w:rPr>
        <w:t>4投标人</w:t>
      </w:r>
      <w:r>
        <w:rPr>
          <w:rFonts w:cs="仿宋_GB2312"/>
          <w:szCs w:val="24"/>
        </w:rPr>
        <w:t>同意延长的，</w:t>
      </w:r>
      <w:r>
        <w:rPr>
          <w:rFonts w:hint="eastAsia" w:cs="宋体"/>
        </w:rPr>
        <w:t>其投标保证金的有效期也相应延长，但</w:t>
      </w:r>
      <w:r>
        <w:rPr>
          <w:rFonts w:cs="仿宋_GB2312"/>
          <w:szCs w:val="24"/>
        </w:rPr>
        <w:t>不得要求或被允许修改或撤销其</w:t>
      </w:r>
      <w:r>
        <w:rPr>
          <w:rFonts w:hint="eastAsia" w:cs="仿宋_GB2312"/>
          <w:szCs w:val="24"/>
        </w:rPr>
        <w:t>投标文件</w:t>
      </w:r>
      <w:r>
        <w:rPr>
          <w:rFonts w:cs="仿宋_GB2312"/>
          <w:szCs w:val="24"/>
        </w:rPr>
        <w:t>；</w:t>
      </w:r>
      <w:r>
        <w:rPr>
          <w:rFonts w:hint="eastAsia" w:cs="仿宋_GB2312"/>
          <w:szCs w:val="24"/>
        </w:rPr>
        <w:t>投标人</w:t>
      </w:r>
      <w:r>
        <w:rPr>
          <w:rFonts w:cs="仿宋_GB2312"/>
          <w:szCs w:val="24"/>
        </w:rPr>
        <w:t>拒绝延长的，其</w:t>
      </w:r>
      <w:r>
        <w:rPr>
          <w:rFonts w:hint="eastAsia" w:cs="仿宋_GB2312"/>
          <w:szCs w:val="24"/>
        </w:rPr>
        <w:t>投标文件</w:t>
      </w:r>
      <w:r>
        <w:rPr>
          <w:rFonts w:cs="仿宋_GB2312"/>
          <w:szCs w:val="24"/>
        </w:rPr>
        <w:t>在原</w:t>
      </w:r>
      <w:r>
        <w:rPr>
          <w:rFonts w:hint="eastAsia" w:cs="仿宋_GB2312"/>
          <w:szCs w:val="24"/>
        </w:rPr>
        <w:t>投标</w:t>
      </w:r>
      <w:r>
        <w:rPr>
          <w:rFonts w:cs="仿宋_GB2312"/>
          <w:szCs w:val="24"/>
        </w:rPr>
        <w:t>有效期满后将不再有效</w:t>
      </w:r>
      <w:r>
        <w:rPr>
          <w:rFonts w:hint="eastAsia" w:cs="仿宋_GB2312"/>
          <w:szCs w:val="24"/>
        </w:rPr>
        <w:t>，但其提交的投标保证金可予以退还</w:t>
      </w:r>
      <w:r>
        <w:rPr>
          <w:rFonts w:cs="仿宋_GB2312"/>
          <w:szCs w:val="24"/>
        </w:rPr>
        <w:t>。</w:t>
      </w:r>
    </w:p>
    <w:p w14:paraId="51F7C8DB">
      <w:pPr>
        <w:pStyle w:val="5"/>
        <w:keepNext w:val="0"/>
        <w:keepLines w:val="0"/>
        <w:spacing w:before="80" w:after="60" w:line="240" w:lineRule="auto"/>
        <w:ind w:left="420" w:hanging="420"/>
        <w:jc w:val="both"/>
        <w:rPr>
          <w:rFonts w:ascii="宋体" w:hAnsi="宋体" w:cs="宋体"/>
          <w:sz w:val="24"/>
        </w:rPr>
      </w:pPr>
      <w:bookmarkStart w:id="195" w:name="_Toc163492841"/>
      <w:bookmarkStart w:id="196" w:name="_Toc140132774"/>
      <w:r>
        <w:rPr>
          <w:rFonts w:hint="eastAsia" w:ascii="宋体" w:hAnsi="宋体" w:cs="宋体"/>
          <w:sz w:val="24"/>
        </w:rPr>
        <w:t>16.投标文件的编制</w:t>
      </w:r>
      <w:bookmarkEnd w:id="195"/>
      <w:bookmarkEnd w:id="196"/>
    </w:p>
    <w:p w14:paraId="523C51E8">
      <w:pPr>
        <w:ind w:firstLine="480" w:firstLineChars="200"/>
        <w:jc w:val="both"/>
        <w:rPr>
          <w:rFonts w:cs="仿宋_GB2312"/>
          <w:szCs w:val="24"/>
        </w:rPr>
      </w:pPr>
      <w:r>
        <w:rPr>
          <w:rFonts w:cs="仿宋_GB2312"/>
          <w:szCs w:val="24"/>
        </w:rPr>
        <w:t>1</w:t>
      </w:r>
      <w:r>
        <w:rPr>
          <w:rFonts w:hint="eastAsia" w:cs="仿宋_GB2312"/>
          <w:szCs w:val="24"/>
        </w:rPr>
        <w:t>6.1投标文件应在</w:t>
      </w:r>
      <w:r>
        <w:rPr>
          <w:rFonts w:hint="eastAsia" w:cs="宋体"/>
          <w:szCs w:val="24"/>
        </w:rPr>
        <w:t>“</w:t>
      </w:r>
      <w:r>
        <w:rPr>
          <w:rFonts w:hint="eastAsia" w:cs="仿宋_GB2312"/>
          <w:szCs w:val="24"/>
        </w:rPr>
        <w:t>投标客户端”中进行编制，在投标文件中要求加盖印章的，除有特殊说明之外，可使用电子签章签署。</w:t>
      </w:r>
    </w:p>
    <w:p w14:paraId="540601F4">
      <w:pPr>
        <w:pStyle w:val="40"/>
        <w:jc w:val="both"/>
      </w:pPr>
      <w:r>
        <w:t>1</w:t>
      </w:r>
      <w:r>
        <w:rPr>
          <w:rFonts w:hint="eastAsia"/>
          <w:lang w:val="en-US"/>
        </w:rPr>
        <w:t>6</w:t>
      </w:r>
      <w:r>
        <w:rPr>
          <w:rFonts w:hint="eastAsia"/>
        </w:rPr>
        <w:t>.</w:t>
      </w:r>
      <w:bookmarkStart w:id="197" w:name="_Hlk143528557"/>
      <w:r>
        <w:t>2</w:t>
      </w:r>
      <w:r>
        <w:rPr>
          <w:rFonts w:hint="eastAsia"/>
        </w:rPr>
        <w:t>投标人在</w:t>
      </w:r>
      <w:r>
        <w:rPr>
          <w:rFonts w:hint="eastAsia" w:cs="宋体"/>
          <w:szCs w:val="24"/>
        </w:rPr>
        <w:t>“</w:t>
      </w:r>
      <w:r>
        <w:rPr>
          <w:rFonts w:hint="eastAsia" w:cs="仿宋_GB2312"/>
          <w:szCs w:val="24"/>
          <w:lang w:val="en-US"/>
        </w:rPr>
        <w:t>投标</w:t>
      </w:r>
      <w:r>
        <w:rPr>
          <w:rFonts w:hint="eastAsia" w:cs="仿宋_GB2312"/>
          <w:szCs w:val="24"/>
        </w:rPr>
        <w:t>客户端”</w:t>
      </w:r>
      <w:r>
        <w:rPr>
          <w:rFonts w:hint="eastAsia"/>
        </w:rPr>
        <w:t>中按照</w:t>
      </w:r>
      <w:r>
        <w:rPr>
          <w:rFonts w:hint="eastAsia" w:cs="宋体"/>
          <w:szCs w:val="24"/>
        </w:rPr>
        <w:t>“</w:t>
      </w:r>
      <w:r>
        <w:rPr>
          <w:rFonts w:hint="eastAsia" w:cs="仿宋_GB2312"/>
          <w:szCs w:val="24"/>
          <w:lang w:val="en-US"/>
        </w:rPr>
        <w:t>投标</w:t>
      </w:r>
      <w:r>
        <w:rPr>
          <w:rFonts w:hint="eastAsia" w:cs="仿宋_GB2312"/>
          <w:szCs w:val="24"/>
        </w:rPr>
        <w:t>客户端”</w:t>
      </w:r>
      <w:r>
        <w:rPr>
          <w:rFonts w:hint="eastAsia"/>
        </w:rPr>
        <w:t>中的格式要求填写响应内容后，生成投标文件。投标人须按照招标文件的要求使用电子签章对要求加盖印章的部分逐一进行签章。</w:t>
      </w:r>
      <w:bookmarkEnd w:id="197"/>
    </w:p>
    <w:p w14:paraId="1A7BD123">
      <w:pPr>
        <w:pStyle w:val="40"/>
        <w:jc w:val="both"/>
      </w:pPr>
      <w:r>
        <w:rPr>
          <w:rFonts w:hint="eastAsia"/>
        </w:rPr>
        <w:t>1</w:t>
      </w:r>
      <w:r>
        <w:rPr>
          <w:rFonts w:hint="eastAsia"/>
          <w:lang w:val="en-US"/>
        </w:rPr>
        <w:t>6</w:t>
      </w:r>
      <w:r>
        <w:rPr>
          <w:rFonts w:hint="eastAsia"/>
        </w:rPr>
        <w:t>.</w:t>
      </w:r>
      <w:r>
        <w:rPr>
          <w:rFonts w:hint="eastAsia"/>
          <w:lang w:val="en-US"/>
        </w:rPr>
        <w:t>3</w:t>
      </w:r>
      <w:r>
        <w:rPr>
          <w:rFonts w:hint="eastAsia"/>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b/>
          <w:bCs/>
        </w:rPr>
        <w:t>导致</w:t>
      </w:r>
      <w:r>
        <w:rPr>
          <w:rFonts w:hint="eastAsia"/>
          <w:b/>
          <w:bCs/>
          <w:lang w:val="en-US"/>
        </w:rPr>
        <w:t>其</w:t>
      </w:r>
      <w:r>
        <w:rPr>
          <w:rFonts w:hint="eastAsia"/>
          <w:b/>
          <w:bCs/>
        </w:rPr>
        <w:t>投标</w:t>
      </w:r>
      <w:r>
        <w:rPr>
          <w:rFonts w:hint="eastAsia"/>
          <w:b/>
          <w:bCs/>
          <w:lang w:val="en-US"/>
        </w:rPr>
        <w:t>无效</w:t>
      </w:r>
      <w:r>
        <w:rPr>
          <w:rFonts w:hint="eastAsia"/>
        </w:rPr>
        <w:t>。</w:t>
      </w:r>
    </w:p>
    <w:p w14:paraId="7A6BB4B7">
      <w:pPr>
        <w:pStyle w:val="40"/>
        <w:jc w:val="both"/>
      </w:pPr>
      <w:r>
        <w:rPr>
          <w:rFonts w:hint="eastAsia"/>
        </w:rPr>
        <w:t>1</w:t>
      </w:r>
      <w:r>
        <w:rPr>
          <w:rFonts w:hint="eastAsia"/>
          <w:lang w:val="en-US"/>
        </w:rPr>
        <w:t>6</w:t>
      </w:r>
      <w:r>
        <w:rPr>
          <w:rFonts w:hint="eastAsia"/>
        </w:rPr>
        <w:t>.</w:t>
      </w:r>
      <w:r>
        <w:rPr>
          <w:rFonts w:hint="eastAsia"/>
          <w:lang w:val="en-US"/>
        </w:rPr>
        <w:t>4</w:t>
      </w:r>
      <w:r>
        <w:rPr>
          <w:rFonts w:hint="eastAsia"/>
        </w:rPr>
        <w:t>投标文件须严格按照</w:t>
      </w:r>
      <w:r>
        <w:rPr>
          <w:rFonts w:hint="eastAsia"/>
          <w:lang w:val="en-US"/>
        </w:rPr>
        <w:t>本</w:t>
      </w:r>
      <w:r>
        <w:rPr>
          <w:rFonts w:hint="eastAsia"/>
        </w:rPr>
        <w:t>招标文件第</w:t>
      </w:r>
      <w:r>
        <w:rPr>
          <w:rFonts w:hint="eastAsia"/>
          <w:lang w:val="en-US"/>
        </w:rPr>
        <w:t>七章</w:t>
      </w:r>
      <w:r>
        <w:rPr>
          <w:rFonts w:hint="eastAsia"/>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10A9DC8A">
      <w:pPr>
        <w:pStyle w:val="40"/>
        <w:jc w:val="both"/>
      </w:pPr>
      <w:r>
        <w:rPr>
          <w:rFonts w:hint="eastAsia"/>
          <w:lang w:val="en-US"/>
        </w:rPr>
        <w:t>16.5货物的技术参数有具体数值要求的，且招标文件要求投标人提供响应产品彩页、检验检测报告、厂家使用说明书等证明材料，则投标人在技术参数响应表中须标注产品实际参数数值，照搬照抄招标文件参数、不注明实际数值者</w:t>
      </w:r>
      <w:r>
        <w:rPr>
          <w:rFonts w:hint="eastAsia"/>
          <w:b/>
          <w:bCs/>
          <w:lang w:val="en-US"/>
        </w:rPr>
        <w:t>视为未响应</w:t>
      </w:r>
      <w:r>
        <w:rPr>
          <w:rFonts w:hint="eastAsia"/>
          <w:lang w:val="en-US"/>
        </w:rPr>
        <w:t>。</w:t>
      </w:r>
    </w:p>
    <w:p w14:paraId="4B72F25A">
      <w:pPr>
        <w:pStyle w:val="40"/>
        <w:jc w:val="both"/>
      </w:pPr>
      <w:r>
        <w:rPr>
          <w:rFonts w:hint="eastAsia"/>
        </w:rPr>
        <w:t>1</w:t>
      </w:r>
      <w:r>
        <w:rPr>
          <w:rFonts w:hint="eastAsia"/>
          <w:lang w:val="en-US"/>
        </w:rPr>
        <w:t>6</w:t>
      </w:r>
      <w:r>
        <w:rPr>
          <w:rFonts w:hint="eastAsia"/>
        </w:rPr>
        <w:t>.</w:t>
      </w:r>
      <w:r>
        <w:rPr>
          <w:rFonts w:hint="eastAsia"/>
          <w:lang w:val="en-US"/>
        </w:rPr>
        <w:t>6</w:t>
      </w:r>
      <w:r>
        <w:rPr>
          <w:rFonts w:hint="eastAsia"/>
        </w:rPr>
        <w:t>开标一览表为在开标</w:t>
      </w:r>
      <w:r>
        <w:rPr>
          <w:rFonts w:hint="eastAsia"/>
          <w:lang w:val="en-US"/>
        </w:rPr>
        <w:t>时</w:t>
      </w:r>
      <w:r>
        <w:rPr>
          <w:rFonts w:hint="eastAsia"/>
        </w:rPr>
        <w:t>唱标的内容，要求按格式统一填写，不得自行增减内容。</w:t>
      </w:r>
    </w:p>
    <w:p w14:paraId="499D7059">
      <w:pPr>
        <w:pStyle w:val="40"/>
        <w:jc w:val="both"/>
      </w:pPr>
      <w:r>
        <w:rPr>
          <w:rFonts w:hint="eastAsia"/>
        </w:rPr>
        <w:t>1</w:t>
      </w:r>
      <w:r>
        <w:rPr>
          <w:rFonts w:hint="eastAsia"/>
          <w:lang w:val="en-US"/>
        </w:rPr>
        <w:t>6</w:t>
      </w:r>
      <w:r>
        <w:rPr>
          <w:rFonts w:hint="eastAsia"/>
        </w:rPr>
        <w:t>.</w:t>
      </w:r>
      <w:r>
        <w:rPr>
          <w:rFonts w:hint="eastAsia"/>
          <w:lang w:val="en-US"/>
        </w:rPr>
        <w:t>7</w:t>
      </w:r>
      <w:r>
        <w:rPr>
          <w:rFonts w:hint="eastAsia"/>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lang w:val="en-US"/>
        </w:rPr>
        <w:t>按</w:t>
      </w:r>
      <w:r>
        <w:rPr>
          <w:rFonts w:hint="eastAsia"/>
          <w:b/>
          <w:bCs/>
          <w:lang w:val="en-US"/>
        </w:rPr>
        <w:t>无效投标</w:t>
      </w:r>
      <w:r>
        <w:rPr>
          <w:rFonts w:hint="eastAsia"/>
        </w:rPr>
        <w:t>处理。</w:t>
      </w:r>
    </w:p>
    <w:p w14:paraId="7DBECB06">
      <w:pPr>
        <w:pStyle w:val="40"/>
        <w:jc w:val="both"/>
      </w:pPr>
      <w:r>
        <w:rPr>
          <w:rFonts w:hint="eastAsia"/>
        </w:rPr>
        <w:t>1</w:t>
      </w:r>
      <w:r>
        <w:rPr>
          <w:rFonts w:hint="eastAsia"/>
          <w:lang w:val="en-US"/>
        </w:rPr>
        <w:t>6</w:t>
      </w:r>
      <w:r>
        <w:rPr>
          <w:rFonts w:hint="eastAsia"/>
        </w:rPr>
        <w:t>.</w:t>
      </w:r>
      <w:r>
        <w:rPr>
          <w:rFonts w:hint="eastAsia"/>
          <w:lang w:val="en-US"/>
        </w:rPr>
        <w:t>8</w:t>
      </w:r>
      <w:r>
        <w:rPr>
          <w:rFonts w:hint="eastAsia"/>
        </w:rPr>
        <w:t>投标人必须保证投标文件所提供的全部资料真实可靠，并接受采购</w:t>
      </w:r>
      <w:r>
        <w:rPr>
          <w:rFonts w:hint="eastAsia"/>
          <w:lang w:val="en-US"/>
        </w:rPr>
        <w:t>人、采购</w:t>
      </w:r>
      <w:r>
        <w:rPr>
          <w:rFonts w:hint="eastAsia"/>
        </w:rPr>
        <w:t>代理机构或评标委员会对其中任何资料进一步审查的要求。</w:t>
      </w:r>
    </w:p>
    <w:p w14:paraId="7AE3718F">
      <w:pPr>
        <w:pStyle w:val="40"/>
        <w:jc w:val="both"/>
      </w:pPr>
      <w:r>
        <w:rPr>
          <w:rFonts w:hint="eastAsia"/>
        </w:rPr>
        <w:t>1</w:t>
      </w:r>
      <w:r>
        <w:rPr>
          <w:rFonts w:hint="eastAsia"/>
          <w:lang w:val="en-US"/>
        </w:rPr>
        <w:t>6</w:t>
      </w:r>
      <w:r>
        <w:rPr>
          <w:rFonts w:hint="eastAsia"/>
        </w:rPr>
        <w:t>.</w:t>
      </w:r>
      <w:r>
        <w:rPr>
          <w:rFonts w:hint="eastAsia"/>
          <w:lang w:val="en-US"/>
        </w:rPr>
        <w:t>9</w:t>
      </w:r>
      <w:r>
        <w:rPr>
          <w:rFonts w:hint="eastAsia"/>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b/>
          <w:bCs/>
        </w:rPr>
        <w:t>无效投标</w:t>
      </w:r>
      <w:r>
        <w:rPr>
          <w:rFonts w:hint="eastAsia"/>
        </w:rPr>
        <w:t>处理。</w:t>
      </w:r>
    </w:p>
    <w:p w14:paraId="323B93DE">
      <w:pPr>
        <w:pStyle w:val="57"/>
        <w:spacing w:line="360" w:lineRule="auto"/>
        <w:ind w:firstLine="480" w:firstLineChars="200"/>
        <w:rPr>
          <w:rFonts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16.10电子投标文件的编制</w:t>
      </w:r>
    </w:p>
    <w:p w14:paraId="072DFFA4">
      <w:pPr>
        <w:pStyle w:val="57"/>
        <w:spacing w:line="360" w:lineRule="auto"/>
        <w:ind w:firstLine="480" w:firstLineChars="200"/>
        <w:rPr>
          <w:rFonts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 xml:space="preserve">16.10.1电子投标文件需按招标文件要求进行制作编制。投标文件制作时，不同内容按标签提示制作导入，按照招标文件中明确的投标文件目录和格式进行编制，保证目录清晰、内容完整；           </w:t>
      </w:r>
    </w:p>
    <w:p w14:paraId="51F1928B">
      <w:pPr>
        <w:pStyle w:val="57"/>
        <w:spacing w:line="360" w:lineRule="auto"/>
        <w:ind w:firstLine="480" w:firstLineChars="200"/>
        <w:rPr>
          <w:rFonts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16.10.2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theme="minorBidi"/>
          <w:b/>
          <w:bCs/>
          <w:iCs/>
          <w:kern w:val="2"/>
          <w:sz w:val="24"/>
          <w:szCs w:val="22"/>
          <w:shd w:val="clear" w:color="auto" w:fill="FFFFFF" w:themeFill="background1"/>
        </w:rPr>
        <w:t>其投标无效</w:t>
      </w:r>
      <w:r>
        <w:rPr>
          <w:rFonts w:hint="eastAsia" w:ascii="宋体" w:hAnsi="宋体" w:eastAsia="宋体" w:cstheme="minorBidi"/>
          <w:iCs/>
          <w:kern w:val="2"/>
          <w:sz w:val="24"/>
          <w:szCs w:val="22"/>
          <w:shd w:val="clear" w:color="auto" w:fill="FFFFFF" w:themeFill="background1"/>
        </w:rPr>
        <w:t xml:space="preserve">。 </w:t>
      </w:r>
    </w:p>
    <w:p w14:paraId="6B2E6D6A">
      <w:pPr>
        <w:pStyle w:val="4"/>
        <w:keepNext w:val="0"/>
        <w:keepLines w:val="0"/>
        <w:spacing w:before="180" w:after="180" w:line="240" w:lineRule="auto"/>
        <w:ind w:left="420" w:hanging="420"/>
        <w:jc w:val="both"/>
        <w:rPr>
          <w:rFonts w:cs="宋体"/>
          <w:sz w:val="24"/>
        </w:rPr>
      </w:pPr>
      <w:bookmarkStart w:id="198" w:name="_Toc163492842"/>
      <w:bookmarkStart w:id="199" w:name="_Toc155185873"/>
      <w:r>
        <w:rPr>
          <w:rFonts w:hint="eastAsia" w:cs="宋体"/>
          <w:sz w:val="24"/>
        </w:rPr>
        <w:t>（四）投标</w:t>
      </w:r>
      <w:bookmarkEnd w:id="198"/>
      <w:bookmarkEnd w:id="199"/>
    </w:p>
    <w:p w14:paraId="386CC8EA">
      <w:pPr>
        <w:pStyle w:val="5"/>
        <w:keepNext w:val="0"/>
        <w:keepLines w:val="0"/>
        <w:spacing w:before="80" w:after="60" w:line="240" w:lineRule="auto"/>
        <w:ind w:left="420" w:hanging="420"/>
        <w:jc w:val="both"/>
        <w:rPr>
          <w:rFonts w:ascii="宋体" w:hAnsi="宋体" w:cs="宋体"/>
          <w:sz w:val="24"/>
        </w:rPr>
      </w:pPr>
      <w:bookmarkStart w:id="200" w:name="_Toc163492843"/>
      <w:r>
        <w:rPr>
          <w:rFonts w:hint="eastAsia" w:ascii="宋体" w:hAnsi="宋体" w:cs="宋体"/>
          <w:sz w:val="24"/>
        </w:rPr>
        <w:t>17.投标保证金</w:t>
      </w:r>
    </w:p>
    <w:p w14:paraId="1182B9BB">
      <w:pPr>
        <w:pStyle w:val="57"/>
        <w:spacing w:line="360" w:lineRule="auto"/>
        <w:ind w:firstLine="480" w:firstLineChars="200"/>
        <w:rPr>
          <w:rFonts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17.1投标人应按照招标文件“第二章 投标人须知前附表”规定的金额及要求提交投标保证金。投标人自愿超额缴纳投标保证金的，投标文件不作无效处理。</w:t>
      </w:r>
    </w:p>
    <w:p w14:paraId="370C7C1E">
      <w:pPr>
        <w:ind w:firstLine="480" w:firstLineChars="200"/>
        <w:jc w:val="both"/>
        <w:rPr>
          <w:rFonts w:cs="宋体"/>
        </w:rPr>
      </w:pPr>
      <w:r>
        <w:rPr>
          <w:rFonts w:hint="eastAsia"/>
          <w:iCs/>
          <w:shd w:val="clear" w:color="auto" w:fill="FFFFFF" w:themeFill="background1"/>
        </w:rPr>
        <w:t>17.2提交投标保证金可采用的形式：政府采购法律法规接受的支票、汇票、本票、网上银行支付或者金融机构、担保机构出具的保函等非现金形式。</w:t>
      </w:r>
      <w:r>
        <w:rPr>
          <w:rFonts w:hint="eastAsia" w:cs="宋体"/>
        </w:rPr>
        <w:t>投标人未按照招标文件要求提交投标保证金的，其</w:t>
      </w:r>
      <w:r>
        <w:rPr>
          <w:rFonts w:hint="eastAsia" w:cs="宋体"/>
          <w:b/>
          <w:bCs/>
        </w:rPr>
        <w:t>投标无效</w:t>
      </w:r>
      <w:r>
        <w:rPr>
          <w:rFonts w:hint="eastAsia" w:cs="宋体"/>
        </w:rPr>
        <w:t>。</w:t>
      </w:r>
      <w:r>
        <w:rPr>
          <w:rFonts w:hint="eastAsia"/>
        </w:rPr>
        <w:t>投标保证金有效期同投标有效期。</w:t>
      </w:r>
    </w:p>
    <w:p w14:paraId="54BD0912">
      <w:pPr>
        <w:pStyle w:val="10"/>
        <w:ind w:firstLine="480"/>
        <w:jc w:val="both"/>
        <w:rPr>
          <w:rFonts w:ascii="宋体" w:hAnsi="宋体" w:cs="宋体"/>
        </w:rPr>
      </w:pPr>
      <w:r>
        <w:rPr>
          <w:rFonts w:hint="eastAsia" w:ascii="宋体" w:hAnsi="宋体" w:cs="宋体"/>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cs="宋体"/>
          <w:b/>
          <w:bCs/>
        </w:rPr>
        <w:t>投标无效</w:t>
      </w:r>
      <w:r>
        <w:rPr>
          <w:rFonts w:hint="eastAsia" w:ascii="宋体" w:hAnsi="宋体" w:cs="宋体"/>
        </w:rPr>
        <w:t>。</w:t>
      </w:r>
    </w:p>
    <w:p w14:paraId="3BAA958D">
      <w:pPr>
        <w:pStyle w:val="57"/>
        <w:spacing w:line="360" w:lineRule="auto"/>
        <w:ind w:firstLine="480" w:firstLineChars="200"/>
        <w:rPr>
          <w:rFonts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4</w:t>
      </w:r>
      <w:r>
        <w:rPr>
          <w:rFonts w:ascii="宋体" w:hAnsi="宋体" w:eastAsia="宋体" w:cstheme="minorBidi"/>
          <w:iCs/>
          <w:kern w:val="2"/>
          <w:sz w:val="24"/>
          <w:szCs w:val="22"/>
          <w:shd w:val="clear" w:color="auto" w:fill="FFFFFF" w:themeFill="background1"/>
        </w:rPr>
        <w:t xml:space="preserve"> 投标人为联合体的，可以由联合体中的一方或者多方共同</w:t>
      </w:r>
      <w:r>
        <w:rPr>
          <w:rFonts w:hint="eastAsia" w:ascii="宋体" w:hAnsi="宋体" w:eastAsia="宋体" w:cstheme="minorBidi"/>
          <w:iCs/>
          <w:kern w:val="2"/>
          <w:sz w:val="24"/>
          <w:szCs w:val="22"/>
          <w:shd w:val="clear" w:color="auto" w:fill="FFFFFF" w:themeFill="background1"/>
        </w:rPr>
        <w:t>提交</w:t>
      </w:r>
      <w:r>
        <w:rPr>
          <w:rFonts w:ascii="宋体" w:hAnsi="宋体" w:eastAsia="宋体" w:cstheme="minorBidi"/>
          <w:iCs/>
          <w:kern w:val="2"/>
          <w:sz w:val="24"/>
          <w:szCs w:val="22"/>
          <w:shd w:val="clear" w:color="auto" w:fill="FFFFFF" w:themeFill="background1"/>
        </w:rPr>
        <w:t>投标保证金，其</w:t>
      </w:r>
      <w:r>
        <w:rPr>
          <w:rFonts w:hint="eastAsia" w:ascii="宋体" w:hAnsi="宋体" w:eastAsia="宋体" w:cstheme="minorBidi"/>
          <w:iCs/>
          <w:kern w:val="2"/>
          <w:sz w:val="24"/>
          <w:szCs w:val="22"/>
          <w:shd w:val="clear" w:color="auto" w:fill="FFFFFF" w:themeFill="background1"/>
        </w:rPr>
        <w:t>提交</w:t>
      </w:r>
      <w:r>
        <w:rPr>
          <w:rFonts w:ascii="宋体" w:hAnsi="宋体" w:eastAsia="宋体" w:cstheme="minorBidi"/>
          <w:iCs/>
          <w:kern w:val="2"/>
          <w:sz w:val="24"/>
          <w:szCs w:val="22"/>
          <w:shd w:val="clear" w:color="auto" w:fill="FFFFFF" w:themeFill="background1"/>
        </w:rPr>
        <w:t>的投标保证金对联合体各方均具有约束力。</w:t>
      </w:r>
    </w:p>
    <w:p w14:paraId="27BA1101">
      <w:pPr>
        <w:pStyle w:val="57"/>
        <w:spacing w:line="360" w:lineRule="auto"/>
        <w:rPr>
          <w:rFonts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 xml:space="preserve">    17.5</w:t>
      </w:r>
      <w:r>
        <w:rPr>
          <w:rFonts w:ascii="宋体" w:hAnsi="宋体" w:eastAsia="宋体" w:cstheme="minorBidi"/>
          <w:iCs/>
          <w:kern w:val="2"/>
          <w:sz w:val="24"/>
          <w:szCs w:val="22"/>
          <w:shd w:val="clear" w:color="auto" w:fill="FFFFFF" w:themeFill="background1"/>
        </w:rPr>
        <w:t>采购人或者采购代理机构应当在采购活动结束后及时退还</w:t>
      </w:r>
      <w:r>
        <w:rPr>
          <w:rFonts w:hint="eastAsia" w:ascii="宋体" w:hAnsi="宋体" w:eastAsia="宋体" w:cstheme="minorBidi"/>
          <w:iCs/>
          <w:kern w:val="2"/>
          <w:sz w:val="24"/>
          <w:szCs w:val="22"/>
          <w:shd w:val="clear" w:color="auto" w:fill="FFFFFF" w:themeFill="background1"/>
        </w:rPr>
        <w:t>投标人</w:t>
      </w:r>
      <w:r>
        <w:rPr>
          <w:rFonts w:ascii="宋体" w:hAnsi="宋体" w:eastAsia="宋体" w:cstheme="minorBidi"/>
          <w:iCs/>
          <w:kern w:val="2"/>
          <w:sz w:val="24"/>
          <w:szCs w:val="22"/>
          <w:shd w:val="clear" w:color="auto" w:fill="FFFFFF" w:themeFill="background1"/>
        </w:rPr>
        <w:t>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保证金，采用银行保函、担保机构担保函等形式递交的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保证金，经</w:t>
      </w:r>
      <w:r>
        <w:rPr>
          <w:rFonts w:hint="eastAsia" w:ascii="宋体" w:hAnsi="宋体" w:eastAsia="宋体" w:cstheme="minorBidi"/>
          <w:iCs/>
          <w:kern w:val="2"/>
          <w:sz w:val="24"/>
          <w:szCs w:val="22"/>
          <w:shd w:val="clear" w:color="auto" w:fill="FFFFFF" w:themeFill="background1"/>
        </w:rPr>
        <w:t>投标人</w:t>
      </w:r>
      <w:r>
        <w:rPr>
          <w:rFonts w:ascii="宋体" w:hAnsi="宋体" w:eastAsia="宋体" w:cstheme="minorBidi"/>
          <w:iCs/>
          <w:kern w:val="2"/>
          <w:sz w:val="24"/>
          <w:szCs w:val="22"/>
          <w:shd w:val="clear" w:color="auto" w:fill="FFFFFF" w:themeFill="background1"/>
        </w:rPr>
        <w:t>同意后采购人、采购代理机构可以不再退还，但因</w:t>
      </w:r>
      <w:r>
        <w:rPr>
          <w:rFonts w:hint="eastAsia" w:ascii="宋体" w:hAnsi="宋体" w:eastAsia="宋体" w:cstheme="minorBidi"/>
          <w:iCs/>
          <w:kern w:val="2"/>
          <w:sz w:val="24"/>
          <w:szCs w:val="22"/>
          <w:shd w:val="clear" w:color="auto" w:fill="FFFFFF" w:themeFill="background1"/>
        </w:rPr>
        <w:t>投标人</w:t>
      </w:r>
      <w:r>
        <w:rPr>
          <w:rFonts w:ascii="宋体" w:hAnsi="宋体" w:eastAsia="宋体" w:cstheme="minorBidi"/>
          <w:iCs/>
          <w:kern w:val="2"/>
          <w:sz w:val="24"/>
          <w:szCs w:val="22"/>
          <w:shd w:val="clear" w:color="auto" w:fill="FFFFFF" w:themeFill="background1"/>
        </w:rPr>
        <w:t>自身原因导致无法及时退还的除外。未</w:t>
      </w:r>
      <w:r>
        <w:rPr>
          <w:rFonts w:hint="eastAsia" w:ascii="宋体" w:hAnsi="宋体" w:eastAsia="宋体" w:cstheme="minorBidi"/>
          <w:iCs/>
          <w:kern w:val="2"/>
          <w:sz w:val="24"/>
          <w:szCs w:val="22"/>
          <w:shd w:val="clear" w:color="auto" w:fill="FFFFFF" w:themeFill="background1"/>
        </w:rPr>
        <w:t>中标投标人</w:t>
      </w:r>
      <w:r>
        <w:rPr>
          <w:rFonts w:ascii="宋体" w:hAnsi="宋体" w:eastAsia="宋体" w:cstheme="minorBidi"/>
          <w:iCs/>
          <w:kern w:val="2"/>
          <w:sz w:val="24"/>
          <w:szCs w:val="22"/>
          <w:shd w:val="clear" w:color="auto" w:fill="FFFFFF" w:themeFill="background1"/>
        </w:rPr>
        <w:t>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保证金应当自中标通知书发出之日起 5 个工作日内退还，</w:t>
      </w:r>
      <w:r>
        <w:rPr>
          <w:rFonts w:hint="eastAsia" w:ascii="宋体" w:hAnsi="宋体" w:eastAsia="宋体" w:cstheme="minorBidi"/>
          <w:iCs/>
          <w:kern w:val="2"/>
          <w:sz w:val="24"/>
          <w:szCs w:val="22"/>
          <w:shd w:val="clear" w:color="auto" w:fill="FFFFFF" w:themeFill="background1"/>
        </w:rPr>
        <w:t>中标投标人</w:t>
      </w:r>
      <w:r>
        <w:rPr>
          <w:rFonts w:ascii="宋体" w:hAnsi="宋体" w:eastAsia="宋体" w:cstheme="minorBidi"/>
          <w:iCs/>
          <w:kern w:val="2"/>
          <w:sz w:val="24"/>
          <w:szCs w:val="22"/>
          <w:shd w:val="clear" w:color="auto" w:fill="FFFFFF" w:themeFill="background1"/>
        </w:rPr>
        <w:t>的</w:t>
      </w:r>
      <w:r>
        <w:rPr>
          <w:rFonts w:hint="eastAsia" w:ascii="宋体" w:hAnsi="宋体" w:eastAsia="宋体" w:cstheme="minorBidi"/>
          <w:iCs/>
          <w:kern w:val="2"/>
          <w:sz w:val="24"/>
          <w:szCs w:val="22"/>
          <w:shd w:val="clear" w:color="auto" w:fill="FFFFFF" w:themeFill="background1"/>
        </w:rPr>
        <w:t>投标</w:t>
      </w:r>
      <w:r>
        <w:rPr>
          <w:rFonts w:ascii="宋体" w:hAnsi="宋体" w:eastAsia="宋体" w:cstheme="minorBidi"/>
          <w:iCs/>
          <w:kern w:val="2"/>
          <w:sz w:val="24"/>
          <w:szCs w:val="22"/>
          <w:shd w:val="clear" w:color="auto" w:fill="FFFFFF" w:themeFill="background1"/>
        </w:rPr>
        <w:t xml:space="preserve">保证金应当自采购合同签订之日起 5 个工作日内退还。 </w:t>
      </w:r>
    </w:p>
    <w:p w14:paraId="6CFB121F">
      <w:pPr>
        <w:pStyle w:val="57"/>
        <w:spacing w:line="360" w:lineRule="auto"/>
        <w:ind w:firstLine="480" w:firstLineChars="200"/>
        <w:rPr>
          <w:rFonts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6</w:t>
      </w:r>
      <w:r>
        <w:rPr>
          <w:rFonts w:ascii="宋体" w:hAnsi="宋体" w:eastAsia="宋体" w:cstheme="minorBidi"/>
          <w:iCs/>
          <w:kern w:val="2"/>
          <w:sz w:val="24"/>
          <w:szCs w:val="22"/>
          <w:shd w:val="clear" w:color="auto" w:fill="FFFFFF" w:themeFill="background1"/>
        </w:rPr>
        <w:t xml:space="preserve"> 投标人在投标截止时间前撤回已</w:t>
      </w:r>
      <w:r>
        <w:rPr>
          <w:rFonts w:hint="eastAsia" w:ascii="宋体" w:hAnsi="宋体" w:eastAsia="宋体" w:cstheme="minorBidi"/>
          <w:iCs/>
          <w:kern w:val="2"/>
          <w:sz w:val="24"/>
          <w:szCs w:val="22"/>
          <w:shd w:val="clear" w:color="auto" w:fill="FFFFFF" w:themeFill="background1"/>
        </w:rPr>
        <w:t>提</w:t>
      </w:r>
      <w:r>
        <w:rPr>
          <w:rFonts w:ascii="宋体" w:hAnsi="宋体" w:eastAsia="宋体" w:cstheme="minorBidi"/>
          <w:iCs/>
          <w:kern w:val="2"/>
          <w:sz w:val="24"/>
          <w:szCs w:val="22"/>
          <w:shd w:val="clear" w:color="auto" w:fill="FFFFFF" w:themeFill="background1"/>
        </w:rPr>
        <w:t>交的投标文件的，自收到投标人书面撤回通知之日起 5 个工作日内，退还已收取的投标保证金，但因投标人自身原因导致无法及时退还的除外</w:t>
      </w:r>
      <w:r>
        <w:rPr>
          <w:rFonts w:hint="eastAsia" w:ascii="宋体" w:hAnsi="宋体" w:eastAsia="宋体" w:cstheme="minorBidi"/>
          <w:iCs/>
          <w:kern w:val="2"/>
          <w:sz w:val="24"/>
          <w:szCs w:val="22"/>
          <w:shd w:val="clear" w:color="auto" w:fill="FFFFFF" w:themeFill="background1"/>
        </w:rPr>
        <w:t>。</w:t>
      </w:r>
      <w:r>
        <w:rPr>
          <w:rFonts w:ascii="宋体" w:hAnsi="宋体" w:eastAsia="宋体" w:cstheme="minorBidi"/>
          <w:iCs/>
          <w:kern w:val="2"/>
          <w:sz w:val="24"/>
          <w:szCs w:val="22"/>
          <w:shd w:val="clear" w:color="auto" w:fill="FFFFFF" w:themeFill="background1"/>
        </w:rPr>
        <w:t xml:space="preserve"> </w:t>
      </w:r>
    </w:p>
    <w:p w14:paraId="28156F6E">
      <w:pPr>
        <w:pStyle w:val="57"/>
        <w:spacing w:line="360" w:lineRule="auto"/>
        <w:ind w:firstLine="480" w:firstLineChars="200"/>
        <w:rPr>
          <w:rFonts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 xml:space="preserve"> 终止招标项目已经收取投标保证金的，自终止采购活动后 5 个工作日内退还已收取的投标保证金及其在银行产生的孳息。</w:t>
      </w:r>
    </w:p>
    <w:p w14:paraId="0B6A028F">
      <w:pPr>
        <w:pStyle w:val="57"/>
        <w:spacing w:line="360" w:lineRule="auto"/>
        <w:ind w:firstLine="480" w:firstLineChars="200"/>
        <w:rPr>
          <w:rFonts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8</w:t>
      </w:r>
      <w:r>
        <w:rPr>
          <w:rFonts w:ascii="宋体" w:hAnsi="宋体" w:eastAsia="宋体" w:cstheme="minorBidi"/>
          <w:iCs/>
          <w:kern w:val="2"/>
          <w:sz w:val="24"/>
          <w:szCs w:val="22"/>
          <w:shd w:val="clear" w:color="auto" w:fill="FFFFFF" w:themeFill="background1"/>
        </w:rPr>
        <w:t xml:space="preserve"> 有下列情形之一的，采购人或采购代理机构可以不予退还投标保证金</w:t>
      </w:r>
      <w:r>
        <w:rPr>
          <w:rFonts w:hint="eastAsia" w:ascii="宋体" w:hAnsi="宋体" w:eastAsia="宋体" w:cstheme="minorBidi"/>
          <w:iCs/>
          <w:kern w:val="2"/>
          <w:sz w:val="24"/>
          <w:szCs w:val="22"/>
          <w:shd w:val="clear" w:color="auto" w:fill="FFFFFF" w:themeFill="background1"/>
        </w:rPr>
        <w:t>，</w:t>
      </w:r>
      <w:r>
        <w:rPr>
          <w:rFonts w:hint="eastAsia" w:ascii="宋体" w:hAnsi="宋体" w:eastAsia="宋体" w:cs="宋体"/>
          <w:kern w:val="2"/>
          <w:sz w:val="24"/>
          <w:szCs w:val="22"/>
        </w:rPr>
        <w:t>情节严重的将其列入不良记录名单</w:t>
      </w:r>
      <w:r>
        <w:rPr>
          <w:rFonts w:ascii="宋体" w:hAnsi="宋体" w:eastAsia="宋体" w:cstheme="minorBidi"/>
          <w:iCs/>
          <w:kern w:val="2"/>
          <w:sz w:val="24"/>
          <w:szCs w:val="22"/>
          <w:shd w:val="clear" w:color="auto" w:fill="FFFFFF" w:themeFill="background1"/>
        </w:rPr>
        <w:t xml:space="preserve">： </w:t>
      </w:r>
    </w:p>
    <w:p w14:paraId="02F7ADEB">
      <w:pPr>
        <w:pStyle w:val="57"/>
        <w:spacing w:line="360" w:lineRule="auto"/>
        <w:ind w:firstLine="480" w:firstLineChars="200"/>
        <w:rPr>
          <w:rFonts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8</w:t>
      </w:r>
      <w:r>
        <w:rPr>
          <w:rFonts w:ascii="宋体" w:hAnsi="宋体" w:eastAsia="宋体" w:cstheme="minorBidi"/>
          <w:iCs/>
          <w:kern w:val="2"/>
          <w:sz w:val="24"/>
          <w:szCs w:val="22"/>
          <w:shd w:val="clear" w:color="auto" w:fill="FFFFFF" w:themeFill="background1"/>
        </w:rPr>
        <w:t xml:space="preserve">.1 </w:t>
      </w:r>
      <w:r>
        <w:rPr>
          <w:rFonts w:hint="eastAsia" w:ascii="宋体" w:hAnsi="宋体" w:eastAsia="宋体" w:cs="宋体"/>
          <w:kern w:val="2"/>
          <w:sz w:val="24"/>
          <w:szCs w:val="22"/>
        </w:rPr>
        <w:t>开标后在投标有效期内，投标人撤销其投标的；</w:t>
      </w:r>
      <w:r>
        <w:rPr>
          <w:rFonts w:ascii="宋体" w:hAnsi="宋体" w:eastAsia="宋体" w:cstheme="minorBidi"/>
          <w:iCs/>
          <w:kern w:val="2"/>
          <w:sz w:val="24"/>
          <w:szCs w:val="22"/>
          <w:shd w:val="clear" w:color="auto" w:fill="FFFFFF" w:themeFill="background1"/>
        </w:rPr>
        <w:t xml:space="preserve"> </w:t>
      </w:r>
    </w:p>
    <w:p w14:paraId="36FC9D74">
      <w:pPr>
        <w:pStyle w:val="57"/>
        <w:spacing w:line="360" w:lineRule="auto"/>
        <w:ind w:firstLine="480" w:firstLineChars="200"/>
        <w:rPr>
          <w:rFonts w:ascii="宋体" w:hAnsi="宋体" w:eastAsia="宋体" w:cstheme="minorBidi"/>
          <w:iCs/>
          <w:kern w:val="2"/>
          <w:sz w:val="24"/>
          <w:szCs w:val="22"/>
          <w:shd w:val="clear" w:color="auto" w:fill="FFFFFF" w:themeFill="background1"/>
        </w:rPr>
      </w:pPr>
      <w:r>
        <w:rPr>
          <w:rFonts w:ascii="宋体" w:hAnsi="宋体" w:eastAsia="宋体" w:cstheme="minorBidi"/>
          <w:iCs/>
          <w:kern w:val="2"/>
          <w:sz w:val="24"/>
          <w:szCs w:val="22"/>
          <w:shd w:val="clear" w:color="auto" w:fill="FFFFFF" w:themeFill="background1"/>
        </w:rPr>
        <w:t>1</w:t>
      </w:r>
      <w:r>
        <w:rPr>
          <w:rFonts w:hint="eastAsia" w:ascii="宋体" w:hAnsi="宋体" w:eastAsia="宋体" w:cstheme="minorBidi"/>
          <w:iCs/>
          <w:kern w:val="2"/>
          <w:sz w:val="24"/>
          <w:szCs w:val="22"/>
          <w:shd w:val="clear" w:color="auto" w:fill="FFFFFF" w:themeFill="background1"/>
        </w:rPr>
        <w:t>7</w:t>
      </w:r>
      <w:r>
        <w:rPr>
          <w:rFonts w:ascii="宋体" w:hAnsi="宋体" w:eastAsia="宋体" w:cstheme="minorBidi"/>
          <w:iCs/>
          <w:kern w:val="2"/>
          <w:sz w:val="24"/>
          <w:szCs w:val="22"/>
          <w:shd w:val="clear" w:color="auto" w:fill="FFFFFF" w:themeFill="background1"/>
        </w:rPr>
        <w:t>.</w:t>
      </w:r>
      <w:r>
        <w:rPr>
          <w:rFonts w:hint="eastAsia" w:ascii="宋体" w:hAnsi="宋体" w:eastAsia="宋体" w:cstheme="minorBidi"/>
          <w:iCs/>
          <w:kern w:val="2"/>
          <w:sz w:val="24"/>
          <w:szCs w:val="22"/>
          <w:shd w:val="clear" w:color="auto" w:fill="FFFFFF" w:themeFill="background1"/>
        </w:rPr>
        <w:t>8</w:t>
      </w:r>
      <w:r>
        <w:rPr>
          <w:rFonts w:ascii="宋体" w:hAnsi="宋体" w:eastAsia="宋体" w:cstheme="minorBidi"/>
          <w:iCs/>
          <w:kern w:val="2"/>
          <w:sz w:val="24"/>
          <w:szCs w:val="22"/>
          <w:shd w:val="clear" w:color="auto" w:fill="FFFFFF" w:themeFill="background1"/>
        </w:rPr>
        <w:t xml:space="preserve">.2 </w:t>
      </w:r>
      <w:r>
        <w:rPr>
          <w:rFonts w:hint="eastAsia" w:ascii="宋体" w:hAnsi="宋体" w:eastAsia="宋体" w:cs="宋体"/>
          <w:kern w:val="2"/>
          <w:sz w:val="24"/>
          <w:szCs w:val="22"/>
        </w:rPr>
        <w:t>中标后无正当理由不与采购人签订合同的；</w:t>
      </w:r>
    </w:p>
    <w:p w14:paraId="3694295C">
      <w:pPr>
        <w:pStyle w:val="57"/>
        <w:spacing w:line="360" w:lineRule="auto"/>
        <w:ind w:firstLine="480" w:firstLineChars="200"/>
        <w:rPr>
          <w:rFonts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 xml:space="preserve">17.8.3 </w:t>
      </w:r>
      <w:r>
        <w:rPr>
          <w:rFonts w:hint="eastAsia" w:ascii="宋体" w:hAnsi="宋体" w:eastAsia="宋体" w:cs="宋体"/>
          <w:kern w:val="2"/>
          <w:sz w:val="24"/>
          <w:szCs w:val="22"/>
        </w:rPr>
        <w:t>中标人与采购人订立背离合同实质性内容的其他协议；</w:t>
      </w:r>
    </w:p>
    <w:p w14:paraId="54583F23">
      <w:pPr>
        <w:pStyle w:val="57"/>
        <w:spacing w:line="360" w:lineRule="auto"/>
        <w:ind w:firstLine="480" w:firstLineChars="200"/>
        <w:rPr>
          <w:rFonts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4 将中标项目转让给他人，或者在投标文件中未说明，且未经采购人同意，将中标项目分包给他人的；</w:t>
      </w:r>
    </w:p>
    <w:p w14:paraId="433DB211">
      <w:pPr>
        <w:pStyle w:val="57"/>
        <w:spacing w:line="360" w:lineRule="auto"/>
        <w:ind w:firstLine="480" w:firstLineChars="200"/>
        <w:rPr>
          <w:rFonts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5 存在串通投标行为的；</w:t>
      </w:r>
    </w:p>
    <w:p w14:paraId="0A3E2CC4">
      <w:pPr>
        <w:pStyle w:val="57"/>
        <w:spacing w:line="360" w:lineRule="auto"/>
        <w:ind w:firstLine="480" w:firstLineChars="200"/>
        <w:rPr>
          <w:rFonts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6 存在弄虚作假或提供虚假材料谋取中标的；</w:t>
      </w:r>
    </w:p>
    <w:p w14:paraId="3CBF915F">
      <w:pPr>
        <w:pStyle w:val="57"/>
        <w:spacing w:line="360" w:lineRule="auto"/>
        <w:ind w:firstLine="480" w:firstLineChars="200"/>
        <w:rPr>
          <w:rFonts w:ascii="宋体" w:hAnsi="宋体" w:eastAsia="宋体" w:cs="宋体"/>
          <w:kern w:val="2"/>
          <w:sz w:val="24"/>
          <w:szCs w:val="22"/>
        </w:rPr>
      </w:pPr>
      <w:r>
        <w:rPr>
          <w:rFonts w:hint="eastAsia" w:ascii="宋体" w:hAnsi="宋体" w:eastAsia="宋体" w:cstheme="minorBidi"/>
          <w:iCs/>
          <w:kern w:val="2"/>
          <w:sz w:val="24"/>
          <w:szCs w:val="22"/>
          <w:shd w:val="clear" w:color="auto" w:fill="FFFFFF" w:themeFill="background1"/>
        </w:rPr>
        <w:t>17.8.</w:t>
      </w:r>
      <w:r>
        <w:rPr>
          <w:rFonts w:hint="eastAsia" w:ascii="宋体" w:hAnsi="宋体" w:eastAsia="宋体" w:cs="宋体"/>
          <w:kern w:val="2"/>
          <w:sz w:val="24"/>
          <w:szCs w:val="22"/>
        </w:rPr>
        <w:t>7 投标人其他未按招标文件规定和合同约定履行义务的行为。</w:t>
      </w:r>
    </w:p>
    <w:p w14:paraId="330E240F">
      <w:pPr>
        <w:pStyle w:val="57"/>
        <w:spacing w:line="360" w:lineRule="auto"/>
        <w:ind w:firstLine="480" w:firstLineChars="200"/>
        <w:rPr>
          <w:rFonts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17.9如开标时投标人对本单位投标保证金缴纳情况有疑义，投标人应在开标结束前向采购人提交书面申请核实保证金缴纳情况。由银行或保险公司核实后出具书面材料予以答复。</w:t>
      </w:r>
    </w:p>
    <w:p w14:paraId="7018BCE4">
      <w:pPr>
        <w:pStyle w:val="57"/>
        <w:spacing w:line="360" w:lineRule="auto"/>
        <w:ind w:firstLine="480" w:firstLineChars="200"/>
        <w:rPr>
          <w:rFonts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新疆政府采购网”—顶部通栏“信用融资”或者“新疆政府采购网”首页“政采贷｜电子保函”快捷模块查看：</w:t>
      </w:r>
    </w:p>
    <w:p w14:paraId="1F3A8C5E">
      <w:pPr>
        <w:pStyle w:val="57"/>
        <w:spacing w:line="360" w:lineRule="auto"/>
        <w:ind w:firstLine="480" w:firstLineChars="200"/>
        <w:rPr>
          <w:rFonts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直达链接（电子保函）：</w:t>
      </w:r>
    </w:p>
    <w:p w14:paraId="15E30E92">
      <w:pPr>
        <w:pStyle w:val="57"/>
        <w:spacing w:line="360" w:lineRule="auto"/>
        <w:ind w:firstLine="480" w:firstLineChars="200"/>
        <w:rPr>
          <w:rFonts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https://jinrong.zcygov.cn/luban/finance/xinjiang?utm=site.site-PC-4838.1473-pc-wsg-customFloatWindow-front.1.b9d627301e6311efb796b33a13fe0d0a</w:t>
      </w:r>
    </w:p>
    <w:p w14:paraId="071DFFA7">
      <w:pPr>
        <w:pStyle w:val="57"/>
        <w:spacing w:line="360" w:lineRule="auto"/>
        <w:ind w:firstLine="480" w:firstLineChars="200"/>
        <w:rPr>
          <w:rFonts w:ascii="宋体" w:hAnsi="宋体" w:eastAsia="宋体" w:cstheme="minorBidi"/>
          <w:iCs/>
          <w:kern w:val="2"/>
          <w:sz w:val="24"/>
          <w:szCs w:val="22"/>
          <w:shd w:val="clear" w:color="auto" w:fill="FFFFFF" w:themeFill="background1"/>
        </w:rPr>
      </w:pPr>
      <w:r>
        <w:rPr>
          <w:rFonts w:hint="eastAsia" w:ascii="宋体" w:hAnsi="宋体" w:eastAsia="宋体" w:cstheme="minorBidi"/>
          <w:iCs/>
          <w:kern w:val="2"/>
          <w:sz w:val="24"/>
          <w:szCs w:val="22"/>
          <w:shd w:val="clear" w:color="auto" w:fill="FFFFFF" w:themeFill="background1"/>
        </w:rPr>
        <w:t>金融服务支撑热线：</w:t>
      </w:r>
      <w:r>
        <w:rPr>
          <w:rFonts w:hint="eastAsia" w:ascii="宋体" w:hAnsi="宋体" w:eastAsia="宋体" w:cstheme="minorBidi"/>
          <w:b/>
          <w:bCs/>
          <w:iCs/>
          <w:kern w:val="2"/>
          <w:sz w:val="24"/>
          <w:szCs w:val="22"/>
          <w:shd w:val="clear" w:color="auto" w:fill="FFFFFF" w:themeFill="background1"/>
        </w:rPr>
        <w:t>95763</w:t>
      </w:r>
      <w:r>
        <w:rPr>
          <w:rFonts w:hint="eastAsia" w:ascii="宋体" w:hAnsi="宋体" w:eastAsia="宋体" w:cstheme="minorBidi"/>
          <w:iCs/>
          <w:kern w:val="2"/>
          <w:sz w:val="24"/>
          <w:szCs w:val="22"/>
          <w:shd w:val="clear" w:color="auto" w:fill="FFFFFF" w:themeFill="background1"/>
        </w:rPr>
        <w:t xml:space="preserve">     </w:t>
      </w:r>
    </w:p>
    <w:p w14:paraId="3586E853">
      <w:pPr>
        <w:pStyle w:val="5"/>
        <w:keepNext w:val="0"/>
        <w:keepLines w:val="0"/>
        <w:spacing w:before="80" w:after="60" w:line="240" w:lineRule="auto"/>
        <w:ind w:left="420" w:hanging="420"/>
        <w:jc w:val="both"/>
        <w:rPr>
          <w:rFonts w:ascii="宋体" w:hAnsi="宋体" w:cs="宋体"/>
          <w:sz w:val="24"/>
        </w:rPr>
      </w:pPr>
      <w:r>
        <w:rPr>
          <w:rFonts w:hint="eastAsia" w:ascii="宋体" w:hAnsi="宋体" w:cs="宋体"/>
          <w:sz w:val="24"/>
        </w:rPr>
        <w:t>18.投标文件的加密</w:t>
      </w:r>
      <w:bookmarkEnd w:id="200"/>
    </w:p>
    <w:p w14:paraId="7CFFC076">
      <w:pPr>
        <w:ind w:firstLine="480" w:firstLineChars="200"/>
        <w:jc w:val="both"/>
        <w:rPr>
          <w:rFonts w:cs="仿宋_GB2312"/>
          <w:szCs w:val="24"/>
          <w:u w:val="single"/>
        </w:rPr>
      </w:pPr>
      <w:bookmarkStart w:id="201" w:name="_Hlk143531864"/>
      <w:r>
        <w:rPr>
          <w:rFonts w:cs="仿宋_GB2312"/>
          <w:szCs w:val="24"/>
        </w:rPr>
        <w:t>1</w:t>
      </w:r>
      <w:r>
        <w:rPr>
          <w:rFonts w:hint="eastAsia" w:cs="仿宋_GB2312"/>
          <w:szCs w:val="24"/>
        </w:rPr>
        <w:t>8.1投标人在</w:t>
      </w:r>
      <w:r>
        <w:rPr>
          <w:rFonts w:hint="eastAsia" w:cs="宋体"/>
          <w:szCs w:val="24"/>
        </w:rPr>
        <w:t>“</w:t>
      </w:r>
      <w:r>
        <w:rPr>
          <w:rFonts w:hint="eastAsia" w:cs="仿宋_GB2312"/>
          <w:szCs w:val="24"/>
        </w:rPr>
        <w:t>投标客户端”中生成投标文件并完成签章之后，使用CA证书在</w:t>
      </w:r>
      <w:r>
        <w:rPr>
          <w:rFonts w:hint="eastAsia" w:cs="宋体"/>
          <w:szCs w:val="24"/>
        </w:rPr>
        <w:t>“</w:t>
      </w:r>
      <w:r>
        <w:rPr>
          <w:rFonts w:hint="eastAsia" w:cs="仿宋_GB2312"/>
          <w:szCs w:val="24"/>
        </w:rPr>
        <w:t>投标客户端”中对投标文件进行加密。</w:t>
      </w:r>
    </w:p>
    <w:p w14:paraId="20075D69">
      <w:pPr>
        <w:ind w:firstLine="480" w:firstLineChars="200"/>
        <w:jc w:val="both"/>
        <w:rPr>
          <w:rFonts w:cs="仿宋_GB2312"/>
          <w:szCs w:val="24"/>
        </w:rPr>
      </w:pPr>
      <w:r>
        <w:rPr>
          <w:rFonts w:cs="仿宋_GB2312"/>
          <w:szCs w:val="24"/>
        </w:rPr>
        <w:t>1</w:t>
      </w:r>
      <w:r>
        <w:rPr>
          <w:rFonts w:hint="eastAsia" w:cs="仿宋_GB2312"/>
          <w:szCs w:val="24"/>
        </w:rPr>
        <w:t>8.2投标人应在</w:t>
      </w:r>
      <w:r>
        <w:rPr>
          <w:rFonts w:hint="eastAsia" w:cs="宋体"/>
          <w:szCs w:val="24"/>
        </w:rPr>
        <w:t>“</w:t>
      </w:r>
      <w:r>
        <w:rPr>
          <w:rFonts w:hint="eastAsia" w:cs="仿宋_GB2312"/>
          <w:szCs w:val="24"/>
        </w:rPr>
        <w:t>投标客户端”中对加密的投标文件进行解密验证，以防止投标文件加密异常，在开标时无法解密。</w:t>
      </w:r>
    </w:p>
    <w:p w14:paraId="60E84957">
      <w:pPr>
        <w:ind w:firstLine="480" w:firstLineChars="200"/>
        <w:jc w:val="both"/>
        <w:rPr>
          <w:rFonts w:cs="仿宋_GB2312"/>
          <w:szCs w:val="24"/>
        </w:rPr>
      </w:pPr>
      <w:r>
        <w:rPr>
          <w:rFonts w:cs="仿宋_GB2312"/>
          <w:szCs w:val="24"/>
        </w:rPr>
        <w:t>1</w:t>
      </w:r>
      <w:r>
        <w:rPr>
          <w:rFonts w:hint="eastAsia" w:cs="仿宋_GB2312"/>
          <w:szCs w:val="24"/>
        </w:rPr>
        <w:t>8.3 投标人应保证加密投标文件的CA证书有效期在开标时间之前。若CA证书有效期临近开标时间，建议投标人提前办理CA证书续期，以免开标时无法进行解密。</w:t>
      </w:r>
    </w:p>
    <w:p w14:paraId="4D80B003">
      <w:pPr>
        <w:wordWrap w:val="0"/>
        <w:ind w:firstLine="480" w:firstLineChars="200"/>
        <w:jc w:val="both"/>
        <w:rPr>
          <w:rFonts w:cs="仿宋_GB2312"/>
          <w:szCs w:val="24"/>
        </w:rPr>
      </w:pPr>
      <w:r>
        <w:rPr>
          <w:rFonts w:hint="eastAsia" w:cs="仿宋_GB2312"/>
          <w:szCs w:val="24"/>
        </w:rPr>
        <w:t>18.4投标人在投标文件递交截止时间前通过新疆政府采购网（http://ccgp-bingtuan.gov.cn/）的“政采云登录入口”登录后，将加密电子投标文件（为.jmbs后缀格式）上传到对应项目的指定位置，投标人认为有必要提交的其他资料请于投标截止时间前一并提交。</w:t>
      </w:r>
    </w:p>
    <w:p w14:paraId="7FD09881">
      <w:pPr>
        <w:ind w:firstLine="480" w:firstLineChars="200"/>
        <w:jc w:val="both"/>
        <w:rPr>
          <w:rFonts w:cs="仿宋_GB2312"/>
          <w:szCs w:val="24"/>
        </w:rPr>
      </w:pPr>
      <w:r>
        <w:rPr>
          <w:rFonts w:hint="eastAsia" w:cs="仿宋_GB2312"/>
          <w:szCs w:val="24"/>
        </w:rPr>
        <w:t>18.5如果投标人未按上述要求加密并上传，采购代理机构对投标文件的误投、无法解密、传输错误等问题概不负责。对由此造成无法正常开启的投标文件，采购代理机构有权予以拒绝，并退回投标人。</w:t>
      </w:r>
    </w:p>
    <w:p w14:paraId="23051441">
      <w:pPr>
        <w:ind w:firstLine="480" w:firstLineChars="200"/>
        <w:jc w:val="both"/>
        <w:rPr>
          <w:rFonts w:cs="仿宋_GB2312"/>
          <w:szCs w:val="24"/>
        </w:rPr>
      </w:pPr>
      <w:r>
        <w:rPr>
          <w:rFonts w:hint="eastAsia" w:cs="仿宋_GB2312"/>
          <w:szCs w:val="24"/>
        </w:rPr>
        <w:t>18.6本项目采用不见面开标，无需提供电子投标文件U盘。</w:t>
      </w:r>
    </w:p>
    <w:bookmarkEnd w:id="201"/>
    <w:p w14:paraId="31ED663E">
      <w:pPr>
        <w:pStyle w:val="5"/>
        <w:keepNext w:val="0"/>
        <w:keepLines w:val="0"/>
        <w:spacing w:before="80" w:after="60" w:line="240" w:lineRule="auto"/>
        <w:ind w:left="420" w:hanging="420"/>
        <w:jc w:val="both"/>
        <w:rPr>
          <w:rFonts w:ascii="宋体" w:hAnsi="宋体" w:cs="宋体"/>
          <w:sz w:val="24"/>
        </w:rPr>
      </w:pPr>
      <w:bookmarkStart w:id="202" w:name="_Toc140132777"/>
      <w:bookmarkStart w:id="203" w:name="_Toc163492844"/>
      <w:r>
        <w:rPr>
          <w:rFonts w:hint="eastAsia" w:ascii="宋体" w:hAnsi="宋体" w:cs="宋体"/>
          <w:sz w:val="24"/>
        </w:rPr>
        <w:t>19.投标文件的递交</w:t>
      </w:r>
      <w:bookmarkEnd w:id="202"/>
      <w:r>
        <w:rPr>
          <w:rFonts w:hint="eastAsia" w:ascii="宋体" w:hAnsi="宋体" w:cs="宋体"/>
          <w:sz w:val="24"/>
        </w:rPr>
        <w:t>（上传）</w:t>
      </w:r>
      <w:bookmarkEnd w:id="203"/>
    </w:p>
    <w:p w14:paraId="68ADD5DF">
      <w:pPr>
        <w:ind w:firstLine="480" w:firstLineChars="200"/>
        <w:jc w:val="both"/>
        <w:rPr>
          <w:rFonts w:cs="仿宋_GB2312"/>
          <w:szCs w:val="24"/>
        </w:rPr>
      </w:pPr>
      <w:bookmarkStart w:id="204" w:name="_Hlk143531977"/>
      <w:r>
        <w:rPr>
          <w:rFonts w:hint="eastAsia" w:cs="仿宋_GB2312"/>
          <w:szCs w:val="24"/>
        </w:rPr>
        <w:t xml:space="preserve">19.1 投标人应在“第一章 </w:t>
      </w:r>
      <w:r>
        <w:rPr>
          <w:rFonts w:hint="eastAsia"/>
        </w:rPr>
        <w:t>招标公告</w:t>
      </w:r>
      <w:r>
        <w:rPr>
          <w:rFonts w:hint="eastAsia" w:cs="仿宋_GB2312"/>
          <w:szCs w:val="24"/>
        </w:rPr>
        <w:t>”规定的投标截止时间前递交（上传）投标文件。</w:t>
      </w:r>
    </w:p>
    <w:p w14:paraId="0686D9A3">
      <w:pPr>
        <w:ind w:firstLine="480" w:firstLineChars="200"/>
        <w:jc w:val="both"/>
        <w:rPr>
          <w:rFonts w:cs="仿宋_GB2312"/>
          <w:szCs w:val="24"/>
        </w:rPr>
      </w:pPr>
      <w:r>
        <w:rPr>
          <w:rFonts w:hint="eastAsia" w:cs="仿宋_GB2312"/>
          <w:szCs w:val="24"/>
        </w:rPr>
        <w:t xml:space="preserve">19.2 投标人递交（上传）投标文件的地点见“第一章 </w:t>
      </w:r>
      <w:r>
        <w:rPr>
          <w:rFonts w:hint="eastAsia"/>
        </w:rPr>
        <w:t>招标公告</w:t>
      </w:r>
      <w:r>
        <w:rPr>
          <w:rFonts w:hint="eastAsia" w:cs="仿宋_GB2312"/>
          <w:szCs w:val="24"/>
        </w:rPr>
        <w:t>”。</w:t>
      </w:r>
    </w:p>
    <w:p w14:paraId="6AE6974A">
      <w:pPr>
        <w:ind w:firstLine="480" w:firstLineChars="200"/>
        <w:jc w:val="both"/>
        <w:rPr>
          <w:rFonts w:cs="仿宋_GB2312"/>
          <w:szCs w:val="24"/>
        </w:rPr>
      </w:pPr>
      <w:r>
        <w:rPr>
          <w:rFonts w:hint="eastAsia" w:cs="仿宋_GB2312"/>
          <w:szCs w:val="24"/>
        </w:rPr>
        <w:t>19.3投标人应充分评估集中同时投标带来的网络影响，尽量避开投标高峰时间，错峰进行电子投标。投标人递交全部的投标文件后可在政采云平台（项目采购—投标文件上传）中获取投标文件递交回执单。</w:t>
      </w:r>
    </w:p>
    <w:p w14:paraId="66FB688C">
      <w:pPr>
        <w:ind w:firstLine="480" w:firstLineChars="200"/>
        <w:jc w:val="both"/>
        <w:rPr>
          <w:rFonts w:cs="仿宋_GB2312"/>
          <w:szCs w:val="24"/>
        </w:rPr>
      </w:pPr>
      <w:r>
        <w:rPr>
          <w:rFonts w:hint="eastAsia" w:cs="仿宋_GB2312"/>
          <w:szCs w:val="24"/>
        </w:rPr>
        <w:t>19.4 投标人应在</w:t>
      </w:r>
      <w:r>
        <w:rPr>
          <w:rFonts w:hint="eastAsia" w:cs="宋体"/>
          <w:szCs w:val="24"/>
        </w:rPr>
        <w:t>“</w:t>
      </w:r>
      <w:r>
        <w:rPr>
          <w:rFonts w:hint="eastAsia" w:cs="仿宋_GB2312"/>
          <w:szCs w:val="24"/>
        </w:rPr>
        <w:t>投标客户端”中下载未加密且完成签章的投标文件妥善保存，以便启动应急开标程序时使用。</w:t>
      </w:r>
    </w:p>
    <w:p w14:paraId="4469D505">
      <w:pPr>
        <w:ind w:firstLine="480" w:firstLineChars="200"/>
        <w:jc w:val="both"/>
        <w:rPr>
          <w:rFonts w:cs="仿宋_GB2312"/>
          <w:szCs w:val="24"/>
        </w:rPr>
      </w:pPr>
      <w:r>
        <w:rPr>
          <w:rFonts w:hint="eastAsia" w:cs="仿宋_GB2312"/>
          <w:szCs w:val="24"/>
        </w:rPr>
        <w:t>19.5投标人所递交的投标文件不予退还。</w:t>
      </w:r>
    </w:p>
    <w:bookmarkEnd w:id="204"/>
    <w:p w14:paraId="6AD70963">
      <w:pPr>
        <w:pStyle w:val="5"/>
        <w:keepNext w:val="0"/>
        <w:keepLines w:val="0"/>
        <w:spacing w:before="80" w:after="60" w:line="240" w:lineRule="auto"/>
        <w:ind w:left="420" w:hanging="420"/>
        <w:jc w:val="both"/>
        <w:rPr>
          <w:rFonts w:ascii="宋体" w:hAnsi="宋体" w:cs="宋体"/>
          <w:sz w:val="24"/>
        </w:rPr>
      </w:pPr>
      <w:bookmarkStart w:id="205" w:name="_Toc163492845"/>
      <w:r>
        <w:rPr>
          <w:rFonts w:hint="eastAsia" w:ascii="宋体" w:hAnsi="宋体" w:cs="宋体"/>
          <w:sz w:val="24"/>
        </w:rPr>
        <w:t>20.拒收</w:t>
      </w:r>
      <w:bookmarkEnd w:id="205"/>
    </w:p>
    <w:p w14:paraId="163AD542">
      <w:pPr>
        <w:ind w:firstLine="480" w:firstLineChars="200"/>
        <w:jc w:val="both"/>
        <w:rPr>
          <w:rFonts w:cs="仿宋_GB2312"/>
          <w:szCs w:val="24"/>
        </w:rPr>
      </w:pPr>
      <w:r>
        <w:rPr>
          <w:rFonts w:hint="eastAsia" w:cs="仿宋_GB2312"/>
          <w:szCs w:val="24"/>
        </w:rPr>
        <w:t>20.1 超过投标文件提交截止时间</w:t>
      </w:r>
      <w:bookmarkStart w:id="206" w:name="_Hlk143532404"/>
      <w:r>
        <w:rPr>
          <w:rFonts w:hint="eastAsia" w:cs="仿宋_GB2312"/>
          <w:szCs w:val="24"/>
        </w:rPr>
        <w:t>或者不按照本章要求加密的投标文件，交易系统应当拒收</w:t>
      </w:r>
      <w:bookmarkEnd w:id="206"/>
      <w:r>
        <w:rPr>
          <w:rFonts w:hint="eastAsia" w:cs="仿宋_GB2312"/>
          <w:szCs w:val="24"/>
        </w:rPr>
        <w:t>。</w:t>
      </w:r>
    </w:p>
    <w:p w14:paraId="03561218">
      <w:pPr>
        <w:pStyle w:val="5"/>
        <w:keepNext w:val="0"/>
        <w:keepLines w:val="0"/>
        <w:spacing w:before="80" w:after="80" w:line="240" w:lineRule="auto"/>
        <w:ind w:left="420" w:hanging="420"/>
        <w:jc w:val="both"/>
        <w:rPr>
          <w:rFonts w:ascii="宋体" w:hAnsi="宋体" w:cs="宋体"/>
          <w:sz w:val="24"/>
        </w:rPr>
      </w:pPr>
      <w:bookmarkStart w:id="207" w:name="_Toc163492846"/>
      <w:bookmarkStart w:id="208" w:name="_Toc140132778"/>
      <w:r>
        <w:rPr>
          <w:rFonts w:hint="eastAsia" w:ascii="宋体" w:hAnsi="宋体" w:cs="宋体"/>
          <w:sz w:val="24"/>
        </w:rPr>
        <w:t>21.投标文件的修改与撤回</w:t>
      </w:r>
      <w:bookmarkEnd w:id="207"/>
      <w:bookmarkEnd w:id="208"/>
    </w:p>
    <w:p w14:paraId="7DBF29E0">
      <w:pPr>
        <w:ind w:firstLine="480" w:firstLineChars="200"/>
        <w:jc w:val="both"/>
        <w:rPr>
          <w:rFonts w:cs="仿宋_GB2312"/>
          <w:szCs w:val="24"/>
        </w:rPr>
      </w:pPr>
      <w:r>
        <w:rPr>
          <w:rFonts w:hint="eastAsia" w:cs="仿宋_GB2312"/>
          <w:szCs w:val="24"/>
        </w:rPr>
        <w:t>21.1</w:t>
      </w:r>
      <w:bookmarkStart w:id="209" w:name="_Hlk143532466"/>
      <w:r>
        <w:rPr>
          <w:rFonts w:hint="eastAsia" w:cs="仿宋_GB2312"/>
          <w:szCs w:val="24"/>
        </w:rPr>
        <w:t>投标人在“</w:t>
      </w:r>
      <w:r>
        <w:rPr>
          <w:rFonts w:hint="eastAsia"/>
        </w:rPr>
        <w:t>第一章 招标公告</w:t>
      </w:r>
      <w:r>
        <w:rPr>
          <w:rFonts w:hint="eastAsia" w:cs="仿宋_GB2312"/>
          <w:szCs w:val="24"/>
        </w:rPr>
        <w:t>”规定的投标文件递交截止时间之前，可在新疆政府采购电子交易云平台上随时撤回已上传的电子投标文件，将修改好的电子投标文件在投标文件递交截止时间前重新上传到新疆政府采购电子交易云平台的指定位置。</w:t>
      </w:r>
    </w:p>
    <w:bookmarkEnd w:id="209"/>
    <w:p w14:paraId="20434D8C">
      <w:pPr>
        <w:pStyle w:val="5"/>
        <w:keepNext w:val="0"/>
        <w:keepLines w:val="0"/>
        <w:spacing w:before="80" w:after="80" w:line="240" w:lineRule="auto"/>
        <w:ind w:left="420" w:hanging="420"/>
        <w:jc w:val="both"/>
        <w:rPr>
          <w:rFonts w:ascii="宋体" w:hAnsi="宋体" w:cs="宋体"/>
          <w:sz w:val="24"/>
        </w:rPr>
      </w:pPr>
      <w:bookmarkStart w:id="210" w:name="_Toc155185874"/>
      <w:bookmarkStart w:id="211" w:name="_Toc163492847"/>
      <w:r>
        <w:rPr>
          <w:rFonts w:hint="eastAsia" w:ascii="宋体" w:hAnsi="宋体" w:cs="宋体"/>
          <w:sz w:val="24"/>
        </w:rPr>
        <w:t>22.实物样品</w:t>
      </w:r>
      <w:bookmarkEnd w:id="210"/>
      <w:bookmarkEnd w:id="211"/>
    </w:p>
    <w:p w14:paraId="52D4EAF6">
      <w:pPr>
        <w:pStyle w:val="40"/>
        <w:jc w:val="both"/>
      </w:pPr>
      <w:r>
        <w:rPr>
          <w:rFonts w:hint="eastAsia"/>
        </w:rPr>
        <w:t>2</w:t>
      </w:r>
      <w:r>
        <w:rPr>
          <w:rFonts w:hint="eastAsia"/>
          <w:lang w:val="en-US"/>
        </w:rPr>
        <w:t>2</w:t>
      </w:r>
      <w:r>
        <w:rPr>
          <w:rFonts w:hint="eastAsia"/>
        </w:rPr>
        <w:t>.1“投标人须知前附表”要求提供样品的，样品的具体要求及评审详见“第三章 采购需求”和“第五章 评标</w:t>
      </w:r>
      <w:r>
        <w:rPr>
          <w:rFonts w:hint="eastAsia"/>
          <w:lang w:val="en-US"/>
        </w:rPr>
        <w:t>方</w:t>
      </w:r>
      <w:r>
        <w:rPr>
          <w:rFonts w:hint="eastAsia"/>
        </w:rPr>
        <w:t>法及标准”。</w:t>
      </w:r>
    </w:p>
    <w:p w14:paraId="2D6ED3FC">
      <w:pPr>
        <w:pStyle w:val="40"/>
        <w:jc w:val="both"/>
        <w:rPr>
          <w:rFonts w:cs="仿宋_GB2312"/>
          <w:b/>
          <w:szCs w:val="24"/>
        </w:rPr>
      </w:pPr>
      <w:r>
        <w:t>2</w:t>
      </w:r>
      <w:r>
        <w:rPr>
          <w:rFonts w:hint="eastAsia"/>
          <w:lang w:val="en-US"/>
        </w:rPr>
        <w:t>2</w:t>
      </w:r>
      <w:r>
        <w:rPr>
          <w:rFonts w:hint="eastAsia"/>
        </w:rPr>
        <w:t>.2样品退还：未中标的投标人应</w:t>
      </w:r>
      <w:r>
        <w:rPr>
          <w:rFonts w:hint="eastAsia"/>
          <w:lang w:val="en-US"/>
        </w:rPr>
        <w:t>按照</w:t>
      </w:r>
      <w:r>
        <w:rPr>
          <w:rFonts w:hint="eastAsia"/>
        </w:rPr>
        <w:t>“投标人须知前附表”</w:t>
      </w:r>
      <w:r>
        <w:rPr>
          <w:rFonts w:hint="eastAsia"/>
          <w:lang w:val="en-US"/>
        </w:rPr>
        <w:t>要求</w:t>
      </w:r>
      <w:r>
        <w:rPr>
          <w:rFonts w:hint="eastAsia"/>
        </w:rPr>
        <w:t>自行联系采购人取回投标样品；中标人的样品由采购人进行保管、封存，并作为履约验收的参考（招标文件另有规定的从其规定）。</w:t>
      </w:r>
    </w:p>
    <w:p w14:paraId="7DD3C31F">
      <w:pPr>
        <w:pStyle w:val="5"/>
        <w:keepNext w:val="0"/>
        <w:keepLines w:val="0"/>
        <w:spacing w:before="80" w:after="80" w:line="240" w:lineRule="auto"/>
        <w:ind w:left="420" w:hanging="420"/>
        <w:jc w:val="both"/>
        <w:rPr>
          <w:rFonts w:ascii="宋体" w:hAnsi="宋体" w:cs="宋体"/>
          <w:sz w:val="24"/>
        </w:rPr>
      </w:pPr>
      <w:bookmarkStart w:id="212" w:name="_Toc163492848"/>
      <w:bookmarkStart w:id="213" w:name="_Toc155185875"/>
      <w:r>
        <w:rPr>
          <w:rFonts w:hint="eastAsia" w:ascii="宋体" w:hAnsi="宋体" w:cs="宋体"/>
          <w:sz w:val="24"/>
        </w:rPr>
        <w:t>23.演示</w:t>
      </w:r>
      <w:bookmarkEnd w:id="212"/>
      <w:bookmarkEnd w:id="213"/>
    </w:p>
    <w:p w14:paraId="1A234B38">
      <w:pPr>
        <w:pStyle w:val="40"/>
        <w:jc w:val="both"/>
      </w:pPr>
      <w:r>
        <w:t>2</w:t>
      </w:r>
      <w:r>
        <w:rPr>
          <w:rFonts w:hint="eastAsia"/>
          <w:lang w:val="en-US"/>
        </w:rPr>
        <w:t>3</w:t>
      </w:r>
      <w:r>
        <w:rPr>
          <w:rFonts w:hint="eastAsia"/>
        </w:rPr>
        <w:t>.1要求投标人进行演示的，演示要求详见“投标人须知前附表”。</w:t>
      </w:r>
    </w:p>
    <w:p w14:paraId="527E9036">
      <w:pPr>
        <w:pStyle w:val="40"/>
        <w:jc w:val="both"/>
      </w:pPr>
      <w:r>
        <w:t>2</w:t>
      </w:r>
      <w:r>
        <w:rPr>
          <w:rFonts w:hint="eastAsia"/>
          <w:lang w:val="en-US"/>
        </w:rPr>
        <w:t>3</w:t>
      </w:r>
      <w:r>
        <w:rPr>
          <w:rFonts w:hint="eastAsia"/>
        </w:rPr>
        <w:t>.2演示的评审详见“第三章 采购需求”和“第五章 评标</w:t>
      </w:r>
      <w:r>
        <w:rPr>
          <w:rFonts w:hint="eastAsia"/>
          <w:lang w:val="en-US"/>
        </w:rPr>
        <w:t>方</w:t>
      </w:r>
      <w:r>
        <w:rPr>
          <w:rFonts w:hint="eastAsia"/>
        </w:rPr>
        <w:t>法及标准”。</w:t>
      </w:r>
    </w:p>
    <w:p w14:paraId="44828689">
      <w:pPr>
        <w:pStyle w:val="4"/>
        <w:keepNext w:val="0"/>
        <w:keepLines w:val="0"/>
        <w:spacing w:before="180" w:after="180" w:line="240" w:lineRule="auto"/>
        <w:ind w:left="420" w:hanging="420"/>
        <w:jc w:val="both"/>
        <w:rPr>
          <w:rFonts w:cs="宋体"/>
          <w:sz w:val="24"/>
        </w:rPr>
      </w:pPr>
      <w:bookmarkStart w:id="214" w:name="_Toc163492849"/>
      <w:bookmarkStart w:id="215" w:name="_Toc140132779"/>
      <w:bookmarkStart w:id="216" w:name="_Toc155185876"/>
      <w:r>
        <w:rPr>
          <w:rFonts w:hint="eastAsia" w:cs="宋体"/>
          <w:sz w:val="24"/>
        </w:rPr>
        <w:t>（五）开标</w:t>
      </w:r>
      <w:bookmarkEnd w:id="214"/>
      <w:bookmarkEnd w:id="215"/>
      <w:bookmarkEnd w:id="216"/>
    </w:p>
    <w:p w14:paraId="1705A8FF">
      <w:pPr>
        <w:pStyle w:val="5"/>
        <w:keepNext w:val="0"/>
        <w:keepLines w:val="0"/>
        <w:spacing w:before="80" w:after="80" w:line="240" w:lineRule="auto"/>
        <w:ind w:left="420" w:hanging="420"/>
        <w:jc w:val="both"/>
        <w:rPr>
          <w:rFonts w:ascii="宋体" w:hAnsi="宋体" w:cs="宋体"/>
          <w:sz w:val="24"/>
        </w:rPr>
      </w:pPr>
      <w:bookmarkStart w:id="217" w:name="_Toc163492850"/>
      <w:bookmarkStart w:id="218" w:name="_Toc140132780"/>
      <w:r>
        <w:rPr>
          <w:rFonts w:hint="eastAsia" w:ascii="宋体" w:hAnsi="宋体" w:cs="宋体"/>
          <w:sz w:val="24"/>
        </w:rPr>
        <w:t>24.开标会议</w:t>
      </w:r>
      <w:bookmarkEnd w:id="217"/>
      <w:bookmarkEnd w:id="218"/>
    </w:p>
    <w:p w14:paraId="43376441">
      <w:pPr>
        <w:ind w:firstLine="480" w:firstLineChars="200"/>
        <w:jc w:val="both"/>
        <w:rPr>
          <w:rFonts w:cs="仿宋_GB2312"/>
          <w:szCs w:val="24"/>
        </w:rPr>
      </w:pPr>
      <w:bookmarkStart w:id="219" w:name="_Toc140132781"/>
      <w:r>
        <w:rPr>
          <w:rFonts w:cs="仿宋_GB2312"/>
          <w:szCs w:val="24"/>
        </w:rPr>
        <w:t>2</w:t>
      </w:r>
      <w:r>
        <w:rPr>
          <w:rFonts w:hint="eastAsia" w:cs="仿宋_GB2312"/>
          <w:szCs w:val="24"/>
        </w:rPr>
        <w:t xml:space="preserve">4.1开标会按“第一章 </w:t>
      </w:r>
      <w:r>
        <w:rPr>
          <w:rFonts w:hint="eastAsia"/>
        </w:rPr>
        <w:t>招标公告</w:t>
      </w:r>
      <w:r>
        <w:rPr>
          <w:rFonts w:hint="eastAsia" w:cs="仿宋_GB2312"/>
          <w:szCs w:val="24"/>
        </w:rPr>
        <w:t>”规定的开标时间和地点准时举行，采购人、采购代理机构邀请所有投标人准时参加开标会。</w:t>
      </w:r>
      <w:r>
        <w:rPr>
          <w:rFonts w:hint="eastAsia"/>
        </w:rPr>
        <w:t>投标人应按照招标文件的要求参与不见面开标。</w:t>
      </w:r>
    </w:p>
    <w:p w14:paraId="60A061F0">
      <w:pPr>
        <w:wordWrap w:val="0"/>
        <w:ind w:firstLine="480" w:firstLineChars="200"/>
        <w:jc w:val="both"/>
        <w:rPr>
          <w:rFonts w:cs="宋体"/>
        </w:rPr>
      </w:pPr>
      <w:r>
        <w:t>2</w:t>
      </w:r>
      <w:r>
        <w:rPr>
          <w:rFonts w:hint="eastAsia"/>
        </w:rPr>
        <w:t xml:space="preserve">4.2 </w:t>
      </w:r>
      <w:bookmarkEnd w:id="219"/>
      <w:r>
        <w:rPr>
          <w:rFonts w:hint="eastAsia" w:cs="宋体"/>
        </w:rPr>
        <w:t>采购代理机构按照招标文件规定的时间、地点主持开标。采购人在规定的投标文件递交截止时间（开标时间）和地点进行不见面远程开标。投标人的法定代表人或其委托代理人无需到达开标现场，仅需在任意地点通过新疆政府采购电子交易云平台（网址：https://www.zcygov.cn/）的“政采云登录入口”登录后，进入“政采云远程开标大厅”参加开标会议，并使用CA密钥完成远程解密、提疑澄清、开标唱标、结果公布等交互环节。</w:t>
      </w:r>
    </w:p>
    <w:p w14:paraId="4F83B05F">
      <w:pPr>
        <w:ind w:firstLine="480" w:firstLineChars="200"/>
        <w:jc w:val="both"/>
        <w:rPr>
          <w:rFonts w:cs="宋体"/>
        </w:rPr>
      </w:pPr>
      <w:r>
        <w:rPr>
          <w:rFonts w:hint="eastAsia" w:cs="宋体"/>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63FB5E60">
      <w:pPr>
        <w:pStyle w:val="5"/>
        <w:keepNext w:val="0"/>
        <w:keepLines w:val="0"/>
        <w:spacing w:before="80" w:after="80" w:line="240" w:lineRule="auto"/>
        <w:ind w:left="420" w:hanging="420"/>
        <w:jc w:val="both"/>
        <w:rPr>
          <w:rFonts w:ascii="宋体" w:hAnsi="宋体" w:cs="宋体"/>
          <w:sz w:val="24"/>
        </w:rPr>
      </w:pPr>
      <w:bookmarkStart w:id="220" w:name="_Toc140132783"/>
      <w:bookmarkStart w:id="221" w:name="_Toc163492852"/>
      <w:r>
        <w:rPr>
          <w:rFonts w:hint="eastAsia" w:ascii="宋体" w:hAnsi="宋体" w:cs="宋体"/>
          <w:sz w:val="24"/>
        </w:rPr>
        <w:t>25.开标程序</w:t>
      </w:r>
      <w:bookmarkEnd w:id="220"/>
      <w:bookmarkEnd w:id="221"/>
    </w:p>
    <w:p w14:paraId="60F7948B">
      <w:pPr>
        <w:ind w:firstLine="480" w:firstLineChars="200"/>
        <w:jc w:val="both"/>
        <w:rPr>
          <w:rFonts w:cs="仿宋_GB2312"/>
          <w:szCs w:val="24"/>
        </w:rPr>
      </w:pPr>
      <w:r>
        <w:rPr>
          <w:rFonts w:cs="仿宋_GB2312"/>
          <w:szCs w:val="24"/>
        </w:rPr>
        <w:t>2</w:t>
      </w:r>
      <w:r>
        <w:rPr>
          <w:rFonts w:hint="eastAsia" w:cs="仿宋_GB2312"/>
          <w:szCs w:val="24"/>
        </w:rPr>
        <w:t>5.1 投标人不足3家的，不得开标。</w:t>
      </w:r>
    </w:p>
    <w:p w14:paraId="5B4EFA66">
      <w:pPr>
        <w:ind w:firstLine="480" w:firstLineChars="200"/>
        <w:jc w:val="both"/>
      </w:pPr>
      <w:r>
        <w:rPr>
          <w:rFonts w:cs="仿宋_GB2312"/>
          <w:szCs w:val="24"/>
        </w:rPr>
        <w:t>2</w:t>
      </w:r>
      <w:r>
        <w:rPr>
          <w:rFonts w:hint="eastAsia" w:cs="仿宋_GB2312"/>
          <w:szCs w:val="24"/>
        </w:rPr>
        <w:t>5.2 评标委员会成员不得参加开标活动。</w:t>
      </w:r>
    </w:p>
    <w:p w14:paraId="6EDD80B3">
      <w:pPr>
        <w:ind w:firstLine="480" w:firstLineChars="200"/>
        <w:jc w:val="both"/>
        <w:rPr>
          <w:rFonts w:cs="仿宋_GB2312"/>
          <w:szCs w:val="24"/>
        </w:rPr>
      </w:pPr>
      <w:r>
        <w:rPr>
          <w:rFonts w:cs="仿宋_GB2312"/>
          <w:szCs w:val="24"/>
        </w:rPr>
        <w:t>2</w:t>
      </w:r>
      <w:r>
        <w:rPr>
          <w:rFonts w:hint="eastAsia" w:cs="仿宋_GB2312"/>
          <w:szCs w:val="24"/>
        </w:rPr>
        <w:t>5.3主持人按下列程序进行开标：</w:t>
      </w:r>
    </w:p>
    <w:p w14:paraId="02BF7803">
      <w:pPr>
        <w:ind w:firstLine="398" w:firstLineChars="166"/>
        <w:jc w:val="both"/>
        <w:rPr>
          <w:rFonts w:cs="仿宋_GB2312"/>
          <w:szCs w:val="24"/>
        </w:rPr>
      </w:pPr>
      <w:r>
        <w:rPr>
          <w:rFonts w:hint="eastAsia" w:cs="仿宋_GB2312"/>
          <w:szCs w:val="24"/>
        </w:rPr>
        <w:t>（1）宣布开标会纪律；</w:t>
      </w:r>
    </w:p>
    <w:p w14:paraId="06FE8596">
      <w:pPr>
        <w:ind w:firstLine="398" w:firstLineChars="166"/>
        <w:jc w:val="both"/>
        <w:rPr>
          <w:rFonts w:cs="仿宋_GB2312"/>
          <w:szCs w:val="24"/>
        </w:rPr>
      </w:pPr>
      <w:r>
        <w:rPr>
          <w:rFonts w:hint="eastAsia" w:cs="仿宋_GB2312"/>
          <w:szCs w:val="24"/>
        </w:rPr>
        <w:t>（2）介绍参加开标会的单位和人员；</w:t>
      </w:r>
    </w:p>
    <w:p w14:paraId="69CFC68B">
      <w:pPr>
        <w:ind w:firstLine="398" w:firstLineChars="166"/>
        <w:jc w:val="both"/>
        <w:rPr>
          <w:rFonts w:cs="仿宋_GB2312"/>
          <w:szCs w:val="24"/>
        </w:rPr>
      </w:pPr>
      <w:r>
        <w:rPr>
          <w:rFonts w:hint="eastAsia" w:cs="仿宋_GB2312"/>
          <w:szCs w:val="24"/>
        </w:rPr>
        <w:t>（3）发起投标文件解密。投标人应在“投标人须知前附表”规定的时间内使用加密投标文件的CA证书在系统中完成投标文件的解密；投标人不足3家的，不予解密；</w:t>
      </w:r>
    </w:p>
    <w:p w14:paraId="30C058B0">
      <w:pPr>
        <w:ind w:firstLine="398" w:firstLineChars="166"/>
        <w:jc w:val="both"/>
        <w:rPr>
          <w:rFonts w:cs="仿宋_GB2312"/>
          <w:szCs w:val="24"/>
        </w:rPr>
      </w:pPr>
      <w:r>
        <w:rPr>
          <w:rFonts w:hint="eastAsia" w:cs="仿宋_GB2312"/>
          <w:szCs w:val="24"/>
        </w:rPr>
        <w:t>（4）解密完成后，系统自动显示投标人名称、投标价格和招标文件规定的需要宣布的其他内容；</w:t>
      </w:r>
    </w:p>
    <w:p w14:paraId="102D4E44">
      <w:pPr>
        <w:ind w:left="564" w:leftChars="200" w:hanging="84" w:hangingChars="35"/>
        <w:jc w:val="both"/>
        <w:rPr>
          <w:rFonts w:cs="仿宋_GB2312"/>
          <w:szCs w:val="24"/>
        </w:rPr>
      </w:pPr>
      <w:r>
        <w:rPr>
          <w:rFonts w:hint="eastAsia" w:cs="仿宋_GB2312"/>
          <w:szCs w:val="24"/>
        </w:rPr>
        <w:t>（5）系统自动生成开标记录表，投标人应在线对开标记录进行签署确认；</w:t>
      </w:r>
    </w:p>
    <w:p w14:paraId="1E68785D">
      <w:pPr>
        <w:ind w:left="564" w:leftChars="200" w:hanging="84" w:hangingChars="35"/>
        <w:jc w:val="both"/>
        <w:rPr>
          <w:rFonts w:cs="仿宋_GB2312"/>
          <w:szCs w:val="24"/>
        </w:rPr>
      </w:pPr>
      <w:r>
        <w:rPr>
          <w:rFonts w:hint="eastAsia" w:cs="仿宋_GB2312"/>
          <w:szCs w:val="24"/>
        </w:rPr>
        <w:t>（6）开标会结束。</w:t>
      </w:r>
      <w:bookmarkStart w:id="222" w:name="_Toc140132784"/>
      <w:bookmarkStart w:id="223" w:name="_Toc163492853"/>
    </w:p>
    <w:p w14:paraId="459D358F">
      <w:pPr>
        <w:pStyle w:val="5"/>
        <w:keepNext w:val="0"/>
        <w:keepLines w:val="0"/>
        <w:spacing w:before="80" w:after="80" w:line="240" w:lineRule="auto"/>
        <w:ind w:left="420" w:hanging="420"/>
        <w:jc w:val="both"/>
        <w:rPr>
          <w:rFonts w:ascii="宋体" w:hAnsi="宋体" w:cs="宋体"/>
          <w:sz w:val="24"/>
        </w:rPr>
      </w:pPr>
      <w:r>
        <w:rPr>
          <w:rFonts w:hint="eastAsia" w:ascii="宋体" w:hAnsi="宋体" w:cs="宋体"/>
          <w:sz w:val="24"/>
        </w:rPr>
        <w:t>26.开标疑义及回避情形</w:t>
      </w:r>
      <w:bookmarkEnd w:id="222"/>
      <w:bookmarkEnd w:id="223"/>
    </w:p>
    <w:p w14:paraId="04573EB2">
      <w:pPr>
        <w:pStyle w:val="40"/>
        <w:jc w:val="both"/>
      </w:pPr>
      <w:r>
        <w:t>2</w:t>
      </w:r>
      <w:r>
        <w:rPr>
          <w:rFonts w:hint="eastAsia"/>
          <w:lang w:val="en-US"/>
        </w:rPr>
        <w:t>6</w:t>
      </w:r>
      <w:r>
        <w:rPr>
          <w:rFonts w:hint="eastAsia"/>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4E69EE01">
      <w:pPr>
        <w:pStyle w:val="40"/>
        <w:jc w:val="both"/>
      </w:pPr>
      <w:r>
        <w:rPr>
          <w:rFonts w:hint="eastAsia"/>
        </w:rPr>
        <w:t>2</w:t>
      </w:r>
      <w:r>
        <w:rPr>
          <w:rFonts w:hint="eastAsia"/>
          <w:lang w:val="en-US"/>
        </w:rPr>
        <w:t>6</w:t>
      </w:r>
      <w:r>
        <w:rPr>
          <w:rFonts w:hint="eastAsia"/>
        </w:rPr>
        <w:t>.2投标人未参加开标的，视同认可开标结果。</w:t>
      </w:r>
    </w:p>
    <w:p w14:paraId="55D243EF">
      <w:pPr>
        <w:pStyle w:val="4"/>
        <w:keepNext w:val="0"/>
        <w:keepLines w:val="0"/>
        <w:spacing w:before="180" w:after="180" w:line="240" w:lineRule="auto"/>
        <w:ind w:left="420" w:hanging="420"/>
        <w:jc w:val="both"/>
        <w:rPr>
          <w:rFonts w:cs="宋体"/>
          <w:sz w:val="24"/>
        </w:rPr>
      </w:pPr>
      <w:bookmarkStart w:id="224" w:name="_Toc140132785"/>
      <w:bookmarkStart w:id="225" w:name="_Toc155185877"/>
      <w:bookmarkStart w:id="226" w:name="_Toc163492854"/>
      <w:r>
        <w:rPr>
          <w:rFonts w:hint="eastAsia" w:cs="宋体"/>
          <w:sz w:val="24"/>
        </w:rPr>
        <w:t>（六）资格审查</w:t>
      </w:r>
      <w:bookmarkEnd w:id="224"/>
      <w:bookmarkEnd w:id="225"/>
      <w:bookmarkEnd w:id="226"/>
    </w:p>
    <w:p w14:paraId="2C1B5FD6">
      <w:pPr>
        <w:pStyle w:val="5"/>
        <w:keepNext w:val="0"/>
        <w:keepLines w:val="0"/>
        <w:spacing w:before="80" w:after="80" w:line="240" w:lineRule="auto"/>
        <w:ind w:left="420" w:hanging="420"/>
        <w:jc w:val="both"/>
        <w:rPr>
          <w:rFonts w:ascii="宋体" w:hAnsi="宋体" w:cs="宋体"/>
          <w:sz w:val="24"/>
        </w:rPr>
      </w:pPr>
      <w:bookmarkStart w:id="227" w:name="_Toc163492855"/>
      <w:r>
        <w:rPr>
          <w:rFonts w:hint="eastAsia" w:ascii="宋体" w:hAnsi="宋体" w:cs="宋体"/>
          <w:sz w:val="24"/>
        </w:rPr>
        <w:t>27.资格审查及审查主体</w:t>
      </w:r>
      <w:bookmarkEnd w:id="227"/>
    </w:p>
    <w:p w14:paraId="3F6E8AD4">
      <w:pPr>
        <w:pStyle w:val="40"/>
        <w:jc w:val="both"/>
      </w:pPr>
      <w:bookmarkStart w:id="228" w:name="_Toc140132786"/>
      <w:r>
        <w:rPr>
          <w:rFonts w:hint="eastAsia"/>
        </w:rPr>
        <w:t>2</w:t>
      </w:r>
      <w:r>
        <w:rPr>
          <w:rFonts w:hint="eastAsia"/>
          <w:lang w:val="en-US"/>
        </w:rPr>
        <w:t>7</w:t>
      </w:r>
      <w:r>
        <w:rPr>
          <w:rFonts w:hint="eastAsia"/>
        </w:rPr>
        <w:t>.1</w:t>
      </w:r>
      <w:bookmarkEnd w:id="228"/>
      <w:r>
        <w:rPr>
          <w:rFonts w:hint="eastAsia"/>
        </w:rPr>
        <w:t>开标结束后，采购人或者采购代理机构应当依法对投标人的资格进行审查。</w:t>
      </w:r>
    </w:p>
    <w:p w14:paraId="6F7626D3">
      <w:pPr>
        <w:pStyle w:val="40"/>
        <w:jc w:val="both"/>
      </w:pPr>
      <w:bookmarkStart w:id="229" w:name="_Toc140132787"/>
      <w:r>
        <w:t>2</w:t>
      </w:r>
      <w:r>
        <w:rPr>
          <w:rFonts w:hint="eastAsia"/>
          <w:lang w:val="en-US"/>
        </w:rPr>
        <w:t>7</w:t>
      </w:r>
      <w:r>
        <w:rPr>
          <w:rFonts w:hint="eastAsia"/>
        </w:rPr>
        <w:t>.2</w:t>
      </w:r>
      <w:r>
        <w:t>资格审查</w:t>
      </w:r>
      <w:r>
        <w:rPr>
          <w:rFonts w:hint="eastAsia"/>
        </w:rPr>
        <w:t>按“第四章</w:t>
      </w:r>
      <w:r>
        <w:rPr>
          <w:rFonts w:hint="eastAsia"/>
          <w:lang w:val="en-US"/>
        </w:rPr>
        <w:t xml:space="preserve"> </w:t>
      </w:r>
      <w:r>
        <w:rPr>
          <w:rFonts w:hint="eastAsia"/>
        </w:rPr>
        <w:t>资格审查”的规定进行。</w:t>
      </w:r>
      <w:bookmarkEnd w:id="229"/>
    </w:p>
    <w:p w14:paraId="44D43B82">
      <w:pPr>
        <w:pStyle w:val="40"/>
        <w:jc w:val="both"/>
      </w:pPr>
      <w:bookmarkStart w:id="230" w:name="_Toc140132788"/>
      <w:r>
        <w:t>2</w:t>
      </w:r>
      <w:r>
        <w:rPr>
          <w:rFonts w:hint="eastAsia"/>
          <w:lang w:val="en-US"/>
        </w:rPr>
        <w:t>7</w:t>
      </w:r>
      <w:r>
        <w:rPr>
          <w:rFonts w:hint="eastAsia"/>
        </w:rPr>
        <w:t>.3</w:t>
      </w:r>
      <w:r>
        <w:t>资格审查结束后，应及时对资格审查结果进行复核，对资格审查错误进行及时纠正并记录。</w:t>
      </w:r>
      <w:bookmarkEnd w:id="230"/>
    </w:p>
    <w:p w14:paraId="272F167A">
      <w:pPr>
        <w:pStyle w:val="40"/>
        <w:jc w:val="both"/>
        <w:rPr>
          <w:lang w:val="en-US"/>
        </w:rPr>
      </w:pPr>
      <w:r>
        <w:rPr>
          <w:rFonts w:hint="eastAsia"/>
          <w:lang w:val="en-US"/>
        </w:rPr>
        <w:t>27.4</w:t>
      </w:r>
      <w:r>
        <w:t>资格审查</w:t>
      </w:r>
      <w:r>
        <w:rPr>
          <w:rFonts w:hint="eastAsia"/>
        </w:rPr>
        <w:t>合格投标人不足3家的，不得评标。</w:t>
      </w:r>
    </w:p>
    <w:p w14:paraId="7A1F7D21">
      <w:pPr>
        <w:pStyle w:val="4"/>
        <w:keepNext w:val="0"/>
        <w:keepLines w:val="0"/>
        <w:spacing w:before="180" w:after="180" w:line="240" w:lineRule="auto"/>
        <w:ind w:left="420" w:hanging="420"/>
        <w:jc w:val="both"/>
        <w:rPr>
          <w:rFonts w:cs="宋体"/>
          <w:sz w:val="24"/>
        </w:rPr>
      </w:pPr>
      <w:bookmarkStart w:id="231" w:name="_Toc140132789"/>
      <w:bookmarkStart w:id="232" w:name="_Toc163492856"/>
      <w:bookmarkStart w:id="233" w:name="_Toc155185878"/>
      <w:r>
        <w:rPr>
          <w:rFonts w:hint="eastAsia" w:cs="宋体"/>
          <w:sz w:val="24"/>
        </w:rPr>
        <w:t>（七）评标</w:t>
      </w:r>
      <w:bookmarkEnd w:id="231"/>
      <w:bookmarkEnd w:id="232"/>
      <w:bookmarkEnd w:id="233"/>
    </w:p>
    <w:p w14:paraId="7EBE7ABE">
      <w:pPr>
        <w:pStyle w:val="5"/>
        <w:keepNext w:val="0"/>
        <w:keepLines w:val="0"/>
        <w:spacing w:before="80" w:after="80" w:line="240" w:lineRule="auto"/>
        <w:ind w:left="420" w:hanging="420"/>
        <w:jc w:val="both"/>
        <w:rPr>
          <w:rFonts w:ascii="宋体" w:hAnsi="宋体" w:cs="宋体"/>
          <w:sz w:val="24"/>
        </w:rPr>
      </w:pPr>
      <w:bookmarkStart w:id="234" w:name="_Toc163492857"/>
      <w:bookmarkStart w:id="235" w:name="_Toc140132790"/>
      <w:r>
        <w:rPr>
          <w:rFonts w:hint="eastAsia" w:ascii="宋体" w:hAnsi="宋体" w:cs="宋体"/>
          <w:sz w:val="24"/>
        </w:rPr>
        <w:t>28.评标委员会</w:t>
      </w:r>
      <w:bookmarkEnd w:id="234"/>
      <w:bookmarkEnd w:id="235"/>
    </w:p>
    <w:p w14:paraId="1EA2B13D">
      <w:pPr>
        <w:pStyle w:val="40"/>
        <w:jc w:val="both"/>
      </w:pPr>
      <w:r>
        <w:t>2</w:t>
      </w:r>
      <w:r>
        <w:rPr>
          <w:rFonts w:hint="eastAsia"/>
          <w:lang w:val="en-US"/>
        </w:rPr>
        <w:t>8</w:t>
      </w:r>
      <w:r>
        <w:rPr>
          <w:rFonts w:hint="eastAsia"/>
        </w:rPr>
        <w:t>.1 评标由采购人依法组建的评标委员会负责。评标委员会由采购人代表和评审专家组成，</w:t>
      </w:r>
      <w:r>
        <w:rPr>
          <w:rFonts w:hint="eastAsia"/>
          <w:lang w:val="en-US"/>
        </w:rPr>
        <w:t>成员人数应当为5</w:t>
      </w:r>
      <w:r>
        <w:rPr>
          <w:rFonts w:hint="eastAsia"/>
        </w:rPr>
        <w:t>人以上单数，其中</w:t>
      </w:r>
      <w:r>
        <w:rPr>
          <w:rFonts w:hint="eastAsia"/>
          <w:lang w:val="en-US"/>
        </w:rPr>
        <w:t>评审</w:t>
      </w:r>
      <w:r>
        <w:rPr>
          <w:rFonts w:hint="eastAsia"/>
        </w:rPr>
        <w:t>专家不</w:t>
      </w:r>
      <w:r>
        <w:rPr>
          <w:rFonts w:hint="eastAsia"/>
          <w:lang w:val="en-US"/>
        </w:rPr>
        <w:t>得</w:t>
      </w:r>
      <w:r>
        <w:rPr>
          <w:rFonts w:hint="eastAsia"/>
        </w:rPr>
        <w:t>少于</w:t>
      </w:r>
      <w:r>
        <w:rPr>
          <w:rFonts w:hint="eastAsia"/>
          <w:lang w:val="en-US"/>
        </w:rPr>
        <w:t>成员总数的</w:t>
      </w:r>
      <w:r>
        <w:rPr>
          <w:rFonts w:hint="eastAsia"/>
        </w:rPr>
        <w:t>三分之二。</w:t>
      </w:r>
      <w:r>
        <w:rPr>
          <w:lang w:val="en-US"/>
        </w:rPr>
        <w:t>采购人或者采购代理机构应当从省级以上财政部门设立的政府采购评审专家库中，通过随机方式抽取评审专家。</w:t>
      </w:r>
    </w:p>
    <w:p w14:paraId="32DE7801">
      <w:pPr>
        <w:pStyle w:val="40"/>
        <w:jc w:val="both"/>
      </w:pPr>
      <w:r>
        <w:rPr>
          <w:rFonts w:hint="eastAsia"/>
          <w:lang w:val="en-US"/>
        </w:rPr>
        <w:t xml:space="preserve">28.2 </w:t>
      </w:r>
      <w:r>
        <w:rPr>
          <w:lang w:val="en-US"/>
        </w:rPr>
        <w:t>采购项目符合下列情形之一的，评标委员会成员人数应当为7人以上单数：</w:t>
      </w:r>
    </w:p>
    <w:p w14:paraId="05C639B0">
      <w:pPr>
        <w:pStyle w:val="40"/>
        <w:jc w:val="both"/>
      </w:pPr>
      <w:r>
        <w:rPr>
          <w:lang w:val="en-US"/>
        </w:rPr>
        <w:t>（</w:t>
      </w:r>
      <w:r>
        <w:rPr>
          <w:rFonts w:hint="eastAsia"/>
          <w:lang w:val="en-US"/>
        </w:rPr>
        <w:t>1</w:t>
      </w:r>
      <w:r>
        <w:rPr>
          <w:lang w:val="en-US"/>
        </w:rPr>
        <w:t>）采购预算金额在1000万元以上；</w:t>
      </w:r>
    </w:p>
    <w:p w14:paraId="67DFE620">
      <w:pPr>
        <w:pStyle w:val="40"/>
        <w:jc w:val="both"/>
      </w:pPr>
      <w:r>
        <w:rPr>
          <w:lang w:val="en-US"/>
        </w:rPr>
        <w:t>（</w:t>
      </w:r>
      <w:r>
        <w:rPr>
          <w:rFonts w:hint="eastAsia"/>
          <w:lang w:val="en-US"/>
        </w:rPr>
        <w:t>2</w:t>
      </w:r>
      <w:r>
        <w:rPr>
          <w:lang w:val="en-US"/>
        </w:rPr>
        <w:t>）技术复杂；</w:t>
      </w:r>
    </w:p>
    <w:p w14:paraId="6B9FB10B">
      <w:pPr>
        <w:pStyle w:val="40"/>
        <w:jc w:val="both"/>
      </w:pPr>
      <w:r>
        <w:rPr>
          <w:lang w:val="en-US"/>
        </w:rPr>
        <w:t>（</w:t>
      </w:r>
      <w:r>
        <w:rPr>
          <w:rFonts w:hint="eastAsia"/>
          <w:lang w:val="en-US"/>
        </w:rPr>
        <w:t>3</w:t>
      </w:r>
      <w:r>
        <w:rPr>
          <w:lang w:val="en-US"/>
        </w:rPr>
        <w:t>）社会影响较大。</w:t>
      </w:r>
    </w:p>
    <w:p w14:paraId="4590A674">
      <w:pPr>
        <w:pStyle w:val="40"/>
        <w:jc w:val="both"/>
      </w:pPr>
      <w:r>
        <w:rPr>
          <w:rFonts w:hint="eastAsia"/>
          <w:lang w:val="en-US"/>
        </w:rPr>
        <w:t>28.3</w:t>
      </w:r>
      <w:r>
        <w:rPr>
          <w:lang w:val="en-US"/>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16E92807">
      <w:pPr>
        <w:pStyle w:val="40"/>
        <w:jc w:val="both"/>
      </w:pPr>
      <w:r>
        <w:rPr>
          <w:rFonts w:hint="eastAsia"/>
          <w:lang w:val="en-US"/>
        </w:rPr>
        <w:t>28.4</w:t>
      </w:r>
      <w:r>
        <w:rPr>
          <w:lang w:val="en-US"/>
        </w:rPr>
        <w:t>评标委员会成员名单在评标结果公告前应当保密。</w:t>
      </w:r>
    </w:p>
    <w:p w14:paraId="2F8842E2">
      <w:pPr>
        <w:pStyle w:val="40"/>
        <w:jc w:val="both"/>
        <w:rPr>
          <w:lang w:val="en-US"/>
        </w:rPr>
      </w:pPr>
      <w:r>
        <w:rPr>
          <w:rFonts w:hint="eastAsia"/>
          <w:lang w:val="en-US"/>
        </w:rPr>
        <w:t>28.5</w:t>
      </w:r>
      <w:r>
        <w:rPr>
          <w:lang w:val="en-US"/>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28948BF7">
      <w:pPr>
        <w:pStyle w:val="40"/>
        <w:jc w:val="both"/>
        <w:rPr>
          <w:lang w:val="en-US"/>
        </w:rPr>
      </w:pPr>
      <w:r>
        <w:rPr>
          <w:rFonts w:hint="eastAsia"/>
          <w:lang w:val="en-US"/>
        </w:rPr>
        <w:t>28.6</w:t>
      </w:r>
      <w:r>
        <w:rPr>
          <w:lang w:val="en-US"/>
        </w:rPr>
        <w:t>无法及时补足评标委员会成员的，采购人或者采购代理机构应当停止评标活动，封存所有投标文件和开标、评标资料，依法重新组建评标委员会进行评标。原评标委员会所作出的评标意见无效。</w:t>
      </w:r>
    </w:p>
    <w:p w14:paraId="301CAD81">
      <w:pPr>
        <w:pStyle w:val="40"/>
        <w:jc w:val="both"/>
      </w:pPr>
      <w:r>
        <w:t>2</w:t>
      </w:r>
      <w:r>
        <w:rPr>
          <w:rFonts w:hint="eastAsia"/>
          <w:lang w:val="en-US"/>
        </w:rPr>
        <w:t>8</w:t>
      </w:r>
      <w:r>
        <w:rPr>
          <w:rFonts w:hint="eastAsia"/>
        </w:rPr>
        <w:t>.</w:t>
      </w:r>
      <w:r>
        <w:rPr>
          <w:rFonts w:hint="eastAsia"/>
          <w:lang w:val="en-US"/>
        </w:rPr>
        <w:t>7</w:t>
      </w:r>
      <w:r>
        <w:rPr>
          <w:rFonts w:hint="eastAsia"/>
        </w:rPr>
        <w:t xml:space="preserve"> 评标委员会成员有下列情形之一的，应当回避：</w:t>
      </w:r>
    </w:p>
    <w:p w14:paraId="0656ACEF">
      <w:pPr>
        <w:pStyle w:val="40"/>
        <w:jc w:val="both"/>
      </w:pPr>
      <w:r>
        <w:rPr>
          <w:rFonts w:hint="eastAsia"/>
        </w:rPr>
        <w:t>（1）参加采购活动前3年内与投标人存在劳动关系；</w:t>
      </w:r>
    </w:p>
    <w:p w14:paraId="55B6A1BF">
      <w:pPr>
        <w:pStyle w:val="40"/>
        <w:jc w:val="both"/>
      </w:pPr>
      <w:r>
        <w:rPr>
          <w:rFonts w:hint="eastAsia"/>
        </w:rPr>
        <w:t>（2）参加采购活动前3年内担任投标人的董事、监事；</w:t>
      </w:r>
    </w:p>
    <w:p w14:paraId="61A1D2B8">
      <w:pPr>
        <w:pStyle w:val="40"/>
        <w:jc w:val="both"/>
      </w:pPr>
      <w:r>
        <w:rPr>
          <w:rFonts w:hint="eastAsia"/>
        </w:rPr>
        <w:t>（3）参加采购活动前3年内是投标人的控股股东或实际控制人；</w:t>
      </w:r>
    </w:p>
    <w:p w14:paraId="2961D582">
      <w:pPr>
        <w:pStyle w:val="40"/>
        <w:jc w:val="both"/>
      </w:pPr>
      <w:r>
        <w:rPr>
          <w:rFonts w:hint="eastAsia"/>
        </w:rPr>
        <w:t>（4）与投标人的法定代表人或者负责人有夫妻、直系血亲、三代以内旁系血亲或者近姻亲关系；</w:t>
      </w:r>
    </w:p>
    <w:p w14:paraId="20FB9B78">
      <w:pPr>
        <w:pStyle w:val="40"/>
        <w:jc w:val="both"/>
      </w:pPr>
      <w:r>
        <w:rPr>
          <w:rFonts w:hint="eastAsia"/>
        </w:rPr>
        <w:t>（5）与投标人有其他可能影响采购活动公平、公正进行的关系。</w:t>
      </w:r>
    </w:p>
    <w:p w14:paraId="25BEA5A7">
      <w:pPr>
        <w:pStyle w:val="5"/>
        <w:keepNext w:val="0"/>
        <w:keepLines w:val="0"/>
        <w:spacing w:before="80" w:after="80" w:line="240" w:lineRule="auto"/>
        <w:ind w:left="420" w:hanging="420"/>
        <w:jc w:val="both"/>
        <w:rPr>
          <w:rFonts w:ascii="宋体" w:hAnsi="宋体" w:cs="宋体"/>
          <w:sz w:val="24"/>
        </w:rPr>
      </w:pPr>
      <w:bookmarkStart w:id="236" w:name="_Toc163492858"/>
      <w:bookmarkStart w:id="237" w:name="_Toc140132791"/>
      <w:r>
        <w:rPr>
          <w:rFonts w:hint="eastAsia" w:ascii="宋体" w:hAnsi="宋体" w:cs="宋体"/>
          <w:sz w:val="24"/>
        </w:rPr>
        <w:t>29.评标</w:t>
      </w:r>
      <w:bookmarkEnd w:id="236"/>
      <w:bookmarkEnd w:id="237"/>
    </w:p>
    <w:p w14:paraId="6D0B095D">
      <w:pPr>
        <w:pStyle w:val="40"/>
        <w:jc w:val="both"/>
      </w:pPr>
      <w:r>
        <w:rPr>
          <w:rFonts w:hint="eastAsia"/>
          <w:lang w:val="en-US"/>
        </w:rPr>
        <w:t>29</w:t>
      </w:r>
      <w:r>
        <w:rPr>
          <w:rFonts w:hint="eastAsia"/>
        </w:rPr>
        <w:t>.1</w:t>
      </w:r>
      <w:r>
        <w:rPr>
          <w:rFonts w:hint="eastAsia"/>
          <w:lang w:val="en-US"/>
        </w:rPr>
        <w:t xml:space="preserve"> 评标方法为综合评分法</w:t>
      </w:r>
      <w:r>
        <w:rPr>
          <w:rFonts w:hint="eastAsia"/>
        </w:rPr>
        <w:t>，</w:t>
      </w:r>
      <w:r>
        <w:t>本项目</w:t>
      </w:r>
      <w:r>
        <w:rPr>
          <w:rFonts w:hint="eastAsia"/>
        </w:rPr>
        <w:t>评标</w:t>
      </w:r>
      <w:r>
        <w:rPr>
          <w:rFonts w:hint="eastAsia"/>
          <w:lang w:val="en-US"/>
        </w:rPr>
        <w:t>方法详见</w:t>
      </w:r>
      <w:r>
        <w:rPr>
          <w:rFonts w:hint="eastAsia"/>
        </w:rPr>
        <w:t>“投标人须知前附表”。</w:t>
      </w:r>
    </w:p>
    <w:p w14:paraId="2BC22B3E">
      <w:pPr>
        <w:pStyle w:val="40"/>
        <w:jc w:val="both"/>
      </w:pPr>
      <w:r>
        <w:t>2</w:t>
      </w:r>
      <w:r>
        <w:rPr>
          <w:rFonts w:hint="eastAsia"/>
          <w:lang w:val="en-US"/>
        </w:rPr>
        <w:t>9.1.1</w:t>
      </w:r>
      <w:r>
        <w:t>综合评分法，是指投标文件满足招标文件全部实质性要求</w:t>
      </w:r>
      <w:r>
        <w:rPr>
          <w:rFonts w:hint="eastAsia"/>
        </w:rPr>
        <w:t>，</w:t>
      </w:r>
      <w:r>
        <w:t>且按照评审因素的量化指标评审得分最高的投标人为中标候选人的评标方法。</w:t>
      </w:r>
    </w:p>
    <w:p w14:paraId="418DE4CD">
      <w:pPr>
        <w:pStyle w:val="40"/>
        <w:jc w:val="both"/>
      </w:pPr>
      <w:r>
        <w:rPr>
          <w:rFonts w:hint="eastAsia"/>
          <w:lang w:val="en-US"/>
        </w:rPr>
        <w:t>29</w:t>
      </w:r>
      <w:r>
        <w:rPr>
          <w:rFonts w:hint="eastAsia"/>
        </w:rPr>
        <w:t>.</w:t>
      </w:r>
      <w:r>
        <w:rPr>
          <w:rFonts w:hint="eastAsia"/>
          <w:lang w:val="en-US"/>
        </w:rPr>
        <w:t xml:space="preserve">2 </w:t>
      </w:r>
      <w:r>
        <w:rPr>
          <w:rFonts w:hint="eastAsia"/>
        </w:rPr>
        <w:t>评标委员会按照“第五章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的</w:t>
      </w:r>
      <w:r>
        <w:rPr>
          <w:rFonts w:hint="eastAsia"/>
        </w:rPr>
        <w:t>规定对投标文件进行评审。“第五章</w:t>
      </w:r>
      <w:r>
        <w:rPr>
          <w:rFonts w:hint="eastAsia"/>
          <w:lang w:val="en-US"/>
        </w:rPr>
        <w:t xml:space="preserve"> </w:t>
      </w:r>
      <w:r>
        <w:rPr>
          <w:rFonts w:hint="eastAsia"/>
        </w:rPr>
        <w:t>评标</w:t>
      </w:r>
      <w:r>
        <w:rPr>
          <w:rFonts w:hint="eastAsia"/>
          <w:lang w:val="en-US"/>
        </w:rPr>
        <w:t>方</w:t>
      </w:r>
      <w:r>
        <w:rPr>
          <w:rFonts w:hint="eastAsia"/>
        </w:rPr>
        <w:t>法及标准”没有规定的方法、评审因素和标准，不作为评标依据。</w:t>
      </w:r>
    </w:p>
    <w:p w14:paraId="1A9007D8">
      <w:pPr>
        <w:pStyle w:val="40"/>
        <w:jc w:val="both"/>
      </w:pPr>
      <w:r>
        <w:rPr>
          <w:rFonts w:hint="eastAsia"/>
          <w:lang w:val="en-US"/>
        </w:rPr>
        <w:t>29</w:t>
      </w:r>
      <w:r>
        <w:rPr>
          <w:rFonts w:hint="eastAsia"/>
        </w:rPr>
        <w:t>.</w:t>
      </w:r>
      <w:r>
        <w:rPr>
          <w:rFonts w:hint="eastAsia"/>
          <w:lang w:val="en-US"/>
        </w:rPr>
        <w:t xml:space="preserve">3 </w:t>
      </w:r>
      <w:r>
        <w:rPr>
          <w:rFonts w:hint="eastAsia"/>
        </w:rPr>
        <w:t>评标委员会按“投标人须知前附表”规定的中标候选人数量在评标报告中向采购人推荐中标候选人。</w:t>
      </w:r>
    </w:p>
    <w:p w14:paraId="1E63454C">
      <w:pPr>
        <w:pStyle w:val="40"/>
        <w:jc w:val="both"/>
        <w:rPr>
          <w:lang w:val="en-US"/>
        </w:rPr>
      </w:pPr>
      <w:r>
        <w:rPr>
          <w:rFonts w:hint="eastAsia"/>
          <w:lang w:val="en-US"/>
        </w:rPr>
        <w:t>29.4 开标之后，直到签订合同止，凡是属于审查、澄清、评价和比较投标的有关资料以及定标意向等，均不得向投标人或者其他与评标无关的人员透露。</w:t>
      </w:r>
    </w:p>
    <w:p w14:paraId="57927CBE">
      <w:pPr>
        <w:pStyle w:val="40"/>
        <w:jc w:val="both"/>
        <w:rPr>
          <w:lang w:val="en-US"/>
        </w:rPr>
      </w:pPr>
      <w:r>
        <w:rPr>
          <w:rFonts w:hint="eastAsia"/>
          <w:lang w:val="en-US"/>
        </w:rPr>
        <w:t>29.5 在确定中标人之前，投标人试图在投标文件审查、澄清、比较和评标时对评标委员会、采购人和采购代理机构施加任何影响都可能导致其</w:t>
      </w:r>
      <w:r>
        <w:rPr>
          <w:rFonts w:hint="eastAsia"/>
          <w:b/>
          <w:bCs/>
          <w:lang w:val="en-US"/>
        </w:rPr>
        <w:t>投标无效</w:t>
      </w:r>
      <w:r>
        <w:rPr>
          <w:rFonts w:hint="eastAsia"/>
          <w:lang w:val="en-US"/>
        </w:rPr>
        <w:t>。</w:t>
      </w:r>
    </w:p>
    <w:p w14:paraId="32A32003">
      <w:pPr>
        <w:pStyle w:val="40"/>
        <w:jc w:val="both"/>
        <w:rPr>
          <w:lang w:val="en-US"/>
        </w:rPr>
      </w:pPr>
      <w:r>
        <w:rPr>
          <w:rFonts w:hint="eastAsia"/>
          <w:lang w:val="en-US"/>
        </w:rPr>
        <w:t>29.6 电子招投标的应急措施</w:t>
      </w:r>
    </w:p>
    <w:p w14:paraId="52525CD6">
      <w:pPr>
        <w:pStyle w:val="40"/>
        <w:jc w:val="both"/>
        <w:rPr>
          <w:lang w:val="en-US"/>
        </w:rPr>
      </w:pPr>
      <w:r>
        <w:rPr>
          <w:rFonts w:hint="eastAsia"/>
          <w:lang w:val="en-US"/>
        </w:rPr>
        <w:t>29.6.1电子开标、评标如出现下列原因，导致系统无法正常运行或无法正常评标时，应采取应急措施。</w:t>
      </w:r>
    </w:p>
    <w:p w14:paraId="3D99F562">
      <w:pPr>
        <w:pStyle w:val="40"/>
        <w:jc w:val="both"/>
        <w:rPr>
          <w:lang w:val="en-US"/>
        </w:rPr>
      </w:pPr>
      <w:r>
        <w:rPr>
          <w:rFonts w:hint="eastAsia"/>
          <w:lang w:val="en-US"/>
        </w:rPr>
        <w:t>（1）系统服务器发生故障，无法访问或无法使用系统；</w:t>
      </w:r>
    </w:p>
    <w:p w14:paraId="518B308A">
      <w:pPr>
        <w:pStyle w:val="40"/>
        <w:jc w:val="both"/>
        <w:rPr>
          <w:lang w:val="en-US"/>
        </w:rPr>
      </w:pPr>
      <w:r>
        <w:rPr>
          <w:rFonts w:hint="eastAsia"/>
          <w:lang w:val="en-US"/>
        </w:rPr>
        <w:t>（2）系统的软件或数据库出现错误，不能进行正常操作；</w:t>
      </w:r>
    </w:p>
    <w:p w14:paraId="657BA7B3">
      <w:pPr>
        <w:pStyle w:val="40"/>
        <w:jc w:val="both"/>
        <w:rPr>
          <w:lang w:val="en-US"/>
        </w:rPr>
      </w:pPr>
      <w:r>
        <w:rPr>
          <w:rFonts w:hint="eastAsia"/>
          <w:lang w:val="en-US"/>
        </w:rPr>
        <w:t>（3）系统发现有安全漏洞，有潜在的泄密危险；</w:t>
      </w:r>
    </w:p>
    <w:p w14:paraId="26B15397">
      <w:pPr>
        <w:pStyle w:val="40"/>
        <w:jc w:val="both"/>
        <w:rPr>
          <w:lang w:val="en-US"/>
        </w:rPr>
      </w:pPr>
      <w:r>
        <w:rPr>
          <w:rFonts w:hint="eastAsia"/>
          <w:lang w:val="en-US"/>
        </w:rPr>
        <w:t>（4）病毒发作或受到外来病毒的攻击；</w:t>
      </w:r>
    </w:p>
    <w:p w14:paraId="6BCA43D9">
      <w:pPr>
        <w:pStyle w:val="40"/>
        <w:jc w:val="both"/>
        <w:rPr>
          <w:lang w:val="en-US"/>
        </w:rPr>
      </w:pPr>
      <w:r>
        <w:rPr>
          <w:rFonts w:hint="eastAsia"/>
          <w:lang w:val="en-US"/>
        </w:rPr>
        <w:t>（5）出现其他不可抗拒的客观原因造成开评标系统无法正常使用。</w:t>
      </w:r>
    </w:p>
    <w:p w14:paraId="2BA3CE00">
      <w:pPr>
        <w:pStyle w:val="40"/>
        <w:jc w:val="both"/>
        <w:rPr>
          <w:lang w:val="en-US"/>
        </w:rPr>
      </w:pPr>
      <w:r>
        <w:rPr>
          <w:rFonts w:hint="eastAsia"/>
          <w:lang w:val="en-US"/>
        </w:rPr>
        <w:t>出现上述情况时，应对未开标的暂停开标。已在系统内开标、评标的立即停止。采取应急措施时，必须对原有资料及信息作出妥善保密处理。</w:t>
      </w:r>
    </w:p>
    <w:p w14:paraId="791CC4F0">
      <w:pPr>
        <w:pStyle w:val="40"/>
        <w:jc w:val="both"/>
        <w:rPr>
          <w:lang w:val="en-US"/>
        </w:rPr>
      </w:pPr>
      <w:r>
        <w:rPr>
          <w:rFonts w:hint="eastAsia"/>
          <w:lang w:val="en-US"/>
        </w:rPr>
        <w:t>29.6.2因系统原因导致投标人均无法解密电子投标文件时，采购代理机构可在开标现场直接导入投标人在投标截止时间前递交的未加密的电子投标文件进行开标、评标。</w:t>
      </w:r>
    </w:p>
    <w:p w14:paraId="28CD45E0">
      <w:pPr>
        <w:pStyle w:val="40"/>
        <w:jc w:val="both"/>
        <w:rPr>
          <w:lang w:val="en-US"/>
        </w:rPr>
      </w:pPr>
      <w:r>
        <w:rPr>
          <w:rFonts w:hint="eastAsia"/>
          <w:lang w:val="en-US"/>
        </w:rPr>
        <w:t>29.7 投标人瑕疵滞后发现的处理规则</w:t>
      </w:r>
    </w:p>
    <w:p w14:paraId="11E85EAD">
      <w:pPr>
        <w:pStyle w:val="40"/>
        <w:jc w:val="both"/>
        <w:rPr>
          <w:lang w:val="en-US"/>
        </w:rPr>
      </w:pPr>
      <w:r>
        <w:rPr>
          <w:rFonts w:hint="eastAsia"/>
          <w:lang w:val="en-US"/>
        </w:rPr>
        <w:t>29.7.1无论基于何种原因，各项本应作</w:t>
      </w:r>
      <w:r>
        <w:rPr>
          <w:rFonts w:hint="eastAsia"/>
          <w:b/>
          <w:bCs/>
          <w:lang w:val="en-US"/>
        </w:rPr>
        <w:t>无效投标</w:t>
      </w:r>
      <w:r>
        <w:rPr>
          <w:rFonts w:hint="eastAsia"/>
          <w:lang w:val="en-US"/>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34027149">
      <w:pPr>
        <w:pStyle w:val="4"/>
        <w:keepNext w:val="0"/>
        <w:keepLines w:val="0"/>
        <w:spacing w:before="180" w:after="180" w:line="240" w:lineRule="auto"/>
        <w:ind w:left="420" w:hanging="420"/>
        <w:jc w:val="both"/>
        <w:rPr>
          <w:rFonts w:cs="宋体"/>
          <w:sz w:val="24"/>
        </w:rPr>
      </w:pPr>
      <w:bookmarkStart w:id="238" w:name="_Toc155185879"/>
      <w:bookmarkStart w:id="239" w:name="_Toc163492859"/>
      <w:bookmarkStart w:id="240" w:name="_Toc140132792"/>
      <w:r>
        <w:rPr>
          <w:rFonts w:hint="eastAsia" w:cs="宋体"/>
          <w:sz w:val="24"/>
        </w:rPr>
        <w:t>（八）中标</w:t>
      </w:r>
      <w:bookmarkEnd w:id="238"/>
      <w:bookmarkEnd w:id="239"/>
      <w:bookmarkEnd w:id="240"/>
    </w:p>
    <w:p w14:paraId="37B6B950">
      <w:pPr>
        <w:pStyle w:val="5"/>
        <w:keepNext w:val="0"/>
        <w:keepLines w:val="0"/>
        <w:spacing w:before="80" w:after="80" w:line="240" w:lineRule="auto"/>
        <w:ind w:left="420" w:hanging="420"/>
        <w:jc w:val="both"/>
        <w:rPr>
          <w:rFonts w:ascii="宋体" w:hAnsi="宋体" w:cs="宋体"/>
          <w:sz w:val="24"/>
        </w:rPr>
      </w:pPr>
      <w:bookmarkStart w:id="241" w:name="_Toc163492860"/>
      <w:bookmarkStart w:id="242" w:name="_Toc140132793"/>
      <w:r>
        <w:rPr>
          <w:rFonts w:hint="eastAsia" w:ascii="宋体" w:hAnsi="宋体" w:cs="宋体"/>
          <w:sz w:val="24"/>
        </w:rPr>
        <w:t>30.确定中标人</w:t>
      </w:r>
      <w:bookmarkEnd w:id="241"/>
      <w:bookmarkEnd w:id="242"/>
    </w:p>
    <w:p w14:paraId="23CC2B81">
      <w:pPr>
        <w:ind w:firstLine="480" w:firstLineChars="200"/>
        <w:jc w:val="both"/>
        <w:rPr>
          <w:rFonts w:cs="宋体"/>
          <w:kern w:val="0"/>
          <w:szCs w:val="24"/>
          <w:lang w:bidi="ar"/>
        </w:rPr>
      </w:pPr>
      <w:r>
        <w:rPr>
          <w:rFonts w:hint="eastAsia"/>
        </w:rPr>
        <w:t>30.1</w:t>
      </w:r>
      <w:r>
        <w:rPr>
          <w:rFonts w:hint="eastAsia" w:cs="宋体"/>
          <w:kern w:val="0"/>
          <w:szCs w:val="24"/>
          <w:lang w:bidi="ar"/>
        </w:rPr>
        <w:t>采购人将在评标报告确定的中标候选人名单中按顺序确定中标人，中标候选人并列的，按照</w:t>
      </w:r>
      <w:r>
        <w:rPr>
          <w:rFonts w:hint="eastAsia"/>
        </w:rPr>
        <w:t>“投标人须知前附表”</w:t>
      </w:r>
      <w:r>
        <w:rPr>
          <w:rFonts w:hint="eastAsia" w:cs="宋体"/>
          <w:kern w:val="0"/>
          <w:szCs w:val="24"/>
          <w:lang w:bidi="ar"/>
        </w:rPr>
        <w:t>确定中标人；招标文件未规定的，采取随机抽取的方式确定。采购人是否委托评标委员会直接确定中标人，见</w:t>
      </w:r>
      <w:r>
        <w:rPr>
          <w:rFonts w:hint="eastAsia"/>
        </w:rPr>
        <w:t>“投标人须知前附表”</w:t>
      </w:r>
      <w:r>
        <w:rPr>
          <w:rFonts w:hint="eastAsia" w:cs="宋体"/>
          <w:kern w:val="0"/>
          <w:szCs w:val="24"/>
          <w:lang w:bidi="ar"/>
        </w:rPr>
        <w:t>。</w:t>
      </w:r>
    </w:p>
    <w:p w14:paraId="1B14917F">
      <w:pPr>
        <w:ind w:firstLine="480" w:firstLineChars="200"/>
        <w:jc w:val="both"/>
        <w:rPr>
          <w:rFonts w:cs="宋体"/>
          <w:kern w:val="0"/>
          <w:szCs w:val="24"/>
          <w:lang w:bidi="ar"/>
        </w:rPr>
      </w:pPr>
      <w:r>
        <w:rPr>
          <w:rFonts w:hint="eastAsia" w:cs="宋体"/>
          <w:kern w:val="0"/>
          <w:szCs w:val="24"/>
          <w:lang w:bidi="ar"/>
        </w:rPr>
        <w:t>30.2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rPr>
        <w:t>“投标人须知前附表”</w:t>
      </w:r>
      <w:r>
        <w:rPr>
          <w:rFonts w:hint="eastAsia" w:cs="宋体"/>
          <w:kern w:val="0"/>
          <w:szCs w:val="24"/>
          <w:lang w:bidi="ar"/>
        </w:rPr>
        <w:t>规定的方式确定一个投标人获得中标人推荐资格，招标文件未规定的采取随机抽取方式确定，其他同品牌投标人不作为中标候选人。</w:t>
      </w:r>
    </w:p>
    <w:p w14:paraId="4A5A7398">
      <w:pPr>
        <w:ind w:firstLine="480" w:firstLineChars="200"/>
        <w:jc w:val="both"/>
      </w:pPr>
      <w:r>
        <w:rPr>
          <w:rFonts w:hint="eastAsia" w:cs="宋体"/>
          <w:kern w:val="0"/>
          <w:szCs w:val="24"/>
          <w:lang w:bidi="ar"/>
        </w:rPr>
        <w:t>30.3非单一产品采购项目，采购人应当根据采购项目技术构成、产品价格比重等合理确定核心产品，并在</w:t>
      </w:r>
      <w:r>
        <w:rPr>
          <w:rFonts w:hint="eastAsia"/>
        </w:rPr>
        <w:t>“投标人须知前附表”</w:t>
      </w:r>
      <w:r>
        <w:rPr>
          <w:rFonts w:hint="eastAsia" w:cs="宋体"/>
          <w:kern w:val="0"/>
          <w:szCs w:val="24"/>
          <w:lang w:bidi="ar"/>
        </w:rPr>
        <w:t xml:space="preserve">中载明。多家投标人提供的核心产品品牌相同的，按前两款规定处理。 </w:t>
      </w:r>
    </w:p>
    <w:p w14:paraId="18971451">
      <w:pPr>
        <w:pStyle w:val="5"/>
        <w:keepNext w:val="0"/>
        <w:keepLines w:val="0"/>
        <w:spacing w:before="80" w:after="80" w:line="240" w:lineRule="auto"/>
        <w:ind w:left="420" w:hanging="420"/>
        <w:jc w:val="both"/>
        <w:rPr>
          <w:rFonts w:ascii="宋体" w:hAnsi="宋体" w:cs="宋体"/>
          <w:sz w:val="24"/>
        </w:rPr>
      </w:pPr>
      <w:bookmarkStart w:id="243" w:name="_Toc140132794"/>
      <w:bookmarkStart w:id="244" w:name="_Toc163492861"/>
      <w:r>
        <w:rPr>
          <w:rFonts w:hint="eastAsia" w:ascii="宋体" w:hAnsi="宋体" w:cs="宋体"/>
          <w:sz w:val="24"/>
        </w:rPr>
        <w:t>31.中标结果公告</w:t>
      </w:r>
      <w:bookmarkEnd w:id="243"/>
      <w:bookmarkEnd w:id="244"/>
    </w:p>
    <w:p w14:paraId="712AF3E4">
      <w:pPr>
        <w:pStyle w:val="40"/>
        <w:jc w:val="both"/>
      </w:pPr>
      <w:r>
        <w:rPr>
          <w:bCs/>
        </w:rPr>
        <w:t>3</w:t>
      </w:r>
      <w:r>
        <w:rPr>
          <w:rFonts w:hint="eastAsia"/>
          <w:bCs/>
          <w:lang w:val="en-US"/>
        </w:rPr>
        <w:t>1</w:t>
      </w:r>
      <w:r>
        <w:rPr>
          <w:rFonts w:hint="eastAsia"/>
        </w:rPr>
        <w:t>.1</w:t>
      </w:r>
      <w:r>
        <w:rPr>
          <w:rFonts w:hint="eastAsia"/>
          <w:lang w:val="en-US"/>
        </w:rPr>
        <w:t>采购人或</w:t>
      </w:r>
      <w:r>
        <w:rPr>
          <w:rFonts w:hint="eastAsia"/>
        </w:rPr>
        <w:t>采购代理机构应当自中标人确定之日起2个工作日内，在</w:t>
      </w:r>
      <w:r>
        <w:rPr>
          <w:rFonts w:hint="eastAsia"/>
          <w:lang w:val="en-US"/>
        </w:rPr>
        <w:t>发布招标公告的同一</w:t>
      </w:r>
      <w:r>
        <w:rPr>
          <w:rFonts w:hint="eastAsia"/>
        </w:rPr>
        <w:t>媒体上发布中标结果公告，</w:t>
      </w:r>
      <w:r>
        <w:rPr>
          <w:rFonts w:hint="eastAsia"/>
          <w:lang w:val="en-US"/>
        </w:rPr>
        <w:t>同时向中标人</w:t>
      </w:r>
      <w:r>
        <w:rPr>
          <w:rFonts w:hint="eastAsia"/>
        </w:rPr>
        <w:t>发出中标通知书。招标文件随中标结果同时公告，中标结果公告期限为1个工作日。</w:t>
      </w:r>
    </w:p>
    <w:p w14:paraId="5352A1FC">
      <w:pPr>
        <w:pStyle w:val="40"/>
        <w:jc w:val="both"/>
        <w:rPr>
          <w:bCs/>
        </w:rPr>
      </w:pPr>
      <w:r>
        <w:rPr>
          <w:rFonts w:hint="eastAsia"/>
          <w:bCs/>
        </w:rPr>
        <w:t>3</w:t>
      </w:r>
      <w:r>
        <w:rPr>
          <w:rFonts w:hint="eastAsia"/>
          <w:bCs/>
          <w:lang w:val="en-US"/>
        </w:rPr>
        <w:t>1</w:t>
      </w:r>
      <w:r>
        <w:rPr>
          <w:bCs/>
        </w:rPr>
        <w:t>.2</w:t>
      </w:r>
      <w:r>
        <w:rPr>
          <w:rFonts w:hint="eastAsia"/>
          <w:bCs/>
        </w:rPr>
        <w:t>中标</w:t>
      </w:r>
      <w:r>
        <w:rPr>
          <w:rFonts w:hint="eastAsia"/>
          <w:bCs/>
          <w:lang w:val="en-US"/>
        </w:rPr>
        <w:t>人</w:t>
      </w:r>
      <w:r>
        <w:rPr>
          <w:rFonts w:hint="eastAsia"/>
          <w:bCs/>
        </w:rPr>
        <w:t>为中小企业</w:t>
      </w:r>
      <w:r>
        <w:rPr>
          <w:rFonts w:hint="eastAsia"/>
          <w:bCs/>
          <w:lang w:val="en-US"/>
        </w:rPr>
        <w:t>享受中小企业扶持政策的</w:t>
      </w:r>
      <w:r>
        <w:rPr>
          <w:rFonts w:hint="eastAsia"/>
          <w:bCs/>
        </w:rPr>
        <w:t>，其“中小企业声明函”随中标结果同时公告。中标</w:t>
      </w:r>
      <w:r>
        <w:rPr>
          <w:rFonts w:hint="eastAsia"/>
          <w:bCs/>
          <w:lang w:val="en-US"/>
        </w:rPr>
        <w:t>人</w:t>
      </w:r>
      <w:r>
        <w:rPr>
          <w:rFonts w:hint="eastAsia"/>
          <w:bCs/>
        </w:rPr>
        <w:t>为残疾人福利性单位的，其“残疾人福利性单位声明函”随中标结果同时公告。</w:t>
      </w:r>
    </w:p>
    <w:p w14:paraId="284DD9EA">
      <w:pPr>
        <w:pStyle w:val="40"/>
        <w:jc w:val="both"/>
        <w:rPr>
          <w:bCs/>
        </w:rPr>
      </w:pPr>
      <w:r>
        <w:rPr>
          <w:rFonts w:hint="eastAsia"/>
          <w:bCs/>
          <w:lang w:val="en-US"/>
        </w:rPr>
        <w:t>31.3</w:t>
      </w:r>
      <w:r>
        <w:rPr>
          <w:rFonts w:hint="eastAsia"/>
          <w:bCs/>
        </w:rPr>
        <w:t>项目采购采用综合评分法的，公告中标结果时同时公告中标</w:t>
      </w:r>
      <w:r>
        <w:rPr>
          <w:rFonts w:hint="eastAsia"/>
          <w:bCs/>
          <w:lang w:val="en-US"/>
        </w:rPr>
        <w:t>供应商</w:t>
      </w:r>
      <w:r>
        <w:rPr>
          <w:rFonts w:hint="eastAsia"/>
          <w:bCs/>
        </w:rPr>
        <w:t>的评审总得分。</w:t>
      </w:r>
    </w:p>
    <w:p w14:paraId="24E8EB4D">
      <w:pPr>
        <w:pStyle w:val="5"/>
        <w:keepNext w:val="0"/>
        <w:keepLines w:val="0"/>
        <w:spacing w:before="80" w:after="80" w:line="240" w:lineRule="auto"/>
        <w:ind w:left="420" w:hanging="420"/>
        <w:jc w:val="both"/>
        <w:rPr>
          <w:rFonts w:ascii="宋体" w:hAnsi="宋体" w:cs="宋体"/>
          <w:sz w:val="24"/>
        </w:rPr>
      </w:pPr>
      <w:bookmarkStart w:id="245" w:name="_Toc140132795"/>
      <w:bookmarkStart w:id="246" w:name="_Toc163492862"/>
      <w:r>
        <w:rPr>
          <w:rFonts w:hint="eastAsia" w:ascii="宋体" w:hAnsi="宋体" w:cs="宋体"/>
          <w:sz w:val="24"/>
        </w:rPr>
        <w:t>32.中标通知</w:t>
      </w:r>
      <w:bookmarkEnd w:id="245"/>
      <w:bookmarkEnd w:id="246"/>
    </w:p>
    <w:p w14:paraId="41D33E18">
      <w:pPr>
        <w:pStyle w:val="40"/>
        <w:jc w:val="both"/>
      </w:pPr>
      <w:r>
        <w:rPr>
          <w:bCs/>
        </w:rPr>
        <w:t>3</w:t>
      </w:r>
      <w:r>
        <w:rPr>
          <w:rFonts w:hint="eastAsia"/>
          <w:bCs/>
          <w:lang w:val="en-US"/>
        </w:rPr>
        <w:t>2</w:t>
      </w:r>
      <w:r>
        <w:rPr>
          <w:rFonts w:hint="eastAsia"/>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67E9F9A5">
      <w:pPr>
        <w:pStyle w:val="40"/>
        <w:jc w:val="both"/>
        <w:rPr>
          <w:lang w:val="en-US"/>
        </w:rPr>
      </w:pPr>
      <w:r>
        <w:rPr>
          <w:rFonts w:hint="eastAsia"/>
          <w:lang w:val="en-US"/>
        </w:rPr>
        <w:t>32.2中标通知书对采购人和中标人均具有法律效力。中标通知书发出后，采购人改变中标结果的，或者中标人放弃中标项目的，应当依法承担法律责任。</w:t>
      </w:r>
    </w:p>
    <w:p w14:paraId="004C264E">
      <w:pPr>
        <w:pStyle w:val="4"/>
        <w:keepNext w:val="0"/>
        <w:keepLines w:val="0"/>
        <w:spacing w:before="180" w:after="180" w:line="240" w:lineRule="auto"/>
        <w:ind w:left="420" w:hanging="420"/>
        <w:jc w:val="both"/>
        <w:rPr>
          <w:rFonts w:cs="宋体"/>
          <w:sz w:val="24"/>
        </w:rPr>
      </w:pPr>
      <w:bookmarkStart w:id="247" w:name="_Toc163492863"/>
      <w:r>
        <w:rPr>
          <w:rFonts w:hint="eastAsia" w:cs="宋体"/>
          <w:sz w:val="24"/>
        </w:rPr>
        <w:t>（九）签订</w:t>
      </w:r>
      <w:bookmarkStart w:id="248" w:name="_Toc155185880"/>
      <w:bookmarkStart w:id="249" w:name="_Toc140132796"/>
      <w:r>
        <w:rPr>
          <w:rFonts w:hint="eastAsia" w:cs="宋体"/>
          <w:sz w:val="24"/>
        </w:rPr>
        <w:t>合同</w:t>
      </w:r>
      <w:bookmarkEnd w:id="247"/>
      <w:bookmarkEnd w:id="248"/>
      <w:bookmarkEnd w:id="249"/>
    </w:p>
    <w:p w14:paraId="547E6B99">
      <w:pPr>
        <w:pStyle w:val="5"/>
        <w:keepNext w:val="0"/>
        <w:keepLines w:val="0"/>
        <w:spacing w:before="80" w:after="80" w:line="240" w:lineRule="auto"/>
        <w:ind w:left="420" w:hanging="420"/>
        <w:jc w:val="both"/>
        <w:rPr>
          <w:rFonts w:ascii="宋体" w:hAnsi="宋体" w:cs="宋体"/>
          <w:sz w:val="24"/>
        </w:rPr>
      </w:pPr>
      <w:bookmarkStart w:id="250" w:name="_Toc140132797"/>
      <w:bookmarkStart w:id="251" w:name="_Toc163492864"/>
      <w:r>
        <w:rPr>
          <w:rFonts w:hint="eastAsia" w:ascii="宋体" w:hAnsi="宋体" w:cs="宋体"/>
          <w:sz w:val="24"/>
        </w:rPr>
        <w:t>33.履约保证金</w:t>
      </w:r>
      <w:bookmarkEnd w:id="250"/>
      <w:bookmarkEnd w:id="251"/>
    </w:p>
    <w:p w14:paraId="77717F01">
      <w:pPr>
        <w:pStyle w:val="40"/>
        <w:jc w:val="both"/>
      </w:pPr>
      <w:r>
        <w:rPr>
          <w:bCs/>
        </w:rPr>
        <w:t>3</w:t>
      </w:r>
      <w:r>
        <w:rPr>
          <w:rFonts w:hint="eastAsia"/>
          <w:bCs/>
          <w:lang w:val="en-US"/>
        </w:rPr>
        <w:t>3</w:t>
      </w:r>
      <w:r>
        <w:rPr>
          <w:rFonts w:hint="eastAsia"/>
        </w:rPr>
        <w:t>.1在签订合同前，中标人应按“投标人须知前附表”规定的金额、担保形式和采购人认可的履约担保格式向采购人提交履约保证金。</w:t>
      </w:r>
    </w:p>
    <w:p w14:paraId="73BC7DAF">
      <w:pPr>
        <w:pStyle w:val="40"/>
        <w:jc w:val="both"/>
      </w:pPr>
      <w:r>
        <w:rPr>
          <w:bCs/>
        </w:rPr>
        <w:t>3</w:t>
      </w:r>
      <w:r>
        <w:rPr>
          <w:rFonts w:hint="eastAsia"/>
          <w:bCs/>
          <w:lang w:val="en-US"/>
        </w:rPr>
        <w:t>3</w:t>
      </w:r>
      <w:r>
        <w:rPr>
          <w:rFonts w:hint="eastAsia"/>
        </w:rPr>
        <w:t>.2中标人不能按本章第</w:t>
      </w:r>
      <w:r>
        <w:t>3</w:t>
      </w:r>
      <w:r>
        <w:rPr>
          <w:rFonts w:hint="eastAsia"/>
          <w:lang w:val="en-US"/>
        </w:rPr>
        <w:t>3</w:t>
      </w:r>
      <w:r>
        <w:rPr>
          <w:rFonts w:hint="eastAsia"/>
        </w:rPr>
        <w:t>.1项要求提交履约担保的，视为放弃中标，给采购人造成损失的，中标人还应当承担民事责任。</w:t>
      </w:r>
    </w:p>
    <w:p w14:paraId="4B3DD6F8">
      <w:pPr>
        <w:pStyle w:val="5"/>
        <w:keepNext w:val="0"/>
        <w:keepLines w:val="0"/>
        <w:spacing w:before="80" w:after="80" w:line="240" w:lineRule="auto"/>
        <w:ind w:left="420" w:hanging="420"/>
        <w:jc w:val="both"/>
        <w:rPr>
          <w:rFonts w:ascii="宋体" w:hAnsi="宋体" w:cs="宋体"/>
          <w:sz w:val="24"/>
        </w:rPr>
      </w:pPr>
      <w:bookmarkStart w:id="252" w:name="_Toc140132798"/>
      <w:bookmarkStart w:id="253" w:name="_Toc163492865"/>
      <w:r>
        <w:rPr>
          <w:rFonts w:hint="eastAsia" w:ascii="宋体" w:hAnsi="宋体" w:cs="宋体"/>
          <w:sz w:val="24"/>
        </w:rPr>
        <w:t>34.签订合同</w:t>
      </w:r>
      <w:bookmarkEnd w:id="252"/>
      <w:bookmarkEnd w:id="253"/>
    </w:p>
    <w:p w14:paraId="77507EBB">
      <w:pPr>
        <w:pStyle w:val="40"/>
        <w:jc w:val="both"/>
      </w:pPr>
      <w:r>
        <w:rPr>
          <w:bCs/>
        </w:rPr>
        <w:t>3</w:t>
      </w:r>
      <w:r>
        <w:rPr>
          <w:rFonts w:hint="eastAsia"/>
          <w:bCs/>
          <w:lang w:val="en-US"/>
        </w:rPr>
        <w:t>4</w:t>
      </w:r>
      <w:r>
        <w:rPr>
          <w:rFonts w:hint="eastAsia"/>
        </w:rPr>
        <w:t>.1 采购人和中标人应当自中标通知书发出之日起</w:t>
      </w:r>
      <w:r>
        <w:rPr>
          <w:rFonts w:hint="eastAsia"/>
          <w:lang w:val="en-US"/>
        </w:rPr>
        <w:t>25</w:t>
      </w:r>
      <w:r>
        <w:rPr>
          <w:rFonts w:hint="eastAsia"/>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72CF4FDD">
      <w:pPr>
        <w:pStyle w:val="40"/>
        <w:jc w:val="both"/>
        <w:rPr>
          <w:lang w:val="en-US"/>
        </w:rPr>
      </w:pPr>
      <w:r>
        <w:rPr>
          <w:rFonts w:hint="eastAsia"/>
          <w:lang w:val="en-US"/>
        </w:rPr>
        <w:t>34.2 中标人拒绝与采购人签订合同的，采购人可以按照评标报告推荐的中标候选人名单排序，确定下一候选人为中标人，也可以重新开展政府采购活动。</w:t>
      </w:r>
    </w:p>
    <w:p w14:paraId="0D3421B6">
      <w:pPr>
        <w:pStyle w:val="40"/>
        <w:jc w:val="both"/>
      </w:pPr>
      <w:r>
        <w:rPr>
          <w:bCs/>
        </w:rPr>
        <w:t>3</w:t>
      </w:r>
      <w:r>
        <w:rPr>
          <w:rFonts w:hint="eastAsia"/>
          <w:bCs/>
          <w:lang w:val="en-US"/>
        </w:rPr>
        <w:t>4</w:t>
      </w:r>
      <w:r>
        <w:rPr>
          <w:rFonts w:hint="eastAsia"/>
        </w:rPr>
        <w:t>.</w:t>
      </w:r>
      <w:r>
        <w:rPr>
          <w:rFonts w:hint="eastAsia"/>
          <w:lang w:val="en-US"/>
        </w:rPr>
        <w:t>3</w:t>
      </w:r>
      <w:r>
        <w:rPr>
          <w:rFonts w:hint="eastAsia"/>
        </w:rPr>
        <w:t xml:space="preserve"> 采购人和中标人不得向对方提出任何不合理的要求，作为签订合同的条件，双方不得私下订立背离合同实质性内容的协议。</w:t>
      </w:r>
    </w:p>
    <w:p w14:paraId="2BA187E8">
      <w:pPr>
        <w:pStyle w:val="40"/>
        <w:jc w:val="both"/>
        <w:rPr>
          <w:b/>
          <w:bCs/>
          <w:lang w:val="en-US"/>
        </w:rPr>
      </w:pPr>
      <w:r>
        <w:rPr>
          <w:rFonts w:hint="eastAsia"/>
          <w:lang w:val="en-US"/>
        </w:rPr>
        <w:t>34.4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b/>
          <w:bCs/>
          <w:lang w:val="en-US"/>
        </w:rPr>
        <w:t>投标无效</w:t>
      </w:r>
      <w:r>
        <w:rPr>
          <w:rFonts w:hint="eastAsia"/>
          <w:lang w:val="en-US"/>
        </w:rPr>
        <w:t>。中标人就采购项目和分包项目向采购人负责，分包供应商就分包项目承担责任。</w:t>
      </w:r>
      <w:r>
        <w:rPr>
          <w:rFonts w:hint="eastAsia"/>
          <w:b/>
          <w:bCs/>
          <w:lang w:val="en-US"/>
        </w:rPr>
        <w:t>政府采购合同不能转包。</w:t>
      </w:r>
    </w:p>
    <w:p w14:paraId="13D12B87">
      <w:pPr>
        <w:pStyle w:val="40"/>
        <w:jc w:val="both"/>
      </w:pPr>
      <w:r>
        <w:rPr>
          <w:bCs/>
        </w:rPr>
        <w:t>3</w:t>
      </w:r>
      <w:r>
        <w:rPr>
          <w:rFonts w:hint="eastAsia"/>
          <w:bCs/>
          <w:lang w:val="en-US"/>
        </w:rPr>
        <w:t>4</w:t>
      </w:r>
      <w:r>
        <w:rPr>
          <w:rFonts w:hint="eastAsia"/>
        </w:rPr>
        <w:t>.</w:t>
      </w:r>
      <w:r>
        <w:rPr>
          <w:rFonts w:hint="eastAsia"/>
          <w:lang w:val="en-US"/>
        </w:rPr>
        <w:t>5</w:t>
      </w:r>
      <w:r>
        <w:rPr>
          <w:rFonts w:hint="eastAsia"/>
        </w:rPr>
        <w:t>采购合同履行中，采购人需追加与合同标的相同的</w:t>
      </w:r>
      <w:r>
        <w:rPr>
          <w:rFonts w:hint="eastAsia"/>
          <w:lang w:val="en-US"/>
        </w:rPr>
        <w:t>货物、工程或者服务</w:t>
      </w:r>
      <w:r>
        <w:rPr>
          <w:rFonts w:hint="eastAsia"/>
        </w:rPr>
        <w:t>的，在不改变合同其他条款的前提下，可以与中标人协商签订补充合同，但所有补充合同的采购金额不得超过原合同采购金额的百分之十。</w:t>
      </w:r>
    </w:p>
    <w:p w14:paraId="259D0E8B">
      <w:pPr>
        <w:pStyle w:val="40"/>
        <w:jc w:val="both"/>
        <w:rPr>
          <w:lang w:val="en-US"/>
        </w:rPr>
      </w:pPr>
      <w:r>
        <w:rPr>
          <w:rFonts w:hint="eastAsia"/>
          <w:lang w:val="en-US"/>
        </w:rPr>
        <w:t>34.6采购人应于签订合同之日起2个工作日内在政采云平台备案公示。</w:t>
      </w:r>
    </w:p>
    <w:p w14:paraId="12490EB6">
      <w:pPr>
        <w:pStyle w:val="4"/>
        <w:keepNext w:val="0"/>
        <w:keepLines w:val="0"/>
        <w:spacing w:before="180" w:after="180" w:line="240" w:lineRule="auto"/>
        <w:ind w:left="420" w:hanging="420"/>
        <w:jc w:val="both"/>
        <w:rPr>
          <w:rFonts w:cs="宋体"/>
          <w:sz w:val="24"/>
        </w:rPr>
      </w:pPr>
      <w:bookmarkStart w:id="254" w:name="_Toc140132799"/>
      <w:bookmarkStart w:id="255" w:name="_Toc163492866"/>
      <w:bookmarkStart w:id="256" w:name="_Toc155185881"/>
      <w:r>
        <w:rPr>
          <w:rFonts w:hint="eastAsia" w:cs="宋体"/>
          <w:sz w:val="24"/>
        </w:rPr>
        <w:t>（十）质疑和投诉</w:t>
      </w:r>
      <w:bookmarkEnd w:id="254"/>
      <w:bookmarkEnd w:id="255"/>
      <w:bookmarkEnd w:id="256"/>
    </w:p>
    <w:p w14:paraId="23BE6A9F">
      <w:pPr>
        <w:pStyle w:val="5"/>
        <w:keepNext w:val="0"/>
        <w:keepLines w:val="0"/>
        <w:spacing w:before="80" w:after="80" w:line="240" w:lineRule="auto"/>
        <w:ind w:left="420" w:hanging="420"/>
        <w:jc w:val="both"/>
        <w:rPr>
          <w:rFonts w:ascii="宋体" w:hAnsi="宋体" w:cs="宋体"/>
          <w:sz w:val="24"/>
        </w:rPr>
      </w:pPr>
      <w:bookmarkStart w:id="257" w:name="_Toc140132800"/>
      <w:bookmarkStart w:id="258" w:name="_Toc163492867"/>
      <w:r>
        <w:rPr>
          <w:rFonts w:hint="eastAsia" w:ascii="宋体" w:hAnsi="宋体" w:cs="宋体"/>
          <w:sz w:val="24"/>
        </w:rPr>
        <w:t>35.质疑</w:t>
      </w:r>
      <w:bookmarkEnd w:id="257"/>
      <w:bookmarkEnd w:id="258"/>
    </w:p>
    <w:p w14:paraId="097AA162">
      <w:pPr>
        <w:pStyle w:val="40"/>
        <w:jc w:val="both"/>
        <w:rPr>
          <w:lang w:val="en-US"/>
        </w:rPr>
      </w:pPr>
      <w:r>
        <w:t>3</w:t>
      </w:r>
      <w:r>
        <w:rPr>
          <w:rFonts w:hint="eastAsia"/>
          <w:lang w:val="en-US"/>
        </w:rPr>
        <w:t>5</w:t>
      </w:r>
      <w:r>
        <w:rPr>
          <w:rFonts w:hint="eastAsia"/>
        </w:rPr>
        <w:t>.1供应商认为采购文件、采购过程、中标结果使自己的权益受到损害的，可以在知道或者应知其权益受到损害之日起7个工作日内，以书面形式向采购人、采购代理机构提出质疑，</w:t>
      </w:r>
      <w:r>
        <w:rPr>
          <w:rFonts w:hint="eastAsia"/>
          <w:lang w:val="en-US"/>
        </w:rPr>
        <w:t>详见“投标人须知前附表”</w:t>
      </w:r>
      <w:r>
        <w:rPr>
          <w:rFonts w:hint="eastAsia"/>
        </w:rPr>
        <w:t>。供应商在法定质疑期内一次性提出针对同一采购程序环节的质疑。</w:t>
      </w:r>
    </w:p>
    <w:p w14:paraId="35972B93">
      <w:pPr>
        <w:pStyle w:val="40"/>
        <w:jc w:val="both"/>
      </w:pPr>
      <w:r>
        <w:t>3</w:t>
      </w:r>
      <w:r>
        <w:rPr>
          <w:rFonts w:hint="eastAsia"/>
          <w:lang w:val="en-US"/>
        </w:rPr>
        <w:t>5</w:t>
      </w:r>
      <w:r>
        <w:rPr>
          <w:rFonts w:hint="eastAsia"/>
        </w:rPr>
        <w:t>.2提出质疑的供应商（以下简称质疑供应商）应当是参与所质疑项目采购活动的供应商。</w:t>
      </w:r>
    </w:p>
    <w:p w14:paraId="6503DC74">
      <w:pPr>
        <w:pStyle w:val="40"/>
        <w:jc w:val="both"/>
      </w:pPr>
      <w:r>
        <w:rPr>
          <w:rFonts w:hint="eastAsia"/>
          <w:lang w:val="en-US"/>
        </w:rPr>
        <w:t>35.3</w:t>
      </w:r>
      <w:r>
        <w:rPr>
          <w:rFonts w:hint="eastAsia"/>
        </w:rPr>
        <w:t>潜在供应商已依法获取其可质疑的采购文件的，可以对该文件提出质疑。对采购文件提出质疑的，应当在获取采购文件或者采购文件公告期限届满之日起7个工作日内提出。</w:t>
      </w:r>
    </w:p>
    <w:p w14:paraId="7A916D67">
      <w:pPr>
        <w:pStyle w:val="40"/>
        <w:jc w:val="both"/>
      </w:pPr>
      <w:r>
        <w:rPr>
          <w:rFonts w:hint="eastAsia"/>
          <w:lang w:val="en-US"/>
        </w:rPr>
        <w:t>35.4</w:t>
      </w:r>
      <w:r>
        <w:rPr>
          <w:rFonts w:hint="eastAsia"/>
        </w:rPr>
        <w:t>供应商提出质疑应当提交质疑函和必要的证明材料。质疑函应当包括下列内容：</w:t>
      </w:r>
    </w:p>
    <w:p w14:paraId="57C1F480">
      <w:pPr>
        <w:pStyle w:val="40"/>
        <w:jc w:val="both"/>
      </w:pPr>
      <w:r>
        <w:rPr>
          <w:rFonts w:hint="eastAsia"/>
        </w:rPr>
        <w:t>（</w:t>
      </w:r>
      <w:r>
        <w:rPr>
          <w:rFonts w:hint="eastAsia"/>
          <w:lang w:val="en-US"/>
        </w:rPr>
        <w:t>1</w:t>
      </w:r>
      <w:r>
        <w:rPr>
          <w:rFonts w:hint="eastAsia"/>
        </w:rPr>
        <w:t>）供应商的姓名或者名称、地址、邮编、联系人及联系电话；</w:t>
      </w:r>
    </w:p>
    <w:p w14:paraId="2B1F4E61">
      <w:pPr>
        <w:pStyle w:val="40"/>
        <w:jc w:val="both"/>
      </w:pPr>
      <w:r>
        <w:rPr>
          <w:rFonts w:hint="eastAsia"/>
        </w:rPr>
        <w:t>（</w:t>
      </w:r>
      <w:r>
        <w:rPr>
          <w:rFonts w:hint="eastAsia"/>
          <w:lang w:val="en-US"/>
        </w:rPr>
        <w:t>2</w:t>
      </w:r>
      <w:r>
        <w:rPr>
          <w:rFonts w:hint="eastAsia"/>
        </w:rPr>
        <w:t>）质疑项目的名称、</w:t>
      </w:r>
      <w:r>
        <w:rPr>
          <w:rFonts w:hint="eastAsia"/>
          <w:lang w:val="en-US"/>
        </w:rPr>
        <w:t>项目</w:t>
      </w:r>
      <w:r>
        <w:rPr>
          <w:rFonts w:hint="eastAsia"/>
        </w:rPr>
        <w:t>编号</w:t>
      </w:r>
      <w:r>
        <w:rPr>
          <w:rFonts w:hint="eastAsia"/>
          <w:lang w:val="en-US"/>
        </w:rPr>
        <w:t>/包号</w:t>
      </w:r>
      <w:r>
        <w:rPr>
          <w:rFonts w:hint="eastAsia"/>
        </w:rPr>
        <w:t>；</w:t>
      </w:r>
    </w:p>
    <w:p w14:paraId="1AA8BB74">
      <w:pPr>
        <w:pStyle w:val="40"/>
        <w:jc w:val="both"/>
      </w:pPr>
      <w:r>
        <w:rPr>
          <w:rFonts w:hint="eastAsia"/>
        </w:rPr>
        <w:t>（</w:t>
      </w:r>
      <w:r>
        <w:rPr>
          <w:rFonts w:hint="eastAsia"/>
          <w:lang w:val="en-US"/>
        </w:rPr>
        <w:t>3</w:t>
      </w:r>
      <w:r>
        <w:rPr>
          <w:rFonts w:hint="eastAsia"/>
        </w:rPr>
        <w:t>）具体、明确的质疑事项和与质疑事项相关的请求；</w:t>
      </w:r>
    </w:p>
    <w:p w14:paraId="6456E8B1">
      <w:pPr>
        <w:pStyle w:val="40"/>
        <w:jc w:val="both"/>
      </w:pPr>
      <w:r>
        <w:rPr>
          <w:rFonts w:hint="eastAsia"/>
        </w:rPr>
        <w:t>（</w:t>
      </w:r>
      <w:r>
        <w:rPr>
          <w:rFonts w:hint="eastAsia"/>
          <w:lang w:val="en-US"/>
        </w:rPr>
        <w:t>4</w:t>
      </w:r>
      <w:r>
        <w:rPr>
          <w:rFonts w:hint="eastAsia"/>
        </w:rPr>
        <w:t>）事实依据；</w:t>
      </w:r>
    </w:p>
    <w:p w14:paraId="4D032ABB">
      <w:pPr>
        <w:pStyle w:val="40"/>
        <w:jc w:val="both"/>
      </w:pPr>
      <w:r>
        <w:rPr>
          <w:rFonts w:hint="eastAsia"/>
        </w:rPr>
        <w:t>（</w:t>
      </w:r>
      <w:r>
        <w:rPr>
          <w:rFonts w:hint="eastAsia"/>
          <w:lang w:val="en-US"/>
        </w:rPr>
        <w:t>5</w:t>
      </w:r>
      <w:r>
        <w:rPr>
          <w:rFonts w:hint="eastAsia"/>
        </w:rPr>
        <w:t>）必要的法律依据；</w:t>
      </w:r>
    </w:p>
    <w:p w14:paraId="2E14DE4D">
      <w:pPr>
        <w:pStyle w:val="40"/>
        <w:jc w:val="both"/>
      </w:pPr>
      <w:r>
        <w:rPr>
          <w:rFonts w:hint="eastAsia"/>
        </w:rPr>
        <w:t>（</w:t>
      </w:r>
      <w:r>
        <w:rPr>
          <w:rFonts w:hint="eastAsia"/>
          <w:lang w:val="en-US"/>
        </w:rPr>
        <w:t>6</w:t>
      </w:r>
      <w:r>
        <w:rPr>
          <w:rFonts w:hint="eastAsia"/>
        </w:rPr>
        <w:t>）提出质疑的日期。</w:t>
      </w:r>
    </w:p>
    <w:p w14:paraId="553B627B">
      <w:pPr>
        <w:pStyle w:val="40"/>
        <w:jc w:val="both"/>
      </w:pPr>
      <w:r>
        <w:rPr>
          <w:rFonts w:hint="eastAsia"/>
        </w:rPr>
        <w:t>供应商为自然人的，应当由本人签字；供应商为法人或者其他组织的，应当由法定代表人、主要负责人，或者其授权代表签字或者盖章，并加盖公章。</w:t>
      </w:r>
    </w:p>
    <w:p w14:paraId="5F1352A8">
      <w:pPr>
        <w:pStyle w:val="40"/>
        <w:jc w:val="both"/>
      </w:pPr>
      <w:r>
        <w:t>3</w:t>
      </w:r>
      <w:r>
        <w:rPr>
          <w:rFonts w:hint="eastAsia"/>
          <w:lang w:val="en-US"/>
        </w:rPr>
        <w:t>5</w:t>
      </w:r>
      <w:r>
        <w:rPr>
          <w:rFonts w:hint="eastAsia"/>
        </w:rPr>
        <w:t>.5质疑函不符合上述要求的，采购人或代理机构应书面告知具体事项，质疑人应当按要求进行修改或补充，并在质疑有效期限内提交。</w:t>
      </w:r>
    </w:p>
    <w:p w14:paraId="4A4B9243">
      <w:pPr>
        <w:pStyle w:val="40"/>
        <w:jc w:val="both"/>
        <w:rPr>
          <w:snapToGrid w:val="0"/>
        </w:rPr>
      </w:pPr>
      <w:r>
        <w:rPr>
          <w:rFonts w:hint="eastAsia"/>
          <w:snapToGrid w:val="0"/>
        </w:rPr>
        <w:t>3</w:t>
      </w:r>
      <w:r>
        <w:rPr>
          <w:rFonts w:hint="eastAsia"/>
          <w:snapToGrid w:val="0"/>
          <w:lang w:val="en-US"/>
        </w:rPr>
        <w:t>5</w:t>
      </w:r>
      <w:r>
        <w:rPr>
          <w:rFonts w:hint="eastAsia"/>
          <w:snapToGrid w:val="0"/>
        </w:rPr>
        <w:t>.</w:t>
      </w:r>
      <w:r>
        <w:rPr>
          <w:rFonts w:hint="eastAsia"/>
          <w:snapToGrid w:val="0"/>
          <w:lang w:val="en-US"/>
        </w:rPr>
        <w:t>6</w:t>
      </w:r>
      <w:r>
        <w:rPr>
          <w:rFonts w:hint="eastAsia"/>
          <w:snapToGrid w:val="0"/>
        </w:rPr>
        <w:t>投标人进行虚假和恶意</w:t>
      </w:r>
      <w:r>
        <w:rPr>
          <w:rFonts w:hint="eastAsia"/>
          <w:snapToGrid w:val="0"/>
          <w:lang w:val="en-US"/>
        </w:rPr>
        <w:t>质疑投诉</w:t>
      </w:r>
      <w:r>
        <w:rPr>
          <w:rFonts w:hint="eastAsia"/>
          <w:snapToGrid w:val="0"/>
        </w:rPr>
        <w:t>的，采购代理机构将提请有关部门将其列入不良记录名单，在一至三年内禁止参加政府采购活动，并将处理决定在相关政府采购媒体上公布。</w:t>
      </w:r>
    </w:p>
    <w:p w14:paraId="3E72DE8B">
      <w:pPr>
        <w:pStyle w:val="40"/>
        <w:jc w:val="both"/>
        <w:rPr>
          <w:snapToGrid w:val="0"/>
          <w:lang w:val="en-US"/>
        </w:rPr>
      </w:pPr>
      <w:r>
        <w:rPr>
          <w:rFonts w:hint="eastAsia"/>
          <w:snapToGrid w:val="0"/>
          <w:lang w:val="en-US"/>
        </w:rPr>
        <w:t>35.7</w:t>
      </w:r>
      <w:r>
        <w:rPr>
          <w:rFonts w:hint="eastAsia"/>
        </w:rPr>
        <w:t>质疑函</w:t>
      </w:r>
      <w:r>
        <w:rPr>
          <w:rFonts w:hint="eastAsia"/>
          <w:lang w:val="en-US"/>
        </w:rPr>
        <w:t>应当使用中文，并采用财政部门制定的范本。</w:t>
      </w:r>
    </w:p>
    <w:p w14:paraId="57BB856E">
      <w:pPr>
        <w:pStyle w:val="5"/>
        <w:keepNext w:val="0"/>
        <w:keepLines w:val="0"/>
        <w:spacing w:before="80" w:after="80" w:line="240" w:lineRule="auto"/>
        <w:ind w:left="420" w:hanging="420"/>
        <w:jc w:val="both"/>
        <w:rPr>
          <w:rFonts w:ascii="宋体" w:hAnsi="宋体" w:cs="宋体"/>
          <w:sz w:val="24"/>
        </w:rPr>
      </w:pPr>
      <w:bookmarkStart w:id="259" w:name="_Toc140132801"/>
      <w:bookmarkStart w:id="260" w:name="_Toc163492868"/>
      <w:r>
        <w:rPr>
          <w:rFonts w:hint="eastAsia" w:ascii="宋体" w:hAnsi="宋体" w:cs="宋体"/>
          <w:sz w:val="24"/>
        </w:rPr>
        <w:t>36.质疑答复</w:t>
      </w:r>
      <w:bookmarkEnd w:id="259"/>
      <w:bookmarkEnd w:id="260"/>
    </w:p>
    <w:p w14:paraId="43D7F91D">
      <w:pPr>
        <w:pStyle w:val="40"/>
        <w:jc w:val="both"/>
      </w:pPr>
      <w:r>
        <w:t>3</w:t>
      </w:r>
      <w:r>
        <w:rPr>
          <w:rFonts w:hint="eastAsia"/>
          <w:lang w:val="en-US"/>
        </w:rPr>
        <w:t>6</w:t>
      </w:r>
      <w:r>
        <w:rPr>
          <w:rFonts w:hint="eastAsia"/>
        </w:rPr>
        <w:t>.1采购人、采购代理机构不得拒收质疑供应商在法定质疑期内发出的质疑函，应当在收到质疑函后7个工作日内作出答复，并以书面形式通知质疑供应商和其他有关供应商。</w:t>
      </w:r>
    </w:p>
    <w:p w14:paraId="6776834F">
      <w:pPr>
        <w:pStyle w:val="40"/>
        <w:jc w:val="both"/>
        <w:rPr>
          <w:lang w:val="en-US"/>
        </w:rPr>
      </w:pPr>
      <w:r>
        <w:rPr>
          <w:rFonts w:hint="eastAsia"/>
          <w:lang w:val="en-US"/>
        </w:rPr>
        <w:t>36.2供应商对评审过程、中标结果提出质疑的，采购人、采购代理机构可以组织原评标委员会协助答复质疑。</w:t>
      </w:r>
    </w:p>
    <w:p w14:paraId="14E02AAA">
      <w:pPr>
        <w:pStyle w:val="40"/>
        <w:jc w:val="both"/>
      </w:pPr>
      <w:bookmarkStart w:id="261" w:name="_Toc140132802"/>
      <w:bookmarkStart w:id="262" w:name="_Toc163492869"/>
      <w:r>
        <w:rPr>
          <w:rFonts w:hint="eastAsia"/>
        </w:rPr>
        <w:t>质疑答复应当包括下列内容：</w:t>
      </w:r>
    </w:p>
    <w:p w14:paraId="457CAA68">
      <w:pPr>
        <w:pStyle w:val="40"/>
        <w:jc w:val="both"/>
      </w:pPr>
      <w:r>
        <w:rPr>
          <w:rFonts w:hint="eastAsia"/>
        </w:rPr>
        <w:t>（</w:t>
      </w:r>
      <w:r>
        <w:rPr>
          <w:rFonts w:hint="eastAsia"/>
          <w:lang w:val="en-US"/>
        </w:rPr>
        <w:t>1</w:t>
      </w:r>
      <w:r>
        <w:rPr>
          <w:rFonts w:hint="eastAsia"/>
        </w:rPr>
        <w:t>）质疑供应商的姓名或者名称；</w:t>
      </w:r>
    </w:p>
    <w:p w14:paraId="462FCFC0">
      <w:pPr>
        <w:pStyle w:val="40"/>
        <w:jc w:val="both"/>
      </w:pPr>
      <w:r>
        <w:rPr>
          <w:rFonts w:hint="eastAsia"/>
        </w:rPr>
        <w:t>（</w:t>
      </w:r>
      <w:r>
        <w:rPr>
          <w:rFonts w:hint="eastAsia"/>
          <w:lang w:val="en-US"/>
        </w:rPr>
        <w:t>2</w:t>
      </w:r>
      <w:r>
        <w:rPr>
          <w:rFonts w:hint="eastAsia"/>
        </w:rPr>
        <w:t>）收到质疑函的日期、质疑项目名称及</w:t>
      </w:r>
      <w:r>
        <w:rPr>
          <w:rFonts w:hint="eastAsia"/>
          <w:lang w:val="en-US"/>
        </w:rPr>
        <w:t>项目</w:t>
      </w:r>
      <w:r>
        <w:rPr>
          <w:rFonts w:hint="eastAsia"/>
        </w:rPr>
        <w:t>编号/包号；</w:t>
      </w:r>
    </w:p>
    <w:p w14:paraId="18D72157">
      <w:pPr>
        <w:pStyle w:val="40"/>
        <w:jc w:val="both"/>
      </w:pPr>
      <w:r>
        <w:rPr>
          <w:rFonts w:hint="eastAsia"/>
        </w:rPr>
        <w:t>（</w:t>
      </w:r>
      <w:r>
        <w:rPr>
          <w:rFonts w:hint="eastAsia"/>
          <w:lang w:val="en-US"/>
        </w:rPr>
        <w:t>3</w:t>
      </w:r>
      <w:r>
        <w:rPr>
          <w:rFonts w:hint="eastAsia"/>
        </w:rPr>
        <w:t>）质疑事项、质疑答复的具体内容、事实依据和法律依据；</w:t>
      </w:r>
    </w:p>
    <w:p w14:paraId="416368F5">
      <w:pPr>
        <w:pStyle w:val="40"/>
        <w:jc w:val="both"/>
      </w:pPr>
      <w:r>
        <w:rPr>
          <w:rFonts w:hint="eastAsia"/>
        </w:rPr>
        <w:t>（</w:t>
      </w:r>
      <w:r>
        <w:rPr>
          <w:rFonts w:hint="eastAsia"/>
          <w:lang w:val="en-US"/>
        </w:rPr>
        <w:t>4</w:t>
      </w:r>
      <w:r>
        <w:rPr>
          <w:rFonts w:hint="eastAsia"/>
        </w:rPr>
        <w:t>）告知质疑供应商依法投诉的权利；</w:t>
      </w:r>
    </w:p>
    <w:p w14:paraId="36EE7969">
      <w:pPr>
        <w:pStyle w:val="40"/>
        <w:jc w:val="both"/>
      </w:pPr>
      <w:r>
        <w:rPr>
          <w:rFonts w:hint="eastAsia"/>
        </w:rPr>
        <w:t>（</w:t>
      </w:r>
      <w:r>
        <w:rPr>
          <w:rFonts w:hint="eastAsia"/>
          <w:lang w:val="en-US"/>
        </w:rPr>
        <w:t>5</w:t>
      </w:r>
      <w:r>
        <w:rPr>
          <w:rFonts w:hint="eastAsia"/>
        </w:rPr>
        <w:t>）质疑答复人名称；</w:t>
      </w:r>
    </w:p>
    <w:p w14:paraId="7E632C0C">
      <w:pPr>
        <w:pStyle w:val="40"/>
        <w:jc w:val="both"/>
      </w:pPr>
      <w:r>
        <w:rPr>
          <w:rFonts w:hint="eastAsia"/>
        </w:rPr>
        <w:t>（</w:t>
      </w:r>
      <w:r>
        <w:rPr>
          <w:rFonts w:hint="eastAsia"/>
          <w:lang w:val="en-US"/>
        </w:rPr>
        <w:t>6</w:t>
      </w:r>
      <w:r>
        <w:rPr>
          <w:rFonts w:hint="eastAsia"/>
        </w:rPr>
        <w:t>）答复质疑的日期。</w:t>
      </w:r>
    </w:p>
    <w:p w14:paraId="56A5E1E9">
      <w:pPr>
        <w:pStyle w:val="40"/>
        <w:jc w:val="both"/>
      </w:pPr>
      <w:r>
        <w:rPr>
          <w:rFonts w:hint="eastAsia"/>
        </w:rPr>
        <w:t>质疑答复的内容不得涉及商业秘密。</w:t>
      </w:r>
    </w:p>
    <w:p w14:paraId="6D6B407C">
      <w:pPr>
        <w:pStyle w:val="5"/>
        <w:keepNext w:val="0"/>
        <w:keepLines w:val="0"/>
        <w:spacing w:before="80" w:after="80" w:line="240" w:lineRule="auto"/>
        <w:ind w:left="420" w:hanging="420"/>
        <w:jc w:val="both"/>
        <w:rPr>
          <w:rFonts w:ascii="宋体" w:hAnsi="宋体" w:cs="宋体"/>
          <w:sz w:val="24"/>
        </w:rPr>
      </w:pPr>
      <w:r>
        <w:rPr>
          <w:rFonts w:hint="eastAsia" w:ascii="宋体" w:hAnsi="宋体" w:cs="宋体"/>
          <w:sz w:val="24"/>
        </w:rPr>
        <w:t>37.投诉</w:t>
      </w:r>
      <w:bookmarkEnd w:id="261"/>
      <w:bookmarkEnd w:id="262"/>
    </w:p>
    <w:p w14:paraId="5BD0CD3B">
      <w:pPr>
        <w:pStyle w:val="40"/>
        <w:jc w:val="both"/>
      </w:pPr>
      <w:r>
        <w:rPr>
          <w:rFonts w:hint="eastAsia"/>
          <w:lang w:val="en-US"/>
        </w:rPr>
        <w:t>37.1</w:t>
      </w:r>
      <w:r>
        <w:rPr>
          <w:rFonts w:hint="eastAsia"/>
        </w:rPr>
        <w:t>质疑供应商对采购人、采购代理机构的答复不满意，或者采购人、采购代理机构未在规定时间内作出答复的，可以在答复期满后15个工作日内向</w:t>
      </w:r>
      <w:r>
        <w:rPr>
          <w:rFonts w:hint="eastAsia"/>
          <w:lang w:val="en-US"/>
        </w:rPr>
        <w:t>同级政府采购监督管理部门</w:t>
      </w:r>
      <w:r>
        <w:rPr>
          <w:rFonts w:hint="eastAsia"/>
        </w:rPr>
        <w:t>提起投诉。</w:t>
      </w:r>
    </w:p>
    <w:p w14:paraId="348027D2">
      <w:pPr>
        <w:pStyle w:val="40"/>
        <w:jc w:val="both"/>
      </w:pPr>
      <w:r>
        <w:rPr>
          <w:rFonts w:hint="eastAsia"/>
          <w:lang w:val="en-US"/>
        </w:rPr>
        <w:t>37.2</w:t>
      </w:r>
      <w:r>
        <w:rPr>
          <w:rFonts w:hint="eastAsia"/>
        </w:rPr>
        <w:t>投诉人投诉时，应当提交投诉书和必要的证明材料，并按照被投诉采购人、采购代理机构（以下简称被投诉人）和与投诉事项有关的供应商数量提供投诉书的副本。投诉书应当包括下列内容：</w:t>
      </w:r>
    </w:p>
    <w:p w14:paraId="057A5A91">
      <w:pPr>
        <w:pStyle w:val="40"/>
        <w:jc w:val="both"/>
      </w:pPr>
      <w:r>
        <w:rPr>
          <w:rFonts w:hint="eastAsia"/>
        </w:rPr>
        <w:t>（</w:t>
      </w:r>
      <w:r>
        <w:rPr>
          <w:rFonts w:hint="eastAsia"/>
          <w:lang w:val="en-US"/>
        </w:rPr>
        <w:t>1</w:t>
      </w:r>
      <w:r>
        <w:rPr>
          <w:rFonts w:hint="eastAsia"/>
        </w:rPr>
        <w:t>）投诉人和被投诉人的姓名或者名称、通讯地址、邮编、联系人及联系电话；</w:t>
      </w:r>
    </w:p>
    <w:p w14:paraId="4B753851">
      <w:pPr>
        <w:pStyle w:val="40"/>
        <w:jc w:val="both"/>
      </w:pPr>
      <w:r>
        <w:rPr>
          <w:rFonts w:hint="eastAsia"/>
        </w:rPr>
        <w:t>（</w:t>
      </w:r>
      <w:r>
        <w:rPr>
          <w:rFonts w:hint="eastAsia"/>
          <w:lang w:val="en-US"/>
        </w:rPr>
        <w:t>2</w:t>
      </w:r>
      <w:r>
        <w:rPr>
          <w:rFonts w:hint="eastAsia"/>
        </w:rPr>
        <w:t>）质疑和质疑答复情况说明及相关证明材料；</w:t>
      </w:r>
    </w:p>
    <w:p w14:paraId="086B0607">
      <w:pPr>
        <w:pStyle w:val="40"/>
        <w:jc w:val="both"/>
      </w:pPr>
      <w:r>
        <w:rPr>
          <w:rFonts w:hint="eastAsia"/>
        </w:rPr>
        <w:t>（</w:t>
      </w:r>
      <w:r>
        <w:rPr>
          <w:rFonts w:hint="eastAsia"/>
          <w:lang w:val="en-US"/>
        </w:rPr>
        <w:t>3</w:t>
      </w:r>
      <w:r>
        <w:rPr>
          <w:rFonts w:hint="eastAsia"/>
        </w:rPr>
        <w:t>）具体、明确的投诉事项和与投诉事项相关的投诉请求；</w:t>
      </w:r>
    </w:p>
    <w:p w14:paraId="78BC80FD">
      <w:pPr>
        <w:pStyle w:val="40"/>
        <w:jc w:val="both"/>
      </w:pPr>
      <w:r>
        <w:rPr>
          <w:rFonts w:hint="eastAsia"/>
        </w:rPr>
        <w:t>（</w:t>
      </w:r>
      <w:r>
        <w:rPr>
          <w:rFonts w:hint="eastAsia"/>
          <w:lang w:val="en-US"/>
        </w:rPr>
        <w:t>4</w:t>
      </w:r>
      <w:r>
        <w:rPr>
          <w:rFonts w:hint="eastAsia"/>
        </w:rPr>
        <w:t>）事实依据；</w:t>
      </w:r>
    </w:p>
    <w:p w14:paraId="2AD666C0">
      <w:pPr>
        <w:pStyle w:val="40"/>
        <w:jc w:val="both"/>
      </w:pPr>
      <w:r>
        <w:rPr>
          <w:rFonts w:hint="eastAsia"/>
        </w:rPr>
        <w:t>（</w:t>
      </w:r>
      <w:r>
        <w:rPr>
          <w:rFonts w:hint="eastAsia"/>
          <w:lang w:val="en-US"/>
        </w:rPr>
        <w:t>5</w:t>
      </w:r>
      <w:r>
        <w:rPr>
          <w:rFonts w:hint="eastAsia"/>
        </w:rPr>
        <w:t>）法律依据；</w:t>
      </w:r>
    </w:p>
    <w:p w14:paraId="28B1919B">
      <w:pPr>
        <w:pStyle w:val="40"/>
        <w:jc w:val="both"/>
      </w:pPr>
      <w:r>
        <w:rPr>
          <w:rFonts w:hint="eastAsia"/>
        </w:rPr>
        <w:t>（</w:t>
      </w:r>
      <w:r>
        <w:rPr>
          <w:rFonts w:hint="eastAsia"/>
          <w:lang w:val="en-US"/>
        </w:rPr>
        <w:t>6</w:t>
      </w:r>
      <w:r>
        <w:rPr>
          <w:rFonts w:hint="eastAsia"/>
        </w:rPr>
        <w:t>）提起投诉的日期。</w:t>
      </w:r>
    </w:p>
    <w:p w14:paraId="29B1C185">
      <w:pPr>
        <w:pStyle w:val="40"/>
        <w:jc w:val="both"/>
      </w:pPr>
      <w:r>
        <w:rPr>
          <w:rFonts w:hint="eastAsia"/>
        </w:rPr>
        <w:t>投诉人为自然人的，应当由本人签字；投诉人为法人或者其他组织的，应当由法定代表人、主要负责人，或者其授权代表签字或者盖章，并加盖公章。</w:t>
      </w:r>
    </w:p>
    <w:p w14:paraId="2A3BCE0B">
      <w:pPr>
        <w:pStyle w:val="40"/>
        <w:jc w:val="both"/>
      </w:pPr>
      <w:r>
        <w:rPr>
          <w:rFonts w:hint="eastAsia"/>
          <w:lang w:val="en-US"/>
        </w:rPr>
        <w:t>37.3</w:t>
      </w:r>
      <w:r>
        <w:rPr>
          <w:rFonts w:hint="eastAsia"/>
        </w:rPr>
        <w:t>供应商</w:t>
      </w:r>
      <w:r>
        <w:rPr>
          <w:rFonts w:hint="eastAsia"/>
          <w:lang w:val="en-US"/>
        </w:rPr>
        <w:t>质疑、</w:t>
      </w:r>
      <w:r>
        <w:rPr>
          <w:rFonts w:hint="eastAsia"/>
        </w:rPr>
        <w:t>投诉</w:t>
      </w:r>
      <w:r>
        <w:rPr>
          <w:rFonts w:hint="eastAsia"/>
          <w:lang w:val="en-US"/>
        </w:rPr>
        <w:t>应当有明确的请求和必要的证明材料</w:t>
      </w:r>
      <w:r>
        <w:rPr>
          <w:rFonts w:hint="eastAsia"/>
        </w:rPr>
        <w:t>。供应商投诉的事项不得超出</w:t>
      </w:r>
      <w:r>
        <w:rPr>
          <w:rFonts w:hint="eastAsia"/>
          <w:lang w:val="en-US"/>
        </w:rPr>
        <w:t>已</w:t>
      </w:r>
      <w:r>
        <w:rPr>
          <w:rFonts w:hint="eastAsia"/>
        </w:rPr>
        <w:t>质疑事项的范围，但基于质疑答复内容提出的投诉事项除外。</w:t>
      </w:r>
    </w:p>
    <w:p w14:paraId="4A2CC2E9">
      <w:pPr>
        <w:pStyle w:val="40"/>
        <w:jc w:val="both"/>
      </w:pPr>
      <w:r>
        <w:rPr>
          <w:rFonts w:hint="eastAsia"/>
          <w:snapToGrid w:val="0"/>
          <w:lang w:val="en-US"/>
        </w:rPr>
        <w:t>37.4</w:t>
      </w:r>
      <w:r>
        <w:rPr>
          <w:rFonts w:hint="eastAsia"/>
          <w:lang w:val="en-US"/>
        </w:rPr>
        <w:t>投诉书应当使用中文，并采用财政部门制定的范本。</w:t>
      </w:r>
    </w:p>
    <w:p w14:paraId="076E00EB">
      <w:pPr>
        <w:pStyle w:val="4"/>
        <w:keepNext w:val="0"/>
        <w:keepLines w:val="0"/>
        <w:spacing w:before="180" w:after="180" w:line="240" w:lineRule="auto"/>
        <w:ind w:left="420" w:hanging="420"/>
        <w:jc w:val="both"/>
        <w:rPr>
          <w:rFonts w:cs="宋体"/>
          <w:sz w:val="24"/>
        </w:rPr>
      </w:pPr>
      <w:bookmarkStart w:id="263" w:name="_Toc155185882"/>
      <w:bookmarkStart w:id="264" w:name="_Toc140132803"/>
      <w:bookmarkStart w:id="265" w:name="_Toc163492870"/>
      <w:r>
        <w:rPr>
          <w:rFonts w:hint="eastAsia" w:cs="宋体"/>
          <w:sz w:val="24"/>
        </w:rPr>
        <w:t>（十一）采购代理服务费</w:t>
      </w:r>
      <w:bookmarkEnd w:id="263"/>
      <w:bookmarkEnd w:id="264"/>
      <w:bookmarkEnd w:id="265"/>
    </w:p>
    <w:p w14:paraId="3EF5B76A">
      <w:pPr>
        <w:pStyle w:val="5"/>
        <w:keepNext w:val="0"/>
        <w:keepLines w:val="0"/>
        <w:spacing w:before="80" w:after="80" w:line="240" w:lineRule="auto"/>
        <w:ind w:left="420" w:hanging="420"/>
        <w:jc w:val="both"/>
        <w:rPr>
          <w:rFonts w:ascii="宋体" w:hAnsi="宋体" w:cs="宋体"/>
          <w:sz w:val="24"/>
        </w:rPr>
      </w:pPr>
      <w:bookmarkStart w:id="266" w:name="_Toc163492871"/>
      <w:bookmarkStart w:id="267" w:name="_Toc140132804"/>
      <w:r>
        <w:rPr>
          <w:rFonts w:hint="eastAsia" w:ascii="宋体" w:hAnsi="宋体" w:cs="宋体"/>
          <w:sz w:val="24"/>
        </w:rPr>
        <w:t>38.收取方式和标准</w:t>
      </w:r>
      <w:bookmarkEnd w:id="266"/>
      <w:bookmarkEnd w:id="267"/>
    </w:p>
    <w:p w14:paraId="0FDD9E25">
      <w:pPr>
        <w:pStyle w:val="40"/>
        <w:jc w:val="both"/>
      </w:pPr>
      <w:r>
        <w:rPr>
          <w:bCs/>
        </w:rPr>
        <w:t>3</w:t>
      </w:r>
      <w:r>
        <w:rPr>
          <w:rFonts w:hint="eastAsia"/>
          <w:bCs/>
          <w:lang w:val="en-US"/>
        </w:rPr>
        <w:t>8</w:t>
      </w:r>
      <w:r>
        <w:rPr>
          <w:rFonts w:hint="eastAsia"/>
        </w:rPr>
        <w:t>.1采购代理机构按“投标人须知前附表”规定的方式和标准收取采购代理服务费。</w:t>
      </w:r>
    </w:p>
    <w:p w14:paraId="3ED844E1">
      <w:pPr>
        <w:pStyle w:val="4"/>
        <w:keepNext w:val="0"/>
        <w:keepLines w:val="0"/>
        <w:spacing w:before="180" w:after="180" w:line="240" w:lineRule="auto"/>
        <w:ind w:left="420" w:hanging="420"/>
        <w:jc w:val="both"/>
        <w:rPr>
          <w:rFonts w:cs="宋体"/>
          <w:sz w:val="24"/>
        </w:rPr>
      </w:pPr>
      <w:bookmarkStart w:id="268" w:name="_Toc163492872"/>
      <w:bookmarkStart w:id="269" w:name="_Toc155185883"/>
      <w:bookmarkStart w:id="270" w:name="_Toc140132805"/>
      <w:r>
        <w:rPr>
          <w:rFonts w:hint="eastAsia" w:cs="宋体"/>
          <w:sz w:val="24"/>
        </w:rPr>
        <w:t>（十二）无效投标和废标</w:t>
      </w:r>
      <w:bookmarkEnd w:id="268"/>
      <w:bookmarkEnd w:id="269"/>
      <w:bookmarkEnd w:id="270"/>
    </w:p>
    <w:p w14:paraId="25869235">
      <w:pPr>
        <w:pStyle w:val="5"/>
        <w:keepNext w:val="0"/>
        <w:keepLines w:val="0"/>
        <w:spacing w:before="80" w:after="80" w:line="240" w:lineRule="auto"/>
        <w:ind w:left="420" w:hanging="420"/>
        <w:jc w:val="both"/>
        <w:rPr>
          <w:rFonts w:ascii="宋体" w:hAnsi="宋体" w:cs="宋体"/>
          <w:sz w:val="24"/>
        </w:rPr>
      </w:pPr>
      <w:bookmarkStart w:id="271" w:name="_Toc163492873"/>
      <w:bookmarkStart w:id="272" w:name="_Toc140132806"/>
      <w:r>
        <w:rPr>
          <w:rFonts w:hint="eastAsia" w:ascii="宋体" w:hAnsi="宋体" w:cs="宋体"/>
          <w:sz w:val="24"/>
        </w:rPr>
        <w:t>39.无效投标</w:t>
      </w:r>
      <w:bookmarkEnd w:id="271"/>
      <w:bookmarkEnd w:id="272"/>
    </w:p>
    <w:p w14:paraId="0EBD1306">
      <w:pPr>
        <w:pStyle w:val="40"/>
        <w:jc w:val="both"/>
      </w:pPr>
      <w:r>
        <w:rPr>
          <w:rFonts w:hint="eastAsia"/>
          <w:lang w:val="en-US"/>
        </w:rPr>
        <w:t>39</w:t>
      </w:r>
      <w:r>
        <w:rPr>
          <w:rFonts w:hint="eastAsia"/>
        </w:rPr>
        <w:t>.1投标文件存在“第四章</w:t>
      </w:r>
      <w:r>
        <w:rPr>
          <w:rFonts w:hint="eastAsia"/>
          <w:lang w:val="en-US"/>
        </w:rPr>
        <w:t xml:space="preserve"> </w:t>
      </w:r>
      <w:r>
        <w:rPr>
          <w:rFonts w:hint="eastAsia"/>
        </w:rPr>
        <w:t>资格审查”、“第五章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及本招标文件</w:t>
      </w:r>
      <w:r>
        <w:rPr>
          <w:rFonts w:hint="eastAsia"/>
        </w:rPr>
        <w:t>规定的投标无效情形的，其</w:t>
      </w:r>
      <w:r>
        <w:rPr>
          <w:rFonts w:hint="eastAsia"/>
          <w:b/>
          <w:bCs/>
        </w:rPr>
        <w:t>投标无效</w:t>
      </w:r>
      <w:r>
        <w:rPr>
          <w:rFonts w:hint="eastAsia"/>
        </w:rPr>
        <w:t>。</w:t>
      </w:r>
    </w:p>
    <w:p w14:paraId="7306E47B">
      <w:pPr>
        <w:pStyle w:val="5"/>
        <w:keepNext w:val="0"/>
        <w:keepLines w:val="0"/>
        <w:spacing w:before="80" w:after="80" w:line="240" w:lineRule="auto"/>
        <w:ind w:left="420" w:hanging="420"/>
        <w:jc w:val="both"/>
        <w:rPr>
          <w:rFonts w:ascii="宋体" w:hAnsi="宋体" w:cs="宋体"/>
          <w:sz w:val="24"/>
        </w:rPr>
      </w:pPr>
      <w:bookmarkStart w:id="273" w:name="_Toc163492874"/>
      <w:bookmarkStart w:id="274" w:name="_Toc140132807"/>
      <w:r>
        <w:rPr>
          <w:rFonts w:hint="eastAsia" w:ascii="宋体" w:hAnsi="宋体" w:cs="宋体"/>
          <w:sz w:val="24"/>
        </w:rPr>
        <w:t>40.废标</w:t>
      </w:r>
      <w:bookmarkEnd w:id="273"/>
      <w:bookmarkEnd w:id="274"/>
    </w:p>
    <w:p w14:paraId="5BFCDD79">
      <w:pPr>
        <w:pStyle w:val="40"/>
        <w:jc w:val="both"/>
      </w:pPr>
      <w:r>
        <w:t>4</w:t>
      </w:r>
      <w:r>
        <w:rPr>
          <w:rFonts w:hint="eastAsia"/>
          <w:lang w:val="en-US"/>
        </w:rPr>
        <w:t>0</w:t>
      </w:r>
      <w:r>
        <w:rPr>
          <w:rFonts w:hint="eastAsia"/>
        </w:rPr>
        <w:t>.1在招标采购中出现有“第五章</w:t>
      </w:r>
      <w:r>
        <w:rPr>
          <w:rFonts w:hint="eastAsia"/>
          <w:lang w:val="en-US"/>
        </w:rPr>
        <w:t xml:space="preserve"> </w:t>
      </w:r>
      <w:r>
        <w:rPr>
          <w:rFonts w:hint="eastAsia"/>
        </w:rPr>
        <w:t>评标</w:t>
      </w:r>
      <w:r>
        <w:rPr>
          <w:rFonts w:hint="eastAsia"/>
          <w:lang w:val="en-US"/>
        </w:rPr>
        <w:t>方</w:t>
      </w:r>
      <w:r>
        <w:rPr>
          <w:rFonts w:hint="eastAsia"/>
        </w:rPr>
        <w:t>法及标准”</w:t>
      </w:r>
      <w:r>
        <w:rPr>
          <w:rFonts w:hint="eastAsia"/>
          <w:lang w:val="en-US"/>
        </w:rPr>
        <w:t>及本招标文件</w:t>
      </w:r>
      <w:r>
        <w:rPr>
          <w:rFonts w:hint="eastAsia"/>
        </w:rPr>
        <w:t>规定的废标情形的，应予以</w:t>
      </w:r>
      <w:r>
        <w:rPr>
          <w:rFonts w:hint="eastAsia"/>
          <w:b/>
          <w:bCs/>
        </w:rPr>
        <w:t>废标</w:t>
      </w:r>
      <w:r>
        <w:rPr>
          <w:rFonts w:hint="eastAsia"/>
        </w:rPr>
        <w:t>。</w:t>
      </w:r>
    </w:p>
    <w:p w14:paraId="0C4DEC92">
      <w:pPr>
        <w:pStyle w:val="4"/>
        <w:keepNext w:val="0"/>
        <w:keepLines w:val="0"/>
        <w:spacing w:before="180" w:after="180" w:line="240" w:lineRule="auto"/>
        <w:ind w:left="420" w:hanging="420"/>
        <w:jc w:val="both"/>
        <w:rPr>
          <w:rFonts w:cs="宋体"/>
          <w:sz w:val="24"/>
        </w:rPr>
      </w:pPr>
      <w:bookmarkStart w:id="275" w:name="_Toc163492875"/>
      <w:bookmarkStart w:id="276" w:name="_Toc140132766"/>
      <w:bookmarkStart w:id="277" w:name="_Toc140132808"/>
      <w:bookmarkStart w:id="278" w:name="_Toc155185884"/>
      <w:r>
        <w:rPr>
          <w:rFonts w:hint="eastAsia" w:cs="宋体"/>
          <w:sz w:val="24"/>
        </w:rPr>
        <w:t>（十三）落实政府采购政策</w:t>
      </w:r>
      <w:bookmarkEnd w:id="275"/>
      <w:bookmarkEnd w:id="276"/>
      <w:r>
        <w:rPr>
          <w:rFonts w:hint="eastAsia" w:cs="宋体"/>
          <w:sz w:val="24"/>
        </w:rPr>
        <w:t>（包括但不限于下列具体政策要求）</w:t>
      </w:r>
    </w:p>
    <w:p w14:paraId="57A34F70">
      <w:pPr>
        <w:pStyle w:val="5"/>
        <w:keepNext w:val="0"/>
        <w:keepLines w:val="0"/>
        <w:spacing w:before="80" w:after="80" w:line="240" w:lineRule="auto"/>
        <w:ind w:left="420" w:hanging="420"/>
        <w:jc w:val="both"/>
        <w:rPr>
          <w:rFonts w:ascii="宋体" w:hAnsi="宋体" w:cs="宋体"/>
          <w:sz w:val="24"/>
        </w:rPr>
      </w:pPr>
      <w:bookmarkStart w:id="279" w:name="_Toc163492876"/>
      <w:r>
        <w:rPr>
          <w:rFonts w:hint="eastAsia" w:ascii="宋体" w:hAnsi="宋体" w:cs="宋体"/>
          <w:sz w:val="24"/>
        </w:rPr>
        <w:t>41.本国产品和进口产品</w:t>
      </w:r>
      <w:bookmarkEnd w:id="279"/>
    </w:p>
    <w:p w14:paraId="59F3A450">
      <w:pPr>
        <w:pStyle w:val="40"/>
        <w:jc w:val="both"/>
        <w:rPr>
          <w:snapToGrid w:val="0"/>
          <w:lang w:val="en-US"/>
        </w:rPr>
      </w:pPr>
      <w:r>
        <w:rPr>
          <w:rFonts w:hint="eastAsia"/>
          <w:snapToGrid w:val="0"/>
          <w:lang w:val="en-US"/>
        </w:rPr>
        <w:t>41.1本国产品标准及支持政策</w:t>
      </w:r>
    </w:p>
    <w:p w14:paraId="441816D7">
      <w:pPr>
        <w:pStyle w:val="40"/>
        <w:jc w:val="both"/>
        <w:rPr>
          <w:snapToGrid w:val="0"/>
          <w:lang w:val="en-US"/>
        </w:rPr>
      </w:pPr>
      <w:r>
        <w:rPr>
          <w:rFonts w:hint="eastAsia"/>
          <w:snapToGrid w:val="0"/>
          <w:lang w:val="en-US"/>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43EE734F">
      <w:pPr>
        <w:pStyle w:val="40"/>
        <w:jc w:val="both"/>
        <w:rPr>
          <w:snapToGrid w:val="0"/>
          <w:lang w:val="en-US"/>
        </w:rPr>
      </w:pPr>
      <w:r>
        <w:rPr>
          <w:rFonts w:hint="eastAsia"/>
          <w:snapToGrid w:val="0"/>
          <w:lang w:val="en-US"/>
        </w:rPr>
        <w:t>41.1.2产品在境内生产的组件成本应达到财政部会同相关部门确定的总成本规定比例(具体产品目录及比例标准按国家后续发布的规定执行)。在分产品目录及比例标准正式实施前的过渡期内，符合境内生产条件的产品，可视同本国产品。</w:t>
      </w:r>
    </w:p>
    <w:p w14:paraId="19E87B7B">
      <w:pPr>
        <w:pStyle w:val="40"/>
        <w:jc w:val="both"/>
        <w:rPr>
          <w:snapToGrid w:val="0"/>
          <w:lang w:val="en-US"/>
        </w:rPr>
      </w:pPr>
      <w:r>
        <w:rPr>
          <w:rFonts w:hint="eastAsia"/>
          <w:snapToGrid w:val="0"/>
          <w:lang w:val="en-US"/>
        </w:rPr>
        <w:t>41.1.3对国家相关部门后续发布的特定产品清单内的产品，除满足上述条件外，还需同时满足关键组件境内生产、关键工序境内完成等特定要求。</w:t>
      </w:r>
    </w:p>
    <w:p w14:paraId="33FDC980">
      <w:pPr>
        <w:pStyle w:val="40"/>
        <w:jc w:val="both"/>
        <w:rPr>
          <w:snapToGrid w:val="0"/>
          <w:lang w:val="en-US"/>
        </w:rPr>
      </w:pPr>
      <w:r>
        <w:rPr>
          <w:rFonts w:hint="eastAsia"/>
          <w:snapToGrid w:val="0"/>
          <w:lang w:val="en-US"/>
        </w:rPr>
        <w:t>41.1.4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BE7BA04">
      <w:pPr>
        <w:pStyle w:val="40"/>
        <w:jc w:val="both"/>
        <w:rPr>
          <w:snapToGrid w:val="0"/>
          <w:lang w:val="en-US"/>
        </w:rPr>
      </w:pPr>
      <w:r>
        <w:rPr>
          <w:rFonts w:hint="eastAsia"/>
          <w:snapToGrid w:val="0"/>
          <w:lang w:val="en-US"/>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6DF0CD5C">
      <w:pPr>
        <w:pStyle w:val="40"/>
        <w:jc w:val="both"/>
        <w:rPr>
          <w:snapToGrid w:val="0"/>
          <w:lang w:val="en-US"/>
        </w:rPr>
      </w:pPr>
      <w:r>
        <w:rPr>
          <w:rFonts w:hint="eastAsia"/>
          <w:snapToGrid w:val="0"/>
          <w:lang w:val="en-US"/>
        </w:rPr>
        <w:t>医疗器械产品，取得药品监督管理部门授予的准字号医疗器械注册证的，视为符合本国产品标准。</w:t>
      </w:r>
    </w:p>
    <w:p w14:paraId="5448085F">
      <w:pPr>
        <w:pStyle w:val="40"/>
        <w:jc w:val="both"/>
        <w:rPr>
          <w:snapToGrid w:val="0"/>
          <w:lang w:val="en-US"/>
        </w:rPr>
      </w:pPr>
      <w:r>
        <w:rPr>
          <w:rFonts w:hint="eastAsia"/>
          <w:snapToGrid w:val="0"/>
          <w:lang w:val="en-US"/>
        </w:rPr>
        <w:t>41.1.6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17228ADB">
      <w:pPr>
        <w:pStyle w:val="40"/>
        <w:jc w:val="both"/>
        <w:rPr>
          <w:snapToGrid w:val="0"/>
          <w:lang w:val="en-US"/>
        </w:rPr>
      </w:pPr>
      <w:r>
        <w:rPr>
          <w:rFonts w:hint="eastAsia"/>
          <w:snapToGrid w:val="0"/>
          <w:lang w:val="en-US"/>
        </w:rPr>
        <w:t>41.1.7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25E26556">
      <w:pPr>
        <w:pStyle w:val="40"/>
        <w:jc w:val="both"/>
        <w:rPr>
          <w:snapToGrid w:val="0"/>
          <w:lang w:val="en-US"/>
        </w:rPr>
      </w:pPr>
      <w:r>
        <w:rPr>
          <w:rFonts w:hint="eastAsia"/>
          <w:snapToGrid w:val="0"/>
          <w:lang w:val="en-US"/>
        </w:rPr>
        <w:t>41.1.8对于仅有本国产品参与竞争的政府采购项目，本国产品不享受价格扣除评审优惠。</w:t>
      </w:r>
    </w:p>
    <w:p w14:paraId="2B40C7E8">
      <w:pPr>
        <w:pStyle w:val="40"/>
        <w:jc w:val="both"/>
        <w:rPr>
          <w:snapToGrid w:val="0"/>
          <w:lang w:val="en-US"/>
        </w:rPr>
      </w:pPr>
      <w:r>
        <w:rPr>
          <w:rFonts w:hint="eastAsia"/>
          <w:snapToGrid w:val="0"/>
          <w:lang w:val="en-US"/>
        </w:rPr>
        <w:t>41.2进口产品</w:t>
      </w:r>
    </w:p>
    <w:p w14:paraId="169666B9">
      <w:pPr>
        <w:pStyle w:val="40"/>
        <w:jc w:val="both"/>
        <w:rPr>
          <w:snapToGrid w:val="0"/>
        </w:rPr>
      </w:pPr>
      <w:r>
        <w:rPr>
          <w:rFonts w:hint="eastAsia"/>
          <w:snapToGrid w:val="0"/>
          <w:lang w:val="en-US"/>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201F13F9">
      <w:pPr>
        <w:pStyle w:val="40"/>
        <w:jc w:val="both"/>
        <w:rPr>
          <w:snapToGrid w:val="0"/>
          <w:lang w:val="en-US"/>
        </w:rPr>
      </w:pPr>
      <w:r>
        <w:rPr>
          <w:snapToGrid w:val="0"/>
        </w:rPr>
        <w:t>4</w:t>
      </w:r>
      <w:r>
        <w:rPr>
          <w:rFonts w:hint="eastAsia"/>
          <w:snapToGrid w:val="0"/>
          <w:lang w:val="en-US"/>
        </w:rPr>
        <w:t>1</w:t>
      </w:r>
      <w:r>
        <w:rPr>
          <w:rFonts w:hint="eastAsia"/>
          <w:snapToGrid w:val="0"/>
        </w:rPr>
        <w:t>.</w:t>
      </w:r>
      <w:r>
        <w:rPr>
          <w:rFonts w:hint="eastAsia"/>
          <w:snapToGrid w:val="0"/>
          <w:lang w:val="en-US"/>
        </w:rPr>
        <w:t xml:space="preserve">2.2进口产品指通过中国海关报关验放进入中国境内且产自关境外的产品，包括已经进入中国境内的进口产品。 </w:t>
      </w:r>
    </w:p>
    <w:p w14:paraId="0C404CE2">
      <w:pPr>
        <w:pStyle w:val="40"/>
        <w:jc w:val="both"/>
        <w:rPr>
          <w:snapToGrid w:val="0"/>
          <w:lang w:val="en-US"/>
        </w:rPr>
      </w:pPr>
      <w:r>
        <w:rPr>
          <w:snapToGrid w:val="0"/>
        </w:rPr>
        <w:t>4</w:t>
      </w:r>
      <w:r>
        <w:rPr>
          <w:rFonts w:hint="eastAsia"/>
          <w:snapToGrid w:val="0"/>
          <w:lang w:val="en-US"/>
        </w:rPr>
        <w:t>1</w:t>
      </w:r>
      <w:r>
        <w:rPr>
          <w:rFonts w:hint="eastAsia"/>
          <w:snapToGrid w:val="0"/>
        </w:rPr>
        <w:t>.</w:t>
      </w:r>
      <w:r>
        <w:rPr>
          <w:rFonts w:hint="eastAsia"/>
          <w:snapToGrid w:val="0"/>
          <w:lang w:val="en-US"/>
        </w:rPr>
        <w:t>2.3若采购需求中写明允许采购进口产品，投标人应保证所投产品可履行合法报通关手续进入中国关境内。</w:t>
      </w:r>
    </w:p>
    <w:p w14:paraId="50A8DE9A">
      <w:pPr>
        <w:pStyle w:val="40"/>
        <w:jc w:val="both"/>
        <w:rPr>
          <w:snapToGrid w:val="0"/>
          <w:lang w:val="en-US"/>
        </w:rPr>
      </w:pPr>
      <w:r>
        <w:rPr>
          <w:snapToGrid w:val="0"/>
        </w:rPr>
        <w:t>4</w:t>
      </w:r>
      <w:r>
        <w:rPr>
          <w:rFonts w:hint="eastAsia"/>
          <w:snapToGrid w:val="0"/>
          <w:lang w:val="en-US"/>
        </w:rPr>
        <w:t>1</w:t>
      </w:r>
      <w:r>
        <w:rPr>
          <w:rFonts w:hint="eastAsia"/>
          <w:snapToGrid w:val="0"/>
        </w:rPr>
        <w:t>.</w:t>
      </w:r>
      <w:r>
        <w:rPr>
          <w:rFonts w:hint="eastAsia"/>
          <w:snapToGrid w:val="0"/>
          <w:lang w:val="en-US"/>
        </w:rPr>
        <w:t>2.4若采购需求中未写明允许采购进口产品，如投标人所投产品为进口产品，其投标将被认定为</w:t>
      </w:r>
      <w:r>
        <w:rPr>
          <w:rFonts w:hint="eastAsia"/>
          <w:b/>
          <w:bCs/>
          <w:snapToGrid w:val="0"/>
          <w:lang w:val="en-US"/>
        </w:rPr>
        <w:t>投标无效</w:t>
      </w:r>
      <w:r>
        <w:rPr>
          <w:rFonts w:hint="eastAsia"/>
          <w:snapToGrid w:val="0"/>
          <w:lang w:val="en-US"/>
        </w:rPr>
        <w:t>。</w:t>
      </w:r>
    </w:p>
    <w:p w14:paraId="6764F885">
      <w:pPr>
        <w:pStyle w:val="5"/>
        <w:keepNext w:val="0"/>
        <w:keepLines w:val="0"/>
        <w:spacing w:before="80" w:after="80" w:line="240" w:lineRule="auto"/>
        <w:ind w:left="420" w:hanging="420"/>
        <w:jc w:val="both"/>
        <w:rPr>
          <w:rFonts w:ascii="宋体" w:hAnsi="宋体" w:cs="宋体"/>
          <w:sz w:val="24"/>
        </w:rPr>
      </w:pPr>
      <w:bookmarkStart w:id="280" w:name="_Toc163492877"/>
      <w:r>
        <w:rPr>
          <w:rFonts w:hint="eastAsia" w:ascii="宋体" w:hAnsi="宋体" w:cs="宋体"/>
          <w:sz w:val="24"/>
        </w:rPr>
        <w:t>42.中小企业、监狱企业及残疾人福利性单位</w:t>
      </w:r>
      <w:bookmarkEnd w:id="280"/>
    </w:p>
    <w:p w14:paraId="6CF3C244">
      <w:pPr>
        <w:pStyle w:val="40"/>
        <w:jc w:val="both"/>
        <w:rPr>
          <w:snapToGrid w:val="0"/>
        </w:rPr>
      </w:pPr>
      <w:r>
        <w:rPr>
          <w:rFonts w:hint="eastAsia"/>
          <w:snapToGrid w:val="0"/>
          <w:lang w:val="en-US"/>
        </w:rPr>
        <w:t>42</w:t>
      </w:r>
      <w:r>
        <w:rPr>
          <w:rFonts w:hint="eastAsia"/>
          <w:snapToGrid w:val="0"/>
        </w:rPr>
        <w:t>.</w:t>
      </w:r>
      <w:r>
        <w:rPr>
          <w:rFonts w:hint="eastAsia"/>
          <w:snapToGrid w:val="0"/>
          <w:lang w:val="en-US"/>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snapToGrid w:val="0"/>
          <w:lang w:val="en-US"/>
        </w:rPr>
        <w:t>2022</w:t>
      </w:r>
      <w:r>
        <w:rPr>
          <w:rFonts w:hint="eastAsia"/>
          <w:snapToGrid w:val="0"/>
          <w:lang w:val="en-US"/>
        </w:rPr>
        <w:t>〕</w:t>
      </w:r>
      <w:r>
        <w:rPr>
          <w:snapToGrid w:val="0"/>
          <w:lang w:val="en-US"/>
        </w:rPr>
        <w:t xml:space="preserve">19 </w:t>
      </w:r>
      <w:r>
        <w:rPr>
          <w:rFonts w:hint="eastAsia"/>
          <w:snapToGrid w:val="0"/>
          <w:lang w:val="en-US"/>
        </w:rPr>
        <w:t>号）、《政府采购促进中小企业发展管理办法》（财库〔</w:t>
      </w:r>
      <w:r>
        <w:rPr>
          <w:snapToGrid w:val="0"/>
          <w:lang w:val="en-US"/>
        </w:rPr>
        <w:t>2020</w:t>
      </w:r>
      <w:r>
        <w:rPr>
          <w:rFonts w:hint="eastAsia"/>
          <w:snapToGrid w:val="0"/>
          <w:lang w:val="en-US"/>
        </w:rPr>
        <w:t>〕</w:t>
      </w:r>
      <w:r>
        <w:rPr>
          <w:snapToGrid w:val="0"/>
          <w:lang w:val="en-US"/>
        </w:rPr>
        <w:t xml:space="preserve">46 </w:t>
      </w:r>
      <w:r>
        <w:rPr>
          <w:rFonts w:hint="eastAsia"/>
          <w:snapToGrid w:val="0"/>
          <w:lang w:val="en-US"/>
        </w:rPr>
        <w:t>号）、《关于印发中小企业划型标准规定的通知》（工信部联企业〔</w:t>
      </w:r>
      <w:r>
        <w:rPr>
          <w:snapToGrid w:val="0"/>
          <w:lang w:val="en-US"/>
        </w:rPr>
        <w:t>2011</w:t>
      </w:r>
      <w:r>
        <w:rPr>
          <w:rFonts w:hint="eastAsia"/>
          <w:snapToGrid w:val="0"/>
          <w:lang w:val="en-US"/>
        </w:rPr>
        <w:t>〕</w:t>
      </w:r>
      <w:r>
        <w:rPr>
          <w:snapToGrid w:val="0"/>
          <w:lang w:val="en-US"/>
        </w:rPr>
        <w:t xml:space="preserve">300 </w:t>
      </w:r>
      <w:r>
        <w:rPr>
          <w:rFonts w:hint="eastAsia"/>
          <w:snapToGrid w:val="0"/>
          <w:lang w:val="en-US"/>
        </w:rPr>
        <w:t xml:space="preserve">号）、《金融业企业划型标准规定》（〔2015〕309 号）等国务院批准的中小企业划分标准执行。 </w:t>
      </w:r>
    </w:p>
    <w:p w14:paraId="775C3158">
      <w:pPr>
        <w:pStyle w:val="40"/>
        <w:jc w:val="both"/>
        <w:rPr>
          <w:snapToGrid w:val="0"/>
        </w:rPr>
      </w:pPr>
      <w:r>
        <w:rPr>
          <w:rFonts w:hint="eastAsia"/>
          <w:snapToGrid w:val="0"/>
          <w:lang w:val="en-US"/>
        </w:rPr>
        <w:t>42</w:t>
      </w:r>
      <w:r>
        <w:rPr>
          <w:rFonts w:hint="eastAsia"/>
          <w:snapToGrid w:val="0"/>
        </w:rPr>
        <w:t>.</w:t>
      </w:r>
      <w:r>
        <w:rPr>
          <w:rFonts w:hint="eastAsia"/>
          <w:snapToGrid w:val="0"/>
          <w:lang w:val="en-US"/>
        </w:rPr>
        <w:t>2</w:t>
      </w:r>
      <w:r>
        <w:rPr>
          <w:rFonts w:hint="eastAsia"/>
          <w:snapToGrid w:val="0"/>
        </w:rPr>
        <w:t>为促进中小企业发展，依据《关于印发〈政府采购促进中小企业发展管理办法&gt;的通知》（财库〔2020〕46号）、《财政部 司法部关于政府采购支持监狱企业发展有关问题的通知》（财库〔2014〕68号）、《关于促进残疾人就业政府采购政策的通知》（财库〔2017〕141号）的规定，本项目供应商如需享受中小企业相关政策的，且符合上述文件规定的，应按本</w:t>
      </w:r>
      <w:r>
        <w:rPr>
          <w:rFonts w:hint="eastAsia"/>
          <w:snapToGrid w:val="0"/>
          <w:lang w:val="en-US"/>
        </w:rPr>
        <w:t>招标</w:t>
      </w:r>
      <w:r>
        <w:rPr>
          <w:rFonts w:hint="eastAsia"/>
          <w:snapToGrid w:val="0"/>
        </w:rPr>
        <w:t>文件规定格式提供“中小企业声明函”</w:t>
      </w:r>
      <w:r>
        <w:rPr>
          <w:rFonts w:hint="eastAsia"/>
          <w:snapToGrid w:val="0"/>
          <w:lang w:val="en-US"/>
        </w:rPr>
        <w:t>或“</w:t>
      </w:r>
      <w:r>
        <w:rPr>
          <w:rFonts w:hint="eastAsia"/>
          <w:snapToGrid w:val="0"/>
        </w:rPr>
        <w:t>监狱企业证明文件”</w:t>
      </w:r>
      <w:r>
        <w:rPr>
          <w:rFonts w:hint="eastAsia"/>
          <w:snapToGrid w:val="0"/>
          <w:lang w:val="en-US"/>
        </w:rPr>
        <w:t>或</w:t>
      </w:r>
      <w:r>
        <w:rPr>
          <w:rFonts w:hint="eastAsia"/>
          <w:snapToGrid w:val="0"/>
        </w:rPr>
        <w:t>“残疾人福利性单位声明函”，评审时，</w:t>
      </w:r>
      <w:r>
        <w:rPr>
          <w:rFonts w:hint="eastAsia"/>
          <w:snapToGrid w:val="0"/>
          <w:lang w:val="en-US"/>
        </w:rPr>
        <w:t>评标委员会</w:t>
      </w:r>
      <w:r>
        <w:rPr>
          <w:rFonts w:hint="eastAsia"/>
          <w:snapToGrid w:val="0"/>
        </w:rPr>
        <w:t>将依据本</w:t>
      </w:r>
      <w:r>
        <w:rPr>
          <w:rFonts w:hint="eastAsia"/>
          <w:snapToGrid w:val="0"/>
          <w:lang w:val="en-US"/>
        </w:rPr>
        <w:t>招标</w:t>
      </w:r>
      <w:r>
        <w:rPr>
          <w:rFonts w:hint="eastAsia"/>
          <w:snapToGrid w:val="0"/>
        </w:rPr>
        <w:t>文件“</w:t>
      </w:r>
      <w:r>
        <w:rPr>
          <w:rFonts w:hint="eastAsia"/>
          <w:snapToGrid w:val="0"/>
          <w:lang w:val="en-US"/>
        </w:rPr>
        <w:t>投标人</w:t>
      </w:r>
      <w:r>
        <w:rPr>
          <w:rFonts w:hint="eastAsia"/>
          <w:snapToGrid w:val="0"/>
        </w:rPr>
        <w:t>须知前附表”规定的报价扣除比例，对供应商报价进行价格扣除，用扣除后的价格参与评审；</w:t>
      </w:r>
      <w:r>
        <w:rPr>
          <w:rFonts w:hint="eastAsia"/>
          <w:snapToGrid w:val="0"/>
          <w:lang w:val="en-US"/>
        </w:rPr>
        <w:t>招标</w:t>
      </w:r>
      <w:r>
        <w:rPr>
          <w:rFonts w:hint="eastAsia"/>
          <w:snapToGrid w:val="0"/>
        </w:rPr>
        <w:t>公告中明确项目专门面向中小企业采购的，“中小企业声明函”为资格要求文件，供应商参与</w:t>
      </w:r>
      <w:r>
        <w:rPr>
          <w:rFonts w:hint="eastAsia"/>
          <w:snapToGrid w:val="0"/>
          <w:lang w:val="en-US"/>
        </w:rPr>
        <w:t>投标</w:t>
      </w:r>
      <w:r>
        <w:rPr>
          <w:rFonts w:hint="eastAsia"/>
          <w:snapToGrid w:val="0"/>
        </w:rPr>
        <w:t>须按本</w:t>
      </w:r>
      <w:r>
        <w:rPr>
          <w:rFonts w:hint="eastAsia"/>
          <w:snapToGrid w:val="0"/>
          <w:lang w:val="en-US"/>
        </w:rPr>
        <w:t>招标</w:t>
      </w:r>
      <w:r>
        <w:rPr>
          <w:rFonts w:hint="eastAsia"/>
          <w:snapToGrid w:val="0"/>
        </w:rPr>
        <w:t>文件规定格式提供“中小企业声明函”</w:t>
      </w:r>
      <w:r>
        <w:rPr>
          <w:rFonts w:hint="eastAsia"/>
          <w:snapToGrid w:val="0"/>
          <w:lang w:val="en-US"/>
        </w:rPr>
        <w:t>或“</w:t>
      </w:r>
      <w:r>
        <w:rPr>
          <w:rFonts w:hint="eastAsia"/>
          <w:snapToGrid w:val="0"/>
        </w:rPr>
        <w:t>监狱企业证明文件”</w:t>
      </w:r>
      <w:r>
        <w:rPr>
          <w:rFonts w:hint="eastAsia"/>
          <w:snapToGrid w:val="0"/>
          <w:lang w:val="en-US"/>
        </w:rPr>
        <w:t>或</w:t>
      </w:r>
      <w:r>
        <w:rPr>
          <w:rFonts w:hint="eastAsia"/>
          <w:snapToGrid w:val="0"/>
        </w:rPr>
        <w:t>“残疾人福利性单位声明函”等作为资格证明文件。</w:t>
      </w:r>
    </w:p>
    <w:p w14:paraId="743E5E0E">
      <w:pPr>
        <w:pStyle w:val="40"/>
        <w:jc w:val="both"/>
        <w:rPr>
          <w:snapToGrid w:val="0"/>
        </w:rPr>
      </w:pPr>
      <w:r>
        <w:rPr>
          <w:rFonts w:hint="eastAsia"/>
          <w:snapToGrid w:val="0"/>
          <w:lang w:val="en-US"/>
        </w:rPr>
        <w:t>42</w:t>
      </w:r>
      <w:r>
        <w:rPr>
          <w:snapToGrid w:val="0"/>
          <w:lang w:val="en-US"/>
        </w:rPr>
        <w:t>.</w:t>
      </w:r>
      <w:r>
        <w:rPr>
          <w:rFonts w:hint="eastAsia"/>
          <w:snapToGrid w:val="0"/>
          <w:lang w:val="en-US"/>
        </w:rPr>
        <w:t>3</w:t>
      </w:r>
      <w:r>
        <w:rPr>
          <w:snapToGrid w:val="0"/>
          <w:lang w:val="en-US"/>
        </w:rPr>
        <w:t xml:space="preserve"> </w:t>
      </w:r>
      <w:r>
        <w:rPr>
          <w:rFonts w:hint="eastAsia"/>
          <w:snapToGrid w:val="0"/>
          <w:lang w:val="en-US"/>
        </w:rPr>
        <w:t>投标人提供的货物、工程或者服务符合下列情形的，享受中小企业扶持政策：</w:t>
      </w:r>
    </w:p>
    <w:p w14:paraId="07E7A00A">
      <w:pPr>
        <w:pStyle w:val="40"/>
        <w:jc w:val="both"/>
        <w:rPr>
          <w:snapToGrid w:val="0"/>
        </w:rPr>
      </w:pPr>
      <w:r>
        <w:rPr>
          <w:rFonts w:hint="eastAsia"/>
          <w:snapToGrid w:val="0"/>
          <w:lang w:val="en-US"/>
        </w:rPr>
        <w:t>（</w:t>
      </w:r>
      <w:r>
        <w:rPr>
          <w:snapToGrid w:val="0"/>
          <w:lang w:val="en-US"/>
        </w:rPr>
        <w:t>1</w:t>
      </w:r>
      <w:r>
        <w:rPr>
          <w:rFonts w:hint="eastAsia"/>
          <w:snapToGrid w:val="0"/>
          <w:lang w:val="en-US"/>
        </w:rPr>
        <w:t xml:space="preserve">）在货物采购项目中，货物由中小企业制造，即货物由中小企业生产且使用该中小企业商号或者注册商标； </w:t>
      </w:r>
    </w:p>
    <w:p w14:paraId="128FB5A1">
      <w:pPr>
        <w:pStyle w:val="40"/>
        <w:jc w:val="both"/>
        <w:rPr>
          <w:snapToGrid w:val="0"/>
        </w:rPr>
      </w:pPr>
      <w:r>
        <w:rPr>
          <w:rFonts w:hint="eastAsia"/>
          <w:snapToGrid w:val="0"/>
          <w:lang w:val="en-US"/>
        </w:rPr>
        <w:t>（</w:t>
      </w:r>
      <w:r>
        <w:rPr>
          <w:snapToGrid w:val="0"/>
          <w:lang w:val="en-US"/>
        </w:rPr>
        <w:t>2</w:t>
      </w:r>
      <w:r>
        <w:rPr>
          <w:rFonts w:hint="eastAsia"/>
          <w:snapToGrid w:val="0"/>
          <w:lang w:val="en-US"/>
        </w:rPr>
        <w:t xml:space="preserve">）在工程采购项目中，工程由中小企业承建，即工程施工单位为中小企业； </w:t>
      </w:r>
    </w:p>
    <w:p w14:paraId="4557B965">
      <w:pPr>
        <w:pStyle w:val="40"/>
        <w:jc w:val="both"/>
        <w:rPr>
          <w:snapToGrid w:val="0"/>
        </w:rPr>
      </w:pPr>
      <w:r>
        <w:rPr>
          <w:rFonts w:hint="eastAsia"/>
          <w:snapToGrid w:val="0"/>
          <w:lang w:val="en-US"/>
        </w:rPr>
        <w:t>（</w:t>
      </w:r>
      <w:r>
        <w:rPr>
          <w:snapToGrid w:val="0"/>
          <w:lang w:val="en-US"/>
        </w:rPr>
        <w:t>3</w:t>
      </w:r>
      <w:r>
        <w:rPr>
          <w:rFonts w:hint="eastAsia"/>
          <w:snapToGrid w:val="0"/>
          <w:lang w:val="en-US"/>
        </w:rPr>
        <w:t>）在服务采购项目中，服务由中小企业承接，即提供服务的人员为中小企业依照《中华人民共和国劳动合同法》订立劳动合同的从业人员。</w:t>
      </w:r>
    </w:p>
    <w:p w14:paraId="5C38B69F">
      <w:pPr>
        <w:pStyle w:val="40"/>
        <w:jc w:val="both"/>
        <w:rPr>
          <w:snapToGrid w:val="0"/>
        </w:rPr>
      </w:pPr>
      <w:r>
        <w:rPr>
          <w:rFonts w:hint="eastAsia"/>
          <w:snapToGrid w:val="0"/>
          <w:lang w:val="en-US"/>
        </w:rPr>
        <w:t>42</w:t>
      </w:r>
      <w:r>
        <w:rPr>
          <w:snapToGrid w:val="0"/>
          <w:lang w:val="en-US"/>
        </w:rPr>
        <w:t>.</w:t>
      </w:r>
      <w:r>
        <w:rPr>
          <w:rFonts w:hint="eastAsia"/>
          <w:snapToGrid w:val="0"/>
          <w:lang w:val="en-US"/>
        </w:rPr>
        <w:t>4</w:t>
      </w:r>
      <w:r>
        <w:rPr>
          <w:snapToGrid w:val="0"/>
          <w:lang w:val="en-US"/>
        </w:rPr>
        <w:t xml:space="preserve"> </w:t>
      </w:r>
      <w:r>
        <w:rPr>
          <w:rFonts w:hint="eastAsia"/>
          <w:snapToGrid w:val="0"/>
          <w:lang w:val="en-US"/>
        </w:rPr>
        <w:t xml:space="preserve">在货物采购项目中，投标人提供的货物既有中小企业制造货物，也有大型企业制造货物的，不享受中小企业扶持政策。 </w:t>
      </w:r>
    </w:p>
    <w:p w14:paraId="41A6D6DF">
      <w:pPr>
        <w:pStyle w:val="40"/>
        <w:ind w:firstLineChars="200"/>
        <w:jc w:val="both"/>
        <w:rPr>
          <w:snapToGrid w:val="0"/>
          <w:lang w:val="en-US"/>
        </w:rPr>
      </w:pPr>
      <w:r>
        <w:rPr>
          <w:rFonts w:hint="eastAsia"/>
          <w:snapToGrid w:val="0"/>
          <w:lang w:val="en-US"/>
        </w:rPr>
        <w:t>42</w:t>
      </w:r>
      <w:r>
        <w:rPr>
          <w:snapToGrid w:val="0"/>
          <w:lang w:val="en-US"/>
        </w:rPr>
        <w:t>.</w:t>
      </w:r>
      <w:r>
        <w:rPr>
          <w:rFonts w:hint="eastAsia"/>
          <w:snapToGrid w:val="0"/>
          <w:lang w:val="en-US"/>
        </w:rPr>
        <w:t>5</w:t>
      </w:r>
      <w:r>
        <w:rPr>
          <w:snapToGrid w:val="0"/>
          <w:lang w:val="en-US"/>
        </w:rPr>
        <w:t xml:space="preserve"> </w:t>
      </w:r>
      <w:r>
        <w:rPr>
          <w:rFonts w:hint="eastAsia"/>
          <w:snapToGrid w:val="0"/>
          <w:lang w:val="en-US"/>
        </w:rPr>
        <w:t>以联合体形式参加政府采购活动，联合体各方均为中小企业的，联合体视同中小企业。其中，联合体各方均为小微企业的，联合体视同小微企业。</w:t>
      </w:r>
    </w:p>
    <w:p w14:paraId="589A89E3">
      <w:pPr>
        <w:pStyle w:val="40"/>
        <w:ind w:firstLineChars="200"/>
        <w:jc w:val="both"/>
        <w:rPr>
          <w:snapToGrid w:val="0"/>
        </w:rPr>
      </w:pPr>
      <w:r>
        <w:rPr>
          <w:rFonts w:hint="eastAsia"/>
          <w:snapToGrid w:val="0"/>
          <w:lang w:val="en-US"/>
        </w:rPr>
        <w:t>42</w:t>
      </w:r>
      <w:r>
        <w:rPr>
          <w:snapToGrid w:val="0"/>
          <w:lang w:val="en-US"/>
        </w:rPr>
        <w:t>.</w:t>
      </w:r>
      <w:r>
        <w:rPr>
          <w:rFonts w:hint="eastAsia"/>
          <w:snapToGrid w:val="0"/>
          <w:lang w:val="en-US"/>
        </w:rPr>
        <w:t>6</w:t>
      </w:r>
      <w:r>
        <w:rPr>
          <w:snapToGrid w:val="0"/>
          <w:lang w:val="en-US"/>
        </w:rPr>
        <w:t xml:space="preserve"> </w:t>
      </w:r>
      <w:r>
        <w:rPr>
          <w:rFonts w:hint="eastAsia"/>
          <w:snapToGrid w:val="0"/>
          <w:lang w:val="en-US"/>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EF9D90B">
      <w:pPr>
        <w:pStyle w:val="40"/>
        <w:jc w:val="both"/>
        <w:rPr>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 </w:t>
      </w:r>
      <w:r>
        <w:rPr>
          <w:rFonts w:hint="eastAsia"/>
          <w:snapToGrid w:val="0"/>
          <w:lang w:val="en-US"/>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2EADF7DB">
      <w:pPr>
        <w:pStyle w:val="40"/>
        <w:jc w:val="both"/>
        <w:rPr>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.1 </w:t>
      </w:r>
      <w:r>
        <w:rPr>
          <w:rFonts w:hint="eastAsia"/>
          <w:snapToGrid w:val="0"/>
          <w:lang w:val="en-US"/>
        </w:rPr>
        <w:t xml:space="preserve">安置的残疾人占本单位在职职工人数的比例不低于 </w:t>
      </w:r>
      <w:r>
        <w:rPr>
          <w:snapToGrid w:val="0"/>
          <w:lang w:val="en-US"/>
        </w:rPr>
        <w:t xml:space="preserve">25% </w:t>
      </w:r>
      <w:r>
        <w:rPr>
          <w:rFonts w:hint="eastAsia"/>
          <w:snapToGrid w:val="0"/>
          <w:lang w:val="en-US"/>
        </w:rPr>
        <w:t xml:space="preserve">（含 </w:t>
      </w:r>
      <w:r>
        <w:rPr>
          <w:snapToGrid w:val="0"/>
          <w:lang w:val="en-US"/>
        </w:rPr>
        <w:t>25%</w:t>
      </w:r>
      <w:r>
        <w:rPr>
          <w:rFonts w:hint="eastAsia"/>
          <w:snapToGrid w:val="0"/>
          <w:lang w:val="en-US"/>
        </w:rPr>
        <w:t xml:space="preserve">），并且安置的残疾人人数不少于 </w:t>
      </w:r>
      <w:r>
        <w:rPr>
          <w:snapToGrid w:val="0"/>
          <w:lang w:val="en-US"/>
        </w:rPr>
        <w:t xml:space="preserve">10 </w:t>
      </w:r>
      <w:r>
        <w:rPr>
          <w:rFonts w:hint="eastAsia"/>
          <w:snapToGrid w:val="0"/>
          <w:lang w:val="en-US"/>
        </w:rPr>
        <w:t xml:space="preserve">人（含 </w:t>
      </w:r>
      <w:r>
        <w:rPr>
          <w:snapToGrid w:val="0"/>
          <w:lang w:val="en-US"/>
        </w:rPr>
        <w:t>10</w:t>
      </w:r>
      <w:r>
        <w:rPr>
          <w:rFonts w:hint="eastAsia"/>
          <w:snapToGrid w:val="0"/>
          <w:lang w:val="en-US"/>
        </w:rPr>
        <w:t xml:space="preserve">人）； </w:t>
      </w:r>
    </w:p>
    <w:p w14:paraId="5B128E6C">
      <w:pPr>
        <w:pStyle w:val="40"/>
        <w:jc w:val="both"/>
        <w:rPr>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.2 </w:t>
      </w:r>
      <w:r>
        <w:rPr>
          <w:rFonts w:hint="eastAsia"/>
          <w:snapToGrid w:val="0"/>
          <w:lang w:val="en-US"/>
        </w:rPr>
        <w:t xml:space="preserve">依法与安置的每位残疾人签订了1年以上（含1年）的劳动合同或服务协议； </w:t>
      </w:r>
    </w:p>
    <w:p w14:paraId="750299D4">
      <w:pPr>
        <w:pStyle w:val="40"/>
        <w:jc w:val="both"/>
        <w:rPr>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.3 </w:t>
      </w:r>
      <w:r>
        <w:rPr>
          <w:rFonts w:hint="eastAsia"/>
          <w:snapToGrid w:val="0"/>
          <w:lang w:val="en-US"/>
        </w:rPr>
        <w:t xml:space="preserve">为安置的每位残疾人按月足额缴纳了基本养老保险、基本医疗保险、失业保险、工伤保险和生育保险等社会保险费； </w:t>
      </w:r>
    </w:p>
    <w:p w14:paraId="5494926D">
      <w:pPr>
        <w:pStyle w:val="40"/>
        <w:jc w:val="both"/>
        <w:rPr>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.4 </w:t>
      </w:r>
      <w:r>
        <w:rPr>
          <w:rFonts w:hint="eastAsia"/>
          <w:snapToGrid w:val="0"/>
          <w:lang w:val="en-US"/>
        </w:rPr>
        <w:t xml:space="preserve">通过银行等金融机构向安置的每位残疾人，按月支付了不低于单位所在区县适用的经省级人民政府批准的月最低工资标准的工资； </w:t>
      </w:r>
    </w:p>
    <w:p w14:paraId="6AD696D2">
      <w:pPr>
        <w:pStyle w:val="40"/>
        <w:jc w:val="both"/>
        <w:rPr>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.5 </w:t>
      </w:r>
      <w:r>
        <w:rPr>
          <w:rFonts w:hint="eastAsia"/>
          <w:snapToGrid w:val="0"/>
          <w:lang w:val="en-US"/>
        </w:rPr>
        <w:t xml:space="preserve">提供本单位制造的货物、承担的工程或者服务（以下简称产品），或者提供其他残疾人福利性单位制造的货物（不包括使用非残疾人福利性单位注册商标的货物）； </w:t>
      </w:r>
    </w:p>
    <w:p w14:paraId="6F6930A8">
      <w:pPr>
        <w:pStyle w:val="40"/>
        <w:jc w:val="both"/>
        <w:rPr>
          <w:snapToGrid w:val="0"/>
        </w:rPr>
      </w:pPr>
      <w:r>
        <w:rPr>
          <w:rFonts w:hint="eastAsia"/>
          <w:snapToGrid w:val="0"/>
          <w:lang w:val="en-US"/>
        </w:rPr>
        <w:t>42</w:t>
      </w:r>
      <w:r>
        <w:rPr>
          <w:snapToGrid w:val="0"/>
          <w:lang w:val="en-US"/>
        </w:rPr>
        <w:t>.</w:t>
      </w:r>
      <w:r>
        <w:rPr>
          <w:rFonts w:hint="eastAsia"/>
          <w:snapToGrid w:val="0"/>
          <w:lang w:val="en-US"/>
        </w:rPr>
        <w:t>7</w:t>
      </w:r>
      <w:r>
        <w:rPr>
          <w:snapToGrid w:val="0"/>
          <w:lang w:val="en-US"/>
        </w:rPr>
        <w:t xml:space="preserve">.6 </w:t>
      </w:r>
      <w:r>
        <w:rPr>
          <w:rFonts w:hint="eastAsia"/>
          <w:snapToGrid w:val="0"/>
          <w:lang w:val="en-US"/>
        </w:rPr>
        <w:t>前款所称残疾人是指法定劳动年龄内，持有《中华人民共和国残疾人证》或者《中华人民共和国残疾军人证（</w:t>
      </w:r>
      <w:r>
        <w:rPr>
          <w:snapToGrid w:val="0"/>
          <w:lang w:val="en-US"/>
        </w:rPr>
        <w:t xml:space="preserve">1 </w:t>
      </w:r>
      <w:r>
        <w:rPr>
          <w:rFonts w:hint="eastAsia"/>
          <w:snapToGrid w:val="0"/>
          <w:lang w:val="en-US"/>
        </w:rPr>
        <w:t xml:space="preserve">至 </w:t>
      </w:r>
      <w:r>
        <w:rPr>
          <w:snapToGrid w:val="0"/>
          <w:lang w:val="en-US"/>
        </w:rPr>
        <w:t xml:space="preserve">8 </w:t>
      </w:r>
      <w:r>
        <w:rPr>
          <w:rFonts w:hint="eastAsia"/>
          <w:snapToGrid w:val="0"/>
          <w:lang w:val="en-US"/>
        </w:rPr>
        <w:t xml:space="preserve">级）》的自然人，包括具有劳动条件和劳动意愿的精神残疾人。在职职工人数是指与残疾人福利性单位建立劳动关系并依法签订劳动合同或服务协议的雇员人数。 </w:t>
      </w:r>
    </w:p>
    <w:p w14:paraId="1E04E856">
      <w:pPr>
        <w:pStyle w:val="40"/>
        <w:jc w:val="both"/>
        <w:rPr>
          <w:snapToGrid w:val="0"/>
          <w:lang w:val="en-US"/>
        </w:rPr>
      </w:pPr>
      <w:r>
        <w:rPr>
          <w:rFonts w:hint="eastAsia"/>
          <w:snapToGrid w:val="0"/>
          <w:lang w:val="en-US"/>
        </w:rPr>
        <w:t>42</w:t>
      </w:r>
      <w:r>
        <w:rPr>
          <w:snapToGrid w:val="0"/>
          <w:lang w:val="en-US"/>
        </w:rPr>
        <w:t>.</w:t>
      </w:r>
      <w:r>
        <w:rPr>
          <w:rFonts w:hint="eastAsia"/>
          <w:snapToGrid w:val="0"/>
          <w:lang w:val="en-US"/>
        </w:rPr>
        <w:t>8</w:t>
      </w:r>
      <w:r>
        <w:rPr>
          <w:snapToGrid w:val="0"/>
          <w:lang w:val="en-US"/>
        </w:rPr>
        <w:t xml:space="preserve"> </w:t>
      </w:r>
      <w:r>
        <w:rPr>
          <w:rFonts w:hint="eastAsia"/>
          <w:snapToGrid w:val="0"/>
          <w:lang w:val="en-US"/>
        </w:rPr>
        <w:t>本项目是否专门面向中小企业预留采购份额见“第一章 招标公告”。</w:t>
      </w:r>
    </w:p>
    <w:p w14:paraId="375D3AE5">
      <w:pPr>
        <w:pStyle w:val="40"/>
        <w:jc w:val="both"/>
        <w:rPr>
          <w:snapToGrid w:val="0"/>
          <w:lang w:val="en-US"/>
        </w:rPr>
      </w:pPr>
      <w:r>
        <w:rPr>
          <w:rFonts w:hint="eastAsia"/>
          <w:snapToGrid w:val="0"/>
          <w:lang w:val="en-US"/>
        </w:rPr>
        <w:t>42</w:t>
      </w:r>
      <w:r>
        <w:rPr>
          <w:snapToGrid w:val="0"/>
          <w:lang w:val="en-US"/>
        </w:rPr>
        <w:t>.</w:t>
      </w:r>
      <w:r>
        <w:rPr>
          <w:rFonts w:hint="eastAsia"/>
          <w:snapToGrid w:val="0"/>
          <w:lang w:val="en-US"/>
        </w:rPr>
        <w:t>9</w:t>
      </w:r>
      <w:r>
        <w:rPr>
          <w:snapToGrid w:val="0"/>
          <w:lang w:val="en-US"/>
        </w:rPr>
        <w:t xml:space="preserve"> </w:t>
      </w:r>
      <w:r>
        <w:rPr>
          <w:rFonts w:hint="eastAsia"/>
          <w:snapToGrid w:val="0"/>
          <w:lang w:val="en-US"/>
        </w:rPr>
        <w:t>采购标的对应的中小企业划分标准所属行业见“投标人须知前附表”。</w:t>
      </w:r>
    </w:p>
    <w:p w14:paraId="50A69BFA">
      <w:pPr>
        <w:pStyle w:val="40"/>
        <w:jc w:val="both"/>
        <w:rPr>
          <w:snapToGrid w:val="0"/>
        </w:rPr>
      </w:pPr>
      <w:r>
        <w:rPr>
          <w:rFonts w:hint="eastAsia"/>
          <w:snapToGrid w:val="0"/>
          <w:lang w:val="en-US"/>
        </w:rPr>
        <w:t>42</w:t>
      </w:r>
      <w:r>
        <w:rPr>
          <w:snapToGrid w:val="0"/>
          <w:lang w:val="en-US"/>
        </w:rPr>
        <w:t>.</w:t>
      </w:r>
      <w:r>
        <w:rPr>
          <w:rFonts w:hint="eastAsia"/>
          <w:snapToGrid w:val="0"/>
          <w:lang w:val="en-US"/>
        </w:rPr>
        <w:t>10</w:t>
      </w:r>
      <w:r>
        <w:rPr>
          <w:snapToGrid w:val="0"/>
          <w:lang w:val="en-US"/>
        </w:rPr>
        <w:t xml:space="preserve"> </w:t>
      </w:r>
      <w:r>
        <w:rPr>
          <w:rFonts w:hint="eastAsia"/>
          <w:snapToGrid w:val="0"/>
          <w:lang w:val="en-US"/>
        </w:rPr>
        <w:t>小微企业价格评审优惠的政策调整：见“投标人须知前附表”及“第五章 评标方法及标准”。</w:t>
      </w:r>
    </w:p>
    <w:p w14:paraId="17DD5FF7">
      <w:pPr>
        <w:pStyle w:val="5"/>
        <w:keepNext w:val="0"/>
        <w:keepLines w:val="0"/>
        <w:spacing w:before="80" w:after="80" w:line="240" w:lineRule="auto"/>
        <w:ind w:left="420" w:hanging="420"/>
        <w:jc w:val="both"/>
        <w:rPr>
          <w:rFonts w:ascii="宋体" w:hAnsi="宋体" w:cs="宋体"/>
          <w:sz w:val="24"/>
        </w:rPr>
      </w:pPr>
      <w:bookmarkStart w:id="281" w:name="_Toc163492878"/>
      <w:r>
        <w:rPr>
          <w:rFonts w:hint="eastAsia" w:ascii="宋体" w:hAnsi="宋体" w:cs="宋体"/>
          <w:sz w:val="24"/>
        </w:rPr>
        <w:t>43.政府采购节能产品、环境标志产品</w:t>
      </w:r>
      <w:bookmarkEnd w:id="281"/>
    </w:p>
    <w:p w14:paraId="741E7E7A">
      <w:pPr>
        <w:pStyle w:val="40"/>
        <w:jc w:val="both"/>
        <w:rPr>
          <w:snapToGrid w:val="0"/>
        </w:rPr>
      </w:pPr>
      <w:r>
        <w:rPr>
          <w:rFonts w:hint="eastAsia"/>
          <w:snapToGrid w:val="0"/>
          <w:lang w:val="en-US"/>
        </w:rPr>
        <w:t>43</w:t>
      </w:r>
      <w:r>
        <w:rPr>
          <w:snapToGrid w:val="0"/>
          <w:lang w:val="en-US"/>
        </w:rPr>
        <w:t xml:space="preserve">.1 </w:t>
      </w:r>
      <w:r>
        <w:rPr>
          <w:rFonts w:hint="eastAsia"/>
          <w:snapToGrid w:val="0"/>
          <w:lang w:val="en-US"/>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snapToGrid w:val="0"/>
          <w:lang w:val="en-US"/>
        </w:rPr>
        <w:t>2019</w:t>
      </w:r>
      <w:r>
        <w:rPr>
          <w:rFonts w:hint="eastAsia"/>
          <w:snapToGrid w:val="0"/>
          <w:lang w:val="en-US"/>
        </w:rPr>
        <w:t>〕</w:t>
      </w:r>
      <w:r>
        <w:rPr>
          <w:snapToGrid w:val="0"/>
          <w:lang w:val="en-US"/>
        </w:rPr>
        <w:t xml:space="preserve">9 </w:t>
      </w:r>
      <w:r>
        <w:rPr>
          <w:rFonts w:hint="eastAsia"/>
          <w:snapToGrid w:val="0"/>
          <w:lang w:val="en-US"/>
        </w:rPr>
        <w:t>号）、《关于印发环境标志产品政府采购品目清单的通知》（财库〔2019〕18号）、《关于印发节能产品政府采购品目清单的通知》（财库〔2019〕19号）的规定。</w:t>
      </w:r>
    </w:p>
    <w:p w14:paraId="2EC4C51A">
      <w:pPr>
        <w:pStyle w:val="40"/>
        <w:jc w:val="both"/>
        <w:rPr>
          <w:snapToGrid w:val="0"/>
        </w:rPr>
      </w:pPr>
      <w:r>
        <w:rPr>
          <w:rFonts w:hint="eastAsia"/>
          <w:snapToGrid w:val="0"/>
          <w:lang w:val="en-US"/>
        </w:rPr>
        <w:t>43</w:t>
      </w:r>
      <w:r>
        <w:rPr>
          <w:snapToGrid w:val="0"/>
          <w:lang w:val="en-US"/>
        </w:rPr>
        <w:t xml:space="preserve">.2 </w:t>
      </w:r>
      <w:r>
        <w:rPr>
          <w:rFonts w:hint="eastAsia"/>
          <w:snapToGrid w:val="0"/>
          <w:lang w:val="en-US"/>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25CFE0EE">
      <w:pPr>
        <w:pStyle w:val="40"/>
        <w:jc w:val="both"/>
        <w:rPr>
          <w:snapToGrid w:val="0"/>
        </w:rPr>
      </w:pPr>
      <w:r>
        <w:rPr>
          <w:rFonts w:hint="eastAsia"/>
          <w:snapToGrid w:val="0"/>
          <w:lang w:val="en-US"/>
        </w:rPr>
        <w:t>43</w:t>
      </w:r>
      <w:r>
        <w:rPr>
          <w:snapToGrid w:val="0"/>
          <w:lang w:val="en-US"/>
        </w:rPr>
        <w:t xml:space="preserve">.3 </w:t>
      </w:r>
      <w:r>
        <w:rPr>
          <w:rFonts w:hint="eastAsia"/>
          <w:snapToGrid w:val="0"/>
          <w:lang w:val="en-US"/>
        </w:rPr>
        <w:t>如本项目采购产品属于实施政府强制采购品目清单范围的节能产品，则投标人所报产品必须获得国家确定的认证机构出具的、处于有效期之内的节能产品认证证书，否则</w:t>
      </w:r>
      <w:r>
        <w:rPr>
          <w:rFonts w:hint="eastAsia"/>
          <w:b/>
          <w:bCs/>
          <w:snapToGrid w:val="0"/>
          <w:lang w:val="en-US"/>
        </w:rPr>
        <w:t>投标无效</w:t>
      </w:r>
      <w:r>
        <w:rPr>
          <w:rFonts w:hint="eastAsia"/>
          <w:snapToGrid w:val="0"/>
          <w:lang w:val="en-US"/>
        </w:rPr>
        <w:t xml:space="preserve">。 </w:t>
      </w:r>
    </w:p>
    <w:p w14:paraId="04E599F1">
      <w:pPr>
        <w:pStyle w:val="40"/>
        <w:jc w:val="both"/>
        <w:rPr>
          <w:snapToGrid w:val="0"/>
        </w:rPr>
      </w:pPr>
      <w:r>
        <w:rPr>
          <w:rFonts w:hint="eastAsia"/>
          <w:snapToGrid w:val="0"/>
          <w:lang w:val="en-US"/>
        </w:rPr>
        <w:t>43</w:t>
      </w:r>
      <w:r>
        <w:rPr>
          <w:snapToGrid w:val="0"/>
          <w:lang w:val="en-US"/>
        </w:rPr>
        <w:t xml:space="preserve">.4 </w:t>
      </w:r>
      <w:r>
        <w:rPr>
          <w:rFonts w:hint="eastAsia"/>
          <w:snapToGrid w:val="0"/>
          <w:lang w:val="en-US"/>
        </w:rPr>
        <w:t>非政府强制采购的节能产品或环境标志产品，依据品目清单和认证证书实施政府优先采购。优先采购的具体规定见“第五章 评标方法及标准”（如涉及）。</w:t>
      </w:r>
    </w:p>
    <w:p w14:paraId="51B3D928">
      <w:pPr>
        <w:pStyle w:val="40"/>
        <w:jc w:val="both"/>
      </w:pPr>
      <w:r>
        <w:rPr>
          <w:rFonts w:hint="eastAsia"/>
          <w:snapToGrid w:val="0"/>
          <w:lang w:val="en-US"/>
        </w:rPr>
        <w:t xml:space="preserve">43.5 </w:t>
      </w:r>
      <w:r>
        <w:rPr>
          <w:rFonts w:hint="eastAsia"/>
          <w:snapToGrid w:val="0"/>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snapToGrid w:val="0"/>
        </w:rPr>
        <w:t>已作为投标时强制性要求不再</w:t>
      </w:r>
      <w:r>
        <w:rPr>
          <w:rFonts w:hint="eastAsia"/>
          <w:snapToGrid w:val="0"/>
        </w:rPr>
        <w:t>给予</w:t>
      </w:r>
      <w:r>
        <w:rPr>
          <w:rFonts w:hint="eastAsia"/>
          <w:snapToGrid w:val="0"/>
          <w:lang w:val="en-US"/>
        </w:rPr>
        <w:t>评审优惠</w:t>
      </w:r>
      <w:r>
        <w:rPr>
          <w:rFonts w:hint="eastAsia"/>
          <w:snapToGrid w:val="0"/>
        </w:rPr>
        <w:t>，未提供认证证书的视为</w:t>
      </w:r>
      <w:r>
        <w:rPr>
          <w:rFonts w:hint="eastAsia"/>
          <w:b/>
          <w:bCs/>
          <w:snapToGrid w:val="0"/>
          <w:lang w:val="en-US"/>
        </w:rPr>
        <w:t>投标</w:t>
      </w:r>
      <w:r>
        <w:rPr>
          <w:rFonts w:hint="eastAsia"/>
          <w:b/>
          <w:bCs/>
          <w:snapToGrid w:val="0"/>
        </w:rPr>
        <w:t>无效</w:t>
      </w:r>
      <w:r>
        <w:rPr>
          <w:rFonts w:hint="eastAsia"/>
          <w:snapToGrid w:val="0"/>
        </w:rPr>
        <w:t>。属于</w:t>
      </w:r>
      <w:r>
        <w:rPr>
          <w:rFonts w:hint="eastAsia"/>
          <w:snapToGrid w:val="0"/>
          <w:lang w:val="en-US"/>
        </w:rPr>
        <w:t>优先采购</w:t>
      </w:r>
      <w:r>
        <w:rPr>
          <w:rFonts w:hint="eastAsia"/>
          <w:snapToGrid w:val="0"/>
        </w:rPr>
        <w:t>节能产品政府采购品目清单、环境标志产品政府采购品目清单、</w:t>
      </w:r>
      <w:r>
        <w:rPr>
          <w:rFonts w:hint="eastAsia"/>
          <w:snapToGrid w:val="0"/>
          <w:lang w:val="en-US"/>
        </w:rPr>
        <w:t>创新产品</w:t>
      </w:r>
      <w:r>
        <w:rPr>
          <w:rFonts w:hint="eastAsia"/>
          <w:snapToGrid w:val="0"/>
        </w:rPr>
        <w:t>范围的，按照“</w:t>
      </w:r>
      <w:r>
        <w:rPr>
          <w:rFonts w:hint="eastAsia"/>
          <w:lang w:val="en-US"/>
        </w:rPr>
        <w:t>第五章 评标方法及标准</w:t>
      </w:r>
      <w:r>
        <w:rPr>
          <w:rFonts w:hint="eastAsia"/>
          <w:snapToGrid w:val="0"/>
        </w:rPr>
        <w:t>”中相关规定</w:t>
      </w:r>
      <w:r>
        <w:rPr>
          <w:rFonts w:hint="eastAsia"/>
          <w:lang w:val="en-US"/>
        </w:rPr>
        <w:t>在评审时给予优惠，具体详见</w:t>
      </w:r>
      <w:r>
        <w:rPr>
          <w:rFonts w:hint="eastAsia"/>
          <w:snapToGrid w:val="0"/>
          <w:lang w:val="en-US"/>
        </w:rPr>
        <w:t>“投标人须知前附表”及</w:t>
      </w:r>
      <w:r>
        <w:rPr>
          <w:rFonts w:hint="eastAsia"/>
          <w:lang w:val="en-US"/>
        </w:rPr>
        <w:t>“第五章 评标方法及标准”</w:t>
      </w:r>
      <w:r>
        <w:rPr>
          <w:rFonts w:hint="eastAsia"/>
        </w:rPr>
        <w:t>。</w:t>
      </w:r>
    </w:p>
    <w:p w14:paraId="5F04C72A">
      <w:pPr>
        <w:pStyle w:val="5"/>
        <w:keepNext w:val="0"/>
        <w:keepLines w:val="0"/>
        <w:spacing w:before="80" w:after="80" w:line="240" w:lineRule="auto"/>
        <w:ind w:left="420" w:hanging="420"/>
        <w:jc w:val="both"/>
        <w:rPr>
          <w:rFonts w:ascii="宋体" w:hAnsi="宋体" w:cs="宋体"/>
          <w:sz w:val="24"/>
        </w:rPr>
      </w:pPr>
      <w:bookmarkStart w:id="282" w:name="_Toc163492879"/>
      <w:r>
        <w:rPr>
          <w:rFonts w:hint="eastAsia" w:ascii="宋体" w:hAnsi="宋体" w:cs="宋体"/>
          <w:sz w:val="24"/>
        </w:rPr>
        <w:t xml:space="preserve">44.正版软件  </w:t>
      </w:r>
    </w:p>
    <w:p w14:paraId="7504E407">
      <w:pPr>
        <w:pStyle w:val="40"/>
        <w:jc w:val="both"/>
        <w:rPr>
          <w:snapToGrid w:val="0"/>
          <w:lang w:val="en-US"/>
        </w:rPr>
      </w:pPr>
      <w:r>
        <w:rPr>
          <w:rFonts w:hint="eastAsia"/>
          <w:snapToGrid w:val="0"/>
          <w:lang w:val="en-US"/>
        </w:rPr>
        <w:t>44.1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139B1CB1">
      <w:pPr>
        <w:pStyle w:val="5"/>
        <w:keepNext w:val="0"/>
        <w:keepLines w:val="0"/>
        <w:spacing w:before="80" w:after="80" w:line="240" w:lineRule="auto"/>
        <w:ind w:left="420" w:hanging="420"/>
        <w:jc w:val="both"/>
        <w:rPr>
          <w:rFonts w:ascii="宋体" w:hAnsi="宋体" w:cs="宋体"/>
          <w:sz w:val="24"/>
        </w:rPr>
      </w:pPr>
      <w:r>
        <w:rPr>
          <w:rFonts w:hint="eastAsia" w:ascii="宋体" w:hAnsi="宋体" w:cs="宋体"/>
          <w:sz w:val="24"/>
        </w:rPr>
        <w:t xml:space="preserve">45.网络安全专用产品   </w:t>
      </w:r>
    </w:p>
    <w:p w14:paraId="13C08773">
      <w:pPr>
        <w:pStyle w:val="40"/>
        <w:jc w:val="both"/>
        <w:rPr>
          <w:snapToGrid w:val="0"/>
          <w:lang w:val="en-US"/>
        </w:rPr>
      </w:pPr>
      <w:r>
        <w:rPr>
          <w:rFonts w:hint="eastAsia"/>
          <w:snapToGrid w:val="0"/>
          <w:lang w:val="en-US"/>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575DAF11">
      <w:pPr>
        <w:pStyle w:val="40"/>
        <w:jc w:val="both"/>
        <w:rPr>
          <w:snapToGrid w:val="0"/>
          <w:lang w:val="en-US"/>
        </w:rPr>
      </w:pPr>
      <w:r>
        <w:rPr>
          <w:rFonts w:hint="eastAsia"/>
          <w:snapToGrid w:val="0"/>
          <w:lang w:val="en-US"/>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567E703D">
      <w:pPr>
        <w:pStyle w:val="5"/>
        <w:keepNext w:val="0"/>
        <w:keepLines w:val="0"/>
        <w:spacing w:before="80" w:after="80" w:line="240" w:lineRule="auto"/>
        <w:ind w:left="420" w:hanging="420"/>
        <w:jc w:val="both"/>
        <w:rPr>
          <w:rFonts w:ascii="宋体" w:hAnsi="宋体" w:cs="宋体"/>
          <w:sz w:val="24"/>
        </w:rPr>
      </w:pPr>
      <w:r>
        <w:rPr>
          <w:rFonts w:hint="eastAsia" w:ascii="宋体" w:hAnsi="宋体" w:cs="宋体"/>
          <w:sz w:val="24"/>
        </w:rPr>
        <w:t xml:space="preserve">46.采购需求标准   </w:t>
      </w:r>
    </w:p>
    <w:p w14:paraId="77C63652">
      <w:pPr>
        <w:pStyle w:val="40"/>
        <w:jc w:val="both"/>
        <w:rPr>
          <w:snapToGrid w:val="0"/>
          <w:lang w:val="en-US"/>
        </w:rPr>
      </w:pPr>
      <w:r>
        <w:rPr>
          <w:rFonts w:hint="eastAsia"/>
          <w:snapToGrid w:val="0"/>
          <w:lang w:val="en-US"/>
        </w:rPr>
        <w:t xml:space="preserve">46.1 商品包装、快递包装政府采购需求标准（试行） </w:t>
      </w:r>
    </w:p>
    <w:p w14:paraId="3DA94789">
      <w:pPr>
        <w:pStyle w:val="40"/>
        <w:jc w:val="both"/>
        <w:rPr>
          <w:snapToGrid w:val="0"/>
          <w:lang w:val="en-US"/>
        </w:rPr>
      </w:pPr>
      <w:r>
        <w:rPr>
          <w:rFonts w:hint="eastAsia"/>
          <w:snapToGrid w:val="0"/>
          <w:lang w:val="en-US"/>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27B020C7">
      <w:pPr>
        <w:pStyle w:val="40"/>
        <w:jc w:val="both"/>
        <w:rPr>
          <w:snapToGrid w:val="0"/>
          <w:lang w:val="en-US"/>
        </w:rPr>
      </w:pPr>
      <w:r>
        <w:rPr>
          <w:rFonts w:hint="eastAsia"/>
          <w:snapToGrid w:val="0"/>
          <w:lang w:val="en-US"/>
        </w:rPr>
        <w:t xml:space="preserve">46.2 绿色数据中心政府采购需求标准（试行） </w:t>
      </w:r>
    </w:p>
    <w:p w14:paraId="16173830">
      <w:pPr>
        <w:pStyle w:val="40"/>
        <w:jc w:val="both"/>
        <w:rPr>
          <w:snapToGrid w:val="0"/>
          <w:lang w:val="en-US"/>
        </w:rPr>
      </w:pPr>
      <w:r>
        <w:rPr>
          <w:rFonts w:hint="eastAsia"/>
          <w:snapToGrid w:val="0"/>
          <w:lang w:val="en-US"/>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752FA939">
      <w:pPr>
        <w:pStyle w:val="40"/>
        <w:jc w:val="both"/>
        <w:rPr>
          <w:snapToGrid w:val="0"/>
          <w:lang w:val="en-US"/>
        </w:rPr>
      </w:pPr>
      <w:r>
        <w:rPr>
          <w:rFonts w:hint="eastAsia"/>
          <w:snapToGrid w:val="0"/>
          <w:lang w:val="en-US"/>
        </w:rPr>
        <w:t>46.3台式计算机政府采购需求标准</w:t>
      </w:r>
    </w:p>
    <w:p w14:paraId="3830872B">
      <w:pPr>
        <w:pStyle w:val="40"/>
        <w:jc w:val="both"/>
        <w:rPr>
          <w:snapToGrid w:val="0"/>
          <w:lang w:val="en-US"/>
        </w:rPr>
      </w:pPr>
      <w:r>
        <w:rPr>
          <w:rFonts w:hint="eastAsia"/>
          <w:snapToGrid w:val="0"/>
          <w:lang w:val="en-US"/>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3E8B3153">
      <w:pPr>
        <w:pStyle w:val="40"/>
        <w:jc w:val="both"/>
        <w:rPr>
          <w:snapToGrid w:val="0"/>
          <w:lang w:val="en-US"/>
        </w:rPr>
      </w:pPr>
      <w:r>
        <w:rPr>
          <w:rFonts w:hint="eastAsia"/>
          <w:snapToGrid w:val="0"/>
          <w:lang w:val="en-US"/>
        </w:rPr>
        <w:t>46.4便携式计算机政府采购需求标准</w:t>
      </w:r>
    </w:p>
    <w:p w14:paraId="2DDABA79">
      <w:pPr>
        <w:pStyle w:val="40"/>
        <w:jc w:val="both"/>
        <w:rPr>
          <w:snapToGrid w:val="0"/>
          <w:lang w:val="en-US"/>
        </w:rPr>
      </w:pPr>
      <w:r>
        <w:rPr>
          <w:rFonts w:hint="eastAsia"/>
          <w:snapToGrid w:val="0"/>
          <w:lang w:val="en-US"/>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385FE90A">
      <w:pPr>
        <w:pStyle w:val="40"/>
        <w:jc w:val="both"/>
        <w:rPr>
          <w:snapToGrid w:val="0"/>
          <w:lang w:val="en-US"/>
        </w:rPr>
      </w:pPr>
      <w:r>
        <w:rPr>
          <w:rFonts w:hint="eastAsia"/>
          <w:snapToGrid w:val="0"/>
          <w:lang w:val="en-US"/>
        </w:rPr>
        <w:t>46.5一体式计算机政府采购需求标准</w:t>
      </w:r>
    </w:p>
    <w:p w14:paraId="30E81396">
      <w:pPr>
        <w:pStyle w:val="40"/>
        <w:jc w:val="both"/>
        <w:rPr>
          <w:snapToGrid w:val="0"/>
          <w:lang w:val="en-US"/>
        </w:rPr>
      </w:pPr>
      <w:r>
        <w:rPr>
          <w:rFonts w:hint="eastAsia"/>
          <w:snapToGrid w:val="0"/>
          <w:lang w:val="en-US"/>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07FD3B31">
      <w:pPr>
        <w:pStyle w:val="40"/>
        <w:jc w:val="both"/>
        <w:rPr>
          <w:snapToGrid w:val="0"/>
          <w:lang w:val="en-US"/>
        </w:rPr>
      </w:pPr>
      <w:r>
        <w:rPr>
          <w:rFonts w:hint="eastAsia"/>
          <w:snapToGrid w:val="0"/>
          <w:lang w:val="en-US"/>
        </w:rPr>
        <w:t>46.6工作站政府采购需求标准</w:t>
      </w:r>
    </w:p>
    <w:p w14:paraId="23F8A15A">
      <w:pPr>
        <w:pStyle w:val="40"/>
        <w:jc w:val="both"/>
        <w:rPr>
          <w:snapToGrid w:val="0"/>
          <w:lang w:val="en-US"/>
        </w:rPr>
      </w:pPr>
      <w:r>
        <w:rPr>
          <w:rFonts w:hint="eastAsia"/>
          <w:snapToGrid w:val="0"/>
          <w:lang w:val="en-US"/>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6FE6E6D6">
      <w:pPr>
        <w:pStyle w:val="40"/>
        <w:jc w:val="both"/>
        <w:rPr>
          <w:snapToGrid w:val="0"/>
          <w:lang w:val="en-US"/>
        </w:rPr>
      </w:pPr>
      <w:r>
        <w:rPr>
          <w:rFonts w:hint="eastAsia"/>
          <w:snapToGrid w:val="0"/>
          <w:lang w:val="en-US"/>
        </w:rPr>
        <w:t>46.7通用服务器政府采购需求标准</w:t>
      </w:r>
    </w:p>
    <w:p w14:paraId="2DC5EFFC">
      <w:pPr>
        <w:pStyle w:val="40"/>
        <w:jc w:val="both"/>
        <w:rPr>
          <w:snapToGrid w:val="0"/>
          <w:lang w:val="en-US"/>
        </w:rPr>
      </w:pPr>
      <w:r>
        <w:rPr>
          <w:rFonts w:hint="eastAsia"/>
          <w:snapToGrid w:val="0"/>
          <w:lang w:val="en-US"/>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5822E475">
      <w:pPr>
        <w:pStyle w:val="40"/>
        <w:jc w:val="both"/>
        <w:rPr>
          <w:snapToGrid w:val="0"/>
          <w:lang w:val="en-US"/>
        </w:rPr>
      </w:pPr>
      <w:r>
        <w:rPr>
          <w:rFonts w:hint="eastAsia"/>
          <w:snapToGrid w:val="0"/>
          <w:lang w:val="en-US"/>
        </w:rPr>
        <w:t>46.8操作系统政府采购需求标准</w:t>
      </w:r>
    </w:p>
    <w:p w14:paraId="0C0F87EE">
      <w:pPr>
        <w:pStyle w:val="40"/>
        <w:jc w:val="both"/>
        <w:rPr>
          <w:snapToGrid w:val="0"/>
          <w:lang w:val="en-US"/>
        </w:rPr>
      </w:pPr>
      <w:r>
        <w:rPr>
          <w:rFonts w:hint="eastAsia"/>
          <w:snapToGrid w:val="0"/>
          <w:lang w:val="en-US"/>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1177BDB0">
      <w:pPr>
        <w:pStyle w:val="40"/>
        <w:jc w:val="both"/>
        <w:rPr>
          <w:snapToGrid w:val="0"/>
          <w:lang w:val="en-US"/>
        </w:rPr>
      </w:pPr>
      <w:r>
        <w:rPr>
          <w:rFonts w:hint="eastAsia"/>
          <w:snapToGrid w:val="0"/>
          <w:lang w:val="en-US"/>
        </w:rPr>
        <w:t>46.9数据库政府采购需求标准</w:t>
      </w:r>
    </w:p>
    <w:p w14:paraId="45BE4E61">
      <w:pPr>
        <w:pStyle w:val="40"/>
        <w:jc w:val="both"/>
        <w:rPr>
          <w:snapToGrid w:val="0"/>
          <w:lang w:val="en-US"/>
        </w:rPr>
      </w:pPr>
      <w:r>
        <w:rPr>
          <w:rFonts w:hint="eastAsia"/>
          <w:snapToGrid w:val="0"/>
          <w:lang w:val="en-US"/>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116745F5">
      <w:pPr>
        <w:pStyle w:val="40"/>
        <w:jc w:val="both"/>
        <w:rPr>
          <w:snapToGrid w:val="0"/>
          <w:lang w:val="en-US"/>
        </w:rPr>
      </w:pPr>
      <w:r>
        <w:rPr>
          <w:rFonts w:hint="eastAsia"/>
          <w:snapToGrid w:val="0"/>
          <w:lang w:val="en-US"/>
        </w:rPr>
        <w:t>46.10物业管理服务政府采购需求标准（办公场所类）（试行）</w:t>
      </w:r>
    </w:p>
    <w:p w14:paraId="0169F247">
      <w:pPr>
        <w:pStyle w:val="40"/>
        <w:jc w:val="both"/>
        <w:rPr>
          <w:snapToGrid w:val="0"/>
          <w:lang w:val="en-US"/>
        </w:rPr>
      </w:pPr>
      <w:r>
        <w:rPr>
          <w:rFonts w:hint="eastAsia"/>
          <w:snapToGrid w:val="0"/>
          <w:lang w:val="en-US"/>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07C1DA2C">
      <w:pPr>
        <w:pStyle w:val="4"/>
        <w:keepNext w:val="0"/>
        <w:keepLines w:val="0"/>
        <w:spacing w:before="180" w:after="180" w:line="240" w:lineRule="auto"/>
        <w:ind w:left="420" w:hanging="420"/>
        <w:jc w:val="both"/>
        <w:rPr>
          <w:rFonts w:cs="宋体"/>
          <w:sz w:val="24"/>
        </w:rPr>
      </w:pPr>
      <w:r>
        <w:rPr>
          <w:rFonts w:hint="eastAsia" w:cs="宋体"/>
          <w:sz w:val="24"/>
        </w:rPr>
        <w:t>（十四）政府采购合同融资政策</w:t>
      </w:r>
      <w:bookmarkEnd w:id="277"/>
      <w:bookmarkEnd w:id="278"/>
      <w:bookmarkEnd w:id="282"/>
    </w:p>
    <w:p w14:paraId="7CF32745">
      <w:pPr>
        <w:pStyle w:val="5"/>
        <w:keepNext w:val="0"/>
        <w:keepLines w:val="0"/>
        <w:spacing w:before="80" w:after="80" w:line="240" w:lineRule="auto"/>
        <w:ind w:left="420" w:hanging="420"/>
        <w:jc w:val="both"/>
        <w:rPr>
          <w:rFonts w:ascii="宋体" w:hAnsi="宋体" w:cs="宋体"/>
          <w:sz w:val="24"/>
        </w:rPr>
      </w:pPr>
      <w:bookmarkStart w:id="283" w:name="_Toc163492880"/>
      <w:r>
        <w:rPr>
          <w:rFonts w:hint="eastAsia" w:ascii="宋体" w:hAnsi="宋体" w:cs="宋体"/>
          <w:sz w:val="24"/>
        </w:rPr>
        <w:t>47.政府采购合同融资政策</w:t>
      </w:r>
      <w:bookmarkEnd w:id="283"/>
    </w:p>
    <w:p w14:paraId="2F908697">
      <w:pPr>
        <w:pStyle w:val="40"/>
        <w:jc w:val="both"/>
      </w:pPr>
      <w:r>
        <w:rPr>
          <w:rFonts w:hint="eastAsia"/>
        </w:rPr>
        <w:t>4</w:t>
      </w:r>
      <w:r>
        <w:rPr>
          <w:rFonts w:hint="eastAsia"/>
          <w:lang w:val="en-US"/>
        </w:rPr>
        <w:t>7</w:t>
      </w:r>
      <w:r>
        <w:t>.</w:t>
      </w:r>
      <w:r>
        <w:rPr>
          <w:rFonts w:hint="eastAsia"/>
        </w:rPr>
        <w:t>1政府采购合同融资政策：见投标人须知前附表。</w:t>
      </w:r>
    </w:p>
    <w:p w14:paraId="198FC626">
      <w:pPr>
        <w:pStyle w:val="4"/>
        <w:keepNext w:val="0"/>
        <w:keepLines w:val="0"/>
        <w:spacing w:before="180" w:after="180" w:line="240" w:lineRule="auto"/>
        <w:ind w:left="420" w:hanging="420"/>
        <w:jc w:val="both"/>
        <w:rPr>
          <w:rFonts w:cs="宋体"/>
          <w:sz w:val="24"/>
        </w:rPr>
      </w:pPr>
      <w:bookmarkStart w:id="284" w:name="_Toc163492881"/>
      <w:r>
        <w:rPr>
          <w:rFonts w:hint="eastAsia" w:cs="宋体"/>
          <w:sz w:val="24"/>
        </w:rPr>
        <w:t>（十五）其他</w:t>
      </w:r>
      <w:bookmarkEnd w:id="284"/>
    </w:p>
    <w:p w14:paraId="4B7B1A8A">
      <w:pPr>
        <w:pStyle w:val="5"/>
        <w:keepNext w:val="0"/>
        <w:keepLines w:val="0"/>
        <w:spacing w:before="80" w:after="80" w:line="240" w:lineRule="auto"/>
        <w:ind w:left="420" w:hanging="420"/>
        <w:jc w:val="both"/>
        <w:rPr>
          <w:rFonts w:ascii="宋体" w:hAnsi="宋体" w:cs="宋体"/>
          <w:sz w:val="24"/>
        </w:rPr>
      </w:pPr>
      <w:bookmarkStart w:id="285" w:name="_Toc163492882"/>
      <w:r>
        <w:rPr>
          <w:rFonts w:hint="eastAsia" w:ascii="宋体" w:hAnsi="宋体" w:cs="宋体"/>
          <w:sz w:val="24"/>
        </w:rPr>
        <w:t>48.需要补充的其他内容</w:t>
      </w:r>
      <w:bookmarkEnd w:id="285"/>
    </w:p>
    <w:p w14:paraId="32516407">
      <w:pPr>
        <w:pStyle w:val="40"/>
        <w:jc w:val="both"/>
      </w:pPr>
      <w:r>
        <w:rPr>
          <w:rFonts w:hint="eastAsia"/>
        </w:rPr>
        <w:t>需要补充的其他内容：见投标人须知前附表。</w:t>
      </w:r>
    </w:p>
    <w:p w14:paraId="1BD29CBA">
      <w:pPr>
        <w:pStyle w:val="5"/>
        <w:keepNext w:val="0"/>
        <w:keepLines w:val="0"/>
        <w:spacing w:before="80" w:after="80" w:line="240" w:lineRule="auto"/>
        <w:ind w:left="420" w:hanging="420"/>
        <w:jc w:val="both"/>
        <w:rPr>
          <w:rFonts w:ascii="宋体" w:hAnsi="宋体" w:cs="宋体"/>
          <w:sz w:val="24"/>
        </w:rPr>
      </w:pPr>
      <w:bookmarkStart w:id="286" w:name="_Toc140132810"/>
      <w:bookmarkStart w:id="287" w:name="_Toc163492883"/>
      <w:bookmarkStart w:id="288" w:name="_Toc155185886"/>
      <w:r>
        <w:rPr>
          <w:rFonts w:hint="eastAsia" w:ascii="宋体" w:hAnsi="宋体" w:cs="宋体"/>
          <w:sz w:val="24"/>
        </w:rPr>
        <w:t>49.适用法律</w:t>
      </w:r>
      <w:bookmarkEnd w:id="286"/>
      <w:bookmarkEnd w:id="287"/>
      <w:bookmarkEnd w:id="288"/>
    </w:p>
    <w:p w14:paraId="0953B8AD">
      <w:pPr>
        <w:pStyle w:val="40"/>
        <w:jc w:val="both"/>
        <w:rPr>
          <w:snapToGrid w:val="0"/>
        </w:rPr>
      </w:pPr>
      <w:r>
        <w:rPr>
          <w:rFonts w:hint="eastAsia"/>
          <w:snapToGrid w:val="0"/>
          <w:lang w:val="en-US"/>
        </w:rPr>
        <w:t>49</w:t>
      </w:r>
      <w:r>
        <w:rPr>
          <w:snapToGrid w:val="0"/>
        </w:rPr>
        <w:t>.1</w:t>
      </w:r>
      <w:r>
        <w:rPr>
          <w:rFonts w:hint="eastAsia"/>
          <w:snapToGrid w:val="0"/>
        </w:rPr>
        <w:t>采购人、采购代理机构及投标人的一切采购活动均适用《中华人民共和国政府采购法》《中华人民共和国政府采购法实施条例》《政府采购货物和服务招标投标管理办法》（财政部令第87号）及相关法律法规。</w:t>
      </w:r>
    </w:p>
    <w:p w14:paraId="6AD32247">
      <w:pPr>
        <w:pStyle w:val="40"/>
        <w:jc w:val="both"/>
      </w:pPr>
      <w:r>
        <w:rPr>
          <w:rFonts w:hint="eastAsia"/>
          <w:snapToGrid w:val="0"/>
          <w:lang w:val="en-US"/>
        </w:rPr>
        <w:t>49</w:t>
      </w:r>
      <w:r>
        <w:rPr>
          <w:snapToGrid w:val="0"/>
        </w:rPr>
        <w:t>.2</w:t>
      </w:r>
      <w:r>
        <w:rPr>
          <w:rFonts w:hint="eastAsia"/>
          <w:snapToGrid w:val="0"/>
        </w:rPr>
        <w:t>政府采购合同的履行、违约责任和解决争议的方法等适用《中华人民共和国民法典》。</w:t>
      </w:r>
    </w:p>
    <w:p w14:paraId="468836B9">
      <w:pPr>
        <w:pStyle w:val="5"/>
        <w:keepNext w:val="0"/>
        <w:keepLines w:val="0"/>
        <w:spacing w:before="80" w:after="80" w:line="240" w:lineRule="auto"/>
        <w:ind w:left="420" w:hanging="420"/>
        <w:jc w:val="both"/>
        <w:rPr>
          <w:rFonts w:ascii="宋体" w:hAnsi="宋体" w:cs="宋体"/>
          <w:sz w:val="24"/>
        </w:rPr>
      </w:pPr>
      <w:bookmarkStart w:id="289" w:name="_Toc163492884"/>
      <w:bookmarkStart w:id="290" w:name="_Toc155185887"/>
      <w:r>
        <w:rPr>
          <w:rFonts w:hint="eastAsia" w:ascii="宋体" w:hAnsi="宋体" w:cs="宋体"/>
          <w:sz w:val="24"/>
        </w:rPr>
        <w:t>50.解释权</w:t>
      </w:r>
      <w:bookmarkEnd w:id="289"/>
      <w:bookmarkEnd w:id="290"/>
    </w:p>
    <w:p w14:paraId="5C6D27F8">
      <w:pPr>
        <w:pStyle w:val="40"/>
        <w:jc w:val="both"/>
        <w:rPr>
          <w:snapToGrid w:val="0"/>
        </w:rPr>
      </w:pPr>
      <w:r>
        <w:rPr>
          <w:rFonts w:hint="eastAsia"/>
          <w:snapToGrid w:val="0"/>
          <w:lang w:val="en-US"/>
        </w:rPr>
        <w:t>50</w:t>
      </w:r>
      <w:r>
        <w:rPr>
          <w:snapToGrid w:val="0"/>
        </w:rPr>
        <w:t>.</w:t>
      </w:r>
      <w:r>
        <w:rPr>
          <w:rFonts w:hint="eastAsia"/>
          <w:snapToGrid w:val="0"/>
        </w:rPr>
        <w:t>1本招标文件最终解释权归采购人或采购代理机构所有。</w:t>
      </w:r>
    </w:p>
    <w:p w14:paraId="6CB9A96D">
      <w:pPr>
        <w:rPr>
          <w:rFonts w:cs="宋体"/>
          <w:b/>
          <w:bCs/>
          <w:kern w:val="44"/>
          <w:sz w:val="36"/>
          <w:szCs w:val="36"/>
        </w:rPr>
      </w:pPr>
      <w:bookmarkStart w:id="291" w:name="_Toc163492885"/>
      <w:bookmarkStart w:id="292" w:name="_Toc155185888"/>
      <w:r>
        <w:rPr>
          <w:rFonts w:hint="eastAsia" w:cs="宋体"/>
          <w:b/>
          <w:bCs/>
          <w:kern w:val="44"/>
          <w:sz w:val="36"/>
          <w:szCs w:val="36"/>
        </w:rPr>
        <w:br w:type="page"/>
      </w:r>
    </w:p>
    <w:p w14:paraId="70704BD1">
      <w:pPr>
        <w:pStyle w:val="2"/>
        <w:spacing w:before="220" w:after="220" w:line="480" w:lineRule="auto"/>
        <w:ind w:left="420" w:hanging="420"/>
        <w:rPr>
          <w:rFonts w:eastAsia="宋体" w:cs="宋体"/>
          <w:sz w:val="36"/>
          <w:szCs w:val="36"/>
        </w:rPr>
      </w:pPr>
      <w:bookmarkStart w:id="293" w:name="_Toc13003"/>
      <w:r>
        <w:rPr>
          <w:rFonts w:hint="eastAsia" w:eastAsia="宋体" w:cs="宋体"/>
          <w:sz w:val="36"/>
          <w:szCs w:val="36"/>
        </w:rPr>
        <w:t>第三章 采购需求</w:t>
      </w:r>
      <w:bookmarkEnd w:id="291"/>
      <w:bookmarkEnd w:id="292"/>
      <w:bookmarkEnd w:id="293"/>
    </w:p>
    <w:p w14:paraId="38D8C712">
      <w:pPr>
        <w:pStyle w:val="14"/>
        <w:spacing w:after="0"/>
        <w:ind w:firstLine="0" w:firstLineChars="0"/>
        <w:rPr>
          <w:rFonts w:eastAsia="宋体" w:cs="宋体"/>
          <w:b/>
          <w:bCs/>
          <w:sz w:val="28"/>
          <w:szCs w:val="28"/>
        </w:rPr>
      </w:pPr>
      <w:bookmarkStart w:id="294" w:name="_Toc163492886"/>
      <w:bookmarkStart w:id="295" w:name="_Toc140132812"/>
      <w:bookmarkStart w:id="296" w:name="_Toc155185889"/>
      <w:r>
        <w:rPr>
          <w:rFonts w:hint="eastAsia" w:eastAsia="宋体" w:cs="宋体"/>
          <w:b/>
          <w:bCs/>
          <w:sz w:val="28"/>
          <w:szCs w:val="28"/>
        </w:rPr>
        <w:t>供应商应注意采购人在技术规格中指出的工艺、材质和设备的参照品牌牌号或分类号仅起说明作用，并没有任何限制性。“技术参数中如出现品牌，型号等指向性内容，仅作为参考”。供应商在投标中可以选用替代品牌、牌号或分类号，但这些替代要实质上相当于或高于技术规格的要求的工艺、材质、参数等（提供响应产品彩页、检验检测报告、厂家使用说明书等）。采购人，采购代理机构承诺不以上述参考品牌、牌号或分类号作为评标时判定其投标是否有效的标准。</w:t>
      </w:r>
    </w:p>
    <w:p w14:paraId="19C112B8">
      <w:pPr>
        <w:spacing w:line="500" w:lineRule="exact"/>
        <w:outlineLvl w:val="1"/>
        <w:rPr>
          <w:rFonts w:cs="宋体"/>
          <w:b/>
          <w:szCs w:val="24"/>
        </w:rPr>
      </w:pPr>
      <w:r>
        <w:rPr>
          <w:rFonts w:hint="eastAsia" w:cs="宋体"/>
          <w:b/>
          <w:szCs w:val="24"/>
        </w:rPr>
        <w:t>1.采购标的需实现的功能及目标</w:t>
      </w:r>
    </w:p>
    <w:p w14:paraId="5CF71888">
      <w:pPr>
        <w:widowControl/>
        <w:textAlignment w:val="center"/>
        <w:rPr>
          <w:rFonts w:cs="宋体"/>
          <w:color w:val="000000"/>
          <w:kern w:val="0"/>
          <w:sz w:val="21"/>
          <w:szCs w:val="21"/>
          <w:lang w:bidi="ar"/>
        </w:rPr>
      </w:pPr>
      <w:r>
        <w:rPr>
          <w:rFonts w:hint="eastAsia" w:cs="宋体"/>
          <w:color w:val="000000"/>
          <w:kern w:val="0"/>
          <w:sz w:val="21"/>
          <w:szCs w:val="21"/>
          <w:lang w:bidi="ar"/>
        </w:rPr>
        <w:t>1.1采购标的需实现的功能</w:t>
      </w:r>
    </w:p>
    <w:p w14:paraId="7A35B2D3">
      <w:pPr>
        <w:widowControl/>
        <w:textAlignment w:val="center"/>
        <w:rPr>
          <w:rFonts w:cs="宋体"/>
          <w:color w:val="000000"/>
          <w:kern w:val="0"/>
          <w:sz w:val="21"/>
          <w:szCs w:val="21"/>
          <w:lang w:bidi="ar"/>
        </w:rPr>
      </w:pPr>
      <w:r>
        <w:rPr>
          <w:rFonts w:hint="eastAsia" w:cs="宋体"/>
          <w:color w:val="000000"/>
          <w:kern w:val="0"/>
          <w:sz w:val="21"/>
          <w:szCs w:val="21"/>
          <w:lang w:bidi="ar"/>
        </w:rPr>
        <w:t xml:space="preserve"> </w:t>
      </w:r>
      <w:r>
        <w:rPr>
          <w:rFonts w:hint="eastAsia" w:cs="宋体"/>
          <w:color w:val="000000"/>
          <w:kern w:val="0"/>
          <w:sz w:val="21"/>
          <w:szCs w:val="21"/>
          <w:u w:val="single"/>
          <w:lang w:bidi="ar"/>
        </w:rPr>
        <w:t xml:space="preserve"> 中学教室内视频、音频录制全覆盖，并集中存储，与现有监控平台对接。 </w:t>
      </w:r>
      <w:r>
        <w:rPr>
          <w:rFonts w:hint="eastAsia" w:cs="宋体"/>
          <w:color w:val="000000"/>
          <w:kern w:val="0"/>
          <w:sz w:val="21"/>
          <w:szCs w:val="21"/>
          <w:lang w:bidi="ar"/>
        </w:rPr>
        <w:t xml:space="preserve"> </w:t>
      </w:r>
    </w:p>
    <w:p w14:paraId="7F3C435E">
      <w:pPr>
        <w:widowControl/>
        <w:textAlignment w:val="center"/>
        <w:rPr>
          <w:rFonts w:cs="宋体"/>
          <w:color w:val="000000"/>
          <w:kern w:val="0"/>
          <w:sz w:val="21"/>
          <w:szCs w:val="21"/>
          <w:lang w:bidi="ar"/>
        </w:rPr>
      </w:pPr>
      <w:r>
        <w:rPr>
          <w:rFonts w:hint="eastAsia" w:cs="宋体"/>
          <w:color w:val="000000"/>
          <w:kern w:val="0"/>
          <w:sz w:val="21"/>
          <w:szCs w:val="21"/>
          <w:lang w:bidi="ar"/>
        </w:rPr>
        <w:t>1.2采购标的需实现的目标</w:t>
      </w:r>
    </w:p>
    <w:p w14:paraId="1F17D354">
      <w:pPr>
        <w:widowControl/>
        <w:textAlignment w:val="center"/>
        <w:rPr>
          <w:rFonts w:cs="Times New Roman"/>
          <w:sz w:val="28"/>
          <w:szCs w:val="28"/>
          <w:u w:val="single"/>
        </w:rPr>
      </w:pPr>
      <w:r>
        <w:rPr>
          <w:rFonts w:hint="eastAsia" w:cs="宋体"/>
          <w:color w:val="000000"/>
          <w:kern w:val="0"/>
          <w:sz w:val="21"/>
          <w:szCs w:val="21"/>
          <w:lang w:bidi="ar"/>
        </w:rPr>
        <w:t xml:space="preserve"> </w:t>
      </w:r>
      <w:r>
        <w:rPr>
          <w:rFonts w:hint="eastAsia" w:cs="宋体"/>
          <w:color w:val="000000"/>
          <w:kern w:val="0"/>
          <w:sz w:val="21"/>
          <w:szCs w:val="21"/>
          <w:u w:val="single"/>
          <w:lang w:bidi="ar"/>
        </w:rPr>
        <w:t xml:space="preserve"> 确保学生在校安全，更好地解决安全纠纷。               </w:t>
      </w:r>
      <w:r>
        <w:rPr>
          <w:rFonts w:hint="eastAsia" w:cs="宋体"/>
          <w:color w:val="000000"/>
          <w:kern w:val="0"/>
          <w:sz w:val="21"/>
          <w:szCs w:val="21"/>
          <w:lang w:bidi="ar"/>
        </w:rPr>
        <w:t xml:space="preserve"> </w:t>
      </w:r>
    </w:p>
    <w:p w14:paraId="598C0BD3">
      <w:pPr>
        <w:spacing w:line="500" w:lineRule="exact"/>
        <w:outlineLvl w:val="1"/>
        <w:rPr>
          <w:rFonts w:cs="宋体"/>
          <w:szCs w:val="24"/>
        </w:rPr>
      </w:pPr>
      <w:r>
        <w:rPr>
          <w:rFonts w:hint="eastAsia" w:cs="宋体"/>
          <w:b/>
          <w:szCs w:val="24"/>
        </w:rPr>
        <w:t>2.采购标的清单</w:t>
      </w:r>
    </w:p>
    <w:tbl>
      <w:tblPr>
        <w:tblStyle w:val="7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3312"/>
        <w:gridCol w:w="1848"/>
        <w:gridCol w:w="1691"/>
      </w:tblGrid>
      <w:tr w14:paraId="5C882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tcPr>
          <w:p w14:paraId="5D89233E">
            <w:pPr>
              <w:spacing w:line="500" w:lineRule="exact"/>
              <w:jc w:val="center"/>
              <w:rPr>
                <w:rFonts w:cs="Times New Roman"/>
                <w:szCs w:val="24"/>
              </w:rPr>
            </w:pPr>
            <w:r>
              <w:rPr>
                <w:rFonts w:cs="Times New Roman"/>
                <w:szCs w:val="24"/>
              </w:rPr>
              <w:t>序号</w:t>
            </w:r>
          </w:p>
        </w:tc>
        <w:tc>
          <w:tcPr>
            <w:tcW w:w="3312" w:type="dxa"/>
          </w:tcPr>
          <w:p w14:paraId="491DD4B8">
            <w:pPr>
              <w:spacing w:line="500" w:lineRule="exact"/>
              <w:jc w:val="center"/>
              <w:rPr>
                <w:rFonts w:cs="Times New Roman"/>
                <w:szCs w:val="24"/>
              </w:rPr>
            </w:pPr>
            <w:r>
              <w:rPr>
                <w:rFonts w:cs="Times New Roman"/>
                <w:szCs w:val="24"/>
              </w:rPr>
              <w:t>名称</w:t>
            </w:r>
          </w:p>
        </w:tc>
        <w:tc>
          <w:tcPr>
            <w:tcW w:w="1848" w:type="dxa"/>
          </w:tcPr>
          <w:p w14:paraId="7BDFDC0B">
            <w:pPr>
              <w:spacing w:line="500" w:lineRule="exact"/>
              <w:jc w:val="center"/>
              <w:rPr>
                <w:rFonts w:cs="Times New Roman"/>
                <w:szCs w:val="24"/>
              </w:rPr>
            </w:pPr>
            <w:r>
              <w:rPr>
                <w:rFonts w:cs="Times New Roman"/>
                <w:szCs w:val="24"/>
              </w:rPr>
              <w:t>数量</w:t>
            </w:r>
          </w:p>
        </w:tc>
        <w:tc>
          <w:tcPr>
            <w:tcW w:w="1691" w:type="dxa"/>
          </w:tcPr>
          <w:p w14:paraId="4EE7EA48">
            <w:pPr>
              <w:spacing w:line="500" w:lineRule="exact"/>
              <w:jc w:val="center"/>
              <w:rPr>
                <w:rFonts w:cs="Times New Roman"/>
                <w:szCs w:val="24"/>
              </w:rPr>
            </w:pPr>
            <w:r>
              <w:rPr>
                <w:rFonts w:cs="Times New Roman"/>
                <w:szCs w:val="24"/>
              </w:rPr>
              <w:t>备注</w:t>
            </w:r>
            <w:r>
              <w:rPr>
                <w:rFonts w:hint="eastAsia" w:cs="Times New Roman"/>
                <w:szCs w:val="24"/>
              </w:rPr>
              <w:t>（可选）</w:t>
            </w:r>
          </w:p>
        </w:tc>
      </w:tr>
      <w:tr w14:paraId="5197B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6A10CD69">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1</w:t>
            </w:r>
          </w:p>
        </w:tc>
        <w:tc>
          <w:tcPr>
            <w:tcW w:w="3312" w:type="dxa"/>
            <w:vAlign w:val="center"/>
          </w:tcPr>
          <w:p w14:paraId="0B18CE3A">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400万半球网络摄像机</w:t>
            </w:r>
          </w:p>
        </w:tc>
        <w:tc>
          <w:tcPr>
            <w:tcW w:w="1848" w:type="dxa"/>
            <w:vAlign w:val="center"/>
          </w:tcPr>
          <w:p w14:paraId="43A99AEF">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41</w:t>
            </w:r>
          </w:p>
        </w:tc>
        <w:tc>
          <w:tcPr>
            <w:tcW w:w="1691" w:type="dxa"/>
            <w:vAlign w:val="center"/>
          </w:tcPr>
          <w:p w14:paraId="3EF93855">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台</w:t>
            </w:r>
          </w:p>
        </w:tc>
      </w:tr>
      <w:tr w14:paraId="38D94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5544E0E1">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2</w:t>
            </w:r>
          </w:p>
        </w:tc>
        <w:tc>
          <w:tcPr>
            <w:tcW w:w="3312" w:type="dxa"/>
            <w:vAlign w:val="center"/>
          </w:tcPr>
          <w:p w14:paraId="588D1282">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500万半球网络摄像机</w:t>
            </w:r>
          </w:p>
        </w:tc>
        <w:tc>
          <w:tcPr>
            <w:tcW w:w="1848" w:type="dxa"/>
            <w:vAlign w:val="center"/>
          </w:tcPr>
          <w:p w14:paraId="5A7B7849">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25</w:t>
            </w:r>
          </w:p>
        </w:tc>
        <w:tc>
          <w:tcPr>
            <w:tcW w:w="1691" w:type="dxa"/>
            <w:vAlign w:val="center"/>
          </w:tcPr>
          <w:p w14:paraId="3E02E46E">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台</w:t>
            </w:r>
          </w:p>
        </w:tc>
      </w:tr>
      <w:tr w14:paraId="31E5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shd w:val="clear" w:color="auto" w:fill="auto"/>
            <w:vAlign w:val="center"/>
          </w:tcPr>
          <w:p w14:paraId="13F577FB">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3</w:t>
            </w:r>
          </w:p>
        </w:tc>
        <w:tc>
          <w:tcPr>
            <w:tcW w:w="3312" w:type="dxa"/>
            <w:vAlign w:val="center"/>
          </w:tcPr>
          <w:p w14:paraId="24D0ABFD">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400万筒型网络摄像机</w:t>
            </w:r>
          </w:p>
        </w:tc>
        <w:tc>
          <w:tcPr>
            <w:tcW w:w="1848" w:type="dxa"/>
            <w:vAlign w:val="center"/>
          </w:tcPr>
          <w:p w14:paraId="442217F3">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32</w:t>
            </w:r>
          </w:p>
        </w:tc>
        <w:tc>
          <w:tcPr>
            <w:tcW w:w="1691" w:type="dxa"/>
            <w:vAlign w:val="center"/>
          </w:tcPr>
          <w:p w14:paraId="0648FD24">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台</w:t>
            </w:r>
          </w:p>
        </w:tc>
      </w:tr>
      <w:tr w14:paraId="31512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shd w:val="clear" w:color="auto" w:fill="auto"/>
            <w:vAlign w:val="center"/>
          </w:tcPr>
          <w:p w14:paraId="46998FEA">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4</w:t>
            </w:r>
          </w:p>
        </w:tc>
        <w:tc>
          <w:tcPr>
            <w:tcW w:w="3312" w:type="dxa"/>
            <w:vAlign w:val="center"/>
          </w:tcPr>
          <w:p w14:paraId="6ECA9E35">
            <w:pPr>
              <w:widowControl/>
              <w:jc w:val="center"/>
              <w:textAlignment w:val="center"/>
              <w:rPr>
                <w:rFonts w:cs="Times New Roman"/>
                <w:sz w:val="28"/>
                <w:szCs w:val="28"/>
              </w:rPr>
            </w:pPr>
            <w:r>
              <w:rPr>
                <w:rFonts w:hint="eastAsia" w:cs="宋体"/>
                <w:color w:val="000000"/>
                <w:kern w:val="0"/>
                <w:sz w:val="20"/>
                <w:szCs w:val="20"/>
                <w:lang w:bidi="ar"/>
              </w:rPr>
              <w:t>16盘位64路网络视频录像机</w:t>
            </w:r>
          </w:p>
        </w:tc>
        <w:tc>
          <w:tcPr>
            <w:tcW w:w="1848" w:type="dxa"/>
            <w:vAlign w:val="center"/>
          </w:tcPr>
          <w:p w14:paraId="1D8C4436">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4</w:t>
            </w:r>
          </w:p>
        </w:tc>
        <w:tc>
          <w:tcPr>
            <w:tcW w:w="1691" w:type="dxa"/>
            <w:vAlign w:val="center"/>
          </w:tcPr>
          <w:p w14:paraId="144EFAFF">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台</w:t>
            </w:r>
          </w:p>
        </w:tc>
      </w:tr>
      <w:tr w14:paraId="30ED6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shd w:val="clear" w:color="auto" w:fill="auto"/>
            <w:vAlign w:val="center"/>
          </w:tcPr>
          <w:p w14:paraId="1802D5A1">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5</w:t>
            </w:r>
          </w:p>
        </w:tc>
        <w:tc>
          <w:tcPr>
            <w:tcW w:w="3312" w:type="dxa"/>
            <w:vAlign w:val="center"/>
          </w:tcPr>
          <w:p w14:paraId="7FB533F8">
            <w:pPr>
              <w:widowControl/>
              <w:jc w:val="center"/>
              <w:textAlignment w:val="center"/>
              <w:rPr>
                <w:rFonts w:cs="Times New Roman"/>
                <w:sz w:val="28"/>
                <w:szCs w:val="28"/>
              </w:rPr>
            </w:pPr>
            <w:r>
              <w:rPr>
                <w:rFonts w:hint="eastAsia" w:cs="宋体"/>
                <w:color w:val="000000"/>
                <w:kern w:val="0"/>
                <w:sz w:val="20"/>
                <w:szCs w:val="20"/>
                <w:lang w:bidi="ar"/>
              </w:rPr>
              <w:t>摄像机支架</w:t>
            </w:r>
          </w:p>
        </w:tc>
        <w:tc>
          <w:tcPr>
            <w:tcW w:w="1848" w:type="dxa"/>
            <w:vAlign w:val="center"/>
          </w:tcPr>
          <w:p w14:paraId="2F5ED2BB">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110</w:t>
            </w:r>
          </w:p>
        </w:tc>
        <w:tc>
          <w:tcPr>
            <w:tcW w:w="1691" w:type="dxa"/>
            <w:vAlign w:val="center"/>
          </w:tcPr>
          <w:p w14:paraId="07D1C34A">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个</w:t>
            </w:r>
          </w:p>
        </w:tc>
      </w:tr>
      <w:tr w14:paraId="457A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shd w:val="clear" w:color="auto" w:fill="auto"/>
            <w:vAlign w:val="center"/>
          </w:tcPr>
          <w:p w14:paraId="3BCD17F9">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6</w:t>
            </w:r>
          </w:p>
        </w:tc>
        <w:tc>
          <w:tcPr>
            <w:tcW w:w="3312" w:type="dxa"/>
            <w:vAlign w:val="center"/>
          </w:tcPr>
          <w:p w14:paraId="7C0BEECA">
            <w:pPr>
              <w:widowControl/>
              <w:jc w:val="center"/>
              <w:textAlignment w:val="center"/>
              <w:rPr>
                <w:rFonts w:cs="Times New Roman"/>
                <w:sz w:val="28"/>
                <w:szCs w:val="28"/>
              </w:rPr>
            </w:pPr>
            <w:r>
              <w:rPr>
                <w:rFonts w:hint="eastAsia" w:cs="宋体"/>
                <w:color w:val="000000"/>
                <w:kern w:val="0"/>
                <w:sz w:val="20"/>
                <w:szCs w:val="20"/>
                <w:lang w:bidi="ar"/>
              </w:rPr>
              <w:t>6TB硬盘</w:t>
            </w:r>
          </w:p>
        </w:tc>
        <w:tc>
          <w:tcPr>
            <w:tcW w:w="1848" w:type="dxa"/>
            <w:vAlign w:val="center"/>
          </w:tcPr>
          <w:p w14:paraId="290AFB06">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5</w:t>
            </w:r>
          </w:p>
        </w:tc>
        <w:tc>
          <w:tcPr>
            <w:tcW w:w="1691" w:type="dxa"/>
            <w:vAlign w:val="center"/>
          </w:tcPr>
          <w:p w14:paraId="35219C60">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块</w:t>
            </w:r>
          </w:p>
        </w:tc>
      </w:tr>
      <w:tr w14:paraId="36CBB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60E226E2">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7</w:t>
            </w:r>
          </w:p>
        </w:tc>
        <w:tc>
          <w:tcPr>
            <w:tcW w:w="3312" w:type="dxa"/>
            <w:vAlign w:val="center"/>
          </w:tcPr>
          <w:p w14:paraId="7A4C3674">
            <w:pPr>
              <w:widowControl/>
              <w:jc w:val="center"/>
              <w:textAlignment w:val="center"/>
              <w:rPr>
                <w:rFonts w:cs="Times New Roman"/>
                <w:sz w:val="28"/>
                <w:szCs w:val="28"/>
              </w:rPr>
            </w:pPr>
            <w:r>
              <w:rPr>
                <w:rFonts w:hint="eastAsia" w:cs="宋体"/>
                <w:color w:val="000000"/>
                <w:kern w:val="0"/>
                <w:sz w:val="20"/>
                <w:szCs w:val="20"/>
                <w:lang w:bidi="ar"/>
              </w:rPr>
              <w:t>智能管理终端</w:t>
            </w:r>
          </w:p>
        </w:tc>
        <w:tc>
          <w:tcPr>
            <w:tcW w:w="1848" w:type="dxa"/>
            <w:vAlign w:val="center"/>
          </w:tcPr>
          <w:p w14:paraId="3551A68D">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1</w:t>
            </w:r>
          </w:p>
        </w:tc>
        <w:tc>
          <w:tcPr>
            <w:tcW w:w="1691" w:type="dxa"/>
            <w:vAlign w:val="center"/>
          </w:tcPr>
          <w:p w14:paraId="69BB1E8A">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块</w:t>
            </w:r>
          </w:p>
        </w:tc>
      </w:tr>
      <w:tr w14:paraId="2496B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450C68C7">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8</w:t>
            </w:r>
          </w:p>
        </w:tc>
        <w:tc>
          <w:tcPr>
            <w:tcW w:w="3312" w:type="dxa"/>
            <w:vAlign w:val="center"/>
          </w:tcPr>
          <w:p w14:paraId="2B8EC137">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解码器</w:t>
            </w:r>
          </w:p>
        </w:tc>
        <w:tc>
          <w:tcPr>
            <w:tcW w:w="1848" w:type="dxa"/>
            <w:vAlign w:val="center"/>
          </w:tcPr>
          <w:p w14:paraId="3B8CE25C">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1</w:t>
            </w:r>
          </w:p>
        </w:tc>
        <w:tc>
          <w:tcPr>
            <w:tcW w:w="1691" w:type="dxa"/>
            <w:vAlign w:val="center"/>
          </w:tcPr>
          <w:p w14:paraId="757259E2">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台</w:t>
            </w:r>
          </w:p>
        </w:tc>
      </w:tr>
      <w:tr w14:paraId="63D7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58B1DAE7">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9</w:t>
            </w:r>
          </w:p>
        </w:tc>
        <w:tc>
          <w:tcPr>
            <w:tcW w:w="3312" w:type="dxa"/>
            <w:vAlign w:val="center"/>
          </w:tcPr>
          <w:p w14:paraId="7D2323F4">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24口千兆接入交换机</w:t>
            </w:r>
          </w:p>
        </w:tc>
        <w:tc>
          <w:tcPr>
            <w:tcW w:w="1848" w:type="dxa"/>
            <w:vAlign w:val="center"/>
          </w:tcPr>
          <w:p w14:paraId="7E2DBAD7">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3</w:t>
            </w:r>
          </w:p>
        </w:tc>
        <w:tc>
          <w:tcPr>
            <w:tcW w:w="1691" w:type="dxa"/>
            <w:vAlign w:val="center"/>
          </w:tcPr>
          <w:p w14:paraId="7CEB0851">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台</w:t>
            </w:r>
          </w:p>
        </w:tc>
      </w:tr>
      <w:tr w14:paraId="57286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231E9C14">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10</w:t>
            </w:r>
          </w:p>
        </w:tc>
        <w:tc>
          <w:tcPr>
            <w:tcW w:w="3312" w:type="dxa"/>
            <w:vAlign w:val="center"/>
          </w:tcPr>
          <w:p w14:paraId="62ED0F93">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交换机</w:t>
            </w:r>
          </w:p>
        </w:tc>
        <w:tc>
          <w:tcPr>
            <w:tcW w:w="1848" w:type="dxa"/>
            <w:vAlign w:val="center"/>
          </w:tcPr>
          <w:p w14:paraId="798F9E65">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8</w:t>
            </w:r>
          </w:p>
        </w:tc>
        <w:tc>
          <w:tcPr>
            <w:tcW w:w="1691" w:type="dxa"/>
            <w:vAlign w:val="center"/>
          </w:tcPr>
          <w:p w14:paraId="5A7CFCBB">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台</w:t>
            </w:r>
          </w:p>
        </w:tc>
      </w:tr>
      <w:tr w14:paraId="398F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4A69C607">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11</w:t>
            </w:r>
          </w:p>
        </w:tc>
        <w:tc>
          <w:tcPr>
            <w:tcW w:w="3312" w:type="dxa"/>
            <w:vAlign w:val="center"/>
          </w:tcPr>
          <w:p w14:paraId="216970CB">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交换机设备弱电箱</w:t>
            </w:r>
          </w:p>
        </w:tc>
        <w:tc>
          <w:tcPr>
            <w:tcW w:w="1848" w:type="dxa"/>
            <w:vAlign w:val="center"/>
          </w:tcPr>
          <w:p w14:paraId="41E76BCA">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8</w:t>
            </w:r>
          </w:p>
        </w:tc>
        <w:tc>
          <w:tcPr>
            <w:tcW w:w="1691" w:type="dxa"/>
            <w:vAlign w:val="center"/>
          </w:tcPr>
          <w:p w14:paraId="2FE0D73B">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套</w:t>
            </w:r>
          </w:p>
        </w:tc>
      </w:tr>
      <w:tr w14:paraId="538FC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668B76D2">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12</w:t>
            </w:r>
          </w:p>
        </w:tc>
        <w:tc>
          <w:tcPr>
            <w:tcW w:w="3312" w:type="dxa"/>
            <w:vAlign w:val="center"/>
          </w:tcPr>
          <w:p w14:paraId="62B05784">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理线器</w:t>
            </w:r>
          </w:p>
        </w:tc>
        <w:tc>
          <w:tcPr>
            <w:tcW w:w="1848" w:type="dxa"/>
            <w:vAlign w:val="center"/>
          </w:tcPr>
          <w:p w14:paraId="1A6CA03C">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8</w:t>
            </w:r>
          </w:p>
        </w:tc>
        <w:tc>
          <w:tcPr>
            <w:tcW w:w="1691" w:type="dxa"/>
            <w:vAlign w:val="center"/>
          </w:tcPr>
          <w:p w14:paraId="5A27FB2D">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套</w:t>
            </w:r>
          </w:p>
        </w:tc>
      </w:tr>
      <w:tr w14:paraId="4D95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78D8C69B">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13</w:t>
            </w:r>
          </w:p>
        </w:tc>
        <w:tc>
          <w:tcPr>
            <w:tcW w:w="3312" w:type="dxa"/>
            <w:vAlign w:val="center"/>
          </w:tcPr>
          <w:p w14:paraId="058A15D6">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5孔电源网络二合一插座</w:t>
            </w:r>
          </w:p>
        </w:tc>
        <w:tc>
          <w:tcPr>
            <w:tcW w:w="1848" w:type="dxa"/>
            <w:vAlign w:val="center"/>
          </w:tcPr>
          <w:p w14:paraId="04E1A775">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30</w:t>
            </w:r>
          </w:p>
        </w:tc>
        <w:tc>
          <w:tcPr>
            <w:tcW w:w="1691" w:type="dxa"/>
            <w:vAlign w:val="center"/>
          </w:tcPr>
          <w:p w14:paraId="1C3164CA">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套</w:t>
            </w:r>
          </w:p>
        </w:tc>
      </w:tr>
      <w:tr w14:paraId="2561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045E90E6">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14</w:t>
            </w:r>
          </w:p>
        </w:tc>
        <w:tc>
          <w:tcPr>
            <w:tcW w:w="3312" w:type="dxa"/>
            <w:vAlign w:val="center"/>
          </w:tcPr>
          <w:p w14:paraId="23A2E323">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网线</w:t>
            </w:r>
          </w:p>
        </w:tc>
        <w:tc>
          <w:tcPr>
            <w:tcW w:w="1848" w:type="dxa"/>
            <w:vAlign w:val="center"/>
          </w:tcPr>
          <w:p w14:paraId="32E95D12">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15</w:t>
            </w:r>
          </w:p>
        </w:tc>
        <w:tc>
          <w:tcPr>
            <w:tcW w:w="1691" w:type="dxa"/>
            <w:vAlign w:val="center"/>
          </w:tcPr>
          <w:p w14:paraId="6636AA5E">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箱</w:t>
            </w:r>
          </w:p>
        </w:tc>
      </w:tr>
      <w:tr w14:paraId="0871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38C34F7F">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15</w:t>
            </w:r>
          </w:p>
        </w:tc>
        <w:tc>
          <w:tcPr>
            <w:tcW w:w="3312" w:type="dxa"/>
            <w:vAlign w:val="center"/>
          </w:tcPr>
          <w:p w14:paraId="503D0573">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水晶头</w:t>
            </w:r>
          </w:p>
        </w:tc>
        <w:tc>
          <w:tcPr>
            <w:tcW w:w="1848" w:type="dxa"/>
            <w:vAlign w:val="center"/>
          </w:tcPr>
          <w:p w14:paraId="17505940">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3</w:t>
            </w:r>
          </w:p>
        </w:tc>
        <w:tc>
          <w:tcPr>
            <w:tcW w:w="1691" w:type="dxa"/>
            <w:vAlign w:val="center"/>
          </w:tcPr>
          <w:p w14:paraId="6FBF0B59">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盒</w:t>
            </w:r>
          </w:p>
        </w:tc>
      </w:tr>
      <w:tr w14:paraId="28D27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3523C9A1">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16</w:t>
            </w:r>
          </w:p>
        </w:tc>
        <w:tc>
          <w:tcPr>
            <w:tcW w:w="3312" w:type="dxa"/>
            <w:vAlign w:val="center"/>
          </w:tcPr>
          <w:p w14:paraId="5CFE52AA">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6类非屏蔽信息插座模块</w:t>
            </w:r>
          </w:p>
        </w:tc>
        <w:tc>
          <w:tcPr>
            <w:tcW w:w="1848" w:type="dxa"/>
            <w:vAlign w:val="center"/>
          </w:tcPr>
          <w:p w14:paraId="3CD9FCE8">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110</w:t>
            </w:r>
          </w:p>
        </w:tc>
        <w:tc>
          <w:tcPr>
            <w:tcW w:w="1691" w:type="dxa"/>
            <w:vAlign w:val="center"/>
          </w:tcPr>
          <w:p w14:paraId="0113B6BD">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个</w:t>
            </w:r>
          </w:p>
        </w:tc>
      </w:tr>
      <w:tr w14:paraId="28C8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7C068884">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17</w:t>
            </w:r>
          </w:p>
        </w:tc>
        <w:tc>
          <w:tcPr>
            <w:tcW w:w="3312" w:type="dxa"/>
            <w:vAlign w:val="center"/>
          </w:tcPr>
          <w:p w14:paraId="60E736BB">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电源线</w:t>
            </w:r>
          </w:p>
        </w:tc>
        <w:tc>
          <w:tcPr>
            <w:tcW w:w="1848" w:type="dxa"/>
            <w:vAlign w:val="center"/>
          </w:tcPr>
          <w:p w14:paraId="3E3D5870">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400</w:t>
            </w:r>
          </w:p>
        </w:tc>
        <w:tc>
          <w:tcPr>
            <w:tcW w:w="1691" w:type="dxa"/>
            <w:vAlign w:val="center"/>
          </w:tcPr>
          <w:p w14:paraId="0E0EF0BA">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米</w:t>
            </w:r>
          </w:p>
        </w:tc>
      </w:tr>
      <w:tr w14:paraId="341E2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4F3F3FE7">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18</w:t>
            </w:r>
          </w:p>
        </w:tc>
        <w:tc>
          <w:tcPr>
            <w:tcW w:w="3312" w:type="dxa"/>
            <w:vAlign w:val="center"/>
          </w:tcPr>
          <w:p w14:paraId="4D19898D">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电源线</w:t>
            </w:r>
          </w:p>
        </w:tc>
        <w:tc>
          <w:tcPr>
            <w:tcW w:w="1848" w:type="dxa"/>
            <w:vAlign w:val="center"/>
          </w:tcPr>
          <w:p w14:paraId="4F2B8297">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600</w:t>
            </w:r>
          </w:p>
        </w:tc>
        <w:tc>
          <w:tcPr>
            <w:tcW w:w="1691" w:type="dxa"/>
            <w:vAlign w:val="center"/>
          </w:tcPr>
          <w:p w14:paraId="62B4527D">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米</w:t>
            </w:r>
          </w:p>
        </w:tc>
      </w:tr>
      <w:tr w14:paraId="55D6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3FBF4D6B">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19</w:t>
            </w:r>
          </w:p>
        </w:tc>
        <w:tc>
          <w:tcPr>
            <w:tcW w:w="3312" w:type="dxa"/>
            <w:vAlign w:val="center"/>
          </w:tcPr>
          <w:p w14:paraId="400D507B">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 xml:space="preserve"> 信息插座面板</w:t>
            </w:r>
          </w:p>
        </w:tc>
        <w:tc>
          <w:tcPr>
            <w:tcW w:w="1848" w:type="dxa"/>
            <w:vAlign w:val="center"/>
          </w:tcPr>
          <w:p w14:paraId="3A39F5E3">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20</w:t>
            </w:r>
          </w:p>
        </w:tc>
        <w:tc>
          <w:tcPr>
            <w:tcW w:w="1691" w:type="dxa"/>
            <w:vAlign w:val="center"/>
          </w:tcPr>
          <w:p w14:paraId="15058202">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个</w:t>
            </w:r>
          </w:p>
        </w:tc>
      </w:tr>
      <w:tr w14:paraId="6E994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38D15387">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20</w:t>
            </w:r>
          </w:p>
        </w:tc>
        <w:tc>
          <w:tcPr>
            <w:tcW w:w="3312" w:type="dxa"/>
            <w:vAlign w:val="center"/>
          </w:tcPr>
          <w:p w14:paraId="244B59A6">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人脸门禁机</w:t>
            </w:r>
          </w:p>
        </w:tc>
        <w:tc>
          <w:tcPr>
            <w:tcW w:w="1848" w:type="dxa"/>
            <w:vAlign w:val="center"/>
          </w:tcPr>
          <w:p w14:paraId="237C114F">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1</w:t>
            </w:r>
          </w:p>
        </w:tc>
        <w:tc>
          <w:tcPr>
            <w:tcW w:w="1691" w:type="dxa"/>
            <w:vAlign w:val="center"/>
          </w:tcPr>
          <w:p w14:paraId="1EA71469">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套</w:t>
            </w:r>
          </w:p>
        </w:tc>
      </w:tr>
      <w:tr w14:paraId="01C1A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55E2B4FA">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21</w:t>
            </w:r>
          </w:p>
        </w:tc>
        <w:tc>
          <w:tcPr>
            <w:tcW w:w="3312" w:type="dxa"/>
            <w:vAlign w:val="center"/>
          </w:tcPr>
          <w:p w14:paraId="473E3484">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HDMI光纤KVM延长线</w:t>
            </w:r>
          </w:p>
        </w:tc>
        <w:tc>
          <w:tcPr>
            <w:tcW w:w="1848" w:type="dxa"/>
            <w:vAlign w:val="center"/>
          </w:tcPr>
          <w:p w14:paraId="05A02129">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3</w:t>
            </w:r>
          </w:p>
        </w:tc>
        <w:tc>
          <w:tcPr>
            <w:tcW w:w="1691" w:type="dxa"/>
            <w:vAlign w:val="center"/>
          </w:tcPr>
          <w:p w14:paraId="0B4722D9">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对</w:t>
            </w:r>
          </w:p>
        </w:tc>
      </w:tr>
      <w:tr w14:paraId="00338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vAlign w:val="center"/>
          </w:tcPr>
          <w:p w14:paraId="4A84FE2B">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22</w:t>
            </w:r>
          </w:p>
        </w:tc>
        <w:tc>
          <w:tcPr>
            <w:tcW w:w="3312" w:type="dxa"/>
            <w:vAlign w:val="center"/>
          </w:tcPr>
          <w:p w14:paraId="59679FE2">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配电箱</w:t>
            </w:r>
          </w:p>
        </w:tc>
        <w:tc>
          <w:tcPr>
            <w:tcW w:w="1848" w:type="dxa"/>
            <w:vAlign w:val="center"/>
          </w:tcPr>
          <w:p w14:paraId="25B245CC">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1</w:t>
            </w:r>
          </w:p>
        </w:tc>
        <w:tc>
          <w:tcPr>
            <w:tcW w:w="1691" w:type="dxa"/>
            <w:vAlign w:val="center"/>
          </w:tcPr>
          <w:p w14:paraId="4DA23143">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套</w:t>
            </w:r>
          </w:p>
        </w:tc>
      </w:tr>
      <w:tr w14:paraId="52644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54" w:type="dxa"/>
            <w:gridSpan w:val="4"/>
          </w:tcPr>
          <w:p w14:paraId="718E288A">
            <w:pPr>
              <w:spacing w:line="500" w:lineRule="exact"/>
              <w:jc w:val="center"/>
              <w:rPr>
                <w:rFonts w:cs="Times New Roman"/>
                <w:sz w:val="28"/>
                <w:szCs w:val="28"/>
              </w:rPr>
            </w:pPr>
            <w:r>
              <w:rPr>
                <w:rFonts w:cs="Times New Roman"/>
                <w:szCs w:val="24"/>
              </w:rPr>
              <w:t>配套标的需要的设备</w:t>
            </w:r>
            <w:r>
              <w:rPr>
                <w:rFonts w:hint="eastAsia" w:cs="Times New Roman"/>
                <w:szCs w:val="24"/>
              </w:rPr>
              <w:t>、</w:t>
            </w:r>
            <w:r>
              <w:rPr>
                <w:rFonts w:cs="Times New Roman"/>
                <w:szCs w:val="24"/>
              </w:rPr>
              <w:t>备件</w:t>
            </w:r>
            <w:r>
              <w:rPr>
                <w:rFonts w:hint="eastAsia" w:cs="Times New Roman"/>
                <w:szCs w:val="24"/>
              </w:rPr>
              <w:t>、</w:t>
            </w:r>
            <w:r>
              <w:rPr>
                <w:rFonts w:cs="Times New Roman"/>
                <w:szCs w:val="24"/>
              </w:rPr>
              <w:t>耗材等</w:t>
            </w:r>
          </w:p>
        </w:tc>
      </w:tr>
      <w:tr w14:paraId="51183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dxa"/>
          </w:tcPr>
          <w:p w14:paraId="279FF86A">
            <w:pPr>
              <w:widowControl/>
              <w:jc w:val="center"/>
              <w:textAlignment w:val="center"/>
              <w:rPr>
                <w:rFonts w:ascii="新宋体" w:hAnsi="新宋体" w:eastAsia="新宋体" w:cs="新宋体"/>
                <w:color w:val="000000"/>
                <w:kern w:val="0"/>
                <w:sz w:val="20"/>
                <w:szCs w:val="20"/>
                <w:lang w:bidi="ar"/>
              </w:rPr>
            </w:pPr>
            <w:r>
              <w:rPr>
                <w:rFonts w:hint="eastAsia" w:ascii="新宋体" w:hAnsi="新宋体" w:eastAsia="新宋体" w:cs="新宋体"/>
                <w:color w:val="000000"/>
                <w:kern w:val="0"/>
                <w:sz w:val="20"/>
                <w:szCs w:val="20"/>
                <w:lang w:bidi="ar"/>
              </w:rPr>
              <w:t>1</w:t>
            </w:r>
          </w:p>
        </w:tc>
        <w:tc>
          <w:tcPr>
            <w:tcW w:w="3312" w:type="dxa"/>
          </w:tcPr>
          <w:p w14:paraId="5AFF3731">
            <w:pPr>
              <w:widowControl/>
              <w:jc w:val="center"/>
              <w:textAlignment w:val="center"/>
              <w:rPr>
                <w:rFonts w:ascii="新宋体" w:hAnsi="新宋体" w:eastAsia="新宋体" w:cs="新宋体"/>
                <w:color w:val="000000"/>
                <w:kern w:val="0"/>
                <w:sz w:val="20"/>
                <w:szCs w:val="20"/>
                <w:lang w:bidi="ar"/>
              </w:rPr>
            </w:pPr>
            <w:r>
              <w:rPr>
                <w:rFonts w:hint="eastAsia" w:ascii="新宋体" w:hAnsi="新宋体" w:eastAsia="新宋体" w:cs="新宋体"/>
                <w:color w:val="000000"/>
                <w:kern w:val="0"/>
                <w:sz w:val="20"/>
                <w:szCs w:val="20"/>
                <w:lang w:bidi="ar"/>
              </w:rPr>
              <w:t>技术服务</w:t>
            </w:r>
          </w:p>
        </w:tc>
        <w:tc>
          <w:tcPr>
            <w:tcW w:w="1848" w:type="dxa"/>
          </w:tcPr>
          <w:p w14:paraId="3F469212">
            <w:pPr>
              <w:widowControl/>
              <w:jc w:val="center"/>
              <w:textAlignment w:val="center"/>
              <w:rPr>
                <w:rFonts w:ascii="新宋体" w:hAnsi="新宋体" w:eastAsia="新宋体" w:cs="新宋体"/>
                <w:color w:val="000000"/>
                <w:kern w:val="0"/>
                <w:sz w:val="20"/>
                <w:szCs w:val="20"/>
                <w:lang w:bidi="ar"/>
              </w:rPr>
            </w:pPr>
            <w:r>
              <w:rPr>
                <w:rFonts w:hint="eastAsia" w:ascii="新宋体" w:hAnsi="新宋体" w:eastAsia="新宋体" w:cs="新宋体"/>
                <w:color w:val="000000"/>
                <w:kern w:val="0"/>
                <w:sz w:val="20"/>
                <w:szCs w:val="20"/>
                <w:lang w:bidi="ar"/>
              </w:rPr>
              <w:t>1</w:t>
            </w:r>
          </w:p>
        </w:tc>
        <w:tc>
          <w:tcPr>
            <w:tcW w:w="1691" w:type="dxa"/>
          </w:tcPr>
          <w:p w14:paraId="19C43E79">
            <w:pPr>
              <w:widowControl/>
              <w:jc w:val="center"/>
              <w:textAlignment w:val="center"/>
              <w:rPr>
                <w:rFonts w:cs="Times New Roman"/>
                <w:sz w:val="28"/>
                <w:szCs w:val="28"/>
              </w:rPr>
            </w:pPr>
            <w:r>
              <w:rPr>
                <w:rFonts w:hint="eastAsia" w:ascii="新宋体" w:hAnsi="新宋体" w:eastAsia="新宋体" w:cs="新宋体"/>
                <w:color w:val="000000"/>
                <w:kern w:val="0"/>
                <w:sz w:val="20"/>
                <w:szCs w:val="20"/>
                <w:lang w:bidi="ar"/>
              </w:rPr>
              <w:t>项</w:t>
            </w:r>
          </w:p>
        </w:tc>
      </w:tr>
    </w:tbl>
    <w:p w14:paraId="281C490E">
      <w:pPr>
        <w:spacing w:line="500" w:lineRule="exact"/>
        <w:ind w:firstLine="480" w:firstLineChars="200"/>
        <w:rPr>
          <w:rFonts w:cs="宋体"/>
          <w:szCs w:val="24"/>
        </w:rPr>
      </w:pPr>
      <w:r>
        <w:rPr>
          <w:rFonts w:hint="eastAsia" w:cs="宋体"/>
          <w:szCs w:val="24"/>
        </w:rPr>
        <w:t>本项目核心产品为</w:t>
      </w:r>
      <w:r>
        <w:rPr>
          <w:rFonts w:hint="eastAsia" w:cs="宋体"/>
          <w:szCs w:val="24"/>
          <w:u w:val="single"/>
        </w:rPr>
        <w:t xml:space="preserve"> 400万半球网络摄像机</w:t>
      </w:r>
    </w:p>
    <w:p w14:paraId="2184A03F">
      <w:pPr>
        <w:spacing w:line="500" w:lineRule="exact"/>
        <w:outlineLvl w:val="1"/>
        <w:rPr>
          <w:rFonts w:cs="宋体"/>
          <w:b/>
          <w:szCs w:val="24"/>
        </w:rPr>
      </w:pPr>
      <w:r>
        <w:rPr>
          <w:rFonts w:hint="eastAsia" w:cs="宋体"/>
          <w:b/>
          <w:szCs w:val="24"/>
        </w:rPr>
        <w:t>3.采购标的技术要求</w:t>
      </w:r>
    </w:p>
    <w:p w14:paraId="108A9D8D">
      <w:pPr>
        <w:spacing w:line="500" w:lineRule="exact"/>
        <w:outlineLvl w:val="2"/>
        <w:rPr>
          <w:rFonts w:cs="宋体"/>
          <w:b/>
          <w:szCs w:val="24"/>
        </w:rPr>
      </w:pPr>
      <w:r>
        <w:rPr>
          <w:rFonts w:hint="eastAsia" w:cs="宋体"/>
          <w:szCs w:val="24"/>
        </w:rPr>
        <w:t>3.1</w:t>
      </w:r>
      <w:r>
        <w:rPr>
          <w:rFonts w:hint="eastAsia" w:cs="宋体"/>
          <w:b/>
          <w:szCs w:val="24"/>
        </w:rPr>
        <w:t>采购标的需执行的国家相关标准、行业标准、地方标准或者其他标准、规范</w:t>
      </w:r>
    </w:p>
    <w:p w14:paraId="30655C91">
      <w:pPr>
        <w:widowControl/>
        <w:spacing w:line="450" w:lineRule="atLeast"/>
        <w:ind w:firstLine="960" w:firstLineChars="400"/>
        <w:textAlignment w:val="baseline"/>
        <w:rPr>
          <w:rFonts w:cs="宋体"/>
          <w:szCs w:val="24"/>
        </w:rPr>
      </w:pPr>
      <w:r>
        <w:rPr>
          <w:rFonts w:hint="eastAsia" w:cs="宋体"/>
          <w:szCs w:val="24"/>
        </w:rPr>
        <w:t>☑（1）国家标准：</w:t>
      </w:r>
    </w:p>
    <w:p w14:paraId="79DF2250">
      <w:pPr>
        <w:widowControl/>
        <w:spacing w:line="450" w:lineRule="atLeast"/>
        <w:ind w:firstLine="960" w:firstLineChars="400"/>
        <w:textAlignment w:val="baseline"/>
        <w:rPr>
          <w:rFonts w:cs="宋体"/>
          <w:szCs w:val="24"/>
        </w:rPr>
      </w:pPr>
      <w:r>
        <w:rPr>
          <w:rFonts w:hint="eastAsia" w:cs="宋体"/>
          <w:szCs w:val="24"/>
        </w:rPr>
        <w:t>☑（2）行业标准：</w:t>
      </w:r>
    </w:p>
    <w:p w14:paraId="4AF2FA91">
      <w:pPr>
        <w:outlineLvl w:val="2"/>
        <w:rPr>
          <w:rFonts w:cs="宋体"/>
          <w:b/>
          <w:bCs/>
          <w:sz w:val="28"/>
          <w:szCs w:val="28"/>
        </w:rPr>
      </w:pPr>
      <w:r>
        <w:rPr>
          <w:rFonts w:hint="eastAsia" w:cs="宋体"/>
          <w:b/>
          <w:bCs/>
          <w:szCs w:val="24"/>
        </w:rPr>
        <w:t>3.2采购标的</w:t>
      </w:r>
    </w:p>
    <w:p w14:paraId="42E648F1">
      <w:pPr>
        <w:pStyle w:val="14"/>
        <w:spacing w:after="0"/>
        <w:ind w:firstLine="0" w:firstLineChars="0"/>
        <w:rPr>
          <w:rFonts w:eastAsia="宋体" w:cs="宋体"/>
          <w:sz w:val="22"/>
          <w:szCs w:val="22"/>
        </w:rPr>
      </w:pPr>
    </w:p>
    <w:bookmarkEnd w:id="294"/>
    <w:bookmarkEnd w:id="295"/>
    <w:bookmarkEnd w:id="296"/>
    <w:tbl>
      <w:tblPr>
        <w:tblStyle w:val="31"/>
        <w:tblW w:w="9585" w:type="dxa"/>
        <w:tblInd w:w="96" w:type="dxa"/>
        <w:tblLayout w:type="fixed"/>
        <w:tblCellMar>
          <w:top w:w="0" w:type="dxa"/>
          <w:left w:w="108" w:type="dxa"/>
          <w:bottom w:w="0" w:type="dxa"/>
          <w:right w:w="108" w:type="dxa"/>
        </w:tblCellMar>
      </w:tblPr>
      <w:tblGrid>
        <w:gridCol w:w="469"/>
        <w:gridCol w:w="706"/>
        <w:gridCol w:w="8410"/>
      </w:tblGrid>
      <w:tr w14:paraId="111BBCD8">
        <w:tblPrEx>
          <w:tblCellMar>
            <w:top w:w="0" w:type="dxa"/>
            <w:left w:w="108" w:type="dxa"/>
            <w:bottom w:w="0" w:type="dxa"/>
            <w:right w:w="108" w:type="dxa"/>
          </w:tblCellMar>
        </w:tblPrEx>
        <w:trPr>
          <w:trHeight w:val="6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3BAF08">
            <w:pPr>
              <w:widowControl/>
              <w:jc w:val="center"/>
              <w:textAlignment w:val="center"/>
              <w:rPr>
                <w:rFonts w:ascii="新宋体" w:hAnsi="新宋体" w:eastAsia="新宋体" w:cs="新宋体"/>
                <w:b/>
                <w:bCs/>
                <w:color w:val="000000"/>
                <w:sz w:val="22"/>
              </w:rPr>
            </w:pPr>
            <w:bookmarkStart w:id="297" w:name="_Toc155185895"/>
            <w:bookmarkStart w:id="298" w:name="_Toc16812"/>
            <w:bookmarkStart w:id="299" w:name="_Toc163492892"/>
            <w:r>
              <w:rPr>
                <w:rFonts w:hint="eastAsia" w:ascii="新宋体" w:hAnsi="新宋体" w:eastAsia="新宋体" w:cs="新宋体"/>
                <w:b/>
                <w:bCs/>
                <w:color w:val="000000"/>
                <w:kern w:val="0"/>
                <w:sz w:val="22"/>
                <w:lang w:bidi="ar"/>
              </w:rPr>
              <w:t>序号</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83AE4C">
            <w:pPr>
              <w:widowControl/>
              <w:jc w:val="center"/>
              <w:textAlignment w:val="center"/>
              <w:rPr>
                <w:rFonts w:ascii="新宋体" w:hAnsi="新宋体" w:eastAsia="新宋体" w:cs="新宋体"/>
                <w:b/>
                <w:bCs/>
                <w:color w:val="000000"/>
                <w:sz w:val="22"/>
              </w:rPr>
            </w:pPr>
            <w:r>
              <w:rPr>
                <w:rFonts w:hint="eastAsia" w:ascii="新宋体" w:hAnsi="新宋体" w:eastAsia="新宋体" w:cs="新宋体"/>
                <w:b/>
                <w:bCs/>
                <w:color w:val="000000"/>
                <w:kern w:val="0"/>
                <w:sz w:val="22"/>
                <w:lang w:bidi="ar"/>
              </w:rPr>
              <w:t>设备名称</w:t>
            </w:r>
          </w:p>
        </w:tc>
        <w:tc>
          <w:tcPr>
            <w:tcW w:w="84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FA6F1EB">
            <w:pPr>
              <w:widowControl/>
              <w:jc w:val="center"/>
              <w:textAlignment w:val="center"/>
              <w:rPr>
                <w:rFonts w:ascii="新宋体" w:hAnsi="新宋体" w:eastAsia="新宋体" w:cs="新宋体"/>
                <w:b/>
                <w:bCs/>
                <w:color w:val="000000"/>
                <w:sz w:val="22"/>
              </w:rPr>
            </w:pPr>
            <w:r>
              <w:rPr>
                <w:rFonts w:hint="eastAsia" w:ascii="新宋体" w:hAnsi="新宋体" w:eastAsia="新宋体" w:cs="新宋体"/>
                <w:b/>
                <w:bCs/>
                <w:color w:val="000000"/>
                <w:kern w:val="0"/>
                <w:sz w:val="22"/>
                <w:lang w:bidi="ar"/>
              </w:rPr>
              <w:t>技术规格</w:t>
            </w:r>
          </w:p>
        </w:tc>
      </w:tr>
      <w:tr w14:paraId="05A9AA39">
        <w:tblPrEx>
          <w:tblCellMar>
            <w:top w:w="0" w:type="dxa"/>
            <w:left w:w="108" w:type="dxa"/>
            <w:bottom w:w="0" w:type="dxa"/>
            <w:right w:w="108" w:type="dxa"/>
          </w:tblCellMar>
        </w:tblPrEx>
        <w:trPr>
          <w:trHeight w:val="956"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C700E">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1</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462DC">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400万半球网络摄像机</w:t>
            </w:r>
          </w:p>
        </w:tc>
        <w:tc>
          <w:tcPr>
            <w:tcW w:w="8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77583">
            <w:pPr>
              <w:widowControl/>
              <w:numPr>
                <w:ilvl w:val="0"/>
                <w:numId w:val="3"/>
              </w:numPr>
              <w:textAlignment w:val="center"/>
              <w:rPr>
                <w:rFonts w:cs="宋体"/>
                <w:color w:val="000000"/>
                <w:kern w:val="0"/>
                <w:sz w:val="20"/>
                <w:szCs w:val="20"/>
                <w:lang w:bidi="ar"/>
              </w:rPr>
            </w:pPr>
            <w:r>
              <w:rPr>
                <w:rFonts w:hint="eastAsia" w:cs="宋体"/>
                <w:color w:val="000000"/>
                <w:kern w:val="0"/>
                <w:sz w:val="20"/>
                <w:szCs w:val="20"/>
                <w:lang w:bidi="ar"/>
              </w:rPr>
              <w:t xml:space="preserve">▲具有≥400万像素CMOS图像传感器，内置CPU/GPU/NPU一体化芯片、1个拾音器、1个扬声器，具有1个RJ45接口、1个SD卡槽；    </w:t>
            </w:r>
            <w:r>
              <w:rPr>
                <w:rFonts w:hint="eastAsia" w:cs="宋体"/>
                <w:color w:val="000000"/>
                <w:kern w:val="0"/>
                <w:sz w:val="20"/>
                <w:szCs w:val="20"/>
                <w:lang w:bidi="ar"/>
              </w:rPr>
              <w:br w:type="textWrapping"/>
            </w:r>
            <w:r>
              <w:rPr>
                <w:rFonts w:hint="eastAsia" w:cs="宋体"/>
                <w:color w:val="000000"/>
                <w:kern w:val="0"/>
                <w:sz w:val="20"/>
                <w:szCs w:val="20"/>
                <w:lang w:bidi="ar"/>
              </w:rPr>
              <w:t xml:space="preserve">2.焦距2.8mm、4mm、6mm可选；    </w:t>
            </w:r>
            <w:r>
              <w:rPr>
                <w:rFonts w:hint="eastAsia" w:cs="宋体"/>
                <w:color w:val="000000"/>
                <w:kern w:val="0"/>
                <w:sz w:val="20"/>
                <w:szCs w:val="20"/>
                <w:lang w:bidi="ar"/>
              </w:rPr>
              <w:br w:type="textWrapping"/>
            </w:r>
            <w:r>
              <w:rPr>
                <w:rFonts w:hint="eastAsia" w:cs="宋体"/>
                <w:color w:val="000000"/>
                <w:kern w:val="0"/>
                <w:sz w:val="20"/>
                <w:szCs w:val="20"/>
                <w:lang w:bidi="ar"/>
              </w:rPr>
              <w:t xml:space="preserve">3.最低照度：彩色：≤0.0005lx;黑白：≤0.0001lx；    </w:t>
            </w:r>
            <w:r>
              <w:rPr>
                <w:rFonts w:hint="eastAsia" w:cs="宋体"/>
                <w:color w:val="000000"/>
                <w:kern w:val="0"/>
                <w:sz w:val="20"/>
                <w:szCs w:val="20"/>
                <w:lang w:bidi="ar"/>
              </w:rPr>
              <w:br w:type="textWrapping"/>
            </w:r>
            <w:r>
              <w:rPr>
                <w:rFonts w:hint="eastAsia" w:cs="宋体"/>
                <w:color w:val="000000"/>
                <w:kern w:val="0"/>
                <w:sz w:val="20"/>
                <w:szCs w:val="20"/>
                <w:lang w:bidi="ar"/>
              </w:rPr>
              <w:t xml:space="preserve">4.支持H.265、H.264视频编码，视频分辨率不低于2688×1520，支持三码流；    </w:t>
            </w:r>
            <w:r>
              <w:rPr>
                <w:rFonts w:hint="eastAsia" w:cs="宋体"/>
                <w:color w:val="000000"/>
                <w:kern w:val="0"/>
                <w:sz w:val="20"/>
                <w:szCs w:val="20"/>
                <w:lang w:bidi="ar"/>
              </w:rPr>
              <w:br w:type="textWrapping"/>
            </w:r>
            <w:r>
              <w:rPr>
                <w:rFonts w:hint="eastAsia" w:cs="宋体"/>
                <w:color w:val="000000"/>
                <w:kern w:val="0"/>
                <w:sz w:val="20"/>
                <w:szCs w:val="20"/>
                <w:lang w:bidi="ar"/>
              </w:rPr>
              <w:t xml:space="preserve">5.支持OSD字符叠加功能，具有≥8行字符显示字体颜色、描边、背景、空心可设置，叠加的OSD可以在屏幕中滚动显示,可以叠加图片格式的OSD；    </w:t>
            </w:r>
            <w:r>
              <w:rPr>
                <w:rFonts w:hint="eastAsia" w:cs="宋体"/>
                <w:color w:val="000000"/>
                <w:kern w:val="0"/>
                <w:sz w:val="20"/>
                <w:szCs w:val="20"/>
                <w:lang w:bidi="ar"/>
              </w:rPr>
              <w:br w:type="textWrapping"/>
            </w:r>
            <w:r>
              <w:rPr>
                <w:rFonts w:hint="eastAsia" w:cs="宋体"/>
                <w:color w:val="000000"/>
                <w:kern w:val="0"/>
                <w:sz w:val="20"/>
                <w:szCs w:val="20"/>
                <w:lang w:bidi="ar"/>
              </w:rPr>
              <w:t xml:space="preserve">6.支持越界检测、区域入侵、进入区域、离开区域，运动检测、遮挡检测、声音异常；    </w:t>
            </w:r>
            <w:r>
              <w:rPr>
                <w:rFonts w:hint="eastAsia" w:cs="宋体"/>
                <w:color w:val="000000"/>
                <w:kern w:val="0"/>
                <w:sz w:val="20"/>
                <w:szCs w:val="20"/>
                <w:lang w:bidi="ar"/>
              </w:rPr>
              <w:br w:type="textWrapping"/>
            </w:r>
            <w:r>
              <w:rPr>
                <w:rFonts w:hint="eastAsia" w:cs="宋体"/>
                <w:color w:val="000000"/>
                <w:kern w:val="0"/>
                <w:sz w:val="20"/>
                <w:szCs w:val="20"/>
                <w:lang w:bidi="ar"/>
              </w:rPr>
              <w:t xml:space="preserve">7.支持人脸抓拍功能，可对经过设定区域的行人进行人脸检测和人脸跟踪，当检测到人脸后，可抓拍人脸图片，抓拍图片数量可设，可设置抓拍人脸小图；   </w:t>
            </w:r>
            <w:r>
              <w:rPr>
                <w:rFonts w:hint="eastAsia" w:cs="宋体"/>
                <w:color w:val="000000"/>
                <w:kern w:val="0"/>
                <w:sz w:val="20"/>
                <w:szCs w:val="20"/>
                <w:lang w:bidi="ar"/>
              </w:rPr>
              <w:br w:type="textWrapping"/>
            </w:r>
            <w:r>
              <w:rPr>
                <w:rFonts w:hint="eastAsia" w:cs="宋体"/>
                <w:color w:val="000000"/>
                <w:kern w:val="0"/>
                <w:sz w:val="20"/>
                <w:szCs w:val="20"/>
                <w:lang w:bidi="ar"/>
              </w:rPr>
              <w:t xml:space="preserve">8.▲支持智能编码功能，在同一静止场景、相同图像参数，设备开启高级模式与普通模式相比，码率节约92%；   </w:t>
            </w:r>
            <w:r>
              <w:rPr>
                <w:rFonts w:hint="eastAsia" w:cs="宋体"/>
                <w:color w:val="000000"/>
                <w:kern w:val="0"/>
                <w:sz w:val="20"/>
                <w:szCs w:val="20"/>
                <w:lang w:bidi="ar"/>
              </w:rPr>
              <w:br w:type="textWrapping"/>
            </w:r>
            <w:r>
              <w:rPr>
                <w:rFonts w:hint="eastAsia" w:cs="宋体"/>
                <w:color w:val="000000"/>
                <w:kern w:val="0"/>
                <w:sz w:val="20"/>
                <w:szCs w:val="20"/>
                <w:lang w:bidi="ar"/>
              </w:rPr>
              <w:t xml:space="preserve">9.支持密码复杂度提示、登录失败锁定、telnet访问方式默认关闭、认证模式设置选项支持（无、basic、digest）三种，网关ARP绑定功能，视频水印功能；   </w:t>
            </w:r>
            <w:r>
              <w:rPr>
                <w:rFonts w:hint="eastAsia" w:cs="宋体"/>
                <w:color w:val="000000"/>
                <w:kern w:val="0"/>
                <w:sz w:val="20"/>
                <w:szCs w:val="20"/>
                <w:lang w:bidi="ar"/>
              </w:rPr>
              <w:br w:type="textWrapping"/>
            </w:r>
            <w:r>
              <w:rPr>
                <w:rFonts w:hint="eastAsia" w:cs="宋体"/>
                <w:color w:val="000000"/>
                <w:kern w:val="0"/>
                <w:sz w:val="20"/>
                <w:szCs w:val="20"/>
                <w:lang w:bidi="ar"/>
              </w:rPr>
              <w:t xml:space="preserve">10.支持非机动车、机动车及行人抓拍功能，可对监控区域内出现的自行车目标、电瓶车目标、三轮车目标、机动车目标及行人目标进行检测和抓拍，提供符合国家标准的第三方检测机构出具的检测报告； </w:t>
            </w:r>
            <w:r>
              <w:rPr>
                <w:rFonts w:hint="eastAsia" w:cs="宋体"/>
                <w:color w:val="000000"/>
                <w:kern w:val="0"/>
                <w:sz w:val="20"/>
                <w:szCs w:val="20"/>
                <w:highlight w:val="yellow"/>
                <w:lang w:bidi="ar"/>
              </w:rPr>
              <w:br w:type="textWrapping"/>
            </w:r>
            <w:r>
              <w:rPr>
                <w:rFonts w:hint="eastAsia" w:cs="宋体"/>
                <w:color w:val="000000"/>
                <w:kern w:val="0"/>
                <w:sz w:val="20"/>
                <w:szCs w:val="20"/>
                <w:lang w:bidi="ar"/>
              </w:rPr>
              <w:t>11.支持视频内容保护功能，启用该功能后，只有经过授权并具有解码秘钥的用户才能通过平台软件正常播放、回放和下载摄像机回传的视频数据；</w:t>
            </w:r>
          </w:p>
          <w:p w14:paraId="60AF8FEC">
            <w:pPr>
              <w:widowControl/>
              <w:textAlignment w:val="center"/>
              <w:rPr>
                <w:rFonts w:cs="宋体"/>
                <w:color w:val="000000"/>
                <w:sz w:val="20"/>
                <w:szCs w:val="20"/>
              </w:rPr>
            </w:pPr>
            <w:r>
              <w:rPr>
                <w:rFonts w:hint="eastAsia" w:cs="宋体"/>
                <w:color w:val="000000"/>
                <w:kern w:val="0"/>
                <w:sz w:val="20"/>
                <w:szCs w:val="20"/>
                <w:lang w:bidi="ar"/>
              </w:rPr>
              <w:t xml:space="preserve">12.支持双光补光，红外灯开启后可识别距离设备≥30m处人体轮廓，白光灯开启后可识别距离设备≥30m处的人体轮廓；    </w:t>
            </w:r>
            <w:r>
              <w:rPr>
                <w:rFonts w:hint="eastAsia" w:cs="宋体"/>
                <w:color w:val="000000"/>
                <w:kern w:val="0"/>
                <w:sz w:val="20"/>
                <w:szCs w:val="20"/>
                <w:lang w:bidi="ar"/>
              </w:rPr>
              <w:br w:type="textWrapping"/>
            </w:r>
            <w:r>
              <w:rPr>
                <w:rFonts w:hint="eastAsia" w:cs="宋体"/>
                <w:color w:val="000000"/>
                <w:kern w:val="0"/>
                <w:sz w:val="20"/>
                <w:szCs w:val="20"/>
                <w:lang w:bidi="ar"/>
              </w:rPr>
              <w:t xml:space="preserve">13.支持不低于IP68防护等级；   </w:t>
            </w:r>
            <w:r>
              <w:rPr>
                <w:rFonts w:hint="eastAsia" w:cs="宋体"/>
                <w:color w:val="000000"/>
                <w:kern w:val="0"/>
                <w:sz w:val="20"/>
                <w:szCs w:val="20"/>
                <w:lang w:bidi="ar"/>
              </w:rPr>
              <w:br w:type="textWrapping"/>
            </w:r>
            <w:r>
              <w:rPr>
                <w:rFonts w:hint="eastAsia" w:cs="宋体"/>
                <w:color w:val="000000"/>
                <w:kern w:val="0"/>
                <w:sz w:val="20"/>
                <w:szCs w:val="20"/>
                <w:lang w:bidi="ar"/>
              </w:rPr>
              <w:t>14.电源电压在DC12V±35%范围内变化时，摄像机应能正常工作，支持PoE供电；</w:t>
            </w:r>
          </w:p>
        </w:tc>
      </w:tr>
      <w:tr w14:paraId="521F3CC6">
        <w:tblPrEx>
          <w:tblCellMar>
            <w:top w:w="0" w:type="dxa"/>
            <w:left w:w="108" w:type="dxa"/>
            <w:bottom w:w="0" w:type="dxa"/>
            <w:right w:w="108" w:type="dxa"/>
          </w:tblCellMar>
        </w:tblPrEx>
        <w:trPr>
          <w:trHeight w:val="174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05EF8">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2</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9A80A">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500万半球网络摄像机</w:t>
            </w:r>
          </w:p>
        </w:tc>
        <w:tc>
          <w:tcPr>
            <w:tcW w:w="8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D8F6">
            <w:pPr>
              <w:widowControl/>
              <w:textAlignment w:val="center"/>
              <w:rPr>
                <w:rFonts w:cs="宋体"/>
                <w:color w:val="000000"/>
                <w:sz w:val="20"/>
                <w:szCs w:val="20"/>
              </w:rPr>
            </w:pPr>
            <w:r>
              <w:rPr>
                <w:rFonts w:hint="eastAsia" w:cs="宋体"/>
                <w:color w:val="000000"/>
                <w:kern w:val="0"/>
                <w:sz w:val="20"/>
                <w:szCs w:val="20"/>
                <w:lang w:bidi="ar"/>
              </w:rPr>
              <w:t xml:space="preserve">1.采用≥1/2.7″逐行扫描500万像素图像传感器，焦距范围：2.7～13.5mm电动变焦。   </w:t>
            </w:r>
            <w:r>
              <w:rPr>
                <w:rFonts w:hint="eastAsia" w:cs="宋体"/>
                <w:color w:val="000000"/>
                <w:kern w:val="0"/>
                <w:sz w:val="20"/>
                <w:szCs w:val="20"/>
                <w:lang w:bidi="ar"/>
              </w:rPr>
              <w:br w:type="textWrapping"/>
            </w:r>
            <w:r>
              <w:rPr>
                <w:rFonts w:hint="eastAsia" w:cs="宋体"/>
                <w:color w:val="000000"/>
                <w:kern w:val="0"/>
                <w:sz w:val="20"/>
                <w:szCs w:val="20"/>
                <w:lang w:bidi="ar"/>
              </w:rPr>
              <w:t xml:space="preserve">2.支持最低照度：彩色≤0.005lx，黑白≤0.0005lx。   </w:t>
            </w:r>
            <w:r>
              <w:rPr>
                <w:rFonts w:hint="eastAsia" w:cs="宋体"/>
                <w:color w:val="000000"/>
                <w:kern w:val="0"/>
                <w:sz w:val="20"/>
                <w:szCs w:val="20"/>
                <w:lang w:bidi="ar"/>
              </w:rPr>
              <w:br w:type="textWrapping"/>
            </w:r>
            <w:r>
              <w:rPr>
                <w:rFonts w:hint="eastAsia" w:cs="宋体"/>
                <w:color w:val="000000"/>
                <w:kern w:val="0"/>
                <w:sz w:val="20"/>
                <w:szCs w:val="20"/>
                <w:lang w:bidi="ar"/>
              </w:rPr>
              <w:t xml:space="preserve">3.网络摄像机内置GPU芯片，具有1个RJ45接口，1个TF卡槽，1个报警输入接口，1个报警输出接口，1个RS485接口，摄像机采用DC12V或POE供电。   </w:t>
            </w:r>
            <w:r>
              <w:rPr>
                <w:rFonts w:hint="eastAsia" w:cs="宋体"/>
                <w:color w:val="000000"/>
                <w:kern w:val="0"/>
                <w:sz w:val="20"/>
                <w:szCs w:val="20"/>
                <w:lang w:bidi="ar"/>
              </w:rPr>
              <w:br w:type="textWrapping"/>
            </w:r>
            <w:r>
              <w:rPr>
                <w:rFonts w:hint="eastAsia" w:cs="宋体"/>
                <w:color w:val="000000"/>
                <w:kern w:val="0"/>
                <w:sz w:val="20"/>
                <w:szCs w:val="20"/>
                <w:lang w:bidi="ar"/>
              </w:rPr>
              <w:t>4.▲MIC／扬声器应位于云台上，可跟随云台转动且MIC／扬声器方向应为监控画面方向。</w:t>
            </w:r>
            <w:r>
              <w:rPr>
                <w:rFonts w:hint="eastAsia" w:cs="宋体"/>
                <w:color w:val="000000"/>
                <w:kern w:val="0"/>
                <w:sz w:val="20"/>
                <w:szCs w:val="20"/>
                <w:highlight w:val="none"/>
                <w:lang w:bidi="ar"/>
              </w:rPr>
              <w:t xml:space="preserve">  </w:t>
            </w:r>
            <w:r>
              <w:rPr>
                <w:rFonts w:hint="eastAsia" w:cs="宋体"/>
                <w:color w:val="000000"/>
                <w:kern w:val="0"/>
                <w:sz w:val="20"/>
                <w:szCs w:val="20"/>
                <w:lang w:bidi="ar"/>
              </w:rPr>
              <w:t xml:space="preserve"> </w:t>
            </w:r>
            <w:r>
              <w:rPr>
                <w:rFonts w:hint="eastAsia" w:cs="宋体"/>
                <w:color w:val="000000"/>
                <w:kern w:val="0"/>
                <w:sz w:val="20"/>
                <w:szCs w:val="20"/>
                <w:lang w:bidi="ar"/>
              </w:rPr>
              <w:br w:type="textWrapping"/>
            </w:r>
            <w:r>
              <w:rPr>
                <w:rFonts w:hint="eastAsia" w:cs="宋体"/>
                <w:color w:val="000000"/>
                <w:kern w:val="0"/>
                <w:sz w:val="20"/>
                <w:szCs w:val="20"/>
                <w:lang w:bidi="ar"/>
              </w:rPr>
              <w:t xml:space="preserve">5.摄像机具有宽动态自动切换功能，在环境亮度变化时，可自动进行关闭／开启切换。    </w:t>
            </w:r>
            <w:r>
              <w:rPr>
                <w:rFonts w:hint="eastAsia" w:cs="宋体"/>
                <w:color w:val="000000"/>
                <w:kern w:val="0"/>
                <w:sz w:val="20"/>
                <w:szCs w:val="20"/>
                <w:lang w:bidi="ar"/>
              </w:rPr>
              <w:br w:type="textWrapping"/>
            </w:r>
            <w:r>
              <w:rPr>
                <w:rFonts w:hint="eastAsia" w:cs="宋体"/>
                <w:color w:val="000000"/>
                <w:kern w:val="0"/>
                <w:sz w:val="20"/>
                <w:szCs w:val="20"/>
                <w:lang w:bidi="ar"/>
              </w:rPr>
              <w:t xml:space="preserve">6.摄像机支持红外补光、补光角度不低于6°，红外中心波长≥840nm，可识别距摄像机≥50m处的人体轮廓。 </w:t>
            </w:r>
            <w:r>
              <w:rPr>
                <w:rFonts w:hint="eastAsia" w:cs="宋体"/>
                <w:color w:val="000000"/>
                <w:kern w:val="0"/>
                <w:sz w:val="20"/>
                <w:szCs w:val="20"/>
                <w:lang w:bidi="ar"/>
              </w:rPr>
              <w:br w:type="textWrapping"/>
            </w:r>
            <w:r>
              <w:rPr>
                <w:rFonts w:hint="eastAsia" w:cs="宋体"/>
                <w:color w:val="000000"/>
                <w:kern w:val="0"/>
                <w:sz w:val="20"/>
                <w:szCs w:val="20"/>
                <w:lang w:bidi="ar"/>
              </w:rPr>
              <w:t xml:space="preserve">7.在设定的侦测区域内具有目标移动时，可在客户端给出报警提示，最多可设置18×22个移动侦测区域。   </w:t>
            </w:r>
            <w:r>
              <w:rPr>
                <w:rFonts w:hint="eastAsia" w:cs="宋体"/>
                <w:color w:val="000000"/>
                <w:kern w:val="0"/>
                <w:sz w:val="20"/>
                <w:szCs w:val="20"/>
                <w:lang w:bidi="ar"/>
              </w:rPr>
              <w:br w:type="textWrapping"/>
            </w:r>
            <w:r>
              <w:rPr>
                <w:rFonts w:hint="eastAsia" w:cs="宋体"/>
                <w:color w:val="000000"/>
                <w:kern w:val="0"/>
                <w:sz w:val="20"/>
                <w:szCs w:val="20"/>
                <w:lang w:bidi="ar"/>
              </w:rPr>
              <w:t xml:space="preserve">8.支持单场景同时检出和抓拍≥8张人脸图片。    </w:t>
            </w:r>
            <w:r>
              <w:rPr>
                <w:rFonts w:hint="eastAsia" w:cs="宋体"/>
                <w:color w:val="000000"/>
                <w:kern w:val="0"/>
                <w:sz w:val="20"/>
                <w:szCs w:val="20"/>
                <w:lang w:bidi="ar"/>
              </w:rPr>
              <w:br w:type="textWrapping"/>
            </w:r>
            <w:r>
              <w:rPr>
                <w:rFonts w:hint="eastAsia" w:cs="宋体"/>
                <w:color w:val="000000"/>
                <w:kern w:val="0"/>
                <w:sz w:val="20"/>
                <w:szCs w:val="20"/>
                <w:lang w:bidi="ar"/>
              </w:rPr>
              <w:t xml:space="preserve">9.支持身份认证模式，选项包括无、Basic和Digest三种。  </w:t>
            </w:r>
            <w:r>
              <w:rPr>
                <w:rFonts w:hint="eastAsia" w:cs="宋体"/>
                <w:color w:val="000000"/>
                <w:kern w:val="0"/>
                <w:sz w:val="20"/>
                <w:szCs w:val="20"/>
                <w:lang w:bidi="ar"/>
              </w:rPr>
              <w:br w:type="textWrapping"/>
            </w:r>
            <w:r>
              <w:rPr>
                <w:rFonts w:hint="eastAsia" w:cs="宋体"/>
                <w:color w:val="000000"/>
                <w:kern w:val="0"/>
                <w:sz w:val="20"/>
                <w:szCs w:val="20"/>
                <w:lang w:bidi="ar"/>
              </w:rPr>
              <w:t xml:space="preserve">10.摄像机支持添加并绑定摄像机所在网段网关的MAC地址，当其它终端设备访问摄像机时，若使用正确的网关MAC地址即摄像机绑定的MAC地址则可以正常访问摄像机。    </w:t>
            </w:r>
            <w:r>
              <w:rPr>
                <w:rFonts w:hint="eastAsia" w:cs="宋体"/>
                <w:color w:val="000000"/>
                <w:kern w:val="0"/>
                <w:sz w:val="20"/>
                <w:szCs w:val="20"/>
                <w:lang w:bidi="ar"/>
              </w:rPr>
              <w:br w:type="textWrapping"/>
            </w:r>
            <w:r>
              <w:rPr>
                <w:rFonts w:hint="eastAsia" w:cs="宋体"/>
                <w:color w:val="000000"/>
                <w:kern w:val="0"/>
                <w:sz w:val="20"/>
                <w:szCs w:val="20"/>
                <w:lang w:bidi="ar"/>
              </w:rPr>
              <w:t xml:space="preserve">11.在允许模式下，只有添加到允许列表中的IP地址才能访问摄像机，允许列表中可添加≥32个IP地址；在禁止模式下，只有添加到禁止列表中的IP地址不能访问摄像机，禁止列表中可添加≥32个IP地址。  </w:t>
            </w:r>
            <w:r>
              <w:rPr>
                <w:rFonts w:hint="eastAsia" w:cs="宋体"/>
                <w:color w:val="000000"/>
                <w:kern w:val="0"/>
                <w:sz w:val="20"/>
                <w:szCs w:val="20"/>
                <w:lang w:bidi="ar"/>
              </w:rPr>
              <w:br w:type="textWrapping"/>
            </w:r>
            <w:r>
              <w:rPr>
                <w:rFonts w:hint="eastAsia" w:cs="宋体"/>
                <w:color w:val="000000"/>
                <w:kern w:val="0"/>
                <w:sz w:val="20"/>
                <w:szCs w:val="20"/>
                <w:lang w:bidi="ar"/>
              </w:rPr>
              <w:t xml:space="preserve">12.具有8行字符显示，字体可设置为32×32像素、48×48像素、64×64像素、72×72像素、96×96、128×128像素等模式；字体颜色、描边、背景、空心等样式可设置叠加的OSD可以在屏幕中滚动显示可以叠加图片格式的OSD。    </w:t>
            </w:r>
            <w:r>
              <w:rPr>
                <w:rFonts w:hint="eastAsia" w:cs="宋体"/>
                <w:color w:val="000000"/>
                <w:kern w:val="0"/>
                <w:sz w:val="20"/>
                <w:szCs w:val="20"/>
                <w:lang w:bidi="ar"/>
              </w:rPr>
              <w:br w:type="textWrapping"/>
            </w:r>
            <w:r>
              <w:rPr>
                <w:rFonts w:hint="eastAsia" w:cs="宋体"/>
                <w:color w:val="000000"/>
                <w:kern w:val="0"/>
                <w:sz w:val="20"/>
                <w:szCs w:val="20"/>
                <w:lang w:bidi="ar"/>
              </w:rPr>
              <w:t xml:space="preserve">13.具有双向语音对讲和单向语音广播功能；具有音频陡升检测、音频陡降检测、音频输入异常检测功能。 </w:t>
            </w:r>
            <w:r>
              <w:rPr>
                <w:rFonts w:hint="eastAsia" w:cs="宋体"/>
                <w:color w:val="000000"/>
                <w:kern w:val="0"/>
                <w:sz w:val="20"/>
                <w:szCs w:val="20"/>
                <w:lang w:bidi="ar"/>
              </w:rPr>
              <w:br w:type="textWrapping"/>
            </w:r>
            <w:r>
              <w:rPr>
                <w:rFonts w:hint="eastAsia" w:cs="宋体"/>
                <w:color w:val="000000"/>
                <w:kern w:val="0"/>
                <w:sz w:val="20"/>
                <w:szCs w:val="20"/>
                <w:lang w:bidi="ar"/>
              </w:rPr>
              <w:t xml:space="preserve">14.在同一静止场景、相同图像参数，摄像机开启高级模式与普通模式相比，码率节约≥90％。    </w:t>
            </w:r>
            <w:r>
              <w:rPr>
                <w:rFonts w:hint="eastAsia" w:cs="宋体"/>
                <w:color w:val="000000"/>
                <w:kern w:val="0"/>
                <w:sz w:val="20"/>
                <w:szCs w:val="20"/>
                <w:lang w:bidi="ar"/>
              </w:rPr>
              <w:br w:type="textWrapping"/>
            </w:r>
            <w:r>
              <w:rPr>
                <w:rFonts w:hint="eastAsia" w:cs="宋体"/>
                <w:color w:val="000000"/>
                <w:kern w:val="0"/>
                <w:sz w:val="20"/>
                <w:szCs w:val="20"/>
                <w:lang w:bidi="ar"/>
              </w:rPr>
              <w:t xml:space="preserve">15.摄像机支持以ISCSI直存方式进行双路传输数据。   </w:t>
            </w:r>
            <w:r>
              <w:rPr>
                <w:rFonts w:hint="eastAsia" w:cs="宋体"/>
                <w:color w:val="000000"/>
                <w:kern w:val="0"/>
                <w:sz w:val="20"/>
                <w:szCs w:val="20"/>
                <w:lang w:bidi="ar"/>
              </w:rPr>
              <w:br w:type="textWrapping"/>
            </w:r>
            <w:r>
              <w:rPr>
                <w:rFonts w:hint="eastAsia" w:cs="宋体"/>
                <w:color w:val="000000"/>
                <w:kern w:val="0"/>
                <w:sz w:val="20"/>
                <w:szCs w:val="20"/>
                <w:lang w:bidi="ar"/>
              </w:rPr>
              <w:t>16.预置位数目应≥1024个，存预置位和调预置位功能应正常。</w:t>
            </w:r>
            <w:r>
              <w:rPr>
                <w:rFonts w:hint="eastAsia" w:cs="宋体"/>
                <w:color w:val="000000"/>
                <w:kern w:val="0"/>
                <w:sz w:val="20"/>
                <w:szCs w:val="20"/>
                <w:highlight w:val="yellow"/>
                <w:lang w:bidi="ar"/>
              </w:rPr>
              <w:br w:type="textWrapping"/>
            </w:r>
            <w:r>
              <w:rPr>
                <w:rFonts w:hint="eastAsia" w:cs="宋体"/>
                <w:color w:val="000000"/>
                <w:kern w:val="0"/>
                <w:sz w:val="20"/>
                <w:szCs w:val="20"/>
                <w:lang w:bidi="ar"/>
              </w:rPr>
              <w:t xml:space="preserve">17.摄像机应支持WIFI热点功能，可通过连接外部AP预览图像和设置参数，并可对WIFI监听模式进行设置。   </w:t>
            </w:r>
            <w:r>
              <w:rPr>
                <w:rFonts w:hint="eastAsia" w:cs="宋体"/>
                <w:color w:val="000000"/>
                <w:kern w:val="0"/>
                <w:sz w:val="20"/>
                <w:szCs w:val="20"/>
                <w:lang w:bidi="ar"/>
              </w:rPr>
              <w:br w:type="textWrapping"/>
            </w:r>
            <w:r>
              <w:rPr>
                <w:rFonts w:hint="eastAsia" w:cs="宋体"/>
                <w:color w:val="000000"/>
                <w:kern w:val="0"/>
                <w:sz w:val="20"/>
                <w:szCs w:val="20"/>
                <w:lang w:bidi="ar"/>
              </w:rPr>
              <w:t>18.电源电压在DC12V±35％范围内变化时，摄像机应能正常工作。</w:t>
            </w:r>
          </w:p>
        </w:tc>
      </w:tr>
      <w:tr w14:paraId="5DB13565">
        <w:tblPrEx>
          <w:tblCellMar>
            <w:top w:w="0" w:type="dxa"/>
            <w:left w:w="108" w:type="dxa"/>
            <w:bottom w:w="0" w:type="dxa"/>
            <w:right w:w="108" w:type="dxa"/>
          </w:tblCellMar>
        </w:tblPrEx>
        <w:trPr>
          <w:trHeight w:val="223"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366A9">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3</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B31A4">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400万筒型网络摄像机</w:t>
            </w:r>
          </w:p>
        </w:tc>
        <w:tc>
          <w:tcPr>
            <w:tcW w:w="8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B8BA">
            <w:pPr>
              <w:widowControl/>
              <w:numPr>
                <w:ilvl w:val="0"/>
                <w:numId w:val="4"/>
              </w:numPr>
              <w:textAlignment w:val="center"/>
              <w:rPr>
                <w:rFonts w:cs="宋体"/>
                <w:color w:val="000000"/>
                <w:kern w:val="0"/>
                <w:sz w:val="20"/>
                <w:szCs w:val="20"/>
                <w:lang w:bidi="ar"/>
              </w:rPr>
            </w:pPr>
            <w:r>
              <w:rPr>
                <w:rFonts w:hint="eastAsia" w:cs="宋体"/>
                <w:color w:val="000000"/>
                <w:kern w:val="0"/>
                <w:sz w:val="20"/>
                <w:szCs w:val="20"/>
                <w:lang w:bidi="ar"/>
              </w:rPr>
              <w:t>采用≥1/2.8″逐行扫描400万像素图像传感器；焦距范围：4mm、6mm、8mm、12mm可选。</w:t>
            </w:r>
            <w:r>
              <w:rPr>
                <w:rFonts w:hint="eastAsia" w:cs="宋体"/>
                <w:color w:val="000000"/>
                <w:kern w:val="0"/>
                <w:sz w:val="20"/>
                <w:szCs w:val="20"/>
                <w:lang w:bidi="ar"/>
              </w:rPr>
              <w:br w:type="textWrapping"/>
            </w:r>
            <w:r>
              <w:rPr>
                <w:rFonts w:hint="eastAsia" w:cs="宋体"/>
                <w:color w:val="000000"/>
                <w:kern w:val="0"/>
                <w:sz w:val="20"/>
                <w:szCs w:val="20"/>
                <w:lang w:bidi="ar"/>
              </w:rPr>
              <w:t xml:space="preserve"> 2.支持最低照度：彩色≤0.0005lx；黑白≤0.0001lx。</w:t>
            </w:r>
            <w:r>
              <w:rPr>
                <w:rFonts w:hint="eastAsia" w:cs="宋体"/>
                <w:color w:val="000000"/>
                <w:kern w:val="0"/>
                <w:sz w:val="20"/>
                <w:szCs w:val="20"/>
                <w:lang w:bidi="ar"/>
              </w:rPr>
              <w:br w:type="textWrapping"/>
            </w:r>
            <w:r>
              <w:rPr>
                <w:rFonts w:hint="eastAsia" w:cs="宋体"/>
                <w:color w:val="000000"/>
                <w:kern w:val="0"/>
                <w:sz w:val="20"/>
                <w:szCs w:val="20"/>
                <w:lang w:bidi="ar"/>
              </w:rPr>
              <w:t xml:space="preserve"> 3.在红外补光模式下，可识别距设备≥150m处人体轮廓；在白光补光模式下，可识别距设备≥100m处人体轮廓。</w:t>
            </w:r>
            <w:r>
              <w:rPr>
                <w:rFonts w:hint="eastAsia" w:cs="宋体"/>
                <w:color w:val="000000"/>
                <w:kern w:val="0"/>
                <w:sz w:val="20"/>
                <w:szCs w:val="20"/>
                <w:lang w:bidi="ar"/>
              </w:rPr>
              <w:br w:type="textWrapping"/>
            </w:r>
            <w:r>
              <w:rPr>
                <w:rFonts w:hint="eastAsia" w:cs="宋体"/>
                <w:color w:val="000000"/>
                <w:kern w:val="0"/>
                <w:sz w:val="20"/>
                <w:szCs w:val="20"/>
                <w:lang w:bidi="ar"/>
              </w:rPr>
              <w:t xml:space="preserve"> 4.支持三码流功能，可同时输出主码流：1920×1080@30fps，2Mbps、子码流：1280×720@30fps，1Mbps、第三码流：352×288@30fps，1Mbps。</w:t>
            </w:r>
            <w:r>
              <w:rPr>
                <w:rFonts w:hint="eastAsia" w:cs="宋体"/>
                <w:color w:val="000000"/>
                <w:kern w:val="0"/>
                <w:sz w:val="20"/>
                <w:szCs w:val="20"/>
                <w:lang w:bidi="ar"/>
              </w:rPr>
              <w:br w:type="textWrapping"/>
            </w:r>
            <w:r>
              <w:rPr>
                <w:rFonts w:hint="eastAsia" w:cs="宋体"/>
                <w:color w:val="000000"/>
                <w:kern w:val="0"/>
                <w:sz w:val="20"/>
                <w:szCs w:val="20"/>
                <w:lang w:bidi="ar"/>
              </w:rPr>
              <w:t xml:space="preserve"> 5.支持感兴趣区域、区域遮盖、数字降噪、强光抑制、走廊模式、区域曝光等功能。</w:t>
            </w:r>
            <w:r>
              <w:rPr>
                <w:rFonts w:hint="eastAsia" w:cs="宋体"/>
                <w:color w:val="000000"/>
                <w:kern w:val="0"/>
                <w:sz w:val="20"/>
                <w:szCs w:val="20"/>
                <w:lang w:bidi="ar"/>
              </w:rPr>
              <w:br w:type="textWrapping"/>
            </w:r>
            <w:r>
              <w:rPr>
                <w:rFonts w:hint="eastAsia" w:cs="宋体"/>
                <w:color w:val="000000"/>
                <w:kern w:val="0"/>
                <w:sz w:val="20"/>
                <w:szCs w:val="20"/>
                <w:lang w:bidi="ar"/>
              </w:rPr>
              <w:t xml:space="preserve"> 6.支持在视频遮挡、存储器满、网络断开、IP冲突时，可给出报警提示。</w:t>
            </w:r>
            <w:r>
              <w:rPr>
                <w:rFonts w:hint="eastAsia" w:cs="宋体"/>
                <w:color w:val="000000"/>
                <w:kern w:val="0"/>
                <w:sz w:val="20"/>
                <w:szCs w:val="20"/>
                <w:lang w:bidi="ar"/>
              </w:rPr>
              <w:br w:type="textWrapping"/>
            </w:r>
            <w:r>
              <w:rPr>
                <w:rFonts w:hint="eastAsia" w:cs="宋体"/>
                <w:color w:val="000000"/>
                <w:kern w:val="0"/>
                <w:sz w:val="20"/>
                <w:szCs w:val="20"/>
                <w:lang w:bidi="ar"/>
              </w:rPr>
              <w:t xml:space="preserve"> 7.支持宽动态自动切换功能；支持前端畸变矫正功能。</w:t>
            </w:r>
            <w:r>
              <w:rPr>
                <w:rFonts w:hint="eastAsia" w:cs="宋体"/>
                <w:color w:val="000000"/>
                <w:kern w:val="0"/>
                <w:sz w:val="20"/>
                <w:szCs w:val="20"/>
                <w:lang w:bidi="ar"/>
              </w:rPr>
              <w:br w:type="textWrapping"/>
            </w:r>
            <w:r>
              <w:rPr>
                <w:rFonts w:hint="eastAsia" w:cs="宋体"/>
                <w:color w:val="000000"/>
                <w:kern w:val="0"/>
                <w:sz w:val="20"/>
                <w:szCs w:val="20"/>
                <w:lang w:bidi="ar"/>
              </w:rPr>
              <w:t xml:space="preserve"> 8.持在设定的侦测区域内具有目标移动时，可在客户输出报警提示，最多可设置18×22个移动侦测区域。</w:t>
            </w:r>
            <w:r>
              <w:rPr>
                <w:rFonts w:hint="eastAsia" w:cs="宋体"/>
                <w:color w:val="000000"/>
                <w:kern w:val="0"/>
                <w:sz w:val="20"/>
                <w:szCs w:val="20"/>
                <w:lang w:bidi="ar"/>
              </w:rPr>
              <w:br w:type="textWrapping"/>
            </w:r>
            <w:r>
              <w:rPr>
                <w:rFonts w:hint="eastAsia" w:cs="宋体"/>
                <w:color w:val="000000"/>
                <w:kern w:val="0"/>
                <w:sz w:val="20"/>
                <w:szCs w:val="20"/>
                <w:lang w:bidi="ar"/>
              </w:rPr>
              <w:t xml:space="preserve"> 9.设备内置拾音器，支持拾音距离≥15m。</w:t>
            </w:r>
            <w:r>
              <w:rPr>
                <w:rFonts w:hint="eastAsia" w:cs="宋体"/>
                <w:color w:val="000000"/>
                <w:kern w:val="0"/>
                <w:sz w:val="20"/>
                <w:szCs w:val="20"/>
                <w:lang w:bidi="ar"/>
              </w:rPr>
              <w:br w:type="textWrapping"/>
            </w:r>
            <w:r>
              <w:rPr>
                <w:rFonts w:hint="eastAsia" w:cs="宋体"/>
                <w:color w:val="000000"/>
                <w:kern w:val="0"/>
                <w:sz w:val="20"/>
                <w:szCs w:val="20"/>
                <w:lang w:bidi="ar"/>
              </w:rPr>
              <w:t xml:space="preserve"> 10.支持设置身份验证模式，设置选项包括无、Basic和Digest三种。</w:t>
            </w:r>
            <w:r>
              <w:rPr>
                <w:rFonts w:hint="eastAsia" w:cs="宋体"/>
                <w:color w:val="000000"/>
                <w:kern w:val="0"/>
                <w:sz w:val="20"/>
                <w:szCs w:val="20"/>
                <w:lang w:bidi="ar"/>
              </w:rPr>
              <w:br w:type="textWrapping"/>
            </w:r>
            <w:r>
              <w:rPr>
                <w:rFonts w:hint="eastAsia" w:cs="宋体"/>
                <w:color w:val="000000"/>
                <w:kern w:val="0"/>
                <w:sz w:val="20"/>
                <w:szCs w:val="20"/>
                <w:lang w:bidi="ar"/>
              </w:rPr>
              <w:t xml:space="preserve"> 11.支持设置登录密码时，可自动提示所设置密码的复杂度、包括高、中、低三种。</w:t>
            </w:r>
            <w:r>
              <w:rPr>
                <w:rFonts w:hint="eastAsia" w:cs="宋体"/>
                <w:color w:val="000000"/>
                <w:kern w:val="0"/>
                <w:sz w:val="20"/>
                <w:szCs w:val="20"/>
                <w:lang w:bidi="ar"/>
              </w:rPr>
              <w:br w:type="textWrapping"/>
            </w:r>
            <w:r>
              <w:rPr>
                <w:rFonts w:hint="eastAsia" w:cs="宋体"/>
                <w:color w:val="000000"/>
                <w:kern w:val="0"/>
                <w:sz w:val="20"/>
                <w:szCs w:val="20"/>
                <w:lang w:bidi="ar"/>
              </w:rPr>
              <w:t xml:space="preserve"> 12.支持音频异常侦测功能，包括音频陡升检测、音频陡降检测、音频突变、音频门限检测。</w:t>
            </w:r>
            <w:r>
              <w:rPr>
                <w:rFonts w:hint="eastAsia" w:cs="宋体"/>
                <w:color w:val="000000"/>
                <w:kern w:val="0"/>
                <w:sz w:val="20"/>
                <w:szCs w:val="20"/>
                <w:lang w:bidi="ar"/>
              </w:rPr>
              <w:br w:type="textWrapping"/>
            </w:r>
            <w:r>
              <w:rPr>
                <w:rFonts w:hint="eastAsia" w:cs="宋体"/>
                <w:color w:val="000000"/>
                <w:kern w:val="0"/>
                <w:sz w:val="20"/>
                <w:szCs w:val="20"/>
                <w:lang w:bidi="ar"/>
              </w:rPr>
              <w:t xml:space="preserve"> 13.在同一静止场景相同图像参数、设备开启智能编码高级模式与普通模式相比，码率节约≥92%。</w:t>
            </w:r>
            <w:r>
              <w:rPr>
                <w:rFonts w:hint="eastAsia" w:cs="宋体"/>
                <w:color w:val="000000"/>
                <w:kern w:val="0"/>
                <w:sz w:val="20"/>
                <w:szCs w:val="20"/>
                <w:lang w:bidi="ar"/>
              </w:rPr>
              <w:br w:type="textWrapping"/>
            </w:r>
            <w:r>
              <w:rPr>
                <w:rFonts w:hint="eastAsia" w:cs="宋体"/>
                <w:color w:val="000000"/>
                <w:kern w:val="0"/>
                <w:sz w:val="20"/>
                <w:szCs w:val="20"/>
                <w:lang w:bidi="ar"/>
              </w:rPr>
              <w:t xml:space="preserve"> 14.具有自动、关闭、开启透雾设置选项，透雾等级1～9级可设置。</w:t>
            </w:r>
            <w:r>
              <w:rPr>
                <w:rFonts w:hint="eastAsia" w:cs="宋体"/>
                <w:color w:val="000000"/>
                <w:kern w:val="0"/>
                <w:sz w:val="20"/>
                <w:szCs w:val="20"/>
                <w:highlight w:val="yellow"/>
                <w:lang w:bidi="ar"/>
              </w:rPr>
              <w:br w:type="textWrapping"/>
            </w:r>
            <w:r>
              <w:rPr>
                <w:rFonts w:hint="eastAsia" w:cs="宋体"/>
                <w:color w:val="000000"/>
                <w:kern w:val="0"/>
                <w:sz w:val="20"/>
                <w:szCs w:val="20"/>
                <w:lang w:bidi="ar"/>
              </w:rPr>
              <w:t xml:space="preserve"> 15.防护等级IP68，摄像机能够在-45℃～70℃的环境下正常工作。</w:t>
            </w:r>
            <w:r>
              <w:rPr>
                <w:rFonts w:hint="eastAsia" w:cs="宋体"/>
                <w:color w:val="000000"/>
                <w:kern w:val="0"/>
                <w:sz w:val="20"/>
                <w:szCs w:val="20"/>
                <w:highlight w:val="yellow"/>
                <w:lang w:bidi="ar"/>
              </w:rPr>
              <w:br w:type="textWrapping"/>
            </w:r>
            <w:r>
              <w:rPr>
                <w:rFonts w:hint="eastAsia" w:cs="宋体"/>
                <w:color w:val="000000"/>
                <w:kern w:val="0"/>
                <w:sz w:val="20"/>
                <w:szCs w:val="20"/>
                <w:lang w:bidi="ar"/>
              </w:rPr>
              <w:t xml:space="preserve"> 16.电源电压在DC12V±35%范围内变化，设备能正常工作。</w:t>
            </w:r>
            <w:r>
              <w:rPr>
                <w:rFonts w:hint="eastAsia" w:cs="宋体"/>
                <w:color w:val="000000"/>
                <w:kern w:val="0"/>
                <w:sz w:val="20"/>
                <w:szCs w:val="20"/>
                <w:highlight w:val="yellow"/>
                <w:lang w:bidi="ar"/>
              </w:rPr>
              <w:br w:type="textWrapping"/>
            </w:r>
            <w:r>
              <w:rPr>
                <w:rFonts w:hint="eastAsia" w:cs="宋体"/>
                <w:color w:val="000000"/>
                <w:kern w:val="0"/>
                <w:sz w:val="20"/>
                <w:szCs w:val="20"/>
                <w:lang w:bidi="ar"/>
              </w:rPr>
              <w:t>▲17.支持在同一场景中支持同时对≥8张人脸进行检测并进行图片抓拍。</w:t>
            </w:r>
            <w:r>
              <w:rPr>
                <w:rFonts w:hint="eastAsia" w:cs="宋体"/>
                <w:color w:val="000000"/>
                <w:kern w:val="0"/>
                <w:sz w:val="20"/>
                <w:szCs w:val="20"/>
                <w:lang w:bidi="ar"/>
              </w:rPr>
              <w:br w:type="textWrapping"/>
            </w:r>
            <w:r>
              <w:rPr>
                <w:rFonts w:hint="eastAsia" w:cs="宋体"/>
                <w:color w:val="000000"/>
                <w:kern w:val="0"/>
                <w:sz w:val="20"/>
                <w:szCs w:val="20"/>
                <w:lang w:bidi="ar"/>
              </w:rPr>
              <w:t>▲18.支持人脸统计功能，支持人脸测光控制功能，支持人脸优选功能，支持客流统计功能。</w:t>
            </w:r>
            <w:r>
              <w:rPr>
                <w:rFonts w:hint="eastAsia" w:cs="宋体"/>
                <w:color w:val="000000"/>
                <w:kern w:val="0"/>
                <w:sz w:val="20"/>
                <w:szCs w:val="20"/>
                <w:lang w:bidi="ar"/>
              </w:rPr>
              <w:br w:type="textWrapping"/>
            </w:r>
            <w:r>
              <w:rPr>
                <w:rFonts w:hint="eastAsia" w:cs="宋体"/>
                <w:color w:val="000000"/>
                <w:kern w:val="0"/>
                <w:sz w:val="20"/>
                <w:szCs w:val="20"/>
                <w:lang w:bidi="ar"/>
              </w:rPr>
              <w:t>▲19.支持非机动车、机动车及行人抓拍功能：可对监控区域内出现的自行车、电瓶车、三轮车、机动车及行人进行抓拍。</w:t>
            </w:r>
          </w:p>
          <w:p w14:paraId="496FC24E">
            <w:pPr>
              <w:widowControl/>
              <w:numPr>
                <w:ilvl w:val="255"/>
                <w:numId w:val="0"/>
              </w:numPr>
              <w:ind w:left="100"/>
              <w:textAlignment w:val="center"/>
              <w:rPr>
                <w:rFonts w:cs="宋体"/>
                <w:color w:val="000000"/>
                <w:sz w:val="20"/>
                <w:szCs w:val="20"/>
              </w:rPr>
            </w:pPr>
            <w:r>
              <w:rPr>
                <w:rFonts w:hint="eastAsia" w:cs="宋体"/>
                <w:color w:val="000000"/>
                <w:kern w:val="0"/>
                <w:sz w:val="20"/>
                <w:szCs w:val="20"/>
                <w:lang w:bidi="ar"/>
              </w:rPr>
              <w:t>▲20.支持网关ARP绑定功能，设备支持添加并绑定设备所在网段网关的MAC地址，当其它终端设备访问设备时，若使用正确的网关MAC地址即设备绑定的MAC地址支持正常访问设备；</w:t>
            </w:r>
            <w:r>
              <w:rPr>
                <w:rFonts w:hint="eastAsia" w:cs="宋体"/>
                <w:color w:val="000000"/>
                <w:kern w:val="0"/>
                <w:sz w:val="20"/>
                <w:szCs w:val="20"/>
                <w:lang w:bidi="ar"/>
              </w:rPr>
              <w:br w:type="textWrapping"/>
            </w:r>
            <w:r>
              <w:rPr>
                <w:rFonts w:hint="eastAsia" w:cs="宋体"/>
                <w:color w:val="000000"/>
                <w:kern w:val="0"/>
                <w:sz w:val="20"/>
                <w:szCs w:val="20"/>
                <w:lang w:bidi="ar"/>
              </w:rPr>
              <w:t>▲21.支持在视频图像叠加图片，叠加的OSD可在屏幕中滚动显示。</w:t>
            </w:r>
            <w:r>
              <w:rPr>
                <w:rFonts w:hint="eastAsia" w:cs="宋体"/>
                <w:color w:val="000000"/>
                <w:kern w:val="0"/>
                <w:sz w:val="20"/>
                <w:szCs w:val="20"/>
                <w:lang w:bidi="ar"/>
              </w:rPr>
              <w:br w:type="textWrapping"/>
            </w:r>
            <w:r>
              <w:rPr>
                <w:rFonts w:hint="eastAsia" w:cs="宋体"/>
                <w:color w:val="000000"/>
                <w:kern w:val="0"/>
                <w:sz w:val="20"/>
                <w:szCs w:val="20"/>
                <w:lang w:bidi="ar"/>
              </w:rPr>
              <w:t>▲22.支持友好密码功能，设备启用友好密码功能策略时，与设备处于同一网段的地址支持使用设备出厂密码登录和访问设备，跨网段的地址只能使用复杂度为高的密码(至少8位，由大小写字母、数字和特殊字符组成)登录和访问设备；关闭友好密码功能策略时，与设备处于同一网段的地址和跨网段的地址都只能使用复杂度为高的密码登录和访问设备。</w:t>
            </w:r>
            <w:r>
              <w:rPr>
                <w:rFonts w:hint="eastAsia" w:cs="宋体"/>
                <w:color w:val="000000"/>
                <w:kern w:val="0"/>
                <w:sz w:val="20"/>
                <w:szCs w:val="20"/>
                <w:highlight w:val="yellow"/>
                <w:lang w:bidi="ar"/>
              </w:rPr>
              <w:br w:type="textWrapping"/>
            </w:r>
            <w:r>
              <w:rPr>
                <w:rFonts w:hint="eastAsia" w:cs="宋体"/>
                <w:color w:val="000000"/>
                <w:kern w:val="0"/>
                <w:sz w:val="20"/>
                <w:szCs w:val="20"/>
                <w:lang w:bidi="ar"/>
              </w:rPr>
              <w:t>▲23.支持以ISCSI直存方式进行双路传输数据。</w:t>
            </w:r>
          </w:p>
        </w:tc>
      </w:tr>
      <w:tr w14:paraId="2C0247AE">
        <w:tblPrEx>
          <w:tblCellMar>
            <w:top w:w="0" w:type="dxa"/>
            <w:left w:w="108" w:type="dxa"/>
            <w:bottom w:w="0" w:type="dxa"/>
            <w:right w:w="108" w:type="dxa"/>
          </w:tblCellMar>
        </w:tblPrEx>
        <w:trPr>
          <w:trHeight w:val="174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6CF9C">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4</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3BE2D">
            <w:pPr>
              <w:widowControl/>
              <w:jc w:val="center"/>
              <w:textAlignment w:val="center"/>
              <w:rPr>
                <w:rFonts w:cs="宋体"/>
                <w:color w:val="000000"/>
                <w:sz w:val="20"/>
                <w:szCs w:val="20"/>
              </w:rPr>
            </w:pPr>
            <w:r>
              <w:rPr>
                <w:rFonts w:hint="eastAsia" w:cs="宋体"/>
                <w:color w:val="000000"/>
                <w:kern w:val="0"/>
                <w:sz w:val="20"/>
                <w:szCs w:val="20"/>
                <w:lang w:bidi="ar"/>
              </w:rPr>
              <w:t>16盘位64路网络视频录像机</w:t>
            </w:r>
          </w:p>
        </w:tc>
        <w:tc>
          <w:tcPr>
            <w:tcW w:w="8410" w:type="dxa"/>
            <w:tcBorders>
              <w:top w:val="single" w:color="000000" w:sz="4" w:space="0"/>
              <w:left w:val="single" w:color="000000" w:sz="4" w:space="0"/>
              <w:bottom w:val="single" w:color="000000" w:sz="4" w:space="0"/>
              <w:right w:val="single" w:color="000000" w:sz="4" w:space="0"/>
            </w:tcBorders>
            <w:shd w:val="clear" w:color="auto" w:fill="auto"/>
          </w:tcPr>
          <w:p w14:paraId="67B8CEA7">
            <w:pPr>
              <w:widowControl/>
              <w:textAlignment w:val="top"/>
              <w:rPr>
                <w:rFonts w:cs="宋体"/>
                <w:color w:val="000000"/>
                <w:sz w:val="20"/>
                <w:szCs w:val="20"/>
              </w:rPr>
            </w:pPr>
            <w:r>
              <w:rPr>
                <w:rFonts w:hint="eastAsia" w:cs="宋体"/>
                <w:color w:val="000000"/>
                <w:kern w:val="0"/>
                <w:sz w:val="20"/>
                <w:szCs w:val="20"/>
                <w:lang w:bidi="ar"/>
              </w:rPr>
              <w:t>1. 单机具备不低于16个SATA3.0硬盘接口，可扩展至不低于48块硬盘；</w:t>
            </w:r>
            <w:r>
              <w:rPr>
                <w:rFonts w:hint="eastAsia" w:cs="宋体"/>
                <w:color w:val="000000"/>
                <w:kern w:val="0"/>
                <w:sz w:val="20"/>
                <w:szCs w:val="20"/>
                <w:lang w:bidi="ar"/>
              </w:rPr>
              <w:br w:type="textWrapping"/>
            </w:r>
            <w:r>
              <w:rPr>
                <w:rFonts w:hint="eastAsia" w:cs="宋体"/>
                <w:color w:val="000000"/>
                <w:kern w:val="0"/>
                <w:sz w:val="20"/>
                <w:szCs w:val="20"/>
                <w:lang w:bidi="ar"/>
              </w:rPr>
              <w:t>2. 应支持≥384Mbps视音频码流接入和存储；支持≥384Mbps视音频码流转发；支持≥192Mbps视音频码流解码回放</w:t>
            </w:r>
            <w:r>
              <w:rPr>
                <w:rFonts w:hint="eastAsia" w:cs="宋体"/>
                <w:color w:val="000000"/>
                <w:kern w:val="0"/>
                <w:sz w:val="20"/>
                <w:szCs w:val="20"/>
                <w:lang w:bidi="ar"/>
              </w:rPr>
              <w:br w:type="textWrapping"/>
            </w:r>
            <w:r>
              <w:rPr>
                <w:rFonts w:hint="eastAsia" w:cs="宋体"/>
                <w:color w:val="000000"/>
                <w:kern w:val="0"/>
                <w:sz w:val="20"/>
                <w:szCs w:val="20"/>
                <w:lang w:bidi="ar"/>
              </w:rPr>
              <w:t>3. 应支持1/4/6/8/9/16/25/36/64分屏预览模式</w:t>
            </w:r>
            <w:r>
              <w:rPr>
                <w:rFonts w:hint="eastAsia" w:cs="宋体"/>
                <w:color w:val="000000"/>
                <w:kern w:val="0"/>
                <w:sz w:val="20"/>
                <w:szCs w:val="20"/>
                <w:lang w:bidi="ar"/>
              </w:rPr>
              <w:br w:type="textWrapping"/>
            </w:r>
            <w:r>
              <w:rPr>
                <w:rFonts w:hint="eastAsia" w:cs="宋体"/>
                <w:color w:val="000000"/>
                <w:kern w:val="0"/>
                <w:sz w:val="20"/>
                <w:szCs w:val="20"/>
                <w:lang w:bidi="ar"/>
              </w:rPr>
              <w:t>4. 应支持走廊模式：3/4/5/7/9/10/12/16分屏预览模式</w:t>
            </w:r>
            <w:r>
              <w:rPr>
                <w:rFonts w:hint="eastAsia" w:cs="宋体"/>
                <w:color w:val="000000"/>
                <w:kern w:val="0"/>
                <w:sz w:val="20"/>
                <w:szCs w:val="20"/>
                <w:lang w:bidi="ar"/>
              </w:rPr>
              <w:br w:type="textWrapping"/>
            </w:r>
            <w:r>
              <w:rPr>
                <w:rFonts w:hint="eastAsia" w:cs="宋体"/>
                <w:color w:val="000000"/>
                <w:kern w:val="0"/>
                <w:sz w:val="20"/>
                <w:szCs w:val="20"/>
                <w:lang w:bidi="ar"/>
              </w:rPr>
              <w:t>5. 应具备≥16个硬盘一对一指示灯、运行指示灯（RUN）、告警指示灯（ALM）、网络状态指示灯（NET）、两个解码卡指示灯（SLOT0、SLOT1）、扩展柜指示灯（LINK）</w:t>
            </w:r>
            <w:r>
              <w:rPr>
                <w:rFonts w:hint="eastAsia" w:cs="宋体"/>
                <w:color w:val="000000"/>
                <w:kern w:val="0"/>
                <w:sz w:val="20"/>
                <w:szCs w:val="20"/>
                <w:lang w:bidi="ar"/>
              </w:rPr>
              <w:br w:type="textWrapping"/>
            </w:r>
            <w:r>
              <w:rPr>
                <w:rFonts w:hint="eastAsia" w:cs="宋体"/>
                <w:color w:val="000000"/>
                <w:kern w:val="0"/>
                <w:sz w:val="20"/>
                <w:szCs w:val="20"/>
                <w:lang w:bidi="ar"/>
              </w:rPr>
              <w:t>6. 应具备不低于4个10M/100M/1000M Base-T自适应以太网业务接口</w:t>
            </w:r>
            <w:r>
              <w:rPr>
                <w:rFonts w:hint="eastAsia" w:cs="宋体"/>
                <w:color w:val="000000"/>
                <w:kern w:val="0"/>
                <w:sz w:val="20"/>
                <w:szCs w:val="20"/>
                <w:lang w:bidi="ar"/>
              </w:rPr>
              <w:br w:type="textWrapping"/>
            </w:r>
            <w:r>
              <w:rPr>
                <w:rFonts w:hint="eastAsia" w:cs="宋体"/>
                <w:color w:val="000000"/>
                <w:kern w:val="0"/>
                <w:sz w:val="20"/>
                <w:szCs w:val="20"/>
                <w:lang w:bidi="ar"/>
              </w:rPr>
              <w:t>7. 应具备不低于4个USB3.0接口；</w:t>
            </w:r>
            <w:r>
              <w:rPr>
                <w:rFonts w:hint="eastAsia" w:cs="宋体"/>
                <w:color w:val="000000"/>
                <w:kern w:val="0"/>
                <w:sz w:val="20"/>
                <w:szCs w:val="20"/>
                <w:lang w:bidi="ar"/>
              </w:rPr>
              <w:br w:type="textWrapping"/>
            </w:r>
            <w:r>
              <w:rPr>
                <w:rFonts w:hint="eastAsia" w:cs="宋体"/>
                <w:color w:val="000000"/>
                <w:kern w:val="0"/>
                <w:sz w:val="20"/>
                <w:szCs w:val="20"/>
                <w:lang w:bidi="ar"/>
              </w:rPr>
              <w:t>8. 应具备不少于1个RS485/422 RJ45接口， 1个RS-232接口</w:t>
            </w:r>
            <w:r>
              <w:rPr>
                <w:rFonts w:hint="eastAsia" w:cs="宋体"/>
                <w:color w:val="000000"/>
                <w:kern w:val="0"/>
                <w:sz w:val="20"/>
                <w:szCs w:val="20"/>
                <w:lang w:bidi="ar"/>
              </w:rPr>
              <w:br w:type="textWrapping"/>
            </w:r>
            <w:r>
              <w:rPr>
                <w:rFonts w:hint="eastAsia" w:cs="宋体"/>
                <w:color w:val="000000"/>
                <w:kern w:val="0"/>
                <w:sz w:val="20"/>
                <w:szCs w:val="20"/>
                <w:lang w:bidi="ar"/>
              </w:rPr>
              <w:t>9.▲应具备不低于2个miniSAS级联扩展接口和1个eSATA存储扩展接口</w:t>
            </w:r>
            <w:r>
              <w:rPr>
                <w:rFonts w:hint="eastAsia" w:cs="宋体"/>
                <w:color w:val="000000"/>
                <w:kern w:val="0"/>
                <w:sz w:val="20"/>
                <w:szCs w:val="20"/>
                <w:lang w:bidi="ar"/>
              </w:rPr>
              <w:br w:type="textWrapping"/>
            </w:r>
            <w:r>
              <w:rPr>
                <w:rFonts w:hint="eastAsia" w:cs="宋体"/>
                <w:color w:val="000000"/>
                <w:kern w:val="0"/>
                <w:sz w:val="20"/>
                <w:szCs w:val="20"/>
                <w:lang w:bidi="ar"/>
              </w:rPr>
              <w:t xml:space="preserve">10. 应具备1路DC12V电源输出接口 </w:t>
            </w:r>
            <w:r>
              <w:rPr>
                <w:rFonts w:hint="eastAsia" w:cs="宋体"/>
                <w:color w:val="000000"/>
                <w:kern w:val="0"/>
                <w:sz w:val="20"/>
                <w:szCs w:val="20"/>
                <w:lang w:bidi="ar"/>
              </w:rPr>
              <w:br w:type="textWrapping"/>
            </w:r>
            <w:r>
              <w:rPr>
                <w:rFonts w:hint="eastAsia" w:cs="宋体"/>
                <w:color w:val="000000"/>
                <w:kern w:val="0"/>
                <w:sz w:val="20"/>
                <w:szCs w:val="20"/>
                <w:lang w:bidi="ar"/>
              </w:rPr>
              <w:t>11. 应至少支持RAID 0、RAID 1、RAID5、RAID 6、RAID 10、RAID 50、RAID 60功能，支持一键创建RAID5</w:t>
            </w:r>
            <w:r>
              <w:rPr>
                <w:rFonts w:hint="eastAsia" w:cs="宋体"/>
                <w:color w:val="000000"/>
                <w:kern w:val="0"/>
                <w:sz w:val="20"/>
                <w:szCs w:val="20"/>
                <w:lang w:bidi="ar"/>
              </w:rPr>
              <w:br w:type="textWrapping"/>
            </w:r>
            <w:r>
              <w:rPr>
                <w:rFonts w:hint="eastAsia" w:cs="宋体"/>
                <w:color w:val="000000"/>
                <w:kern w:val="0"/>
                <w:sz w:val="20"/>
                <w:szCs w:val="20"/>
                <w:lang w:bidi="ar"/>
              </w:rPr>
              <w:t>12. 应支持防ARP攻击，将设备MAC地址和指定的网关绑定，只有通过绑定的网关才可以远程访问设备</w:t>
            </w:r>
            <w:r>
              <w:rPr>
                <w:rFonts w:hint="eastAsia" w:cs="宋体"/>
                <w:color w:val="000000"/>
                <w:kern w:val="0"/>
                <w:sz w:val="20"/>
                <w:szCs w:val="20"/>
                <w:lang w:bidi="ar"/>
              </w:rPr>
              <w:br w:type="textWrapping"/>
            </w:r>
            <w:r>
              <w:rPr>
                <w:rFonts w:hint="eastAsia" w:cs="宋体"/>
                <w:color w:val="000000"/>
                <w:kern w:val="0"/>
                <w:sz w:val="20"/>
                <w:szCs w:val="20"/>
                <w:lang w:bidi="ar"/>
              </w:rPr>
              <w:t>13.▲应支持双BIOS模式，系统启动过程中，当主BIOS无法启动时，可从备份BIOS启动</w:t>
            </w:r>
          </w:p>
        </w:tc>
      </w:tr>
      <w:tr w14:paraId="73F023CF">
        <w:tblPrEx>
          <w:tblCellMar>
            <w:top w:w="0" w:type="dxa"/>
            <w:left w:w="108" w:type="dxa"/>
            <w:bottom w:w="0" w:type="dxa"/>
            <w:right w:w="108" w:type="dxa"/>
          </w:tblCellMar>
        </w:tblPrEx>
        <w:trPr>
          <w:trHeight w:val="6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54D5C">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239E7">
            <w:pPr>
              <w:widowControl/>
              <w:jc w:val="center"/>
              <w:textAlignment w:val="center"/>
              <w:rPr>
                <w:rFonts w:cs="宋体"/>
                <w:color w:val="000000"/>
                <w:sz w:val="20"/>
                <w:szCs w:val="20"/>
              </w:rPr>
            </w:pPr>
            <w:r>
              <w:rPr>
                <w:rFonts w:hint="eastAsia" w:cs="宋体"/>
                <w:color w:val="000000"/>
                <w:kern w:val="0"/>
                <w:sz w:val="20"/>
                <w:szCs w:val="20"/>
                <w:lang w:bidi="ar"/>
              </w:rPr>
              <w:t>摄像机支架</w:t>
            </w:r>
          </w:p>
        </w:tc>
        <w:tc>
          <w:tcPr>
            <w:tcW w:w="8410" w:type="dxa"/>
            <w:tcBorders>
              <w:top w:val="single" w:color="000000" w:sz="4" w:space="0"/>
              <w:left w:val="single" w:color="000000" w:sz="4" w:space="0"/>
              <w:bottom w:val="single" w:color="000000" w:sz="4" w:space="0"/>
              <w:right w:val="single" w:color="000000" w:sz="4" w:space="0"/>
            </w:tcBorders>
            <w:shd w:val="clear" w:color="auto" w:fill="auto"/>
          </w:tcPr>
          <w:p w14:paraId="4CC88FE0">
            <w:pPr>
              <w:widowControl/>
              <w:textAlignment w:val="top"/>
              <w:rPr>
                <w:rFonts w:cs="宋体"/>
                <w:color w:val="000000"/>
                <w:sz w:val="20"/>
                <w:szCs w:val="20"/>
              </w:rPr>
            </w:pPr>
            <w:r>
              <w:rPr>
                <w:rFonts w:hint="eastAsia" w:cs="宋体"/>
                <w:color w:val="000000"/>
                <w:kern w:val="0"/>
                <w:sz w:val="20"/>
                <w:szCs w:val="20"/>
                <w:lang w:bidi="ar"/>
              </w:rPr>
              <w:t>定制</w:t>
            </w:r>
          </w:p>
        </w:tc>
      </w:tr>
      <w:tr w14:paraId="7214738E">
        <w:tblPrEx>
          <w:tblCellMar>
            <w:top w:w="0" w:type="dxa"/>
            <w:left w:w="108" w:type="dxa"/>
            <w:bottom w:w="0" w:type="dxa"/>
            <w:right w:w="108" w:type="dxa"/>
          </w:tblCellMar>
        </w:tblPrEx>
        <w:trPr>
          <w:trHeight w:val="8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286B3">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6</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350EB">
            <w:pPr>
              <w:widowControl/>
              <w:jc w:val="center"/>
              <w:textAlignment w:val="center"/>
              <w:rPr>
                <w:rFonts w:cs="宋体"/>
                <w:color w:val="000000"/>
                <w:sz w:val="20"/>
                <w:szCs w:val="20"/>
              </w:rPr>
            </w:pPr>
            <w:r>
              <w:rPr>
                <w:rFonts w:hint="eastAsia" w:cs="宋体"/>
                <w:color w:val="000000"/>
                <w:kern w:val="0"/>
                <w:sz w:val="20"/>
                <w:szCs w:val="20"/>
                <w:lang w:bidi="ar"/>
              </w:rPr>
              <w:t>6TB硬盘</w:t>
            </w:r>
          </w:p>
        </w:tc>
        <w:tc>
          <w:tcPr>
            <w:tcW w:w="8410" w:type="dxa"/>
            <w:tcBorders>
              <w:top w:val="single" w:color="000000" w:sz="4" w:space="0"/>
              <w:left w:val="single" w:color="000000" w:sz="4" w:space="0"/>
              <w:bottom w:val="single" w:color="000000" w:sz="4" w:space="0"/>
              <w:right w:val="single" w:color="000000" w:sz="4" w:space="0"/>
            </w:tcBorders>
            <w:shd w:val="clear" w:color="auto" w:fill="auto"/>
          </w:tcPr>
          <w:p w14:paraId="70331FB4">
            <w:pPr>
              <w:widowControl/>
              <w:textAlignment w:val="top"/>
              <w:rPr>
                <w:rFonts w:cs="宋体"/>
                <w:color w:val="000000"/>
                <w:sz w:val="20"/>
                <w:szCs w:val="20"/>
              </w:rPr>
            </w:pPr>
            <w:r>
              <w:rPr>
                <w:rFonts w:hint="eastAsia" w:cs="宋体"/>
                <w:color w:val="000000"/>
                <w:kern w:val="0"/>
                <w:sz w:val="20"/>
                <w:szCs w:val="20"/>
                <w:lang w:bidi="ar"/>
              </w:rPr>
              <w:t>接口类型：SATA 6Gb/s</w:t>
            </w:r>
            <w:r>
              <w:rPr>
                <w:rFonts w:hint="eastAsia" w:cs="宋体"/>
                <w:color w:val="000000"/>
                <w:kern w:val="0"/>
                <w:sz w:val="20"/>
                <w:szCs w:val="20"/>
                <w:lang w:bidi="ar"/>
              </w:rPr>
              <w:br w:type="textWrapping"/>
            </w:r>
            <w:r>
              <w:rPr>
                <w:rFonts w:hint="eastAsia" w:cs="宋体"/>
                <w:color w:val="000000"/>
                <w:kern w:val="0"/>
                <w:sz w:val="20"/>
                <w:szCs w:val="20"/>
                <w:lang w:bidi="ar"/>
              </w:rPr>
              <w:t>缓存大小：≥256MB</w:t>
            </w:r>
            <w:r>
              <w:rPr>
                <w:rFonts w:hint="eastAsia" w:cs="宋体"/>
                <w:color w:val="000000"/>
                <w:kern w:val="0"/>
                <w:sz w:val="20"/>
                <w:szCs w:val="20"/>
                <w:lang w:bidi="ar"/>
              </w:rPr>
              <w:br w:type="textWrapping"/>
            </w:r>
            <w:r>
              <w:rPr>
                <w:rFonts w:hint="eastAsia" w:cs="宋体"/>
                <w:color w:val="000000"/>
                <w:kern w:val="0"/>
                <w:sz w:val="20"/>
                <w:szCs w:val="20"/>
                <w:lang w:bidi="ar"/>
              </w:rPr>
              <w:t>硬盘转速：≥7200转/分</w:t>
            </w:r>
            <w:r>
              <w:rPr>
                <w:rFonts w:hint="eastAsia" w:cs="宋体"/>
                <w:color w:val="000000"/>
                <w:kern w:val="0"/>
                <w:sz w:val="20"/>
                <w:szCs w:val="20"/>
                <w:lang w:bidi="ar"/>
              </w:rPr>
              <w:br w:type="textWrapping"/>
            </w:r>
            <w:r>
              <w:rPr>
                <w:rFonts w:hint="eastAsia" w:cs="宋体"/>
                <w:color w:val="000000"/>
                <w:kern w:val="0"/>
                <w:sz w:val="20"/>
                <w:szCs w:val="20"/>
                <w:lang w:bidi="ar"/>
              </w:rPr>
              <w:t>盘体尺寸：≥3.5英寸</w:t>
            </w:r>
            <w:r>
              <w:rPr>
                <w:rFonts w:hint="eastAsia" w:cs="宋体"/>
                <w:color w:val="000000"/>
                <w:kern w:val="0"/>
                <w:sz w:val="20"/>
                <w:szCs w:val="20"/>
                <w:lang w:bidi="ar"/>
              </w:rPr>
              <w:br w:type="textWrapping"/>
            </w:r>
            <w:r>
              <w:rPr>
                <w:rFonts w:hint="eastAsia" w:cs="宋体"/>
                <w:color w:val="000000"/>
                <w:kern w:val="0"/>
                <w:sz w:val="20"/>
                <w:szCs w:val="20"/>
                <w:lang w:bidi="ar"/>
              </w:rPr>
              <w:t>平均无故障时间：≥250万小时</w:t>
            </w:r>
            <w:r>
              <w:rPr>
                <w:rFonts w:hint="eastAsia" w:cs="宋体"/>
                <w:color w:val="000000"/>
                <w:kern w:val="0"/>
                <w:sz w:val="20"/>
                <w:szCs w:val="20"/>
                <w:lang w:bidi="ar"/>
              </w:rPr>
              <w:br w:type="textWrapping"/>
            </w:r>
            <w:r>
              <w:rPr>
                <w:rFonts w:hint="eastAsia" w:cs="宋体"/>
                <w:color w:val="000000"/>
                <w:kern w:val="0"/>
                <w:sz w:val="20"/>
                <w:szCs w:val="20"/>
                <w:lang w:bidi="ar"/>
              </w:rPr>
              <w:t>工作温度：5-60℃</w:t>
            </w:r>
          </w:p>
        </w:tc>
      </w:tr>
      <w:tr w14:paraId="0AFAFFF5">
        <w:tblPrEx>
          <w:tblCellMar>
            <w:top w:w="0" w:type="dxa"/>
            <w:left w:w="108" w:type="dxa"/>
            <w:bottom w:w="0" w:type="dxa"/>
            <w:right w:w="108" w:type="dxa"/>
          </w:tblCellMar>
        </w:tblPrEx>
        <w:trPr>
          <w:trHeight w:val="8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84830">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7</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93A93">
            <w:pPr>
              <w:widowControl/>
              <w:jc w:val="center"/>
              <w:textAlignment w:val="center"/>
              <w:rPr>
                <w:rFonts w:cs="宋体"/>
                <w:color w:val="000000"/>
                <w:sz w:val="20"/>
                <w:szCs w:val="20"/>
              </w:rPr>
            </w:pPr>
            <w:r>
              <w:rPr>
                <w:rFonts w:hint="eastAsia" w:cs="宋体"/>
                <w:color w:val="000000"/>
                <w:kern w:val="0"/>
                <w:sz w:val="20"/>
                <w:szCs w:val="20"/>
                <w:lang w:bidi="ar"/>
              </w:rPr>
              <w:t>智能管理终端</w:t>
            </w:r>
          </w:p>
        </w:tc>
        <w:tc>
          <w:tcPr>
            <w:tcW w:w="8410" w:type="dxa"/>
            <w:tcBorders>
              <w:top w:val="single" w:color="000000" w:sz="4" w:space="0"/>
              <w:left w:val="single" w:color="000000" w:sz="4" w:space="0"/>
              <w:bottom w:val="single" w:color="000000" w:sz="4" w:space="0"/>
              <w:right w:val="single" w:color="000000" w:sz="4" w:space="0"/>
            </w:tcBorders>
            <w:shd w:val="clear" w:color="auto" w:fill="auto"/>
          </w:tcPr>
          <w:p w14:paraId="17635E74">
            <w:pPr>
              <w:widowControl/>
              <w:numPr>
                <w:ilvl w:val="0"/>
                <w:numId w:val="5"/>
              </w:numPr>
              <w:textAlignment w:val="top"/>
              <w:rPr>
                <w:rFonts w:cs="宋体"/>
                <w:color w:val="000000"/>
                <w:kern w:val="0"/>
                <w:sz w:val="20"/>
                <w:szCs w:val="20"/>
                <w:lang w:bidi="ar"/>
              </w:rPr>
            </w:pPr>
            <w:r>
              <w:rPr>
                <w:rFonts w:hint="eastAsia" w:cs="宋体"/>
                <w:color w:val="000000"/>
                <w:kern w:val="0"/>
                <w:sz w:val="20"/>
                <w:szCs w:val="20"/>
                <w:lang w:bidi="ar"/>
              </w:rPr>
              <w:t>▲具备≥5个100M/1000M自适应以太网接口、1个1000M光口、4个继电器接线端子，且上述接口全部具有运行指示灯。</w:t>
            </w:r>
            <w:r>
              <w:rPr>
                <w:rFonts w:hint="eastAsia" w:cs="宋体"/>
                <w:color w:val="000000"/>
                <w:kern w:val="0"/>
                <w:sz w:val="20"/>
                <w:szCs w:val="20"/>
                <w:lang w:bidi="ar"/>
              </w:rPr>
              <w:br w:type="textWrapping"/>
            </w:r>
            <w:r>
              <w:rPr>
                <w:rFonts w:hint="eastAsia" w:cs="宋体"/>
                <w:color w:val="000000"/>
                <w:kern w:val="0"/>
                <w:sz w:val="20"/>
                <w:szCs w:val="20"/>
                <w:lang w:bidi="ar"/>
              </w:rPr>
              <w:t>2. 交换容量≥12Gbps、包转发率≥9Mpps。</w:t>
            </w:r>
            <w:r>
              <w:rPr>
                <w:rFonts w:hint="eastAsia" w:cs="宋体"/>
                <w:color w:val="000000"/>
                <w:kern w:val="0"/>
                <w:sz w:val="20"/>
                <w:szCs w:val="20"/>
                <w:lang w:bidi="ar"/>
              </w:rPr>
              <w:br w:type="textWrapping"/>
            </w:r>
            <w:r>
              <w:rPr>
                <w:rFonts w:hint="eastAsia" w:cs="宋体"/>
                <w:color w:val="000000"/>
                <w:kern w:val="0"/>
                <w:sz w:val="20"/>
                <w:szCs w:val="20"/>
                <w:lang w:bidi="ar"/>
              </w:rPr>
              <w:t>3.▲具备静态MAC地址管理功能，MAC地址容量≥2K。</w:t>
            </w:r>
            <w:r>
              <w:rPr>
                <w:rFonts w:hint="eastAsia" w:cs="宋体"/>
                <w:color w:val="000000"/>
                <w:kern w:val="0"/>
                <w:sz w:val="20"/>
                <w:szCs w:val="20"/>
                <w:lang w:bidi="ar"/>
              </w:rPr>
              <w:br w:type="textWrapping"/>
            </w:r>
            <w:r>
              <w:rPr>
                <w:rFonts w:hint="eastAsia" w:cs="宋体"/>
                <w:color w:val="000000"/>
                <w:kern w:val="0"/>
                <w:sz w:val="20"/>
                <w:szCs w:val="20"/>
                <w:lang w:bidi="ar"/>
              </w:rPr>
              <w:t>4. 可在WEB页面进行网络端口速率、端口模式、端口开关、端口优先级、端口流量控制、端口隔离、风暴抑制、端口镜像、端口报文统计、端口限速等配置操作。</w:t>
            </w:r>
            <w:r>
              <w:rPr>
                <w:rFonts w:hint="eastAsia" w:cs="宋体"/>
                <w:color w:val="000000"/>
                <w:kern w:val="0"/>
                <w:sz w:val="20"/>
                <w:szCs w:val="20"/>
                <w:lang w:bidi="ar"/>
              </w:rPr>
              <w:br w:type="textWrapping"/>
            </w:r>
            <w:r>
              <w:rPr>
                <w:rFonts w:hint="eastAsia" w:cs="宋体"/>
                <w:color w:val="000000"/>
                <w:kern w:val="0"/>
                <w:sz w:val="20"/>
                <w:szCs w:val="20"/>
                <w:lang w:bidi="ar"/>
              </w:rPr>
              <w:t>5. 可在WEB页面进行VLAN划分、Hybird端口、QoS、ACL配置操作。</w:t>
            </w:r>
            <w:r>
              <w:rPr>
                <w:rFonts w:hint="eastAsia" w:cs="宋体"/>
                <w:color w:val="000000"/>
                <w:kern w:val="0"/>
                <w:sz w:val="20"/>
                <w:szCs w:val="20"/>
                <w:lang w:bidi="ar"/>
              </w:rPr>
              <w:br w:type="textWrapping"/>
            </w:r>
            <w:r>
              <w:rPr>
                <w:rFonts w:hint="eastAsia" w:cs="宋体"/>
                <w:color w:val="000000"/>
                <w:kern w:val="0"/>
                <w:sz w:val="20"/>
                <w:szCs w:val="20"/>
                <w:lang w:bidi="ar"/>
              </w:rPr>
              <w:t>6.▲设备具有4路固化继电器开关，支持定时重启、端口断电智能电源管理功能。提供设备外观图片为佐证材料。</w:t>
            </w:r>
            <w:r>
              <w:rPr>
                <w:rFonts w:hint="eastAsia" w:cs="宋体"/>
                <w:color w:val="000000"/>
                <w:kern w:val="0"/>
                <w:sz w:val="20"/>
                <w:szCs w:val="20"/>
                <w:lang w:bidi="ar"/>
              </w:rPr>
              <w:br w:type="textWrapping"/>
            </w:r>
            <w:r>
              <w:rPr>
                <w:rFonts w:hint="eastAsia" w:cs="宋体"/>
                <w:color w:val="000000"/>
                <w:kern w:val="0"/>
                <w:sz w:val="20"/>
                <w:szCs w:val="20"/>
                <w:lang w:bidi="ar"/>
              </w:rPr>
              <w:t>7.▲具备电源管理功能，可对接入设备进行断电及重启操作，可对端口流量是否中断进行自动检测和显示并进行重启操作。</w:t>
            </w:r>
            <w:r>
              <w:rPr>
                <w:rFonts w:hint="eastAsia" w:cs="宋体"/>
                <w:color w:val="000000"/>
                <w:kern w:val="0"/>
                <w:sz w:val="20"/>
                <w:szCs w:val="20"/>
                <w:lang w:bidi="ar"/>
              </w:rPr>
              <w:br w:type="textWrapping"/>
            </w:r>
            <w:r>
              <w:rPr>
                <w:rFonts w:hint="eastAsia" w:cs="宋体"/>
                <w:color w:val="000000"/>
                <w:kern w:val="0"/>
                <w:sz w:val="20"/>
                <w:szCs w:val="20"/>
                <w:lang w:bidi="ar"/>
              </w:rPr>
              <w:t>8.▲为方便安装调试，设备应具备接入设备网口和继电器接口自动匹配功能。</w:t>
            </w:r>
            <w:r>
              <w:rPr>
                <w:rFonts w:hint="eastAsia" w:cs="宋体"/>
                <w:color w:val="000000"/>
                <w:kern w:val="0"/>
                <w:sz w:val="20"/>
                <w:szCs w:val="20"/>
                <w:lang w:bidi="ar"/>
              </w:rPr>
              <w:br w:type="textWrapping"/>
            </w:r>
            <w:r>
              <w:rPr>
                <w:rFonts w:hint="eastAsia" w:cs="宋体"/>
                <w:color w:val="000000"/>
                <w:kern w:val="0"/>
                <w:sz w:val="20"/>
                <w:szCs w:val="20"/>
                <w:lang w:bidi="ar"/>
              </w:rPr>
              <w:t>9. 为便于立杆小机柜安装，设备应小巧轻便，尺寸≤长20cm、宽10cm、高4cm，重量不超过650g。</w:t>
            </w:r>
          </w:p>
          <w:p w14:paraId="34E942DE">
            <w:pPr>
              <w:widowControl/>
              <w:numPr>
                <w:ilvl w:val="255"/>
                <w:numId w:val="0"/>
              </w:numPr>
              <w:textAlignment w:val="top"/>
              <w:rPr>
                <w:rFonts w:cs="宋体"/>
                <w:color w:val="000000"/>
                <w:sz w:val="20"/>
                <w:szCs w:val="20"/>
              </w:rPr>
            </w:pPr>
            <w:r>
              <w:rPr>
                <w:rFonts w:hint="eastAsia" w:cs="宋体"/>
                <w:color w:val="000000"/>
                <w:kern w:val="0"/>
                <w:sz w:val="20"/>
                <w:szCs w:val="20"/>
                <w:lang w:bidi="ar"/>
              </w:rPr>
              <w:t>10. 采用金属外壳机身。</w:t>
            </w:r>
            <w:r>
              <w:rPr>
                <w:rFonts w:hint="eastAsia" w:cs="宋体"/>
                <w:color w:val="000000"/>
                <w:kern w:val="0"/>
                <w:sz w:val="20"/>
                <w:szCs w:val="20"/>
                <w:lang w:bidi="ar"/>
              </w:rPr>
              <w:br w:type="textWrapping"/>
            </w:r>
            <w:r>
              <w:rPr>
                <w:rFonts w:hint="eastAsia" w:cs="宋体"/>
                <w:color w:val="000000"/>
                <w:kern w:val="0"/>
                <w:sz w:val="20"/>
                <w:szCs w:val="20"/>
                <w:lang w:bidi="ar"/>
              </w:rPr>
              <w:t>11. 宽压设计，满足AC90～264V范围内正常工作。</w:t>
            </w:r>
            <w:r>
              <w:rPr>
                <w:rFonts w:hint="eastAsia" w:cs="宋体"/>
                <w:color w:val="000000"/>
                <w:kern w:val="0"/>
                <w:sz w:val="20"/>
                <w:szCs w:val="20"/>
                <w:lang w:bidi="ar"/>
              </w:rPr>
              <w:br w:type="textWrapping"/>
            </w:r>
            <w:r>
              <w:rPr>
                <w:rFonts w:hint="eastAsia" w:cs="宋体"/>
                <w:color w:val="000000"/>
                <w:kern w:val="0"/>
                <w:sz w:val="20"/>
                <w:szCs w:val="20"/>
                <w:lang w:bidi="ar"/>
              </w:rPr>
              <w:t>12. 须通过静电放电抗扰度试验、浪涌冲击抗扰度试验、抗电强度试验、绝缘电阻试验、漏电电流试验，且泄漏电流应符合GB16796-2009中规定要求。</w:t>
            </w:r>
          </w:p>
        </w:tc>
      </w:tr>
      <w:tr w14:paraId="402C58EE">
        <w:tblPrEx>
          <w:tblCellMar>
            <w:top w:w="0" w:type="dxa"/>
            <w:left w:w="108" w:type="dxa"/>
            <w:bottom w:w="0" w:type="dxa"/>
            <w:right w:w="108" w:type="dxa"/>
          </w:tblCellMar>
        </w:tblPrEx>
        <w:trPr>
          <w:trHeight w:val="7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92A25">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8</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42179">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解码器</w:t>
            </w:r>
          </w:p>
        </w:tc>
        <w:tc>
          <w:tcPr>
            <w:tcW w:w="8410" w:type="dxa"/>
            <w:tcBorders>
              <w:top w:val="single" w:color="000000" w:sz="4" w:space="0"/>
              <w:left w:val="single" w:color="000000" w:sz="4" w:space="0"/>
              <w:bottom w:val="single" w:color="000000" w:sz="4" w:space="0"/>
              <w:right w:val="single" w:color="000000" w:sz="4" w:space="0"/>
            </w:tcBorders>
            <w:shd w:val="clear" w:color="auto" w:fill="auto"/>
          </w:tcPr>
          <w:p w14:paraId="338781C8">
            <w:pPr>
              <w:widowControl/>
              <w:textAlignment w:val="top"/>
              <w:rPr>
                <w:rFonts w:cs="宋体"/>
                <w:color w:val="000000"/>
                <w:sz w:val="20"/>
                <w:szCs w:val="20"/>
              </w:rPr>
            </w:pPr>
            <w:r>
              <w:rPr>
                <w:rFonts w:hint="eastAsia" w:cs="宋体"/>
                <w:color w:val="000000"/>
                <w:kern w:val="0"/>
                <w:sz w:val="20"/>
                <w:szCs w:val="20"/>
                <w:lang w:bidi="ar"/>
              </w:rPr>
              <w:t xml:space="preserve"> 1、解码器支持3840*2160（4K）@60Hz、3840*2160（4K）@30Hz、1920*1200（WUXGA）@60Hz、1920*1080（1080P）@60Hz、1600*1200（UXGA）@60Hz、1440*900（WXGA+）@60Hz、1280*1024（SXGA）@60Hz、1280*720（720P）@60Hz、1024*768（XGA）@60Hz分辨率输出</w:t>
            </w:r>
            <w:r>
              <w:rPr>
                <w:rFonts w:hint="eastAsia" w:cs="宋体"/>
                <w:color w:val="000000"/>
                <w:kern w:val="0"/>
                <w:sz w:val="20"/>
                <w:szCs w:val="20"/>
                <w:lang w:bidi="ar"/>
              </w:rPr>
              <w:br w:type="textWrapping"/>
            </w:r>
            <w:r>
              <w:rPr>
                <w:rFonts w:hint="eastAsia" w:cs="宋体"/>
                <w:color w:val="000000"/>
                <w:kern w:val="0"/>
                <w:sz w:val="20"/>
                <w:szCs w:val="20"/>
                <w:lang w:bidi="ar"/>
              </w:rPr>
              <w:t xml:space="preserve"> 2、解码器支持3840*2160（4K）@60Hz、3840*2160（4K）@30Hz、1920*1200（WUXGA）@60Hz、1920*1080（1080P）@60Hz、1920*1080（1080P）@50Hz、1920*1080（1080P）@30Hz、1600*1200（UXGA）@60Hz、1440*900（WXGA+）@60Hz、1280*1024（SXGA）@60Hz、1280*720（720P）@60Hz、1280*720（720P）@50Hz、1024*768（XGA）@60Hz分辨率输入</w:t>
            </w:r>
            <w:r>
              <w:rPr>
                <w:rFonts w:hint="eastAsia" w:cs="宋体"/>
                <w:color w:val="000000"/>
                <w:kern w:val="0"/>
                <w:sz w:val="20"/>
                <w:szCs w:val="20"/>
                <w:lang w:bidi="ar"/>
              </w:rPr>
              <w:br w:type="textWrapping"/>
            </w:r>
            <w:r>
              <w:rPr>
                <w:rFonts w:hint="eastAsia" w:cs="宋体"/>
                <w:color w:val="000000"/>
                <w:kern w:val="0"/>
                <w:sz w:val="20"/>
                <w:szCs w:val="20"/>
                <w:lang w:bidi="ar"/>
              </w:rPr>
              <w:t>▲3、支持多台设备级联使用，级联后对外只呈现一台设备的IP。</w:t>
            </w:r>
            <w:r>
              <w:rPr>
                <w:rFonts w:hint="eastAsia" w:cs="宋体"/>
                <w:color w:val="000000"/>
                <w:kern w:val="0"/>
                <w:sz w:val="20"/>
                <w:szCs w:val="20"/>
                <w:lang w:bidi="ar"/>
              </w:rPr>
              <w:br w:type="textWrapping"/>
            </w:r>
            <w:r>
              <w:rPr>
                <w:rFonts w:hint="eastAsia" w:cs="宋体"/>
                <w:color w:val="000000"/>
                <w:kern w:val="0"/>
                <w:sz w:val="20"/>
                <w:szCs w:val="20"/>
                <w:lang w:bidi="ar"/>
              </w:rPr>
              <w:t>▲4、支持接入具有视频保护功能的摄像机并对开启该功能后输出的码流进行解码和显示</w:t>
            </w:r>
            <w:r>
              <w:rPr>
                <w:rFonts w:hint="eastAsia" w:cs="宋体"/>
                <w:color w:val="000000"/>
                <w:kern w:val="0"/>
                <w:sz w:val="20"/>
                <w:szCs w:val="20"/>
                <w:lang w:bidi="ar"/>
              </w:rPr>
              <w:br w:type="textWrapping"/>
            </w:r>
            <w:r>
              <w:rPr>
                <w:rFonts w:hint="eastAsia" w:cs="宋体"/>
                <w:color w:val="000000"/>
                <w:kern w:val="0"/>
                <w:sz w:val="20"/>
                <w:szCs w:val="20"/>
                <w:lang w:bidi="ar"/>
              </w:rPr>
              <w:t xml:space="preserve"> 5、支持接入第三方厂商的IPC和NVR，同时解码上墙</w:t>
            </w:r>
            <w:r>
              <w:rPr>
                <w:rFonts w:hint="eastAsia" w:cs="宋体"/>
                <w:color w:val="000000"/>
                <w:kern w:val="0"/>
                <w:sz w:val="20"/>
                <w:szCs w:val="20"/>
                <w:lang w:bidi="ar"/>
              </w:rPr>
              <w:br w:type="textWrapping"/>
            </w:r>
            <w:r>
              <w:rPr>
                <w:rFonts w:hint="eastAsia" w:cs="宋体"/>
                <w:color w:val="000000"/>
                <w:kern w:val="0"/>
                <w:sz w:val="20"/>
                <w:szCs w:val="20"/>
                <w:lang w:bidi="ar"/>
              </w:rPr>
              <w:t xml:space="preserve"> 6、平均故障时间间隔（MTBF）≥160000小时，支持7*24*365小时运行</w:t>
            </w:r>
            <w:r>
              <w:rPr>
                <w:rFonts w:hint="eastAsia" w:cs="宋体"/>
                <w:color w:val="000000"/>
                <w:kern w:val="0"/>
                <w:sz w:val="20"/>
                <w:szCs w:val="20"/>
                <w:lang w:bidi="ar"/>
              </w:rPr>
              <w:br w:type="textWrapping"/>
            </w:r>
            <w:r>
              <w:rPr>
                <w:rFonts w:hint="eastAsia" w:cs="宋体"/>
                <w:color w:val="000000"/>
                <w:kern w:val="0"/>
                <w:sz w:val="20"/>
                <w:szCs w:val="20"/>
                <w:lang w:bidi="ar"/>
              </w:rPr>
              <w:t xml:space="preserve"> 7、支持在设备界面设置UDP、TCP、端口号、发流IP，解码器可直接向前端设备获取视频流，无需通过管理平台。</w:t>
            </w:r>
            <w:r>
              <w:rPr>
                <w:rFonts w:hint="eastAsia" w:cs="宋体"/>
                <w:color w:val="000000"/>
                <w:kern w:val="0"/>
                <w:sz w:val="20"/>
                <w:szCs w:val="20"/>
                <w:lang w:bidi="ar"/>
              </w:rPr>
              <w:br w:type="textWrapping"/>
            </w:r>
            <w:r>
              <w:rPr>
                <w:rFonts w:hint="eastAsia" w:cs="宋体"/>
                <w:color w:val="000000"/>
                <w:kern w:val="0"/>
                <w:sz w:val="20"/>
                <w:szCs w:val="20"/>
                <w:lang w:bidi="ar"/>
              </w:rPr>
              <w:t xml:space="preserve"> 8、支持远程大屏开关机，并支持2种自定义开关机协议。</w:t>
            </w:r>
            <w:r>
              <w:rPr>
                <w:rFonts w:hint="eastAsia" w:cs="宋体"/>
                <w:color w:val="000000"/>
                <w:kern w:val="0"/>
                <w:sz w:val="20"/>
                <w:szCs w:val="20"/>
                <w:lang w:bidi="ar"/>
              </w:rPr>
              <w:br w:type="textWrapping"/>
            </w:r>
            <w:r>
              <w:rPr>
                <w:rFonts w:hint="eastAsia" w:cs="宋体"/>
                <w:color w:val="000000"/>
                <w:kern w:val="0"/>
                <w:sz w:val="20"/>
                <w:szCs w:val="20"/>
                <w:lang w:bidi="ar"/>
              </w:rPr>
              <w:t xml:space="preserve"> 9、控制软件支持部署在UOS、麒麟V10、麒麟V4、麒麟V7、UOS、中科方德、鸿蒙等不同的国产系统中，兼容鲲鹏、飞腾、海光、龙芯、兆芯、申威等多种不同的国产CPU</w:t>
            </w:r>
            <w:r>
              <w:rPr>
                <w:rFonts w:hint="eastAsia" w:cs="宋体"/>
                <w:color w:val="000000"/>
                <w:kern w:val="0"/>
                <w:sz w:val="20"/>
                <w:szCs w:val="20"/>
                <w:lang w:bidi="ar"/>
              </w:rPr>
              <w:br w:type="textWrapping"/>
            </w:r>
            <w:r>
              <w:rPr>
                <w:rFonts w:hint="eastAsia" w:cs="宋体"/>
                <w:color w:val="000000"/>
                <w:kern w:val="0"/>
                <w:sz w:val="20"/>
                <w:szCs w:val="20"/>
                <w:lang w:bidi="ar"/>
              </w:rPr>
              <w:t xml:space="preserve"> 10、可根据网络环境选择流畅性优先或实时性优先配置</w:t>
            </w:r>
            <w:r>
              <w:rPr>
                <w:rFonts w:hint="eastAsia" w:cs="宋体"/>
                <w:color w:val="000000"/>
                <w:kern w:val="0"/>
                <w:sz w:val="20"/>
                <w:szCs w:val="20"/>
                <w:lang w:bidi="ar"/>
              </w:rPr>
              <w:br w:type="textWrapping"/>
            </w:r>
            <w:r>
              <w:rPr>
                <w:rFonts w:hint="eastAsia" w:cs="宋体"/>
                <w:color w:val="000000"/>
                <w:kern w:val="0"/>
                <w:sz w:val="20"/>
                <w:szCs w:val="20"/>
                <w:lang w:bidi="ar"/>
              </w:rPr>
              <w:t xml:space="preserve"> 11、支持配置电视墙窗口边框显示功能，开启后可在电视墙上显示实况窗口的边框和窗口序号，边框颜色、宽度可配置。</w:t>
            </w:r>
            <w:r>
              <w:rPr>
                <w:rFonts w:hint="eastAsia" w:cs="宋体"/>
                <w:color w:val="000000"/>
                <w:kern w:val="0"/>
                <w:sz w:val="20"/>
                <w:szCs w:val="20"/>
                <w:lang w:bidi="ar"/>
              </w:rPr>
              <w:br w:type="textWrapping"/>
            </w:r>
            <w:r>
              <w:rPr>
                <w:rFonts w:hint="eastAsia" w:cs="宋体"/>
                <w:color w:val="000000"/>
                <w:kern w:val="0"/>
                <w:sz w:val="20"/>
                <w:szCs w:val="20"/>
                <w:lang w:bidi="ar"/>
              </w:rPr>
              <w:t>12、从50路实况切换到另外50路实况的切换时间＜0.3S</w:t>
            </w:r>
            <w:r>
              <w:rPr>
                <w:rFonts w:hint="eastAsia" w:cs="宋体"/>
                <w:color w:val="000000"/>
                <w:kern w:val="0"/>
                <w:sz w:val="20"/>
                <w:szCs w:val="20"/>
                <w:lang w:bidi="ar"/>
              </w:rPr>
              <w:br w:type="textWrapping"/>
            </w:r>
            <w:r>
              <w:rPr>
                <w:rFonts w:hint="eastAsia" w:cs="宋体"/>
                <w:color w:val="000000"/>
                <w:kern w:val="0"/>
                <w:sz w:val="20"/>
                <w:szCs w:val="20"/>
                <w:lang w:bidi="ar"/>
              </w:rPr>
              <w:t>▲13、与原有系统无缝对接现有平台，出具承诺书并加盖公章。</w:t>
            </w:r>
          </w:p>
        </w:tc>
      </w:tr>
      <w:tr w14:paraId="1B26B722">
        <w:tblPrEx>
          <w:tblCellMar>
            <w:top w:w="0" w:type="dxa"/>
            <w:left w:w="108" w:type="dxa"/>
            <w:bottom w:w="0" w:type="dxa"/>
            <w:right w:w="108" w:type="dxa"/>
          </w:tblCellMar>
        </w:tblPrEx>
        <w:trPr>
          <w:trHeight w:val="6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13C3F">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9</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7C0F5">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24口千兆接入交换机</w:t>
            </w:r>
          </w:p>
        </w:tc>
        <w:tc>
          <w:tcPr>
            <w:tcW w:w="8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0EA0F">
            <w:pPr>
              <w:widowControl/>
              <w:textAlignment w:val="center"/>
              <w:rPr>
                <w:rFonts w:cs="宋体"/>
                <w:color w:val="000000"/>
                <w:sz w:val="20"/>
                <w:szCs w:val="20"/>
              </w:rPr>
            </w:pPr>
            <w:r>
              <w:rPr>
                <w:rFonts w:hint="eastAsia" w:cs="宋体"/>
                <w:color w:val="000000"/>
                <w:kern w:val="0"/>
                <w:sz w:val="20"/>
                <w:szCs w:val="20"/>
                <w:lang w:bidi="ar"/>
              </w:rPr>
              <w:t>(24个10/100/1000BASE-T以太网端口,4个千兆SFP,PoE+,交流供电)</w:t>
            </w:r>
            <w:r>
              <w:rPr>
                <w:rFonts w:hint="eastAsia" w:cs="宋体"/>
                <w:color w:val="000000"/>
                <w:kern w:val="0"/>
                <w:sz w:val="20"/>
                <w:szCs w:val="20"/>
                <w:lang w:bidi="ar"/>
              </w:rPr>
              <w:br w:type="textWrapping"/>
            </w:r>
            <w:r>
              <w:rPr>
                <w:rFonts w:hint="eastAsia" w:cs="宋体"/>
                <w:color w:val="000000"/>
                <w:kern w:val="0"/>
                <w:sz w:val="20"/>
                <w:szCs w:val="20"/>
                <w:lang w:bidi="ar"/>
              </w:rPr>
              <w:t>交换容量≥672Gbps/6.72Tbps，包转发率≥126Mpps，POE功率≥400W</w:t>
            </w:r>
          </w:p>
        </w:tc>
      </w:tr>
      <w:tr w14:paraId="01AC098B">
        <w:tblPrEx>
          <w:tblCellMar>
            <w:top w:w="0" w:type="dxa"/>
            <w:left w:w="108" w:type="dxa"/>
            <w:bottom w:w="0" w:type="dxa"/>
            <w:right w:w="108" w:type="dxa"/>
          </w:tblCellMar>
        </w:tblPrEx>
        <w:trPr>
          <w:trHeight w:val="6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D4352">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10</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AAF71">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交换机</w:t>
            </w:r>
          </w:p>
        </w:tc>
        <w:tc>
          <w:tcPr>
            <w:tcW w:w="8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81EE7">
            <w:pPr>
              <w:widowControl/>
              <w:textAlignment w:val="center"/>
              <w:rPr>
                <w:rFonts w:cs="宋体"/>
                <w:color w:val="000000"/>
                <w:sz w:val="20"/>
                <w:szCs w:val="20"/>
              </w:rPr>
            </w:pPr>
            <w:r>
              <w:rPr>
                <w:rFonts w:hint="eastAsia" w:cs="宋体"/>
                <w:color w:val="000000"/>
                <w:kern w:val="0"/>
                <w:sz w:val="20"/>
                <w:szCs w:val="20"/>
                <w:lang w:bidi="ar"/>
              </w:rPr>
              <w:t>8个10/100/1000M自适应电口，2个1G/2.5G自适应口，2个1G/10G SFP+光口,固化单交流电源，无风扇</w:t>
            </w:r>
          </w:p>
        </w:tc>
      </w:tr>
      <w:tr w14:paraId="519F58AC">
        <w:tblPrEx>
          <w:tblCellMar>
            <w:top w:w="0" w:type="dxa"/>
            <w:left w:w="108" w:type="dxa"/>
            <w:bottom w:w="0" w:type="dxa"/>
            <w:right w:w="108" w:type="dxa"/>
          </w:tblCellMar>
        </w:tblPrEx>
        <w:trPr>
          <w:trHeight w:val="6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2FD1E">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11</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CDCBB">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交换机设备弱电箱</w:t>
            </w:r>
          </w:p>
        </w:tc>
        <w:tc>
          <w:tcPr>
            <w:tcW w:w="8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65BE4">
            <w:pPr>
              <w:widowControl/>
              <w:textAlignment w:val="center"/>
              <w:rPr>
                <w:rFonts w:cs="宋体"/>
                <w:color w:val="000000"/>
                <w:sz w:val="20"/>
                <w:szCs w:val="20"/>
              </w:rPr>
            </w:pPr>
            <w:r>
              <w:rPr>
                <w:rFonts w:hint="eastAsia" w:cs="宋体"/>
                <w:color w:val="000000"/>
                <w:kern w:val="0"/>
                <w:sz w:val="20"/>
                <w:szCs w:val="20"/>
                <w:lang w:bidi="ar"/>
              </w:rPr>
              <w:t>材质：优质冷轧钢板</w:t>
            </w:r>
            <w:r>
              <w:rPr>
                <w:rFonts w:hint="eastAsia" w:cs="宋体"/>
                <w:color w:val="000000"/>
                <w:kern w:val="0"/>
                <w:sz w:val="20"/>
                <w:szCs w:val="20"/>
                <w:lang w:bidi="ar"/>
              </w:rPr>
              <w:br w:type="textWrapping"/>
            </w:r>
            <w:r>
              <w:rPr>
                <w:rFonts w:hint="eastAsia" w:cs="宋体"/>
                <w:color w:val="000000"/>
                <w:kern w:val="0"/>
                <w:sz w:val="20"/>
                <w:szCs w:val="20"/>
                <w:lang w:bidi="ar"/>
              </w:rPr>
              <w:t>厚度：≥0.8mm</w:t>
            </w:r>
            <w:r>
              <w:rPr>
                <w:rFonts w:hint="eastAsia" w:cs="宋体"/>
                <w:color w:val="000000"/>
                <w:kern w:val="0"/>
                <w:sz w:val="20"/>
                <w:szCs w:val="20"/>
                <w:lang w:bidi="ar"/>
              </w:rPr>
              <w:br w:type="textWrapping"/>
            </w:r>
            <w:r>
              <w:rPr>
                <w:rFonts w:hint="eastAsia" w:cs="宋体"/>
                <w:color w:val="000000"/>
                <w:kern w:val="0"/>
                <w:sz w:val="20"/>
                <w:szCs w:val="20"/>
                <w:lang w:bidi="ar"/>
              </w:rPr>
              <w:t>安装方式：壁挂明装</w:t>
            </w:r>
            <w:r>
              <w:rPr>
                <w:rFonts w:hint="eastAsia" w:cs="宋体"/>
                <w:color w:val="000000"/>
                <w:kern w:val="0"/>
                <w:sz w:val="20"/>
                <w:szCs w:val="20"/>
                <w:lang w:bidi="ar"/>
              </w:rPr>
              <w:br w:type="textWrapping"/>
            </w:r>
            <w:r>
              <w:rPr>
                <w:rFonts w:hint="eastAsia" w:cs="宋体"/>
                <w:color w:val="000000"/>
                <w:kern w:val="0"/>
                <w:sz w:val="20"/>
                <w:szCs w:val="20"/>
                <w:lang w:bidi="ar"/>
              </w:rPr>
              <w:t>插线板：公牛≥4位排插</w:t>
            </w:r>
          </w:p>
        </w:tc>
      </w:tr>
      <w:tr w14:paraId="2157E60C">
        <w:tblPrEx>
          <w:tblCellMar>
            <w:top w:w="0" w:type="dxa"/>
            <w:left w:w="108" w:type="dxa"/>
            <w:bottom w:w="0" w:type="dxa"/>
            <w:right w:w="108" w:type="dxa"/>
          </w:tblCellMar>
        </w:tblPrEx>
        <w:trPr>
          <w:trHeight w:val="6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34269">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12</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67A94">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理线器</w:t>
            </w:r>
          </w:p>
        </w:tc>
        <w:tc>
          <w:tcPr>
            <w:tcW w:w="8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06563">
            <w:pPr>
              <w:widowControl/>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1、网络理线架采用金属框架。</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2、尺寸为1U机架式结构（适用于19英寸标准机柜），配备</w:t>
            </w:r>
            <w:r>
              <w:rPr>
                <w:rFonts w:hint="eastAsia" w:cs="宋体"/>
                <w:color w:val="000000"/>
                <w:kern w:val="0"/>
                <w:sz w:val="20"/>
                <w:szCs w:val="20"/>
                <w:lang w:bidi="ar"/>
              </w:rPr>
              <w:t>≥</w:t>
            </w:r>
            <w:r>
              <w:rPr>
                <w:rFonts w:hint="eastAsia" w:ascii="新宋体" w:hAnsi="新宋体" w:eastAsia="新宋体" w:cs="新宋体"/>
                <w:color w:val="000000"/>
                <w:kern w:val="0"/>
                <w:sz w:val="20"/>
                <w:szCs w:val="20"/>
                <w:lang w:bidi="ar"/>
              </w:rPr>
              <w:t>24个导线口。</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3、24口分上下2档，上档12口，下档12口，方便整理线缆</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4、后部有大椭圆型大空间孔，为线缆的铺设提供更大的可能性圆角设计，保护线缆不被划伤。</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5、配备防尘盖板。</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6、性能符合ANST/TIA-568-C.2-2009和GB/T50312-2007超五类标准。</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7、使用温度：：-30°C - +70°C；</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8、耐化学系：参考化学性表</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9、包装：加厚纸盒</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10、固定在机柜上</w:t>
            </w:r>
          </w:p>
        </w:tc>
      </w:tr>
      <w:tr w14:paraId="77342C2D">
        <w:tblPrEx>
          <w:tblCellMar>
            <w:top w:w="0" w:type="dxa"/>
            <w:left w:w="108" w:type="dxa"/>
            <w:bottom w:w="0" w:type="dxa"/>
            <w:right w:w="108" w:type="dxa"/>
          </w:tblCellMar>
        </w:tblPrEx>
        <w:trPr>
          <w:trHeight w:val="6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79785">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13</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8F87">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5孔电源网络二合一插座</w:t>
            </w:r>
          </w:p>
        </w:tc>
        <w:tc>
          <w:tcPr>
            <w:tcW w:w="8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5B42F">
            <w:pPr>
              <w:widowControl/>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1.名称:电话+五孔插座</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 xml:space="preserve">2.材质:PC阻燃 </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3.规格</w:t>
            </w:r>
            <w:r>
              <w:rPr>
                <w:rFonts w:hint="eastAsia" w:cs="宋体"/>
                <w:color w:val="000000"/>
                <w:kern w:val="0"/>
                <w:sz w:val="20"/>
                <w:szCs w:val="20"/>
                <w:lang w:bidi="ar"/>
              </w:rPr>
              <w:t>≥</w:t>
            </w:r>
            <w:r>
              <w:rPr>
                <w:rFonts w:hint="eastAsia" w:ascii="新宋体" w:hAnsi="新宋体" w:eastAsia="新宋体" w:cs="新宋体"/>
                <w:color w:val="000000"/>
                <w:kern w:val="0"/>
                <w:sz w:val="20"/>
                <w:szCs w:val="20"/>
                <w:lang w:bidi="ar"/>
              </w:rPr>
              <w:t>:86*86mm/暗装</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 xml:space="preserve">4.颜色:白色/金色/黑色/拉丝金色/灰色 </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5.配置: 1个面板，1个电话模块，1个五孔模块，1包螺丝</w:t>
            </w:r>
          </w:p>
        </w:tc>
      </w:tr>
      <w:tr w14:paraId="643DBBB4">
        <w:tblPrEx>
          <w:tblCellMar>
            <w:top w:w="0" w:type="dxa"/>
            <w:left w:w="108" w:type="dxa"/>
            <w:bottom w:w="0" w:type="dxa"/>
            <w:right w:w="108" w:type="dxa"/>
          </w:tblCellMar>
        </w:tblPrEx>
        <w:trPr>
          <w:trHeight w:val="6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BA450">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14</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83FAC16">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网线</w:t>
            </w:r>
          </w:p>
        </w:tc>
        <w:tc>
          <w:tcPr>
            <w:tcW w:w="84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962F5E">
            <w:pPr>
              <w:widowControl/>
              <w:textAlignment w:val="center"/>
              <w:rPr>
                <w:rFonts w:ascii="新宋体" w:hAnsi="新宋体" w:eastAsia="新宋体" w:cs="新宋体"/>
                <w:color w:val="000000"/>
                <w:kern w:val="0"/>
                <w:sz w:val="20"/>
                <w:szCs w:val="20"/>
                <w:lang w:bidi="ar"/>
              </w:rPr>
            </w:pPr>
            <w:r>
              <w:rPr>
                <w:rFonts w:hint="eastAsia" w:ascii="新宋体" w:hAnsi="新宋体" w:eastAsia="新宋体" w:cs="新宋体"/>
                <w:color w:val="000000"/>
                <w:kern w:val="0"/>
                <w:sz w:val="20"/>
                <w:szCs w:val="20"/>
                <w:lang w:bidi="ar"/>
              </w:rPr>
              <w:t>1、</w:t>
            </w:r>
            <w:r>
              <w:rPr>
                <w:rFonts w:hint="eastAsia" w:cs="宋体"/>
                <w:color w:val="000000"/>
                <w:kern w:val="0"/>
                <w:sz w:val="20"/>
                <w:szCs w:val="20"/>
                <w:highlight w:val="none"/>
                <w:lang w:bidi="ar"/>
              </w:rPr>
              <w:t>▲</w:t>
            </w:r>
            <w:r>
              <w:rPr>
                <w:rFonts w:hint="eastAsia" w:ascii="新宋体" w:hAnsi="新宋体" w:eastAsia="新宋体" w:cs="新宋体"/>
                <w:color w:val="000000"/>
                <w:kern w:val="0"/>
                <w:sz w:val="20"/>
                <w:szCs w:val="20"/>
                <w:highlight w:val="none"/>
                <w:lang w:bidi="ar"/>
              </w:rPr>
              <w:t>产品合格证标准：GB/T18015.5</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2、通过标准最高传输频率250MHz测试；</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3、单根导体直流电阻：≤9.5Ω/100m；</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4、导体规格：4×2×24AWG，导体名称：软圆铜线，绝缘：HDPE，绝缘颜色：白/蓝色、蓝色，白/橙色、橙色，白/绿色、绿色，白/棕色、棕色；</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5、屏蔽方式：U/UTP，线对采用“十”字骨架隔离；</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6、护套材料：PVC，护套外径：6.0±0.3mm，护套颜色：灰色；</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7、米标：长度标志m，标志间距1m，长度标志误差不大于±0.5%；</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最小内弯曲半径：安装时：≥8倍电缆外径，安装后：≤4倍电缆外径，敷设方式：钢管或阻燃硬质PVC管内；</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8、包装方式：305米/易拉箱，2易拉箱/外箱；</w:t>
            </w:r>
          </w:p>
          <w:p w14:paraId="73BDA2B5">
            <w:pPr>
              <w:widowControl/>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9、使用场景：室内固定应用；</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10、安装温度：不低于0℃，工作温度：-20℃～+60℃；</w:t>
            </w:r>
          </w:p>
        </w:tc>
      </w:tr>
      <w:tr w14:paraId="433A510D">
        <w:tblPrEx>
          <w:tblCellMar>
            <w:top w:w="0" w:type="dxa"/>
            <w:left w:w="108" w:type="dxa"/>
            <w:bottom w:w="0" w:type="dxa"/>
            <w:right w:w="108" w:type="dxa"/>
          </w:tblCellMar>
        </w:tblPrEx>
        <w:trPr>
          <w:trHeight w:val="6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47192">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15</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86B14">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水晶头</w:t>
            </w:r>
          </w:p>
        </w:tc>
        <w:tc>
          <w:tcPr>
            <w:tcW w:w="8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5DC71">
            <w:pPr>
              <w:widowControl/>
              <w:numPr>
                <w:ilvl w:val="0"/>
                <w:numId w:val="6"/>
              </w:numPr>
              <w:textAlignment w:val="center"/>
              <w:rPr>
                <w:rFonts w:ascii="新宋体" w:hAnsi="新宋体" w:eastAsia="新宋体" w:cs="新宋体"/>
                <w:color w:val="000000"/>
                <w:kern w:val="0"/>
                <w:sz w:val="20"/>
                <w:szCs w:val="20"/>
                <w:lang w:bidi="ar"/>
              </w:rPr>
            </w:pPr>
            <w:r>
              <w:rPr>
                <w:rFonts w:hint="eastAsia" w:ascii="新宋体" w:hAnsi="新宋体" w:eastAsia="新宋体" w:cs="新宋体"/>
                <w:color w:val="000000"/>
                <w:kern w:val="0"/>
                <w:sz w:val="20"/>
                <w:szCs w:val="20"/>
                <w:lang w:bidi="ar"/>
              </w:rPr>
              <w:t>超五类/超六类</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 xml:space="preserve">2、屏蔽/非屏蔽  </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 xml:space="preserve">3、≥22.4*11.6*8mm  </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 xml:space="preserve">4、环保PC料/FTP钢壳 </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 xml:space="preserve">5、接口RJ45/RJ50/RJ11 </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6、针片：纯铜、纯铜触点镀金，六类纯铜，三叉芯片</w:t>
            </w:r>
          </w:p>
          <w:p w14:paraId="2FF19201">
            <w:pPr>
              <w:widowControl/>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7、表面进行镀镍处理、抗氧化、不生锈、不黑、延长水晶头使用寿命</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 xml:space="preserve">8、延迟偏差：4NS/100M </w:t>
            </w:r>
          </w:p>
        </w:tc>
      </w:tr>
      <w:tr w14:paraId="5F26E7F3">
        <w:tblPrEx>
          <w:tblCellMar>
            <w:top w:w="0" w:type="dxa"/>
            <w:left w:w="108" w:type="dxa"/>
            <w:bottom w:w="0" w:type="dxa"/>
            <w:right w:w="108" w:type="dxa"/>
          </w:tblCellMar>
        </w:tblPrEx>
        <w:trPr>
          <w:trHeight w:val="6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73BFE">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16</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4BA031">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6类非屏蔽信息插座模块</w:t>
            </w:r>
          </w:p>
        </w:tc>
        <w:tc>
          <w:tcPr>
            <w:tcW w:w="84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5F2551">
            <w:pPr>
              <w:widowControl/>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1)标准：YD/T 926.3，ISO/IEC 11801:2008；ANSI/TIA-568-C.2</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2)产品传输性能符合ANSI/TIA-568-C.2标准的14米短信道（四节点），100米信道（六节点）和永久链路并提供第三方检验报告</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3)180度设计即可安装在面板上也可安装在配线架上面</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4)IDC 采用45度自锁式结构交叉设计</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5)IDC材料：磷青铜</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6)金针：磷青铜表面镀金，异形的金针空间排列，有效提升近端串音余量</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7)防尘盖：透明PC材料</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8)插头与插座插合次数：≥1050次</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9)导线端接次数：≥300次</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10)打线方式： T568A/T568B</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11)卡接导体线径：0.5mm～0.65mm，24AWG~22AWG</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12)最高传输频率：250MHz</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13)额定电流：1A</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14)工作温度：-10℃～+60℃</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15)产品符合ETL认证和REACH法规要求</w:t>
            </w:r>
          </w:p>
        </w:tc>
      </w:tr>
      <w:tr w14:paraId="4411F198">
        <w:tblPrEx>
          <w:tblCellMar>
            <w:top w:w="0" w:type="dxa"/>
            <w:left w:w="108" w:type="dxa"/>
            <w:bottom w:w="0" w:type="dxa"/>
            <w:right w:w="108" w:type="dxa"/>
          </w:tblCellMar>
        </w:tblPrEx>
        <w:trPr>
          <w:trHeight w:val="6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DAB4C">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17</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98D00">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电源线</w:t>
            </w:r>
          </w:p>
        </w:tc>
        <w:tc>
          <w:tcPr>
            <w:tcW w:w="84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B42052">
            <w:pPr>
              <w:widowControl/>
              <w:textAlignment w:val="center"/>
              <w:rPr>
                <w:rFonts w:cs="宋体"/>
                <w:color w:val="000000"/>
                <w:sz w:val="20"/>
                <w:szCs w:val="20"/>
              </w:rPr>
            </w:pPr>
            <w:r>
              <w:rPr>
                <w:rFonts w:hint="eastAsia" w:cs="宋体"/>
                <w:color w:val="000000"/>
                <w:kern w:val="0"/>
                <w:sz w:val="20"/>
                <w:szCs w:val="20"/>
                <w:lang w:bidi="ar"/>
              </w:rPr>
              <w:t>2*1.5</w:t>
            </w:r>
          </w:p>
        </w:tc>
      </w:tr>
      <w:tr w14:paraId="7C0017A0">
        <w:tblPrEx>
          <w:tblCellMar>
            <w:top w:w="0" w:type="dxa"/>
            <w:left w:w="108" w:type="dxa"/>
            <w:bottom w:w="0" w:type="dxa"/>
            <w:right w:w="108" w:type="dxa"/>
          </w:tblCellMar>
        </w:tblPrEx>
        <w:trPr>
          <w:trHeight w:val="6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4BFF9">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18</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53BA30">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电源线</w:t>
            </w:r>
          </w:p>
        </w:tc>
        <w:tc>
          <w:tcPr>
            <w:tcW w:w="841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E6F8D7">
            <w:pPr>
              <w:widowControl/>
              <w:textAlignment w:val="center"/>
              <w:rPr>
                <w:rFonts w:cs="宋体"/>
                <w:color w:val="000000"/>
                <w:sz w:val="20"/>
                <w:szCs w:val="20"/>
              </w:rPr>
            </w:pPr>
            <w:r>
              <w:rPr>
                <w:rFonts w:hint="eastAsia" w:cs="宋体"/>
                <w:color w:val="000000"/>
                <w:kern w:val="0"/>
                <w:sz w:val="20"/>
                <w:szCs w:val="20"/>
                <w:lang w:bidi="ar"/>
              </w:rPr>
              <w:t>3*2.5</w:t>
            </w:r>
          </w:p>
        </w:tc>
      </w:tr>
      <w:tr w14:paraId="5FB2BB57">
        <w:tblPrEx>
          <w:tblCellMar>
            <w:top w:w="0" w:type="dxa"/>
            <w:left w:w="108" w:type="dxa"/>
            <w:bottom w:w="0" w:type="dxa"/>
            <w:right w:w="108" w:type="dxa"/>
          </w:tblCellMar>
        </w:tblPrEx>
        <w:trPr>
          <w:trHeight w:val="6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FE93">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19</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6D12D0">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 xml:space="preserve"> 信息插座面板</w:t>
            </w:r>
          </w:p>
        </w:tc>
        <w:tc>
          <w:tcPr>
            <w:tcW w:w="84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6850CF">
            <w:pPr>
              <w:widowControl/>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1)面板采用圆角造型设计，信息插座与面板采用90度安装方式</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2)组合式结构，前后双层面板设计，外形美观，避免固定螺丝孔外露</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3)风格统一的单口，双口，TV/信息，单口TV，双口TV面板</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4)信息口带有弹簧式自动回弹防尘门设计，防止灰尘等异物侵入</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5)带有应用标识</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6)面板尺寸：≥高度:86×宽度:86mm</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7)颜色：白色</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 xml:space="preserve">8)材料：ABS </w:t>
            </w:r>
          </w:p>
        </w:tc>
      </w:tr>
      <w:tr w14:paraId="6466BDD0">
        <w:tblPrEx>
          <w:tblCellMar>
            <w:top w:w="0" w:type="dxa"/>
            <w:left w:w="108" w:type="dxa"/>
            <w:bottom w:w="0" w:type="dxa"/>
            <w:right w:w="108" w:type="dxa"/>
          </w:tblCellMar>
        </w:tblPrEx>
        <w:trPr>
          <w:trHeight w:val="68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7BFE">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20</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B96FDD">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人脸门禁机</w:t>
            </w:r>
          </w:p>
        </w:tc>
        <w:tc>
          <w:tcPr>
            <w:tcW w:w="84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653BA3">
            <w:pPr>
              <w:widowControl/>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1）处理器：8核64位处理器</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2）操作系统：Android 9.0</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3）ROM：≥16G</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4）摄像头：双摄≥200万，支持宽动态</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5）逆光／弱光识别：支持在10000lux的逆光环境和0.1lux的弱光环境进行人脸识别；</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6）显示屏：≥8英寸触摸屏，IPS，显示分辨率≥800*1280</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7）人脸底库：≥30000</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8）离线容量：≥10000条识别记录</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9）识别距离：≥1.5m</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10）识别准确率：99.99%</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11）识别速度：&lt;0.3S</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12）活体检测:支持</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13）有线网络：10M/100M</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14）补光：支持白色补光灯和红外补光灯</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15）扬声器：支持</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16）麦克风：支持</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17）刷卡模块：支持</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18）防拆功能：支持</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19）接口：RJ45网口、RS485、韦根、USB、报警等</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20）协议：RS485协议、韦根协议</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21）电源：12V3A</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22）设备功率：≤18W</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23）工作环境：-20℃~60℃</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24）防护等级：IP65</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25）闭门器</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26）磁力锁</w:t>
            </w:r>
          </w:p>
        </w:tc>
      </w:tr>
      <w:tr w14:paraId="50820EF9">
        <w:tblPrEx>
          <w:tblCellMar>
            <w:top w:w="0" w:type="dxa"/>
            <w:left w:w="108" w:type="dxa"/>
            <w:bottom w:w="0" w:type="dxa"/>
            <w:right w:w="108" w:type="dxa"/>
          </w:tblCellMar>
        </w:tblPrEx>
        <w:trPr>
          <w:trHeight w:val="68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6EF1">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21</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9A6FD3">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HDMI光纤KVM延长线</w:t>
            </w:r>
          </w:p>
        </w:tc>
        <w:tc>
          <w:tcPr>
            <w:tcW w:w="84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05CF88">
            <w:pPr>
              <w:widowControl/>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1.支持HDMI 2.0 标准，兼容HDMI 1.4、HDMI 1.3向下版本，支持HDCP 2.2/1.4版权保护协议。</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2.支持USB 2.0 High Speed高速传输，速率480Mbps，支持USB键鼠、U盘。</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3.外壳材质：采用全金属铝合金外壳。</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4.工作环境：工作温度-20℃~+60℃，工作湿度0~90%RH（无冷凝）。</w:t>
            </w:r>
            <w:r>
              <w:rPr>
                <w:rFonts w:hint="eastAsia" w:ascii="新宋体" w:hAnsi="新宋体" w:eastAsia="新宋体" w:cs="新宋体"/>
                <w:color w:val="000000"/>
                <w:kern w:val="0"/>
                <w:sz w:val="20"/>
                <w:szCs w:val="20"/>
                <w:lang w:bidi="ar"/>
              </w:rPr>
              <w:br w:type="textWrapping"/>
            </w:r>
            <w:r>
              <w:rPr>
                <w:rFonts w:hint="eastAsia" w:ascii="新宋体" w:hAnsi="新宋体" w:eastAsia="新宋体" w:cs="新宋体"/>
                <w:color w:val="000000"/>
                <w:kern w:val="0"/>
                <w:sz w:val="20"/>
                <w:szCs w:val="20"/>
                <w:lang w:bidi="ar"/>
              </w:rPr>
              <w:t>5.五年免费质保，质保期内提供免费维修、更换、技术支持服务，终身技术维护。</w:t>
            </w:r>
          </w:p>
        </w:tc>
      </w:tr>
      <w:tr w14:paraId="7ACEC586">
        <w:tblPrEx>
          <w:tblCellMar>
            <w:top w:w="0" w:type="dxa"/>
            <w:left w:w="108" w:type="dxa"/>
            <w:bottom w:w="0" w:type="dxa"/>
            <w:right w:w="108" w:type="dxa"/>
          </w:tblCellMar>
        </w:tblPrEx>
        <w:trPr>
          <w:trHeight w:val="60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ED913">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22</w:t>
            </w:r>
          </w:p>
        </w:tc>
        <w:tc>
          <w:tcPr>
            <w:tcW w:w="70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2FAA5">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配电箱</w:t>
            </w:r>
          </w:p>
        </w:tc>
        <w:tc>
          <w:tcPr>
            <w:tcW w:w="841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C88910">
            <w:pPr>
              <w:widowControl/>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定制</w:t>
            </w:r>
          </w:p>
        </w:tc>
      </w:tr>
      <w:tr w14:paraId="321C0CF0">
        <w:tblPrEx>
          <w:tblCellMar>
            <w:top w:w="0" w:type="dxa"/>
            <w:left w:w="108" w:type="dxa"/>
            <w:bottom w:w="0" w:type="dxa"/>
            <w:right w:w="108" w:type="dxa"/>
          </w:tblCellMar>
        </w:tblPrEx>
        <w:trPr>
          <w:trHeight w:val="820" w:hRule="atLeast"/>
        </w:trPr>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902A6">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23</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BC59D">
            <w:pPr>
              <w:widowControl/>
              <w:jc w:val="center"/>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技术服务</w:t>
            </w:r>
          </w:p>
        </w:tc>
        <w:tc>
          <w:tcPr>
            <w:tcW w:w="8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02D59">
            <w:pPr>
              <w:widowControl/>
              <w:textAlignment w:val="center"/>
              <w:rPr>
                <w:rFonts w:ascii="新宋体" w:hAnsi="新宋体" w:eastAsia="新宋体" w:cs="新宋体"/>
                <w:color w:val="000000"/>
                <w:sz w:val="20"/>
                <w:szCs w:val="20"/>
              </w:rPr>
            </w:pPr>
            <w:r>
              <w:rPr>
                <w:rFonts w:hint="eastAsia" w:ascii="新宋体" w:hAnsi="新宋体" w:eastAsia="新宋体" w:cs="新宋体"/>
                <w:color w:val="000000"/>
                <w:kern w:val="0"/>
                <w:sz w:val="20"/>
                <w:szCs w:val="20"/>
                <w:lang w:bidi="ar"/>
              </w:rPr>
              <w:t>监控拆除及安装调试、电视机拆除、智慧黑板拆除、广播拆除及安装、老线路拆除、综合布线、光缆熔接、平台接入等</w:t>
            </w:r>
          </w:p>
        </w:tc>
      </w:tr>
    </w:tbl>
    <w:p w14:paraId="2852DF55">
      <w:pPr>
        <w:spacing w:line="500" w:lineRule="exact"/>
        <w:ind w:firstLine="562" w:firstLineChars="200"/>
        <w:outlineLvl w:val="1"/>
        <w:rPr>
          <w:rFonts w:cs="Times New Roman"/>
          <w:b/>
          <w:sz w:val="28"/>
          <w:szCs w:val="28"/>
        </w:rPr>
      </w:pPr>
    </w:p>
    <w:p w14:paraId="4789B360">
      <w:pPr>
        <w:spacing w:line="500" w:lineRule="exact"/>
        <w:ind w:firstLine="562" w:firstLineChars="200"/>
        <w:outlineLvl w:val="1"/>
        <w:rPr>
          <w:rFonts w:cs="Times New Roman"/>
          <w:b/>
          <w:sz w:val="28"/>
          <w:szCs w:val="28"/>
        </w:rPr>
      </w:pPr>
    </w:p>
    <w:p w14:paraId="06F49DEA">
      <w:pPr>
        <w:spacing w:line="500" w:lineRule="exact"/>
        <w:ind w:firstLine="482" w:firstLineChars="200"/>
        <w:outlineLvl w:val="1"/>
        <w:rPr>
          <w:rFonts w:cs="Times New Roman"/>
          <w:b/>
          <w:szCs w:val="24"/>
        </w:rPr>
      </w:pPr>
      <w:r>
        <w:rPr>
          <w:rFonts w:cs="Times New Roman"/>
          <w:b/>
          <w:szCs w:val="24"/>
        </w:rPr>
        <w:t>4</w:t>
      </w:r>
      <w:r>
        <w:rPr>
          <w:rFonts w:hint="eastAsia" w:cs="Times New Roman"/>
          <w:b/>
          <w:szCs w:val="24"/>
        </w:rPr>
        <w:t>.采购标的商务要求</w:t>
      </w:r>
    </w:p>
    <w:p w14:paraId="6556A201">
      <w:pPr>
        <w:spacing w:line="500" w:lineRule="exact"/>
        <w:ind w:firstLine="480" w:firstLineChars="200"/>
        <w:outlineLvl w:val="2"/>
        <w:rPr>
          <w:rFonts w:cs="Times New Roman"/>
          <w:szCs w:val="24"/>
        </w:rPr>
      </w:pPr>
      <w:r>
        <w:rPr>
          <w:rFonts w:cs="Times New Roman"/>
          <w:szCs w:val="24"/>
        </w:rPr>
        <w:t>4</w:t>
      </w:r>
      <w:r>
        <w:rPr>
          <w:rFonts w:hint="eastAsia" w:cs="Times New Roman"/>
          <w:szCs w:val="24"/>
        </w:rPr>
        <w:t>.</w:t>
      </w:r>
      <w:r>
        <w:rPr>
          <w:rFonts w:cs="Times New Roman"/>
          <w:szCs w:val="24"/>
        </w:rPr>
        <w:t>1</w:t>
      </w:r>
      <w:r>
        <w:rPr>
          <w:rFonts w:hint="eastAsia" w:cs="Times New Roman"/>
          <w:szCs w:val="24"/>
        </w:rPr>
        <w:t>安装及实施的地点</w:t>
      </w:r>
    </w:p>
    <w:p w14:paraId="76D15468">
      <w:pPr>
        <w:spacing w:line="500" w:lineRule="exact"/>
        <w:ind w:firstLine="480" w:firstLineChars="200"/>
        <w:rPr>
          <w:rFonts w:cs="Times New Roman"/>
          <w:szCs w:val="24"/>
        </w:rPr>
      </w:pPr>
      <w:r>
        <w:rPr>
          <w:rFonts w:hint="eastAsia" w:cs="Times New Roman"/>
          <w:szCs w:val="24"/>
        </w:rPr>
        <w:t>新疆师范大学附属中学校内指定地点</w:t>
      </w:r>
    </w:p>
    <w:p w14:paraId="5706E130">
      <w:pPr>
        <w:ind w:firstLine="480" w:firstLineChars="200"/>
        <w:outlineLvl w:val="2"/>
        <w:rPr>
          <w:rFonts w:cs="Times New Roman"/>
          <w:szCs w:val="24"/>
        </w:rPr>
      </w:pPr>
      <w:r>
        <w:rPr>
          <w:rFonts w:cs="Times New Roman"/>
          <w:szCs w:val="24"/>
        </w:rPr>
        <w:t>4</w:t>
      </w:r>
      <w:r>
        <w:rPr>
          <w:rFonts w:hint="eastAsia" w:cs="Times New Roman"/>
          <w:szCs w:val="24"/>
        </w:rPr>
        <w:t>.</w:t>
      </w:r>
      <w:r>
        <w:rPr>
          <w:rFonts w:cs="Times New Roman"/>
          <w:szCs w:val="24"/>
        </w:rPr>
        <w:t>2</w:t>
      </w:r>
      <w:r>
        <w:rPr>
          <w:rFonts w:hint="eastAsia" w:cs="Times New Roman"/>
          <w:szCs w:val="24"/>
        </w:rPr>
        <w:t>货物供货、安装、调试及培训时间及要求</w:t>
      </w:r>
    </w:p>
    <w:p w14:paraId="571A440F">
      <w:pPr>
        <w:spacing w:line="500" w:lineRule="exact"/>
        <w:ind w:firstLine="480" w:firstLineChars="200"/>
        <w:rPr>
          <w:rFonts w:cs="Times New Roman"/>
          <w:szCs w:val="24"/>
        </w:rPr>
      </w:pPr>
      <w:r>
        <w:rPr>
          <w:rFonts w:hint="eastAsia" w:cs="Times New Roman"/>
          <w:szCs w:val="24"/>
        </w:rPr>
        <w:t>4.2.1合同签订后20日内货到指定地点并安装完毕</w:t>
      </w:r>
      <w:r>
        <w:rPr>
          <w:rFonts w:hint="eastAsia" w:cs="Times New Roman"/>
          <w:szCs w:val="24"/>
          <w:lang w:val="zh-TW"/>
        </w:rPr>
        <w:t>。</w:t>
      </w:r>
    </w:p>
    <w:p w14:paraId="766A7E1D">
      <w:pPr>
        <w:spacing w:line="500" w:lineRule="exact"/>
        <w:ind w:firstLine="480" w:firstLineChars="200"/>
        <w:rPr>
          <w:rFonts w:cs="Times New Roman"/>
          <w:szCs w:val="24"/>
        </w:rPr>
      </w:pPr>
      <w:r>
        <w:rPr>
          <w:rFonts w:hint="eastAsia" w:cs="Times New Roman"/>
          <w:szCs w:val="24"/>
        </w:rPr>
        <w:t>4.2.2成交供应商所供的商品必须各项技术指标完全符合国家有关质量检测、环保标准及产品出厂标准。</w:t>
      </w:r>
    </w:p>
    <w:p w14:paraId="6A29BC1A">
      <w:pPr>
        <w:spacing w:line="500" w:lineRule="exact"/>
        <w:ind w:firstLine="480" w:firstLineChars="200"/>
        <w:rPr>
          <w:rFonts w:cs="Times New Roman"/>
          <w:szCs w:val="24"/>
        </w:rPr>
      </w:pPr>
      <w:r>
        <w:rPr>
          <w:rFonts w:hint="eastAsia" w:cs="Times New Roman"/>
          <w:szCs w:val="24"/>
        </w:rPr>
        <w:t>4.2.3所有设备均为原厂制造，不接受改装、加装，负责所有设备安装调试，由此造成的验收不合格由报价人自行承担。</w:t>
      </w:r>
    </w:p>
    <w:p w14:paraId="604B9B3E">
      <w:pPr>
        <w:spacing w:line="500" w:lineRule="exact"/>
        <w:ind w:firstLine="480" w:firstLineChars="200"/>
        <w:rPr>
          <w:rFonts w:cs="Times New Roman"/>
          <w:szCs w:val="24"/>
        </w:rPr>
      </w:pPr>
      <w:r>
        <w:rPr>
          <w:rFonts w:hint="eastAsia" w:cs="Times New Roman"/>
          <w:szCs w:val="24"/>
        </w:rPr>
        <w:t xml:space="preserve">4.2.4供应商须承诺，若中标后提供项目所在地售后服务能力，负责送货安装售后，接到用户报修电话15分钟内响应，响应服务时间1小时，并承诺提供7x24小时服务，所有产品提供不低于五年上门免费保修服务（包括人工费、差旅费、备件费、部件更换等所有费用）。若不响应，则不予接受。 </w:t>
      </w:r>
    </w:p>
    <w:p w14:paraId="3A8D5A39">
      <w:pPr>
        <w:spacing w:line="500" w:lineRule="exact"/>
        <w:ind w:firstLine="480" w:firstLineChars="200"/>
        <w:rPr>
          <w:rFonts w:cs="Times New Roman"/>
          <w:szCs w:val="24"/>
        </w:rPr>
      </w:pPr>
      <w:r>
        <w:rPr>
          <w:rFonts w:hint="eastAsia" w:cs="Times New Roman"/>
          <w:szCs w:val="24"/>
        </w:rPr>
        <w:t>4.2.4培训：供应商自行拟定培训方案包括但不限于：培训方案、培训时间、培训计划及培训人员等，集中线下培训次数不少于3次。</w:t>
      </w:r>
    </w:p>
    <w:p w14:paraId="189D976E">
      <w:pPr>
        <w:ind w:firstLine="480" w:firstLineChars="200"/>
        <w:outlineLvl w:val="2"/>
        <w:rPr>
          <w:rFonts w:cs="Times New Roman"/>
          <w:szCs w:val="24"/>
        </w:rPr>
      </w:pPr>
      <w:r>
        <w:rPr>
          <w:rFonts w:cs="Times New Roman"/>
          <w:szCs w:val="24"/>
        </w:rPr>
        <w:t>4</w:t>
      </w:r>
      <w:r>
        <w:rPr>
          <w:rFonts w:hint="eastAsia" w:cs="Times New Roman"/>
          <w:szCs w:val="24"/>
        </w:rPr>
        <w:t>.</w:t>
      </w:r>
      <w:r>
        <w:rPr>
          <w:rFonts w:cs="Times New Roman"/>
          <w:szCs w:val="24"/>
        </w:rPr>
        <w:t>3</w:t>
      </w:r>
      <w:r>
        <w:rPr>
          <w:rFonts w:hint="eastAsia" w:cs="Times New Roman"/>
          <w:szCs w:val="24"/>
        </w:rPr>
        <w:t>采购项目完成验收、交付时间及要求</w:t>
      </w:r>
    </w:p>
    <w:p w14:paraId="6F1895D7">
      <w:pPr>
        <w:spacing w:line="500" w:lineRule="exact"/>
        <w:ind w:firstLine="480" w:firstLineChars="200"/>
        <w:rPr>
          <w:rFonts w:cs="Times New Roman"/>
          <w:szCs w:val="24"/>
        </w:rPr>
      </w:pPr>
      <w:r>
        <w:rPr>
          <w:rFonts w:hint="eastAsia" w:cs="Times New Roman"/>
          <w:szCs w:val="24"/>
        </w:rPr>
        <w:t>4.3.1供应商应保证在出厂前对货物的质量、规格、性能和数量等进行准确而全面的检验，并出具出厂合格证书。</w:t>
      </w:r>
    </w:p>
    <w:p w14:paraId="609BD50D">
      <w:pPr>
        <w:spacing w:line="500" w:lineRule="exact"/>
        <w:ind w:firstLine="480" w:firstLineChars="200"/>
        <w:rPr>
          <w:rFonts w:cs="Times New Roman"/>
          <w:szCs w:val="24"/>
        </w:rPr>
      </w:pPr>
      <w:r>
        <w:rPr>
          <w:rFonts w:hint="eastAsia" w:cs="Times New Roman"/>
          <w:szCs w:val="24"/>
        </w:rPr>
        <w:t>4.3.2货物运抵采购项目交付的地点并安装、调试完成后，采购人将组织验收，由采购人组织验收小组，对货物的数量、外观、质量、安全、功能及性能等进行验收，项目验收依据为采购合同、磋商文件、响应文件和国家或行业相关验收规范。经验收小组测试验收合格的，双方签署质量验收报告，视为产品验收合格，验收合格时间以质量验收报告上记载的时间为准。如验收时需要测试样品、验收专用仪器或工具的,由成交供应商提供并承担相关费用。</w:t>
      </w:r>
    </w:p>
    <w:p w14:paraId="6E6BB6F2">
      <w:pPr>
        <w:spacing w:line="500" w:lineRule="exact"/>
        <w:ind w:firstLine="480" w:firstLineChars="200"/>
        <w:rPr>
          <w:rFonts w:cs="Times New Roman"/>
          <w:szCs w:val="24"/>
        </w:rPr>
      </w:pPr>
      <w:r>
        <w:rPr>
          <w:rFonts w:hint="eastAsia" w:cs="Times New Roman"/>
          <w:szCs w:val="24"/>
        </w:rPr>
        <w:t>4.3.3成交供应商应负责使所供计量仪器通过计量部门的验收，并承担相关费用（包括运费）。</w:t>
      </w:r>
    </w:p>
    <w:p w14:paraId="591C11A4">
      <w:pPr>
        <w:ind w:firstLine="480" w:firstLineChars="200"/>
        <w:outlineLvl w:val="2"/>
        <w:rPr>
          <w:rFonts w:cs="Times New Roman"/>
          <w:szCs w:val="24"/>
        </w:rPr>
      </w:pPr>
      <w:r>
        <w:rPr>
          <w:rFonts w:cs="Times New Roman"/>
          <w:szCs w:val="24"/>
        </w:rPr>
        <w:t>4</w:t>
      </w:r>
      <w:r>
        <w:rPr>
          <w:rFonts w:hint="eastAsia" w:cs="Times New Roman"/>
          <w:szCs w:val="24"/>
        </w:rPr>
        <w:t>.</w:t>
      </w:r>
      <w:r>
        <w:rPr>
          <w:rFonts w:cs="Times New Roman"/>
          <w:szCs w:val="24"/>
        </w:rPr>
        <w:t>4</w:t>
      </w:r>
      <w:r>
        <w:rPr>
          <w:rFonts w:hint="eastAsia" w:cs="Times New Roman"/>
          <w:szCs w:val="24"/>
        </w:rPr>
        <w:t>质保要求</w:t>
      </w:r>
    </w:p>
    <w:p w14:paraId="44860ECF">
      <w:pPr>
        <w:spacing w:line="500" w:lineRule="exact"/>
        <w:ind w:firstLine="480" w:firstLineChars="200"/>
        <w:rPr>
          <w:rFonts w:cs="Times New Roman"/>
          <w:szCs w:val="24"/>
        </w:rPr>
      </w:pPr>
      <w:r>
        <w:rPr>
          <w:rFonts w:hint="eastAsia" w:cs="Times New Roman"/>
          <w:szCs w:val="24"/>
        </w:rPr>
        <w:t>项目质保期为五年。质保期自甲方书面验收合格后起计算。</w:t>
      </w:r>
    </w:p>
    <w:p w14:paraId="212920A7">
      <w:pPr>
        <w:ind w:firstLine="480" w:firstLineChars="200"/>
        <w:outlineLvl w:val="2"/>
        <w:rPr>
          <w:rFonts w:cs="Times New Roman"/>
          <w:szCs w:val="24"/>
        </w:rPr>
      </w:pPr>
      <w:r>
        <w:rPr>
          <w:rFonts w:cs="Times New Roman"/>
          <w:szCs w:val="24"/>
        </w:rPr>
        <w:t>4</w:t>
      </w:r>
      <w:r>
        <w:rPr>
          <w:rFonts w:hint="eastAsia" w:cs="Times New Roman"/>
          <w:szCs w:val="24"/>
        </w:rPr>
        <w:t>.</w:t>
      </w:r>
      <w:r>
        <w:rPr>
          <w:rFonts w:cs="Times New Roman"/>
          <w:szCs w:val="24"/>
        </w:rPr>
        <w:t>5</w:t>
      </w:r>
      <w:r>
        <w:rPr>
          <w:rFonts w:hint="eastAsia" w:cs="Times New Roman"/>
          <w:szCs w:val="24"/>
        </w:rPr>
        <w:t xml:space="preserve"> 售后服务要求</w:t>
      </w:r>
    </w:p>
    <w:p w14:paraId="3B4E53D7">
      <w:pPr>
        <w:spacing w:line="500" w:lineRule="exact"/>
        <w:ind w:firstLine="480" w:firstLineChars="200"/>
        <w:rPr>
          <w:rFonts w:cs="Times New Roman"/>
          <w:szCs w:val="24"/>
        </w:rPr>
      </w:pPr>
      <w:r>
        <w:rPr>
          <w:rFonts w:hint="eastAsia" w:cs="Times New Roman"/>
          <w:szCs w:val="24"/>
        </w:rPr>
        <w:t>该项目为交钥匙项目，旧物拆除及设备交付、安装、调试等相关费用包含在项目报价内。</w:t>
      </w:r>
    </w:p>
    <w:p w14:paraId="18ED9366">
      <w:pPr>
        <w:spacing w:line="500" w:lineRule="exact"/>
        <w:ind w:firstLine="480" w:firstLineChars="200"/>
        <w:rPr>
          <w:rFonts w:cs="Times New Roman"/>
          <w:szCs w:val="24"/>
        </w:rPr>
      </w:pPr>
      <w:r>
        <w:rPr>
          <w:rFonts w:hint="eastAsia" w:cs="Times New Roman"/>
          <w:szCs w:val="24"/>
        </w:rPr>
        <w:t xml:space="preserve">售后服务非采购人的人为原因而出现产品质量问题由成交供应商负责包换或包退，并承担因此而产生的一切费用。供应商自行拟定售后服务方案。                               </w:t>
      </w:r>
      <w:r>
        <w:rPr>
          <w:rFonts w:cs="Times New Roman"/>
          <w:szCs w:val="24"/>
        </w:rPr>
        <w:t xml:space="preserve"> </w:t>
      </w:r>
      <w:r>
        <w:rPr>
          <w:rFonts w:hint="eastAsia" w:cs="Times New Roman"/>
          <w:szCs w:val="24"/>
        </w:rPr>
        <w:t xml:space="preserve">   </w:t>
      </w:r>
    </w:p>
    <w:p w14:paraId="4B3D7823">
      <w:pPr>
        <w:ind w:firstLine="480" w:firstLineChars="200"/>
        <w:outlineLvl w:val="2"/>
        <w:rPr>
          <w:rFonts w:cs="Times New Roman"/>
          <w:szCs w:val="24"/>
        </w:rPr>
      </w:pPr>
      <w:r>
        <w:rPr>
          <w:rFonts w:cs="Times New Roman"/>
          <w:szCs w:val="21"/>
        </w:rPr>
        <w:t>4.6</w:t>
      </w:r>
      <w:r>
        <w:rPr>
          <w:rFonts w:hint="eastAsia" w:cs="Times New Roman"/>
          <w:szCs w:val="24"/>
        </w:rPr>
        <w:t>付款条件</w:t>
      </w:r>
    </w:p>
    <w:p w14:paraId="0FB1D308">
      <w:pPr>
        <w:spacing w:line="500" w:lineRule="exact"/>
        <w:ind w:firstLine="480" w:firstLineChars="200"/>
        <w:rPr>
          <w:rFonts w:cs="Times New Roman"/>
          <w:szCs w:val="24"/>
        </w:rPr>
      </w:pPr>
      <w:r>
        <w:rPr>
          <w:rFonts w:hint="eastAsia" w:cs="Times New Roman"/>
          <w:szCs w:val="24"/>
        </w:rPr>
        <w:t>（1）合同签订后</w:t>
      </w:r>
      <w:r>
        <w:rPr>
          <w:rFonts w:cs="Times New Roman"/>
          <w:szCs w:val="24"/>
        </w:rPr>
        <w:t>,设备到货、安装调试完成，经验收合格出具书面验收报告后，支付合同金额的</w:t>
      </w:r>
      <w:r>
        <w:rPr>
          <w:rFonts w:cs="Times New Roman"/>
          <w:szCs w:val="24"/>
          <w:u w:val="single"/>
        </w:rPr>
        <w:t>95%</w:t>
      </w:r>
      <w:r>
        <w:rPr>
          <w:rFonts w:cs="Times New Roman"/>
          <w:szCs w:val="24"/>
        </w:rPr>
        <w:t>，留合同金额的</w:t>
      </w:r>
      <w:r>
        <w:rPr>
          <w:rFonts w:cs="Times New Roman"/>
          <w:szCs w:val="24"/>
          <w:u w:val="single"/>
        </w:rPr>
        <w:t>5%</w:t>
      </w:r>
      <w:r>
        <w:rPr>
          <w:rFonts w:cs="Times New Roman"/>
          <w:szCs w:val="24"/>
        </w:rPr>
        <w:t>的质保金，质保到期经再次验收合格后付质保金</w:t>
      </w:r>
      <w:r>
        <w:rPr>
          <w:rFonts w:hint="eastAsia" w:cs="Times New Roman"/>
          <w:szCs w:val="24"/>
        </w:rPr>
        <w:t>。</w:t>
      </w:r>
      <w:r>
        <w:rPr>
          <w:rFonts w:hint="eastAsia" w:cs="宋体"/>
          <w:sz w:val="22"/>
          <w:szCs w:val="21"/>
        </w:rPr>
        <w:t>（供参考）</w:t>
      </w:r>
    </w:p>
    <w:p w14:paraId="7CDC75A2">
      <w:pPr>
        <w:pStyle w:val="2"/>
        <w:keepLines w:val="0"/>
        <w:pageBreakBefore/>
        <w:spacing w:before="100" w:after="100" w:line="480" w:lineRule="auto"/>
        <w:rPr>
          <w:rFonts w:eastAsia="宋体" w:cs="宋体"/>
          <w:sz w:val="36"/>
          <w:szCs w:val="36"/>
        </w:rPr>
        <w:sectPr>
          <w:headerReference r:id="rId13" w:type="default"/>
          <w:footerReference r:id="rId14" w:type="default"/>
          <w:pgSz w:w="11906" w:h="16838"/>
          <w:pgMar w:top="1440" w:right="1800" w:bottom="1440" w:left="1800" w:header="851" w:footer="992" w:gutter="0"/>
          <w:pgNumType w:fmt="numberInDash"/>
          <w:cols w:space="425" w:num="1"/>
          <w:docGrid w:type="lines" w:linePitch="312" w:charSpace="0"/>
        </w:sectPr>
      </w:pPr>
    </w:p>
    <w:p w14:paraId="11B227F7">
      <w:pPr>
        <w:pStyle w:val="2"/>
        <w:keepLines w:val="0"/>
        <w:pageBreakBefore/>
        <w:spacing w:before="100" w:after="100" w:line="480" w:lineRule="auto"/>
        <w:rPr>
          <w:rFonts w:eastAsia="宋体" w:cs="宋体"/>
          <w:sz w:val="36"/>
          <w:szCs w:val="36"/>
        </w:rPr>
      </w:pPr>
      <w:r>
        <w:rPr>
          <w:rFonts w:hint="eastAsia" w:eastAsia="宋体" w:cs="宋体"/>
          <w:sz w:val="36"/>
          <w:szCs w:val="36"/>
        </w:rPr>
        <w:t>第四章 资格审查</w:t>
      </w:r>
      <w:bookmarkEnd w:id="297"/>
      <w:bookmarkEnd w:id="298"/>
      <w:bookmarkEnd w:id="299"/>
    </w:p>
    <w:p w14:paraId="2133133E">
      <w:pPr>
        <w:pStyle w:val="3"/>
        <w:spacing w:before="60" w:after="60" w:line="360" w:lineRule="auto"/>
        <w:ind w:left="420" w:hanging="420"/>
        <w:rPr>
          <w:rFonts w:ascii="宋体" w:hAnsi="宋体" w:cs="宋体"/>
          <w:sz w:val="28"/>
          <w:szCs w:val="28"/>
          <w:lang w:val="zh-CN"/>
        </w:rPr>
      </w:pPr>
      <w:bookmarkStart w:id="300" w:name="_Toc4412"/>
      <w:bookmarkStart w:id="301" w:name="_Toc7549"/>
      <w:r>
        <w:rPr>
          <w:rFonts w:hint="eastAsia" w:ascii="宋体" w:hAnsi="宋体" w:cs="宋体"/>
          <w:sz w:val="28"/>
          <w:szCs w:val="28"/>
        </w:rPr>
        <w:t>一、资格审查程序</w:t>
      </w:r>
      <w:bookmarkEnd w:id="300"/>
      <w:bookmarkEnd w:id="301"/>
      <w:r>
        <w:rPr>
          <w:rFonts w:hint="eastAsia" w:ascii="宋体" w:hAnsi="宋体" w:cs="宋体"/>
          <w:sz w:val="28"/>
          <w:szCs w:val="28"/>
        </w:rPr>
        <w:t xml:space="preserve"> </w:t>
      </w:r>
    </w:p>
    <w:p w14:paraId="4E4090D3">
      <w:pPr>
        <w:pStyle w:val="40"/>
        <w:spacing w:line="400" w:lineRule="exact"/>
        <w:ind w:firstLine="482"/>
        <w:rPr>
          <w:rFonts w:cs="宋体"/>
          <w:szCs w:val="24"/>
        </w:rPr>
      </w:pPr>
      <w:r>
        <w:rPr>
          <w:rFonts w:hint="eastAsia" w:cs="宋体"/>
          <w:szCs w:val="24"/>
          <w:lang w:val="en-US"/>
        </w:rPr>
        <w:t xml:space="preserve">1 开标结束后，采购人或采购代理机构将根据《资格审查要求》中的规定，对投标人进行资格审查，并形成资格审查结果。 </w:t>
      </w:r>
    </w:p>
    <w:p w14:paraId="62799CDE">
      <w:pPr>
        <w:pStyle w:val="40"/>
        <w:spacing w:line="400" w:lineRule="exact"/>
        <w:ind w:firstLine="482"/>
        <w:rPr>
          <w:rFonts w:cs="宋体"/>
          <w:szCs w:val="24"/>
        </w:rPr>
      </w:pPr>
      <w:r>
        <w:rPr>
          <w:rFonts w:hint="eastAsia" w:cs="宋体"/>
          <w:szCs w:val="24"/>
          <w:lang w:val="en-US"/>
        </w:rPr>
        <w:t>2 投标人《资格证明文件》有任何一项不符合《资格审查要求》的，资格审查不合格，其</w:t>
      </w:r>
      <w:r>
        <w:rPr>
          <w:rFonts w:hint="eastAsia" w:cs="宋体"/>
          <w:b/>
          <w:bCs/>
          <w:szCs w:val="24"/>
          <w:lang w:val="en-US"/>
        </w:rPr>
        <w:t>投标无效</w:t>
      </w:r>
      <w:r>
        <w:rPr>
          <w:rFonts w:hint="eastAsia" w:cs="宋体"/>
          <w:szCs w:val="24"/>
          <w:lang w:val="en-US"/>
        </w:rPr>
        <w:t xml:space="preserve">。 </w:t>
      </w:r>
    </w:p>
    <w:p w14:paraId="37E914D8">
      <w:pPr>
        <w:pStyle w:val="40"/>
        <w:spacing w:line="400" w:lineRule="exact"/>
        <w:ind w:firstLine="482"/>
        <w:rPr>
          <w:rFonts w:cs="宋体"/>
          <w:szCs w:val="24"/>
        </w:rPr>
      </w:pPr>
      <w:r>
        <w:rPr>
          <w:rFonts w:hint="eastAsia" w:cs="宋体"/>
          <w:szCs w:val="24"/>
          <w:lang w:val="en-US"/>
        </w:rPr>
        <w:t xml:space="preserve">3 资格审查合格的投标人不足 3 家的，不进行评标。 </w:t>
      </w:r>
    </w:p>
    <w:p w14:paraId="1720E868">
      <w:pPr>
        <w:pStyle w:val="3"/>
        <w:spacing w:before="60" w:after="60" w:line="360" w:lineRule="auto"/>
        <w:ind w:left="420" w:hanging="420"/>
        <w:rPr>
          <w:rFonts w:ascii="宋体" w:hAnsi="宋体" w:cs="宋体"/>
          <w:sz w:val="28"/>
          <w:szCs w:val="28"/>
        </w:rPr>
      </w:pPr>
      <w:bookmarkStart w:id="302" w:name="_Toc32303"/>
      <w:bookmarkStart w:id="303" w:name="_Toc5211"/>
      <w:r>
        <w:rPr>
          <w:rFonts w:hint="eastAsia" w:ascii="宋体" w:hAnsi="宋体" w:cs="宋体"/>
          <w:sz w:val="28"/>
          <w:szCs w:val="28"/>
        </w:rPr>
        <w:t>二、资格审查要求</w:t>
      </w:r>
      <w:bookmarkEnd w:id="302"/>
      <w:bookmarkEnd w:id="303"/>
      <w:r>
        <w:rPr>
          <w:rFonts w:hint="eastAsia" w:ascii="宋体" w:hAnsi="宋体" w:cs="宋体"/>
          <w:sz w:val="28"/>
          <w:szCs w:val="28"/>
        </w:rPr>
        <w:t xml:space="preserve"> </w:t>
      </w:r>
    </w:p>
    <w:tbl>
      <w:tblPr>
        <w:tblStyle w:val="31"/>
        <w:tblW w:w="54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821"/>
        <w:gridCol w:w="1815"/>
        <w:gridCol w:w="5022"/>
        <w:gridCol w:w="1453"/>
      </w:tblGrid>
      <w:tr w14:paraId="4C40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9" w:type="pct"/>
            <w:shd w:val="clear" w:color="auto" w:fill="D8D8D8" w:themeFill="background1" w:themeFillShade="D9"/>
            <w:vAlign w:val="center"/>
          </w:tcPr>
          <w:p w14:paraId="31F150F3">
            <w:pPr>
              <w:pStyle w:val="52"/>
              <w:jc w:val="center"/>
              <w:rPr>
                <w:rFonts w:cs="宋体"/>
                <w:b/>
                <w:bCs/>
                <w:szCs w:val="24"/>
              </w:rPr>
            </w:pPr>
            <w:r>
              <w:rPr>
                <w:rFonts w:hint="eastAsia" w:cs="宋体"/>
                <w:b/>
                <w:bCs/>
                <w:szCs w:val="24"/>
              </w:rPr>
              <w:t>序号</w:t>
            </w:r>
          </w:p>
        </w:tc>
        <w:tc>
          <w:tcPr>
            <w:tcW w:w="1000" w:type="pct"/>
            <w:shd w:val="clear" w:color="auto" w:fill="D8D8D8" w:themeFill="background1" w:themeFillShade="D9"/>
            <w:vAlign w:val="center"/>
          </w:tcPr>
          <w:p w14:paraId="29694278">
            <w:pPr>
              <w:pStyle w:val="52"/>
              <w:jc w:val="center"/>
              <w:rPr>
                <w:rFonts w:cs="宋体"/>
                <w:b/>
                <w:bCs/>
                <w:szCs w:val="24"/>
              </w:rPr>
            </w:pPr>
            <w:r>
              <w:rPr>
                <w:rFonts w:hint="eastAsia" w:cs="宋体"/>
                <w:b/>
                <w:bCs/>
                <w:szCs w:val="24"/>
              </w:rPr>
              <w:t>审查因素</w:t>
            </w:r>
          </w:p>
        </w:tc>
        <w:tc>
          <w:tcPr>
            <w:tcW w:w="2759" w:type="pct"/>
            <w:shd w:val="clear" w:color="auto" w:fill="D8D8D8" w:themeFill="background1" w:themeFillShade="D9"/>
            <w:vAlign w:val="center"/>
          </w:tcPr>
          <w:p w14:paraId="635BC09B">
            <w:pPr>
              <w:pStyle w:val="52"/>
              <w:jc w:val="center"/>
              <w:rPr>
                <w:rFonts w:cs="宋体"/>
                <w:b/>
                <w:bCs/>
                <w:szCs w:val="24"/>
              </w:rPr>
            </w:pPr>
            <w:r>
              <w:rPr>
                <w:rFonts w:hint="eastAsia" w:cs="宋体"/>
                <w:b/>
                <w:bCs/>
                <w:szCs w:val="24"/>
              </w:rPr>
              <w:t>审查内容</w:t>
            </w:r>
          </w:p>
        </w:tc>
        <w:tc>
          <w:tcPr>
            <w:tcW w:w="801" w:type="pct"/>
            <w:shd w:val="clear" w:color="auto" w:fill="D8D8D8" w:themeFill="background1" w:themeFillShade="D9"/>
            <w:vAlign w:val="center"/>
          </w:tcPr>
          <w:p w14:paraId="6075A15A">
            <w:pPr>
              <w:pStyle w:val="52"/>
              <w:jc w:val="center"/>
              <w:rPr>
                <w:rFonts w:cs="宋体"/>
                <w:b/>
                <w:bCs/>
                <w:szCs w:val="24"/>
              </w:rPr>
            </w:pPr>
            <w:r>
              <w:rPr>
                <w:rFonts w:hint="eastAsia" w:cs="宋体"/>
                <w:b/>
                <w:bCs/>
                <w:szCs w:val="24"/>
              </w:rPr>
              <w:t>格式要求</w:t>
            </w:r>
          </w:p>
        </w:tc>
      </w:tr>
      <w:tr w14:paraId="6969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80" w:hRule="atLeast"/>
          <w:jc w:val="center"/>
        </w:trPr>
        <w:tc>
          <w:tcPr>
            <w:tcW w:w="439" w:type="pct"/>
            <w:shd w:val="clear" w:color="auto" w:fill="FFFFFF" w:themeFill="background1"/>
            <w:vAlign w:val="center"/>
          </w:tcPr>
          <w:p w14:paraId="636EB3B4">
            <w:pPr>
              <w:pStyle w:val="52"/>
              <w:jc w:val="center"/>
              <w:rPr>
                <w:rFonts w:cs="宋体"/>
                <w:b/>
                <w:bCs/>
                <w:szCs w:val="24"/>
              </w:rPr>
            </w:pPr>
            <w:r>
              <w:rPr>
                <w:rFonts w:hint="eastAsia" w:cs="宋体"/>
                <w:b/>
                <w:bCs/>
                <w:szCs w:val="24"/>
              </w:rPr>
              <w:t>1</w:t>
            </w:r>
          </w:p>
        </w:tc>
        <w:tc>
          <w:tcPr>
            <w:tcW w:w="1000" w:type="pct"/>
            <w:shd w:val="clear" w:color="auto" w:fill="FFFFFF" w:themeFill="background1"/>
            <w:vAlign w:val="center"/>
          </w:tcPr>
          <w:p w14:paraId="267C1675">
            <w:pPr>
              <w:pStyle w:val="52"/>
              <w:spacing w:line="280" w:lineRule="exact"/>
              <w:jc w:val="both"/>
              <w:rPr>
                <w:rFonts w:cs="宋体"/>
                <w:szCs w:val="24"/>
              </w:rPr>
            </w:pPr>
            <w:r>
              <w:rPr>
                <w:rFonts w:hint="eastAsia" w:cs="宋体"/>
                <w:szCs w:val="24"/>
              </w:rPr>
              <w:t xml:space="preserve">满足《政府采购 </w:t>
            </w:r>
          </w:p>
          <w:p w14:paraId="58A237A7">
            <w:pPr>
              <w:pStyle w:val="52"/>
              <w:spacing w:line="280" w:lineRule="exact"/>
              <w:jc w:val="both"/>
              <w:rPr>
                <w:rFonts w:cs="宋体"/>
                <w:szCs w:val="24"/>
              </w:rPr>
            </w:pPr>
            <w:r>
              <w:rPr>
                <w:rFonts w:hint="eastAsia" w:cs="宋体"/>
                <w:szCs w:val="24"/>
              </w:rPr>
              <w:t xml:space="preserve">法》第二十二条 </w:t>
            </w:r>
          </w:p>
          <w:p w14:paraId="4DBD5590">
            <w:pPr>
              <w:pStyle w:val="52"/>
              <w:spacing w:line="280" w:lineRule="exact"/>
              <w:jc w:val="both"/>
              <w:rPr>
                <w:rFonts w:cs="宋体"/>
                <w:szCs w:val="24"/>
              </w:rPr>
            </w:pPr>
            <w:r>
              <w:rPr>
                <w:rFonts w:hint="eastAsia" w:cs="宋体"/>
                <w:szCs w:val="24"/>
              </w:rPr>
              <w:t>规定</w:t>
            </w:r>
          </w:p>
        </w:tc>
        <w:tc>
          <w:tcPr>
            <w:tcW w:w="2759" w:type="pct"/>
            <w:shd w:val="clear" w:color="auto" w:fill="FFFFFF" w:themeFill="background1"/>
            <w:vAlign w:val="center"/>
          </w:tcPr>
          <w:p w14:paraId="215E0855">
            <w:pPr>
              <w:pStyle w:val="52"/>
              <w:spacing w:line="280" w:lineRule="exact"/>
              <w:jc w:val="both"/>
              <w:rPr>
                <w:rFonts w:cs="宋体"/>
                <w:szCs w:val="24"/>
              </w:rPr>
            </w:pPr>
          </w:p>
        </w:tc>
        <w:tc>
          <w:tcPr>
            <w:tcW w:w="801" w:type="pct"/>
            <w:shd w:val="clear" w:color="auto" w:fill="FFFFFF" w:themeFill="background1"/>
            <w:vAlign w:val="center"/>
          </w:tcPr>
          <w:p w14:paraId="24AF5599">
            <w:pPr>
              <w:pStyle w:val="52"/>
              <w:spacing w:line="280" w:lineRule="exact"/>
              <w:jc w:val="center"/>
              <w:rPr>
                <w:rFonts w:cs="宋体"/>
                <w:b/>
                <w:bCs/>
                <w:szCs w:val="24"/>
              </w:rPr>
            </w:pPr>
          </w:p>
        </w:tc>
      </w:tr>
      <w:tr w14:paraId="26E7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9" w:type="pct"/>
            <w:shd w:val="clear" w:color="auto" w:fill="FFFFFF" w:themeFill="background1"/>
            <w:vAlign w:val="center"/>
          </w:tcPr>
          <w:p w14:paraId="1AF8CF7F">
            <w:pPr>
              <w:pStyle w:val="52"/>
              <w:jc w:val="center"/>
              <w:rPr>
                <w:rFonts w:cs="宋体"/>
                <w:b/>
                <w:bCs/>
                <w:szCs w:val="24"/>
              </w:rPr>
            </w:pPr>
            <w:r>
              <w:rPr>
                <w:rFonts w:hint="eastAsia" w:cs="宋体"/>
                <w:b/>
                <w:bCs/>
                <w:szCs w:val="24"/>
              </w:rPr>
              <w:t>1-1</w:t>
            </w:r>
          </w:p>
        </w:tc>
        <w:tc>
          <w:tcPr>
            <w:tcW w:w="1000" w:type="pct"/>
            <w:shd w:val="clear" w:color="auto" w:fill="FFFFFF" w:themeFill="background1"/>
            <w:vAlign w:val="center"/>
          </w:tcPr>
          <w:p w14:paraId="055CD5DC">
            <w:pPr>
              <w:pStyle w:val="52"/>
              <w:spacing w:line="280" w:lineRule="exact"/>
              <w:jc w:val="both"/>
              <w:rPr>
                <w:rFonts w:cs="宋体"/>
                <w:szCs w:val="24"/>
              </w:rPr>
            </w:pPr>
            <w:r>
              <w:rPr>
                <w:rFonts w:hint="eastAsia" w:cs="宋体"/>
                <w:szCs w:val="24"/>
              </w:rPr>
              <w:t>营业执照等证明文件</w:t>
            </w:r>
          </w:p>
        </w:tc>
        <w:tc>
          <w:tcPr>
            <w:tcW w:w="2759" w:type="pct"/>
            <w:shd w:val="clear" w:color="auto" w:fill="FFFFFF" w:themeFill="background1"/>
            <w:vAlign w:val="center"/>
          </w:tcPr>
          <w:p w14:paraId="7DB1C26A">
            <w:pPr>
              <w:widowControl/>
              <w:spacing w:line="280" w:lineRule="exact"/>
              <w:rPr>
                <w:rFonts w:cs="宋体"/>
                <w:spacing w:val="-6"/>
                <w:szCs w:val="24"/>
              </w:rPr>
            </w:pPr>
            <w:r>
              <w:rPr>
                <w:rFonts w:hint="eastAsia" w:cs="宋体"/>
                <w:spacing w:val="-6"/>
                <w:kern w:val="0"/>
                <w:szCs w:val="24"/>
                <w:lang w:bidi="ar"/>
              </w:rPr>
              <w:t xml:space="preserve">投标人为企业（包括合伙企业）的，应提供有效的“营业执照”； </w:t>
            </w:r>
          </w:p>
          <w:p w14:paraId="693E34B7">
            <w:pPr>
              <w:widowControl/>
              <w:spacing w:line="280" w:lineRule="exact"/>
              <w:rPr>
                <w:rFonts w:cs="宋体"/>
                <w:spacing w:val="-6"/>
                <w:szCs w:val="24"/>
              </w:rPr>
            </w:pPr>
            <w:r>
              <w:rPr>
                <w:rFonts w:hint="eastAsia" w:cs="宋体"/>
                <w:spacing w:val="-6"/>
                <w:kern w:val="0"/>
                <w:szCs w:val="24"/>
                <w:lang w:bidi="ar"/>
              </w:rPr>
              <w:t xml:space="preserve">投标人为事业单位的，应提供有效的“事业单位法人证书” ； </w:t>
            </w:r>
          </w:p>
          <w:p w14:paraId="0BB3751D">
            <w:pPr>
              <w:widowControl/>
              <w:spacing w:line="280" w:lineRule="exact"/>
              <w:rPr>
                <w:rFonts w:cs="宋体"/>
                <w:spacing w:val="-6"/>
                <w:szCs w:val="24"/>
              </w:rPr>
            </w:pPr>
            <w:r>
              <w:rPr>
                <w:rFonts w:hint="eastAsia" w:cs="宋体"/>
                <w:spacing w:val="-6"/>
                <w:kern w:val="0"/>
                <w:szCs w:val="24"/>
                <w:lang w:bidi="ar"/>
              </w:rPr>
              <w:t xml:space="preserve">投标人是非企业机构的，应提供有效的“执业许可证”、“登记证书”等证明文件； </w:t>
            </w:r>
          </w:p>
          <w:p w14:paraId="0667B6C1">
            <w:pPr>
              <w:widowControl/>
              <w:spacing w:line="280" w:lineRule="exact"/>
              <w:rPr>
                <w:rFonts w:cs="宋体"/>
                <w:spacing w:val="-6"/>
                <w:szCs w:val="24"/>
              </w:rPr>
            </w:pPr>
            <w:r>
              <w:rPr>
                <w:rFonts w:hint="eastAsia" w:cs="宋体"/>
                <w:spacing w:val="-6"/>
                <w:kern w:val="0"/>
                <w:szCs w:val="24"/>
                <w:lang w:bidi="ar"/>
              </w:rPr>
              <w:t xml:space="preserve">投标人是个体工商户的，应提供有效的“个体工商户营业执照”； </w:t>
            </w:r>
          </w:p>
          <w:p w14:paraId="3CB6034C">
            <w:pPr>
              <w:widowControl/>
              <w:spacing w:line="280" w:lineRule="exact"/>
              <w:rPr>
                <w:rFonts w:cs="宋体"/>
                <w:spacing w:val="-6"/>
                <w:szCs w:val="24"/>
              </w:rPr>
            </w:pPr>
            <w:r>
              <w:rPr>
                <w:rFonts w:hint="eastAsia" w:cs="宋体"/>
                <w:spacing w:val="-11"/>
                <w:kern w:val="0"/>
                <w:szCs w:val="24"/>
                <w:lang w:bidi="ar"/>
              </w:rPr>
              <w:t>投标人是自然人的，应提供有效的自然人身份证明。</w:t>
            </w:r>
          </w:p>
        </w:tc>
        <w:tc>
          <w:tcPr>
            <w:tcW w:w="801" w:type="pct"/>
            <w:shd w:val="clear" w:color="auto" w:fill="FFFFFF" w:themeFill="background1"/>
            <w:vAlign w:val="center"/>
          </w:tcPr>
          <w:p w14:paraId="60CD4B85">
            <w:pPr>
              <w:widowControl/>
              <w:spacing w:line="280" w:lineRule="exact"/>
              <w:rPr>
                <w:rFonts w:cs="宋体"/>
                <w:kern w:val="0"/>
                <w:szCs w:val="24"/>
                <w:lang w:bidi="ar"/>
              </w:rPr>
            </w:pPr>
            <w:r>
              <w:rPr>
                <w:rFonts w:hint="eastAsia" w:cs="宋体"/>
                <w:kern w:val="0"/>
                <w:szCs w:val="24"/>
                <w:lang w:bidi="ar"/>
              </w:rPr>
              <w:t>提供证明文件的电子件或电子证照</w:t>
            </w:r>
          </w:p>
        </w:tc>
      </w:tr>
      <w:tr w14:paraId="5270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39" w:type="pct"/>
            <w:shd w:val="clear" w:color="auto" w:fill="FFFFFF" w:themeFill="background1"/>
            <w:vAlign w:val="center"/>
          </w:tcPr>
          <w:p w14:paraId="124E7CC2">
            <w:pPr>
              <w:pStyle w:val="52"/>
              <w:jc w:val="center"/>
              <w:rPr>
                <w:rFonts w:cs="宋体"/>
                <w:b/>
                <w:bCs/>
                <w:szCs w:val="24"/>
              </w:rPr>
            </w:pPr>
            <w:r>
              <w:rPr>
                <w:rFonts w:hint="eastAsia" w:cs="宋体"/>
                <w:b/>
                <w:bCs/>
                <w:szCs w:val="24"/>
              </w:rPr>
              <w:t>1-2</w:t>
            </w:r>
          </w:p>
        </w:tc>
        <w:tc>
          <w:tcPr>
            <w:tcW w:w="1000" w:type="pct"/>
            <w:shd w:val="clear" w:color="auto" w:fill="FFFFFF" w:themeFill="background1"/>
            <w:vAlign w:val="center"/>
          </w:tcPr>
          <w:p w14:paraId="314CB701">
            <w:pPr>
              <w:pStyle w:val="52"/>
              <w:spacing w:line="280" w:lineRule="exact"/>
              <w:jc w:val="both"/>
              <w:rPr>
                <w:rFonts w:cs="宋体"/>
                <w:szCs w:val="24"/>
              </w:rPr>
            </w:pPr>
            <w:r>
              <w:rPr>
                <w:rFonts w:hint="eastAsia" w:cs="宋体"/>
                <w:szCs w:val="24"/>
              </w:rPr>
              <w:t>投标人信用承诺</w:t>
            </w:r>
          </w:p>
        </w:tc>
        <w:tc>
          <w:tcPr>
            <w:tcW w:w="2759" w:type="pct"/>
            <w:shd w:val="clear" w:color="auto" w:fill="FFFFFF" w:themeFill="background1"/>
            <w:vAlign w:val="center"/>
          </w:tcPr>
          <w:p w14:paraId="5D3891FC">
            <w:pPr>
              <w:widowControl/>
              <w:spacing w:line="280" w:lineRule="exact"/>
              <w:rPr>
                <w:rFonts w:cs="宋体"/>
                <w:spacing w:val="-11"/>
                <w:kern w:val="0"/>
                <w:szCs w:val="24"/>
                <w:lang w:bidi="ar"/>
              </w:rPr>
            </w:pPr>
          </w:p>
        </w:tc>
        <w:tc>
          <w:tcPr>
            <w:tcW w:w="801" w:type="pct"/>
            <w:shd w:val="clear" w:color="auto" w:fill="FFFFFF" w:themeFill="background1"/>
            <w:vAlign w:val="center"/>
          </w:tcPr>
          <w:p w14:paraId="1A7C719D">
            <w:pPr>
              <w:widowControl/>
              <w:spacing w:line="280" w:lineRule="exact"/>
              <w:rPr>
                <w:rFonts w:cs="宋体"/>
                <w:kern w:val="0"/>
                <w:szCs w:val="24"/>
                <w:lang w:bidi="ar"/>
              </w:rPr>
            </w:pPr>
          </w:p>
        </w:tc>
      </w:tr>
      <w:tr w14:paraId="5486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36" w:hRule="atLeast"/>
          <w:jc w:val="center"/>
        </w:trPr>
        <w:tc>
          <w:tcPr>
            <w:tcW w:w="439" w:type="pct"/>
            <w:shd w:val="clear" w:color="auto" w:fill="FFFFFF" w:themeFill="background1"/>
            <w:vAlign w:val="center"/>
          </w:tcPr>
          <w:p w14:paraId="1B6B10C6">
            <w:pPr>
              <w:pStyle w:val="52"/>
              <w:jc w:val="center"/>
              <w:rPr>
                <w:rFonts w:cs="宋体"/>
                <w:b/>
                <w:bCs/>
                <w:szCs w:val="24"/>
              </w:rPr>
            </w:pPr>
            <w:r>
              <w:rPr>
                <w:rFonts w:hint="eastAsia" w:cs="宋体"/>
                <w:b/>
                <w:bCs/>
                <w:szCs w:val="24"/>
              </w:rPr>
              <w:t>1-2-1</w:t>
            </w:r>
          </w:p>
        </w:tc>
        <w:tc>
          <w:tcPr>
            <w:tcW w:w="1000" w:type="pct"/>
            <w:shd w:val="clear" w:color="auto" w:fill="FFFFFF" w:themeFill="background1"/>
            <w:vAlign w:val="center"/>
          </w:tcPr>
          <w:p w14:paraId="1BD0E12D">
            <w:pPr>
              <w:pStyle w:val="52"/>
              <w:spacing w:line="280" w:lineRule="exact"/>
              <w:jc w:val="both"/>
              <w:rPr>
                <w:rFonts w:cs="宋体"/>
                <w:szCs w:val="24"/>
              </w:rPr>
            </w:pPr>
            <w:r>
              <w:rPr>
                <w:rFonts w:hint="eastAsia" w:cs="宋体"/>
                <w:szCs w:val="24"/>
              </w:rPr>
              <w:t>投标人信用承诺函</w:t>
            </w:r>
          </w:p>
        </w:tc>
        <w:tc>
          <w:tcPr>
            <w:tcW w:w="2759" w:type="pct"/>
            <w:shd w:val="clear" w:color="auto" w:fill="FFFFFF" w:themeFill="background1"/>
            <w:vAlign w:val="center"/>
          </w:tcPr>
          <w:p w14:paraId="041E784F">
            <w:pPr>
              <w:pStyle w:val="52"/>
              <w:spacing w:line="280" w:lineRule="exact"/>
              <w:jc w:val="both"/>
              <w:rPr>
                <w:rFonts w:cs="宋体"/>
                <w:szCs w:val="24"/>
              </w:rPr>
            </w:pPr>
            <w:r>
              <w:rPr>
                <w:rFonts w:hint="eastAsia" w:cs="宋体"/>
                <w:szCs w:val="24"/>
              </w:rPr>
              <w:t>提供了符合招标文件要求的《政府采购供应商信用承诺函》。</w:t>
            </w:r>
          </w:p>
        </w:tc>
        <w:tc>
          <w:tcPr>
            <w:tcW w:w="801" w:type="pct"/>
            <w:shd w:val="clear" w:color="auto" w:fill="FFFFFF" w:themeFill="background1"/>
            <w:vAlign w:val="center"/>
          </w:tcPr>
          <w:p w14:paraId="1422A2B6">
            <w:pPr>
              <w:widowControl/>
              <w:spacing w:line="280" w:lineRule="exact"/>
              <w:rPr>
                <w:rFonts w:cs="宋体"/>
                <w:kern w:val="0"/>
                <w:szCs w:val="24"/>
                <w:lang w:bidi="ar"/>
              </w:rPr>
            </w:pPr>
            <w:r>
              <w:rPr>
                <w:rFonts w:hint="eastAsia" w:cs="宋体"/>
                <w:kern w:val="0"/>
                <w:szCs w:val="24"/>
                <w:lang w:bidi="ar"/>
              </w:rPr>
              <w:t>格式见《第七章 投标文件格式》</w:t>
            </w:r>
          </w:p>
        </w:tc>
      </w:tr>
      <w:tr w14:paraId="0881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82" w:hRule="atLeast"/>
          <w:jc w:val="center"/>
        </w:trPr>
        <w:tc>
          <w:tcPr>
            <w:tcW w:w="439" w:type="pct"/>
            <w:shd w:val="clear" w:color="auto" w:fill="FFFFFF" w:themeFill="background1"/>
            <w:vAlign w:val="center"/>
          </w:tcPr>
          <w:p w14:paraId="0A4E48AD">
            <w:pPr>
              <w:pStyle w:val="52"/>
              <w:jc w:val="center"/>
              <w:rPr>
                <w:rFonts w:cs="宋体"/>
                <w:b/>
                <w:bCs/>
                <w:szCs w:val="24"/>
              </w:rPr>
            </w:pPr>
            <w:r>
              <w:rPr>
                <w:rFonts w:hint="eastAsia" w:cs="宋体"/>
                <w:b/>
                <w:bCs/>
                <w:szCs w:val="24"/>
              </w:rPr>
              <w:t>1-2-2</w:t>
            </w:r>
          </w:p>
        </w:tc>
        <w:tc>
          <w:tcPr>
            <w:tcW w:w="1000" w:type="pct"/>
            <w:shd w:val="clear" w:color="auto" w:fill="FFFFFF" w:themeFill="background1"/>
            <w:vAlign w:val="center"/>
          </w:tcPr>
          <w:p w14:paraId="6F347850">
            <w:pPr>
              <w:pStyle w:val="52"/>
              <w:jc w:val="both"/>
              <w:rPr>
                <w:rFonts w:cs="宋体"/>
                <w:szCs w:val="24"/>
              </w:rPr>
            </w:pPr>
            <w:r>
              <w:rPr>
                <w:rFonts w:hint="eastAsia" w:cs="宋体"/>
                <w:szCs w:val="24"/>
              </w:rPr>
              <w:t>投标人信用记录</w:t>
            </w:r>
          </w:p>
        </w:tc>
        <w:tc>
          <w:tcPr>
            <w:tcW w:w="2759" w:type="pct"/>
            <w:shd w:val="clear" w:color="auto" w:fill="FFFFFF" w:themeFill="background1"/>
            <w:vAlign w:val="center"/>
          </w:tcPr>
          <w:p w14:paraId="747BCCCD">
            <w:pPr>
              <w:pStyle w:val="52"/>
              <w:jc w:val="both"/>
              <w:rPr>
                <w:rFonts w:cs="宋体"/>
                <w:spacing w:val="-6"/>
                <w:szCs w:val="24"/>
              </w:rPr>
            </w:pPr>
            <w:r>
              <w:rPr>
                <w:rFonts w:hint="eastAsia" w:cs="宋体"/>
                <w:spacing w:val="-6"/>
                <w:szCs w:val="24"/>
              </w:rPr>
              <w:t xml:space="preserve">查询渠道：信用中国网站和中国政府采购网（ </w:t>
            </w:r>
          </w:p>
          <w:p w14:paraId="4D80C076">
            <w:pPr>
              <w:pStyle w:val="52"/>
              <w:jc w:val="both"/>
              <w:rPr>
                <w:rFonts w:cs="宋体"/>
                <w:szCs w:val="24"/>
              </w:rPr>
            </w:pPr>
            <w:r>
              <w:rPr>
                <w:rFonts w:hint="eastAsia" w:cs="宋体"/>
                <w:spacing w:val="-6"/>
                <w:szCs w:val="24"/>
              </w:rPr>
              <w:t>www.creditchina.gov.cn 、www.ccgp.gov.cn);</w:t>
            </w:r>
            <w:r>
              <w:rPr>
                <w:rFonts w:hint="eastAsia" w:cs="宋体"/>
                <w:szCs w:val="24"/>
              </w:rPr>
              <w:t xml:space="preserve"> </w:t>
            </w:r>
          </w:p>
          <w:p w14:paraId="496D1252">
            <w:pPr>
              <w:pStyle w:val="52"/>
              <w:jc w:val="both"/>
              <w:rPr>
                <w:rFonts w:cs="宋体"/>
                <w:szCs w:val="24"/>
              </w:rPr>
            </w:pPr>
            <w:r>
              <w:rPr>
                <w:rFonts w:hint="eastAsia" w:cs="宋体"/>
                <w:szCs w:val="24"/>
              </w:rPr>
              <w:t xml:space="preserve">截止时点：投标截止时间以后、资格审查阶段采购人或采购代理机构的实际查询时间； </w:t>
            </w:r>
          </w:p>
          <w:p w14:paraId="2F28F46E">
            <w:pPr>
              <w:pStyle w:val="52"/>
              <w:jc w:val="both"/>
              <w:rPr>
                <w:rFonts w:cs="宋体"/>
                <w:szCs w:val="24"/>
              </w:rPr>
            </w:pPr>
            <w:r>
              <w:rPr>
                <w:rFonts w:hint="eastAsia" w:cs="宋体"/>
                <w:szCs w:val="24"/>
              </w:rPr>
              <w:t xml:space="preserve">信用信息查询记录和证据留存具体方式：查询结果网页打印页作为查询记录和证据，与其他采购文件一并保存； </w:t>
            </w:r>
          </w:p>
          <w:p w14:paraId="1A0058F5">
            <w:pPr>
              <w:pStyle w:val="52"/>
              <w:jc w:val="both"/>
              <w:rPr>
                <w:rFonts w:cs="宋体"/>
                <w:szCs w:val="24"/>
              </w:rPr>
            </w:pPr>
            <w:r>
              <w:rPr>
                <w:rFonts w:hint="eastAsia" w:cs="宋体"/>
                <w:spacing w:val="-6"/>
                <w:szCs w:val="24"/>
              </w:rPr>
              <w:t>信用信息的使用原则：经认定的被列入失信被执行人、重大税收违法失信主体、政府采购严重违法失信行为记录名单的投标人，其</w:t>
            </w:r>
            <w:r>
              <w:rPr>
                <w:rFonts w:hint="eastAsia" w:cs="宋体"/>
                <w:b/>
                <w:bCs/>
                <w:spacing w:val="-6"/>
                <w:szCs w:val="24"/>
              </w:rPr>
              <w:t>投标无效</w:t>
            </w:r>
            <w:r>
              <w:rPr>
                <w:rFonts w:hint="eastAsia" w:cs="宋体"/>
                <w:spacing w:val="-6"/>
                <w:szCs w:val="24"/>
              </w:rPr>
              <w:t>。</w:t>
            </w:r>
          </w:p>
        </w:tc>
        <w:tc>
          <w:tcPr>
            <w:tcW w:w="801" w:type="pct"/>
            <w:shd w:val="clear" w:color="auto" w:fill="FFFFFF" w:themeFill="background1"/>
            <w:vAlign w:val="center"/>
          </w:tcPr>
          <w:p w14:paraId="41CEE037">
            <w:pPr>
              <w:widowControl/>
              <w:spacing w:line="240" w:lineRule="auto"/>
              <w:rPr>
                <w:rFonts w:cs="宋体"/>
                <w:kern w:val="0"/>
                <w:szCs w:val="24"/>
                <w:lang w:bidi="ar"/>
              </w:rPr>
            </w:pPr>
            <w:r>
              <w:rPr>
                <w:rFonts w:hint="eastAsia" w:cs="宋体"/>
                <w:kern w:val="0"/>
                <w:szCs w:val="24"/>
                <w:lang w:bidi="ar"/>
              </w:rPr>
              <w:t>无须投标人提供，由采购人或采购代理机构查询。</w:t>
            </w:r>
          </w:p>
          <w:p w14:paraId="0D14032D">
            <w:pPr>
              <w:widowControl/>
              <w:spacing w:line="240" w:lineRule="auto"/>
              <w:rPr>
                <w:rFonts w:cs="宋体"/>
                <w:kern w:val="0"/>
                <w:szCs w:val="24"/>
                <w:lang w:bidi="ar"/>
              </w:rPr>
            </w:pPr>
          </w:p>
        </w:tc>
      </w:tr>
      <w:tr w14:paraId="7DDB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4" w:hRule="atLeast"/>
          <w:jc w:val="center"/>
        </w:trPr>
        <w:tc>
          <w:tcPr>
            <w:tcW w:w="439" w:type="pct"/>
            <w:shd w:val="clear" w:color="auto" w:fill="FFFFFF" w:themeFill="background1"/>
            <w:vAlign w:val="center"/>
          </w:tcPr>
          <w:p w14:paraId="330FEA22">
            <w:pPr>
              <w:pStyle w:val="52"/>
              <w:jc w:val="center"/>
              <w:rPr>
                <w:rFonts w:cs="宋体"/>
                <w:b/>
                <w:bCs/>
                <w:szCs w:val="24"/>
              </w:rPr>
            </w:pPr>
            <w:r>
              <w:rPr>
                <w:rFonts w:hint="eastAsia" w:cs="宋体"/>
                <w:b/>
                <w:bCs/>
                <w:szCs w:val="24"/>
              </w:rPr>
              <w:t>1-3</w:t>
            </w:r>
          </w:p>
        </w:tc>
        <w:tc>
          <w:tcPr>
            <w:tcW w:w="1000" w:type="pct"/>
            <w:shd w:val="clear" w:color="auto" w:fill="FFFFFF" w:themeFill="background1"/>
            <w:vAlign w:val="center"/>
          </w:tcPr>
          <w:p w14:paraId="60F45FA7">
            <w:pPr>
              <w:pStyle w:val="52"/>
              <w:jc w:val="both"/>
              <w:rPr>
                <w:rFonts w:cs="宋体"/>
                <w:szCs w:val="24"/>
              </w:rPr>
            </w:pPr>
            <w:r>
              <w:rPr>
                <w:rFonts w:hint="eastAsia" w:cs="宋体"/>
                <w:szCs w:val="24"/>
              </w:rPr>
              <w:t>法律、行政法规规定的其他条件</w:t>
            </w:r>
          </w:p>
        </w:tc>
        <w:tc>
          <w:tcPr>
            <w:tcW w:w="2759" w:type="pct"/>
            <w:shd w:val="clear" w:color="auto" w:fill="FFFFFF" w:themeFill="background1"/>
            <w:vAlign w:val="center"/>
          </w:tcPr>
          <w:p w14:paraId="2B64265B">
            <w:pPr>
              <w:pStyle w:val="52"/>
              <w:jc w:val="both"/>
              <w:rPr>
                <w:rFonts w:cs="宋体"/>
                <w:szCs w:val="24"/>
              </w:rPr>
            </w:pPr>
            <w:r>
              <w:rPr>
                <w:rFonts w:hint="eastAsia" w:cs="宋体"/>
                <w:szCs w:val="24"/>
              </w:rPr>
              <w:t>法律、行政法规规定的其他条件</w:t>
            </w:r>
          </w:p>
        </w:tc>
        <w:tc>
          <w:tcPr>
            <w:tcW w:w="801" w:type="pct"/>
            <w:shd w:val="clear" w:color="auto" w:fill="FFFFFF" w:themeFill="background1"/>
            <w:vAlign w:val="center"/>
          </w:tcPr>
          <w:p w14:paraId="0ACC3285">
            <w:pPr>
              <w:pStyle w:val="52"/>
              <w:jc w:val="center"/>
              <w:rPr>
                <w:rFonts w:cs="宋体"/>
                <w:b/>
                <w:bCs/>
                <w:szCs w:val="24"/>
              </w:rPr>
            </w:pPr>
            <w:r>
              <w:rPr>
                <w:rFonts w:hint="eastAsia" w:cs="宋体"/>
                <w:b/>
                <w:bCs/>
                <w:szCs w:val="24"/>
              </w:rPr>
              <w:t>提供承诺函</w:t>
            </w:r>
          </w:p>
        </w:tc>
      </w:tr>
      <w:tr w14:paraId="5B37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72" w:hRule="atLeast"/>
          <w:jc w:val="center"/>
        </w:trPr>
        <w:tc>
          <w:tcPr>
            <w:tcW w:w="439" w:type="pct"/>
            <w:shd w:val="clear" w:color="auto" w:fill="FFFFFF" w:themeFill="background1"/>
            <w:vAlign w:val="center"/>
          </w:tcPr>
          <w:p w14:paraId="45F0574F">
            <w:pPr>
              <w:pStyle w:val="52"/>
              <w:jc w:val="center"/>
              <w:rPr>
                <w:rFonts w:cs="宋体"/>
                <w:b/>
                <w:bCs/>
                <w:szCs w:val="24"/>
              </w:rPr>
            </w:pPr>
            <w:r>
              <w:rPr>
                <w:rFonts w:hint="eastAsia" w:cs="宋体"/>
                <w:b/>
                <w:bCs/>
                <w:szCs w:val="24"/>
              </w:rPr>
              <w:t>2</w:t>
            </w:r>
          </w:p>
        </w:tc>
        <w:tc>
          <w:tcPr>
            <w:tcW w:w="1000" w:type="pct"/>
            <w:shd w:val="clear" w:color="auto" w:fill="FFFFFF" w:themeFill="background1"/>
            <w:vAlign w:val="center"/>
          </w:tcPr>
          <w:p w14:paraId="004158CF">
            <w:pPr>
              <w:pStyle w:val="52"/>
              <w:jc w:val="both"/>
              <w:rPr>
                <w:rFonts w:cs="宋体"/>
                <w:szCs w:val="24"/>
              </w:rPr>
            </w:pPr>
            <w:r>
              <w:rPr>
                <w:rFonts w:hint="eastAsia" w:cs="宋体"/>
                <w:szCs w:val="24"/>
              </w:rPr>
              <w:t>落实政府采购政策需满足的资格要求</w:t>
            </w:r>
          </w:p>
        </w:tc>
        <w:tc>
          <w:tcPr>
            <w:tcW w:w="2759" w:type="pct"/>
            <w:shd w:val="clear" w:color="auto" w:fill="FFFFFF" w:themeFill="background1"/>
            <w:vAlign w:val="center"/>
          </w:tcPr>
          <w:p w14:paraId="3E10D772">
            <w:pPr>
              <w:pStyle w:val="52"/>
              <w:jc w:val="both"/>
              <w:rPr>
                <w:rFonts w:cs="宋体"/>
                <w:szCs w:val="24"/>
              </w:rPr>
            </w:pPr>
          </w:p>
        </w:tc>
        <w:tc>
          <w:tcPr>
            <w:tcW w:w="801" w:type="pct"/>
            <w:shd w:val="clear" w:color="auto" w:fill="FFFFFF" w:themeFill="background1"/>
            <w:vAlign w:val="center"/>
          </w:tcPr>
          <w:p w14:paraId="0BFAF045">
            <w:pPr>
              <w:pStyle w:val="52"/>
              <w:jc w:val="center"/>
              <w:rPr>
                <w:rFonts w:cs="宋体"/>
                <w:b/>
                <w:bCs/>
                <w:szCs w:val="24"/>
              </w:rPr>
            </w:pPr>
          </w:p>
        </w:tc>
      </w:tr>
      <w:tr w14:paraId="37532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62" w:hRule="atLeast"/>
          <w:jc w:val="center"/>
        </w:trPr>
        <w:tc>
          <w:tcPr>
            <w:tcW w:w="439" w:type="pct"/>
            <w:shd w:val="clear" w:color="auto" w:fill="FFFFFF" w:themeFill="background1"/>
            <w:vAlign w:val="center"/>
          </w:tcPr>
          <w:p w14:paraId="35001BC1">
            <w:pPr>
              <w:pStyle w:val="52"/>
              <w:jc w:val="center"/>
              <w:rPr>
                <w:rFonts w:cs="宋体"/>
                <w:b/>
                <w:bCs/>
                <w:szCs w:val="24"/>
              </w:rPr>
            </w:pPr>
            <w:r>
              <w:rPr>
                <w:rFonts w:hint="eastAsia" w:cs="宋体"/>
                <w:b/>
                <w:bCs/>
                <w:szCs w:val="24"/>
              </w:rPr>
              <w:t>2-1</w:t>
            </w:r>
          </w:p>
        </w:tc>
        <w:tc>
          <w:tcPr>
            <w:tcW w:w="1000" w:type="pct"/>
            <w:shd w:val="clear" w:color="auto" w:fill="FFFFFF" w:themeFill="background1"/>
            <w:vAlign w:val="center"/>
          </w:tcPr>
          <w:p w14:paraId="33B8D761">
            <w:pPr>
              <w:pStyle w:val="52"/>
              <w:jc w:val="both"/>
              <w:rPr>
                <w:rFonts w:cs="宋体"/>
                <w:szCs w:val="24"/>
              </w:rPr>
            </w:pPr>
            <w:r>
              <w:rPr>
                <w:rFonts w:hint="eastAsia" w:cs="宋体"/>
                <w:kern w:val="0"/>
                <w:szCs w:val="24"/>
                <w:lang w:bidi="ar"/>
              </w:rPr>
              <w:t>中小企业证明文件</w:t>
            </w:r>
          </w:p>
        </w:tc>
        <w:tc>
          <w:tcPr>
            <w:tcW w:w="2759" w:type="pct"/>
            <w:shd w:val="clear" w:color="auto" w:fill="FFFFFF" w:themeFill="background1"/>
            <w:vAlign w:val="center"/>
          </w:tcPr>
          <w:p w14:paraId="0E14C7FF">
            <w:pPr>
              <w:pStyle w:val="52"/>
              <w:spacing w:line="380" w:lineRule="exact"/>
              <w:jc w:val="both"/>
              <w:rPr>
                <w:rFonts w:cs="宋体"/>
                <w:kern w:val="0"/>
                <w:szCs w:val="24"/>
                <w:lang w:bidi="ar"/>
              </w:rPr>
            </w:pPr>
            <w:r>
              <w:rPr>
                <w:rFonts w:hint="eastAsia" w:cs="宋体"/>
                <w:kern w:val="0"/>
                <w:szCs w:val="24"/>
                <w:lang w:bidi="ar"/>
              </w:rPr>
              <w:t>本项目涉及预留份额专门面向中小企业采购，在《资格证明文件》中提供。</w:t>
            </w:r>
          </w:p>
          <w:p w14:paraId="48EEE38E">
            <w:pPr>
              <w:widowControl/>
              <w:spacing w:line="380" w:lineRule="exact"/>
              <w:rPr>
                <w:rFonts w:cs="宋体"/>
                <w:kern w:val="0"/>
                <w:szCs w:val="24"/>
                <w:lang w:bidi="ar"/>
              </w:rPr>
            </w:pPr>
            <w:r>
              <w:rPr>
                <w:rFonts w:hint="eastAsia" w:cs="宋体"/>
                <w:kern w:val="0"/>
                <w:szCs w:val="24"/>
                <w:lang w:bidi="ar"/>
              </w:rPr>
              <w:t xml:space="preserve">投标人投标的，应提供“中小企业声明函”或“残疾人福利性单位声明函”或由省级以上监狱管理局、戒毒管理局（含新疆生产建设兵团）出具的属于监狱企业的证明文件。 </w:t>
            </w:r>
          </w:p>
        </w:tc>
        <w:tc>
          <w:tcPr>
            <w:tcW w:w="801" w:type="pct"/>
            <w:shd w:val="clear" w:color="auto" w:fill="FFFFFF" w:themeFill="background1"/>
            <w:vAlign w:val="center"/>
          </w:tcPr>
          <w:p w14:paraId="0DDB66CC">
            <w:pPr>
              <w:widowControl/>
              <w:spacing w:line="240" w:lineRule="auto"/>
              <w:rPr>
                <w:rFonts w:cs="宋体"/>
                <w:kern w:val="0"/>
                <w:szCs w:val="24"/>
                <w:lang w:bidi="ar"/>
              </w:rPr>
            </w:pPr>
            <w:r>
              <w:rPr>
                <w:rFonts w:hint="eastAsia" w:cs="宋体"/>
                <w:kern w:val="0"/>
                <w:szCs w:val="24"/>
                <w:lang w:bidi="ar"/>
              </w:rPr>
              <w:t>格式见《第七章 投标文件格式》</w:t>
            </w:r>
          </w:p>
        </w:tc>
      </w:tr>
      <w:tr w14:paraId="397AF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24" w:hRule="atLeast"/>
          <w:jc w:val="center"/>
        </w:trPr>
        <w:tc>
          <w:tcPr>
            <w:tcW w:w="439" w:type="pct"/>
            <w:shd w:val="clear" w:color="auto" w:fill="FFFFFF" w:themeFill="background1"/>
            <w:vAlign w:val="center"/>
          </w:tcPr>
          <w:p w14:paraId="7BE5DE51">
            <w:pPr>
              <w:pStyle w:val="52"/>
              <w:jc w:val="center"/>
              <w:rPr>
                <w:rFonts w:cs="宋体"/>
                <w:b/>
                <w:bCs/>
                <w:szCs w:val="24"/>
              </w:rPr>
            </w:pPr>
            <w:r>
              <w:rPr>
                <w:rFonts w:hint="eastAsia" w:cs="宋体"/>
                <w:b/>
                <w:bCs/>
                <w:szCs w:val="24"/>
              </w:rPr>
              <w:t>2-2</w:t>
            </w:r>
          </w:p>
        </w:tc>
        <w:tc>
          <w:tcPr>
            <w:tcW w:w="1000" w:type="pct"/>
            <w:shd w:val="clear" w:color="auto" w:fill="FFFFFF" w:themeFill="background1"/>
            <w:vAlign w:val="center"/>
          </w:tcPr>
          <w:p w14:paraId="1B3A099F">
            <w:pPr>
              <w:pStyle w:val="52"/>
              <w:jc w:val="both"/>
              <w:rPr>
                <w:rFonts w:cs="宋体"/>
                <w:kern w:val="0"/>
                <w:szCs w:val="24"/>
                <w:lang w:bidi="ar"/>
              </w:rPr>
            </w:pPr>
            <w:r>
              <w:rPr>
                <w:rFonts w:hint="eastAsia" w:cs="宋体"/>
                <w:spacing w:val="-6"/>
                <w:kern w:val="0"/>
                <w:szCs w:val="24"/>
                <w:lang w:bidi="ar"/>
              </w:rPr>
              <w:t>其它落实政府采购政策的资格要求</w:t>
            </w:r>
          </w:p>
        </w:tc>
        <w:tc>
          <w:tcPr>
            <w:tcW w:w="2759" w:type="pct"/>
            <w:shd w:val="clear" w:color="auto" w:fill="FFFFFF" w:themeFill="background1"/>
            <w:vAlign w:val="center"/>
          </w:tcPr>
          <w:p w14:paraId="07B78A6F">
            <w:pPr>
              <w:pStyle w:val="52"/>
              <w:jc w:val="both"/>
              <w:rPr>
                <w:rFonts w:cs="宋体"/>
                <w:kern w:val="0"/>
                <w:szCs w:val="24"/>
                <w:lang w:bidi="ar"/>
              </w:rPr>
            </w:pPr>
            <w:r>
              <w:rPr>
                <w:rFonts w:hint="eastAsia" w:cs="宋体"/>
                <w:kern w:val="0"/>
                <w:szCs w:val="24"/>
                <w:lang w:bidi="ar"/>
              </w:rPr>
              <w:t>见</w:t>
            </w:r>
            <w:r>
              <w:rPr>
                <w:rFonts w:hint="eastAsia" w:cs="宋体"/>
                <w:szCs w:val="24"/>
              </w:rPr>
              <w:t>“第一章 招标公告”</w:t>
            </w:r>
          </w:p>
        </w:tc>
        <w:tc>
          <w:tcPr>
            <w:tcW w:w="801" w:type="pct"/>
            <w:shd w:val="clear" w:color="auto" w:fill="FFFFFF" w:themeFill="background1"/>
            <w:vAlign w:val="center"/>
          </w:tcPr>
          <w:p w14:paraId="7BB55995">
            <w:pPr>
              <w:pStyle w:val="52"/>
              <w:jc w:val="both"/>
              <w:rPr>
                <w:rFonts w:cs="宋体"/>
                <w:kern w:val="0"/>
                <w:szCs w:val="24"/>
                <w:lang w:bidi="ar"/>
              </w:rPr>
            </w:pPr>
            <w:r>
              <w:rPr>
                <w:rFonts w:hint="eastAsia" w:cs="宋体"/>
                <w:kern w:val="0"/>
                <w:szCs w:val="24"/>
                <w:lang w:bidi="ar"/>
              </w:rPr>
              <w:t>提供证明文件的电子件或电子证照</w:t>
            </w:r>
          </w:p>
        </w:tc>
      </w:tr>
      <w:tr w14:paraId="17E9C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4" w:hRule="atLeast"/>
          <w:jc w:val="center"/>
        </w:trPr>
        <w:tc>
          <w:tcPr>
            <w:tcW w:w="439" w:type="pct"/>
            <w:shd w:val="clear" w:color="auto" w:fill="FFFFFF" w:themeFill="background1"/>
            <w:vAlign w:val="center"/>
          </w:tcPr>
          <w:p w14:paraId="146FC928">
            <w:pPr>
              <w:pStyle w:val="52"/>
              <w:jc w:val="center"/>
              <w:rPr>
                <w:rFonts w:cs="宋体"/>
                <w:b/>
                <w:bCs/>
                <w:szCs w:val="24"/>
              </w:rPr>
            </w:pPr>
            <w:r>
              <w:rPr>
                <w:rFonts w:hint="eastAsia" w:cs="宋体"/>
                <w:b/>
                <w:bCs/>
                <w:szCs w:val="24"/>
              </w:rPr>
              <w:t>3</w:t>
            </w:r>
          </w:p>
        </w:tc>
        <w:tc>
          <w:tcPr>
            <w:tcW w:w="1000" w:type="pct"/>
            <w:shd w:val="clear" w:color="auto" w:fill="FFFFFF" w:themeFill="background1"/>
            <w:vAlign w:val="center"/>
          </w:tcPr>
          <w:p w14:paraId="2D441054">
            <w:pPr>
              <w:pStyle w:val="52"/>
              <w:jc w:val="both"/>
              <w:rPr>
                <w:rFonts w:cs="宋体"/>
                <w:kern w:val="0"/>
                <w:szCs w:val="24"/>
                <w:lang w:bidi="ar"/>
              </w:rPr>
            </w:pPr>
            <w:r>
              <w:rPr>
                <w:rFonts w:hint="eastAsia" w:cs="宋体"/>
                <w:kern w:val="0"/>
                <w:szCs w:val="24"/>
                <w:lang w:bidi="ar"/>
              </w:rPr>
              <w:t>本项目的特定资格要求</w:t>
            </w:r>
          </w:p>
        </w:tc>
        <w:tc>
          <w:tcPr>
            <w:tcW w:w="2759" w:type="pct"/>
            <w:shd w:val="clear" w:color="auto" w:fill="FFFFFF" w:themeFill="background1"/>
            <w:vAlign w:val="center"/>
          </w:tcPr>
          <w:p w14:paraId="192E4791">
            <w:pPr>
              <w:pStyle w:val="52"/>
              <w:jc w:val="both"/>
              <w:rPr>
                <w:rFonts w:cs="宋体"/>
                <w:kern w:val="0"/>
                <w:szCs w:val="24"/>
                <w:lang w:bidi="ar"/>
              </w:rPr>
            </w:pPr>
          </w:p>
        </w:tc>
        <w:tc>
          <w:tcPr>
            <w:tcW w:w="801" w:type="pct"/>
            <w:shd w:val="clear" w:color="auto" w:fill="FFFFFF" w:themeFill="background1"/>
            <w:vAlign w:val="center"/>
          </w:tcPr>
          <w:p w14:paraId="7EC0AFB6">
            <w:pPr>
              <w:pStyle w:val="52"/>
              <w:jc w:val="both"/>
              <w:rPr>
                <w:rFonts w:cs="宋体"/>
                <w:kern w:val="0"/>
                <w:szCs w:val="24"/>
                <w:lang w:bidi="ar"/>
              </w:rPr>
            </w:pPr>
          </w:p>
        </w:tc>
      </w:tr>
      <w:tr w14:paraId="7D714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80" w:hRule="atLeast"/>
          <w:jc w:val="center"/>
        </w:trPr>
        <w:tc>
          <w:tcPr>
            <w:tcW w:w="439" w:type="pct"/>
            <w:shd w:val="clear" w:color="auto" w:fill="FFFFFF" w:themeFill="background1"/>
            <w:vAlign w:val="center"/>
          </w:tcPr>
          <w:p w14:paraId="1D042B53">
            <w:pPr>
              <w:pStyle w:val="52"/>
              <w:jc w:val="center"/>
              <w:rPr>
                <w:rFonts w:cs="宋体"/>
                <w:b/>
                <w:bCs/>
                <w:szCs w:val="24"/>
              </w:rPr>
            </w:pPr>
            <w:r>
              <w:rPr>
                <w:rFonts w:hint="eastAsia" w:cs="宋体"/>
                <w:b/>
                <w:bCs/>
                <w:szCs w:val="24"/>
              </w:rPr>
              <w:t>3-1</w:t>
            </w:r>
          </w:p>
        </w:tc>
        <w:tc>
          <w:tcPr>
            <w:tcW w:w="1000" w:type="pct"/>
            <w:shd w:val="clear" w:color="auto" w:fill="FFFFFF" w:themeFill="background1"/>
            <w:vAlign w:val="center"/>
          </w:tcPr>
          <w:p w14:paraId="193A54A9">
            <w:pPr>
              <w:pStyle w:val="52"/>
              <w:jc w:val="both"/>
              <w:rPr>
                <w:rFonts w:cs="宋体"/>
                <w:kern w:val="0"/>
                <w:szCs w:val="24"/>
                <w:lang w:bidi="ar"/>
              </w:rPr>
            </w:pPr>
            <w:r>
              <w:rPr>
                <w:rFonts w:hint="eastAsia" w:cs="宋体"/>
                <w:kern w:val="0"/>
                <w:szCs w:val="24"/>
                <w:lang w:bidi="ar"/>
              </w:rPr>
              <w:t>特定资格要求</w:t>
            </w:r>
          </w:p>
        </w:tc>
        <w:tc>
          <w:tcPr>
            <w:tcW w:w="2759" w:type="pct"/>
            <w:shd w:val="clear" w:color="auto" w:fill="FFFFFF" w:themeFill="background1"/>
            <w:vAlign w:val="center"/>
          </w:tcPr>
          <w:p w14:paraId="33E32190">
            <w:pPr>
              <w:pStyle w:val="52"/>
              <w:jc w:val="both"/>
              <w:rPr>
                <w:rFonts w:cs="宋体"/>
                <w:kern w:val="0"/>
                <w:szCs w:val="24"/>
                <w:lang w:bidi="ar"/>
              </w:rPr>
            </w:pPr>
            <w:r>
              <w:rPr>
                <w:rFonts w:hint="eastAsia" w:cs="宋体"/>
                <w:kern w:val="0"/>
                <w:szCs w:val="24"/>
                <w:lang w:bidi="ar"/>
              </w:rPr>
              <w:t>见</w:t>
            </w:r>
            <w:r>
              <w:rPr>
                <w:rFonts w:hint="eastAsia" w:cs="宋体"/>
                <w:szCs w:val="24"/>
              </w:rPr>
              <w:t>“第一章 招标公告”</w:t>
            </w:r>
          </w:p>
        </w:tc>
        <w:tc>
          <w:tcPr>
            <w:tcW w:w="801" w:type="pct"/>
            <w:shd w:val="clear" w:color="auto" w:fill="FFFFFF" w:themeFill="background1"/>
            <w:vAlign w:val="center"/>
          </w:tcPr>
          <w:p w14:paraId="73C95705">
            <w:pPr>
              <w:pStyle w:val="52"/>
              <w:rPr>
                <w:rFonts w:cs="宋体"/>
                <w:kern w:val="0"/>
                <w:szCs w:val="24"/>
                <w:lang w:bidi="ar"/>
              </w:rPr>
            </w:pPr>
          </w:p>
        </w:tc>
      </w:tr>
      <w:tr w14:paraId="1BCFB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80" w:hRule="atLeast"/>
          <w:jc w:val="center"/>
        </w:trPr>
        <w:tc>
          <w:tcPr>
            <w:tcW w:w="439" w:type="pct"/>
            <w:shd w:val="clear" w:color="auto" w:fill="FFFFFF" w:themeFill="background1"/>
            <w:vAlign w:val="center"/>
          </w:tcPr>
          <w:p w14:paraId="1DDAA9B6">
            <w:pPr>
              <w:pStyle w:val="52"/>
              <w:jc w:val="center"/>
              <w:rPr>
                <w:rFonts w:cs="宋体"/>
                <w:b/>
                <w:bCs/>
                <w:szCs w:val="24"/>
              </w:rPr>
            </w:pPr>
            <w:r>
              <w:rPr>
                <w:rFonts w:hint="eastAsia" w:cs="宋体"/>
                <w:b/>
                <w:bCs/>
                <w:szCs w:val="24"/>
              </w:rPr>
              <w:t>4</w:t>
            </w:r>
          </w:p>
        </w:tc>
        <w:tc>
          <w:tcPr>
            <w:tcW w:w="1000" w:type="pct"/>
            <w:shd w:val="clear" w:color="auto" w:fill="FFFFFF" w:themeFill="background1"/>
            <w:vAlign w:val="center"/>
          </w:tcPr>
          <w:p w14:paraId="20D5BCB0">
            <w:pPr>
              <w:pStyle w:val="52"/>
              <w:jc w:val="both"/>
              <w:rPr>
                <w:rFonts w:cs="宋体"/>
                <w:kern w:val="0"/>
                <w:szCs w:val="24"/>
                <w:lang w:bidi="ar"/>
              </w:rPr>
            </w:pPr>
            <w:r>
              <w:rPr>
                <w:rFonts w:hint="eastAsia" w:cs="宋体"/>
                <w:kern w:val="0"/>
                <w:szCs w:val="24"/>
                <w:lang w:bidi="ar"/>
              </w:rPr>
              <w:t>其他资格要求</w:t>
            </w:r>
          </w:p>
        </w:tc>
        <w:tc>
          <w:tcPr>
            <w:tcW w:w="2759" w:type="pct"/>
            <w:shd w:val="clear" w:color="auto" w:fill="FFFFFF" w:themeFill="background1"/>
            <w:vAlign w:val="center"/>
          </w:tcPr>
          <w:p w14:paraId="7739B7F7">
            <w:pPr>
              <w:pStyle w:val="52"/>
              <w:jc w:val="both"/>
              <w:rPr>
                <w:rFonts w:cs="宋体"/>
                <w:kern w:val="0"/>
                <w:szCs w:val="24"/>
                <w:lang w:bidi="ar"/>
              </w:rPr>
            </w:pPr>
            <w:r>
              <w:rPr>
                <w:rFonts w:hint="eastAsia" w:cs="宋体"/>
                <w:kern w:val="0"/>
                <w:szCs w:val="24"/>
                <w:lang w:bidi="ar"/>
              </w:rPr>
              <w:t>见</w:t>
            </w:r>
            <w:r>
              <w:rPr>
                <w:rFonts w:hint="eastAsia" w:cs="宋体"/>
                <w:szCs w:val="24"/>
              </w:rPr>
              <w:t>“第一章 招标公告”</w:t>
            </w:r>
          </w:p>
        </w:tc>
        <w:tc>
          <w:tcPr>
            <w:tcW w:w="801" w:type="pct"/>
            <w:shd w:val="clear" w:color="auto" w:fill="FFFFFF" w:themeFill="background1"/>
            <w:vAlign w:val="center"/>
          </w:tcPr>
          <w:p w14:paraId="0F5DDDDB">
            <w:pPr>
              <w:pStyle w:val="52"/>
              <w:rPr>
                <w:rFonts w:cs="宋体"/>
                <w:kern w:val="0"/>
                <w:szCs w:val="24"/>
                <w:lang w:bidi="ar"/>
              </w:rPr>
            </w:pPr>
            <w:r>
              <w:rPr>
                <w:rFonts w:hint="eastAsia" w:cs="宋体"/>
                <w:kern w:val="0"/>
                <w:szCs w:val="24"/>
                <w:lang w:bidi="ar"/>
              </w:rPr>
              <w:t>提供承诺函</w:t>
            </w:r>
          </w:p>
        </w:tc>
      </w:tr>
    </w:tbl>
    <w:p w14:paraId="75823E1B">
      <w:pPr>
        <w:widowControl/>
      </w:pPr>
      <w:r>
        <w:rPr>
          <w:rFonts w:hint="eastAsia" w:cs="宋体"/>
          <w:kern w:val="0"/>
          <w:szCs w:val="24"/>
          <w:lang w:bidi="ar"/>
        </w:rPr>
        <w:t xml:space="preserve"> </w:t>
      </w:r>
    </w:p>
    <w:p w14:paraId="3CB9CD2F">
      <w:pPr>
        <w:widowControl/>
      </w:pPr>
      <w:r>
        <w:rPr>
          <w:rFonts w:hint="eastAsia" w:cs="宋体"/>
          <w:kern w:val="0"/>
          <w:szCs w:val="24"/>
          <w:lang w:bidi="ar"/>
        </w:rPr>
        <w:t xml:space="preserve"> </w:t>
      </w:r>
    </w:p>
    <w:p w14:paraId="3B7BB78F">
      <w:pPr>
        <w:widowControl/>
        <w:rPr>
          <w:rFonts w:cs="宋体"/>
          <w:kern w:val="0"/>
          <w:szCs w:val="24"/>
          <w:lang w:bidi="ar"/>
        </w:rPr>
      </w:pPr>
      <w:r>
        <w:rPr>
          <w:rFonts w:hint="eastAsia" w:cs="宋体"/>
          <w:kern w:val="0"/>
          <w:szCs w:val="24"/>
          <w:lang w:bidi="ar"/>
        </w:rPr>
        <w:t xml:space="preserve"> </w:t>
      </w:r>
    </w:p>
    <w:p w14:paraId="03B38563">
      <w:pPr>
        <w:widowControl/>
        <w:rPr>
          <w:rFonts w:cs="宋体"/>
          <w:kern w:val="0"/>
          <w:szCs w:val="24"/>
          <w:lang w:bidi="ar"/>
        </w:rPr>
      </w:pPr>
    </w:p>
    <w:p w14:paraId="07FBDA93">
      <w:pPr>
        <w:widowControl/>
        <w:rPr>
          <w:rFonts w:cs="宋体"/>
          <w:kern w:val="0"/>
          <w:szCs w:val="24"/>
          <w:lang w:bidi="ar"/>
        </w:rPr>
      </w:pPr>
    </w:p>
    <w:p w14:paraId="02A1E418">
      <w:pPr>
        <w:rPr>
          <w:rFonts w:cs="宋体"/>
          <w:b/>
          <w:bCs/>
          <w:kern w:val="44"/>
          <w:sz w:val="36"/>
          <w:szCs w:val="36"/>
        </w:rPr>
      </w:pPr>
      <w:bookmarkStart w:id="304" w:name="_Toc155185903"/>
      <w:bookmarkStart w:id="305" w:name="_Toc163492899"/>
      <w:r>
        <w:rPr>
          <w:rFonts w:hint="eastAsia" w:cs="宋体"/>
          <w:b/>
          <w:bCs/>
          <w:kern w:val="44"/>
          <w:sz w:val="36"/>
          <w:szCs w:val="36"/>
        </w:rPr>
        <w:br w:type="page"/>
      </w:r>
    </w:p>
    <w:p w14:paraId="21B53EAD">
      <w:pPr>
        <w:pStyle w:val="2"/>
        <w:spacing w:before="220" w:after="220" w:line="480" w:lineRule="auto"/>
        <w:ind w:left="420" w:hanging="420"/>
        <w:rPr>
          <w:rFonts w:eastAsia="宋体" w:cs="宋体"/>
          <w:sz w:val="36"/>
          <w:szCs w:val="36"/>
        </w:rPr>
      </w:pPr>
      <w:bookmarkStart w:id="306" w:name="_Toc26049"/>
      <w:r>
        <w:rPr>
          <w:rFonts w:hint="eastAsia" w:eastAsia="宋体" w:cs="宋体"/>
          <w:sz w:val="36"/>
          <w:szCs w:val="36"/>
        </w:rPr>
        <w:t>第五章 评标方法</w:t>
      </w:r>
      <w:bookmarkEnd w:id="304"/>
      <w:r>
        <w:rPr>
          <w:rFonts w:hint="eastAsia" w:eastAsia="宋体" w:cs="宋体"/>
          <w:sz w:val="36"/>
          <w:szCs w:val="36"/>
        </w:rPr>
        <w:t>及标准</w:t>
      </w:r>
      <w:bookmarkEnd w:id="305"/>
      <w:r>
        <w:rPr>
          <w:rFonts w:hint="eastAsia" w:eastAsia="宋体" w:cs="宋体"/>
          <w:sz w:val="36"/>
          <w:szCs w:val="36"/>
        </w:rPr>
        <w:t>(综合评分法)</w:t>
      </w:r>
      <w:bookmarkEnd w:id="306"/>
    </w:p>
    <w:p w14:paraId="2BB6F8A4">
      <w:pPr>
        <w:pStyle w:val="40"/>
        <w:jc w:val="both"/>
        <w:rPr>
          <w:rFonts w:cs="宋体"/>
          <w:szCs w:val="24"/>
        </w:rPr>
      </w:pPr>
      <w:r>
        <w:rPr>
          <w:rFonts w:hint="eastAsia" w:cs="宋体"/>
          <w:szCs w:val="24"/>
        </w:rPr>
        <w:t>根据《中华人民共和国政府采购法》及其实施条例、《政府采购货物和服务招标投标管理办法》</w:t>
      </w:r>
      <w:r>
        <w:rPr>
          <w:rFonts w:hint="eastAsia" w:cs="宋体"/>
          <w:szCs w:val="24"/>
          <w:lang w:val="en-US"/>
        </w:rPr>
        <w:t>及</w:t>
      </w:r>
      <w:r>
        <w:rPr>
          <w:rFonts w:hint="eastAsia" w:cs="宋体"/>
          <w:szCs w:val="24"/>
        </w:rPr>
        <w:t>相关法律法规确定以下评标</w:t>
      </w:r>
      <w:r>
        <w:rPr>
          <w:rFonts w:hint="eastAsia" w:cs="宋体"/>
          <w:szCs w:val="24"/>
          <w:lang w:val="en-US"/>
        </w:rPr>
        <w:t>方</w:t>
      </w:r>
      <w:r>
        <w:rPr>
          <w:rFonts w:hint="eastAsia" w:cs="宋体"/>
          <w:szCs w:val="24"/>
        </w:rPr>
        <w:t>法及标准。</w:t>
      </w:r>
    </w:p>
    <w:p w14:paraId="040C2DF7">
      <w:pPr>
        <w:pStyle w:val="3"/>
        <w:spacing w:before="160" w:after="160" w:line="360" w:lineRule="auto"/>
        <w:ind w:left="420" w:hanging="420"/>
        <w:jc w:val="both"/>
        <w:rPr>
          <w:rFonts w:ascii="宋体" w:hAnsi="宋体" w:cs="宋体"/>
          <w:sz w:val="28"/>
          <w:szCs w:val="28"/>
          <w:lang w:val="zh-CN"/>
        </w:rPr>
      </w:pPr>
      <w:bookmarkStart w:id="307" w:name="_Toc4291"/>
      <w:bookmarkStart w:id="308" w:name="_Toc163492900"/>
      <w:bookmarkStart w:id="309" w:name="_Toc278891606"/>
      <w:bookmarkStart w:id="310" w:name="_Toc61280402"/>
      <w:bookmarkStart w:id="311" w:name="_Toc494561962"/>
      <w:bookmarkStart w:id="312" w:name="_Toc511894518"/>
      <w:bookmarkStart w:id="313" w:name="_Toc109900322"/>
      <w:bookmarkStart w:id="314" w:name="_Toc109899484"/>
      <w:bookmarkStart w:id="315" w:name="_Toc109899903"/>
      <w:bookmarkStart w:id="316" w:name="_Toc140132826"/>
      <w:bookmarkStart w:id="317" w:name="_Toc272247709"/>
      <w:bookmarkStart w:id="318" w:name="_Toc155185905"/>
      <w:r>
        <w:rPr>
          <w:rFonts w:hint="eastAsia" w:ascii="宋体" w:hAnsi="宋体" w:cs="宋体"/>
          <w:sz w:val="28"/>
          <w:szCs w:val="28"/>
          <w:lang w:val="zh-CN"/>
        </w:rPr>
        <w:t>一、评标</w:t>
      </w:r>
      <w:r>
        <w:rPr>
          <w:rFonts w:hint="eastAsia" w:ascii="宋体" w:hAnsi="宋体" w:cs="宋体"/>
          <w:sz w:val="28"/>
          <w:szCs w:val="28"/>
        </w:rPr>
        <w:t>方</w:t>
      </w:r>
      <w:r>
        <w:rPr>
          <w:rFonts w:hint="eastAsia" w:ascii="宋体" w:hAnsi="宋体" w:cs="宋体"/>
          <w:sz w:val="28"/>
          <w:szCs w:val="28"/>
          <w:lang w:val="zh-CN"/>
        </w:rPr>
        <w:t>法</w:t>
      </w:r>
      <w:bookmarkEnd w:id="307"/>
      <w:bookmarkEnd w:id="308"/>
    </w:p>
    <w:p w14:paraId="40F9AE81">
      <w:pPr>
        <w:pStyle w:val="40"/>
        <w:jc w:val="both"/>
      </w:pPr>
      <w:r>
        <w:rPr>
          <w:rFonts w:hint="eastAsia"/>
        </w:rPr>
        <w:t>1.</w:t>
      </w:r>
      <w:r>
        <w:rPr>
          <w:rFonts w:hint="eastAsia"/>
          <w:b/>
          <w:bCs/>
        </w:rPr>
        <w:t>本项目采用综合评分法</w:t>
      </w:r>
      <w:r>
        <w:rPr>
          <w:rFonts w:hint="eastAsia"/>
        </w:rPr>
        <w:t>。综合评分法，是指投标文件满足招标文件全部实质性要求，且按照评审因素的量化指标评审得分最高的投标人为中标候选人的评标方法。</w:t>
      </w:r>
    </w:p>
    <w:p w14:paraId="5EC2DCA1">
      <w:pPr>
        <w:pStyle w:val="3"/>
        <w:spacing w:before="160" w:after="160" w:line="360" w:lineRule="auto"/>
        <w:ind w:left="420" w:hanging="420"/>
        <w:jc w:val="both"/>
        <w:rPr>
          <w:rFonts w:ascii="宋体" w:hAnsi="宋体" w:cs="宋体"/>
          <w:sz w:val="28"/>
          <w:szCs w:val="28"/>
          <w:lang w:val="zh-CN"/>
        </w:rPr>
      </w:pPr>
      <w:bookmarkStart w:id="319" w:name="_Toc11920"/>
      <w:r>
        <w:rPr>
          <w:rFonts w:hint="eastAsia" w:ascii="宋体" w:hAnsi="宋体" w:cs="宋体"/>
          <w:sz w:val="28"/>
          <w:szCs w:val="28"/>
        </w:rPr>
        <w:t>二</w:t>
      </w:r>
      <w:r>
        <w:rPr>
          <w:rFonts w:hint="eastAsia" w:ascii="宋体" w:hAnsi="宋体" w:cs="宋体"/>
          <w:sz w:val="28"/>
          <w:szCs w:val="28"/>
          <w:lang w:val="zh-CN"/>
        </w:rPr>
        <w:t>、评标程序</w:t>
      </w:r>
      <w:bookmarkEnd w:id="319"/>
    </w:p>
    <w:p w14:paraId="2CEA851A">
      <w:pPr>
        <w:pStyle w:val="4"/>
        <w:spacing w:before="160" w:after="160" w:line="360" w:lineRule="auto"/>
        <w:ind w:left="420" w:hanging="420"/>
        <w:jc w:val="both"/>
        <w:rPr>
          <w:rFonts w:cs="宋体"/>
          <w:sz w:val="24"/>
          <w:szCs w:val="24"/>
          <w:lang w:val="zh-CN"/>
        </w:rPr>
      </w:pPr>
      <w:r>
        <w:rPr>
          <w:rFonts w:hint="eastAsia" w:cs="宋体"/>
          <w:sz w:val="24"/>
          <w:szCs w:val="24"/>
          <w:lang w:val="zh-CN"/>
        </w:rPr>
        <w:t>（一）符合性审查</w:t>
      </w:r>
    </w:p>
    <w:p w14:paraId="0D55CFD2">
      <w:pPr>
        <w:pStyle w:val="40"/>
        <w:jc w:val="both"/>
        <w:rPr>
          <w:rFonts w:cs="宋体"/>
          <w:szCs w:val="24"/>
        </w:rPr>
      </w:pPr>
      <w:r>
        <w:rPr>
          <w:rFonts w:hint="eastAsia" w:cs="宋体"/>
          <w:szCs w:val="24"/>
          <w:lang w:val="en-US"/>
        </w:rPr>
        <w:t>2.</w:t>
      </w:r>
      <w:r>
        <w:rPr>
          <w:rFonts w:hint="eastAsia" w:cs="宋体"/>
          <w:szCs w:val="24"/>
        </w:rPr>
        <w:t>评标委员会应当对</w:t>
      </w:r>
      <w:r>
        <w:rPr>
          <w:rFonts w:hint="eastAsia" w:cs="宋体"/>
          <w:szCs w:val="24"/>
          <w:lang w:val="en-US"/>
        </w:rPr>
        <w:t>通过</w:t>
      </w:r>
      <w:r>
        <w:rPr>
          <w:rFonts w:hint="eastAsia" w:cs="宋体"/>
          <w:szCs w:val="24"/>
        </w:rPr>
        <w:t>资格</w:t>
      </w:r>
      <w:r>
        <w:rPr>
          <w:rFonts w:hint="eastAsia" w:cs="宋体"/>
          <w:szCs w:val="24"/>
          <w:lang w:val="en-US"/>
        </w:rPr>
        <w:t>审查</w:t>
      </w:r>
      <w:r>
        <w:rPr>
          <w:rFonts w:hint="eastAsia" w:cs="宋体"/>
          <w:szCs w:val="24"/>
        </w:rPr>
        <w:t>的投标人的投标文件进行符合性审查，以确定其是否满足招标文件的实质性要求。投标人必须通过符合性审查的全部评审指标，不满足招标文件的实质性要求的，</w:t>
      </w:r>
      <w:r>
        <w:rPr>
          <w:rFonts w:hint="eastAsia" w:cs="宋体"/>
          <w:szCs w:val="24"/>
          <w:lang w:val="en-US"/>
        </w:rPr>
        <w:t>其</w:t>
      </w:r>
      <w:r>
        <w:rPr>
          <w:rFonts w:hint="eastAsia" w:cs="宋体"/>
          <w:b/>
          <w:bCs/>
          <w:szCs w:val="24"/>
        </w:rPr>
        <w:t>投标无效</w:t>
      </w:r>
      <w:r>
        <w:rPr>
          <w:rFonts w:hint="eastAsia" w:cs="宋体"/>
          <w:szCs w:val="24"/>
        </w:rPr>
        <w:t>。</w:t>
      </w:r>
      <w:r>
        <w:rPr>
          <w:rFonts w:hint="eastAsia" w:cs="宋体"/>
          <w:szCs w:val="24"/>
          <w:lang w:val="en-US"/>
        </w:rPr>
        <w:t>具体内容详见</w:t>
      </w:r>
      <w:r>
        <w:rPr>
          <w:rFonts w:hint="eastAsia" w:cs="宋体"/>
          <w:szCs w:val="24"/>
        </w:rPr>
        <w:t>本章“</w:t>
      </w:r>
      <w:r>
        <w:rPr>
          <w:rFonts w:hint="eastAsia" w:cs="宋体"/>
          <w:szCs w:val="24"/>
          <w:lang w:val="en-US"/>
        </w:rPr>
        <w:t>四</w:t>
      </w:r>
      <w:r>
        <w:rPr>
          <w:rFonts w:hint="eastAsia" w:cs="宋体"/>
          <w:szCs w:val="24"/>
        </w:rPr>
        <w:t>、评标标准”中</w:t>
      </w:r>
      <w:r>
        <w:rPr>
          <w:rFonts w:hint="eastAsia" w:cs="宋体"/>
          <w:szCs w:val="24"/>
          <w:lang w:val="en-US"/>
        </w:rPr>
        <w:t>的</w:t>
      </w:r>
      <w:r>
        <w:rPr>
          <w:rFonts w:hint="eastAsia" w:cs="宋体"/>
          <w:szCs w:val="24"/>
        </w:rPr>
        <w:t>“（一）符合性审查”。</w:t>
      </w:r>
    </w:p>
    <w:p w14:paraId="4E726315">
      <w:pPr>
        <w:pStyle w:val="40"/>
        <w:jc w:val="both"/>
        <w:rPr>
          <w:rFonts w:cs="宋体"/>
          <w:szCs w:val="24"/>
        </w:rPr>
      </w:pPr>
      <w:r>
        <w:rPr>
          <w:rFonts w:hint="eastAsia" w:cs="宋体"/>
          <w:szCs w:val="24"/>
          <w:lang w:val="en-US"/>
        </w:rPr>
        <w:t>通过</w:t>
      </w:r>
      <w:r>
        <w:rPr>
          <w:rFonts w:hint="eastAsia" w:cs="宋体"/>
          <w:szCs w:val="24"/>
        </w:rPr>
        <w:t>符合性审查</w:t>
      </w:r>
      <w:r>
        <w:rPr>
          <w:rFonts w:hint="eastAsia" w:cs="宋体"/>
          <w:szCs w:val="24"/>
          <w:lang w:val="en-US"/>
        </w:rPr>
        <w:t>的</w:t>
      </w:r>
      <w:r>
        <w:rPr>
          <w:rFonts w:hint="eastAsia" w:cs="宋体"/>
          <w:szCs w:val="24"/>
        </w:rPr>
        <w:t>有效供应商不足3家的应当终止采购活动，发布项目终止公告并说明原因，重新开展采购活动。</w:t>
      </w:r>
    </w:p>
    <w:p w14:paraId="34580356">
      <w:pPr>
        <w:pStyle w:val="4"/>
        <w:spacing w:before="160" w:after="160" w:line="360" w:lineRule="auto"/>
        <w:ind w:left="420" w:hanging="420"/>
        <w:jc w:val="both"/>
        <w:rPr>
          <w:rFonts w:cs="宋体"/>
          <w:sz w:val="24"/>
          <w:szCs w:val="24"/>
          <w:lang w:val="zh-CN"/>
        </w:rPr>
      </w:pPr>
      <w:bookmarkStart w:id="320" w:name="_Toc102114946"/>
      <w:bookmarkStart w:id="321" w:name="_Toc102056244"/>
      <w:bookmarkStart w:id="322" w:name="_Toc102057744"/>
      <w:bookmarkStart w:id="323" w:name="_Toc102119879"/>
      <w:bookmarkStart w:id="324" w:name="_Toc102116048"/>
      <w:bookmarkStart w:id="325" w:name="_Toc155185907"/>
      <w:bookmarkStart w:id="326" w:name="_Toc102116178"/>
      <w:bookmarkStart w:id="327" w:name="_Toc163492903"/>
      <w:r>
        <w:rPr>
          <w:rFonts w:hint="eastAsia" w:cs="宋体"/>
          <w:sz w:val="24"/>
          <w:szCs w:val="24"/>
          <w:lang w:val="zh-CN"/>
        </w:rPr>
        <w:t>（</w:t>
      </w:r>
      <w:r>
        <w:rPr>
          <w:rFonts w:hint="eastAsia" w:cs="宋体"/>
          <w:sz w:val="24"/>
          <w:szCs w:val="24"/>
        </w:rPr>
        <w:t>二</w:t>
      </w:r>
      <w:r>
        <w:rPr>
          <w:rFonts w:hint="eastAsia" w:cs="宋体"/>
          <w:sz w:val="24"/>
          <w:szCs w:val="24"/>
          <w:lang w:val="zh-CN"/>
        </w:rPr>
        <w:t>）投标文件澄清</w:t>
      </w:r>
      <w:bookmarkEnd w:id="320"/>
      <w:bookmarkEnd w:id="321"/>
      <w:bookmarkEnd w:id="322"/>
      <w:bookmarkEnd w:id="323"/>
      <w:bookmarkEnd w:id="324"/>
      <w:bookmarkEnd w:id="325"/>
      <w:bookmarkEnd w:id="326"/>
      <w:r>
        <w:rPr>
          <w:rFonts w:hint="eastAsia" w:cs="宋体"/>
          <w:sz w:val="24"/>
          <w:szCs w:val="24"/>
          <w:lang w:val="zh-CN"/>
        </w:rPr>
        <w:t>及修正</w:t>
      </w:r>
      <w:bookmarkEnd w:id="327"/>
    </w:p>
    <w:p w14:paraId="0EC9197C">
      <w:pPr>
        <w:pStyle w:val="40"/>
        <w:jc w:val="both"/>
        <w:rPr>
          <w:rFonts w:cs="宋体"/>
          <w:szCs w:val="24"/>
        </w:rPr>
      </w:pPr>
      <w:r>
        <w:rPr>
          <w:rFonts w:hint="eastAsia" w:cs="宋体"/>
          <w:szCs w:val="24"/>
          <w:lang w:val="en-US"/>
        </w:rPr>
        <w:t>3</w:t>
      </w:r>
      <w:r>
        <w:rPr>
          <w:rFonts w:hint="eastAsia" w:cs="宋体"/>
          <w:szCs w:val="24"/>
        </w:rPr>
        <w:t>.评标期间，对于投标文件中含义不明确、同类问题表述不一致或者有明显文字和计算错误的内容需要投标人作出必要的澄清、说明或者补正的，评标委员会应当在</w:t>
      </w:r>
      <w:r>
        <w:rPr>
          <w:rFonts w:hint="eastAsia" w:cs="宋体"/>
          <w:szCs w:val="24"/>
          <w:lang w:val="en-US"/>
        </w:rPr>
        <w:t>政采云平台评标</w:t>
      </w:r>
      <w:r>
        <w:rPr>
          <w:rFonts w:hint="eastAsia" w:cs="宋体"/>
          <w:szCs w:val="24"/>
        </w:rPr>
        <w:t>系统中以书面形式要求投标人作出必要的澄清、说明或者补正。</w:t>
      </w:r>
    </w:p>
    <w:p w14:paraId="079329DA">
      <w:pPr>
        <w:pStyle w:val="40"/>
        <w:jc w:val="both"/>
        <w:rPr>
          <w:rFonts w:cs="宋体"/>
          <w:szCs w:val="24"/>
        </w:rPr>
      </w:pPr>
      <w:r>
        <w:rPr>
          <w:rFonts w:hint="eastAsia" w:cs="宋体"/>
          <w:szCs w:val="24"/>
          <w:lang w:val="en-US"/>
        </w:rPr>
        <w:t>4</w:t>
      </w:r>
      <w:r>
        <w:rPr>
          <w:rFonts w:hint="eastAsia" w:cs="宋体"/>
          <w:szCs w:val="24"/>
        </w:rPr>
        <w:t>.投标人应按照评标委员会要求在规定时间内作出澄清、说明或者补正，澄清、说明或者补正不得超出投标文件的范围或者改变投标文件的实质性内容。</w:t>
      </w:r>
    </w:p>
    <w:p w14:paraId="591A6455">
      <w:pPr>
        <w:pStyle w:val="40"/>
        <w:jc w:val="both"/>
        <w:rPr>
          <w:rFonts w:cs="宋体"/>
          <w:szCs w:val="24"/>
        </w:rPr>
      </w:pPr>
      <w:r>
        <w:rPr>
          <w:rFonts w:hint="eastAsia" w:cs="宋体"/>
          <w:szCs w:val="24"/>
          <w:lang w:val="en-US"/>
        </w:rPr>
        <w:t>5</w:t>
      </w:r>
      <w:r>
        <w:rPr>
          <w:rFonts w:hint="eastAsia" w:cs="宋体"/>
          <w:szCs w:val="24"/>
        </w:rPr>
        <w:t>.投标人的澄清、说明或者补正是其投标文件的有效组成部分，澄清、说明或者补正应当在</w:t>
      </w:r>
      <w:r>
        <w:rPr>
          <w:rFonts w:hint="eastAsia" w:cs="宋体"/>
          <w:szCs w:val="24"/>
          <w:lang w:val="en-US"/>
        </w:rPr>
        <w:t>政采云平台评标</w:t>
      </w:r>
      <w:r>
        <w:rPr>
          <w:rFonts w:hint="eastAsia" w:cs="宋体"/>
          <w:szCs w:val="24"/>
        </w:rPr>
        <w:t>系统中加盖电子印章后提交。</w:t>
      </w:r>
    </w:p>
    <w:p w14:paraId="3B466024">
      <w:pPr>
        <w:pStyle w:val="40"/>
        <w:jc w:val="both"/>
        <w:rPr>
          <w:rFonts w:cs="宋体"/>
          <w:szCs w:val="24"/>
        </w:rPr>
      </w:pPr>
      <w:r>
        <w:rPr>
          <w:rFonts w:hint="eastAsia" w:cs="宋体"/>
          <w:szCs w:val="24"/>
          <w:lang w:val="en-US"/>
        </w:rPr>
        <w:t>6</w:t>
      </w:r>
      <w:r>
        <w:rPr>
          <w:rFonts w:hint="eastAsia" w:cs="宋体"/>
          <w:szCs w:val="24"/>
        </w:rPr>
        <w:t>.报价合理性说明：评标委员会认为投标人的报价明显低于其他通过符合性审查投标人的报价，有可能影响</w:t>
      </w:r>
      <w:r>
        <w:rPr>
          <w:rFonts w:hint="eastAsia" w:cs="宋体"/>
          <w:szCs w:val="24"/>
          <w:lang w:val="en-US"/>
        </w:rPr>
        <w:t>货物</w:t>
      </w:r>
      <w:r>
        <w:rPr>
          <w:rFonts w:hint="eastAsia" w:cs="宋体"/>
          <w:szCs w:val="24"/>
        </w:rPr>
        <w:t>质量或者不能诚信履约的，</w:t>
      </w:r>
      <w:r>
        <w:rPr>
          <w:rFonts w:hint="eastAsia" w:cs="宋体"/>
          <w:szCs w:val="24"/>
          <w:lang w:val="en-US"/>
        </w:rPr>
        <w:t>应当</w:t>
      </w:r>
      <w:r>
        <w:rPr>
          <w:rFonts w:hint="eastAsia" w:cs="宋体"/>
          <w:szCs w:val="24"/>
        </w:rPr>
        <w:t>要求</w:t>
      </w:r>
      <w:r>
        <w:rPr>
          <w:rFonts w:hint="eastAsia" w:cs="宋体"/>
          <w:szCs w:val="24"/>
          <w:lang w:val="en-US"/>
        </w:rPr>
        <w:t>该投标人</w:t>
      </w:r>
      <w:r>
        <w:rPr>
          <w:rFonts w:hint="eastAsia" w:cs="宋体"/>
          <w:szCs w:val="24"/>
        </w:rPr>
        <w:t>在合理的时间内提供说明，必要时提交相关证明材料；</w:t>
      </w:r>
      <w:r>
        <w:rPr>
          <w:rFonts w:hint="eastAsia" w:cs="宋体"/>
          <w:szCs w:val="24"/>
          <w:lang w:val="en-US"/>
        </w:rPr>
        <w:t>若</w:t>
      </w:r>
      <w:r>
        <w:rPr>
          <w:rFonts w:hint="eastAsia" w:cs="宋体"/>
          <w:szCs w:val="24"/>
        </w:rPr>
        <w:t>投标人不能证明其报价合理性的，评标委员</w:t>
      </w:r>
      <w:r>
        <w:rPr>
          <w:rFonts w:hint="eastAsia" w:cs="宋体"/>
          <w:szCs w:val="24"/>
          <w:lang w:val="en-US"/>
        </w:rPr>
        <w:t>会应当</w:t>
      </w:r>
      <w:r>
        <w:rPr>
          <w:rFonts w:hint="eastAsia" w:cs="宋体"/>
          <w:szCs w:val="24"/>
        </w:rPr>
        <w:t>将其作</w:t>
      </w:r>
      <w:r>
        <w:rPr>
          <w:rFonts w:hint="eastAsia" w:cs="宋体"/>
          <w:b/>
          <w:bCs/>
          <w:szCs w:val="24"/>
        </w:rPr>
        <w:t>无效投标</w:t>
      </w:r>
      <w:r>
        <w:rPr>
          <w:rFonts w:hint="eastAsia" w:cs="宋体"/>
          <w:szCs w:val="24"/>
        </w:rPr>
        <w:t>处理。</w:t>
      </w:r>
    </w:p>
    <w:p w14:paraId="4FD6345C">
      <w:pPr>
        <w:pStyle w:val="40"/>
        <w:ind w:firstLineChars="200"/>
        <w:jc w:val="both"/>
        <w:rPr>
          <w:rFonts w:cs="宋体"/>
          <w:szCs w:val="24"/>
          <w:lang w:val="en-US"/>
        </w:rPr>
      </w:pPr>
      <w:r>
        <w:rPr>
          <w:rFonts w:hint="eastAsia" w:cs="宋体"/>
          <w:szCs w:val="24"/>
          <w:lang w:val="en-US"/>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cs="宋体"/>
          <w:b/>
          <w:bCs/>
          <w:szCs w:val="24"/>
          <w:lang w:val="en-US"/>
        </w:rPr>
        <w:t>投标无效</w:t>
      </w:r>
      <w:r>
        <w:rPr>
          <w:rFonts w:hint="eastAsia" w:cs="宋体"/>
          <w:szCs w:val="24"/>
          <w:lang w:val="en-US"/>
        </w:rPr>
        <w:t>。</w:t>
      </w:r>
    </w:p>
    <w:p w14:paraId="015D7E7F">
      <w:pPr>
        <w:pStyle w:val="40"/>
        <w:ind w:firstLineChars="200"/>
        <w:jc w:val="both"/>
        <w:rPr>
          <w:rFonts w:cs="宋体"/>
          <w:szCs w:val="24"/>
          <w:lang w:val="en-US"/>
        </w:rPr>
      </w:pPr>
      <w:r>
        <w:rPr>
          <w:rFonts w:hint="eastAsia" w:cs="宋体"/>
          <w:szCs w:val="24"/>
          <w:lang w:val="en-US"/>
        </w:rPr>
        <w:t>8.投标文件报价出现前后不一致的，除招标文件另有规定外，按照下列规定修正：</w:t>
      </w:r>
    </w:p>
    <w:p w14:paraId="4D967018">
      <w:pPr>
        <w:pStyle w:val="40"/>
        <w:ind w:firstLineChars="200"/>
        <w:jc w:val="both"/>
        <w:rPr>
          <w:rFonts w:cs="宋体"/>
          <w:szCs w:val="24"/>
          <w:lang w:val="en-US"/>
        </w:rPr>
      </w:pPr>
      <w:r>
        <w:rPr>
          <w:rFonts w:hint="eastAsia" w:cs="宋体"/>
          <w:szCs w:val="24"/>
          <w:lang w:val="en-US"/>
        </w:rPr>
        <w:t>8.1投标文件中开标一览表（报价表）内容与投标文件中相应内容不一致的，以开标一览表（报价表）为准；</w:t>
      </w:r>
    </w:p>
    <w:p w14:paraId="657B9F51">
      <w:pPr>
        <w:pStyle w:val="40"/>
        <w:ind w:firstLineChars="200"/>
        <w:jc w:val="both"/>
        <w:rPr>
          <w:rFonts w:cs="宋体"/>
          <w:szCs w:val="24"/>
          <w:lang w:val="en-US"/>
        </w:rPr>
      </w:pPr>
      <w:r>
        <w:rPr>
          <w:rFonts w:hint="eastAsia" w:cs="宋体"/>
          <w:szCs w:val="24"/>
          <w:lang w:val="en-US"/>
        </w:rPr>
        <w:t>8.2大写金额和小写金额不一致的，以大写金额为准；</w:t>
      </w:r>
    </w:p>
    <w:p w14:paraId="628E9D79">
      <w:pPr>
        <w:pStyle w:val="40"/>
        <w:ind w:firstLineChars="200"/>
        <w:jc w:val="both"/>
        <w:rPr>
          <w:rFonts w:cs="宋体"/>
          <w:szCs w:val="24"/>
          <w:lang w:val="en-US"/>
        </w:rPr>
      </w:pPr>
      <w:r>
        <w:rPr>
          <w:rFonts w:hint="eastAsia" w:cs="宋体"/>
          <w:szCs w:val="24"/>
          <w:lang w:val="en-US"/>
        </w:rPr>
        <w:t>8.3单价金额小数点或者百分比有明显错位的，以开标一览表的总价为准，并修改单价；</w:t>
      </w:r>
    </w:p>
    <w:p w14:paraId="3D45997F">
      <w:pPr>
        <w:pStyle w:val="40"/>
        <w:ind w:firstLineChars="200"/>
        <w:jc w:val="both"/>
        <w:rPr>
          <w:rFonts w:cs="宋体"/>
          <w:szCs w:val="24"/>
          <w:lang w:val="en-US"/>
        </w:rPr>
      </w:pPr>
      <w:r>
        <w:rPr>
          <w:rFonts w:hint="eastAsia" w:cs="宋体"/>
          <w:szCs w:val="24"/>
          <w:lang w:val="en-US"/>
        </w:rPr>
        <w:t>8.4总价金额与按单价汇总金额不一致的，以单价金额计算结果为准。</w:t>
      </w:r>
    </w:p>
    <w:p w14:paraId="4E5FFFFF">
      <w:pPr>
        <w:pStyle w:val="40"/>
        <w:ind w:firstLineChars="200"/>
        <w:jc w:val="both"/>
        <w:rPr>
          <w:rFonts w:cs="宋体"/>
          <w:szCs w:val="24"/>
          <w:lang w:val="en-US"/>
        </w:rPr>
      </w:pPr>
      <w:r>
        <w:rPr>
          <w:rFonts w:hint="eastAsia" w:cs="宋体"/>
          <w:szCs w:val="24"/>
          <w:lang w:val="en-US"/>
        </w:rPr>
        <w:t>同时出现两种以上不一致的，按照8.1—8.4的顺序修正。修正后的报价采用书面形式，并加盖公章，或者由法定代表人或其授权的代表签字，经投标人确认后产生约束力，投标人不确认的，其</w:t>
      </w:r>
      <w:r>
        <w:rPr>
          <w:rFonts w:hint="eastAsia" w:cs="宋体"/>
          <w:b/>
          <w:bCs/>
          <w:szCs w:val="24"/>
          <w:lang w:val="en-US"/>
        </w:rPr>
        <w:t>投标无效</w:t>
      </w:r>
      <w:r>
        <w:rPr>
          <w:rFonts w:hint="eastAsia" w:cs="宋体"/>
          <w:szCs w:val="24"/>
          <w:lang w:val="en-US"/>
        </w:rPr>
        <w:t>。</w:t>
      </w:r>
    </w:p>
    <w:p w14:paraId="33748C4F">
      <w:pPr>
        <w:pStyle w:val="4"/>
        <w:spacing w:before="160" w:after="160" w:line="360" w:lineRule="auto"/>
        <w:ind w:left="420" w:hanging="420"/>
        <w:jc w:val="both"/>
        <w:rPr>
          <w:rFonts w:cs="宋体"/>
          <w:sz w:val="24"/>
          <w:szCs w:val="24"/>
          <w:lang w:val="zh-CN"/>
        </w:rPr>
      </w:pPr>
      <w:r>
        <w:rPr>
          <w:rFonts w:hint="eastAsia" w:cs="宋体"/>
          <w:sz w:val="24"/>
          <w:szCs w:val="24"/>
          <w:lang w:val="zh-CN"/>
        </w:rPr>
        <w:t>（</w:t>
      </w:r>
      <w:r>
        <w:rPr>
          <w:rFonts w:hint="eastAsia" w:cs="宋体"/>
          <w:sz w:val="24"/>
          <w:szCs w:val="24"/>
        </w:rPr>
        <w:t>三</w:t>
      </w:r>
      <w:r>
        <w:rPr>
          <w:rFonts w:hint="eastAsia" w:cs="宋体"/>
          <w:sz w:val="24"/>
          <w:szCs w:val="24"/>
          <w:lang w:val="zh-CN"/>
        </w:rPr>
        <w:t>）比较与评价</w:t>
      </w:r>
    </w:p>
    <w:p w14:paraId="2BE6ECB2">
      <w:pPr>
        <w:pStyle w:val="40"/>
        <w:jc w:val="both"/>
        <w:rPr>
          <w:rFonts w:cs="宋体"/>
          <w:szCs w:val="24"/>
        </w:rPr>
      </w:pPr>
      <w:r>
        <w:rPr>
          <w:rFonts w:hint="eastAsia" w:cs="宋体"/>
          <w:szCs w:val="24"/>
          <w:lang w:val="en-US"/>
        </w:rPr>
        <w:t>9.</w:t>
      </w:r>
      <w:r>
        <w:rPr>
          <w:rFonts w:hint="eastAsia" w:cs="宋体"/>
          <w:szCs w:val="24"/>
        </w:rPr>
        <w:t>评标委员会应当按照招标文件中规定的评标方法和标准，对符合性审查合格的投标文件进行商务和技术评</w:t>
      </w:r>
      <w:r>
        <w:rPr>
          <w:rFonts w:hint="eastAsia" w:cs="宋体"/>
          <w:szCs w:val="24"/>
          <w:lang w:val="en-US"/>
        </w:rPr>
        <w:t>估</w:t>
      </w:r>
      <w:r>
        <w:rPr>
          <w:rFonts w:hint="eastAsia" w:cs="宋体"/>
          <w:szCs w:val="24"/>
        </w:rPr>
        <w:t>，综合比较与评价</w:t>
      </w:r>
      <w:r>
        <w:rPr>
          <w:rFonts w:hint="eastAsia" w:cs="宋体"/>
          <w:szCs w:val="24"/>
          <w:lang w:val="en-US"/>
        </w:rPr>
        <w:t>；未通过符合性审查的投标文件不得进入比较与评价</w:t>
      </w:r>
      <w:r>
        <w:rPr>
          <w:rFonts w:hint="eastAsia" w:cs="宋体"/>
          <w:szCs w:val="24"/>
        </w:rPr>
        <w:t>。评审因素包括投标报价、商务技术以及落实政府采购政策。评审因素及标准见本章“</w:t>
      </w:r>
      <w:r>
        <w:rPr>
          <w:rFonts w:hint="eastAsia" w:cs="宋体"/>
          <w:szCs w:val="24"/>
          <w:lang w:val="en-US"/>
        </w:rPr>
        <w:t>四、</w:t>
      </w:r>
      <w:r>
        <w:rPr>
          <w:rFonts w:hint="eastAsia" w:cs="宋体"/>
          <w:szCs w:val="24"/>
        </w:rPr>
        <w:t>评</w:t>
      </w:r>
      <w:r>
        <w:rPr>
          <w:rFonts w:hint="eastAsia" w:cs="宋体"/>
          <w:szCs w:val="24"/>
          <w:lang w:val="en-US"/>
        </w:rPr>
        <w:t>标</w:t>
      </w:r>
      <w:r>
        <w:rPr>
          <w:rFonts w:hint="eastAsia" w:cs="宋体"/>
          <w:szCs w:val="24"/>
        </w:rPr>
        <w:t>标准”。</w:t>
      </w:r>
    </w:p>
    <w:p w14:paraId="635A5086">
      <w:pPr>
        <w:pStyle w:val="40"/>
        <w:jc w:val="both"/>
        <w:rPr>
          <w:rFonts w:cs="宋体"/>
          <w:szCs w:val="24"/>
        </w:rPr>
      </w:pPr>
      <w:r>
        <w:rPr>
          <w:rFonts w:hint="eastAsia" w:cs="宋体"/>
          <w:szCs w:val="24"/>
          <w:lang w:val="en-US"/>
        </w:rPr>
        <w:t>10.相同品牌处理原则</w:t>
      </w:r>
    </w:p>
    <w:p w14:paraId="7EDACD8A">
      <w:pPr>
        <w:pStyle w:val="40"/>
        <w:jc w:val="both"/>
        <w:rPr>
          <w:rFonts w:cs="宋体"/>
          <w:szCs w:val="24"/>
        </w:rPr>
      </w:pPr>
      <w:r>
        <w:rPr>
          <w:rFonts w:hint="eastAsia" w:cs="宋体"/>
          <w:szCs w:val="24"/>
          <w:lang w:val="en-US"/>
        </w:rPr>
        <w:t>10</w:t>
      </w:r>
      <w:r>
        <w:rPr>
          <w:rFonts w:hint="eastAsia" w:cs="宋体"/>
          <w:szCs w:val="24"/>
        </w:rPr>
        <w:t>.1单一产品采购（或非单一产品采购中的核心产品），提供相同品牌产品且通过资格审查、符合性审查的不同投标人参加同一合同项下投标的，按一家投标人计算。</w:t>
      </w:r>
    </w:p>
    <w:p w14:paraId="6B4B1667">
      <w:pPr>
        <w:pStyle w:val="40"/>
        <w:jc w:val="both"/>
        <w:rPr>
          <w:rFonts w:cs="宋体"/>
          <w:szCs w:val="24"/>
        </w:rPr>
      </w:pPr>
      <w:r>
        <w:rPr>
          <w:rFonts w:hint="eastAsia" w:cs="宋体"/>
          <w:szCs w:val="24"/>
          <w:lang w:val="en-US"/>
        </w:rPr>
        <w:t>10</w:t>
      </w:r>
      <w:r>
        <w:rPr>
          <w:rFonts w:hint="eastAsia" w:cs="宋体"/>
          <w:szCs w:val="24"/>
        </w:rPr>
        <w:t>.2非单一产品采购项目，采购人应当根据采购项目技术构成、产品价格比重等合理确定核心产品（采购清单中作“与核心产品相同〈或同一〉品牌”实质性要求的产品，视为核心产品），并以“核心产品”在“投标人须知前附表”中载明，评审时按前款规定处理。</w:t>
      </w:r>
    </w:p>
    <w:p w14:paraId="384D833B">
      <w:pPr>
        <w:pStyle w:val="40"/>
        <w:jc w:val="both"/>
        <w:rPr>
          <w:rFonts w:cs="宋体"/>
          <w:szCs w:val="24"/>
        </w:rPr>
      </w:pPr>
      <w:r>
        <w:rPr>
          <w:rFonts w:hint="eastAsia" w:cs="宋体"/>
          <w:szCs w:val="24"/>
          <w:lang w:val="en-US"/>
        </w:rPr>
        <w:t>10</w:t>
      </w:r>
      <w:r>
        <w:rPr>
          <w:rFonts w:hint="eastAsia" w:cs="宋体"/>
          <w:szCs w:val="24"/>
        </w:rPr>
        <w:t>.3有效投标品牌不足3家的应按</w:t>
      </w:r>
      <w:r>
        <w:rPr>
          <w:rFonts w:hint="eastAsia" w:cs="宋体"/>
          <w:b/>
          <w:bCs/>
          <w:szCs w:val="24"/>
        </w:rPr>
        <w:t>废标</w:t>
      </w:r>
      <w:r>
        <w:rPr>
          <w:rFonts w:hint="eastAsia" w:cs="宋体"/>
          <w:szCs w:val="24"/>
        </w:rPr>
        <w:t>处理。</w:t>
      </w:r>
    </w:p>
    <w:p w14:paraId="7C54BD9F">
      <w:pPr>
        <w:pStyle w:val="4"/>
        <w:spacing w:before="160" w:after="160" w:line="360" w:lineRule="auto"/>
        <w:ind w:left="420" w:hanging="420"/>
        <w:jc w:val="both"/>
        <w:rPr>
          <w:rFonts w:cs="宋体"/>
          <w:sz w:val="24"/>
          <w:szCs w:val="24"/>
          <w:lang w:val="zh-CN"/>
        </w:rPr>
      </w:pPr>
      <w:r>
        <w:rPr>
          <w:rFonts w:hint="eastAsia" w:cs="宋体"/>
          <w:sz w:val="24"/>
          <w:szCs w:val="24"/>
          <w:lang w:val="zh-CN"/>
        </w:rPr>
        <w:t>（</w:t>
      </w:r>
      <w:r>
        <w:rPr>
          <w:rFonts w:hint="eastAsia" w:cs="宋体"/>
          <w:sz w:val="24"/>
          <w:szCs w:val="24"/>
        </w:rPr>
        <w:t>四</w:t>
      </w:r>
      <w:r>
        <w:rPr>
          <w:rFonts w:hint="eastAsia" w:cs="宋体"/>
          <w:sz w:val="24"/>
          <w:szCs w:val="24"/>
          <w:lang w:val="zh-CN"/>
        </w:rPr>
        <w:t>）报价评审</w:t>
      </w:r>
    </w:p>
    <w:p w14:paraId="21874171">
      <w:pPr>
        <w:pStyle w:val="40"/>
        <w:jc w:val="both"/>
        <w:rPr>
          <w:rFonts w:cs="宋体"/>
          <w:b/>
          <w:bCs/>
          <w:szCs w:val="24"/>
        </w:rPr>
      </w:pPr>
      <w:r>
        <w:rPr>
          <w:rFonts w:hint="eastAsia" w:cs="宋体"/>
          <w:b/>
          <w:bCs/>
          <w:szCs w:val="24"/>
          <w:lang w:val="en-US"/>
        </w:rPr>
        <w:t>11.</w:t>
      </w:r>
      <w:r>
        <w:rPr>
          <w:rFonts w:hint="eastAsia" w:cs="宋体"/>
          <w:b/>
          <w:bCs/>
          <w:szCs w:val="24"/>
        </w:rPr>
        <w:t>投标报价评审</w:t>
      </w:r>
    </w:p>
    <w:p w14:paraId="266BD854">
      <w:pPr>
        <w:pStyle w:val="40"/>
        <w:jc w:val="both"/>
        <w:rPr>
          <w:rFonts w:cs="宋体"/>
          <w:szCs w:val="24"/>
        </w:rPr>
      </w:pPr>
      <w:r>
        <w:rPr>
          <w:rFonts w:hint="eastAsia" w:cs="宋体"/>
          <w:szCs w:val="24"/>
          <w:lang w:val="en-US"/>
        </w:rPr>
        <w:t>11.</w:t>
      </w:r>
      <w:r>
        <w:rPr>
          <w:rFonts w:hint="eastAsia" w:cs="宋体"/>
          <w:szCs w:val="24"/>
        </w:rPr>
        <w:t>1</w:t>
      </w:r>
      <w:r>
        <w:rPr>
          <w:rFonts w:hint="eastAsia" w:cs="宋体"/>
          <w:szCs w:val="24"/>
          <w:lang w:val="en-US"/>
        </w:rPr>
        <w:t>货物项目的价格分值占总分值的比重不得低于30%。执行国家统一定价标准和采用固定价格采购的项目，其价格不列为评审因素。</w:t>
      </w:r>
      <w:r>
        <w:rPr>
          <w:rFonts w:hint="eastAsia" w:cs="宋体"/>
          <w:szCs w:val="24"/>
        </w:rPr>
        <w:t>价格分应当采用低价优先法计算，即满足招标文件要求且投标价格最低的投标报价为评标基准价，其价格分为满分。其他投标人的价格分统一按照下列公式计算：</w:t>
      </w:r>
    </w:p>
    <w:p w14:paraId="2D86B7AD">
      <w:pPr>
        <w:pStyle w:val="40"/>
        <w:jc w:val="both"/>
        <w:rPr>
          <w:rFonts w:cs="宋体"/>
          <w:szCs w:val="24"/>
        </w:rPr>
      </w:pPr>
      <w:r>
        <w:rPr>
          <w:rFonts w:hint="eastAsia" w:cs="宋体"/>
          <w:szCs w:val="24"/>
        </w:rPr>
        <w:t>投标报价得分=（评标基准价／投标报价)×价格分值</w:t>
      </w:r>
    </w:p>
    <w:p w14:paraId="0CCB2E48">
      <w:pPr>
        <w:pStyle w:val="40"/>
        <w:jc w:val="both"/>
        <w:rPr>
          <w:rFonts w:cs="宋体"/>
          <w:szCs w:val="24"/>
        </w:rPr>
      </w:pPr>
      <w:r>
        <w:rPr>
          <w:rFonts w:hint="eastAsia" w:cs="宋体"/>
          <w:szCs w:val="24"/>
        </w:rPr>
        <w:t>评标过程中，不得去掉报价中的最高报价和最低报价。</w:t>
      </w:r>
    </w:p>
    <w:p w14:paraId="14E623B0">
      <w:pPr>
        <w:pStyle w:val="40"/>
        <w:jc w:val="both"/>
        <w:rPr>
          <w:rFonts w:cs="宋体"/>
          <w:szCs w:val="24"/>
        </w:rPr>
      </w:pPr>
      <w:r>
        <w:rPr>
          <w:rFonts w:hint="eastAsia" w:cs="宋体"/>
          <w:szCs w:val="24"/>
          <w:lang w:val="en-US"/>
        </w:rPr>
        <w:t>11.</w:t>
      </w:r>
      <w:r>
        <w:rPr>
          <w:rFonts w:hint="eastAsia" w:cs="宋体"/>
          <w:szCs w:val="24"/>
        </w:rPr>
        <w:t>2</w:t>
      </w:r>
      <w:r>
        <w:rPr>
          <w:rFonts w:hint="eastAsia" w:cs="宋体"/>
          <w:spacing w:val="-6"/>
          <w:szCs w:val="24"/>
        </w:rPr>
        <w:t>除算术修正和落实政府采购政策的价格扣除外，不对投标报价进行调整；</w:t>
      </w:r>
    </w:p>
    <w:p w14:paraId="6DDDADCE">
      <w:pPr>
        <w:pStyle w:val="40"/>
        <w:jc w:val="both"/>
        <w:rPr>
          <w:rFonts w:cs="宋体"/>
          <w:szCs w:val="24"/>
        </w:rPr>
      </w:pPr>
      <w:r>
        <w:rPr>
          <w:rFonts w:hint="eastAsia" w:cs="宋体"/>
          <w:szCs w:val="24"/>
          <w:lang w:val="en-US"/>
        </w:rPr>
        <w:t>11.</w:t>
      </w:r>
      <w:r>
        <w:rPr>
          <w:rFonts w:hint="eastAsia" w:cs="宋体"/>
          <w:szCs w:val="24"/>
        </w:rPr>
        <w:t>3价格分值见本章“</w:t>
      </w:r>
      <w:r>
        <w:rPr>
          <w:rFonts w:hint="eastAsia" w:cs="宋体"/>
          <w:szCs w:val="24"/>
          <w:lang w:val="en-US"/>
        </w:rPr>
        <w:t>四、</w:t>
      </w:r>
      <w:r>
        <w:rPr>
          <w:rFonts w:hint="eastAsia" w:cs="宋体"/>
          <w:szCs w:val="24"/>
        </w:rPr>
        <w:t>评</w:t>
      </w:r>
      <w:r>
        <w:rPr>
          <w:rFonts w:hint="eastAsia" w:cs="宋体"/>
          <w:szCs w:val="24"/>
          <w:lang w:val="en-US"/>
        </w:rPr>
        <w:t>标</w:t>
      </w:r>
      <w:r>
        <w:rPr>
          <w:rFonts w:hint="eastAsia" w:cs="宋体"/>
          <w:szCs w:val="24"/>
        </w:rPr>
        <w:t>标准”。</w:t>
      </w:r>
    </w:p>
    <w:p w14:paraId="776AF508">
      <w:pPr>
        <w:pStyle w:val="40"/>
        <w:jc w:val="both"/>
        <w:rPr>
          <w:rFonts w:cs="宋体"/>
          <w:b/>
          <w:bCs/>
          <w:szCs w:val="24"/>
          <w:lang w:val="en-US"/>
        </w:rPr>
      </w:pPr>
      <w:r>
        <w:rPr>
          <w:rFonts w:hint="eastAsia" w:cs="宋体"/>
          <w:b/>
          <w:bCs/>
          <w:szCs w:val="24"/>
          <w:lang w:val="en-US"/>
        </w:rPr>
        <w:t>12.</w:t>
      </w:r>
      <w:r>
        <w:rPr>
          <w:rFonts w:hint="eastAsia" w:cs="宋体"/>
          <w:b/>
          <w:bCs/>
          <w:szCs w:val="24"/>
        </w:rPr>
        <w:t>政府采购异常低价审查</w:t>
      </w:r>
    </w:p>
    <w:p w14:paraId="2D307F64">
      <w:pPr>
        <w:ind w:firstLine="480" w:firstLineChars="200"/>
        <w:jc w:val="both"/>
        <w:rPr>
          <w:szCs w:val="24"/>
        </w:rPr>
      </w:pPr>
      <w:r>
        <w:rPr>
          <w:rFonts w:hint="eastAsia"/>
          <w:szCs w:val="24"/>
        </w:rPr>
        <w:t>12.1政府采购评审中出现下列情形之一的，评审委员会应当启动异常低价投标（响应）审查程序：</w:t>
      </w:r>
    </w:p>
    <w:p w14:paraId="72429835">
      <w:pPr>
        <w:ind w:firstLine="480" w:firstLineChars="200"/>
        <w:jc w:val="both"/>
        <w:rPr>
          <w:szCs w:val="24"/>
        </w:rPr>
      </w:pPr>
      <w:r>
        <w:rPr>
          <w:rFonts w:hint="eastAsia"/>
          <w:szCs w:val="24"/>
        </w:rPr>
        <w:t>（1）投标（响应）报价低于全部通过符合性审查供应商投标（响应）报价平均值50%的，即投标（响应）报价&lt;全部通过符合性审查供应商投标（响应）报价平均值×50%；</w:t>
      </w:r>
    </w:p>
    <w:p w14:paraId="2333ED0C">
      <w:pPr>
        <w:ind w:firstLine="480" w:firstLineChars="200"/>
        <w:jc w:val="both"/>
        <w:rPr>
          <w:szCs w:val="24"/>
        </w:rPr>
      </w:pPr>
      <w:r>
        <w:rPr>
          <w:rFonts w:hint="eastAsia"/>
          <w:szCs w:val="24"/>
        </w:rPr>
        <w:t>（2）投标（响应）报价低于通过符合性审查的次低报价供应商投标（响应）报价50%的，即投标（响应）报价&lt;通过符合性审查的次低报价供应商投标（响应）报价×50%；</w:t>
      </w:r>
    </w:p>
    <w:p w14:paraId="773EAD60">
      <w:pPr>
        <w:ind w:firstLine="480" w:firstLineChars="200"/>
        <w:jc w:val="both"/>
        <w:rPr>
          <w:szCs w:val="24"/>
        </w:rPr>
      </w:pPr>
      <w:r>
        <w:rPr>
          <w:rFonts w:hint="eastAsia"/>
          <w:szCs w:val="24"/>
        </w:rPr>
        <w:t>（3）投标（响应）报价低于采购项目最高限价45%的，即投标（响应）报价&lt;采购项目最高限价×45%；</w:t>
      </w:r>
    </w:p>
    <w:p w14:paraId="2A69BA9D">
      <w:pPr>
        <w:ind w:firstLine="480" w:firstLineChars="200"/>
        <w:jc w:val="both"/>
        <w:rPr>
          <w:szCs w:val="24"/>
        </w:rPr>
      </w:pPr>
      <w:r>
        <w:rPr>
          <w:rFonts w:hint="eastAsia"/>
          <w:szCs w:val="24"/>
        </w:rPr>
        <w:t>（4）评审委员会基于专业判断，认为供应商报价过低，有可能影响产品质量或者不能诚信履约的其他情形。</w:t>
      </w:r>
    </w:p>
    <w:p w14:paraId="50475768">
      <w:pPr>
        <w:ind w:firstLine="480" w:firstLineChars="200"/>
        <w:jc w:val="both"/>
        <w:rPr>
          <w:szCs w:val="24"/>
        </w:rPr>
      </w:pPr>
      <w:r>
        <w:rPr>
          <w:rFonts w:hint="eastAsia"/>
          <w:szCs w:val="24"/>
        </w:rPr>
        <w:t>12.2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79FD632">
      <w:pPr>
        <w:ind w:firstLine="480" w:firstLineChars="200"/>
        <w:jc w:val="both"/>
        <w:rPr>
          <w:szCs w:val="24"/>
        </w:rPr>
      </w:pPr>
      <w:r>
        <w:rPr>
          <w:rFonts w:hint="eastAsia"/>
          <w:szCs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30866637">
      <w:pPr>
        <w:pStyle w:val="40"/>
        <w:jc w:val="both"/>
        <w:rPr>
          <w:rFonts w:cs="宋体"/>
          <w:b/>
          <w:bCs/>
          <w:szCs w:val="24"/>
        </w:rPr>
      </w:pPr>
      <w:r>
        <w:rPr>
          <w:rFonts w:hint="eastAsia" w:cs="宋体"/>
          <w:b/>
          <w:bCs/>
          <w:szCs w:val="24"/>
        </w:rPr>
        <w:t>1</w:t>
      </w:r>
      <w:r>
        <w:rPr>
          <w:rFonts w:hint="eastAsia" w:cs="宋体"/>
          <w:b/>
          <w:bCs/>
          <w:szCs w:val="24"/>
          <w:lang w:val="en-US"/>
        </w:rPr>
        <w:t>3</w:t>
      </w:r>
      <w:r>
        <w:rPr>
          <w:rFonts w:hint="eastAsia" w:cs="宋体"/>
          <w:b/>
          <w:bCs/>
          <w:szCs w:val="24"/>
        </w:rPr>
        <w:t>.政府采购政策评审</w:t>
      </w:r>
    </w:p>
    <w:p w14:paraId="7D57744F">
      <w:pPr>
        <w:pStyle w:val="40"/>
        <w:ind w:firstLineChars="200"/>
        <w:jc w:val="both"/>
        <w:rPr>
          <w:rFonts w:cs="宋体"/>
          <w:szCs w:val="24"/>
        </w:rPr>
      </w:pPr>
      <w:r>
        <w:rPr>
          <w:rFonts w:hint="eastAsia" w:cs="宋体"/>
          <w:szCs w:val="24"/>
        </w:rPr>
        <w:t>1</w:t>
      </w:r>
      <w:r>
        <w:rPr>
          <w:rFonts w:hint="eastAsia" w:cs="宋体"/>
          <w:szCs w:val="24"/>
          <w:lang w:val="en-US"/>
        </w:rPr>
        <w:t>3</w:t>
      </w:r>
      <w:r>
        <w:rPr>
          <w:rFonts w:hint="eastAsia" w:cs="宋体"/>
          <w:szCs w:val="24"/>
        </w:rPr>
        <w:t>.1非专门面向中小企业的采购项目或采购包，对符合规定的小微企业（</w:t>
      </w:r>
      <w:r>
        <w:rPr>
          <w:rFonts w:hint="eastAsia" w:cs="宋体"/>
          <w:szCs w:val="24"/>
          <w:lang w:val="en-US"/>
        </w:rPr>
        <w:t>含</w:t>
      </w:r>
      <w:r>
        <w:rPr>
          <w:rFonts w:hint="eastAsia" w:cs="宋体"/>
          <w:szCs w:val="24"/>
        </w:rPr>
        <w:t>监狱企业、残疾人福利性单位、联合体各方均为小微企业的联合体、符合小微企业划分标准的个体工商户视同小微企业）报价按照本招标文件“投标人须知前附表”中的规定扣除，对小微企业中的监狱企业、残疾人福利性单位的报价按照本</w:t>
      </w:r>
      <w:r>
        <w:rPr>
          <w:rFonts w:hint="eastAsia" w:cs="宋体"/>
          <w:szCs w:val="24"/>
          <w:lang w:val="en-US"/>
        </w:rPr>
        <w:t>招标</w:t>
      </w:r>
      <w:r>
        <w:rPr>
          <w:rFonts w:hint="eastAsia" w:cs="宋体"/>
          <w:szCs w:val="24"/>
        </w:rPr>
        <w:t>文件“</w:t>
      </w:r>
      <w:r>
        <w:rPr>
          <w:rFonts w:hint="eastAsia" w:cs="宋体"/>
          <w:szCs w:val="24"/>
          <w:lang w:val="en-US"/>
        </w:rPr>
        <w:t>投标人</w:t>
      </w:r>
      <w:r>
        <w:rPr>
          <w:rFonts w:hint="eastAsia" w:cs="宋体"/>
          <w:szCs w:val="24"/>
        </w:rPr>
        <w:t>须知前附表”中的规定扣除，用扣除后的价格</w:t>
      </w:r>
      <w:r>
        <w:rPr>
          <w:rFonts w:hint="eastAsia" w:cs="宋体"/>
          <w:szCs w:val="24"/>
          <w:lang w:val="en-US"/>
        </w:rPr>
        <w:t>参与</w:t>
      </w:r>
      <w:r>
        <w:rPr>
          <w:rFonts w:hint="eastAsia" w:cs="宋体"/>
          <w:szCs w:val="24"/>
        </w:rPr>
        <w:t>评审，采购产品纳入创新产品应用示范推荐目录内企业、采购产品获得节能产品或环境标志产品认证证书</w:t>
      </w:r>
      <w:r>
        <w:rPr>
          <w:rFonts w:hint="eastAsia" w:cs="宋体"/>
          <w:szCs w:val="24"/>
          <w:lang w:val="en-US"/>
        </w:rPr>
        <w:t>的投标人</w:t>
      </w:r>
      <w:r>
        <w:rPr>
          <w:rFonts w:hint="eastAsia" w:cs="宋体"/>
          <w:szCs w:val="24"/>
        </w:rPr>
        <w:t>按照本</w:t>
      </w:r>
      <w:r>
        <w:rPr>
          <w:rFonts w:hint="eastAsia" w:cs="宋体"/>
          <w:szCs w:val="24"/>
          <w:lang w:val="en-US"/>
        </w:rPr>
        <w:t>招标</w:t>
      </w:r>
      <w:r>
        <w:rPr>
          <w:rFonts w:hint="eastAsia" w:cs="宋体"/>
          <w:szCs w:val="24"/>
        </w:rPr>
        <w:t>文件“</w:t>
      </w:r>
      <w:r>
        <w:rPr>
          <w:rFonts w:hint="eastAsia" w:cs="宋体"/>
          <w:szCs w:val="24"/>
          <w:lang w:val="en-US"/>
        </w:rPr>
        <w:t>投标人</w:t>
      </w:r>
      <w:r>
        <w:rPr>
          <w:rFonts w:hint="eastAsia" w:cs="宋体"/>
          <w:szCs w:val="24"/>
        </w:rPr>
        <w:t>须知前附表”中的规定</w:t>
      </w:r>
      <w:r>
        <w:rPr>
          <w:rFonts w:hint="eastAsia" w:cs="宋体"/>
          <w:szCs w:val="24"/>
          <w:lang w:val="en-US"/>
        </w:rPr>
        <w:t>给予评审优惠</w:t>
      </w:r>
      <w:r>
        <w:rPr>
          <w:rFonts w:hint="eastAsia" w:cs="宋体"/>
          <w:szCs w:val="24"/>
        </w:rPr>
        <w:t>。</w:t>
      </w:r>
    </w:p>
    <w:p w14:paraId="1E5F4E03">
      <w:pPr>
        <w:pStyle w:val="40"/>
        <w:ind w:firstLineChars="200"/>
        <w:jc w:val="both"/>
        <w:rPr>
          <w:rFonts w:cs="宋体"/>
          <w:szCs w:val="24"/>
        </w:rPr>
      </w:pPr>
      <w:r>
        <w:rPr>
          <w:rFonts w:hint="eastAsia" w:cs="宋体"/>
          <w:szCs w:val="24"/>
          <w:lang w:val="en-US"/>
        </w:rPr>
        <w:t>13.</w:t>
      </w:r>
      <w:r>
        <w:rPr>
          <w:rFonts w:hint="eastAsia" w:cs="宋体"/>
          <w:szCs w:val="24"/>
        </w:rPr>
        <w:t>2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cs="宋体"/>
          <w:szCs w:val="24"/>
          <w:lang w:val="en-US"/>
        </w:rPr>
        <w:t>若供应商同时属于小型或微型企业、监狱企业、残疾人福利性单位 中的两种及以上，将不重复享受小微企业价格扣减的优惠政策。</w:t>
      </w:r>
    </w:p>
    <w:p w14:paraId="1A495953">
      <w:pPr>
        <w:pStyle w:val="40"/>
        <w:ind w:firstLineChars="200"/>
        <w:jc w:val="both"/>
        <w:rPr>
          <w:rFonts w:cs="宋体"/>
          <w:szCs w:val="24"/>
          <w:lang w:val="en-US"/>
        </w:rPr>
      </w:pPr>
      <w:r>
        <w:rPr>
          <w:rFonts w:hint="eastAsia" w:cs="宋体"/>
          <w:szCs w:val="24"/>
          <w:lang w:val="en-US"/>
        </w:rPr>
        <w:t>组成联合体或者接受分包的小微企业与联合体内其他企业、分包企业之间存在直接控股、管理关系的，不享受价格扣除优惠政策。</w:t>
      </w:r>
    </w:p>
    <w:p w14:paraId="74F2F1A2">
      <w:pPr>
        <w:pStyle w:val="40"/>
        <w:ind w:firstLineChars="200"/>
        <w:jc w:val="both"/>
        <w:rPr>
          <w:rFonts w:cs="宋体"/>
          <w:szCs w:val="24"/>
        </w:rPr>
      </w:pPr>
      <w:r>
        <w:rPr>
          <w:rFonts w:hint="eastAsia" w:cs="宋体"/>
          <w:szCs w:val="24"/>
          <w:lang w:val="en-US"/>
        </w:rPr>
        <w:t>价格扣除比例对小型企业和微型企业同等对待，不作区分。</w:t>
      </w:r>
    </w:p>
    <w:p w14:paraId="71DD10A8">
      <w:pPr>
        <w:pStyle w:val="40"/>
        <w:jc w:val="both"/>
        <w:rPr>
          <w:rFonts w:cs="宋体"/>
          <w:szCs w:val="24"/>
        </w:rPr>
      </w:pPr>
      <w:r>
        <w:rPr>
          <w:rFonts w:hint="eastAsia" w:cs="宋体"/>
          <w:szCs w:val="24"/>
          <w:lang w:val="en-US"/>
        </w:rPr>
        <w:t>13.</w:t>
      </w:r>
      <w:r>
        <w:rPr>
          <w:rFonts w:hint="eastAsia" w:cs="宋体"/>
          <w:szCs w:val="24"/>
        </w:rPr>
        <w:t>3专门面向中小企业、预留部分采购份额面向中小企业采购的项目或采购包，评审时不再进行价格扣除。</w:t>
      </w:r>
    </w:p>
    <w:p w14:paraId="3874ED83">
      <w:pPr>
        <w:pStyle w:val="40"/>
        <w:jc w:val="both"/>
        <w:rPr>
          <w:rFonts w:cs="宋体"/>
          <w:szCs w:val="24"/>
        </w:rPr>
      </w:pPr>
      <w:r>
        <w:rPr>
          <w:rFonts w:hint="eastAsia" w:cs="宋体"/>
          <w:szCs w:val="24"/>
          <w:lang w:val="en-US"/>
        </w:rPr>
        <w:t>13.4</w:t>
      </w:r>
      <w:r>
        <w:rPr>
          <w:rFonts w:hint="eastAsia" w:cs="宋体"/>
          <w:szCs w:val="24"/>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cs="宋体"/>
          <w:szCs w:val="24"/>
          <w:lang w:val="en-US"/>
        </w:rPr>
        <w:t>体</w:t>
      </w:r>
      <w:r>
        <w:rPr>
          <w:rFonts w:hint="eastAsia" w:cs="宋体"/>
          <w:szCs w:val="24"/>
        </w:rPr>
        <w:t>协议</w:t>
      </w:r>
      <w:r>
        <w:rPr>
          <w:rFonts w:hint="eastAsia" w:cs="宋体"/>
          <w:szCs w:val="24"/>
          <w:lang w:val="en-US"/>
        </w:rPr>
        <w:t>书</w:t>
      </w:r>
      <w:r>
        <w:rPr>
          <w:rFonts w:hint="eastAsia" w:cs="宋体"/>
          <w:szCs w:val="24"/>
        </w:rPr>
        <w:t>或者分包意向协议</w:t>
      </w:r>
      <w:r>
        <w:rPr>
          <w:rFonts w:hint="eastAsia" w:cs="宋体"/>
          <w:szCs w:val="24"/>
          <w:lang w:val="en-US"/>
        </w:rPr>
        <w:t>书</w:t>
      </w:r>
      <w:r>
        <w:rPr>
          <w:rFonts w:hint="eastAsia" w:cs="宋体"/>
          <w:szCs w:val="24"/>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3410560A">
      <w:pPr>
        <w:pStyle w:val="40"/>
        <w:jc w:val="both"/>
        <w:rPr>
          <w:rFonts w:cs="宋体"/>
          <w:szCs w:val="24"/>
          <w:lang w:val="en-US"/>
        </w:rPr>
      </w:pPr>
      <w:r>
        <w:rPr>
          <w:rFonts w:hint="eastAsia" w:cs="宋体"/>
          <w:szCs w:val="24"/>
          <w:lang w:val="en-US"/>
        </w:rPr>
        <w:t>13.5供应商对其提供的产品出具《关于符合本国产品标准的声明函》（样式见附件1，以下简称《声明函》）或财政部会同有关部门规定的有关证明文件。出具符合要求的《声明函》或有关证明文件的，该产品视为本国产品。</w:t>
      </w:r>
    </w:p>
    <w:p w14:paraId="4C5DBADD">
      <w:pPr>
        <w:pStyle w:val="40"/>
        <w:jc w:val="both"/>
        <w:rPr>
          <w:rFonts w:cs="宋体"/>
          <w:szCs w:val="24"/>
          <w:lang w:val="en-US"/>
        </w:rPr>
      </w:pPr>
      <w:r>
        <w:rPr>
          <w:rFonts w:hint="eastAsia" w:cs="宋体"/>
          <w:szCs w:val="24"/>
          <w:lang w:val="en-US"/>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46CBA7AF">
      <w:pPr>
        <w:pStyle w:val="40"/>
        <w:jc w:val="both"/>
        <w:rPr>
          <w:rFonts w:cs="宋体"/>
          <w:szCs w:val="24"/>
          <w:lang w:val="en-US"/>
        </w:rPr>
      </w:pPr>
      <w:r>
        <w:rPr>
          <w:rFonts w:hint="eastAsia"/>
          <w:snapToGrid w:val="0"/>
          <w:lang w:val="en-US"/>
        </w:rPr>
        <w:t>13.6采购标的仅包含单一产品时，</w:t>
      </w:r>
      <w:r>
        <w:rPr>
          <w:rFonts w:hint="eastAsia" w:cs="宋体"/>
          <w:szCs w:val="24"/>
          <w:lang w:val="en-US"/>
        </w:rPr>
        <w:t>政府采购活动中既有本国产品又有非本国产品参与竞争的，</w:t>
      </w:r>
      <w:r>
        <w:rPr>
          <w:rFonts w:hint="eastAsia"/>
          <w:snapToGrid w:val="0"/>
          <w:lang w:val="en-US"/>
        </w:rPr>
        <w:t>供应商对其提供的产品出具《关于符合本国产品标准的声明函》，</w:t>
      </w:r>
      <w:r>
        <w:rPr>
          <w:rFonts w:hint="eastAsia" w:cs="宋体"/>
          <w:szCs w:val="24"/>
          <w:lang w:val="en-US"/>
        </w:rPr>
        <w:t>依法对本国产品给予价格评审优惠，对本国产品的报价给予20%的价格扣除，用扣除后的价格参与评审。</w:t>
      </w:r>
    </w:p>
    <w:p w14:paraId="65C3AFB4">
      <w:pPr>
        <w:pStyle w:val="40"/>
        <w:jc w:val="both"/>
        <w:rPr>
          <w:snapToGrid w:val="0"/>
          <w:lang w:val="en-US"/>
        </w:rPr>
      </w:pPr>
      <w:r>
        <w:rPr>
          <w:rFonts w:hint="eastAsia"/>
          <w:snapToGrid w:val="0"/>
          <w:lang w:val="en-US"/>
        </w:rPr>
        <w:t>13.7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5C0D9AD7">
      <w:pPr>
        <w:pStyle w:val="40"/>
        <w:jc w:val="both"/>
        <w:rPr>
          <w:snapToGrid w:val="0"/>
          <w:lang w:val="en-US"/>
        </w:rPr>
      </w:pPr>
      <w:r>
        <w:rPr>
          <w:rFonts w:hint="eastAsia"/>
          <w:snapToGrid w:val="0"/>
          <w:lang w:val="en-US"/>
        </w:rPr>
        <w:t>13.8对于仅有本国产品参与竞争的政府采购项目，本国产品不享受价格扣除评审优惠。</w:t>
      </w:r>
    </w:p>
    <w:p w14:paraId="564B303F">
      <w:pPr>
        <w:pStyle w:val="40"/>
        <w:jc w:val="both"/>
        <w:rPr>
          <w:snapToGrid w:val="0"/>
          <w:lang w:val="en-US"/>
        </w:rPr>
      </w:pPr>
      <w:r>
        <w:rPr>
          <w:rFonts w:hint="eastAsia"/>
          <w:snapToGrid w:val="0"/>
          <w:lang w:val="en-US"/>
        </w:rPr>
        <w:t>13.9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495AB002">
      <w:pPr>
        <w:pStyle w:val="40"/>
        <w:jc w:val="both"/>
        <w:rPr>
          <w:snapToGrid w:val="0"/>
          <w:lang w:val="en-US"/>
        </w:rPr>
      </w:pPr>
      <w:r>
        <w:rPr>
          <w:rFonts w:hint="eastAsia"/>
          <w:snapToGrid w:val="0"/>
          <w:lang w:val="en-US"/>
        </w:rPr>
        <w:t>对医疗器械产品，提供取得药品监督管理部门授予的准字号医疗器械注册证的，视为符合本国产品标准，无须填写《声明函》，</w:t>
      </w:r>
      <w:r>
        <w:rPr>
          <w:rFonts w:hint="eastAsia" w:cs="宋体"/>
          <w:szCs w:val="24"/>
          <w:lang w:val="en-US"/>
        </w:rPr>
        <w:t>报价给予20%的价格扣除，用扣除后的价格参与评审。</w:t>
      </w:r>
    </w:p>
    <w:p w14:paraId="7D6F62DE">
      <w:pPr>
        <w:pStyle w:val="40"/>
        <w:jc w:val="both"/>
        <w:rPr>
          <w:snapToGrid w:val="0"/>
          <w:lang w:val="en-US"/>
        </w:rPr>
      </w:pPr>
      <w:r>
        <w:rPr>
          <w:rFonts w:hint="eastAsia"/>
          <w:snapToGrid w:val="0"/>
          <w:lang w:val="en-US"/>
        </w:rPr>
        <w:t>13.10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548FFFDB">
      <w:pPr>
        <w:pStyle w:val="4"/>
        <w:spacing w:before="160" w:after="160" w:line="360" w:lineRule="auto"/>
        <w:ind w:left="420" w:hanging="420"/>
        <w:jc w:val="both"/>
        <w:rPr>
          <w:rFonts w:cs="宋体"/>
          <w:sz w:val="24"/>
          <w:szCs w:val="24"/>
          <w:lang w:val="zh-CN"/>
        </w:rPr>
      </w:pPr>
      <w:r>
        <w:rPr>
          <w:rFonts w:hint="eastAsia" w:cs="宋体"/>
          <w:sz w:val="24"/>
          <w:szCs w:val="24"/>
          <w:lang w:val="zh-CN"/>
        </w:rPr>
        <w:t>（</w:t>
      </w:r>
      <w:r>
        <w:rPr>
          <w:rFonts w:hint="eastAsia" w:cs="宋体"/>
          <w:sz w:val="24"/>
          <w:szCs w:val="24"/>
        </w:rPr>
        <w:t>五</w:t>
      </w:r>
      <w:r>
        <w:rPr>
          <w:rFonts w:hint="eastAsia" w:cs="宋体"/>
          <w:sz w:val="24"/>
          <w:szCs w:val="24"/>
          <w:lang w:val="zh-CN"/>
        </w:rPr>
        <w:t>）评标得分及复核</w:t>
      </w:r>
    </w:p>
    <w:p w14:paraId="073A56A5">
      <w:pPr>
        <w:pStyle w:val="40"/>
        <w:jc w:val="both"/>
        <w:rPr>
          <w:rFonts w:cs="宋体"/>
          <w:szCs w:val="24"/>
        </w:rPr>
      </w:pPr>
      <w:r>
        <w:rPr>
          <w:rFonts w:hint="eastAsia" w:cs="宋体"/>
          <w:szCs w:val="24"/>
          <w:lang w:val="en-US"/>
        </w:rPr>
        <w:t>14.</w:t>
      </w:r>
      <w:r>
        <w:rPr>
          <w:rFonts w:hint="eastAsia" w:cs="宋体"/>
          <w:szCs w:val="24"/>
        </w:rPr>
        <w:t>评标过程中，各项分值一般精确到小数点后两位，评标得分应为商务评分、技术评分、报价评分之和。评标委员会各成员应汇总每个投标人的得分。</w:t>
      </w:r>
    </w:p>
    <w:p w14:paraId="0BE80DC7">
      <w:pPr>
        <w:pStyle w:val="40"/>
        <w:jc w:val="both"/>
        <w:rPr>
          <w:rFonts w:cs="宋体"/>
          <w:szCs w:val="24"/>
        </w:rPr>
      </w:pPr>
      <w:r>
        <w:rPr>
          <w:rFonts w:hint="eastAsia" w:cs="宋体"/>
          <w:szCs w:val="24"/>
          <w:lang w:val="en-US"/>
        </w:rPr>
        <w:t>14.1</w:t>
      </w:r>
      <w:r>
        <w:rPr>
          <w:rFonts w:hint="eastAsia" w:cs="宋体"/>
          <w:spacing w:val="-6"/>
          <w:szCs w:val="24"/>
        </w:rPr>
        <w:t>评标结果汇总完成后，采购代理机构应对评标结果进行复核。经复核发现存在以下情形之一的，评标委员会应当当场修改评标结果，并在评标报告中记载：</w:t>
      </w:r>
    </w:p>
    <w:p w14:paraId="427128F3">
      <w:pPr>
        <w:pStyle w:val="40"/>
        <w:ind w:left="900" w:hanging="420"/>
        <w:jc w:val="both"/>
        <w:rPr>
          <w:rFonts w:cs="宋体"/>
          <w:szCs w:val="24"/>
        </w:rPr>
      </w:pPr>
      <w:r>
        <w:rPr>
          <w:rFonts w:hint="eastAsia" w:cs="宋体"/>
          <w:szCs w:val="24"/>
          <w:lang w:val="en-US"/>
        </w:rPr>
        <w:t>（1）</w:t>
      </w:r>
      <w:r>
        <w:rPr>
          <w:rFonts w:hint="eastAsia" w:cs="宋体"/>
          <w:szCs w:val="24"/>
        </w:rPr>
        <w:t>分值汇总计算错误的；</w:t>
      </w:r>
    </w:p>
    <w:p w14:paraId="4404F7B4">
      <w:pPr>
        <w:pStyle w:val="40"/>
        <w:ind w:left="900" w:hanging="420"/>
        <w:jc w:val="both"/>
        <w:rPr>
          <w:rFonts w:cs="宋体"/>
          <w:szCs w:val="24"/>
        </w:rPr>
      </w:pPr>
      <w:r>
        <w:rPr>
          <w:rFonts w:hint="eastAsia" w:cs="宋体"/>
          <w:szCs w:val="24"/>
          <w:lang w:val="en-US"/>
        </w:rPr>
        <w:t>（2）</w:t>
      </w:r>
      <w:r>
        <w:rPr>
          <w:rFonts w:hint="eastAsia" w:cs="宋体"/>
          <w:szCs w:val="24"/>
        </w:rPr>
        <w:t>分项评分超出评分标准范围的；</w:t>
      </w:r>
    </w:p>
    <w:p w14:paraId="18150CA8">
      <w:pPr>
        <w:pStyle w:val="40"/>
        <w:ind w:left="900" w:hanging="420"/>
        <w:jc w:val="both"/>
        <w:rPr>
          <w:rFonts w:cs="宋体"/>
          <w:szCs w:val="24"/>
        </w:rPr>
      </w:pPr>
      <w:r>
        <w:rPr>
          <w:rFonts w:hint="eastAsia" w:cs="宋体"/>
          <w:szCs w:val="24"/>
          <w:lang w:val="en-US"/>
        </w:rPr>
        <w:t>（3）</w:t>
      </w:r>
      <w:r>
        <w:rPr>
          <w:rFonts w:hint="eastAsia" w:cs="宋体"/>
          <w:szCs w:val="24"/>
        </w:rPr>
        <w:t>评标委员会成员对客观评审因素评分不一致的；</w:t>
      </w:r>
    </w:p>
    <w:p w14:paraId="6BFAB3DA">
      <w:pPr>
        <w:pStyle w:val="40"/>
        <w:ind w:left="900" w:hanging="420"/>
        <w:jc w:val="both"/>
        <w:rPr>
          <w:rFonts w:cs="宋体"/>
          <w:szCs w:val="24"/>
        </w:rPr>
      </w:pPr>
      <w:r>
        <w:rPr>
          <w:rFonts w:hint="eastAsia" w:cs="宋体"/>
          <w:szCs w:val="24"/>
          <w:lang w:val="en-US"/>
        </w:rPr>
        <w:t>（4）</w:t>
      </w:r>
      <w:r>
        <w:rPr>
          <w:rFonts w:hint="eastAsia" w:cs="宋体"/>
          <w:szCs w:val="24"/>
        </w:rPr>
        <w:t>经评标委员会认定评分畸高、畸低的。</w:t>
      </w:r>
    </w:p>
    <w:p w14:paraId="0FD26D1C">
      <w:pPr>
        <w:pStyle w:val="40"/>
        <w:jc w:val="both"/>
        <w:rPr>
          <w:rFonts w:cs="宋体"/>
          <w:szCs w:val="24"/>
        </w:rPr>
      </w:pPr>
      <w:r>
        <w:rPr>
          <w:rFonts w:hint="eastAsia" w:cs="宋体"/>
          <w:szCs w:val="24"/>
          <w:lang w:val="en-US"/>
        </w:rPr>
        <w:t>15.</w:t>
      </w:r>
      <w:r>
        <w:rPr>
          <w:rFonts w:hint="eastAsia" w:cs="宋体"/>
          <w:szCs w:val="24"/>
        </w:rPr>
        <w:t>各投标人的最终得分为评标委员会所有成员对各投标人评标得分汇总后的算术平均值。</w:t>
      </w:r>
    </w:p>
    <w:p w14:paraId="1FD846A7">
      <w:pPr>
        <w:pStyle w:val="40"/>
        <w:jc w:val="both"/>
        <w:rPr>
          <w:rFonts w:cs="宋体"/>
          <w:szCs w:val="24"/>
          <w:lang w:val="en-US"/>
        </w:rPr>
      </w:pPr>
      <w:r>
        <w:rPr>
          <w:rFonts w:hint="eastAsia" w:cs="宋体"/>
          <w:szCs w:val="24"/>
          <w:lang w:val="en-US"/>
        </w:rPr>
        <w:t>15.1除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125C5D08">
      <w:pPr>
        <w:pStyle w:val="40"/>
        <w:jc w:val="both"/>
        <w:rPr>
          <w:rFonts w:cs="宋体"/>
          <w:szCs w:val="24"/>
          <w:lang w:val="en-US"/>
        </w:rPr>
      </w:pPr>
      <w:r>
        <w:rPr>
          <w:rFonts w:hint="eastAsia" w:cs="宋体"/>
          <w:szCs w:val="24"/>
          <w:lang w:val="en-US"/>
        </w:rPr>
        <w:t>15.2采购人或者采购代理机构不得通过对样品进行检测、对投标人进行考察等方式改变评审结果。</w:t>
      </w:r>
    </w:p>
    <w:p w14:paraId="5AB9E04E">
      <w:pPr>
        <w:pStyle w:val="4"/>
        <w:spacing w:before="160" w:after="160" w:line="360" w:lineRule="auto"/>
        <w:ind w:left="420" w:hanging="420"/>
        <w:jc w:val="both"/>
        <w:rPr>
          <w:rFonts w:cs="宋体"/>
          <w:sz w:val="24"/>
          <w:szCs w:val="24"/>
          <w:lang w:val="zh-CN"/>
        </w:rPr>
      </w:pPr>
      <w:r>
        <w:rPr>
          <w:rFonts w:hint="eastAsia" w:cs="宋体"/>
          <w:sz w:val="24"/>
          <w:szCs w:val="24"/>
          <w:lang w:val="zh-CN"/>
        </w:rPr>
        <w:t>（</w:t>
      </w:r>
      <w:r>
        <w:rPr>
          <w:rFonts w:hint="eastAsia" w:cs="宋体"/>
          <w:sz w:val="24"/>
          <w:szCs w:val="24"/>
        </w:rPr>
        <w:t>六</w:t>
      </w:r>
      <w:r>
        <w:rPr>
          <w:rFonts w:hint="eastAsia" w:cs="宋体"/>
          <w:sz w:val="24"/>
          <w:szCs w:val="24"/>
          <w:lang w:val="zh-CN"/>
        </w:rPr>
        <w:t>）排序与推荐</w:t>
      </w:r>
    </w:p>
    <w:p w14:paraId="514ADBD8">
      <w:pPr>
        <w:pStyle w:val="40"/>
        <w:jc w:val="both"/>
        <w:rPr>
          <w:rFonts w:cs="宋体"/>
          <w:szCs w:val="24"/>
          <w:lang w:val="en-US"/>
        </w:rPr>
      </w:pPr>
      <w:r>
        <w:rPr>
          <w:rFonts w:hint="eastAsia" w:cs="宋体"/>
          <w:szCs w:val="24"/>
          <w:lang w:val="en-US"/>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7B12FA4F">
      <w:pPr>
        <w:pStyle w:val="40"/>
        <w:jc w:val="both"/>
        <w:rPr>
          <w:rFonts w:cs="宋体"/>
          <w:szCs w:val="24"/>
          <w:lang w:val="en-US"/>
        </w:rPr>
      </w:pPr>
      <w:r>
        <w:rPr>
          <w:rFonts w:hint="eastAsia" w:cs="宋体"/>
          <w:szCs w:val="24"/>
          <w:lang w:val="en-US"/>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3B1F6C1A">
      <w:pPr>
        <w:pStyle w:val="40"/>
        <w:jc w:val="both"/>
        <w:rPr>
          <w:rFonts w:cs="宋体"/>
          <w:szCs w:val="24"/>
          <w:lang w:val="en-US"/>
        </w:rPr>
      </w:pPr>
      <w:r>
        <w:rPr>
          <w:rFonts w:hint="eastAsia" w:cs="宋体"/>
          <w:szCs w:val="24"/>
          <w:lang w:val="en-US"/>
        </w:rPr>
        <w:t>18.中标候选人推荐家数详见“投标人须知前附表”。</w:t>
      </w:r>
    </w:p>
    <w:p w14:paraId="1F98E10E">
      <w:pPr>
        <w:pStyle w:val="4"/>
        <w:spacing w:before="160" w:after="160" w:line="360" w:lineRule="auto"/>
        <w:ind w:left="420" w:hanging="420"/>
        <w:jc w:val="both"/>
        <w:rPr>
          <w:rFonts w:cs="宋体"/>
          <w:sz w:val="24"/>
          <w:szCs w:val="24"/>
          <w:lang w:val="zh-CN"/>
        </w:rPr>
      </w:pPr>
      <w:r>
        <w:rPr>
          <w:rFonts w:hint="eastAsia" w:cs="宋体"/>
          <w:sz w:val="24"/>
          <w:szCs w:val="24"/>
          <w:lang w:val="zh-CN"/>
        </w:rPr>
        <w:t>（</w:t>
      </w:r>
      <w:r>
        <w:rPr>
          <w:rFonts w:hint="eastAsia" w:cs="宋体"/>
          <w:sz w:val="24"/>
          <w:szCs w:val="24"/>
        </w:rPr>
        <w:t>七</w:t>
      </w:r>
      <w:r>
        <w:rPr>
          <w:rFonts w:hint="eastAsia" w:cs="宋体"/>
          <w:sz w:val="24"/>
          <w:szCs w:val="24"/>
          <w:lang w:val="zh-CN"/>
        </w:rPr>
        <w:t>）编写评标报告</w:t>
      </w:r>
    </w:p>
    <w:p w14:paraId="726C1AF4">
      <w:pPr>
        <w:pStyle w:val="40"/>
        <w:jc w:val="both"/>
        <w:rPr>
          <w:rFonts w:cs="宋体"/>
          <w:szCs w:val="24"/>
        </w:rPr>
      </w:pPr>
      <w:r>
        <w:rPr>
          <w:rFonts w:hint="eastAsia" w:cs="宋体"/>
          <w:szCs w:val="24"/>
          <w:lang w:val="en-US"/>
        </w:rPr>
        <w:t>19.</w:t>
      </w:r>
      <w:r>
        <w:rPr>
          <w:rFonts w:hint="eastAsia" w:cs="宋体"/>
          <w:szCs w:val="24"/>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bookmarkStart w:id="328" w:name="_Toc102116151"/>
      <w:bookmarkStart w:id="329" w:name="_Toc102057717"/>
      <w:bookmarkStart w:id="330" w:name="_Toc163492906"/>
      <w:bookmarkStart w:id="331" w:name="_Toc102119852"/>
      <w:bookmarkStart w:id="332" w:name="_Toc102056217"/>
      <w:bookmarkStart w:id="333" w:name="_Toc102116021"/>
      <w:bookmarkStart w:id="334" w:name="_Toc102114919"/>
      <w:bookmarkStart w:id="335" w:name="_Toc155185913"/>
    </w:p>
    <w:p w14:paraId="29512443">
      <w:pPr>
        <w:pStyle w:val="4"/>
        <w:spacing w:before="160" w:after="160" w:line="360" w:lineRule="auto"/>
        <w:ind w:left="420" w:hanging="420"/>
        <w:jc w:val="both"/>
        <w:rPr>
          <w:rFonts w:cs="宋体"/>
          <w:sz w:val="24"/>
          <w:szCs w:val="24"/>
          <w:lang w:val="zh-CN"/>
        </w:rPr>
      </w:pPr>
      <w:r>
        <w:rPr>
          <w:rFonts w:hint="eastAsia" w:cs="宋体"/>
          <w:sz w:val="24"/>
          <w:szCs w:val="24"/>
          <w:lang w:val="zh-CN"/>
        </w:rPr>
        <w:t>（</w:t>
      </w:r>
      <w:r>
        <w:rPr>
          <w:rFonts w:hint="eastAsia" w:cs="宋体"/>
          <w:sz w:val="24"/>
          <w:szCs w:val="24"/>
        </w:rPr>
        <w:t>八</w:t>
      </w:r>
      <w:r>
        <w:rPr>
          <w:rFonts w:hint="eastAsia" w:cs="宋体"/>
          <w:sz w:val="24"/>
          <w:szCs w:val="24"/>
          <w:lang w:val="zh-CN"/>
        </w:rPr>
        <w:t>）</w:t>
      </w:r>
      <w:r>
        <w:rPr>
          <w:rFonts w:hint="eastAsia" w:cs="宋体"/>
          <w:sz w:val="24"/>
          <w:szCs w:val="24"/>
        </w:rPr>
        <w:t>投标无效及</w:t>
      </w:r>
      <w:r>
        <w:rPr>
          <w:rFonts w:hint="eastAsia" w:cs="宋体"/>
          <w:sz w:val="24"/>
          <w:szCs w:val="24"/>
          <w:lang w:val="zh-CN"/>
        </w:rPr>
        <w:t>应予废标的情形</w:t>
      </w:r>
      <w:bookmarkEnd w:id="328"/>
      <w:bookmarkEnd w:id="329"/>
      <w:bookmarkEnd w:id="330"/>
      <w:bookmarkEnd w:id="331"/>
      <w:bookmarkEnd w:id="332"/>
      <w:bookmarkEnd w:id="333"/>
      <w:bookmarkEnd w:id="334"/>
      <w:bookmarkEnd w:id="335"/>
    </w:p>
    <w:p w14:paraId="38B935D1">
      <w:pPr>
        <w:pStyle w:val="40"/>
        <w:jc w:val="both"/>
        <w:rPr>
          <w:rFonts w:cs="宋体"/>
          <w:szCs w:val="24"/>
          <w:lang w:val="en-US"/>
        </w:rPr>
      </w:pPr>
      <w:r>
        <w:rPr>
          <w:rFonts w:hint="eastAsia" w:cs="宋体"/>
          <w:szCs w:val="24"/>
          <w:lang w:val="en-US"/>
        </w:rPr>
        <w:t>20.投标人存在下列情形之一的，</w:t>
      </w:r>
      <w:r>
        <w:rPr>
          <w:rFonts w:hint="eastAsia" w:cs="宋体"/>
          <w:b/>
          <w:bCs/>
          <w:szCs w:val="24"/>
          <w:lang w:val="en-US"/>
        </w:rPr>
        <w:t>投标无效</w:t>
      </w:r>
      <w:r>
        <w:rPr>
          <w:rFonts w:hint="eastAsia" w:cs="宋体"/>
          <w:szCs w:val="24"/>
          <w:lang w:val="en-US"/>
        </w:rPr>
        <w:t>：</w:t>
      </w:r>
    </w:p>
    <w:p w14:paraId="5C1B2C98">
      <w:pPr>
        <w:pStyle w:val="40"/>
        <w:jc w:val="both"/>
        <w:rPr>
          <w:rFonts w:cs="宋体"/>
          <w:szCs w:val="24"/>
        </w:rPr>
      </w:pPr>
      <w:r>
        <w:rPr>
          <w:rFonts w:hint="eastAsia" w:cs="宋体"/>
          <w:szCs w:val="24"/>
          <w:lang w:val="en-US"/>
        </w:rPr>
        <w:t>20.</w:t>
      </w:r>
      <w:r>
        <w:rPr>
          <w:rFonts w:hint="eastAsia" w:cs="宋体"/>
          <w:szCs w:val="24"/>
        </w:rPr>
        <w:t>1</w:t>
      </w:r>
      <w:r>
        <w:rPr>
          <w:rFonts w:hint="eastAsia" w:cs="宋体"/>
          <w:szCs w:val="24"/>
          <w:lang w:val="en-US"/>
        </w:rPr>
        <w:t>投标人</w:t>
      </w:r>
      <w:r>
        <w:rPr>
          <w:rFonts w:hint="eastAsia" w:cs="宋体"/>
          <w:szCs w:val="24"/>
        </w:rPr>
        <w:t>不具备《中华人民共和国政府采购法》第二十二条规定条件</w:t>
      </w:r>
      <w:r>
        <w:rPr>
          <w:rFonts w:hint="eastAsia" w:cs="宋体"/>
          <w:szCs w:val="24"/>
          <w:lang w:val="en-US"/>
        </w:rPr>
        <w:t>；</w:t>
      </w:r>
    </w:p>
    <w:p w14:paraId="15C939E8">
      <w:pPr>
        <w:pStyle w:val="40"/>
        <w:jc w:val="both"/>
        <w:rPr>
          <w:rFonts w:cs="宋体"/>
          <w:szCs w:val="24"/>
          <w:lang w:val="en-US"/>
        </w:rPr>
      </w:pPr>
      <w:r>
        <w:rPr>
          <w:rFonts w:hint="eastAsia" w:cs="宋体"/>
          <w:szCs w:val="24"/>
          <w:lang w:val="en-US"/>
        </w:rPr>
        <w:t>20.</w:t>
      </w:r>
      <w:r>
        <w:rPr>
          <w:rFonts w:hint="eastAsia" w:cs="宋体"/>
          <w:szCs w:val="24"/>
        </w:rPr>
        <w:t>2投标文件未按招标文件要求签署、盖章的</w:t>
      </w:r>
      <w:r>
        <w:rPr>
          <w:rFonts w:hint="eastAsia" w:cs="宋体"/>
          <w:szCs w:val="24"/>
          <w:lang w:val="en-US"/>
        </w:rPr>
        <w:t>；</w:t>
      </w:r>
    </w:p>
    <w:p w14:paraId="0A936FC6">
      <w:pPr>
        <w:pStyle w:val="40"/>
        <w:jc w:val="both"/>
        <w:rPr>
          <w:rFonts w:cs="宋体"/>
          <w:szCs w:val="24"/>
          <w:lang w:val="en-US"/>
        </w:rPr>
      </w:pPr>
      <w:r>
        <w:rPr>
          <w:rFonts w:hint="eastAsia" w:cs="宋体"/>
          <w:szCs w:val="24"/>
          <w:lang w:val="en-US"/>
        </w:rPr>
        <w:t>20.</w:t>
      </w:r>
      <w:r>
        <w:rPr>
          <w:rFonts w:hint="eastAsia" w:cs="宋体"/>
          <w:szCs w:val="24"/>
        </w:rPr>
        <w:t>3</w:t>
      </w:r>
      <w:r>
        <w:rPr>
          <w:rFonts w:hint="eastAsia" w:cs="宋体"/>
          <w:szCs w:val="24"/>
          <w:lang w:val="en-US"/>
        </w:rPr>
        <w:t>不具备招标文件中规定的资格要求的（投标人未提供有效资格文件的，视为投标人不具备招标文件中规定的资格要求）；</w:t>
      </w:r>
    </w:p>
    <w:p w14:paraId="0C68E355">
      <w:pPr>
        <w:pStyle w:val="40"/>
        <w:jc w:val="both"/>
        <w:rPr>
          <w:rFonts w:cs="宋体"/>
          <w:szCs w:val="24"/>
        </w:rPr>
      </w:pPr>
      <w:r>
        <w:rPr>
          <w:rFonts w:hint="eastAsia" w:cs="宋体"/>
          <w:szCs w:val="24"/>
          <w:lang w:val="en-US"/>
        </w:rPr>
        <w:t>20.</w:t>
      </w:r>
      <w:r>
        <w:rPr>
          <w:rFonts w:hint="eastAsia" w:cs="宋体"/>
          <w:szCs w:val="24"/>
        </w:rPr>
        <w:t>4</w:t>
      </w:r>
      <w:r>
        <w:rPr>
          <w:rFonts w:hint="eastAsia" w:cs="宋体"/>
          <w:szCs w:val="24"/>
          <w:lang w:val="en-US"/>
        </w:rPr>
        <w:t>投标</w:t>
      </w:r>
      <w:r>
        <w:rPr>
          <w:rFonts w:hint="eastAsia" w:cs="宋体"/>
          <w:szCs w:val="24"/>
        </w:rPr>
        <w:t>文件提供虚假材料的</w:t>
      </w:r>
      <w:r>
        <w:rPr>
          <w:rFonts w:hint="eastAsia" w:cs="宋体"/>
          <w:szCs w:val="24"/>
          <w:lang w:val="en-US"/>
        </w:rPr>
        <w:t>；</w:t>
      </w:r>
    </w:p>
    <w:p w14:paraId="3FDAE166">
      <w:pPr>
        <w:pStyle w:val="40"/>
        <w:jc w:val="both"/>
        <w:rPr>
          <w:rFonts w:cs="宋体"/>
          <w:szCs w:val="24"/>
        </w:rPr>
      </w:pPr>
      <w:r>
        <w:rPr>
          <w:rFonts w:hint="eastAsia" w:cs="宋体"/>
          <w:szCs w:val="24"/>
          <w:lang w:val="en-US"/>
        </w:rPr>
        <w:t>20.</w:t>
      </w:r>
      <w:r>
        <w:rPr>
          <w:rFonts w:hint="eastAsia" w:cs="宋体"/>
          <w:szCs w:val="24"/>
        </w:rPr>
        <w:t>5</w:t>
      </w:r>
      <w:r>
        <w:rPr>
          <w:rFonts w:hint="eastAsia" w:cs="宋体"/>
          <w:szCs w:val="24"/>
          <w:lang w:val="en-US"/>
        </w:rPr>
        <w:t>投标</w:t>
      </w:r>
      <w:r>
        <w:rPr>
          <w:rFonts w:hint="eastAsia" w:cs="宋体"/>
          <w:szCs w:val="24"/>
        </w:rPr>
        <w:t>文件不满足</w:t>
      </w:r>
      <w:r>
        <w:rPr>
          <w:rFonts w:hint="eastAsia" w:cs="宋体"/>
          <w:szCs w:val="24"/>
          <w:lang w:val="en-US"/>
        </w:rPr>
        <w:t>招标</w:t>
      </w:r>
      <w:r>
        <w:rPr>
          <w:rFonts w:hint="eastAsia" w:cs="宋体"/>
          <w:szCs w:val="24"/>
        </w:rPr>
        <w:t>文件中标注“★”号的实质性条款（或指标）要求的</w:t>
      </w:r>
      <w:r>
        <w:rPr>
          <w:rFonts w:hint="eastAsia" w:cs="宋体"/>
          <w:szCs w:val="24"/>
          <w:lang w:val="en-US"/>
        </w:rPr>
        <w:t>；</w:t>
      </w:r>
    </w:p>
    <w:p w14:paraId="2C5FC304">
      <w:pPr>
        <w:pStyle w:val="40"/>
        <w:jc w:val="both"/>
        <w:rPr>
          <w:rFonts w:cs="宋体"/>
          <w:szCs w:val="24"/>
          <w:lang w:val="en-US"/>
        </w:rPr>
      </w:pPr>
      <w:r>
        <w:rPr>
          <w:rFonts w:hint="eastAsia" w:cs="宋体"/>
          <w:szCs w:val="24"/>
          <w:lang w:val="en-US"/>
        </w:rPr>
        <w:t>20.</w:t>
      </w:r>
      <w:r>
        <w:rPr>
          <w:rFonts w:hint="eastAsia" w:cs="宋体"/>
          <w:szCs w:val="24"/>
        </w:rPr>
        <w:t>6</w:t>
      </w:r>
      <w:r>
        <w:rPr>
          <w:rFonts w:hint="eastAsia" w:cs="宋体"/>
          <w:szCs w:val="24"/>
          <w:lang w:val="en-US"/>
        </w:rPr>
        <w:t>投标人</w:t>
      </w:r>
      <w:r>
        <w:rPr>
          <w:rFonts w:hint="eastAsia" w:cs="宋体"/>
          <w:szCs w:val="24"/>
        </w:rPr>
        <w:t>报价超过招标文件中规定的最高限价或者预算金额的</w:t>
      </w:r>
      <w:r>
        <w:rPr>
          <w:rFonts w:hint="eastAsia" w:cs="宋体"/>
          <w:szCs w:val="24"/>
          <w:lang w:val="en-US"/>
        </w:rPr>
        <w:t>；</w:t>
      </w:r>
    </w:p>
    <w:p w14:paraId="6FC2A54F">
      <w:pPr>
        <w:pStyle w:val="40"/>
        <w:jc w:val="both"/>
        <w:rPr>
          <w:rFonts w:cs="宋体"/>
          <w:szCs w:val="24"/>
        </w:rPr>
      </w:pPr>
      <w:r>
        <w:rPr>
          <w:rFonts w:hint="eastAsia" w:cs="宋体"/>
          <w:szCs w:val="24"/>
          <w:lang w:val="en-US"/>
        </w:rPr>
        <w:t>20.</w:t>
      </w:r>
      <w:r>
        <w:rPr>
          <w:rFonts w:hint="eastAsia" w:cs="宋体"/>
          <w:szCs w:val="24"/>
        </w:rPr>
        <w:t>7联合体的供应商未提交各方共同签署的</w:t>
      </w:r>
      <w:r>
        <w:rPr>
          <w:rFonts w:hint="eastAsia" w:cs="宋体"/>
          <w:szCs w:val="24"/>
          <w:lang w:val="en-US"/>
        </w:rPr>
        <w:t>联合体</w:t>
      </w:r>
      <w:r>
        <w:rPr>
          <w:rFonts w:hint="eastAsia" w:cs="宋体"/>
          <w:szCs w:val="24"/>
        </w:rPr>
        <w:t>协议</w:t>
      </w:r>
      <w:r>
        <w:rPr>
          <w:rFonts w:hint="eastAsia" w:cs="宋体"/>
          <w:szCs w:val="24"/>
          <w:lang w:val="en-US"/>
        </w:rPr>
        <w:t>的；</w:t>
      </w:r>
    </w:p>
    <w:p w14:paraId="4D1E7850">
      <w:pPr>
        <w:pStyle w:val="40"/>
        <w:jc w:val="both"/>
        <w:rPr>
          <w:rFonts w:cs="宋体"/>
          <w:szCs w:val="24"/>
        </w:rPr>
      </w:pPr>
      <w:r>
        <w:rPr>
          <w:rFonts w:hint="eastAsia" w:cs="宋体"/>
          <w:szCs w:val="24"/>
          <w:lang w:val="en-US"/>
        </w:rPr>
        <w:t>20.</w:t>
      </w:r>
      <w:r>
        <w:rPr>
          <w:rFonts w:hint="eastAsia" w:cs="宋体"/>
          <w:szCs w:val="24"/>
        </w:rPr>
        <w:t>8</w:t>
      </w:r>
      <w:r>
        <w:rPr>
          <w:rFonts w:hint="eastAsia" w:cs="宋体"/>
          <w:szCs w:val="24"/>
          <w:lang w:val="en-US"/>
        </w:rPr>
        <w:t>投标人</w:t>
      </w:r>
      <w:r>
        <w:rPr>
          <w:rFonts w:hint="eastAsia" w:cs="宋体"/>
          <w:szCs w:val="24"/>
        </w:rPr>
        <w:t>未按</w:t>
      </w:r>
      <w:r>
        <w:rPr>
          <w:rFonts w:hint="eastAsia" w:cs="宋体"/>
          <w:szCs w:val="24"/>
          <w:lang w:val="en-US"/>
        </w:rPr>
        <w:t>招标</w:t>
      </w:r>
      <w:r>
        <w:rPr>
          <w:rFonts w:hint="eastAsia" w:cs="宋体"/>
          <w:szCs w:val="24"/>
        </w:rPr>
        <w:t>文件</w:t>
      </w:r>
      <w:r>
        <w:rPr>
          <w:rFonts w:hint="eastAsia" w:cs="宋体"/>
          <w:szCs w:val="24"/>
          <w:lang w:val="en-US"/>
        </w:rPr>
        <w:t>的规定</w:t>
      </w:r>
      <w:r>
        <w:rPr>
          <w:rFonts w:hint="eastAsia" w:cs="宋体"/>
          <w:szCs w:val="24"/>
        </w:rPr>
        <w:t>交纳投标保证金</w:t>
      </w:r>
      <w:r>
        <w:rPr>
          <w:rFonts w:hint="eastAsia" w:cs="宋体"/>
          <w:szCs w:val="24"/>
          <w:lang w:val="en-US"/>
        </w:rPr>
        <w:t>的；</w:t>
      </w:r>
    </w:p>
    <w:p w14:paraId="149A35CB">
      <w:pPr>
        <w:pStyle w:val="40"/>
        <w:jc w:val="both"/>
        <w:rPr>
          <w:rFonts w:cs="宋体"/>
          <w:szCs w:val="24"/>
        </w:rPr>
      </w:pPr>
      <w:r>
        <w:rPr>
          <w:rFonts w:hint="eastAsia" w:cs="宋体"/>
          <w:szCs w:val="24"/>
          <w:lang w:val="en-US"/>
        </w:rPr>
        <w:t>20.</w:t>
      </w:r>
      <w:r>
        <w:rPr>
          <w:rFonts w:hint="eastAsia" w:cs="宋体"/>
          <w:szCs w:val="24"/>
        </w:rPr>
        <w:t>9评审期间，</w:t>
      </w:r>
      <w:r>
        <w:rPr>
          <w:rFonts w:hint="eastAsia" w:cs="宋体"/>
          <w:szCs w:val="24"/>
          <w:lang w:val="en-US"/>
        </w:rPr>
        <w:t>投标人</w:t>
      </w:r>
      <w:r>
        <w:rPr>
          <w:rFonts w:hint="eastAsia" w:cs="宋体"/>
          <w:szCs w:val="24"/>
        </w:rPr>
        <w:t>没有按评标委员会的要求提交经授权代表签字的澄清、说明、补正或改变了</w:t>
      </w:r>
      <w:r>
        <w:rPr>
          <w:rFonts w:hint="eastAsia" w:cs="宋体"/>
          <w:szCs w:val="24"/>
          <w:lang w:val="en-US"/>
        </w:rPr>
        <w:t>投标</w:t>
      </w:r>
      <w:r>
        <w:rPr>
          <w:rFonts w:hint="eastAsia" w:cs="宋体"/>
          <w:szCs w:val="24"/>
        </w:rPr>
        <w:t>文件的实质性内容</w:t>
      </w:r>
      <w:r>
        <w:rPr>
          <w:rFonts w:hint="eastAsia" w:cs="宋体"/>
          <w:szCs w:val="24"/>
          <w:lang w:val="en-US"/>
        </w:rPr>
        <w:t>的；</w:t>
      </w:r>
    </w:p>
    <w:p w14:paraId="19EFB935">
      <w:pPr>
        <w:pStyle w:val="40"/>
        <w:jc w:val="both"/>
        <w:rPr>
          <w:rFonts w:cs="宋体"/>
          <w:szCs w:val="24"/>
          <w:lang w:val="en-US"/>
        </w:rPr>
      </w:pPr>
      <w:r>
        <w:rPr>
          <w:rFonts w:hint="eastAsia" w:cs="宋体"/>
          <w:szCs w:val="24"/>
          <w:lang w:val="en-US"/>
        </w:rPr>
        <w:t>20.</w:t>
      </w:r>
      <w:r>
        <w:rPr>
          <w:rFonts w:hint="eastAsia" w:cs="宋体"/>
          <w:szCs w:val="24"/>
        </w:rPr>
        <w:t>10</w:t>
      </w:r>
      <w:r>
        <w:rPr>
          <w:rFonts w:hint="eastAsia" w:cs="宋体"/>
          <w:szCs w:val="24"/>
          <w:lang w:val="en-US"/>
        </w:rPr>
        <w:t>投标人</w:t>
      </w:r>
      <w:r>
        <w:rPr>
          <w:rFonts w:hint="eastAsia" w:cs="宋体"/>
          <w:szCs w:val="24"/>
        </w:rPr>
        <w:t>对采购人、采购代理机构、评标委员会及其工作人员施加影响，有碍公平、公正</w:t>
      </w:r>
      <w:r>
        <w:rPr>
          <w:rFonts w:hint="eastAsia" w:cs="宋体"/>
          <w:szCs w:val="24"/>
          <w:lang w:val="en-US"/>
        </w:rPr>
        <w:t>的；</w:t>
      </w:r>
    </w:p>
    <w:p w14:paraId="3A6B2386">
      <w:pPr>
        <w:pStyle w:val="40"/>
        <w:jc w:val="both"/>
        <w:rPr>
          <w:rFonts w:cs="宋体"/>
          <w:szCs w:val="24"/>
          <w:lang w:val="en-US"/>
        </w:rPr>
      </w:pPr>
      <w:r>
        <w:rPr>
          <w:rFonts w:hint="eastAsia" w:cs="宋体"/>
          <w:szCs w:val="24"/>
          <w:lang w:val="en-US"/>
        </w:rPr>
        <w:t>20.11投标文件含有采购人不能接受的附加条件的；</w:t>
      </w:r>
    </w:p>
    <w:p w14:paraId="3764E979">
      <w:pPr>
        <w:pStyle w:val="40"/>
        <w:jc w:val="both"/>
        <w:rPr>
          <w:rFonts w:cs="宋体"/>
          <w:szCs w:val="24"/>
          <w:lang w:val="en-US"/>
        </w:rPr>
      </w:pPr>
      <w:r>
        <w:rPr>
          <w:rFonts w:hint="eastAsia" w:cs="宋体"/>
          <w:szCs w:val="24"/>
          <w:lang w:val="en-US"/>
        </w:rPr>
        <w:t>20.</w:t>
      </w:r>
      <w:r>
        <w:rPr>
          <w:rFonts w:hint="eastAsia" w:cs="宋体"/>
          <w:szCs w:val="24"/>
        </w:rPr>
        <w:t>1</w:t>
      </w:r>
      <w:r>
        <w:rPr>
          <w:rFonts w:hint="eastAsia" w:cs="宋体"/>
          <w:szCs w:val="24"/>
          <w:lang w:val="en-US"/>
        </w:rPr>
        <w:t>2</w:t>
      </w:r>
      <w:r>
        <w:rPr>
          <w:rFonts w:hint="eastAsia" w:cs="宋体"/>
          <w:szCs w:val="24"/>
        </w:rPr>
        <w:t>法律、法规、规章规定属于</w:t>
      </w:r>
      <w:r>
        <w:rPr>
          <w:rFonts w:hint="eastAsia" w:cs="宋体"/>
          <w:szCs w:val="24"/>
          <w:lang w:val="en-US"/>
        </w:rPr>
        <w:t>投标</w:t>
      </w:r>
      <w:r>
        <w:rPr>
          <w:rFonts w:hint="eastAsia" w:cs="宋体"/>
          <w:szCs w:val="24"/>
        </w:rPr>
        <w:t>无效的其他情形。</w:t>
      </w:r>
    </w:p>
    <w:p w14:paraId="601D7976">
      <w:pPr>
        <w:pStyle w:val="40"/>
        <w:jc w:val="both"/>
        <w:rPr>
          <w:rFonts w:cs="宋体"/>
          <w:szCs w:val="24"/>
          <w:lang w:val="en-US"/>
        </w:rPr>
      </w:pPr>
      <w:r>
        <w:rPr>
          <w:rFonts w:hint="eastAsia" w:cs="宋体"/>
          <w:szCs w:val="24"/>
          <w:lang w:val="en-US"/>
        </w:rPr>
        <w:t>21.有下列情形之一的，视为投标人串通投标，其</w:t>
      </w:r>
      <w:r>
        <w:rPr>
          <w:rFonts w:hint="eastAsia" w:cs="宋体"/>
          <w:b/>
          <w:bCs/>
          <w:szCs w:val="24"/>
          <w:lang w:val="en-US"/>
        </w:rPr>
        <w:t>投标无效</w:t>
      </w:r>
      <w:r>
        <w:rPr>
          <w:rFonts w:hint="eastAsia" w:cs="宋体"/>
          <w:szCs w:val="24"/>
          <w:lang w:val="en-US"/>
        </w:rPr>
        <w:t>：</w:t>
      </w:r>
    </w:p>
    <w:p w14:paraId="0BD50610">
      <w:pPr>
        <w:pStyle w:val="40"/>
        <w:jc w:val="both"/>
        <w:rPr>
          <w:rFonts w:cs="宋体"/>
          <w:szCs w:val="24"/>
          <w:lang w:val="en-US"/>
        </w:rPr>
      </w:pPr>
      <w:r>
        <w:rPr>
          <w:rFonts w:hint="eastAsia" w:cs="宋体"/>
          <w:szCs w:val="24"/>
          <w:lang w:val="en-US"/>
        </w:rPr>
        <w:t>21.1不同投标人的投标文件由同一单位或者个人编制；</w:t>
      </w:r>
    </w:p>
    <w:p w14:paraId="31815558">
      <w:pPr>
        <w:pStyle w:val="40"/>
        <w:jc w:val="both"/>
        <w:rPr>
          <w:rFonts w:cs="宋体"/>
          <w:szCs w:val="24"/>
          <w:lang w:val="en-US"/>
        </w:rPr>
      </w:pPr>
      <w:r>
        <w:rPr>
          <w:rFonts w:hint="eastAsia" w:cs="宋体"/>
          <w:szCs w:val="24"/>
          <w:lang w:val="en-US"/>
        </w:rPr>
        <w:t>21.2不同投标人委托同一单位或者个人办理投标事宜；</w:t>
      </w:r>
    </w:p>
    <w:p w14:paraId="3AD20378">
      <w:pPr>
        <w:pStyle w:val="40"/>
        <w:jc w:val="both"/>
        <w:rPr>
          <w:rFonts w:cs="宋体"/>
          <w:szCs w:val="24"/>
          <w:lang w:val="en-US"/>
        </w:rPr>
      </w:pPr>
      <w:r>
        <w:rPr>
          <w:rFonts w:hint="eastAsia" w:cs="宋体"/>
          <w:szCs w:val="24"/>
          <w:lang w:val="en-US"/>
        </w:rPr>
        <w:t>21.3不同投标人的投标文件载明的项目管理成员或者联系人员为同一人；</w:t>
      </w:r>
    </w:p>
    <w:p w14:paraId="3F168EA2">
      <w:pPr>
        <w:pStyle w:val="40"/>
        <w:jc w:val="both"/>
        <w:rPr>
          <w:rFonts w:cs="宋体"/>
          <w:szCs w:val="24"/>
          <w:lang w:val="en-US"/>
        </w:rPr>
      </w:pPr>
      <w:r>
        <w:rPr>
          <w:rFonts w:hint="eastAsia" w:cs="宋体"/>
          <w:szCs w:val="24"/>
          <w:lang w:val="en-US"/>
        </w:rPr>
        <w:t>21.4不同投标人的投标文件异常一致或者投标报价呈规律性差异；</w:t>
      </w:r>
    </w:p>
    <w:p w14:paraId="634E7939">
      <w:pPr>
        <w:pStyle w:val="40"/>
        <w:jc w:val="both"/>
        <w:rPr>
          <w:rFonts w:cs="宋体"/>
          <w:szCs w:val="24"/>
          <w:lang w:val="en-US"/>
        </w:rPr>
      </w:pPr>
      <w:r>
        <w:rPr>
          <w:rFonts w:hint="eastAsia" w:cs="宋体"/>
          <w:szCs w:val="24"/>
          <w:lang w:val="en-US"/>
        </w:rPr>
        <w:t>21.5不同投标人的投标文件相互混装；</w:t>
      </w:r>
    </w:p>
    <w:p w14:paraId="3B078CE3">
      <w:pPr>
        <w:pStyle w:val="40"/>
        <w:jc w:val="both"/>
        <w:rPr>
          <w:rFonts w:cs="宋体"/>
          <w:szCs w:val="24"/>
          <w:lang w:val="en-US"/>
        </w:rPr>
      </w:pPr>
      <w:r>
        <w:rPr>
          <w:rFonts w:hint="eastAsia" w:cs="宋体"/>
          <w:szCs w:val="24"/>
          <w:lang w:val="en-US"/>
        </w:rPr>
        <w:t>21.6不同投标人的投标保证金从同一单位或者个人的账户转出；</w:t>
      </w:r>
    </w:p>
    <w:p w14:paraId="749F838F">
      <w:pPr>
        <w:pStyle w:val="40"/>
        <w:jc w:val="both"/>
        <w:rPr>
          <w:rFonts w:cs="宋体"/>
          <w:szCs w:val="24"/>
          <w:lang w:val="en-US"/>
        </w:rPr>
      </w:pPr>
      <w:r>
        <w:rPr>
          <w:rFonts w:hint="eastAsia" w:cs="宋体"/>
          <w:szCs w:val="24"/>
          <w:lang w:val="en-US"/>
        </w:rPr>
        <w:t>21.7</w:t>
      </w:r>
      <w:r>
        <w:rPr>
          <w:rFonts w:hint="eastAsia" w:cs="宋体"/>
          <w:szCs w:val="24"/>
        </w:rPr>
        <w:t>不同投标人使用同一电脑（机器特征值一致：如MAC地址等）或使用同一电子密钥，编制或上传电子投标文件</w:t>
      </w:r>
      <w:r>
        <w:rPr>
          <w:rFonts w:hint="eastAsia" w:cs="宋体"/>
          <w:szCs w:val="24"/>
          <w:lang w:val="en-US"/>
        </w:rPr>
        <w:t>；</w:t>
      </w:r>
    </w:p>
    <w:p w14:paraId="2A1BC50E">
      <w:pPr>
        <w:pStyle w:val="40"/>
        <w:jc w:val="both"/>
        <w:rPr>
          <w:rFonts w:cs="宋体"/>
          <w:szCs w:val="24"/>
          <w:lang w:val="en-US"/>
        </w:rPr>
      </w:pPr>
      <w:r>
        <w:rPr>
          <w:rFonts w:hint="eastAsia" w:cs="宋体"/>
          <w:szCs w:val="24"/>
          <w:lang w:val="en-US"/>
        </w:rPr>
        <w:t>21.8法律、法规、规章规定属于投标人串通投标的其他情形</w:t>
      </w:r>
      <w:r>
        <w:rPr>
          <w:rFonts w:hint="eastAsia" w:cs="宋体"/>
          <w:szCs w:val="24"/>
        </w:rPr>
        <w:t>。</w:t>
      </w:r>
    </w:p>
    <w:p w14:paraId="737FAF06">
      <w:pPr>
        <w:pStyle w:val="40"/>
        <w:jc w:val="both"/>
        <w:rPr>
          <w:rFonts w:cs="宋体"/>
          <w:szCs w:val="24"/>
        </w:rPr>
      </w:pPr>
      <w:r>
        <w:rPr>
          <w:rFonts w:hint="eastAsia" w:cs="宋体"/>
          <w:szCs w:val="24"/>
          <w:lang w:val="en-US"/>
        </w:rPr>
        <w:t>22</w:t>
      </w:r>
      <w:r>
        <w:rPr>
          <w:rFonts w:hint="eastAsia" w:cs="宋体"/>
          <w:szCs w:val="24"/>
        </w:rPr>
        <w:t>.根据《中华人民共和国政府采购法》第三十六条之规定，在招标采购过程中，出现下列情形之一的，应予</w:t>
      </w:r>
      <w:r>
        <w:rPr>
          <w:rFonts w:hint="eastAsia" w:cs="宋体"/>
          <w:b/>
          <w:bCs/>
          <w:szCs w:val="24"/>
        </w:rPr>
        <w:t>废标</w:t>
      </w:r>
      <w:r>
        <w:rPr>
          <w:rFonts w:hint="eastAsia" w:cs="宋体"/>
          <w:szCs w:val="24"/>
        </w:rPr>
        <w:t>：</w:t>
      </w:r>
    </w:p>
    <w:p w14:paraId="2C92042A">
      <w:pPr>
        <w:pStyle w:val="40"/>
        <w:jc w:val="both"/>
        <w:rPr>
          <w:rFonts w:cs="宋体"/>
          <w:szCs w:val="24"/>
        </w:rPr>
      </w:pPr>
      <w:r>
        <w:rPr>
          <w:rFonts w:hint="eastAsia" w:cs="宋体"/>
          <w:szCs w:val="24"/>
          <w:lang w:val="en-US"/>
        </w:rPr>
        <w:t>22</w:t>
      </w:r>
      <w:r>
        <w:rPr>
          <w:rFonts w:hint="eastAsia" w:cs="宋体"/>
          <w:szCs w:val="24"/>
        </w:rPr>
        <w:t>.1符合专业条件的供应商或者对招标文件作实质响应的供应商不足3家的；</w:t>
      </w:r>
    </w:p>
    <w:p w14:paraId="34ECD7A2">
      <w:pPr>
        <w:pStyle w:val="40"/>
        <w:jc w:val="both"/>
        <w:rPr>
          <w:rFonts w:cs="宋体"/>
          <w:szCs w:val="24"/>
        </w:rPr>
      </w:pPr>
      <w:r>
        <w:rPr>
          <w:rFonts w:hint="eastAsia" w:cs="宋体"/>
          <w:szCs w:val="24"/>
          <w:lang w:val="en-US"/>
        </w:rPr>
        <w:t>22</w:t>
      </w:r>
      <w:r>
        <w:rPr>
          <w:rFonts w:hint="eastAsia" w:cs="宋体"/>
          <w:szCs w:val="24"/>
        </w:rPr>
        <w:t>.2出现影响采购公正的违法、违规行为的；</w:t>
      </w:r>
    </w:p>
    <w:p w14:paraId="55223AA1">
      <w:pPr>
        <w:pStyle w:val="40"/>
        <w:jc w:val="both"/>
        <w:rPr>
          <w:rFonts w:cs="宋体"/>
          <w:szCs w:val="24"/>
        </w:rPr>
      </w:pPr>
      <w:r>
        <w:rPr>
          <w:rFonts w:hint="eastAsia" w:cs="宋体"/>
          <w:szCs w:val="24"/>
          <w:lang w:val="en-US"/>
        </w:rPr>
        <w:t>22</w:t>
      </w:r>
      <w:r>
        <w:rPr>
          <w:rFonts w:hint="eastAsia" w:cs="宋体"/>
          <w:szCs w:val="24"/>
        </w:rPr>
        <w:t>.3投标人的报价均超过了采购预算，采购人不能支付的；</w:t>
      </w:r>
    </w:p>
    <w:p w14:paraId="7E486B60">
      <w:pPr>
        <w:pStyle w:val="40"/>
        <w:jc w:val="both"/>
        <w:rPr>
          <w:rFonts w:cs="宋体"/>
          <w:szCs w:val="24"/>
          <w:lang w:val="en-US"/>
        </w:rPr>
      </w:pPr>
      <w:r>
        <w:rPr>
          <w:rFonts w:hint="eastAsia" w:cs="宋体"/>
          <w:szCs w:val="24"/>
          <w:lang w:val="en-US"/>
        </w:rPr>
        <w:t>22</w:t>
      </w:r>
      <w:r>
        <w:rPr>
          <w:rFonts w:hint="eastAsia" w:cs="宋体"/>
          <w:szCs w:val="24"/>
        </w:rPr>
        <w:t>.4因重大变故，采购任务取消的</w:t>
      </w:r>
      <w:r>
        <w:rPr>
          <w:rFonts w:hint="eastAsia" w:cs="宋体"/>
          <w:szCs w:val="24"/>
          <w:lang w:val="en-US"/>
        </w:rPr>
        <w:t>；</w:t>
      </w:r>
    </w:p>
    <w:p w14:paraId="42948BC7">
      <w:pPr>
        <w:pStyle w:val="40"/>
        <w:jc w:val="both"/>
        <w:rPr>
          <w:rFonts w:cs="宋体"/>
          <w:szCs w:val="24"/>
        </w:rPr>
      </w:pPr>
      <w:r>
        <w:rPr>
          <w:rFonts w:hint="eastAsia" w:cs="宋体"/>
          <w:szCs w:val="24"/>
          <w:lang w:val="en-US"/>
        </w:rPr>
        <w:t xml:space="preserve">22.5 </w:t>
      </w:r>
      <w:r>
        <w:rPr>
          <w:rFonts w:hint="eastAsia" w:cs="宋体"/>
          <w:szCs w:val="24"/>
        </w:rPr>
        <w:t>法律、法规、规章规定属于</w:t>
      </w:r>
      <w:r>
        <w:rPr>
          <w:rFonts w:hint="eastAsia" w:cs="宋体"/>
          <w:szCs w:val="24"/>
          <w:lang w:val="en-US"/>
        </w:rPr>
        <w:t>废标</w:t>
      </w:r>
      <w:r>
        <w:rPr>
          <w:rFonts w:hint="eastAsia" w:cs="宋体"/>
          <w:szCs w:val="24"/>
        </w:rPr>
        <w:t>的其他情形。</w:t>
      </w:r>
    </w:p>
    <w:p w14:paraId="3EE39131">
      <w:pPr>
        <w:pStyle w:val="40"/>
        <w:jc w:val="both"/>
        <w:rPr>
          <w:rFonts w:cs="宋体"/>
          <w:szCs w:val="24"/>
        </w:rPr>
      </w:pPr>
      <w:r>
        <w:rPr>
          <w:rFonts w:hint="eastAsia" w:cs="宋体"/>
          <w:szCs w:val="24"/>
          <w:lang w:val="en-US"/>
        </w:rPr>
        <w:t>23.</w:t>
      </w:r>
      <w:r>
        <w:rPr>
          <w:rFonts w:hint="eastAsia" w:cs="宋体"/>
          <w:szCs w:val="24"/>
        </w:rPr>
        <w:t>废标后，采购人应当将废标理由通知所有投标人。</w:t>
      </w:r>
    </w:p>
    <w:p w14:paraId="05AB6DCD">
      <w:pPr>
        <w:pStyle w:val="4"/>
        <w:spacing w:before="160" w:after="160" w:line="360" w:lineRule="auto"/>
        <w:ind w:left="420" w:hanging="420"/>
        <w:jc w:val="both"/>
        <w:rPr>
          <w:rFonts w:cs="宋体"/>
          <w:sz w:val="24"/>
          <w:szCs w:val="24"/>
          <w:lang w:val="zh-CN"/>
        </w:rPr>
      </w:pPr>
      <w:bookmarkStart w:id="336" w:name="_Toc102057718"/>
      <w:bookmarkStart w:id="337" w:name="_Toc102114920"/>
      <w:bookmarkStart w:id="338" w:name="_Toc102116022"/>
      <w:bookmarkStart w:id="339" w:name="_Toc163492907"/>
      <w:bookmarkStart w:id="340" w:name="_Toc155185914"/>
      <w:bookmarkStart w:id="341" w:name="_Toc102116152"/>
      <w:bookmarkStart w:id="342" w:name="_Toc102119853"/>
      <w:bookmarkStart w:id="343" w:name="_Toc102056218"/>
      <w:r>
        <w:rPr>
          <w:rFonts w:hint="eastAsia" w:cs="宋体"/>
          <w:sz w:val="24"/>
          <w:szCs w:val="24"/>
          <w:lang w:val="zh-CN"/>
        </w:rPr>
        <w:t>（</w:t>
      </w:r>
      <w:r>
        <w:rPr>
          <w:rFonts w:hint="eastAsia" w:cs="宋体"/>
          <w:sz w:val="24"/>
          <w:szCs w:val="24"/>
        </w:rPr>
        <w:t>九</w:t>
      </w:r>
      <w:r>
        <w:rPr>
          <w:rFonts w:hint="eastAsia" w:cs="宋体"/>
          <w:sz w:val="24"/>
          <w:szCs w:val="24"/>
          <w:lang w:val="zh-CN"/>
        </w:rPr>
        <w:t>）停止评标的情形</w:t>
      </w:r>
      <w:bookmarkEnd w:id="336"/>
      <w:bookmarkEnd w:id="337"/>
      <w:bookmarkEnd w:id="338"/>
      <w:bookmarkEnd w:id="339"/>
      <w:bookmarkEnd w:id="340"/>
      <w:bookmarkEnd w:id="341"/>
      <w:bookmarkEnd w:id="342"/>
      <w:bookmarkEnd w:id="343"/>
    </w:p>
    <w:p w14:paraId="190044DE">
      <w:pPr>
        <w:pStyle w:val="40"/>
        <w:jc w:val="both"/>
        <w:rPr>
          <w:rFonts w:cs="宋体"/>
          <w:szCs w:val="24"/>
        </w:rPr>
      </w:pPr>
      <w:r>
        <w:rPr>
          <w:rFonts w:hint="eastAsia" w:cs="宋体"/>
          <w:szCs w:val="24"/>
          <w:lang w:val="en-US"/>
        </w:rPr>
        <w:t>24</w:t>
      </w:r>
      <w:r>
        <w:rPr>
          <w:rFonts w:hint="eastAsia" w:cs="宋体"/>
          <w:szCs w:val="24"/>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CDB1955">
      <w:pPr>
        <w:pStyle w:val="4"/>
        <w:spacing w:before="160" w:after="160" w:line="360" w:lineRule="auto"/>
        <w:ind w:left="420" w:hanging="420"/>
        <w:jc w:val="both"/>
        <w:rPr>
          <w:rFonts w:cs="宋体"/>
          <w:sz w:val="24"/>
          <w:szCs w:val="24"/>
          <w:lang w:val="zh-CN"/>
        </w:rPr>
      </w:pPr>
      <w:r>
        <w:rPr>
          <w:rFonts w:hint="eastAsia" w:cs="宋体"/>
          <w:sz w:val="24"/>
          <w:szCs w:val="24"/>
          <w:lang w:val="zh-CN"/>
        </w:rPr>
        <w:t>（</w:t>
      </w:r>
      <w:r>
        <w:rPr>
          <w:rFonts w:hint="eastAsia" w:cs="宋体"/>
          <w:sz w:val="24"/>
          <w:szCs w:val="24"/>
        </w:rPr>
        <w:t>十</w:t>
      </w:r>
      <w:r>
        <w:rPr>
          <w:rFonts w:hint="eastAsia" w:cs="宋体"/>
          <w:sz w:val="24"/>
          <w:szCs w:val="24"/>
          <w:lang w:val="zh-CN"/>
        </w:rPr>
        <w:t>）重新开展采购</w:t>
      </w:r>
    </w:p>
    <w:p w14:paraId="461B653A">
      <w:pPr>
        <w:pStyle w:val="40"/>
        <w:jc w:val="both"/>
        <w:rPr>
          <w:rFonts w:cs="宋体"/>
          <w:szCs w:val="24"/>
        </w:rPr>
      </w:pPr>
      <w:r>
        <w:rPr>
          <w:rFonts w:hint="eastAsia" w:cs="宋体"/>
          <w:szCs w:val="24"/>
          <w:lang w:val="en-US"/>
        </w:rPr>
        <w:t>25.</w:t>
      </w:r>
      <w:r>
        <w:rPr>
          <w:rFonts w:hint="eastAsia" w:cs="宋体"/>
          <w:szCs w:val="24"/>
        </w:rPr>
        <w:t>有《中华人民共和国政府采购法》第七十一条、第七十二条规定的违法行为之一，影响或者可能影响中标结果的，依照下列规定处理：</w:t>
      </w:r>
    </w:p>
    <w:p w14:paraId="7AA5C7C3">
      <w:pPr>
        <w:pStyle w:val="40"/>
        <w:jc w:val="both"/>
        <w:rPr>
          <w:rFonts w:cs="宋体"/>
          <w:spacing w:val="-6"/>
          <w:szCs w:val="24"/>
        </w:rPr>
      </w:pPr>
      <w:r>
        <w:rPr>
          <w:rFonts w:hint="eastAsia" w:cs="宋体"/>
          <w:szCs w:val="24"/>
          <w:lang w:val="en-US"/>
        </w:rPr>
        <w:t>25</w:t>
      </w:r>
      <w:r>
        <w:rPr>
          <w:rFonts w:hint="eastAsia" w:cs="宋体"/>
          <w:szCs w:val="24"/>
        </w:rPr>
        <w:t>.1</w:t>
      </w:r>
      <w:r>
        <w:rPr>
          <w:rFonts w:hint="eastAsia" w:cs="宋体"/>
          <w:spacing w:val="-6"/>
          <w:szCs w:val="24"/>
        </w:rPr>
        <w:t>未确定中标供应商的，终止本次政府采购活动，重新开展政府采购活动。</w:t>
      </w:r>
    </w:p>
    <w:p w14:paraId="3A794890">
      <w:pPr>
        <w:pStyle w:val="40"/>
        <w:jc w:val="both"/>
        <w:rPr>
          <w:rFonts w:cs="宋体"/>
          <w:szCs w:val="24"/>
        </w:rPr>
      </w:pPr>
      <w:r>
        <w:rPr>
          <w:rFonts w:hint="eastAsia" w:cs="宋体"/>
          <w:szCs w:val="24"/>
          <w:lang w:val="en-US"/>
        </w:rPr>
        <w:t>25</w:t>
      </w:r>
      <w:r>
        <w:rPr>
          <w:rFonts w:hint="eastAsia" w:cs="宋体"/>
          <w:szCs w:val="24"/>
        </w:rPr>
        <w:t>.2已确定中标供应商但尚未签订政府采购合同的，中标结果无效，从合格的中标候选人中另行确定中标供应商；没有合格的中标候选人的，重新开展政府采购活动。</w:t>
      </w:r>
    </w:p>
    <w:p w14:paraId="595100CC">
      <w:pPr>
        <w:pStyle w:val="40"/>
        <w:jc w:val="both"/>
        <w:rPr>
          <w:rFonts w:cs="宋体"/>
          <w:szCs w:val="24"/>
        </w:rPr>
      </w:pPr>
      <w:r>
        <w:rPr>
          <w:rFonts w:hint="eastAsia" w:cs="宋体"/>
          <w:szCs w:val="24"/>
          <w:lang w:val="en-US"/>
        </w:rPr>
        <w:t>25</w:t>
      </w:r>
      <w:r>
        <w:rPr>
          <w:rFonts w:hint="eastAsia" w:cs="宋体"/>
          <w:szCs w:val="24"/>
        </w:rPr>
        <w:t>.3政府采购合同已签订但尚未履行的，撤销合同，从合格的中标候选人中另行确定中标供应商；没有合格的中标候选人的，重新开展政府采购活动。</w:t>
      </w:r>
    </w:p>
    <w:p w14:paraId="45E078B1">
      <w:pPr>
        <w:pStyle w:val="40"/>
        <w:jc w:val="both"/>
        <w:rPr>
          <w:rFonts w:cs="宋体"/>
          <w:szCs w:val="24"/>
        </w:rPr>
      </w:pPr>
      <w:r>
        <w:rPr>
          <w:rFonts w:hint="eastAsia" w:cs="宋体"/>
          <w:szCs w:val="24"/>
          <w:lang w:val="en-US"/>
        </w:rPr>
        <w:t>25</w:t>
      </w:r>
      <w:r>
        <w:rPr>
          <w:rFonts w:hint="eastAsia" w:cs="宋体"/>
          <w:szCs w:val="24"/>
        </w:rPr>
        <w:t>.4政府采购合同已经履行，给采购人、供应商造成损失的，由责任人承担赔偿责任。</w:t>
      </w:r>
    </w:p>
    <w:p w14:paraId="43A428E9">
      <w:pPr>
        <w:pStyle w:val="40"/>
        <w:jc w:val="both"/>
        <w:rPr>
          <w:rFonts w:cs="宋体"/>
          <w:szCs w:val="24"/>
        </w:rPr>
      </w:pPr>
      <w:r>
        <w:rPr>
          <w:rFonts w:hint="eastAsia" w:cs="宋体"/>
          <w:szCs w:val="24"/>
          <w:lang w:val="en-US"/>
        </w:rPr>
        <w:t>25</w:t>
      </w:r>
      <w:r>
        <w:rPr>
          <w:rFonts w:hint="eastAsia" w:cs="宋体"/>
          <w:szCs w:val="24"/>
        </w:rPr>
        <w:t>.5政府采购当事人有其他违反《中华人民共和国政府采购法》或者《中华人民共和国政府采购法实施条例》等法律法规规定的行为，经改正后仍然影响或者可能影响中标结果或者依法被认定为中标无效的，依照</w:t>
      </w:r>
      <w:r>
        <w:rPr>
          <w:rFonts w:hint="eastAsia" w:cs="宋体"/>
          <w:szCs w:val="24"/>
          <w:lang w:val="en-US"/>
        </w:rPr>
        <w:t>25</w:t>
      </w:r>
      <w:r>
        <w:rPr>
          <w:rFonts w:hint="eastAsia" w:cs="宋体"/>
          <w:szCs w:val="24"/>
        </w:rPr>
        <w:t>.1—</w:t>
      </w:r>
      <w:r>
        <w:rPr>
          <w:rFonts w:hint="eastAsia" w:cs="宋体"/>
          <w:szCs w:val="24"/>
          <w:lang w:val="en-US"/>
        </w:rPr>
        <w:t>25</w:t>
      </w:r>
      <w:r>
        <w:rPr>
          <w:rFonts w:hint="eastAsia" w:cs="宋体"/>
          <w:szCs w:val="24"/>
        </w:rPr>
        <w:t>.4规定处理。</w:t>
      </w:r>
    </w:p>
    <w:bookmarkEnd w:id="309"/>
    <w:bookmarkEnd w:id="310"/>
    <w:bookmarkEnd w:id="311"/>
    <w:bookmarkEnd w:id="312"/>
    <w:bookmarkEnd w:id="313"/>
    <w:bookmarkEnd w:id="314"/>
    <w:bookmarkEnd w:id="315"/>
    <w:bookmarkEnd w:id="316"/>
    <w:bookmarkEnd w:id="317"/>
    <w:bookmarkEnd w:id="318"/>
    <w:p w14:paraId="6AD5E432">
      <w:pPr>
        <w:pStyle w:val="3"/>
        <w:spacing w:before="160" w:after="160" w:line="360" w:lineRule="auto"/>
        <w:ind w:left="420" w:hanging="420"/>
        <w:jc w:val="both"/>
        <w:rPr>
          <w:rFonts w:ascii="宋体" w:hAnsi="宋体" w:cs="宋体"/>
          <w:sz w:val="28"/>
          <w:szCs w:val="28"/>
        </w:rPr>
      </w:pPr>
      <w:bookmarkStart w:id="344" w:name="_Toc17247"/>
      <w:r>
        <w:rPr>
          <w:rFonts w:hint="eastAsia" w:ascii="宋体" w:hAnsi="宋体" w:cs="宋体"/>
          <w:sz w:val="28"/>
          <w:szCs w:val="28"/>
          <w:lang w:val="zh-CN"/>
        </w:rPr>
        <w:t>三、评标</w:t>
      </w:r>
      <w:r>
        <w:rPr>
          <w:rFonts w:hint="eastAsia" w:ascii="宋体" w:hAnsi="宋体" w:cs="宋体"/>
          <w:sz w:val="28"/>
          <w:szCs w:val="28"/>
        </w:rPr>
        <w:t>其他要求</w:t>
      </w:r>
      <w:bookmarkEnd w:id="344"/>
    </w:p>
    <w:p w14:paraId="555D6B49">
      <w:pPr>
        <w:pStyle w:val="40"/>
        <w:jc w:val="both"/>
      </w:pPr>
      <w:r>
        <w:rPr>
          <w:rFonts w:hint="eastAsia"/>
        </w:rPr>
        <w:t>【</w:t>
      </w:r>
      <w:r>
        <w:rPr>
          <w:rFonts w:hint="eastAsia"/>
          <w:lang w:val="en-US"/>
        </w:rPr>
        <w:t>可根据项目的情况增加上述内容中未包含的要求</w:t>
      </w:r>
      <w:r>
        <w:rPr>
          <w:rFonts w:hint="eastAsia"/>
        </w:rPr>
        <w:t>】</w:t>
      </w:r>
    </w:p>
    <w:p w14:paraId="4D3415E5">
      <w:pPr>
        <w:pStyle w:val="3"/>
        <w:keepNext w:val="0"/>
        <w:keepLines w:val="0"/>
        <w:spacing w:before="160" w:after="160" w:line="360" w:lineRule="auto"/>
        <w:ind w:left="420" w:hanging="420"/>
        <w:rPr>
          <w:rFonts w:ascii="宋体" w:hAnsi="宋体" w:cs="宋体"/>
          <w:sz w:val="28"/>
          <w:szCs w:val="28"/>
          <w:lang w:val="zh-CN"/>
        </w:rPr>
      </w:pPr>
      <w:bookmarkStart w:id="345" w:name="_Toc6716"/>
      <w:bookmarkStart w:id="346" w:name="_Toc155185915"/>
      <w:bookmarkStart w:id="347" w:name="_Toc163492908"/>
      <w:r>
        <w:rPr>
          <w:rFonts w:hint="eastAsia" w:ascii="宋体" w:hAnsi="宋体" w:cs="宋体"/>
          <w:sz w:val="28"/>
          <w:szCs w:val="28"/>
        </w:rPr>
        <w:t>四</w:t>
      </w:r>
      <w:r>
        <w:rPr>
          <w:rFonts w:hint="eastAsia" w:ascii="宋体" w:hAnsi="宋体" w:cs="宋体"/>
          <w:sz w:val="28"/>
          <w:szCs w:val="28"/>
          <w:lang w:val="zh-CN"/>
        </w:rPr>
        <w:t>、评标标准</w:t>
      </w:r>
      <w:bookmarkEnd w:id="345"/>
      <w:bookmarkEnd w:id="346"/>
      <w:bookmarkEnd w:id="347"/>
    </w:p>
    <w:p w14:paraId="6FC1DEBE">
      <w:pPr>
        <w:pStyle w:val="4"/>
        <w:keepNext w:val="0"/>
        <w:keepLines w:val="0"/>
        <w:spacing w:before="160" w:after="160" w:line="360" w:lineRule="auto"/>
        <w:ind w:left="420" w:hanging="420"/>
        <w:rPr>
          <w:rFonts w:cs="宋体"/>
          <w:sz w:val="24"/>
          <w:szCs w:val="24"/>
          <w:lang w:val="zh-CN"/>
        </w:rPr>
      </w:pPr>
      <w:bookmarkStart w:id="348" w:name="_Toc163492909"/>
      <w:r>
        <w:rPr>
          <w:rFonts w:hint="eastAsia" w:cs="宋体"/>
          <w:sz w:val="24"/>
          <w:szCs w:val="24"/>
          <w:lang w:val="zh-CN"/>
        </w:rPr>
        <w:t>（一）符合性审查表</w:t>
      </w:r>
      <w:bookmarkEnd w:id="348"/>
    </w:p>
    <w:tbl>
      <w:tblPr>
        <w:tblStyle w:val="31"/>
        <w:tblW w:w="5512"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71"/>
        <w:gridCol w:w="1537"/>
        <w:gridCol w:w="5588"/>
        <w:gridCol w:w="659"/>
        <w:gridCol w:w="891"/>
      </w:tblGrid>
      <w:tr w14:paraId="6867D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58" w:type="pct"/>
            <w:vMerge w:val="restart"/>
            <w:shd w:val="clear" w:color="auto" w:fill="D8D8D8" w:themeFill="background1" w:themeFillShade="D9"/>
            <w:vAlign w:val="center"/>
          </w:tcPr>
          <w:p w14:paraId="3B188FC3">
            <w:pPr>
              <w:pStyle w:val="52"/>
              <w:jc w:val="center"/>
              <w:rPr>
                <w:rFonts w:cs="宋体"/>
                <w:b/>
                <w:bCs/>
                <w:szCs w:val="24"/>
                <w:lang w:val="zh-CN"/>
              </w:rPr>
            </w:pPr>
            <w:r>
              <w:rPr>
                <w:rFonts w:hint="eastAsia" w:cs="宋体"/>
                <w:b/>
                <w:bCs/>
                <w:szCs w:val="24"/>
                <w:lang w:val="zh-CN"/>
              </w:rPr>
              <w:t>序号</w:t>
            </w:r>
          </w:p>
        </w:tc>
        <w:tc>
          <w:tcPr>
            <w:tcW w:w="840" w:type="pct"/>
            <w:vMerge w:val="restart"/>
            <w:shd w:val="clear" w:color="auto" w:fill="D8D8D8" w:themeFill="background1" w:themeFillShade="D9"/>
            <w:vAlign w:val="center"/>
          </w:tcPr>
          <w:p w14:paraId="316B5F87">
            <w:pPr>
              <w:pStyle w:val="52"/>
              <w:jc w:val="center"/>
              <w:rPr>
                <w:rFonts w:cs="宋体"/>
                <w:b/>
                <w:bCs/>
                <w:szCs w:val="24"/>
                <w:lang w:val="zh-CN"/>
              </w:rPr>
            </w:pPr>
            <w:r>
              <w:rPr>
                <w:rFonts w:hint="eastAsia" w:cs="宋体"/>
                <w:b/>
                <w:bCs/>
                <w:szCs w:val="24"/>
                <w:lang w:val="zh-CN"/>
              </w:rPr>
              <w:t>审查项名称</w:t>
            </w:r>
          </w:p>
        </w:tc>
        <w:tc>
          <w:tcPr>
            <w:tcW w:w="3054" w:type="pct"/>
            <w:vMerge w:val="restart"/>
            <w:shd w:val="clear" w:color="auto" w:fill="D8D8D8" w:themeFill="background1" w:themeFillShade="D9"/>
            <w:vAlign w:val="center"/>
          </w:tcPr>
          <w:p w14:paraId="44B32FDC">
            <w:pPr>
              <w:pStyle w:val="52"/>
              <w:jc w:val="center"/>
              <w:rPr>
                <w:rFonts w:cs="宋体"/>
                <w:b/>
                <w:bCs/>
                <w:szCs w:val="24"/>
                <w:lang w:val="zh-CN"/>
              </w:rPr>
            </w:pPr>
            <w:r>
              <w:rPr>
                <w:rFonts w:hint="eastAsia" w:cs="宋体"/>
                <w:b/>
                <w:bCs/>
                <w:szCs w:val="24"/>
                <w:lang w:val="zh-CN"/>
              </w:rPr>
              <w:t>审查内容</w:t>
            </w:r>
          </w:p>
        </w:tc>
        <w:tc>
          <w:tcPr>
            <w:tcW w:w="847" w:type="pct"/>
            <w:gridSpan w:val="2"/>
            <w:shd w:val="clear" w:color="auto" w:fill="D8D8D8" w:themeFill="background1" w:themeFillShade="D9"/>
            <w:vAlign w:val="center"/>
          </w:tcPr>
          <w:p w14:paraId="2724C461">
            <w:pPr>
              <w:pStyle w:val="52"/>
              <w:jc w:val="center"/>
              <w:rPr>
                <w:rFonts w:cs="宋体"/>
                <w:b/>
                <w:bCs/>
                <w:szCs w:val="24"/>
              </w:rPr>
            </w:pPr>
            <w:r>
              <w:rPr>
                <w:rFonts w:hint="eastAsia" w:cs="宋体"/>
                <w:b/>
                <w:bCs/>
                <w:szCs w:val="24"/>
              </w:rPr>
              <w:t>审查结果</w:t>
            </w:r>
          </w:p>
        </w:tc>
      </w:tr>
      <w:tr w14:paraId="6963B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58" w:type="pct"/>
            <w:vMerge w:val="continue"/>
            <w:shd w:val="clear" w:color="auto" w:fill="D8D8D8" w:themeFill="background1" w:themeFillShade="D9"/>
            <w:vAlign w:val="center"/>
          </w:tcPr>
          <w:p w14:paraId="1859AA86">
            <w:pPr>
              <w:pStyle w:val="52"/>
              <w:jc w:val="center"/>
              <w:rPr>
                <w:rFonts w:cs="宋体"/>
                <w:b/>
                <w:bCs/>
                <w:szCs w:val="24"/>
                <w:lang w:val="zh-CN"/>
              </w:rPr>
            </w:pPr>
          </w:p>
        </w:tc>
        <w:tc>
          <w:tcPr>
            <w:tcW w:w="840" w:type="pct"/>
            <w:vMerge w:val="continue"/>
            <w:shd w:val="clear" w:color="auto" w:fill="D8D8D8" w:themeFill="background1" w:themeFillShade="D9"/>
            <w:vAlign w:val="center"/>
          </w:tcPr>
          <w:p w14:paraId="51EF0565">
            <w:pPr>
              <w:pStyle w:val="52"/>
              <w:jc w:val="center"/>
              <w:rPr>
                <w:rFonts w:cs="宋体"/>
                <w:b/>
                <w:bCs/>
                <w:szCs w:val="24"/>
                <w:lang w:val="zh-CN"/>
              </w:rPr>
            </w:pPr>
          </w:p>
        </w:tc>
        <w:tc>
          <w:tcPr>
            <w:tcW w:w="3054" w:type="pct"/>
            <w:vMerge w:val="continue"/>
            <w:shd w:val="clear" w:color="auto" w:fill="D8D8D8" w:themeFill="background1" w:themeFillShade="D9"/>
            <w:vAlign w:val="center"/>
          </w:tcPr>
          <w:p w14:paraId="2128C077">
            <w:pPr>
              <w:pStyle w:val="52"/>
              <w:jc w:val="center"/>
              <w:rPr>
                <w:rFonts w:cs="宋体"/>
                <w:b/>
                <w:bCs/>
                <w:szCs w:val="24"/>
                <w:lang w:val="zh-CN"/>
              </w:rPr>
            </w:pPr>
          </w:p>
        </w:tc>
        <w:tc>
          <w:tcPr>
            <w:tcW w:w="360" w:type="pct"/>
            <w:shd w:val="clear" w:color="auto" w:fill="D8D8D8" w:themeFill="background1" w:themeFillShade="D9"/>
            <w:vAlign w:val="center"/>
          </w:tcPr>
          <w:p w14:paraId="0CAA21D7">
            <w:pPr>
              <w:pStyle w:val="52"/>
              <w:jc w:val="center"/>
              <w:rPr>
                <w:rFonts w:cs="宋体"/>
                <w:b/>
                <w:bCs/>
                <w:szCs w:val="24"/>
              </w:rPr>
            </w:pPr>
            <w:r>
              <w:rPr>
                <w:rFonts w:hint="eastAsia" w:cs="宋体"/>
                <w:b/>
                <w:bCs/>
                <w:szCs w:val="24"/>
              </w:rPr>
              <w:t>符合</w:t>
            </w:r>
          </w:p>
        </w:tc>
        <w:tc>
          <w:tcPr>
            <w:tcW w:w="486" w:type="pct"/>
            <w:shd w:val="clear" w:color="auto" w:fill="D8D8D8" w:themeFill="background1" w:themeFillShade="D9"/>
            <w:vAlign w:val="center"/>
          </w:tcPr>
          <w:p w14:paraId="15D1F439">
            <w:pPr>
              <w:pStyle w:val="52"/>
              <w:jc w:val="center"/>
              <w:rPr>
                <w:rFonts w:cs="宋体"/>
                <w:b/>
                <w:bCs/>
                <w:szCs w:val="24"/>
              </w:rPr>
            </w:pPr>
            <w:r>
              <w:rPr>
                <w:rFonts w:hint="eastAsia" w:cs="宋体"/>
                <w:b/>
                <w:bCs/>
                <w:szCs w:val="24"/>
              </w:rPr>
              <w:t>不符合</w:t>
            </w:r>
          </w:p>
        </w:tc>
      </w:tr>
      <w:tr w14:paraId="233AF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0" w:hRule="atLeast"/>
        </w:trPr>
        <w:tc>
          <w:tcPr>
            <w:tcW w:w="258" w:type="pct"/>
            <w:shd w:val="clear" w:color="auto" w:fill="auto"/>
            <w:vAlign w:val="center"/>
          </w:tcPr>
          <w:p w14:paraId="4A515C07">
            <w:pPr>
              <w:pStyle w:val="52"/>
              <w:ind w:left="420" w:hanging="420"/>
              <w:jc w:val="center"/>
              <w:rPr>
                <w:rFonts w:cs="宋体"/>
                <w:szCs w:val="24"/>
                <w:lang w:val="zh-CN"/>
              </w:rPr>
            </w:pPr>
            <w:r>
              <w:rPr>
                <w:rFonts w:hint="eastAsia" w:cs="宋体"/>
                <w:szCs w:val="24"/>
                <w:lang w:val="zh-CN"/>
              </w:rPr>
              <w:t>1</w:t>
            </w:r>
          </w:p>
        </w:tc>
        <w:tc>
          <w:tcPr>
            <w:tcW w:w="840" w:type="pct"/>
            <w:vAlign w:val="center"/>
          </w:tcPr>
          <w:p w14:paraId="5E0E3062">
            <w:pPr>
              <w:pStyle w:val="52"/>
              <w:rPr>
                <w:rFonts w:cs="宋体"/>
                <w:szCs w:val="24"/>
                <w:lang w:val="zh-CN"/>
              </w:rPr>
            </w:pPr>
            <w:r>
              <w:rPr>
                <w:rFonts w:hint="eastAsia" w:cs="宋体"/>
                <w:szCs w:val="24"/>
                <w:lang w:val="zh-CN"/>
              </w:rPr>
              <w:t>投标文件</w:t>
            </w:r>
            <w:r>
              <w:rPr>
                <w:rFonts w:hint="eastAsia" w:cs="宋体"/>
                <w:szCs w:val="24"/>
              </w:rPr>
              <w:t>签署</w:t>
            </w:r>
          </w:p>
        </w:tc>
        <w:tc>
          <w:tcPr>
            <w:tcW w:w="3054" w:type="pct"/>
            <w:shd w:val="clear" w:color="auto" w:fill="auto"/>
            <w:vAlign w:val="center"/>
          </w:tcPr>
          <w:p w14:paraId="0FA4ED80">
            <w:pPr>
              <w:pStyle w:val="52"/>
              <w:rPr>
                <w:rFonts w:cs="宋体"/>
                <w:szCs w:val="24"/>
                <w:lang w:val="zh-CN"/>
              </w:rPr>
            </w:pPr>
            <w:r>
              <w:rPr>
                <w:rFonts w:hint="eastAsia" w:cs="宋体"/>
                <w:szCs w:val="24"/>
              </w:rPr>
              <w:t>投标文件按招标文件要求签署、盖章的</w:t>
            </w:r>
          </w:p>
        </w:tc>
        <w:tc>
          <w:tcPr>
            <w:tcW w:w="360" w:type="pct"/>
            <w:shd w:val="clear" w:color="auto" w:fill="auto"/>
            <w:vAlign w:val="center"/>
          </w:tcPr>
          <w:p w14:paraId="1E1F1EB1">
            <w:pPr>
              <w:pStyle w:val="52"/>
              <w:rPr>
                <w:rFonts w:cs="宋体"/>
                <w:szCs w:val="24"/>
                <w:lang w:val="zh-CN"/>
              </w:rPr>
            </w:pPr>
          </w:p>
        </w:tc>
        <w:tc>
          <w:tcPr>
            <w:tcW w:w="486" w:type="pct"/>
            <w:shd w:val="clear" w:color="auto" w:fill="auto"/>
            <w:vAlign w:val="center"/>
          </w:tcPr>
          <w:p w14:paraId="35325BAA">
            <w:pPr>
              <w:pStyle w:val="52"/>
              <w:rPr>
                <w:rFonts w:cs="宋体"/>
                <w:szCs w:val="24"/>
                <w:lang w:val="zh-CN"/>
              </w:rPr>
            </w:pPr>
          </w:p>
        </w:tc>
      </w:tr>
      <w:tr w14:paraId="3F170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258" w:type="pct"/>
            <w:shd w:val="clear" w:color="auto" w:fill="auto"/>
            <w:vAlign w:val="center"/>
          </w:tcPr>
          <w:p w14:paraId="5B53A43D">
            <w:pPr>
              <w:pStyle w:val="52"/>
              <w:ind w:left="420" w:hanging="420"/>
              <w:jc w:val="center"/>
              <w:rPr>
                <w:rFonts w:cs="宋体"/>
                <w:szCs w:val="24"/>
                <w:lang w:val="zh-CN"/>
              </w:rPr>
            </w:pPr>
            <w:r>
              <w:rPr>
                <w:rFonts w:hint="eastAsia" w:cs="宋体"/>
                <w:szCs w:val="24"/>
                <w:lang w:val="zh-CN"/>
              </w:rPr>
              <w:t>2</w:t>
            </w:r>
          </w:p>
        </w:tc>
        <w:tc>
          <w:tcPr>
            <w:tcW w:w="840" w:type="pct"/>
            <w:shd w:val="clear" w:color="auto" w:fill="auto"/>
            <w:vAlign w:val="center"/>
          </w:tcPr>
          <w:p w14:paraId="54DD2E09">
            <w:pPr>
              <w:pStyle w:val="52"/>
              <w:rPr>
                <w:rFonts w:cs="宋体"/>
                <w:szCs w:val="24"/>
                <w:lang w:val="zh-CN"/>
              </w:rPr>
            </w:pPr>
            <w:r>
              <w:rPr>
                <w:rFonts w:hint="eastAsia" w:cs="宋体"/>
                <w:szCs w:val="24"/>
                <w:lang w:val="zh-CN"/>
              </w:rPr>
              <w:t>实质性要求</w:t>
            </w:r>
          </w:p>
        </w:tc>
        <w:tc>
          <w:tcPr>
            <w:tcW w:w="3054" w:type="pct"/>
            <w:shd w:val="clear" w:color="auto" w:fill="auto"/>
            <w:vAlign w:val="center"/>
          </w:tcPr>
          <w:p w14:paraId="3A663F07">
            <w:pPr>
              <w:pStyle w:val="52"/>
              <w:rPr>
                <w:rFonts w:cs="宋体"/>
                <w:szCs w:val="24"/>
                <w:lang w:val="zh-CN"/>
              </w:rPr>
            </w:pPr>
            <w:r>
              <w:rPr>
                <w:rFonts w:hint="eastAsia" w:cs="宋体"/>
                <w:szCs w:val="24"/>
              </w:rPr>
              <w:t>投标</w:t>
            </w:r>
            <w:r>
              <w:rPr>
                <w:rFonts w:hint="eastAsia" w:cs="宋体"/>
                <w:szCs w:val="24"/>
                <w:lang w:val="zh-CN"/>
              </w:rPr>
              <w:t>文件</w:t>
            </w:r>
            <w:r>
              <w:rPr>
                <w:rFonts w:hint="eastAsia" w:cs="宋体"/>
                <w:szCs w:val="24"/>
              </w:rPr>
              <w:t>投标有效期</w:t>
            </w:r>
            <w:r>
              <w:rPr>
                <w:rFonts w:hint="eastAsia" w:cs="宋体"/>
                <w:szCs w:val="24"/>
                <w:lang w:val="zh-CN"/>
              </w:rPr>
              <w:t>满足</w:t>
            </w:r>
            <w:r>
              <w:rPr>
                <w:rFonts w:hint="eastAsia" w:cs="宋体"/>
                <w:szCs w:val="24"/>
              </w:rPr>
              <w:t>招标文件“第二章投标须知”关于投标有效期的规定</w:t>
            </w:r>
          </w:p>
        </w:tc>
        <w:tc>
          <w:tcPr>
            <w:tcW w:w="360" w:type="pct"/>
            <w:shd w:val="clear" w:color="auto" w:fill="auto"/>
            <w:vAlign w:val="center"/>
          </w:tcPr>
          <w:p w14:paraId="3F83CD9C">
            <w:pPr>
              <w:pStyle w:val="52"/>
              <w:rPr>
                <w:rFonts w:cs="宋体"/>
                <w:szCs w:val="24"/>
                <w:lang w:val="zh-CN"/>
              </w:rPr>
            </w:pPr>
          </w:p>
        </w:tc>
        <w:tc>
          <w:tcPr>
            <w:tcW w:w="486" w:type="pct"/>
            <w:shd w:val="clear" w:color="auto" w:fill="auto"/>
            <w:vAlign w:val="center"/>
          </w:tcPr>
          <w:p w14:paraId="53C654A1">
            <w:pPr>
              <w:pStyle w:val="52"/>
              <w:rPr>
                <w:rFonts w:cs="宋体"/>
                <w:szCs w:val="24"/>
                <w:lang w:val="zh-CN"/>
              </w:rPr>
            </w:pPr>
          </w:p>
        </w:tc>
      </w:tr>
      <w:tr w14:paraId="49890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258" w:type="pct"/>
            <w:shd w:val="clear" w:color="auto" w:fill="auto"/>
            <w:vAlign w:val="center"/>
          </w:tcPr>
          <w:p w14:paraId="122BA4D1">
            <w:pPr>
              <w:pStyle w:val="52"/>
              <w:ind w:left="420" w:hanging="420"/>
              <w:jc w:val="center"/>
              <w:rPr>
                <w:rFonts w:cs="宋体"/>
                <w:szCs w:val="24"/>
                <w:lang w:val="zh-CN"/>
              </w:rPr>
            </w:pPr>
            <w:r>
              <w:rPr>
                <w:rFonts w:hint="eastAsia" w:cs="宋体"/>
                <w:szCs w:val="24"/>
                <w:lang w:val="zh-CN"/>
              </w:rPr>
              <w:t>3</w:t>
            </w:r>
          </w:p>
        </w:tc>
        <w:tc>
          <w:tcPr>
            <w:tcW w:w="840" w:type="pct"/>
            <w:vAlign w:val="center"/>
          </w:tcPr>
          <w:p w14:paraId="0ABAB0FD">
            <w:pPr>
              <w:pStyle w:val="52"/>
              <w:rPr>
                <w:rFonts w:cs="宋体"/>
                <w:szCs w:val="24"/>
                <w:lang w:val="zh-CN"/>
              </w:rPr>
            </w:pPr>
            <w:r>
              <w:rPr>
                <w:rFonts w:hint="eastAsia" w:cs="宋体"/>
                <w:szCs w:val="24"/>
                <w:lang w:val="zh-CN"/>
              </w:rPr>
              <w:t>投标报价</w:t>
            </w:r>
          </w:p>
        </w:tc>
        <w:tc>
          <w:tcPr>
            <w:tcW w:w="3054" w:type="pct"/>
            <w:shd w:val="clear" w:color="auto" w:fill="auto"/>
            <w:vAlign w:val="center"/>
          </w:tcPr>
          <w:p w14:paraId="3039222D">
            <w:pPr>
              <w:pStyle w:val="52"/>
              <w:rPr>
                <w:rFonts w:cs="宋体"/>
                <w:szCs w:val="24"/>
              </w:rPr>
            </w:pPr>
            <w:r>
              <w:rPr>
                <w:rFonts w:hint="eastAsia" w:cs="宋体"/>
                <w:szCs w:val="24"/>
              </w:rPr>
              <w:t>投标人报价未超过招标文件中规定的最高限价或者预算金额的</w:t>
            </w:r>
          </w:p>
        </w:tc>
        <w:tc>
          <w:tcPr>
            <w:tcW w:w="360" w:type="pct"/>
            <w:shd w:val="clear" w:color="auto" w:fill="auto"/>
            <w:vAlign w:val="center"/>
          </w:tcPr>
          <w:p w14:paraId="45596CE1">
            <w:pPr>
              <w:pStyle w:val="52"/>
              <w:rPr>
                <w:rFonts w:cs="宋体"/>
                <w:szCs w:val="24"/>
                <w:lang w:val="zh-CN"/>
              </w:rPr>
            </w:pPr>
          </w:p>
        </w:tc>
        <w:tc>
          <w:tcPr>
            <w:tcW w:w="486" w:type="pct"/>
            <w:shd w:val="clear" w:color="auto" w:fill="auto"/>
            <w:vAlign w:val="center"/>
          </w:tcPr>
          <w:p w14:paraId="11E76B6F">
            <w:pPr>
              <w:pStyle w:val="52"/>
              <w:rPr>
                <w:rFonts w:cs="宋体"/>
                <w:szCs w:val="24"/>
                <w:lang w:val="zh-CN"/>
              </w:rPr>
            </w:pPr>
          </w:p>
        </w:tc>
      </w:tr>
      <w:tr w14:paraId="41300A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6" w:hRule="atLeast"/>
        </w:trPr>
        <w:tc>
          <w:tcPr>
            <w:tcW w:w="258" w:type="pct"/>
            <w:shd w:val="clear" w:color="auto" w:fill="auto"/>
            <w:vAlign w:val="center"/>
          </w:tcPr>
          <w:p w14:paraId="525DFD8C">
            <w:pPr>
              <w:pStyle w:val="52"/>
              <w:rPr>
                <w:rFonts w:cs="宋体"/>
                <w:szCs w:val="24"/>
                <w:lang w:val="zh-CN"/>
              </w:rPr>
            </w:pPr>
            <w:r>
              <w:rPr>
                <w:rFonts w:hint="eastAsia" w:cs="宋体"/>
                <w:szCs w:val="24"/>
              </w:rPr>
              <w:t>4</w:t>
            </w:r>
          </w:p>
        </w:tc>
        <w:tc>
          <w:tcPr>
            <w:tcW w:w="840" w:type="pct"/>
            <w:shd w:val="clear" w:color="auto" w:fill="auto"/>
            <w:vAlign w:val="center"/>
          </w:tcPr>
          <w:p w14:paraId="0354478B">
            <w:pPr>
              <w:pStyle w:val="52"/>
              <w:rPr>
                <w:rFonts w:cs="宋体"/>
                <w:szCs w:val="24"/>
                <w:lang w:val="zh-CN"/>
              </w:rPr>
            </w:pPr>
            <w:r>
              <w:rPr>
                <w:rFonts w:hint="eastAsia" w:cs="宋体"/>
                <w:szCs w:val="24"/>
              </w:rPr>
              <w:t>采购清单</w:t>
            </w:r>
          </w:p>
        </w:tc>
        <w:tc>
          <w:tcPr>
            <w:tcW w:w="3054" w:type="pct"/>
            <w:shd w:val="clear" w:color="auto" w:fill="auto"/>
            <w:vAlign w:val="center"/>
          </w:tcPr>
          <w:p w14:paraId="175000EA">
            <w:pPr>
              <w:pStyle w:val="52"/>
              <w:rPr>
                <w:rFonts w:cs="宋体"/>
                <w:szCs w:val="24"/>
              </w:rPr>
            </w:pPr>
            <w:r>
              <w:rPr>
                <w:rFonts w:hint="eastAsia" w:cs="宋体"/>
                <w:szCs w:val="24"/>
              </w:rPr>
              <w:t>未改变招标文件提供的采购标的清单数量的</w:t>
            </w:r>
          </w:p>
        </w:tc>
        <w:tc>
          <w:tcPr>
            <w:tcW w:w="360" w:type="pct"/>
            <w:shd w:val="clear" w:color="auto" w:fill="auto"/>
            <w:vAlign w:val="center"/>
          </w:tcPr>
          <w:p w14:paraId="353D021E">
            <w:pPr>
              <w:pStyle w:val="52"/>
              <w:rPr>
                <w:rFonts w:cs="宋体"/>
                <w:szCs w:val="24"/>
                <w:lang w:val="zh-CN"/>
              </w:rPr>
            </w:pPr>
          </w:p>
        </w:tc>
        <w:tc>
          <w:tcPr>
            <w:tcW w:w="486" w:type="pct"/>
            <w:shd w:val="clear" w:color="auto" w:fill="auto"/>
            <w:vAlign w:val="center"/>
          </w:tcPr>
          <w:p w14:paraId="298CFC31">
            <w:pPr>
              <w:pStyle w:val="52"/>
              <w:rPr>
                <w:rFonts w:cs="宋体"/>
                <w:szCs w:val="24"/>
                <w:lang w:val="zh-CN"/>
              </w:rPr>
            </w:pPr>
          </w:p>
        </w:tc>
      </w:tr>
      <w:tr w14:paraId="63842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trPr>
        <w:tc>
          <w:tcPr>
            <w:tcW w:w="258" w:type="pct"/>
            <w:shd w:val="clear" w:color="auto" w:fill="auto"/>
            <w:vAlign w:val="center"/>
          </w:tcPr>
          <w:p w14:paraId="1C0BF26C">
            <w:pPr>
              <w:pStyle w:val="52"/>
              <w:ind w:left="420" w:hanging="420"/>
              <w:jc w:val="center"/>
              <w:rPr>
                <w:rFonts w:cs="宋体"/>
                <w:szCs w:val="24"/>
                <w:lang w:val="zh-CN"/>
              </w:rPr>
            </w:pPr>
            <w:r>
              <w:rPr>
                <w:rFonts w:hint="eastAsia" w:cs="宋体"/>
                <w:szCs w:val="24"/>
                <w:lang w:val="zh-CN"/>
              </w:rPr>
              <w:t>5</w:t>
            </w:r>
          </w:p>
        </w:tc>
        <w:tc>
          <w:tcPr>
            <w:tcW w:w="840" w:type="pct"/>
            <w:vAlign w:val="center"/>
          </w:tcPr>
          <w:p w14:paraId="49C30112">
            <w:pPr>
              <w:pStyle w:val="52"/>
              <w:rPr>
                <w:rFonts w:cs="宋体"/>
                <w:szCs w:val="24"/>
              </w:rPr>
            </w:pPr>
            <w:r>
              <w:rPr>
                <w:rFonts w:hint="eastAsia" w:cs="宋体"/>
                <w:szCs w:val="24"/>
              </w:rPr>
              <w:t>虚假材料</w:t>
            </w:r>
          </w:p>
        </w:tc>
        <w:tc>
          <w:tcPr>
            <w:tcW w:w="3054" w:type="pct"/>
            <w:shd w:val="clear" w:color="auto" w:fill="auto"/>
            <w:vAlign w:val="center"/>
          </w:tcPr>
          <w:p w14:paraId="150A9DA0">
            <w:pPr>
              <w:pStyle w:val="52"/>
              <w:rPr>
                <w:rFonts w:cs="宋体"/>
                <w:szCs w:val="24"/>
                <w:lang w:val="zh-CN"/>
              </w:rPr>
            </w:pPr>
            <w:r>
              <w:rPr>
                <w:rFonts w:hint="eastAsia" w:cs="宋体"/>
                <w:szCs w:val="24"/>
              </w:rPr>
              <w:t>投标</w:t>
            </w:r>
            <w:r>
              <w:rPr>
                <w:rFonts w:hint="eastAsia" w:cs="宋体"/>
                <w:szCs w:val="24"/>
                <w:lang w:val="zh-CN"/>
              </w:rPr>
              <w:t>文件</w:t>
            </w:r>
            <w:r>
              <w:rPr>
                <w:rFonts w:hint="eastAsia" w:cs="宋体"/>
                <w:szCs w:val="24"/>
              </w:rPr>
              <w:t>未</w:t>
            </w:r>
            <w:r>
              <w:rPr>
                <w:rFonts w:hint="eastAsia" w:cs="宋体"/>
                <w:szCs w:val="24"/>
                <w:lang w:val="zh-CN"/>
              </w:rPr>
              <w:t>提供虚假材料的</w:t>
            </w:r>
          </w:p>
        </w:tc>
        <w:tc>
          <w:tcPr>
            <w:tcW w:w="360" w:type="pct"/>
            <w:shd w:val="clear" w:color="auto" w:fill="auto"/>
            <w:vAlign w:val="center"/>
          </w:tcPr>
          <w:p w14:paraId="36B10A12">
            <w:pPr>
              <w:pStyle w:val="52"/>
              <w:rPr>
                <w:rFonts w:cs="宋体"/>
                <w:szCs w:val="24"/>
                <w:lang w:val="zh-CN"/>
              </w:rPr>
            </w:pPr>
          </w:p>
        </w:tc>
        <w:tc>
          <w:tcPr>
            <w:tcW w:w="486" w:type="pct"/>
            <w:shd w:val="clear" w:color="auto" w:fill="auto"/>
            <w:vAlign w:val="center"/>
          </w:tcPr>
          <w:p w14:paraId="5008BBC1">
            <w:pPr>
              <w:pStyle w:val="52"/>
              <w:rPr>
                <w:rFonts w:cs="宋体"/>
                <w:szCs w:val="24"/>
                <w:lang w:val="zh-CN"/>
              </w:rPr>
            </w:pPr>
          </w:p>
        </w:tc>
      </w:tr>
      <w:tr w14:paraId="7A54D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258" w:type="pct"/>
            <w:shd w:val="clear" w:color="auto" w:fill="auto"/>
            <w:vAlign w:val="center"/>
          </w:tcPr>
          <w:p w14:paraId="5DF7405B">
            <w:pPr>
              <w:pStyle w:val="52"/>
              <w:jc w:val="center"/>
              <w:rPr>
                <w:rFonts w:hint="eastAsia" w:eastAsia="宋体" w:cs="宋体"/>
                <w:szCs w:val="24"/>
                <w:lang w:val="zh-CN" w:eastAsia="zh-CN"/>
              </w:rPr>
            </w:pPr>
            <w:r>
              <w:rPr>
                <w:rFonts w:hint="eastAsia" w:cs="宋体"/>
                <w:szCs w:val="24"/>
                <w:lang w:val="en-US" w:eastAsia="zh-CN"/>
              </w:rPr>
              <w:t>6</w:t>
            </w:r>
          </w:p>
        </w:tc>
        <w:tc>
          <w:tcPr>
            <w:tcW w:w="840" w:type="pct"/>
            <w:vAlign w:val="center"/>
          </w:tcPr>
          <w:p w14:paraId="3CB15A1D">
            <w:pPr>
              <w:pStyle w:val="52"/>
              <w:rPr>
                <w:rFonts w:cs="宋体"/>
                <w:szCs w:val="24"/>
              </w:rPr>
            </w:pPr>
            <w:r>
              <w:rPr>
                <w:rFonts w:hint="eastAsia" w:cs="宋体"/>
                <w:szCs w:val="24"/>
              </w:rPr>
              <w:t>投标保证金</w:t>
            </w:r>
          </w:p>
        </w:tc>
        <w:tc>
          <w:tcPr>
            <w:tcW w:w="3054" w:type="pct"/>
            <w:shd w:val="clear" w:color="auto" w:fill="auto"/>
            <w:vAlign w:val="center"/>
          </w:tcPr>
          <w:p w14:paraId="0EF49674">
            <w:pPr>
              <w:pStyle w:val="52"/>
              <w:rPr>
                <w:rFonts w:cs="宋体"/>
                <w:szCs w:val="24"/>
                <w:lang w:val="zh-CN"/>
              </w:rPr>
            </w:pPr>
            <w:r>
              <w:rPr>
                <w:rFonts w:hint="eastAsia" w:cs="宋体"/>
                <w:szCs w:val="24"/>
              </w:rPr>
              <w:t>投标人按招标文件的规定交纳投标保证金的</w:t>
            </w:r>
          </w:p>
        </w:tc>
        <w:tc>
          <w:tcPr>
            <w:tcW w:w="360" w:type="pct"/>
            <w:shd w:val="clear" w:color="auto" w:fill="auto"/>
            <w:vAlign w:val="center"/>
          </w:tcPr>
          <w:p w14:paraId="37F2653A">
            <w:pPr>
              <w:pStyle w:val="52"/>
              <w:rPr>
                <w:rFonts w:cs="宋体"/>
                <w:szCs w:val="24"/>
                <w:lang w:val="zh-CN"/>
              </w:rPr>
            </w:pPr>
          </w:p>
        </w:tc>
        <w:tc>
          <w:tcPr>
            <w:tcW w:w="486" w:type="pct"/>
            <w:shd w:val="clear" w:color="auto" w:fill="auto"/>
            <w:vAlign w:val="center"/>
          </w:tcPr>
          <w:p w14:paraId="1E4AED58">
            <w:pPr>
              <w:pStyle w:val="52"/>
              <w:rPr>
                <w:rFonts w:cs="宋体"/>
                <w:szCs w:val="24"/>
                <w:lang w:val="zh-CN"/>
              </w:rPr>
            </w:pPr>
          </w:p>
        </w:tc>
      </w:tr>
      <w:tr w14:paraId="7044E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trPr>
        <w:tc>
          <w:tcPr>
            <w:tcW w:w="258" w:type="pct"/>
            <w:shd w:val="clear" w:color="auto" w:fill="auto"/>
            <w:vAlign w:val="center"/>
          </w:tcPr>
          <w:p w14:paraId="115CB80E">
            <w:pPr>
              <w:pStyle w:val="52"/>
              <w:ind w:left="420" w:hanging="420"/>
              <w:jc w:val="center"/>
              <w:rPr>
                <w:rFonts w:hint="eastAsia" w:eastAsia="宋体" w:cs="宋体"/>
                <w:szCs w:val="24"/>
                <w:lang w:val="zh-CN" w:eastAsia="zh-CN"/>
              </w:rPr>
            </w:pPr>
            <w:r>
              <w:rPr>
                <w:rFonts w:hint="eastAsia" w:cs="宋体"/>
                <w:szCs w:val="24"/>
                <w:lang w:val="en-US" w:eastAsia="zh-CN"/>
              </w:rPr>
              <w:t>7</w:t>
            </w:r>
          </w:p>
        </w:tc>
        <w:tc>
          <w:tcPr>
            <w:tcW w:w="840" w:type="pct"/>
            <w:vAlign w:val="center"/>
          </w:tcPr>
          <w:p w14:paraId="5E0526C0">
            <w:pPr>
              <w:pStyle w:val="52"/>
              <w:rPr>
                <w:rFonts w:cs="宋体"/>
                <w:szCs w:val="24"/>
              </w:rPr>
            </w:pPr>
            <w:r>
              <w:rPr>
                <w:rFonts w:hint="eastAsia" w:cs="宋体"/>
                <w:szCs w:val="24"/>
              </w:rPr>
              <w:t>投标文件的澄清、说明、补正</w:t>
            </w:r>
          </w:p>
        </w:tc>
        <w:tc>
          <w:tcPr>
            <w:tcW w:w="3054" w:type="pct"/>
            <w:shd w:val="clear" w:color="auto" w:fill="auto"/>
            <w:vAlign w:val="center"/>
          </w:tcPr>
          <w:p w14:paraId="69951688">
            <w:pPr>
              <w:pStyle w:val="52"/>
              <w:rPr>
                <w:rFonts w:cs="宋体"/>
                <w:szCs w:val="24"/>
                <w:lang w:val="zh-CN"/>
              </w:rPr>
            </w:pPr>
            <w:r>
              <w:rPr>
                <w:rFonts w:hint="eastAsia" w:cs="宋体"/>
                <w:szCs w:val="24"/>
                <w:lang w:val="zh-CN"/>
              </w:rPr>
              <w:t>评审期间，</w:t>
            </w:r>
            <w:r>
              <w:rPr>
                <w:rFonts w:hint="eastAsia" w:cs="宋体"/>
                <w:szCs w:val="24"/>
              </w:rPr>
              <w:t>投标人</w:t>
            </w:r>
            <w:r>
              <w:rPr>
                <w:rFonts w:hint="eastAsia" w:cs="宋体"/>
                <w:szCs w:val="24"/>
                <w:lang w:val="zh-CN"/>
              </w:rPr>
              <w:t>按评标委员会的要求提交经授权代表签字的澄清、说明、补正或</w:t>
            </w:r>
            <w:r>
              <w:rPr>
                <w:rFonts w:hint="eastAsia" w:cs="宋体"/>
                <w:szCs w:val="24"/>
              </w:rPr>
              <w:t>未</w:t>
            </w:r>
            <w:r>
              <w:rPr>
                <w:rFonts w:hint="eastAsia" w:cs="宋体"/>
                <w:szCs w:val="24"/>
                <w:lang w:val="zh-CN"/>
              </w:rPr>
              <w:t>改变</w:t>
            </w:r>
            <w:r>
              <w:rPr>
                <w:rFonts w:hint="eastAsia" w:cs="宋体"/>
                <w:szCs w:val="24"/>
              </w:rPr>
              <w:t>投标</w:t>
            </w:r>
            <w:r>
              <w:rPr>
                <w:rFonts w:hint="eastAsia" w:cs="宋体"/>
                <w:szCs w:val="24"/>
                <w:lang w:val="zh-CN"/>
              </w:rPr>
              <w:t>文件的实质性内容</w:t>
            </w:r>
          </w:p>
        </w:tc>
        <w:tc>
          <w:tcPr>
            <w:tcW w:w="360" w:type="pct"/>
            <w:shd w:val="clear" w:color="auto" w:fill="auto"/>
            <w:vAlign w:val="center"/>
          </w:tcPr>
          <w:p w14:paraId="17DF499B">
            <w:pPr>
              <w:pStyle w:val="52"/>
              <w:rPr>
                <w:rFonts w:cs="宋体"/>
                <w:szCs w:val="24"/>
                <w:lang w:val="zh-CN"/>
              </w:rPr>
            </w:pPr>
          </w:p>
        </w:tc>
        <w:tc>
          <w:tcPr>
            <w:tcW w:w="486" w:type="pct"/>
            <w:shd w:val="clear" w:color="auto" w:fill="auto"/>
            <w:vAlign w:val="center"/>
          </w:tcPr>
          <w:p w14:paraId="7B15EF49">
            <w:pPr>
              <w:pStyle w:val="52"/>
              <w:rPr>
                <w:rFonts w:cs="宋体"/>
                <w:szCs w:val="24"/>
                <w:lang w:val="zh-CN"/>
              </w:rPr>
            </w:pPr>
          </w:p>
        </w:tc>
      </w:tr>
      <w:tr w14:paraId="5AEED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58" w:type="pct"/>
            <w:shd w:val="clear" w:color="auto" w:fill="auto"/>
            <w:vAlign w:val="center"/>
          </w:tcPr>
          <w:p w14:paraId="54575570">
            <w:pPr>
              <w:pStyle w:val="52"/>
              <w:ind w:left="420" w:hanging="420"/>
              <w:jc w:val="center"/>
              <w:rPr>
                <w:rFonts w:hint="eastAsia" w:eastAsia="宋体" w:cs="宋体"/>
                <w:szCs w:val="24"/>
                <w:lang w:val="zh-CN" w:eastAsia="zh-CN"/>
              </w:rPr>
            </w:pPr>
            <w:r>
              <w:rPr>
                <w:rFonts w:hint="eastAsia" w:cs="宋体"/>
                <w:szCs w:val="24"/>
                <w:lang w:val="en-US" w:eastAsia="zh-CN"/>
              </w:rPr>
              <w:t>8</w:t>
            </w:r>
          </w:p>
        </w:tc>
        <w:tc>
          <w:tcPr>
            <w:tcW w:w="840" w:type="pct"/>
            <w:vAlign w:val="center"/>
          </w:tcPr>
          <w:p w14:paraId="7CFE2454">
            <w:pPr>
              <w:pStyle w:val="52"/>
              <w:rPr>
                <w:rFonts w:cs="宋体"/>
                <w:szCs w:val="24"/>
              </w:rPr>
            </w:pPr>
            <w:r>
              <w:rPr>
                <w:rFonts w:hint="eastAsia" w:cs="宋体"/>
                <w:szCs w:val="24"/>
              </w:rPr>
              <w:t>投标人影响评标</w:t>
            </w:r>
          </w:p>
        </w:tc>
        <w:tc>
          <w:tcPr>
            <w:tcW w:w="3054" w:type="pct"/>
            <w:shd w:val="clear" w:color="auto" w:fill="auto"/>
            <w:vAlign w:val="center"/>
          </w:tcPr>
          <w:p w14:paraId="1AFF6E69">
            <w:pPr>
              <w:pStyle w:val="52"/>
              <w:rPr>
                <w:rFonts w:cs="宋体"/>
                <w:szCs w:val="24"/>
              </w:rPr>
            </w:pPr>
            <w:r>
              <w:rPr>
                <w:rFonts w:hint="eastAsia" w:cs="宋体"/>
                <w:szCs w:val="24"/>
              </w:rPr>
              <w:t>投标人</w:t>
            </w:r>
            <w:r>
              <w:rPr>
                <w:rFonts w:hint="eastAsia" w:cs="宋体"/>
                <w:szCs w:val="24"/>
                <w:lang w:val="zh-CN"/>
              </w:rPr>
              <w:t>对采购人、采购代理机构、评标委员会及其工作人员</w:t>
            </w:r>
            <w:r>
              <w:rPr>
                <w:rFonts w:hint="eastAsia" w:cs="宋体"/>
                <w:szCs w:val="24"/>
              </w:rPr>
              <w:t>未</w:t>
            </w:r>
            <w:r>
              <w:rPr>
                <w:rFonts w:hint="eastAsia" w:cs="宋体"/>
                <w:szCs w:val="24"/>
                <w:lang w:val="zh-CN"/>
              </w:rPr>
              <w:t>施加影响，</w:t>
            </w:r>
            <w:r>
              <w:rPr>
                <w:rFonts w:hint="eastAsia" w:cs="宋体"/>
                <w:szCs w:val="24"/>
              </w:rPr>
              <w:t>无</w:t>
            </w:r>
            <w:r>
              <w:rPr>
                <w:rFonts w:hint="eastAsia" w:cs="宋体"/>
                <w:szCs w:val="24"/>
                <w:lang w:val="zh-CN"/>
              </w:rPr>
              <w:t>有碍公平、公正</w:t>
            </w:r>
            <w:r>
              <w:rPr>
                <w:rFonts w:hint="eastAsia" w:cs="宋体"/>
                <w:szCs w:val="24"/>
              </w:rPr>
              <w:t>的</w:t>
            </w:r>
          </w:p>
        </w:tc>
        <w:tc>
          <w:tcPr>
            <w:tcW w:w="360" w:type="pct"/>
            <w:shd w:val="clear" w:color="auto" w:fill="auto"/>
            <w:vAlign w:val="center"/>
          </w:tcPr>
          <w:p w14:paraId="6E7B9E6F">
            <w:pPr>
              <w:pStyle w:val="52"/>
              <w:rPr>
                <w:rFonts w:cs="宋体"/>
                <w:szCs w:val="24"/>
                <w:lang w:val="zh-CN"/>
              </w:rPr>
            </w:pPr>
          </w:p>
        </w:tc>
        <w:tc>
          <w:tcPr>
            <w:tcW w:w="486" w:type="pct"/>
            <w:shd w:val="clear" w:color="auto" w:fill="auto"/>
            <w:vAlign w:val="center"/>
          </w:tcPr>
          <w:p w14:paraId="5E9FCB3A">
            <w:pPr>
              <w:pStyle w:val="52"/>
              <w:rPr>
                <w:rFonts w:cs="宋体"/>
                <w:szCs w:val="24"/>
                <w:lang w:val="zh-CN"/>
              </w:rPr>
            </w:pPr>
          </w:p>
        </w:tc>
      </w:tr>
      <w:tr w14:paraId="0F96D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trPr>
        <w:tc>
          <w:tcPr>
            <w:tcW w:w="258" w:type="pct"/>
            <w:shd w:val="clear" w:color="auto" w:fill="auto"/>
            <w:vAlign w:val="center"/>
          </w:tcPr>
          <w:p w14:paraId="6F2212DB">
            <w:pPr>
              <w:pStyle w:val="52"/>
              <w:ind w:left="420" w:hanging="420"/>
              <w:jc w:val="center"/>
              <w:rPr>
                <w:rFonts w:hint="eastAsia" w:eastAsia="宋体" w:cs="宋体"/>
                <w:szCs w:val="24"/>
                <w:lang w:eastAsia="zh-CN"/>
              </w:rPr>
            </w:pPr>
            <w:r>
              <w:rPr>
                <w:rFonts w:hint="eastAsia" w:cs="宋体"/>
                <w:szCs w:val="24"/>
                <w:lang w:val="en-US" w:eastAsia="zh-CN"/>
              </w:rPr>
              <w:t>9</w:t>
            </w:r>
          </w:p>
        </w:tc>
        <w:tc>
          <w:tcPr>
            <w:tcW w:w="840" w:type="pct"/>
            <w:vAlign w:val="center"/>
          </w:tcPr>
          <w:p w14:paraId="5065E06D">
            <w:pPr>
              <w:pStyle w:val="52"/>
              <w:rPr>
                <w:rFonts w:cs="宋体"/>
                <w:szCs w:val="24"/>
                <w:lang w:val="zh-CN"/>
              </w:rPr>
            </w:pPr>
            <w:r>
              <w:rPr>
                <w:rFonts w:hint="eastAsia" w:cs="宋体"/>
                <w:szCs w:val="24"/>
              </w:rPr>
              <w:t>围标串标情形</w:t>
            </w:r>
          </w:p>
        </w:tc>
        <w:tc>
          <w:tcPr>
            <w:tcW w:w="3054" w:type="pct"/>
            <w:shd w:val="clear" w:color="auto" w:fill="auto"/>
            <w:vAlign w:val="center"/>
          </w:tcPr>
          <w:p w14:paraId="77FBE461">
            <w:pPr>
              <w:pStyle w:val="52"/>
              <w:rPr>
                <w:rFonts w:cs="宋体"/>
                <w:szCs w:val="24"/>
              </w:rPr>
            </w:pPr>
            <w:r>
              <w:rPr>
                <w:rFonts w:hint="eastAsia" w:cs="宋体"/>
                <w:szCs w:val="24"/>
              </w:rPr>
              <w:t>没有</w:t>
            </w:r>
            <w:r>
              <w:rPr>
                <w:rFonts w:hint="eastAsia" w:cs="宋体"/>
                <w:szCs w:val="24"/>
                <w:lang w:val="zh-CN"/>
              </w:rPr>
              <w:t>“第五章 评标方法及标准”</w:t>
            </w:r>
            <w:r>
              <w:rPr>
                <w:rFonts w:hint="eastAsia" w:cs="宋体"/>
                <w:szCs w:val="24"/>
              </w:rPr>
              <w:t>第21条情形之一的</w:t>
            </w:r>
          </w:p>
        </w:tc>
        <w:tc>
          <w:tcPr>
            <w:tcW w:w="360" w:type="pct"/>
            <w:shd w:val="clear" w:color="auto" w:fill="auto"/>
            <w:vAlign w:val="center"/>
          </w:tcPr>
          <w:p w14:paraId="79393C8F">
            <w:pPr>
              <w:pStyle w:val="52"/>
              <w:rPr>
                <w:rFonts w:cs="宋体"/>
                <w:szCs w:val="24"/>
                <w:lang w:val="zh-CN"/>
              </w:rPr>
            </w:pPr>
          </w:p>
        </w:tc>
        <w:tc>
          <w:tcPr>
            <w:tcW w:w="486" w:type="pct"/>
            <w:shd w:val="clear" w:color="auto" w:fill="auto"/>
            <w:vAlign w:val="center"/>
          </w:tcPr>
          <w:p w14:paraId="77FEE600">
            <w:pPr>
              <w:pStyle w:val="52"/>
              <w:rPr>
                <w:rFonts w:cs="宋体"/>
                <w:szCs w:val="24"/>
                <w:lang w:val="zh-CN"/>
              </w:rPr>
            </w:pPr>
          </w:p>
        </w:tc>
      </w:tr>
      <w:tr w14:paraId="35AAC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6" w:hRule="atLeast"/>
        </w:trPr>
        <w:tc>
          <w:tcPr>
            <w:tcW w:w="258" w:type="pct"/>
            <w:shd w:val="clear" w:color="auto" w:fill="auto"/>
            <w:vAlign w:val="center"/>
          </w:tcPr>
          <w:p w14:paraId="332BD4A6">
            <w:pPr>
              <w:pStyle w:val="52"/>
              <w:ind w:left="420" w:hanging="420"/>
              <w:jc w:val="center"/>
              <w:rPr>
                <w:rFonts w:hint="eastAsia" w:eastAsia="宋体" w:cs="宋体"/>
                <w:szCs w:val="24"/>
                <w:lang w:eastAsia="zh-CN"/>
              </w:rPr>
            </w:pPr>
            <w:r>
              <w:rPr>
                <w:rFonts w:hint="eastAsia" w:cs="宋体"/>
                <w:szCs w:val="24"/>
              </w:rPr>
              <w:t>1</w:t>
            </w:r>
            <w:r>
              <w:rPr>
                <w:rFonts w:hint="eastAsia" w:cs="宋体"/>
                <w:szCs w:val="24"/>
                <w:lang w:val="en-US" w:eastAsia="zh-CN"/>
              </w:rPr>
              <w:t>0</w:t>
            </w:r>
          </w:p>
        </w:tc>
        <w:tc>
          <w:tcPr>
            <w:tcW w:w="840" w:type="pct"/>
            <w:vAlign w:val="center"/>
          </w:tcPr>
          <w:p w14:paraId="56EEFE7E">
            <w:pPr>
              <w:pStyle w:val="52"/>
              <w:rPr>
                <w:rFonts w:cs="宋体"/>
                <w:szCs w:val="24"/>
              </w:rPr>
            </w:pPr>
            <w:r>
              <w:rPr>
                <w:rFonts w:hint="eastAsia" w:cs="宋体"/>
                <w:szCs w:val="24"/>
              </w:rPr>
              <w:t>附加条件</w:t>
            </w:r>
          </w:p>
        </w:tc>
        <w:tc>
          <w:tcPr>
            <w:tcW w:w="3054" w:type="pct"/>
            <w:shd w:val="clear" w:color="auto" w:fill="auto"/>
            <w:vAlign w:val="center"/>
          </w:tcPr>
          <w:p w14:paraId="618DB2FB">
            <w:pPr>
              <w:pStyle w:val="52"/>
              <w:rPr>
                <w:rFonts w:cs="宋体"/>
                <w:szCs w:val="24"/>
              </w:rPr>
            </w:pPr>
            <w:r>
              <w:rPr>
                <w:rFonts w:hint="eastAsia" w:cs="宋体"/>
                <w:szCs w:val="24"/>
              </w:rPr>
              <w:t>投标文件没有采购人不能接受的附加条件的</w:t>
            </w:r>
          </w:p>
        </w:tc>
        <w:tc>
          <w:tcPr>
            <w:tcW w:w="360" w:type="pct"/>
            <w:shd w:val="clear" w:color="auto" w:fill="auto"/>
            <w:vAlign w:val="center"/>
          </w:tcPr>
          <w:p w14:paraId="36C2A679">
            <w:pPr>
              <w:pStyle w:val="52"/>
              <w:rPr>
                <w:rFonts w:cs="宋体"/>
                <w:szCs w:val="24"/>
                <w:lang w:val="zh-CN"/>
              </w:rPr>
            </w:pPr>
          </w:p>
        </w:tc>
        <w:tc>
          <w:tcPr>
            <w:tcW w:w="486" w:type="pct"/>
            <w:shd w:val="clear" w:color="auto" w:fill="auto"/>
            <w:vAlign w:val="center"/>
          </w:tcPr>
          <w:p w14:paraId="73E4201A">
            <w:pPr>
              <w:pStyle w:val="52"/>
              <w:rPr>
                <w:rFonts w:cs="宋体"/>
                <w:szCs w:val="24"/>
                <w:lang w:val="zh-CN"/>
              </w:rPr>
            </w:pPr>
          </w:p>
        </w:tc>
      </w:tr>
    </w:tbl>
    <w:p w14:paraId="1AB84417">
      <w:pPr>
        <w:shd w:val="clear" w:color="auto" w:fill="FFFFFF"/>
        <w:tabs>
          <w:tab w:val="left" w:pos="3045"/>
        </w:tabs>
        <w:autoSpaceDE w:val="0"/>
        <w:autoSpaceDN w:val="0"/>
        <w:adjustRightInd w:val="0"/>
        <w:snapToGrid w:val="0"/>
        <w:spacing w:line="360" w:lineRule="exact"/>
        <w:rPr>
          <w:rFonts w:cs="宋体"/>
          <w:b/>
          <w:szCs w:val="24"/>
        </w:rPr>
      </w:pPr>
    </w:p>
    <w:p w14:paraId="30589D3C">
      <w:pPr>
        <w:shd w:val="clear" w:color="auto" w:fill="FFFFFF"/>
        <w:tabs>
          <w:tab w:val="left" w:pos="3045"/>
        </w:tabs>
        <w:autoSpaceDE w:val="0"/>
        <w:autoSpaceDN w:val="0"/>
        <w:adjustRightInd w:val="0"/>
        <w:snapToGrid w:val="0"/>
        <w:spacing w:line="360" w:lineRule="exact"/>
        <w:rPr>
          <w:rFonts w:cs="宋体"/>
          <w:b/>
          <w:szCs w:val="24"/>
        </w:rPr>
      </w:pPr>
    </w:p>
    <w:p w14:paraId="6F9FE345">
      <w:pPr>
        <w:shd w:val="clear" w:color="auto" w:fill="FFFFFF"/>
        <w:tabs>
          <w:tab w:val="left" w:pos="3045"/>
        </w:tabs>
        <w:autoSpaceDE w:val="0"/>
        <w:autoSpaceDN w:val="0"/>
        <w:adjustRightInd w:val="0"/>
        <w:snapToGrid w:val="0"/>
        <w:spacing w:line="360" w:lineRule="exact"/>
        <w:rPr>
          <w:rFonts w:cs="宋体"/>
          <w:b/>
          <w:szCs w:val="24"/>
        </w:rPr>
      </w:pPr>
    </w:p>
    <w:p w14:paraId="6F7772CA">
      <w:pPr>
        <w:shd w:val="clear" w:color="auto" w:fill="FFFFFF"/>
        <w:tabs>
          <w:tab w:val="left" w:pos="3045"/>
        </w:tabs>
        <w:autoSpaceDE w:val="0"/>
        <w:autoSpaceDN w:val="0"/>
        <w:adjustRightInd w:val="0"/>
        <w:snapToGrid w:val="0"/>
        <w:spacing w:line="360" w:lineRule="exact"/>
        <w:rPr>
          <w:rFonts w:cs="宋体"/>
          <w:b/>
          <w:szCs w:val="24"/>
        </w:rPr>
      </w:pPr>
    </w:p>
    <w:p w14:paraId="32F0E8E8">
      <w:pPr>
        <w:shd w:val="clear" w:color="auto" w:fill="FFFFFF"/>
        <w:tabs>
          <w:tab w:val="left" w:pos="3045"/>
        </w:tabs>
        <w:autoSpaceDE w:val="0"/>
        <w:autoSpaceDN w:val="0"/>
        <w:adjustRightInd w:val="0"/>
        <w:snapToGrid w:val="0"/>
        <w:spacing w:line="360" w:lineRule="exact"/>
        <w:rPr>
          <w:rFonts w:cs="宋体"/>
          <w:b/>
          <w:szCs w:val="24"/>
        </w:rPr>
      </w:pPr>
    </w:p>
    <w:p w14:paraId="03A044C6">
      <w:pPr>
        <w:shd w:val="clear" w:color="auto" w:fill="FFFFFF"/>
        <w:tabs>
          <w:tab w:val="left" w:pos="3045"/>
        </w:tabs>
        <w:autoSpaceDE w:val="0"/>
        <w:autoSpaceDN w:val="0"/>
        <w:adjustRightInd w:val="0"/>
        <w:snapToGrid w:val="0"/>
        <w:spacing w:line="360" w:lineRule="exact"/>
        <w:rPr>
          <w:rFonts w:cs="宋体"/>
          <w:b/>
          <w:szCs w:val="24"/>
        </w:rPr>
      </w:pPr>
    </w:p>
    <w:p w14:paraId="531497C0">
      <w:pPr>
        <w:shd w:val="clear" w:color="auto" w:fill="FFFFFF"/>
        <w:tabs>
          <w:tab w:val="left" w:pos="3045"/>
        </w:tabs>
        <w:autoSpaceDE w:val="0"/>
        <w:autoSpaceDN w:val="0"/>
        <w:adjustRightInd w:val="0"/>
        <w:snapToGrid w:val="0"/>
        <w:spacing w:line="360" w:lineRule="exact"/>
        <w:rPr>
          <w:rFonts w:cs="宋体"/>
          <w:b/>
          <w:szCs w:val="24"/>
        </w:rPr>
      </w:pPr>
    </w:p>
    <w:p w14:paraId="41AAE6C6">
      <w:pPr>
        <w:shd w:val="clear" w:color="auto" w:fill="FFFFFF"/>
        <w:tabs>
          <w:tab w:val="left" w:pos="3045"/>
        </w:tabs>
        <w:autoSpaceDE w:val="0"/>
        <w:autoSpaceDN w:val="0"/>
        <w:adjustRightInd w:val="0"/>
        <w:snapToGrid w:val="0"/>
        <w:spacing w:line="360" w:lineRule="exact"/>
        <w:rPr>
          <w:rFonts w:cs="宋体"/>
          <w:b/>
          <w:szCs w:val="24"/>
        </w:rPr>
      </w:pPr>
    </w:p>
    <w:p w14:paraId="742E4928">
      <w:pPr>
        <w:shd w:val="clear" w:color="auto" w:fill="FFFFFF"/>
        <w:tabs>
          <w:tab w:val="left" w:pos="3045"/>
        </w:tabs>
        <w:autoSpaceDE w:val="0"/>
        <w:autoSpaceDN w:val="0"/>
        <w:adjustRightInd w:val="0"/>
        <w:snapToGrid w:val="0"/>
        <w:spacing w:line="360" w:lineRule="exact"/>
        <w:rPr>
          <w:rFonts w:cs="宋体"/>
          <w:b/>
          <w:szCs w:val="24"/>
        </w:rPr>
      </w:pPr>
    </w:p>
    <w:p w14:paraId="39D3C3E4">
      <w:pPr>
        <w:shd w:val="clear" w:color="auto" w:fill="FFFFFF"/>
        <w:tabs>
          <w:tab w:val="left" w:pos="3045"/>
        </w:tabs>
        <w:autoSpaceDE w:val="0"/>
        <w:autoSpaceDN w:val="0"/>
        <w:adjustRightInd w:val="0"/>
        <w:snapToGrid w:val="0"/>
        <w:spacing w:line="360" w:lineRule="exact"/>
        <w:rPr>
          <w:rFonts w:cs="宋体"/>
          <w:b/>
          <w:szCs w:val="24"/>
        </w:rPr>
      </w:pPr>
    </w:p>
    <w:p w14:paraId="0350AD0F">
      <w:pPr>
        <w:shd w:val="clear" w:color="auto" w:fill="FFFFFF"/>
        <w:tabs>
          <w:tab w:val="left" w:pos="3045"/>
        </w:tabs>
        <w:autoSpaceDE w:val="0"/>
        <w:autoSpaceDN w:val="0"/>
        <w:adjustRightInd w:val="0"/>
        <w:snapToGrid w:val="0"/>
        <w:spacing w:line="360" w:lineRule="exact"/>
        <w:rPr>
          <w:rFonts w:cs="宋体"/>
          <w:b/>
          <w:szCs w:val="24"/>
        </w:rPr>
      </w:pPr>
    </w:p>
    <w:p w14:paraId="358F0A7C">
      <w:pPr>
        <w:shd w:val="clear" w:color="auto" w:fill="FFFFFF"/>
        <w:tabs>
          <w:tab w:val="left" w:pos="3045"/>
        </w:tabs>
        <w:autoSpaceDE w:val="0"/>
        <w:autoSpaceDN w:val="0"/>
        <w:adjustRightInd w:val="0"/>
        <w:snapToGrid w:val="0"/>
        <w:spacing w:line="360" w:lineRule="exact"/>
        <w:rPr>
          <w:rFonts w:cs="宋体"/>
          <w:b/>
          <w:szCs w:val="24"/>
        </w:rPr>
      </w:pPr>
    </w:p>
    <w:p w14:paraId="6AAEB3F1">
      <w:pPr>
        <w:shd w:val="clear" w:color="auto" w:fill="FFFFFF"/>
        <w:tabs>
          <w:tab w:val="left" w:pos="3045"/>
        </w:tabs>
        <w:autoSpaceDE w:val="0"/>
        <w:autoSpaceDN w:val="0"/>
        <w:adjustRightInd w:val="0"/>
        <w:snapToGrid w:val="0"/>
        <w:spacing w:line="360" w:lineRule="exact"/>
        <w:rPr>
          <w:rFonts w:cs="宋体"/>
          <w:b/>
          <w:szCs w:val="24"/>
        </w:rPr>
      </w:pPr>
    </w:p>
    <w:p w14:paraId="71AA10BF">
      <w:pPr>
        <w:shd w:val="clear" w:color="auto" w:fill="FFFFFF"/>
        <w:tabs>
          <w:tab w:val="left" w:pos="3045"/>
        </w:tabs>
        <w:autoSpaceDE w:val="0"/>
        <w:autoSpaceDN w:val="0"/>
        <w:adjustRightInd w:val="0"/>
        <w:snapToGrid w:val="0"/>
        <w:spacing w:line="360" w:lineRule="exact"/>
        <w:rPr>
          <w:rFonts w:cs="宋体"/>
          <w:b/>
          <w:szCs w:val="24"/>
        </w:rPr>
      </w:pPr>
    </w:p>
    <w:p w14:paraId="2674400E">
      <w:pPr>
        <w:shd w:val="clear" w:color="auto" w:fill="FFFFFF"/>
        <w:tabs>
          <w:tab w:val="left" w:pos="3045"/>
        </w:tabs>
        <w:autoSpaceDE w:val="0"/>
        <w:autoSpaceDN w:val="0"/>
        <w:adjustRightInd w:val="0"/>
        <w:snapToGrid w:val="0"/>
        <w:spacing w:line="360" w:lineRule="exact"/>
        <w:rPr>
          <w:rFonts w:cs="宋体"/>
          <w:b/>
          <w:szCs w:val="24"/>
        </w:rPr>
      </w:pPr>
    </w:p>
    <w:p w14:paraId="0156B08F">
      <w:pPr>
        <w:shd w:val="clear" w:color="auto" w:fill="FFFFFF"/>
        <w:tabs>
          <w:tab w:val="left" w:pos="3045"/>
        </w:tabs>
        <w:autoSpaceDE w:val="0"/>
        <w:autoSpaceDN w:val="0"/>
        <w:adjustRightInd w:val="0"/>
        <w:snapToGrid w:val="0"/>
        <w:spacing w:line="360" w:lineRule="exact"/>
        <w:rPr>
          <w:rFonts w:cs="宋体"/>
          <w:b/>
          <w:szCs w:val="24"/>
        </w:rPr>
      </w:pPr>
    </w:p>
    <w:p w14:paraId="6EDEE611">
      <w:pPr>
        <w:shd w:val="clear" w:color="auto" w:fill="FFFFFF"/>
        <w:tabs>
          <w:tab w:val="left" w:pos="3045"/>
        </w:tabs>
        <w:autoSpaceDE w:val="0"/>
        <w:autoSpaceDN w:val="0"/>
        <w:adjustRightInd w:val="0"/>
        <w:snapToGrid w:val="0"/>
        <w:spacing w:line="360" w:lineRule="exact"/>
        <w:rPr>
          <w:rFonts w:cs="宋体"/>
          <w:b/>
          <w:szCs w:val="24"/>
        </w:rPr>
      </w:pPr>
    </w:p>
    <w:p w14:paraId="3FE0903E">
      <w:pPr>
        <w:pStyle w:val="4"/>
        <w:keepNext w:val="0"/>
        <w:keepLines w:val="0"/>
        <w:spacing w:before="160" w:after="160" w:line="360" w:lineRule="auto"/>
        <w:ind w:left="420" w:hanging="420"/>
        <w:rPr>
          <w:rFonts w:cs="宋体"/>
          <w:sz w:val="24"/>
          <w:szCs w:val="24"/>
          <w:lang w:val="zh-CN"/>
        </w:rPr>
      </w:pPr>
      <w:bookmarkStart w:id="349" w:name="_Toc163492910"/>
      <w:bookmarkStart w:id="350" w:name="_Toc155185917"/>
      <w:r>
        <w:rPr>
          <w:rFonts w:hint="eastAsia" w:cs="宋体"/>
          <w:sz w:val="24"/>
          <w:szCs w:val="24"/>
          <w:lang w:val="zh-CN"/>
        </w:rPr>
        <w:t>（二）评分标准</w:t>
      </w:r>
      <w:bookmarkEnd w:id="349"/>
      <w:bookmarkEnd w:id="350"/>
    </w:p>
    <w:tbl>
      <w:tblPr>
        <w:tblStyle w:val="31"/>
        <w:tblpPr w:leftFromText="180" w:rightFromText="180" w:vertAnchor="text" w:horzAnchor="page" w:tblpX="1756" w:tblpY="1031"/>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364"/>
        <w:gridCol w:w="6233"/>
      </w:tblGrid>
      <w:tr w14:paraId="03119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408" w:type="pct"/>
            <w:vAlign w:val="center"/>
          </w:tcPr>
          <w:p w14:paraId="67F8CE30">
            <w:pPr>
              <w:spacing w:line="400" w:lineRule="exact"/>
              <w:jc w:val="center"/>
              <w:rPr>
                <w:rFonts w:cs="宋体"/>
                <w:b/>
                <w:bCs/>
                <w:szCs w:val="24"/>
              </w:rPr>
            </w:pPr>
            <w:r>
              <w:rPr>
                <w:rFonts w:hint="eastAsia" w:cs="宋体"/>
                <w:b/>
                <w:bCs/>
                <w:szCs w:val="24"/>
              </w:rPr>
              <w:t>评审因素</w:t>
            </w:r>
          </w:p>
        </w:tc>
        <w:tc>
          <w:tcPr>
            <w:tcW w:w="828" w:type="pct"/>
            <w:vAlign w:val="center"/>
          </w:tcPr>
          <w:p w14:paraId="71E56CBE">
            <w:pPr>
              <w:spacing w:line="400" w:lineRule="exact"/>
              <w:jc w:val="center"/>
              <w:rPr>
                <w:rFonts w:cs="宋体"/>
                <w:b/>
                <w:bCs/>
                <w:szCs w:val="24"/>
              </w:rPr>
            </w:pPr>
            <w:r>
              <w:rPr>
                <w:rFonts w:hint="eastAsia" w:cs="宋体"/>
                <w:b/>
                <w:bCs/>
                <w:szCs w:val="24"/>
              </w:rPr>
              <w:t>权值</w:t>
            </w:r>
          </w:p>
        </w:tc>
        <w:tc>
          <w:tcPr>
            <w:tcW w:w="3763" w:type="pct"/>
            <w:vAlign w:val="center"/>
          </w:tcPr>
          <w:p w14:paraId="493AEA45">
            <w:pPr>
              <w:spacing w:line="400" w:lineRule="exact"/>
              <w:jc w:val="center"/>
              <w:rPr>
                <w:rFonts w:cs="宋体"/>
                <w:b/>
                <w:bCs/>
                <w:szCs w:val="24"/>
              </w:rPr>
            </w:pPr>
            <w:r>
              <w:rPr>
                <w:rFonts w:hint="eastAsia" w:cs="宋体"/>
                <w:b/>
                <w:bCs/>
                <w:szCs w:val="24"/>
              </w:rPr>
              <w:t>评分细则</w:t>
            </w:r>
          </w:p>
        </w:tc>
      </w:tr>
      <w:tr w14:paraId="1652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408" w:type="pct"/>
            <w:vAlign w:val="center"/>
          </w:tcPr>
          <w:p w14:paraId="3B5AC4F0">
            <w:pPr>
              <w:spacing w:line="400" w:lineRule="exact"/>
              <w:jc w:val="center"/>
              <w:rPr>
                <w:rFonts w:cs="宋体"/>
                <w:szCs w:val="24"/>
              </w:rPr>
            </w:pPr>
            <w:r>
              <w:rPr>
                <w:rFonts w:hint="eastAsia" w:cs="宋体"/>
                <w:szCs w:val="24"/>
              </w:rPr>
              <w:t>价格</w:t>
            </w:r>
          </w:p>
        </w:tc>
        <w:tc>
          <w:tcPr>
            <w:tcW w:w="828" w:type="pct"/>
            <w:vAlign w:val="center"/>
          </w:tcPr>
          <w:p w14:paraId="4A316679">
            <w:pPr>
              <w:spacing w:line="400" w:lineRule="exact"/>
              <w:jc w:val="center"/>
              <w:rPr>
                <w:rFonts w:cs="宋体"/>
                <w:szCs w:val="24"/>
              </w:rPr>
            </w:pPr>
            <w:r>
              <w:rPr>
                <w:rFonts w:hint="eastAsia" w:cs="宋体"/>
                <w:szCs w:val="24"/>
              </w:rPr>
              <w:t>30分</w:t>
            </w:r>
          </w:p>
        </w:tc>
        <w:tc>
          <w:tcPr>
            <w:tcW w:w="3763" w:type="pct"/>
            <w:vAlign w:val="center"/>
          </w:tcPr>
          <w:p w14:paraId="70431209">
            <w:pPr>
              <w:spacing w:line="400" w:lineRule="exact"/>
              <w:rPr>
                <w:rFonts w:cs="宋体"/>
                <w:szCs w:val="24"/>
              </w:rPr>
            </w:pPr>
            <w:r>
              <w:rPr>
                <w:rFonts w:hint="eastAsia" w:cs="宋体"/>
                <w:szCs w:val="24"/>
              </w:rPr>
              <w:t>投标报价：</w:t>
            </w:r>
          </w:p>
          <w:p w14:paraId="1C7D148E">
            <w:pPr>
              <w:spacing w:line="400" w:lineRule="exact"/>
              <w:rPr>
                <w:rFonts w:cs="宋体"/>
                <w:szCs w:val="24"/>
              </w:rPr>
            </w:pPr>
            <w:r>
              <w:rPr>
                <w:rFonts w:hint="eastAsia" w:cs="宋体"/>
                <w:szCs w:val="24"/>
              </w:rPr>
              <w:t>投标报价得分=(评标基准价/投标报价)×30%×100</w:t>
            </w:r>
          </w:p>
          <w:p w14:paraId="58D40A0B">
            <w:pPr>
              <w:spacing w:line="400" w:lineRule="exact"/>
              <w:rPr>
                <w:rFonts w:cs="宋体"/>
                <w:szCs w:val="24"/>
              </w:rPr>
            </w:pPr>
            <w:r>
              <w:rPr>
                <w:rFonts w:hint="eastAsia" w:cs="宋体"/>
                <w:szCs w:val="24"/>
              </w:rPr>
              <w:t>备注：各投标单位投标报价不得超过预算价格，否则按无效标处理。</w:t>
            </w:r>
          </w:p>
        </w:tc>
      </w:tr>
      <w:tr w14:paraId="500D5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408" w:type="pct"/>
            <w:vMerge w:val="restart"/>
            <w:vAlign w:val="center"/>
          </w:tcPr>
          <w:p w14:paraId="58DEE217">
            <w:pPr>
              <w:spacing w:line="400" w:lineRule="exact"/>
              <w:jc w:val="center"/>
              <w:rPr>
                <w:rFonts w:cs="宋体"/>
                <w:szCs w:val="24"/>
              </w:rPr>
            </w:pPr>
            <w:r>
              <w:rPr>
                <w:rFonts w:hint="eastAsia" w:cs="宋体"/>
                <w:szCs w:val="24"/>
              </w:rPr>
              <w:t>技术、商务部分70分</w:t>
            </w:r>
          </w:p>
        </w:tc>
        <w:tc>
          <w:tcPr>
            <w:tcW w:w="828" w:type="pct"/>
            <w:vAlign w:val="center"/>
          </w:tcPr>
          <w:p w14:paraId="387EFC09">
            <w:pPr>
              <w:spacing w:line="400" w:lineRule="exact"/>
              <w:jc w:val="center"/>
              <w:rPr>
                <w:rFonts w:cs="宋体"/>
                <w:szCs w:val="24"/>
              </w:rPr>
            </w:pPr>
            <w:r>
              <w:rPr>
                <w:rFonts w:hint="eastAsia" w:cs="宋体"/>
                <w:szCs w:val="24"/>
              </w:rPr>
              <w:t>技术指标</w:t>
            </w:r>
          </w:p>
          <w:p w14:paraId="67B3A4E6">
            <w:pPr>
              <w:spacing w:line="400" w:lineRule="exact"/>
              <w:jc w:val="center"/>
              <w:rPr>
                <w:rFonts w:cs="宋体"/>
                <w:szCs w:val="24"/>
              </w:rPr>
            </w:pPr>
            <w:r>
              <w:rPr>
                <w:rFonts w:hint="eastAsia" w:cs="宋体"/>
                <w:szCs w:val="24"/>
              </w:rPr>
              <w:t>（40分）</w:t>
            </w:r>
          </w:p>
        </w:tc>
        <w:tc>
          <w:tcPr>
            <w:tcW w:w="3763" w:type="pct"/>
            <w:vAlign w:val="center"/>
          </w:tcPr>
          <w:p w14:paraId="562308A6">
            <w:pPr>
              <w:spacing w:line="400" w:lineRule="exact"/>
              <w:rPr>
                <w:rFonts w:cs="宋体"/>
                <w:szCs w:val="24"/>
              </w:rPr>
            </w:pPr>
            <w:r>
              <w:rPr>
                <w:rFonts w:hint="eastAsia" w:cs="宋体"/>
                <w:szCs w:val="24"/>
              </w:rPr>
              <w:t>所投产品参数应对应招标文件技术要求中所有条款逐条响应（附详细的响应证明材料）完全符合招标文件要求的得</w:t>
            </w:r>
            <w:r>
              <w:rPr>
                <w:rFonts w:hint="eastAsia" w:cs="宋体"/>
                <w:szCs w:val="24"/>
                <w:lang w:val="en-US" w:eastAsia="zh-CN"/>
              </w:rPr>
              <w:t>40</w:t>
            </w:r>
            <w:r>
              <w:rPr>
                <w:rFonts w:hint="eastAsia" w:cs="宋体"/>
                <w:szCs w:val="24"/>
              </w:rPr>
              <w:t>分；</w:t>
            </w:r>
          </w:p>
          <w:p w14:paraId="6CF38245">
            <w:pPr>
              <w:spacing w:line="400" w:lineRule="exact"/>
              <w:rPr>
                <w:rFonts w:cs="宋体"/>
                <w:szCs w:val="24"/>
              </w:rPr>
            </w:pPr>
            <w:r>
              <w:rPr>
                <w:rFonts w:hint="eastAsia" w:cs="宋体"/>
                <w:szCs w:val="24"/>
              </w:rPr>
              <w:t>标记▲的为重要技术参数要求共计</w:t>
            </w:r>
            <w:r>
              <w:rPr>
                <w:rFonts w:hint="eastAsia" w:cs="宋体"/>
                <w:szCs w:val="24"/>
                <w:lang w:val="en-US" w:eastAsia="zh-CN"/>
              </w:rPr>
              <w:t>18</w:t>
            </w:r>
            <w:r>
              <w:rPr>
                <w:rFonts w:hint="eastAsia" w:cs="宋体"/>
                <w:szCs w:val="24"/>
              </w:rPr>
              <w:t>项（</w:t>
            </w:r>
            <w:r>
              <w:rPr>
                <w:rFonts w:hint="eastAsia" w:cs="宋体"/>
                <w:szCs w:val="24"/>
                <w:lang w:val="en-US" w:eastAsia="zh-CN"/>
              </w:rPr>
              <w:t>18</w:t>
            </w:r>
            <w:r>
              <w:rPr>
                <w:rFonts w:hint="eastAsia" w:cs="宋体"/>
                <w:szCs w:val="24"/>
              </w:rPr>
              <w:t>分），一项负偏离得扣1分，</w:t>
            </w:r>
          </w:p>
          <w:p w14:paraId="77B258B8">
            <w:pPr>
              <w:spacing w:line="400" w:lineRule="exact"/>
              <w:rPr>
                <w:rFonts w:cs="宋体"/>
                <w:szCs w:val="24"/>
              </w:rPr>
            </w:pPr>
            <w:r>
              <w:rPr>
                <w:rFonts w:hint="eastAsia" w:cs="宋体"/>
                <w:szCs w:val="24"/>
              </w:rPr>
              <w:t>2、其他为一般参数共1</w:t>
            </w:r>
            <w:r>
              <w:rPr>
                <w:rFonts w:hint="eastAsia" w:cs="宋体"/>
                <w:szCs w:val="24"/>
                <w:lang w:val="en-US" w:eastAsia="zh-CN"/>
              </w:rPr>
              <w:t>71</w:t>
            </w:r>
            <w:r>
              <w:rPr>
                <w:rFonts w:hint="eastAsia" w:cs="宋体"/>
                <w:szCs w:val="24"/>
              </w:rPr>
              <w:t>项（</w:t>
            </w:r>
            <w:r>
              <w:rPr>
                <w:rFonts w:hint="eastAsia" w:cs="宋体"/>
                <w:szCs w:val="24"/>
                <w:lang w:val="en-US" w:eastAsia="zh-CN"/>
              </w:rPr>
              <w:t>22</w:t>
            </w:r>
            <w:r>
              <w:rPr>
                <w:rFonts w:hint="eastAsia" w:cs="宋体"/>
                <w:szCs w:val="24"/>
              </w:rPr>
              <w:t>分），偏离</w:t>
            </w:r>
            <w:r>
              <w:rPr>
                <w:rFonts w:hint="eastAsia" w:cs="宋体"/>
                <w:szCs w:val="24"/>
                <w:lang w:val="en-US" w:eastAsia="zh-CN"/>
              </w:rPr>
              <w:t>10</w:t>
            </w:r>
            <w:r>
              <w:rPr>
                <w:rFonts w:hint="eastAsia" w:cs="宋体"/>
                <w:szCs w:val="24"/>
              </w:rPr>
              <w:t>项（含</w:t>
            </w:r>
            <w:r>
              <w:rPr>
                <w:rFonts w:hint="eastAsia" w:cs="宋体"/>
                <w:szCs w:val="24"/>
                <w:lang w:val="en-US" w:eastAsia="zh-CN"/>
              </w:rPr>
              <w:t>10</w:t>
            </w:r>
            <w:r>
              <w:rPr>
                <w:rFonts w:hint="eastAsia" w:cs="宋体"/>
                <w:szCs w:val="24"/>
              </w:rPr>
              <w:t>项）以内扣</w:t>
            </w:r>
            <w:r>
              <w:rPr>
                <w:rFonts w:hint="eastAsia" w:cs="宋体"/>
                <w:szCs w:val="24"/>
                <w:lang w:val="en-US" w:eastAsia="zh-CN"/>
              </w:rPr>
              <w:t>5</w:t>
            </w:r>
            <w:r>
              <w:rPr>
                <w:rFonts w:hint="eastAsia" w:cs="宋体"/>
                <w:szCs w:val="24"/>
              </w:rPr>
              <w:t>分，偏离15项（含15项）以内扣</w:t>
            </w:r>
            <w:r>
              <w:rPr>
                <w:rFonts w:hint="eastAsia" w:cs="宋体"/>
                <w:szCs w:val="24"/>
                <w:lang w:val="en-US" w:eastAsia="zh-CN"/>
              </w:rPr>
              <w:t>10</w:t>
            </w:r>
            <w:r>
              <w:rPr>
                <w:rFonts w:hint="eastAsia" w:cs="宋体"/>
                <w:szCs w:val="24"/>
              </w:rPr>
              <w:t>分，偏离30项（含30项）以内扣</w:t>
            </w:r>
            <w:r>
              <w:rPr>
                <w:rFonts w:hint="eastAsia" w:cs="宋体"/>
                <w:szCs w:val="24"/>
                <w:lang w:val="en-US" w:eastAsia="zh-CN"/>
              </w:rPr>
              <w:t>15</w:t>
            </w:r>
            <w:r>
              <w:rPr>
                <w:rFonts w:hint="eastAsia" w:cs="宋体"/>
                <w:szCs w:val="24"/>
              </w:rPr>
              <w:t>分，偏离在30项以上的扣</w:t>
            </w:r>
            <w:r>
              <w:rPr>
                <w:rFonts w:hint="eastAsia" w:cs="宋体"/>
                <w:szCs w:val="24"/>
                <w:lang w:val="en-US" w:eastAsia="zh-CN"/>
              </w:rPr>
              <w:t>22</w:t>
            </w:r>
            <w:r>
              <w:rPr>
                <w:rFonts w:hint="eastAsia" w:cs="宋体"/>
                <w:szCs w:val="24"/>
              </w:rPr>
              <w:t>分。</w:t>
            </w:r>
          </w:p>
          <w:p w14:paraId="68DFA633">
            <w:pPr>
              <w:spacing w:line="400" w:lineRule="exact"/>
              <w:rPr>
                <w:rFonts w:cs="宋体"/>
                <w:szCs w:val="24"/>
              </w:rPr>
            </w:pPr>
            <w:r>
              <w:rPr>
                <w:rFonts w:hint="eastAsia" w:cs="宋体"/>
                <w:szCs w:val="24"/>
              </w:rPr>
              <w:t>3、技术指标最低得0分。</w:t>
            </w:r>
          </w:p>
          <w:p w14:paraId="6AE64624">
            <w:pPr>
              <w:spacing w:line="400" w:lineRule="exact"/>
              <w:rPr>
                <w:rFonts w:cs="宋体"/>
                <w:szCs w:val="24"/>
              </w:rPr>
            </w:pPr>
            <w:r>
              <w:rPr>
                <w:rFonts w:hint="eastAsia" w:cs="宋体"/>
                <w:szCs w:val="24"/>
              </w:rPr>
              <w:t>注：1、供应商提供的产品技术要求不满足招标文件要求的，不得照抄招标文件技术要求，照抄按无效标处理。供应商中标后，采购人有权查验其响应文件真实性，如虚假响应，采购人有权终止采购，亦有权将其纳入采购黑名单。</w:t>
            </w:r>
          </w:p>
          <w:p w14:paraId="38D1F46D">
            <w:pPr>
              <w:spacing w:line="400" w:lineRule="exact"/>
              <w:rPr>
                <w:rFonts w:cs="宋体"/>
                <w:szCs w:val="24"/>
              </w:rPr>
            </w:pPr>
            <w:r>
              <w:rPr>
                <w:rFonts w:hint="eastAsia" w:cs="宋体"/>
                <w:szCs w:val="24"/>
              </w:rPr>
              <w:t>2、技术要求条款计数：“第三部分采购需求-技术要求”中的表格内序号1,2,3…、（1）（2）（3）…和表格内序号单条未标序号参数为有效条款。</w:t>
            </w:r>
          </w:p>
          <w:p w14:paraId="02B50ECA">
            <w:pPr>
              <w:spacing w:line="400" w:lineRule="exact"/>
              <w:rPr>
                <w:rFonts w:cs="宋体"/>
                <w:szCs w:val="24"/>
              </w:rPr>
            </w:pPr>
            <w:r>
              <w:rPr>
                <w:rFonts w:hint="eastAsia" w:cs="宋体"/>
                <w:szCs w:val="24"/>
              </w:rPr>
              <w:t>3、负偏离是指：①所提供技术要求（指标要求）低于招标文件要求的，视为负偏离；②技术要求响应条款（以投标文件内偏离表为准）与招标文件对比有缺项、漏项的，视为负偏离；③投标文件内采购需求偏离表完全复制招标文件技术要求的（不涉及具体参数指标的描述性技术要求除外），视为负偏离；④供应商提供的投标文件中采购需求偏离表（承诺函）或产品技术规格书或产品检测报告或产品功能截图或产品说明书描述的同一产品技术要求响应值不一致的，视为负偏离。</w:t>
            </w:r>
          </w:p>
        </w:tc>
      </w:tr>
      <w:tr w14:paraId="661B8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08" w:type="pct"/>
            <w:vMerge w:val="continue"/>
            <w:vAlign w:val="center"/>
          </w:tcPr>
          <w:p w14:paraId="5EF7FAB4">
            <w:pPr>
              <w:spacing w:line="400" w:lineRule="exact"/>
              <w:jc w:val="center"/>
              <w:rPr>
                <w:rFonts w:cs="宋体"/>
                <w:szCs w:val="24"/>
              </w:rPr>
            </w:pPr>
          </w:p>
        </w:tc>
        <w:tc>
          <w:tcPr>
            <w:tcW w:w="828" w:type="pct"/>
            <w:vAlign w:val="center"/>
          </w:tcPr>
          <w:p w14:paraId="1EF367A8">
            <w:pPr>
              <w:spacing w:line="400" w:lineRule="exact"/>
              <w:jc w:val="center"/>
              <w:rPr>
                <w:rFonts w:cs="宋体"/>
                <w:szCs w:val="24"/>
              </w:rPr>
            </w:pPr>
            <w:r>
              <w:rPr>
                <w:rFonts w:hint="eastAsia" w:cs="宋体"/>
                <w:szCs w:val="24"/>
              </w:rPr>
              <w:t>供货、验收方案（8分）</w:t>
            </w:r>
          </w:p>
        </w:tc>
        <w:tc>
          <w:tcPr>
            <w:tcW w:w="3763" w:type="pct"/>
          </w:tcPr>
          <w:p w14:paraId="013E5DE9">
            <w:pPr>
              <w:spacing w:line="400" w:lineRule="exact"/>
              <w:rPr>
                <w:rFonts w:cs="宋体"/>
                <w:szCs w:val="24"/>
              </w:rPr>
            </w:pPr>
            <w:r>
              <w:rPr>
                <w:rFonts w:hint="eastAsia" w:cs="宋体"/>
                <w:szCs w:val="24"/>
              </w:rPr>
              <w:t>所投产品详细的产品、运送、安装调试计划及实施各阶段的人员配备任务清楚，重点，难点及展示亮点进行准确描述：</w:t>
            </w:r>
          </w:p>
          <w:p w14:paraId="2ED22108">
            <w:pPr>
              <w:spacing w:line="400" w:lineRule="exact"/>
              <w:rPr>
                <w:rFonts w:cs="宋体"/>
                <w:szCs w:val="24"/>
              </w:rPr>
            </w:pPr>
            <w:r>
              <w:rPr>
                <w:rFonts w:hint="eastAsia" w:cs="宋体"/>
                <w:szCs w:val="24"/>
              </w:rPr>
              <w:t>①供货流程安排；②供货时间安排；③安装调试；④验收交付。</w:t>
            </w:r>
          </w:p>
          <w:p w14:paraId="412F903D">
            <w:pPr>
              <w:spacing w:line="400" w:lineRule="exact"/>
              <w:rPr>
                <w:rFonts w:cs="宋体"/>
                <w:szCs w:val="24"/>
              </w:rPr>
            </w:pPr>
            <w:r>
              <w:rPr>
                <w:rFonts w:hint="eastAsia" w:cs="宋体"/>
                <w:szCs w:val="24"/>
              </w:rPr>
              <w:t>根据所提供内容进行评分，提供上述一项内容得2分，提供的内容</w:t>
            </w:r>
            <w:r>
              <w:rPr>
                <w:rFonts w:hint="eastAsia" w:cs="宋体"/>
                <w:color w:val="000000"/>
                <w:kern w:val="0"/>
                <w:szCs w:val="24"/>
              </w:rPr>
              <w:t>有一处</w:t>
            </w:r>
            <w:r>
              <w:rPr>
                <w:rFonts w:hint="eastAsia" w:cs="宋体"/>
                <w:szCs w:val="24"/>
              </w:rPr>
              <w:t>存在缺陷的扣1分(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本项最低得0分。</w:t>
            </w:r>
          </w:p>
        </w:tc>
      </w:tr>
      <w:tr w14:paraId="1ADF8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408" w:type="pct"/>
            <w:vMerge w:val="continue"/>
            <w:vAlign w:val="center"/>
          </w:tcPr>
          <w:p w14:paraId="2444FB2B">
            <w:pPr>
              <w:spacing w:line="400" w:lineRule="exact"/>
              <w:jc w:val="center"/>
              <w:rPr>
                <w:rFonts w:cs="宋体"/>
                <w:szCs w:val="24"/>
              </w:rPr>
            </w:pPr>
          </w:p>
        </w:tc>
        <w:tc>
          <w:tcPr>
            <w:tcW w:w="828" w:type="pct"/>
            <w:vAlign w:val="center"/>
          </w:tcPr>
          <w:p w14:paraId="2F5E220B">
            <w:pPr>
              <w:spacing w:line="400" w:lineRule="exact"/>
              <w:rPr>
                <w:rFonts w:cs="宋体"/>
                <w:szCs w:val="24"/>
              </w:rPr>
            </w:pPr>
            <w:r>
              <w:rPr>
                <w:rFonts w:hint="eastAsia" w:cs="宋体"/>
                <w:szCs w:val="24"/>
              </w:rPr>
              <w:t>产品质量（8分）</w:t>
            </w:r>
          </w:p>
        </w:tc>
        <w:tc>
          <w:tcPr>
            <w:tcW w:w="3763" w:type="pct"/>
          </w:tcPr>
          <w:p w14:paraId="7369D202">
            <w:pPr>
              <w:spacing w:line="400" w:lineRule="exact"/>
              <w:rPr>
                <w:rFonts w:cs="宋体"/>
                <w:szCs w:val="24"/>
              </w:rPr>
            </w:pPr>
            <w:r>
              <w:rPr>
                <w:rFonts w:hint="eastAsia" w:cs="宋体"/>
                <w:szCs w:val="24"/>
              </w:rPr>
              <w:t>对质量管理及保证措施方案进行评价，包含：①组织机构工作职责；②质量保证措施；③质量问题处理；④交付异常处理后期处置保障措施。方案针对本项目采购需求。根据方案的内容进行评分。</w:t>
            </w:r>
          </w:p>
          <w:p w14:paraId="5B2E59E0">
            <w:pPr>
              <w:spacing w:line="400" w:lineRule="exact"/>
              <w:rPr>
                <w:rFonts w:cs="宋体"/>
                <w:kern w:val="0"/>
                <w:szCs w:val="24"/>
              </w:rPr>
            </w:pPr>
            <w:r>
              <w:rPr>
                <w:rFonts w:hint="eastAsia" w:cs="宋体"/>
                <w:szCs w:val="24"/>
              </w:rPr>
              <w:t>提供一项内容得2分，提供的内容存在</w:t>
            </w:r>
            <w:r>
              <w:rPr>
                <w:rFonts w:hint="eastAsia" w:cs="宋体"/>
                <w:color w:val="000000"/>
                <w:kern w:val="0"/>
                <w:szCs w:val="24"/>
              </w:rPr>
              <w:t>一处</w:t>
            </w:r>
            <w:r>
              <w:rPr>
                <w:rFonts w:hint="eastAsia" w:cs="宋体"/>
                <w:szCs w:val="24"/>
              </w:rPr>
              <w:t>缺陷的扣1分，未提供不得分。（内容存在缺陷</w:t>
            </w:r>
            <w:r>
              <w:rPr>
                <w:rFonts w:hint="eastAsia" w:cs="宋体"/>
                <w:kern w:val="0"/>
                <w:szCs w:val="24"/>
              </w:rPr>
              <w:t>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p w14:paraId="617D0315">
            <w:pPr>
              <w:spacing w:line="400" w:lineRule="exact"/>
              <w:rPr>
                <w:rFonts w:cs="宋体"/>
                <w:kern w:val="0"/>
                <w:szCs w:val="24"/>
              </w:rPr>
            </w:pPr>
            <w:r>
              <w:rPr>
                <w:rFonts w:hint="eastAsia" w:cs="宋体"/>
                <w:szCs w:val="24"/>
              </w:rPr>
              <w:t>本项最低得0分。</w:t>
            </w:r>
          </w:p>
        </w:tc>
      </w:tr>
      <w:tr w14:paraId="1FCC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408" w:type="pct"/>
            <w:vMerge w:val="continue"/>
            <w:vAlign w:val="center"/>
          </w:tcPr>
          <w:p w14:paraId="43B26E91">
            <w:pPr>
              <w:spacing w:line="400" w:lineRule="exact"/>
              <w:jc w:val="center"/>
              <w:rPr>
                <w:rFonts w:cs="宋体"/>
                <w:szCs w:val="24"/>
              </w:rPr>
            </w:pPr>
          </w:p>
        </w:tc>
        <w:tc>
          <w:tcPr>
            <w:tcW w:w="828" w:type="pct"/>
            <w:vAlign w:val="center"/>
          </w:tcPr>
          <w:p w14:paraId="716334F8">
            <w:pPr>
              <w:spacing w:line="400" w:lineRule="exact"/>
              <w:rPr>
                <w:rFonts w:cs="宋体"/>
                <w:szCs w:val="24"/>
              </w:rPr>
            </w:pPr>
            <w:r>
              <w:rPr>
                <w:rFonts w:hint="eastAsia" w:cs="宋体"/>
                <w:szCs w:val="24"/>
              </w:rPr>
              <w:t>培训方案（5分）</w:t>
            </w:r>
          </w:p>
        </w:tc>
        <w:tc>
          <w:tcPr>
            <w:tcW w:w="3763" w:type="pct"/>
          </w:tcPr>
          <w:p w14:paraId="4E46046F">
            <w:pPr>
              <w:spacing w:line="400" w:lineRule="exact"/>
              <w:rPr>
                <w:rFonts w:cs="宋体"/>
                <w:szCs w:val="24"/>
              </w:rPr>
            </w:pPr>
            <w:r>
              <w:rPr>
                <w:rFonts w:hint="eastAsia" w:cs="宋体"/>
                <w:szCs w:val="24"/>
              </w:rPr>
              <w:t>对培训方案进行评价，包括：①培训目的；②培训对象；③培训方式和内容；④培训资料；⑤培训时间与人员组织保障。</w:t>
            </w:r>
          </w:p>
          <w:p w14:paraId="1E51A1C8">
            <w:pPr>
              <w:spacing w:line="400" w:lineRule="exact"/>
              <w:rPr>
                <w:rFonts w:cs="宋体"/>
                <w:szCs w:val="24"/>
              </w:rPr>
            </w:pPr>
            <w:r>
              <w:rPr>
                <w:rFonts w:hint="eastAsia" w:cs="宋体"/>
                <w:szCs w:val="24"/>
              </w:rPr>
              <w:t>提供上述一项内容得1分，提供的内容存在有一处缺陷的扣0.5分，未提供不得分。(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本项最低得0分。</w:t>
            </w:r>
          </w:p>
        </w:tc>
      </w:tr>
      <w:tr w14:paraId="3EA3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408" w:type="pct"/>
            <w:vMerge w:val="continue"/>
            <w:vAlign w:val="center"/>
          </w:tcPr>
          <w:p w14:paraId="1AFF74BF">
            <w:pPr>
              <w:spacing w:line="400" w:lineRule="exact"/>
              <w:jc w:val="center"/>
              <w:rPr>
                <w:rFonts w:cs="宋体"/>
                <w:szCs w:val="24"/>
              </w:rPr>
            </w:pPr>
          </w:p>
        </w:tc>
        <w:tc>
          <w:tcPr>
            <w:tcW w:w="828" w:type="pct"/>
            <w:vAlign w:val="center"/>
          </w:tcPr>
          <w:p w14:paraId="3192EB87">
            <w:pPr>
              <w:spacing w:line="400" w:lineRule="exact"/>
              <w:rPr>
                <w:rFonts w:cs="宋体"/>
                <w:szCs w:val="24"/>
              </w:rPr>
            </w:pPr>
            <w:r>
              <w:rPr>
                <w:rFonts w:hint="eastAsia" w:cs="宋体"/>
                <w:szCs w:val="24"/>
              </w:rPr>
              <w:t>售后服务方案</w:t>
            </w:r>
          </w:p>
          <w:p w14:paraId="4E7F50EA">
            <w:pPr>
              <w:spacing w:line="400" w:lineRule="exact"/>
              <w:rPr>
                <w:rFonts w:cs="宋体"/>
                <w:szCs w:val="24"/>
              </w:rPr>
            </w:pPr>
            <w:r>
              <w:rPr>
                <w:rFonts w:hint="eastAsia" w:cs="宋体"/>
                <w:szCs w:val="24"/>
              </w:rPr>
              <w:t>（3分）</w:t>
            </w:r>
          </w:p>
        </w:tc>
        <w:tc>
          <w:tcPr>
            <w:tcW w:w="3763" w:type="pct"/>
          </w:tcPr>
          <w:p w14:paraId="3AF19961">
            <w:pPr>
              <w:spacing w:line="400" w:lineRule="exact"/>
              <w:rPr>
                <w:rFonts w:cs="宋体"/>
                <w:szCs w:val="24"/>
              </w:rPr>
            </w:pPr>
            <w:r>
              <w:rPr>
                <w:rFonts w:hint="eastAsia" w:cs="宋体"/>
                <w:szCs w:val="24"/>
              </w:rPr>
              <w:t>供应商提供的本项目售后服务方案包括：</w:t>
            </w:r>
          </w:p>
          <w:p w14:paraId="1D2762B0">
            <w:pPr>
              <w:spacing w:line="400" w:lineRule="exact"/>
              <w:rPr>
                <w:rFonts w:cs="宋体"/>
                <w:szCs w:val="24"/>
              </w:rPr>
            </w:pPr>
            <w:r>
              <w:rPr>
                <w:rFonts w:hint="eastAsia" w:cs="宋体"/>
                <w:szCs w:val="24"/>
              </w:rPr>
              <w:t>①售后服务流程；②售后服务人员的承诺；③响应时间的承诺。</w:t>
            </w:r>
          </w:p>
          <w:p w14:paraId="4273503D">
            <w:pPr>
              <w:spacing w:line="400" w:lineRule="exact"/>
              <w:rPr>
                <w:rFonts w:cs="宋体"/>
                <w:szCs w:val="24"/>
              </w:rPr>
            </w:pPr>
            <w:r>
              <w:rPr>
                <w:rFonts w:hint="eastAsia" w:cs="宋体"/>
                <w:szCs w:val="24"/>
              </w:rPr>
              <w:t>提供上述一项内容得1分，提供的内容存在</w:t>
            </w:r>
            <w:r>
              <w:rPr>
                <w:rFonts w:hint="eastAsia" w:cs="宋体"/>
                <w:color w:val="000000"/>
                <w:kern w:val="0"/>
                <w:szCs w:val="24"/>
              </w:rPr>
              <w:t>有一处</w:t>
            </w:r>
            <w:r>
              <w:rPr>
                <w:rFonts w:hint="eastAsia" w:cs="宋体"/>
                <w:szCs w:val="24"/>
              </w:rPr>
              <w:t>缺陷的扣0.5分，未提供不得分。(内容存在缺陷</w:t>
            </w:r>
            <w:r>
              <w:rPr>
                <w:rFonts w:hint="eastAsia" w:cs="宋体"/>
                <w:kern w:val="0"/>
                <w:szCs w:val="24"/>
              </w:rPr>
              <w:t>是指：</w:t>
            </w:r>
            <w:r>
              <w:rPr>
                <w:rFonts w:hint="eastAsia" w:cs="宋体"/>
                <w:szCs w:val="24"/>
              </w:rPr>
              <w:t>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本项最低得0分。</w:t>
            </w:r>
          </w:p>
        </w:tc>
      </w:tr>
      <w:tr w14:paraId="294F1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408" w:type="pct"/>
            <w:vMerge w:val="continue"/>
            <w:vAlign w:val="center"/>
          </w:tcPr>
          <w:p w14:paraId="37CE8DC7">
            <w:pPr>
              <w:spacing w:line="400" w:lineRule="exact"/>
              <w:jc w:val="center"/>
              <w:rPr>
                <w:rFonts w:cs="宋体"/>
                <w:szCs w:val="24"/>
              </w:rPr>
            </w:pPr>
          </w:p>
        </w:tc>
        <w:tc>
          <w:tcPr>
            <w:tcW w:w="828" w:type="pct"/>
            <w:vAlign w:val="center"/>
          </w:tcPr>
          <w:p w14:paraId="78B4C0C0">
            <w:pPr>
              <w:spacing w:line="400" w:lineRule="exact"/>
              <w:rPr>
                <w:rFonts w:cs="宋体"/>
                <w:szCs w:val="24"/>
              </w:rPr>
            </w:pPr>
            <w:r>
              <w:rPr>
                <w:rFonts w:hint="eastAsia" w:cs="宋体"/>
                <w:szCs w:val="24"/>
              </w:rPr>
              <w:t>业绩（6分）</w:t>
            </w:r>
          </w:p>
        </w:tc>
        <w:tc>
          <w:tcPr>
            <w:tcW w:w="3763" w:type="pct"/>
          </w:tcPr>
          <w:p w14:paraId="1005894C">
            <w:pPr>
              <w:spacing w:line="400" w:lineRule="exact"/>
              <w:rPr>
                <w:rFonts w:cs="宋体"/>
                <w:szCs w:val="24"/>
              </w:rPr>
            </w:pPr>
            <w:r>
              <w:rPr>
                <w:rFonts w:hint="eastAsia" w:cs="宋体"/>
                <w:szCs w:val="24"/>
              </w:rPr>
              <w:t>提供近三年（2023年1月1日-至今；以合同签订时间或中标通知书发放时间为准）完成的类似业绩，每提供一项业绩得1分，最多得6分。注：须提供业绩合同或中标通知书，提供原件彩色扫描件加盖公章。如经评标委员会认定所提供业绩合同或中标通知书残缺不全、模糊难辨或未提供的不得分。</w:t>
            </w:r>
          </w:p>
        </w:tc>
      </w:tr>
    </w:tbl>
    <w:p w14:paraId="6A432E89">
      <w:pPr>
        <w:pStyle w:val="40"/>
      </w:pPr>
    </w:p>
    <w:p w14:paraId="3F00E0F5">
      <w:pPr>
        <w:pStyle w:val="40"/>
      </w:pPr>
    </w:p>
    <w:p w14:paraId="45AB52AB">
      <w:pPr>
        <w:pStyle w:val="40"/>
      </w:pPr>
    </w:p>
    <w:p w14:paraId="54C87150">
      <w:pPr>
        <w:pStyle w:val="2"/>
        <w:pageBreakBefore/>
        <w:spacing w:before="220" w:after="220" w:line="480" w:lineRule="auto"/>
        <w:ind w:left="420" w:hanging="420"/>
        <w:rPr>
          <w:rFonts w:eastAsia="宋体" w:cs="宋体"/>
          <w:sz w:val="36"/>
          <w:szCs w:val="36"/>
          <w:lang w:val="zh-CN"/>
        </w:rPr>
      </w:pPr>
      <w:bookmarkStart w:id="351" w:name="_Toc155185918"/>
      <w:bookmarkStart w:id="352" w:name="_Toc1473"/>
      <w:bookmarkStart w:id="353" w:name="_Toc163492912"/>
      <w:r>
        <w:rPr>
          <w:rFonts w:hint="eastAsia" w:eastAsia="宋体" w:cs="宋体"/>
          <w:sz w:val="36"/>
          <w:szCs w:val="36"/>
          <w:lang w:val="zh-CN"/>
        </w:rPr>
        <w:t>第六章 合同</w:t>
      </w:r>
      <w:bookmarkEnd w:id="351"/>
      <w:r>
        <w:rPr>
          <w:rFonts w:hint="eastAsia" w:eastAsia="宋体" w:cs="宋体"/>
          <w:sz w:val="36"/>
          <w:szCs w:val="36"/>
          <w:lang w:val="zh-CN"/>
        </w:rPr>
        <w:t>草案</w:t>
      </w:r>
      <w:bookmarkEnd w:id="352"/>
      <w:bookmarkEnd w:id="353"/>
    </w:p>
    <w:p w14:paraId="290EAE22">
      <w:pPr>
        <w:rPr>
          <w:lang w:val="zh-CN"/>
        </w:rPr>
      </w:pPr>
    </w:p>
    <w:p w14:paraId="0F73DEB3">
      <w:pPr>
        <w:wordWrap w:val="0"/>
        <w:jc w:val="center"/>
        <w:rPr>
          <w:bCs/>
          <w:szCs w:val="24"/>
        </w:rPr>
      </w:pPr>
      <w:r>
        <w:rPr>
          <w:rFonts w:hint="eastAsia"/>
          <w:szCs w:val="24"/>
        </w:rPr>
        <w:t>【此合同书仅作为签订正式合同时的参考，正式合同书应包括本参考格式的内容】</w:t>
      </w:r>
    </w:p>
    <w:p w14:paraId="51E629DD">
      <w:pPr>
        <w:wordWrap w:val="0"/>
        <w:rPr>
          <w:bCs/>
          <w:szCs w:val="24"/>
        </w:rPr>
      </w:pPr>
      <w:r>
        <w:rPr>
          <w:rFonts w:hint="eastAsia" w:cs="Helvetica"/>
          <w:bCs/>
          <w:szCs w:val="24"/>
          <w:lang w:val="zh-CN"/>
        </w:rPr>
        <w:t>合同编号：</w:t>
      </w:r>
      <w:r>
        <w:rPr>
          <w:rFonts w:hint="eastAsia" w:cs="Helvetica"/>
          <w:bCs/>
          <w:szCs w:val="24"/>
          <w:u w:val="single"/>
        </w:rPr>
        <w:t xml:space="preserve">              </w:t>
      </w:r>
    </w:p>
    <w:p w14:paraId="453FD5DE">
      <w:pPr>
        <w:pStyle w:val="13"/>
        <w:spacing w:after="0"/>
        <w:jc w:val="center"/>
        <w:rPr>
          <w:rFonts w:cs="宋体"/>
          <w:b/>
          <w:bCs/>
          <w:spacing w:val="-20"/>
          <w:kern w:val="44"/>
          <w:sz w:val="48"/>
          <w:szCs w:val="48"/>
        </w:rPr>
      </w:pPr>
      <w:bookmarkStart w:id="354" w:name="_Toc3995"/>
    </w:p>
    <w:p w14:paraId="4DD54709">
      <w:pPr>
        <w:pStyle w:val="13"/>
        <w:spacing w:after="0"/>
        <w:jc w:val="center"/>
        <w:rPr>
          <w:rFonts w:cs="宋体"/>
          <w:b/>
          <w:bCs/>
          <w:spacing w:val="-20"/>
          <w:kern w:val="44"/>
          <w:sz w:val="48"/>
          <w:szCs w:val="48"/>
        </w:rPr>
      </w:pPr>
    </w:p>
    <w:p w14:paraId="1471AFF4">
      <w:pPr>
        <w:pStyle w:val="13"/>
        <w:spacing w:after="0"/>
        <w:jc w:val="center"/>
        <w:rPr>
          <w:rFonts w:cs="宋体"/>
          <w:b/>
          <w:bCs/>
          <w:spacing w:val="-20"/>
          <w:kern w:val="44"/>
          <w:sz w:val="48"/>
          <w:szCs w:val="48"/>
        </w:rPr>
      </w:pPr>
    </w:p>
    <w:p w14:paraId="71BEC943">
      <w:pPr>
        <w:pStyle w:val="13"/>
        <w:spacing w:after="0"/>
        <w:jc w:val="center"/>
        <w:rPr>
          <w:rFonts w:eastAsia="宋体" w:cs="宋体"/>
          <w:b/>
          <w:bCs/>
          <w:spacing w:val="-20"/>
          <w:kern w:val="44"/>
          <w:sz w:val="44"/>
          <w:szCs w:val="44"/>
        </w:rPr>
      </w:pPr>
      <w:r>
        <w:rPr>
          <w:rFonts w:hint="eastAsia" w:eastAsia="宋体" w:cs="宋体"/>
          <w:b/>
          <w:bCs/>
          <w:spacing w:val="-20"/>
          <w:kern w:val="44"/>
          <w:sz w:val="44"/>
          <w:szCs w:val="44"/>
        </w:rPr>
        <w:t>政府采购货物买卖合同</w:t>
      </w:r>
    </w:p>
    <w:p w14:paraId="2D8DEEA6">
      <w:pPr>
        <w:pStyle w:val="13"/>
        <w:spacing w:after="0"/>
        <w:jc w:val="center"/>
        <w:rPr>
          <w:rFonts w:eastAsia="宋体" w:cs="宋体"/>
          <w:b/>
          <w:bCs/>
          <w:spacing w:val="-20"/>
          <w:kern w:val="44"/>
          <w:sz w:val="44"/>
          <w:szCs w:val="44"/>
        </w:rPr>
      </w:pPr>
      <w:r>
        <w:rPr>
          <w:rFonts w:hint="eastAsia" w:eastAsia="宋体" w:cs="宋体"/>
          <w:b/>
          <w:bCs/>
          <w:spacing w:val="-20"/>
          <w:kern w:val="44"/>
          <w:sz w:val="44"/>
          <w:szCs w:val="44"/>
        </w:rPr>
        <w:t>（试行）</w:t>
      </w:r>
    </w:p>
    <w:p w14:paraId="6894012D">
      <w:pPr>
        <w:rPr>
          <w:rFonts w:cs="宋体"/>
          <w:b/>
          <w:bCs/>
          <w:spacing w:val="-20"/>
          <w:kern w:val="44"/>
          <w:sz w:val="40"/>
          <w:szCs w:val="40"/>
        </w:rPr>
      </w:pPr>
    </w:p>
    <w:p w14:paraId="1F202B9E">
      <w:pPr>
        <w:rPr>
          <w:rFonts w:cs="宋体"/>
          <w:b/>
          <w:bCs/>
          <w:spacing w:val="-20"/>
          <w:kern w:val="44"/>
          <w:sz w:val="40"/>
          <w:szCs w:val="40"/>
        </w:rPr>
      </w:pPr>
    </w:p>
    <w:p w14:paraId="081AFCCE">
      <w:pPr>
        <w:rPr>
          <w:rFonts w:cs="宋体"/>
          <w:b/>
          <w:bCs/>
          <w:spacing w:val="-20"/>
          <w:kern w:val="44"/>
          <w:sz w:val="40"/>
          <w:szCs w:val="40"/>
        </w:rPr>
      </w:pPr>
    </w:p>
    <w:p w14:paraId="6673C93A">
      <w:pPr>
        <w:ind w:left="480" w:leftChars="200"/>
        <w:rPr>
          <w:sz w:val="36"/>
          <w:szCs w:val="36"/>
        </w:rPr>
      </w:pPr>
      <w:r>
        <w:rPr>
          <w:rFonts w:hint="eastAsia" w:cs="宋体"/>
          <w:kern w:val="0"/>
          <w:sz w:val="36"/>
          <w:szCs w:val="36"/>
        </w:rPr>
        <w:t>项目名称：</w:t>
      </w:r>
      <w:r>
        <w:rPr>
          <w:rFonts w:hint="eastAsia"/>
          <w:sz w:val="36"/>
          <w:szCs w:val="36"/>
          <w:u w:val="single"/>
        </w:rPr>
        <w:t xml:space="preserve">                             </w:t>
      </w:r>
    </w:p>
    <w:p w14:paraId="3AA2BFC4">
      <w:pPr>
        <w:ind w:left="480" w:leftChars="200"/>
        <w:rPr>
          <w:sz w:val="36"/>
          <w:szCs w:val="36"/>
          <w:u w:val="single"/>
        </w:rPr>
      </w:pPr>
      <w:r>
        <w:rPr>
          <w:rFonts w:hint="eastAsia"/>
          <w:sz w:val="36"/>
          <w:szCs w:val="36"/>
        </w:rPr>
        <w:t>合同编号：</w:t>
      </w:r>
      <w:r>
        <w:rPr>
          <w:rFonts w:hint="eastAsia"/>
          <w:sz w:val="36"/>
          <w:szCs w:val="36"/>
          <w:u w:val="single"/>
        </w:rPr>
        <w:t xml:space="preserve">                             </w:t>
      </w:r>
    </w:p>
    <w:p w14:paraId="17A8F806">
      <w:pPr>
        <w:ind w:left="480" w:leftChars="200"/>
        <w:rPr>
          <w:sz w:val="36"/>
          <w:szCs w:val="36"/>
        </w:rPr>
      </w:pPr>
      <w:r>
        <w:rPr>
          <w:rFonts w:hint="eastAsia"/>
          <w:sz w:val="36"/>
          <w:szCs w:val="36"/>
        </w:rPr>
        <w:t>甲    方：</w:t>
      </w:r>
      <w:r>
        <w:rPr>
          <w:rFonts w:hint="eastAsia"/>
          <w:sz w:val="36"/>
          <w:szCs w:val="36"/>
          <w:u w:val="single"/>
        </w:rPr>
        <w:t xml:space="preserve">                             </w:t>
      </w:r>
    </w:p>
    <w:p w14:paraId="5A1FCD07">
      <w:pPr>
        <w:ind w:left="480" w:leftChars="200"/>
        <w:rPr>
          <w:sz w:val="36"/>
          <w:szCs w:val="36"/>
          <w:u w:val="single"/>
        </w:rPr>
      </w:pPr>
      <w:r>
        <w:rPr>
          <w:rFonts w:hint="eastAsia"/>
          <w:sz w:val="36"/>
          <w:szCs w:val="36"/>
        </w:rPr>
        <w:t>乙    方：</w:t>
      </w:r>
      <w:r>
        <w:rPr>
          <w:rFonts w:hint="eastAsia"/>
          <w:sz w:val="36"/>
          <w:szCs w:val="36"/>
          <w:u w:val="single"/>
        </w:rPr>
        <w:t xml:space="preserve">                             </w:t>
      </w:r>
    </w:p>
    <w:p w14:paraId="772DCE52">
      <w:pPr>
        <w:ind w:left="480" w:leftChars="200"/>
        <w:rPr>
          <w:sz w:val="36"/>
          <w:szCs w:val="36"/>
        </w:rPr>
      </w:pPr>
      <w:r>
        <w:rPr>
          <w:rFonts w:hint="eastAsia"/>
          <w:sz w:val="36"/>
          <w:szCs w:val="36"/>
        </w:rPr>
        <w:t>签订时间：</w:t>
      </w:r>
      <w:r>
        <w:rPr>
          <w:rFonts w:hint="eastAsia"/>
          <w:sz w:val="36"/>
          <w:szCs w:val="36"/>
          <w:u w:val="single"/>
        </w:rPr>
        <w:t xml:space="preserve">      </w:t>
      </w:r>
      <w:r>
        <w:rPr>
          <w:sz w:val="36"/>
          <w:szCs w:val="36"/>
          <w:u w:val="single"/>
        </w:rPr>
        <w:t xml:space="preserve">           </w:t>
      </w:r>
      <w:r>
        <w:rPr>
          <w:rFonts w:hint="eastAsia"/>
          <w:sz w:val="36"/>
          <w:szCs w:val="36"/>
          <w:u w:val="single"/>
        </w:rPr>
        <w:t xml:space="preserve">            </w:t>
      </w:r>
    </w:p>
    <w:p w14:paraId="15CE477A"/>
    <w:p w14:paraId="6DC7E545">
      <w:pPr>
        <w:rPr>
          <w:rFonts w:eastAsia="黑体"/>
          <w:sz w:val="44"/>
          <w:szCs w:val="44"/>
        </w:rPr>
      </w:pPr>
      <w:r>
        <w:rPr>
          <w:rFonts w:eastAsia="黑体"/>
          <w:sz w:val="44"/>
          <w:szCs w:val="44"/>
        </w:rPr>
        <w:br w:type="page"/>
      </w:r>
    </w:p>
    <w:p w14:paraId="248E6903">
      <w:pPr>
        <w:rPr>
          <w:rFonts w:eastAsia="黑体"/>
          <w:sz w:val="44"/>
          <w:szCs w:val="44"/>
        </w:rPr>
      </w:pPr>
    </w:p>
    <w:p w14:paraId="4A7C638C">
      <w:pPr>
        <w:jc w:val="center"/>
        <w:rPr>
          <w:rFonts w:cs="宋体"/>
          <w:b/>
          <w:bCs/>
          <w:sz w:val="36"/>
          <w:szCs w:val="36"/>
        </w:rPr>
      </w:pPr>
      <w:r>
        <w:rPr>
          <w:rFonts w:hint="eastAsia" w:cs="宋体"/>
          <w:b/>
          <w:bCs/>
          <w:sz w:val="36"/>
          <w:szCs w:val="36"/>
        </w:rPr>
        <w:t>使 用 说 明</w:t>
      </w:r>
    </w:p>
    <w:p w14:paraId="6B592E2F">
      <w:pPr>
        <w:ind w:firstLine="640" w:firstLineChars="200"/>
        <w:rPr>
          <w:rFonts w:ascii="仿宋_GB2312" w:hAnsi="仿宋_GB2312" w:eastAsia="仿宋_GB2312" w:cs="仿宋_GB2312"/>
          <w:sz w:val="32"/>
          <w:szCs w:val="32"/>
        </w:rPr>
      </w:pPr>
    </w:p>
    <w:p w14:paraId="3CAECAF9">
      <w:pPr>
        <w:ind w:firstLine="560" w:firstLineChars="200"/>
        <w:rPr>
          <w:rFonts w:cs="宋体"/>
          <w:sz w:val="28"/>
          <w:szCs w:val="28"/>
        </w:rPr>
      </w:pPr>
      <w:r>
        <w:rPr>
          <w:rFonts w:hint="eastAsia" w:cs="宋体"/>
          <w:sz w:val="28"/>
          <w:szCs w:val="28"/>
        </w:rPr>
        <w:t>1.本合同标准文本适用于购买现成货物的采购项目，不包括需要供应商定制开发、创新研发的货物采购项目。</w:t>
      </w:r>
    </w:p>
    <w:p w14:paraId="2627C031">
      <w:pPr>
        <w:rPr>
          <w:rFonts w:cs="宋体"/>
          <w:sz w:val="28"/>
          <w:szCs w:val="28"/>
        </w:rPr>
      </w:pPr>
      <w:r>
        <w:rPr>
          <w:rFonts w:hint="eastAsia" w:cs="宋体"/>
          <w:sz w:val="28"/>
          <w:szCs w:val="28"/>
        </w:rPr>
        <w:t xml:space="preserve">    2.本合同标准文本为政府采购货物买卖合同编制提供参考，可以结合采购项目具体情况，对文本作必要的调整修订后使用。</w:t>
      </w:r>
    </w:p>
    <w:p w14:paraId="1C280F5C">
      <w:pPr>
        <w:ind w:firstLine="560" w:firstLineChars="200"/>
        <w:rPr>
          <w:rFonts w:cs="宋体"/>
          <w:sz w:val="28"/>
          <w:szCs w:val="28"/>
        </w:rPr>
      </w:pPr>
      <w:r>
        <w:rPr>
          <w:rFonts w:hint="eastAsia" w:cs="宋体"/>
          <w:sz w:val="28"/>
          <w:szCs w:val="28"/>
        </w:rPr>
        <w:t>3.本合同标准文本各条款中，如涉及填写多家供应商、制造商，多种采购标的、分包主要内容等信息的，可根据采购项目具体情况添加信息项。</w:t>
      </w:r>
    </w:p>
    <w:p w14:paraId="61BB5935">
      <w:pPr>
        <w:ind w:firstLine="560" w:firstLineChars="200"/>
        <w:jc w:val="both"/>
        <w:rPr>
          <w:rFonts w:cs="宋体"/>
          <w:sz w:val="28"/>
          <w:szCs w:val="28"/>
        </w:rPr>
        <w:sectPr>
          <w:pgSz w:w="11906" w:h="16838"/>
          <w:pgMar w:top="1440" w:right="1800" w:bottom="1440" w:left="1800" w:header="851" w:footer="992" w:gutter="0"/>
          <w:pgNumType w:fmt="numberInDash"/>
          <w:cols w:space="425" w:num="1"/>
          <w:docGrid w:type="lines" w:linePitch="312" w:charSpace="0"/>
        </w:sectPr>
      </w:pPr>
    </w:p>
    <w:bookmarkEnd w:id="354"/>
    <w:p w14:paraId="3276BAC0">
      <w:pPr>
        <w:pStyle w:val="3"/>
        <w:adjustRightInd w:val="0"/>
        <w:snapToGrid w:val="0"/>
        <w:spacing w:line="400" w:lineRule="exact"/>
        <w:jc w:val="center"/>
        <w:rPr>
          <w:rFonts w:ascii="宋体" w:hAnsi="宋体" w:cs="宋体"/>
          <w:sz w:val="36"/>
          <w:szCs w:val="36"/>
        </w:rPr>
      </w:pPr>
      <w:bookmarkStart w:id="355" w:name="_Toc8407"/>
      <w:bookmarkStart w:id="356" w:name="_Toc22209"/>
      <w:bookmarkStart w:id="357" w:name="_Toc16661"/>
      <w:r>
        <w:rPr>
          <w:rFonts w:hint="eastAsia" w:ascii="宋体" w:hAnsi="宋体" w:cs="宋体"/>
          <w:sz w:val="36"/>
          <w:szCs w:val="36"/>
        </w:rPr>
        <w:t>第一节 政府采购合同协议书</w:t>
      </w:r>
      <w:bookmarkEnd w:id="355"/>
      <w:bookmarkEnd w:id="356"/>
      <w:bookmarkEnd w:id="357"/>
    </w:p>
    <w:p w14:paraId="65911421">
      <w:pPr>
        <w:pStyle w:val="3"/>
        <w:adjustRightInd w:val="0"/>
        <w:snapToGrid w:val="0"/>
        <w:spacing w:before="140" w:after="140" w:line="400" w:lineRule="exact"/>
        <w:jc w:val="center"/>
        <w:rPr>
          <w:rFonts w:ascii="黑体" w:hAnsi="华文中宋" w:eastAsia="黑体"/>
          <w:b w:val="0"/>
          <w:bCs w:val="0"/>
          <w:sz w:val="28"/>
          <w:szCs w:val="28"/>
        </w:rPr>
      </w:pPr>
    </w:p>
    <w:p w14:paraId="7749E471">
      <w:pPr>
        <w:adjustRightInd w:val="0"/>
        <w:snapToGrid w:val="0"/>
        <w:spacing w:line="400" w:lineRule="exact"/>
        <w:ind w:left="4200" w:hanging="4200" w:hangingChars="2000"/>
        <w:rPr>
          <w:rFonts w:cs="宋体"/>
          <w:sz w:val="21"/>
          <w:szCs w:val="21"/>
        </w:rPr>
      </w:pPr>
      <w:r>
        <w:rPr>
          <w:rFonts w:hint="eastAsia" w:cs="宋体"/>
          <w:sz w:val="21"/>
          <w:szCs w:val="21"/>
        </w:rPr>
        <w:t>甲方（全称）：</w:t>
      </w:r>
      <w:r>
        <w:rPr>
          <w:rFonts w:hint="eastAsia" w:cs="宋体"/>
          <w:sz w:val="21"/>
          <w:szCs w:val="21"/>
          <w:u w:val="single"/>
        </w:rPr>
        <w:t xml:space="preserve">                        </w:t>
      </w:r>
      <w:r>
        <w:rPr>
          <w:rFonts w:hint="eastAsia" w:cs="宋体"/>
          <w:sz w:val="21"/>
          <w:szCs w:val="21"/>
        </w:rPr>
        <w:t>（采购人、受采购人委托签订合同的单位或采购文件约定的合同甲方）</w:t>
      </w:r>
    </w:p>
    <w:p w14:paraId="5F8C6ADE">
      <w:pPr>
        <w:adjustRightInd w:val="0"/>
        <w:snapToGrid w:val="0"/>
        <w:spacing w:line="400" w:lineRule="exact"/>
        <w:rPr>
          <w:rFonts w:cs="宋体"/>
          <w:sz w:val="21"/>
          <w:szCs w:val="21"/>
        </w:rPr>
      </w:pPr>
      <w:r>
        <w:rPr>
          <w:rFonts w:hint="eastAsia" w:cs="宋体"/>
          <w:sz w:val="21"/>
          <w:szCs w:val="21"/>
        </w:rPr>
        <w:t>乙方1（全称）：</w:t>
      </w:r>
      <w:r>
        <w:rPr>
          <w:rFonts w:hint="eastAsia" w:cs="宋体"/>
          <w:sz w:val="21"/>
          <w:szCs w:val="21"/>
          <w:u w:val="single"/>
        </w:rPr>
        <w:t xml:space="preserve">                       </w:t>
      </w:r>
      <w:r>
        <w:rPr>
          <w:rFonts w:hint="eastAsia" w:cs="宋体"/>
          <w:sz w:val="21"/>
          <w:szCs w:val="21"/>
        </w:rPr>
        <w:t>（供应商）</w:t>
      </w:r>
    </w:p>
    <w:p w14:paraId="294172C4">
      <w:pPr>
        <w:adjustRightInd w:val="0"/>
        <w:snapToGrid w:val="0"/>
        <w:spacing w:line="400" w:lineRule="exact"/>
        <w:ind w:left="4410" w:hanging="4410" w:hangingChars="2100"/>
        <w:rPr>
          <w:rFonts w:cs="宋体"/>
          <w:sz w:val="21"/>
          <w:szCs w:val="21"/>
        </w:rPr>
      </w:pPr>
      <w:r>
        <w:rPr>
          <w:rFonts w:hint="eastAsia" w:cs="宋体"/>
          <w:sz w:val="21"/>
          <w:szCs w:val="21"/>
        </w:rPr>
        <w:t>乙方2（全称）：</w:t>
      </w:r>
      <w:r>
        <w:rPr>
          <w:rFonts w:hint="eastAsia" w:cs="宋体"/>
          <w:sz w:val="21"/>
          <w:szCs w:val="21"/>
          <w:u w:val="single"/>
        </w:rPr>
        <w:t xml:space="preserve">                        </w:t>
      </w:r>
      <w:r>
        <w:rPr>
          <w:rFonts w:hint="eastAsia" w:cs="宋体"/>
          <w:sz w:val="21"/>
          <w:szCs w:val="21"/>
        </w:rPr>
        <w:t>（联合体成员供应商或其他合同主体）（如有）</w:t>
      </w:r>
    </w:p>
    <w:p w14:paraId="5F8DC28B">
      <w:pPr>
        <w:adjustRightInd w:val="0"/>
        <w:snapToGrid w:val="0"/>
        <w:spacing w:line="400" w:lineRule="exact"/>
        <w:ind w:left="4410" w:hanging="4410" w:hangingChars="2100"/>
        <w:rPr>
          <w:rFonts w:cs="宋体"/>
          <w:sz w:val="21"/>
          <w:szCs w:val="21"/>
        </w:rPr>
      </w:pPr>
      <w:r>
        <w:rPr>
          <w:rFonts w:hint="eastAsia" w:cs="宋体"/>
          <w:sz w:val="21"/>
          <w:szCs w:val="21"/>
        </w:rPr>
        <w:t>乙方3（全称）</w:t>
      </w:r>
      <w:r>
        <w:rPr>
          <w:rFonts w:hint="eastAsia" w:cs="宋体"/>
          <w:sz w:val="21"/>
          <w:szCs w:val="21"/>
          <w:u w:val="single"/>
        </w:rPr>
        <w:t xml:space="preserve">                          </w:t>
      </w:r>
      <w:r>
        <w:rPr>
          <w:rFonts w:hint="eastAsia" w:cs="宋体"/>
          <w:sz w:val="21"/>
          <w:szCs w:val="21"/>
        </w:rPr>
        <w:t>（联合体成员供应商或其他合同主体）（如有）</w:t>
      </w:r>
    </w:p>
    <w:p w14:paraId="7295A8B9">
      <w:pPr>
        <w:spacing w:line="400" w:lineRule="exact"/>
        <w:rPr>
          <w:rFonts w:cs="宋体"/>
          <w:sz w:val="21"/>
          <w:szCs w:val="21"/>
        </w:rPr>
      </w:pPr>
    </w:p>
    <w:p w14:paraId="73AFFB38">
      <w:pPr>
        <w:pStyle w:val="15"/>
        <w:adjustRightInd w:val="0"/>
        <w:snapToGrid w:val="0"/>
        <w:spacing w:line="400" w:lineRule="exact"/>
        <w:ind w:firstLine="420" w:firstLineChars="200"/>
        <w:rPr>
          <w:rFonts w:eastAsia="宋体" w:cs="宋体"/>
          <w:sz w:val="21"/>
          <w:szCs w:val="21"/>
        </w:rPr>
      </w:pPr>
      <w:r>
        <w:rPr>
          <w:rFonts w:hint="eastAsia" w:eastAsia="宋体" w:cs="宋体"/>
          <w:sz w:val="21"/>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2B03533E">
      <w:pPr>
        <w:numPr>
          <w:ilvl w:val="0"/>
          <w:numId w:val="7"/>
        </w:numPr>
        <w:adjustRightInd w:val="0"/>
        <w:snapToGrid w:val="0"/>
        <w:spacing w:line="400" w:lineRule="exact"/>
        <w:ind w:firstLine="422" w:firstLineChars="200"/>
        <w:rPr>
          <w:rFonts w:cs="宋体"/>
          <w:b/>
          <w:sz w:val="21"/>
          <w:szCs w:val="21"/>
        </w:rPr>
      </w:pPr>
      <w:r>
        <w:rPr>
          <w:rFonts w:hint="eastAsia" w:cs="宋体"/>
          <w:b/>
          <w:sz w:val="21"/>
          <w:szCs w:val="21"/>
        </w:rPr>
        <w:t>项目信息</w:t>
      </w:r>
    </w:p>
    <w:p w14:paraId="60DDE6F7">
      <w:pPr>
        <w:pStyle w:val="15"/>
        <w:numPr>
          <w:ilvl w:val="0"/>
          <w:numId w:val="8"/>
        </w:numPr>
        <w:adjustRightInd w:val="0"/>
        <w:snapToGrid w:val="0"/>
        <w:spacing w:line="400" w:lineRule="exact"/>
        <w:ind w:firstLine="420" w:firstLineChars="200"/>
        <w:rPr>
          <w:rFonts w:eastAsia="宋体" w:cs="宋体"/>
          <w:sz w:val="21"/>
          <w:szCs w:val="21"/>
          <w:u w:val="single"/>
        </w:rPr>
      </w:pPr>
      <w:r>
        <w:rPr>
          <w:rFonts w:hint="eastAsia" w:eastAsia="宋体" w:cs="宋体"/>
          <w:sz w:val="21"/>
          <w:szCs w:val="21"/>
        </w:rPr>
        <w:t>采购项目名称：</w:t>
      </w:r>
      <w:r>
        <w:rPr>
          <w:rFonts w:hint="eastAsia" w:eastAsia="宋体" w:cs="宋体"/>
          <w:sz w:val="21"/>
          <w:szCs w:val="21"/>
          <w:u w:val="single"/>
        </w:rPr>
        <w:t xml:space="preserve">                                          </w:t>
      </w:r>
    </w:p>
    <w:p w14:paraId="71185B53">
      <w:pPr>
        <w:pStyle w:val="15"/>
        <w:numPr>
          <w:ilvl w:val="255"/>
          <w:numId w:val="0"/>
        </w:numPr>
        <w:tabs>
          <w:tab w:val="left" w:pos="999"/>
        </w:tabs>
        <w:adjustRightInd w:val="0"/>
        <w:snapToGrid w:val="0"/>
        <w:spacing w:line="400" w:lineRule="exact"/>
        <w:rPr>
          <w:rFonts w:eastAsia="宋体" w:cs="宋体"/>
          <w:sz w:val="21"/>
          <w:szCs w:val="21"/>
        </w:rPr>
      </w:pPr>
      <w:r>
        <w:rPr>
          <w:rFonts w:hint="eastAsia" w:eastAsia="宋体" w:cs="宋体"/>
          <w:sz w:val="21"/>
          <w:szCs w:val="21"/>
        </w:rPr>
        <w:t xml:space="preserve">         采购项目（包）编号：</w:t>
      </w:r>
      <w:r>
        <w:rPr>
          <w:rFonts w:hint="eastAsia" w:eastAsia="宋体" w:cs="宋体"/>
          <w:sz w:val="21"/>
          <w:szCs w:val="21"/>
          <w:u w:val="single"/>
        </w:rPr>
        <w:t xml:space="preserve">                                    </w:t>
      </w:r>
    </w:p>
    <w:p w14:paraId="29C2DF94">
      <w:pPr>
        <w:pStyle w:val="15"/>
        <w:adjustRightInd w:val="0"/>
        <w:snapToGrid w:val="0"/>
        <w:spacing w:line="400" w:lineRule="exact"/>
        <w:ind w:firstLine="420" w:firstLineChars="200"/>
        <w:rPr>
          <w:rFonts w:eastAsia="宋体" w:cs="宋体"/>
          <w:sz w:val="21"/>
          <w:szCs w:val="21"/>
        </w:rPr>
      </w:pPr>
      <w:r>
        <w:rPr>
          <w:rFonts w:hint="eastAsia" w:eastAsia="宋体" w:cs="宋体"/>
          <w:sz w:val="21"/>
          <w:szCs w:val="21"/>
        </w:rPr>
        <w:t>（2）采购计划编号：</w:t>
      </w:r>
      <w:r>
        <w:rPr>
          <w:rFonts w:hint="eastAsia" w:eastAsia="宋体" w:cs="宋体"/>
          <w:sz w:val="21"/>
          <w:szCs w:val="21"/>
          <w:u w:val="single"/>
        </w:rPr>
        <w:t xml:space="preserve">                                          </w:t>
      </w:r>
      <w:r>
        <w:rPr>
          <w:rFonts w:hint="eastAsia" w:eastAsia="宋体" w:cs="宋体"/>
          <w:sz w:val="21"/>
          <w:szCs w:val="21"/>
        </w:rPr>
        <w:t xml:space="preserve"> </w:t>
      </w:r>
    </w:p>
    <w:p w14:paraId="51F91617">
      <w:pPr>
        <w:adjustRightInd w:val="0"/>
        <w:snapToGrid w:val="0"/>
        <w:spacing w:line="400" w:lineRule="exact"/>
        <w:ind w:firstLine="420" w:firstLineChars="200"/>
        <w:rPr>
          <w:rFonts w:cs="宋体"/>
          <w:sz w:val="21"/>
          <w:szCs w:val="21"/>
        </w:rPr>
      </w:pPr>
      <w:r>
        <w:rPr>
          <w:rFonts w:hint="eastAsia" w:cs="宋体"/>
          <w:sz w:val="21"/>
          <w:szCs w:val="21"/>
        </w:rPr>
        <w:t>（3）项目内容：</w:t>
      </w:r>
    </w:p>
    <w:p w14:paraId="19BD6A2B">
      <w:pPr>
        <w:adjustRightInd w:val="0"/>
        <w:snapToGrid w:val="0"/>
        <w:spacing w:line="400" w:lineRule="exact"/>
        <w:ind w:firstLine="420" w:firstLineChars="200"/>
        <w:rPr>
          <w:rFonts w:cs="宋体"/>
          <w:sz w:val="21"/>
          <w:szCs w:val="21"/>
        </w:rPr>
      </w:pPr>
      <w:r>
        <w:rPr>
          <w:rFonts w:hint="eastAsia" w:cs="宋体"/>
          <w:sz w:val="21"/>
          <w:szCs w:val="21"/>
        </w:rPr>
        <w:t xml:space="preserve">     采购标的及数量（台/套</w:t>
      </w:r>
      <w:r>
        <w:rPr>
          <w:rFonts w:hint="eastAsia" w:cs="宋体"/>
          <w:sz w:val="21"/>
          <w:szCs w:val="21"/>
          <w:lang w:val="en"/>
        </w:rPr>
        <w:t>/个/架/组等</w:t>
      </w:r>
      <w:r>
        <w:rPr>
          <w:rFonts w:hint="eastAsia" w:cs="宋体"/>
          <w:sz w:val="21"/>
          <w:szCs w:val="21"/>
        </w:rPr>
        <w:t>）：</w:t>
      </w:r>
      <w:r>
        <w:rPr>
          <w:rFonts w:hint="eastAsia" w:cs="宋体"/>
          <w:sz w:val="21"/>
          <w:szCs w:val="21"/>
          <w:u w:val="single"/>
        </w:rPr>
        <w:t xml:space="preserve">                    </w:t>
      </w:r>
      <w:r>
        <w:rPr>
          <w:rFonts w:hint="eastAsia" w:cs="宋体"/>
          <w:sz w:val="21"/>
          <w:szCs w:val="21"/>
        </w:rPr>
        <w:t xml:space="preserve"> </w:t>
      </w:r>
    </w:p>
    <w:p w14:paraId="2D253C95">
      <w:pPr>
        <w:numPr>
          <w:ilvl w:val="255"/>
          <w:numId w:val="0"/>
        </w:numPr>
        <w:adjustRightInd w:val="0"/>
        <w:snapToGrid w:val="0"/>
        <w:spacing w:line="400" w:lineRule="exact"/>
        <w:ind w:firstLine="420" w:firstLineChars="200"/>
        <w:rPr>
          <w:rFonts w:cs="宋体"/>
          <w:sz w:val="21"/>
          <w:szCs w:val="21"/>
          <w:lang w:val="en"/>
        </w:rPr>
      </w:pPr>
      <w:r>
        <w:rPr>
          <w:rFonts w:hint="eastAsia" w:cs="宋体"/>
          <w:sz w:val="21"/>
          <w:szCs w:val="21"/>
        </w:rPr>
        <w:t xml:space="preserve">     品牌：</w:t>
      </w:r>
      <w:r>
        <w:rPr>
          <w:rFonts w:hint="eastAsia" w:cs="宋体"/>
          <w:sz w:val="21"/>
          <w:szCs w:val="21"/>
          <w:u w:val="single"/>
        </w:rPr>
        <w:t xml:space="preserve">      </w:t>
      </w:r>
      <w:r>
        <w:rPr>
          <w:rFonts w:hint="eastAsia" w:cs="宋体"/>
          <w:sz w:val="21"/>
          <w:szCs w:val="21"/>
          <w:u w:val="single"/>
          <w:lang w:val="en"/>
        </w:rPr>
        <w:t xml:space="preserve">   </w:t>
      </w:r>
      <w:r>
        <w:rPr>
          <w:rFonts w:hint="eastAsia" w:cs="宋体"/>
          <w:sz w:val="21"/>
          <w:szCs w:val="21"/>
          <w:u w:val="single"/>
        </w:rPr>
        <w:t xml:space="preserve">    </w:t>
      </w:r>
      <w:r>
        <w:rPr>
          <w:rFonts w:hint="eastAsia" w:cs="宋体"/>
          <w:sz w:val="21"/>
          <w:szCs w:val="21"/>
          <w:u w:val="single"/>
          <w:lang w:val="en"/>
        </w:rPr>
        <w:t xml:space="preserve"> </w:t>
      </w:r>
      <w:r>
        <w:rPr>
          <w:rFonts w:hint="eastAsia" w:cs="宋体"/>
          <w:sz w:val="21"/>
          <w:szCs w:val="21"/>
          <w:u w:val="single"/>
        </w:rPr>
        <w:t xml:space="preserve"> </w:t>
      </w:r>
      <w:r>
        <w:rPr>
          <w:rFonts w:hint="eastAsia" w:cs="宋体"/>
          <w:sz w:val="21"/>
          <w:szCs w:val="21"/>
          <w:lang w:val="en"/>
        </w:rPr>
        <w:t xml:space="preserve">     </w:t>
      </w:r>
      <w:r>
        <w:rPr>
          <w:rFonts w:hint="eastAsia" w:cs="宋体"/>
          <w:sz w:val="21"/>
          <w:szCs w:val="21"/>
        </w:rPr>
        <w:t>规格型号：</w:t>
      </w:r>
      <w:r>
        <w:rPr>
          <w:rFonts w:hint="eastAsia" w:cs="宋体"/>
          <w:sz w:val="21"/>
          <w:szCs w:val="21"/>
          <w:u w:val="single"/>
        </w:rPr>
        <w:t xml:space="preserve">   </w:t>
      </w:r>
      <w:r>
        <w:rPr>
          <w:rFonts w:hint="eastAsia" w:cs="宋体"/>
          <w:sz w:val="21"/>
          <w:szCs w:val="21"/>
          <w:u w:val="single"/>
          <w:lang w:val="en"/>
        </w:rPr>
        <w:t xml:space="preserve">  </w:t>
      </w:r>
      <w:r>
        <w:rPr>
          <w:rFonts w:hint="eastAsia" w:cs="宋体"/>
          <w:sz w:val="21"/>
          <w:szCs w:val="21"/>
          <w:u w:val="single"/>
        </w:rPr>
        <w:t xml:space="preserve">       </w:t>
      </w:r>
      <w:r>
        <w:rPr>
          <w:rFonts w:hint="eastAsia" w:cs="宋体"/>
          <w:sz w:val="21"/>
          <w:szCs w:val="21"/>
          <w:u w:val="single"/>
          <w:lang w:val="en"/>
        </w:rPr>
        <w:t xml:space="preserve">   </w:t>
      </w:r>
    </w:p>
    <w:p w14:paraId="0A19BCBE">
      <w:pPr>
        <w:adjustRightInd w:val="0"/>
        <w:snapToGrid w:val="0"/>
        <w:spacing w:line="400" w:lineRule="exact"/>
        <w:ind w:firstLine="945" w:firstLineChars="450"/>
        <w:rPr>
          <w:rFonts w:cs="宋体"/>
          <w:sz w:val="21"/>
          <w:szCs w:val="21"/>
          <w:u w:val="single"/>
        </w:rPr>
      </w:pPr>
      <w:r>
        <w:rPr>
          <w:rFonts w:hint="eastAsia" w:cs="宋体"/>
          <w:sz w:val="21"/>
          <w:szCs w:val="21"/>
        </w:rPr>
        <w:t>采购标的的技术要求、商务要求具体见附件。</w:t>
      </w:r>
    </w:p>
    <w:p w14:paraId="1EE9A6FC">
      <w:pPr>
        <w:numPr>
          <w:ilvl w:val="255"/>
          <w:numId w:val="0"/>
        </w:numPr>
        <w:adjustRightInd w:val="0"/>
        <w:snapToGrid w:val="0"/>
        <w:spacing w:line="400" w:lineRule="exact"/>
        <w:ind w:firstLine="945" w:firstLineChars="450"/>
        <w:rPr>
          <w:rFonts w:cs="宋体"/>
          <w:sz w:val="21"/>
          <w:szCs w:val="21"/>
        </w:rPr>
      </w:pPr>
      <w:r>
        <w:rPr>
          <w:rFonts w:hint="eastAsia" w:cs="宋体"/>
          <w:sz w:val="21"/>
          <w:szCs w:val="21"/>
        </w:rPr>
        <w:t>①涉及信息类产品，请填写该产品关键部件的品牌、型号：</w:t>
      </w:r>
    </w:p>
    <w:p w14:paraId="105F1076">
      <w:pPr>
        <w:numPr>
          <w:ilvl w:val="255"/>
          <w:numId w:val="0"/>
        </w:numPr>
        <w:adjustRightInd w:val="0"/>
        <w:snapToGrid w:val="0"/>
        <w:spacing w:line="400" w:lineRule="exact"/>
        <w:ind w:firstLine="420" w:firstLineChars="200"/>
        <w:rPr>
          <w:rFonts w:cs="宋体"/>
          <w:kern w:val="0"/>
          <w:sz w:val="21"/>
          <w:szCs w:val="21"/>
          <w:u w:val="single"/>
        </w:rPr>
      </w:pPr>
      <w:r>
        <w:rPr>
          <w:rFonts w:hint="eastAsia" w:cs="宋体"/>
          <w:sz w:val="21"/>
          <w:szCs w:val="21"/>
        </w:rPr>
        <w:t xml:space="preserve">     标的名称：</w:t>
      </w:r>
      <w:r>
        <w:rPr>
          <w:rFonts w:hint="eastAsia" w:cs="宋体"/>
          <w:kern w:val="0"/>
          <w:sz w:val="21"/>
          <w:szCs w:val="21"/>
          <w:u w:val="single"/>
        </w:rPr>
        <w:t xml:space="preserve">      </w:t>
      </w:r>
      <w:r>
        <w:rPr>
          <w:rFonts w:hint="eastAsia" w:cs="宋体"/>
          <w:kern w:val="0"/>
          <w:sz w:val="21"/>
          <w:szCs w:val="21"/>
          <w:u w:val="single"/>
          <w:lang w:val="en"/>
        </w:rPr>
        <w:t xml:space="preserve">               </w:t>
      </w:r>
      <w:r>
        <w:rPr>
          <w:rFonts w:hint="eastAsia" w:cs="宋体"/>
          <w:kern w:val="0"/>
          <w:sz w:val="21"/>
          <w:szCs w:val="21"/>
          <w:u w:val="single"/>
        </w:rPr>
        <w:t xml:space="preserve">    </w:t>
      </w:r>
    </w:p>
    <w:p w14:paraId="36CCB7D0">
      <w:pPr>
        <w:numPr>
          <w:ilvl w:val="255"/>
          <w:numId w:val="0"/>
        </w:numPr>
        <w:adjustRightInd w:val="0"/>
        <w:snapToGrid w:val="0"/>
        <w:spacing w:line="400" w:lineRule="exact"/>
        <w:ind w:firstLine="420" w:firstLineChars="200"/>
        <w:rPr>
          <w:rFonts w:cs="宋体"/>
          <w:sz w:val="21"/>
          <w:szCs w:val="21"/>
        </w:rPr>
      </w:pPr>
      <w:r>
        <w:rPr>
          <w:rFonts w:hint="eastAsia" w:cs="宋体"/>
          <w:sz w:val="21"/>
          <w:szCs w:val="21"/>
        </w:rPr>
        <w:t xml:space="preserve">     关键部件：</w:t>
      </w:r>
      <w:r>
        <w:rPr>
          <w:rFonts w:hint="eastAsia" w:cs="宋体"/>
          <w:kern w:val="0"/>
          <w:sz w:val="21"/>
          <w:szCs w:val="21"/>
          <w:u w:val="single"/>
        </w:rPr>
        <w:t xml:space="preserve">          </w:t>
      </w:r>
      <w:r>
        <w:rPr>
          <w:rFonts w:hint="eastAsia" w:cs="宋体"/>
          <w:kern w:val="0"/>
          <w:sz w:val="21"/>
          <w:szCs w:val="21"/>
        </w:rPr>
        <w:t xml:space="preserve"> </w:t>
      </w:r>
      <w:r>
        <w:rPr>
          <w:rFonts w:hint="eastAsia" w:cs="宋体"/>
          <w:sz w:val="21"/>
          <w:szCs w:val="21"/>
        </w:rPr>
        <w:t>品牌：</w:t>
      </w:r>
      <w:r>
        <w:rPr>
          <w:rFonts w:hint="eastAsia" w:cs="宋体"/>
          <w:sz w:val="21"/>
          <w:szCs w:val="21"/>
          <w:u w:val="single"/>
        </w:rPr>
        <w:t xml:space="preserve">        </w:t>
      </w:r>
      <w:r>
        <w:rPr>
          <w:rFonts w:hint="eastAsia" w:cs="宋体"/>
          <w:sz w:val="21"/>
          <w:szCs w:val="21"/>
        </w:rPr>
        <w:t xml:space="preserve"> 型号：</w:t>
      </w:r>
      <w:r>
        <w:rPr>
          <w:rFonts w:hint="eastAsia" w:cs="宋体"/>
          <w:sz w:val="21"/>
          <w:szCs w:val="21"/>
          <w:u w:val="single"/>
        </w:rPr>
        <w:t xml:space="preserve">       </w:t>
      </w:r>
      <w:r>
        <w:rPr>
          <w:rFonts w:hint="eastAsia" w:cs="宋体"/>
          <w:sz w:val="21"/>
          <w:szCs w:val="21"/>
        </w:rPr>
        <w:t xml:space="preserve"> </w:t>
      </w:r>
    </w:p>
    <w:p w14:paraId="7FD83092">
      <w:pPr>
        <w:pStyle w:val="39"/>
        <w:ind w:firstLine="420"/>
        <w:rPr>
          <w:rFonts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kern w:val="2"/>
          <w:sz w:val="21"/>
        </w:rPr>
        <w:t>关键部件</w:t>
      </w:r>
      <w:r>
        <w:rPr>
          <w:rFonts w:hint="eastAsia" w:ascii="宋体" w:hAnsi="宋体" w:eastAsia="宋体" w:cs="宋体"/>
          <w:sz w:val="21"/>
        </w:rPr>
        <w:t>：</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0349841B">
      <w:pPr>
        <w:pStyle w:val="39"/>
        <w:ind w:firstLine="420"/>
        <w:rPr>
          <w:rFonts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p>
    <w:p w14:paraId="35222B95">
      <w:pPr>
        <w:pStyle w:val="39"/>
        <w:numPr>
          <w:ilvl w:val="255"/>
          <w:numId w:val="0"/>
        </w:numPr>
        <w:snapToGrid w:val="0"/>
        <w:rPr>
          <w:rFonts w:ascii="宋体" w:hAnsi="宋体" w:eastAsia="宋体" w:cs="宋体"/>
          <w:sz w:val="21"/>
        </w:rPr>
      </w:pPr>
      <w:r>
        <w:rPr>
          <w:rFonts w:hint="eastAsia" w:ascii="宋体" w:hAnsi="宋体" w:eastAsia="宋体" w:cs="宋体"/>
          <w:sz w:val="21"/>
        </w:rPr>
        <w:t xml:space="preserve">   （注：关键部件是指财政部会同有关部门发布的政府采购需求标准规定的需要通过国家有关部门指定的测评机构开展的安全可靠测评的软硬件，如CPU芯片、操作系统、数据库等。）</w:t>
      </w:r>
    </w:p>
    <w:p w14:paraId="4535AD96">
      <w:pPr>
        <w:pStyle w:val="39"/>
        <w:numPr>
          <w:ilvl w:val="255"/>
          <w:numId w:val="0"/>
        </w:numPr>
        <w:snapToGrid w:val="0"/>
        <w:rPr>
          <w:rFonts w:ascii="宋体" w:hAnsi="宋体" w:eastAsia="宋体" w:cs="宋体"/>
          <w:sz w:val="21"/>
        </w:rPr>
      </w:pPr>
      <w:r>
        <w:rPr>
          <w:rFonts w:hint="eastAsia" w:ascii="宋体" w:hAnsi="宋体" w:eastAsia="宋体" w:cs="宋体"/>
          <w:sz w:val="21"/>
        </w:rPr>
        <w:t xml:space="preserve">         ②涉及车辆采购，请填写是否属于新能源汽车：</w:t>
      </w:r>
    </w:p>
    <w:p w14:paraId="27BCD974">
      <w:pPr>
        <w:pStyle w:val="39"/>
        <w:numPr>
          <w:ilvl w:val="255"/>
          <w:numId w:val="0"/>
        </w:numPr>
        <w:snapToGrid w:val="0"/>
        <w:rPr>
          <w:rFonts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sz w:val="21"/>
        </w:rPr>
        <w:sym w:font="Wingdings" w:char="00A8"/>
      </w:r>
      <w:r>
        <w:rPr>
          <w:rFonts w:hint="eastAsia" w:ascii="宋体" w:hAnsi="宋体" w:eastAsia="宋体" w:cs="宋体"/>
          <w:sz w:val="21"/>
        </w:rPr>
        <w:t>是，《政府采购品目分类目录》底级品目名称：</w:t>
      </w:r>
      <w:r>
        <w:rPr>
          <w:rFonts w:hint="eastAsia" w:ascii="宋体" w:hAnsi="宋体" w:eastAsia="宋体" w:cs="宋体"/>
          <w:sz w:val="21"/>
          <w:u w:val="single"/>
        </w:rPr>
        <w:t xml:space="preserve">     </w:t>
      </w:r>
      <w:r>
        <w:rPr>
          <w:rFonts w:hint="eastAsia" w:ascii="宋体" w:hAnsi="宋体" w:eastAsia="宋体" w:cs="宋体"/>
          <w:sz w:val="21"/>
        </w:rPr>
        <w:t xml:space="preserve"> 数量：</w:t>
      </w:r>
      <w:r>
        <w:rPr>
          <w:rFonts w:hint="eastAsia" w:ascii="宋体" w:hAnsi="宋体" w:eastAsia="宋体" w:cs="宋体"/>
          <w:sz w:val="21"/>
          <w:u w:val="single"/>
        </w:rPr>
        <w:t xml:space="preserve">    </w:t>
      </w:r>
      <w:r>
        <w:rPr>
          <w:rFonts w:hint="eastAsia" w:ascii="宋体" w:hAnsi="宋体" w:eastAsia="宋体" w:cs="宋体"/>
          <w:sz w:val="21"/>
        </w:rPr>
        <w:t xml:space="preserve"> 金额：</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58C18C71">
      <w:pPr>
        <w:pStyle w:val="39"/>
        <w:numPr>
          <w:ilvl w:val="255"/>
          <w:numId w:val="0"/>
        </w:numPr>
        <w:snapToGrid w:val="0"/>
        <w:rPr>
          <w:rFonts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sz w:val="21"/>
        </w:rPr>
        <w:sym w:font="Wingdings" w:char="00A8"/>
      </w:r>
      <w:r>
        <w:rPr>
          <w:rFonts w:hint="eastAsia" w:ascii="宋体" w:hAnsi="宋体" w:eastAsia="宋体" w:cs="宋体"/>
          <w:sz w:val="21"/>
        </w:rPr>
        <w:t>否</w:t>
      </w:r>
    </w:p>
    <w:p w14:paraId="3301B3DD">
      <w:pPr>
        <w:pStyle w:val="39"/>
        <w:numPr>
          <w:ilvl w:val="255"/>
          <w:numId w:val="0"/>
        </w:numPr>
        <w:snapToGrid w:val="0"/>
        <w:rPr>
          <w:rFonts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sz w:val="21"/>
          <w:lang w:val="en"/>
        </w:rPr>
        <w:t>4</w:t>
      </w:r>
      <w:r>
        <w:rPr>
          <w:rFonts w:hint="eastAsia" w:ascii="宋体" w:hAnsi="宋体" w:eastAsia="宋体" w:cs="宋体"/>
          <w:sz w:val="21"/>
        </w:rPr>
        <w:t>）政府采购组织形式：</w:t>
      </w:r>
      <w:r>
        <w:rPr>
          <w:rFonts w:hint="eastAsia" w:ascii="宋体" w:hAnsi="宋体" w:eastAsia="宋体" w:cs="宋体"/>
          <w:sz w:val="21"/>
        </w:rPr>
        <w:sym w:font="Wingdings" w:char="00A8"/>
      </w:r>
      <w:r>
        <w:rPr>
          <w:rFonts w:hint="eastAsia" w:ascii="宋体" w:hAnsi="宋体" w:eastAsia="宋体" w:cs="宋体"/>
          <w:sz w:val="21"/>
        </w:rPr>
        <w:t xml:space="preserve">政府集中采购  </w:t>
      </w:r>
      <w:r>
        <w:rPr>
          <w:rFonts w:hint="eastAsia" w:ascii="宋体" w:hAnsi="宋体" w:eastAsia="宋体" w:cs="宋体"/>
          <w:sz w:val="21"/>
        </w:rPr>
        <w:sym w:font="Wingdings" w:char="00A8"/>
      </w:r>
      <w:r>
        <w:rPr>
          <w:rFonts w:hint="eastAsia" w:ascii="宋体" w:hAnsi="宋体" w:eastAsia="宋体" w:cs="宋体"/>
          <w:sz w:val="21"/>
        </w:rPr>
        <w:t xml:space="preserve">部门集中采购  </w:t>
      </w:r>
      <w:r>
        <w:rPr>
          <w:rFonts w:hint="eastAsia" w:ascii="宋体" w:hAnsi="宋体" w:eastAsia="宋体" w:cs="宋体"/>
          <w:sz w:val="21"/>
        </w:rPr>
        <w:sym w:font="Wingdings" w:char="00A8"/>
      </w:r>
      <w:r>
        <w:rPr>
          <w:rFonts w:hint="eastAsia" w:ascii="宋体" w:hAnsi="宋体" w:eastAsia="宋体" w:cs="宋体"/>
          <w:sz w:val="21"/>
        </w:rPr>
        <w:t>分散采购</w:t>
      </w:r>
    </w:p>
    <w:p w14:paraId="51033CAD">
      <w:pPr>
        <w:pStyle w:val="39"/>
        <w:numPr>
          <w:ilvl w:val="255"/>
          <w:numId w:val="0"/>
        </w:numPr>
        <w:snapToGrid w:val="0"/>
        <w:ind w:firstLine="420"/>
        <w:rPr>
          <w:rFonts w:ascii="宋体" w:hAnsi="宋体" w:eastAsia="宋体" w:cs="宋体"/>
          <w:sz w:val="21"/>
        </w:rPr>
      </w:pPr>
      <w:r>
        <w:rPr>
          <w:rFonts w:hint="eastAsia" w:ascii="宋体" w:hAnsi="宋体" w:eastAsia="宋体" w:cs="宋体"/>
          <w:sz w:val="21"/>
        </w:rPr>
        <w:t>（</w:t>
      </w:r>
      <w:r>
        <w:rPr>
          <w:rFonts w:hint="eastAsia" w:ascii="宋体" w:hAnsi="宋体" w:eastAsia="宋体" w:cs="宋体"/>
          <w:sz w:val="21"/>
          <w:lang w:val="en"/>
        </w:rPr>
        <w:t>5</w:t>
      </w:r>
      <w:r>
        <w:rPr>
          <w:rFonts w:hint="eastAsia" w:ascii="宋体" w:hAnsi="宋体" w:eastAsia="宋体" w:cs="宋体"/>
          <w:sz w:val="21"/>
        </w:rPr>
        <w:t>）政府采购方式：</w:t>
      </w:r>
      <w:r>
        <w:rPr>
          <w:rFonts w:hint="eastAsia" w:ascii="宋体" w:hAnsi="宋体" w:eastAsia="宋体" w:cs="宋体"/>
          <w:sz w:val="21"/>
        </w:rPr>
        <w:sym w:font="Wingdings" w:char="00A8"/>
      </w:r>
      <w:r>
        <w:rPr>
          <w:rFonts w:hint="eastAsia" w:ascii="宋体" w:hAnsi="宋体" w:eastAsia="宋体" w:cs="宋体"/>
          <w:sz w:val="21"/>
        </w:rPr>
        <w:t xml:space="preserve">公开招标 </w:t>
      </w:r>
      <w:r>
        <w:rPr>
          <w:rFonts w:hint="eastAsia" w:ascii="宋体" w:hAnsi="宋体" w:eastAsia="宋体" w:cs="宋体"/>
          <w:sz w:val="21"/>
        </w:rPr>
        <w:sym w:font="Wingdings" w:char="00A8"/>
      </w:r>
      <w:r>
        <w:rPr>
          <w:rFonts w:hint="eastAsia" w:ascii="宋体" w:hAnsi="宋体" w:eastAsia="宋体" w:cs="宋体"/>
          <w:sz w:val="21"/>
        </w:rPr>
        <w:t xml:space="preserve">邀请招标 </w:t>
      </w:r>
      <w:r>
        <w:rPr>
          <w:rFonts w:hint="eastAsia" w:ascii="宋体" w:hAnsi="宋体" w:eastAsia="宋体" w:cs="宋体"/>
          <w:sz w:val="21"/>
        </w:rPr>
        <w:sym w:font="Wingdings" w:char="00A8"/>
      </w:r>
      <w:r>
        <w:rPr>
          <w:rFonts w:hint="eastAsia" w:ascii="宋体" w:hAnsi="宋体" w:eastAsia="宋体" w:cs="宋体"/>
          <w:sz w:val="21"/>
        </w:rPr>
        <w:t xml:space="preserve">竞争性谈判 </w:t>
      </w:r>
      <w:r>
        <w:rPr>
          <w:rFonts w:hint="eastAsia" w:ascii="宋体" w:hAnsi="宋体" w:eastAsia="宋体" w:cs="宋体"/>
          <w:sz w:val="21"/>
        </w:rPr>
        <w:sym w:font="Wingdings" w:char="00A8"/>
      </w:r>
      <w:r>
        <w:rPr>
          <w:rFonts w:hint="eastAsia" w:ascii="宋体" w:hAnsi="宋体" w:eastAsia="宋体" w:cs="宋体"/>
          <w:sz w:val="21"/>
        </w:rPr>
        <w:t>竞争性磋商</w:t>
      </w:r>
    </w:p>
    <w:p w14:paraId="7B1D1C5B">
      <w:pPr>
        <w:pStyle w:val="39"/>
        <w:numPr>
          <w:ilvl w:val="255"/>
          <w:numId w:val="0"/>
        </w:numPr>
        <w:snapToGrid w:val="0"/>
        <w:ind w:firstLine="420"/>
        <w:rPr>
          <w:rFonts w:ascii="宋体" w:hAnsi="宋体" w:eastAsia="宋体" w:cs="宋体"/>
          <w:sz w:val="21"/>
          <w:u w:val="single"/>
        </w:rPr>
      </w:pPr>
      <w:r>
        <w:rPr>
          <w:rFonts w:hint="eastAsia" w:ascii="宋体" w:hAnsi="宋体" w:eastAsia="宋体" w:cs="宋体"/>
          <w:sz w:val="21"/>
        </w:rPr>
        <w:t xml:space="preserve">                   </w:t>
      </w:r>
      <w:r>
        <w:rPr>
          <w:rFonts w:hint="eastAsia" w:ascii="宋体" w:hAnsi="宋体" w:eastAsia="宋体" w:cs="宋体"/>
          <w:sz w:val="21"/>
        </w:rPr>
        <w:sym w:font="Wingdings" w:char="00A8"/>
      </w:r>
      <w:r>
        <w:rPr>
          <w:rFonts w:hint="eastAsia" w:ascii="宋体" w:hAnsi="宋体" w:eastAsia="宋体" w:cs="宋体"/>
          <w:sz w:val="21"/>
        </w:rPr>
        <w:t xml:space="preserve">询价 </w:t>
      </w:r>
      <w:r>
        <w:rPr>
          <w:rFonts w:hint="eastAsia" w:ascii="宋体" w:hAnsi="宋体" w:eastAsia="宋体" w:cs="宋体"/>
          <w:sz w:val="21"/>
        </w:rPr>
        <w:sym w:font="Wingdings" w:char="00A8"/>
      </w:r>
      <w:r>
        <w:rPr>
          <w:rFonts w:hint="eastAsia" w:ascii="宋体" w:hAnsi="宋体" w:eastAsia="宋体" w:cs="宋体"/>
          <w:sz w:val="21"/>
        </w:rPr>
        <w:t xml:space="preserve">单一来源 </w:t>
      </w:r>
      <w:r>
        <w:rPr>
          <w:rFonts w:hint="eastAsia" w:ascii="宋体" w:hAnsi="宋体" w:eastAsia="宋体" w:cs="宋体"/>
          <w:sz w:val="21"/>
        </w:rPr>
        <w:sym w:font="Wingdings" w:char="00A8"/>
      </w:r>
      <w:r>
        <w:rPr>
          <w:rFonts w:hint="eastAsia" w:ascii="宋体" w:hAnsi="宋体" w:eastAsia="宋体" w:cs="宋体"/>
          <w:sz w:val="21"/>
        </w:rPr>
        <w:t xml:space="preserve">框架协议 </w:t>
      </w:r>
      <w:r>
        <w:rPr>
          <w:rFonts w:hint="eastAsia" w:ascii="宋体" w:hAnsi="宋体" w:eastAsia="宋体" w:cs="宋体"/>
          <w:sz w:val="21"/>
        </w:rPr>
        <w:sym w:font="Wingdings" w:char="00A8"/>
      </w:r>
      <w:r>
        <w:rPr>
          <w:rFonts w:hint="eastAsia" w:ascii="宋体" w:hAnsi="宋体" w:eastAsia="宋体" w:cs="宋体"/>
          <w:sz w:val="21"/>
        </w:rPr>
        <w:t>其他：</w:t>
      </w:r>
      <w:r>
        <w:rPr>
          <w:rFonts w:hint="eastAsia" w:ascii="宋体" w:hAnsi="宋体" w:eastAsia="宋体" w:cs="宋体"/>
          <w:sz w:val="21"/>
          <w:u w:val="single"/>
        </w:rPr>
        <w:t xml:space="preserve">          </w:t>
      </w:r>
    </w:p>
    <w:p w14:paraId="556B6728">
      <w:pPr>
        <w:pStyle w:val="39"/>
        <w:numPr>
          <w:ilvl w:val="255"/>
          <w:numId w:val="0"/>
        </w:numPr>
        <w:snapToGrid w:val="0"/>
        <w:ind w:firstLine="420"/>
        <w:rPr>
          <w:rFonts w:ascii="宋体" w:hAnsi="宋体" w:eastAsia="宋体" w:cs="宋体"/>
          <w:sz w:val="21"/>
        </w:rPr>
      </w:pPr>
      <w:r>
        <w:rPr>
          <w:rFonts w:hint="eastAsia" w:ascii="宋体" w:hAnsi="宋体" w:eastAsia="宋体" w:cs="宋体"/>
          <w:sz w:val="21"/>
        </w:rPr>
        <w:t>（注：在框架协议采购的第二阶段，可选择使用该合同文本）</w:t>
      </w:r>
    </w:p>
    <w:p w14:paraId="1636898B">
      <w:pPr>
        <w:pStyle w:val="39"/>
        <w:numPr>
          <w:ilvl w:val="255"/>
          <w:numId w:val="0"/>
        </w:numPr>
        <w:snapToGrid w:val="0"/>
        <w:ind w:firstLine="210" w:firstLineChars="100"/>
        <w:rPr>
          <w:rFonts w:ascii="宋体" w:hAnsi="宋体" w:eastAsia="宋体" w:cs="宋体"/>
          <w:kern w:val="2"/>
          <w:sz w:val="21"/>
        </w:rPr>
      </w:pPr>
      <w:r>
        <w:rPr>
          <w:rFonts w:hint="eastAsia" w:ascii="宋体" w:hAnsi="宋体" w:eastAsia="宋体" w:cs="宋体"/>
          <w:sz w:val="21"/>
        </w:rPr>
        <w:t xml:space="preserve"> （</w:t>
      </w:r>
      <w:r>
        <w:rPr>
          <w:rFonts w:hint="eastAsia" w:ascii="宋体" w:hAnsi="宋体" w:eastAsia="宋体" w:cs="宋体"/>
          <w:sz w:val="21"/>
          <w:lang w:val="en"/>
        </w:rPr>
        <w:t>6</w:t>
      </w:r>
      <w:r>
        <w:rPr>
          <w:rFonts w:hint="eastAsia" w:ascii="宋体" w:hAnsi="宋体" w:eastAsia="宋体" w:cs="宋体"/>
          <w:sz w:val="21"/>
        </w:rPr>
        <w:t>）</w:t>
      </w:r>
      <w:r>
        <w:rPr>
          <w:rFonts w:hint="eastAsia" w:ascii="宋体" w:hAnsi="宋体" w:eastAsia="宋体" w:cs="宋体"/>
          <w:kern w:val="2"/>
          <w:sz w:val="21"/>
        </w:rPr>
        <w:t>中标（成交）采购标的制造商是否为中小企业：</w:t>
      </w:r>
      <w:r>
        <w:rPr>
          <w:rFonts w:hint="eastAsia" w:ascii="宋体" w:hAnsi="宋体" w:eastAsia="宋体" w:cs="宋体"/>
          <w:kern w:val="2"/>
          <w:sz w:val="21"/>
        </w:rPr>
        <w:sym w:font="Wingdings" w:char="00A8"/>
      </w:r>
      <w:r>
        <w:rPr>
          <w:rFonts w:hint="eastAsia" w:ascii="宋体" w:hAnsi="宋体" w:eastAsia="宋体" w:cs="宋体"/>
          <w:kern w:val="2"/>
          <w:sz w:val="21"/>
        </w:rPr>
        <w:t xml:space="preserve">是      </w:t>
      </w:r>
      <w:r>
        <w:rPr>
          <w:rFonts w:hint="eastAsia" w:ascii="宋体" w:hAnsi="宋体" w:eastAsia="宋体" w:cs="宋体"/>
          <w:kern w:val="2"/>
          <w:sz w:val="21"/>
        </w:rPr>
        <w:sym w:font="Wingdings" w:char="00A8"/>
      </w:r>
      <w:r>
        <w:rPr>
          <w:rFonts w:hint="eastAsia" w:ascii="宋体" w:hAnsi="宋体" w:eastAsia="宋体" w:cs="宋体"/>
          <w:kern w:val="2"/>
          <w:sz w:val="21"/>
        </w:rPr>
        <w:t>否</w:t>
      </w:r>
    </w:p>
    <w:p w14:paraId="61FB4A07">
      <w:pPr>
        <w:numPr>
          <w:ilvl w:val="255"/>
          <w:numId w:val="0"/>
        </w:numPr>
        <w:adjustRightInd w:val="0"/>
        <w:snapToGrid w:val="0"/>
        <w:spacing w:line="400" w:lineRule="exact"/>
        <w:rPr>
          <w:rFonts w:cs="宋体"/>
          <w:iCs/>
          <w:sz w:val="21"/>
          <w:szCs w:val="21"/>
        </w:rPr>
      </w:pPr>
      <w:r>
        <w:rPr>
          <w:rFonts w:hint="eastAsia" w:cs="宋体"/>
          <w:sz w:val="21"/>
          <w:szCs w:val="21"/>
        </w:rPr>
        <w:t xml:space="preserve">         本合同是否为专门面向中小企业的采购合同（中小企业预留合同）：</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636EFF63">
      <w:pPr>
        <w:numPr>
          <w:ilvl w:val="255"/>
          <w:numId w:val="0"/>
        </w:numPr>
        <w:adjustRightInd w:val="0"/>
        <w:snapToGrid w:val="0"/>
        <w:spacing w:line="400" w:lineRule="exact"/>
        <w:rPr>
          <w:rFonts w:cs="宋体"/>
          <w:iCs/>
          <w:sz w:val="21"/>
          <w:szCs w:val="21"/>
        </w:rPr>
      </w:pPr>
      <w:r>
        <w:rPr>
          <w:rFonts w:hint="eastAsia" w:cs="宋体"/>
          <w:sz w:val="21"/>
          <w:szCs w:val="21"/>
        </w:rPr>
        <w:t xml:space="preserve">         若本项目不专门面向中小企业采购，是否给予小微企业评审优惠：</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29E43A75">
      <w:pPr>
        <w:numPr>
          <w:ilvl w:val="255"/>
          <w:numId w:val="0"/>
        </w:numPr>
        <w:adjustRightInd w:val="0"/>
        <w:snapToGrid w:val="0"/>
        <w:spacing w:line="400" w:lineRule="exact"/>
        <w:rPr>
          <w:rFonts w:cs="宋体"/>
          <w:iCs/>
          <w:sz w:val="21"/>
          <w:szCs w:val="21"/>
        </w:rPr>
      </w:pPr>
      <w:r>
        <w:rPr>
          <w:rFonts w:hint="eastAsia" w:cs="宋体"/>
          <w:sz w:val="21"/>
          <w:szCs w:val="21"/>
        </w:rPr>
        <w:t xml:space="preserve">         中标（成交）采购标的制造商是否为残疾人福利性单位：</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0B497E98">
      <w:pPr>
        <w:snapToGrid w:val="0"/>
        <w:spacing w:line="400" w:lineRule="exact"/>
        <w:rPr>
          <w:rFonts w:cs="宋体"/>
          <w:sz w:val="21"/>
          <w:szCs w:val="21"/>
        </w:rPr>
      </w:pPr>
      <w:r>
        <w:rPr>
          <w:rFonts w:hint="eastAsia" w:cs="宋体"/>
          <w:sz w:val="21"/>
          <w:szCs w:val="21"/>
        </w:rPr>
        <w:t xml:space="preserve">         中标（成交）采购标的制造商是否为监狱企业：</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3BCD1D71">
      <w:pPr>
        <w:adjustRightInd w:val="0"/>
        <w:snapToGrid w:val="0"/>
        <w:spacing w:line="400" w:lineRule="exact"/>
        <w:ind w:firstLine="420" w:firstLineChars="200"/>
        <w:rPr>
          <w:rFonts w:cs="宋体"/>
          <w:sz w:val="21"/>
          <w:szCs w:val="21"/>
        </w:rPr>
      </w:pPr>
      <w:r>
        <w:rPr>
          <w:rFonts w:hint="eastAsia" w:cs="宋体"/>
          <w:sz w:val="21"/>
          <w:szCs w:val="21"/>
        </w:rPr>
        <w:t>（</w:t>
      </w:r>
      <w:r>
        <w:rPr>
          <w:rFonts w:hint="eastAsia" w:cs="宋体"/>
          <w:sz w:val="21"/>
          <w:szCs w:val="21"/>
          <w:lang w:val="en"/>
        </w:rPr>
        <w:t>7</w:t>
      </w:r>
      <w:r>
        <w:rPr>
          <w:rFonts w:hint="eastAsia" w:cs="宋体"/>
          <w:sz w:val="21"/>
          <w:szCs w:val="21"/>
        </w:rPr>
        <w:t>）合同是否分包：</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6C603DBA">
      <w:pPr>
        <w:adjustRightInd w:val="0"/>
        <w:snapToGrid w:val="0"/>
        <w:spacing w:line="400" w:lineRule="exact"/>
        <w:ind w:firstLine="840" w:firstLineChars="400"/>
        <w:rPr>
          <w:rFonts w:cs="宋体"/>
          <w:sz w:val="21"/>
          <w:szCs w:val="21"/>
          <w:u w:val="single"/>
        </w:rPr>
      </w:pPr>
      <w:r>
        <w:rPr>
          <w:rFonts w:hint="eastAsia" w:cs="宋体"/>
          <w:sz w:val="21"/>
          <w:szCs w:val="21"/>
        </w:rPr>
        <w:t xml:space="preserve"> 分包主要内容：</w:t>
      </w:r>
      <w:r>
        <w:rPr>
          <w:rFonts w:hint="eastAsia" w:cs="宋体"/>
          <w:sz w:val="21"/>
          <w:szCs w:val="21"/>
          <w:u w:val="single"/>
        </w:rPr>
        <w:t xml:space="preserve">                                            </w:t>
      </w:r>
    </w:p>
    <w:p w14:paraId="742AEBBC">
      <w:pPr>
        <w:adjustRightInd w:val="0"/>
        <w:snapToGrid w:val="0"/>
        <w:spacing w:line="400" w:lineRule="exact"/>
        <w:ind w:firstLine="840" w:firstLineChars="400"/>
        <w:rPr>
          <w:rFonts w:cs="宋体"/>
          <w:sz w:val="21"/>
          <w:szCs w:val="21"/>
        </w:rPr>
      </w:pPr>
      <w:r>
        <w:rPr>
          <w:rFonts w:hint="eastAsia" w:cs="宋体"/>
          <w:sz w:val="21"/>
          <w:szCs w:val="21"/>
        </w:rPr>
        <w:t xml:space="preserve"> 分包供应商/制造商名称（如供应商和制造商不同，请分别填写）：</w:t>
      </w:r>
    </w:p>
    <w:p w14:paraId="7FA5EA47">
      <w:pPr>
        <w:adjustRightInd w:val="0"/>
        <w:snapToGrid w:val="0"/>
        <w:spacing w:line="400" w:lineRule="exact"/>
        <w:ind w:firstLine="840" w:firstLineChars="400"/>
        <w:rPr>
          <w:rFonts w:cs="宋体"/>
          <w:sz w:val="21"/>
          <w:szCs w:val="21"/>
          <w:u w:val="single"/>
        </w:rPr>
      </w:pPr>
      <w:r>
        <w:rPr>
          <w:rFonts w:hint="eastAsia" w:cs="宋体"/>
          <w:sz w:val="21"/>
          <w:szCs w:val="21"/>
        </w:rPr>
        <w:t xml:space="preserve"> </w:t>
      </w:r>
      <w:r>
        <w:rPr>
          <w:rFonts w:hint="eastAsia" w:cs="宋体"/>
          <w:sz w:val="21"/>
          <w:szCs w:val="21"/>
          <w:u w:val="single"/>
        </w:rPr>
        <w:t xml:space="preserve">                                                          </w:t>
      </w:r>
    </w:p>
    <w:p w14:paraId="1F1D2B04">
      <w:pPr>
        <w:adjustRightInd w:val="0"/>
        <w:snapToGrid w:val="0"/>
        <w:spacing w:line="400" w:lineRule="exact"/>
        <w:ind w:firstLine="840" w:firstLineChars="400"/>
        <w:rPr>
          <w:rFonts w:cs="宋体"/>
          <w:sz w:val="21"/>
          <w:szCs w:val="21"/>
        </w:rPr>
      </w:pPr>
      <w:r>
        <w:rPr>
          <w:rFonts w:hint="eastAsia" w:cs="宋体"/>
          <w:sz w:val="21"/>
          <w:szCs w:val="21"/>
        </w:rPr>
        <w:t xml:space="preserve"> 分包供应商/制造商类型（如果供应商和制造商不同，只填写制造商类型）：</w:t>
      </w:r>
    </w:p>
    <w:p w14:paraId="180ED0E3">
      <w:pPr>
        <w:adjustRightInd w:val="0"/>
        <w:snapToGrid w:val="0"/>
        <w:spacing w:line="400" w:lineRule="exact"/>
        <w:ind w:firstLine="840" w:firstLineChars="400"/>
        <w:rPr>
          <w:rFonts w:cs="宋体"/>
          <w:iCs/>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大型企业  </w:t>
      </w:r>
      <w:r>
        <w:rPr>
          <w:rFonts w:hint="eastAsia" w:cs="宋体"/>
          <w:iCs/>
          <w:sz w:val="21"/>
          <w:szCs w:val="21"/>
        </w:rPr>
        <w:sym w:font="Wingdings" w:char="00A8"/>
      </w:r>
      <w:r>
        <w:rPr>
          <w:rFonts w:hint="eastAsia" w:cs="宋体"/>
          <w:iCs/>
          <w:sz w:val="21"/>
          <w:szCs w:val="21"/>
        </w:rPr>
        <w:t xml:space="preserve">中型企业  </w:t>
      </w:r>
      <w:r>
        <w:rPr>
          <w:rFonts w:hint="eastAsia" w:cs="宋体"/>
          <w:iCs/>
          <w:sz w:val="21"/>
          <w:szCs w:val="21"/>
        </w:rPr>
        <w:sym w:font="Wingdings" w:char="00A8"/>
      </w:r>
      <w:r>
        <w:rPr>
          <w:rFonts w:hint="eastAsia" w:cs="宋体"/>
          <w:iCs/>
          <w:sz w:val="21"/>
          <w:szCs w:val="21"/>
        </w:rPr>
        <w:t xml:space="preserve">小微型企业  </w:t>
      </w:r>
    </w:p>
    <w:p w14:paraId="18BF3496">
      <w:pPr>
        <w:adjustRightInd w:val="0"/>
        <w:snapToGrid w:val="0"/>
        <w:spacing w:line="400" w:lineRule="exact"/>
        <w:ind w:firstLine="840" w:firstLineChars="400"/>
        <w:rPr>
          <w:rFonts w:cs="宋体"/>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残疾人福利性单位 </w:t>
      </w:r>
      <w:r>
        <w:rPr>
          <w:rFonts w:hint="eastAsia" w:cs="宋体"/>
          <w:iCs/>
          <w:sz w:val="21"/>
          <w:szCs w:val="21"/>
        </w:rPr>
        <w:sym w:font="Wingdings" w:char="00A8"/>
      </w:r>
      <w:r>
        <w:rPr>
          <w:rFonts w:hint="eastAsia" w:cs="宋体"/>
          <w:iCs/>
          <w:sz w:val="21"/>
          <w:szCs w:val="21"/>
        </w:rPr>
        <w:t xml:space="preserve">监狱企业 </w:t>
      </w:r>
      <w:r>
        <w:rPr>
          <w:rFonts w:hint="eastAsia" w:cs="宋体"/>
          <w:iCs/>
          <w:sz w:val="21"/>
          <w:szCs w:val="21"/>
        </w:rPr>
        <w:sym w:font="Wingdings" w:char="00A8"/>
      </w:r>
      <w:r>
        <w:rPr>
          <w:rFonts w:hint="eastAsia" w:cs="宋体"/>
          <w:iCs/>
          <w:sz w:val="21"/>
          <w:szCs w:val="21"/>
        </w:rPr>
        <w:t>其他</w:t>
      </w:r>
    </w:p>
    <w:p w14:paraId="7F2E0B02">
      <w:pPr>
        <w:numPr>
          <w:ilvl w:val="255"/>
          <w:numId w:val="0"/>
        </w:numPr>
        <w:adjustRightInd w:val="0"/>
        <w:snapToGrid w:val="0"/>
        <w:spacing w:line="400" w:lineRule="exact"/>
        <w:rPr>
          <w:rFonts w:cs="宋体"/>
          <w:iCs/>
          <w:sz w:val="21"/>
          <w:szCs w:val="21"/>
        </w:rPr>
      </w:pPr>
      <w:r>
        <w:rPr>
          <w:rFonts w:hint="eastAsia" w:cs="宋体"/>
          <w:sz w:val="21"/>
          <w:szCs w:val="21"/>
        </w:rPr>
        <w:t xml:space="preserve">    （</w:t>
      </w:r>
      <w:r>
        <w:rPr>
          <w:rFonts w:hint="eastAsia" w:cs="宋体"/>
          <w:sz w:val="21"/>
          <w:szCs w:val="21"/>
          <w:lang w:val="en"/>
        </w:rPr>
        <w:t>8</w:t>
      </w:r>
      <w:r>
        <w:rPr>
          <w:rFonts w:hint="eastAsia" w:cs="宋体"/>
          <w:sz w:val="21"/>
          <w:szCs w:val="21"/>
        </w:rPr>
        <w:t>）中标（成交）供应商是否为外商投资企业：</w:t>
      </w:r>
      <w:r>
        <w:rPr>
          <w:rFonts w:hint="eastAsia" w:cs="宋体"/>
          <w:iCs/>
          <w:sz w:val="21"/>
          <w:szCs w:val="21"/>
        </w:rPr>
        <w:sym w:font="Wingdings" w:char="00A8"/>
      </w:r>
      <w:r>
        <w:rPr>
          <w:rFonts w:hint="eastAsia" w:cs="宋体"/>
          <w:iCs/>
          <w:sz w:val="21"/>
          <w:szCs w:val="21"/>
        </w:rPr>
        <w:t xml:space="preserve">是       </w:t>
      </w:r>
      <w:r>
        <w:rPr>
          <w:rFonts w:hint="eastAsia" w:cs="宋体"/>
          <w:iCs/>
          <w:sz w:val="21"/>
          <w:szCs w:val="21"/>
        </w:rPr>
        <w:sym w:font="Wingdings" w:char="00A8"/>
      </w:r>
      <w:r>
        <w:rPr>
          <w:rFonts w:hint="eastAsia" w:cs="宋体"/>
          <w:iCs/>
          <w:sz w:val="21"/>
          <w:szCs w:val="21"/>
        </w:rPr>
        <w:t>否</w:t>
      </w:r>
    </w:p>
    <w:p w14:paraId="4ADA4F13">
      <w:pPr>
        <w:pStyle w:val="39"/>
        <w:tabs>
          <w:tab w:val="left" w:pos="1340"/>
        </w:tabs>
        <w:ind w:firstLine="420"/>
        <w:rPr>
          <w:rFonts w:ascii="宋体" w:hAnsi="宋体" w:eastAsia="宋体" w:cs="宋体"/>
          <w:sz w:val="21"/>
          <w:u w:val="single"/>
        </w:rPr>
      </w:pPr>
      <w:r>
        <w:rPr>
          <w:rFonts w:hint="eastAsia" w:ascii="宋体" w:hAnsi="宋体" w:eastAsia="宋体" w:cs="宋体"/>
          <w:sz w:val="21"/>
        </w:rPr>
        <w:t xml:space="preserve">     外商投资企业类型：</w:t>
      </w:r>
      <w:r>
        <w:rPr>
          <w:rFonts w:hint="eastAsia" w:ascii="宋体" w:hAnsi="宋体" w:eastAsia="宋体" w:cs="宋体"/>
          <w:iCs/>
          <w:sz w:val="21"/>
        </w:rPr>
        <w:sym w:font="Wingdings" w:char="00A8"/>
      </w:r>
      <w:r>
        <w:rPr>
          <w:rFonts w:hint="eastAsia" w:ascii="宋体" w:hAnsi="宋体" w:eastAsia="宋体" w:cs="宋体"/>
          <w:sz w:val="21"/>
        </w:rPr>
        <w:t xml:space="preserve">全部由外国投资者投资  </w:t>
      </w:r>
      <w:r>
        <w:rPr>
          <w:rFonts w:hint="eastAsia" w:ascii="宋体" w:hAnsi="宋体" w:eastAsia="宋体" w:cs="宋体"/>
          <w:iCs/>
          <w:sz w:val="21"/>
        </w:rPr>
        <w:sym w:font="Wingdings" w:char="00A8"/>
      </w:r>
      <w:r>
        <w:rPr>
          <w:rFonts w:hint="eastAsia" w:ascii="宋体" w:hAnsi="宋体" w:eastAsia="宋体" w:cs="宋体"/>
          <w:iCs/>
          <w:sz w:val="21"/>
        </w:rPr>
        <w:t>部分由外国投资者投资</w:t>
      </w:r>
    </w:p>
    <w:p w14:paraId="3678F9F3">
      <w:pPr>
        <w:numPr>
          <w:ilvl w:val="255"/>
          <w:numId w:val="0"/>
        </w:numPr>
        <w:adjustRightInd w:val="0"/>
        <w:snapToGrid w:val="0"/>
        <w:spacing w:line="400" w:lineRule="exact"/>
        <w:ind w:firstLine="420" w:firstLineChars="200"/>
        <w:rPr>
          <w:rFonts w:cs="宋体"/>
          <w:sz w:val="21"/>
          <w:szCs w:val="21"/>
        </w:rPr>
      </w:pPr>
      <w:r>
        <w:rPr>
          <w:rFonts w:hint="eastAsia" w:cs="宋体"/>
          <w:sz w:val="21"/>
          <w:szCs w:val="21"/>
        </w:rPr>
        <w:t>（</w:t>
      </w:r>
      <w:r>
        <w:rPr>
          <w:rFonts w:hint="eastAsia" w:cs="宋体"/>
          <w:sz w:val="21"/>
          <w:szCs w:val="21"/>
          <w:lang w:val="en"/>
        </w:rPr>
        <w:t>9</w:t>
      </w:r>
      <w:r>
        <w:rPr>
          <w:rFonts w:hint="eastAsia" w:cs="宋体"/>
          <w:sz w:val="21"/>
          <w:szCs w:val="21"/>
        </w:rPr>
        <w:t>）是否涉及进口产品：</w:t>
      </w:r>
    </w:p>
    <w:p w14:paraId="158ED47C">
      <w:pPr>
        <w:numPr>
          <w:ilvl w:val="255"/>
          <w:numId w:val="0"/>
        </w:numPr>
        <w:adjustRightInd w:val="0"/>
        <w:snapToGrid w:val="0"/>
        <w:spacing w:line="400" w:lineRule="exact"/>
        <w:ind w:firstLine="840" w:firstLineChars="400"/>
        <w:rPr>
          <w:rFonts w:cs="宋体"/>
          <w:sz w:val="21"/>
          <w:szCs w:val="21"/>
          <w:u w:val="single"/>
        </w:rPr>
      </w:pPr>
      <w:r>
        <w:rPr>
          <w:rFonts w:hint="eastAsia" w:cs="宋体"/>
          <w:sz w:val="21"/>
          <w:szCs w:val="21"/>
        </w:rPr>
        <w:t xml:space="preserve"> </w:t>
      </w:r>
      <w:r>
        <w:rPr>
          <w:rFonts w:hint="eastAsia" w:cs="宋体"/>
          <w:sz w:val="21"/>
          <w:szCs w:val="21"/>
        </w:rPr>
        <w:sym w:font="Wingdings" w:char="00A8"/>
      </w:r>
      <w:r>
        <w:rPr>
          <w:rFonts w:hint="eastAsia" w:cs="宋体"/>
          <w:sz w:val="21"/>
          <w:szCs w:val="21"/>
        </w:rPr>
        <w:t>是，《政府采购品目分类目录》底级品目名称：</w:t>
      </w:r>
      <w:r>
        <w:rPr>
          <w:rFonts w:hint="eastAsia" w:cs="宋体"/>
          <w:sz w:val="21"/>
          <w:szCs w:val="21"/>
          <w:u w:val="single"/>
        </w:rPr>
        <w:t xml:space="preserve">         </w:t>
      </w:r>
      <w:r>
        <w:rPr>
          <w:rFonts w:hint="eastAsia" w:cs="宋体"/>
          <w:sz w:val="21"/>
          <w:szCs w:val="21"/>
        </w:rPr>
        <w:t xml:space="preserve"> 金额：</w:t>
      </w:r>
      <w:r>
        <w:rPr>
          <w:rFonts w:hint="eastAsia" w:cs="宋体"/>
          <w:sz w:val="21"/>
          <w:szCs w:val="21"/>
          <w:u w:val="single"/>
        </w:rPr>
        <w:t xml:space="preserve">        </w:t>
      </w:r>
    </w:p>
    <w:p w14:paraId="3333668C">
      <w:pPr>
        <w:numPr>
          <w:ilvl w:val="255"/>
          <w:numId w:val="0"/>
        </w:numPr>
        <w:adjustRightInd w:val="0"/>
        <w:snapToGrid w:val="0"/>
        <w:spacing w:line="400" w:lineRule="exact"/>
        <w:ind w:firstLine="840" w:firstLineChars="400"/>
        <w:rPr>
          <w:rFonts w:cs="宋体"/>
          <w:sz w:val="21"/>
          <w:szCs w:val="21"/>
        </w:rPr>
      </w:pPr>
      <w:r>
        <w:rPr>
          <w:rFonts w:hint="eastAsia" w:cs="宋体"/>
          <w:sz w:val="21"/>
          <w:szCs w:val="21"/>
        </w:rPr>
        <w:t xml:space="preserve">        国别：</w:t>
      </w:r>
      <w:r>
        <w:rPr>
          <w:rFonts w:hint="eastAsia" w:cs="宋体"/>
          <w:sz w:val="21"/>
          <w:szCs w:val="21"/>
          <w:u w:val="single"/>
        </w:rPr>
        <w:t xml:space="preserve">        </w:t>
      </w:r>
      <w:r>
        <w:rPr>
          <w:rFonts w:hint="eastAsia" w:cs="宋体"/>
          <w:sz w:val="21"/>
          <w:szCs w:val="21"/>
        </w:rPr>
        <w:t xml:space="preserve"> 品牌：</w:t>
      </w:r>
      <w:r>
        <w:rPr>
          <w:rFonts w:hint="eastAsia" w:cs="宋体"/>
          <w:sz w:val="21"/>
          <w:szCs w:val="21"/>
          <w:u w:val="single"/>
        </w:rPr>
        <w:t xml:space="preserve">        </w:t>
      </w:r>
      <w:r>
        <w:rPr>
          <w:rFonts w:hint="eastAsia" w:cs="宋体"/>
          <w:sz w:val="21"/>
          <w:szCs w:val="21"/>
        </w:rPr>
        <w:t xml:space="preserve"> 规格型号：</w:t>
      </w:r>
      <w:r>
        <w:rPr>
          <w:rFonts w:hint="eastAsia" w:cs="宋体"/>
          <w:sz w:val="21"/>
          <w:szCs w:val="21"/>
          <w:u w:val="single"/>
        </w:rPr>
        <w:t xml:space="preserve">        </w:t>
      </w:r>
      <w:r>
        <w:rPr>
          <w:rFonts w:hint="eastAsia" w:cs="宋体"/>
          <w:sz w:val="21"/>
          <w:szCs w:val="21"/>
        </w:rPr>
        <w:t xml:space="preserve">      </w:t>
      </w:r>
    </w:p>
    <w:p w14:paraId="2F868BE1">
      <w:pPr>
        <w:adjustRightInd w:val="0"/>
        <w:snapToGrid w:val="0"/>
        <w:spacing w:line="400" w:lineRule="exact"/>
        <w:ind w:firstLine="840" w:firstLineChars="400"/>
        <w:rPr>
          <w:rFonts w:cs="宋体"/>
          <w:sz w:val="21"/>
          <w:szCs w:val="21"/>
        </w:rPr>
      </w:pPr>
      <w:r>
        <w:rPr>
          <w:rFonts w:hint="eastAsia" w:cs="宋体"/>
          <w:sz w:val="21"/>
          <w:szCs w:val="21"/>
        </w:rPr>
        <w:t xml:space="preserve"> </w:t>
      </w:r>
      <w:r>
        <w:rPr>
          <w:rFonts w:hint="eastAsia" w:cs="宋体"/>
          <w:sz w:val="21"/>
          <w:szCs w:val="21"/>
        </w:rPr>
        <w:sym w:font="Wingdings" w:char="00A8"/>
      </w:r>
      <w:r>
        <w:rPr>
          <w:rFonts w:hint="eastAsia" w:cs="宋体"/>
          <w:sz w:val="21"/>
          <w:szCs w:val="21"/>
        </w:rPr>
        <w:t>否</w:t>
      </w:r>
    </w:p>
    <w:p w14:paraId="29B30414">
      <w:pPr>
        <w:numPr>
          <w:ilvl w:val="255"/>
          <w:numId w:val="0"/>
        </w:numPr>
        <w:tabs>
          <w:tab w:val="left" w:pos="740"/>
        </w:tabs>
        <w:adjustRightInd w:val="0"/>
        <w:snapToGrid w:val="0"/>
        <w:spacing w:line="400" w:lineRule="exact"/>
        <w:rPr>
          <w:rFonts w:cs="宋体"/>
          <w:sz w:val="21"/>
          <w:szCs w:val="21"/>
        </w:rPr>
      </w:pPr>
      <w:r>
        <w:rPr>
          <w:rFonts w:hint="eastAsia" w:cs="宋体"/>
          <w:sz w:val="21"/>
          <w:szCs w:val="21"/>
        </w:rPr>
        <w:t xml:space="preserve">    （1</w:t>
      </w:r>
      <w:r>
        <w:rPr>
          <w:rFonts w:hint="eastAsia" w:cs="宋体"/>
          <w:sz w:val="21"/>
          <w:szCs w:val="21"/>
          <w:lang w:val="en"/>
        </w:rPr>
        <w:t>0</w:t>
      </w:r>
      <w:r>
        <w:rPr>
          <w:rFonts w:hint="eastAsia" w:cs="宋体"/>
          <w:sz w:val="21"/>
          <w:szCs w:val="21"/>
        </w:rPr>
        <w:t>）是否涉及节能产品：</w:t>
      </w:r>
    </w:p>
    <w:p w14:paraId="17BB281F">
      <w:pPr>
        <w:numPr>
          <w:ilvl w:val="255"/>
          <w:numId w:val="0"/>
        </w:numPr>
        <w:tabs>
          <w:tab w:val="left" w:pos="740"/>
        </w:tabs>
        <w:adjustRightInd w:val="0"/>
        <w:snapToGrid w:val="0"/>
        <w:spacing w:line="400" w:lineRule="exact"/>
        <w:rPr>
          <w:rFonts w:cs="宋体"/>
          <w:iCs/>
          <w:sz w:val="21"/>
          <w:szCs w:val="21"/>
        </w:rPr>
      </w:pPr>
      <w:r>
        <w:rPr>
          <w:rFonts w:hint="eastAsia" w:cs="宋体"/>
          <w:sz w:val="21"/>
          <w:szCs w:val="21"/>
        </w:rPr>
        <w:t xml:space="preserve">         </w:t>
      </w:r>
      <w:r>
        <w:rPr>
          <w:rFonts w:hint="eastAsia" w:cs="宋体"/>
          <w:sz w:val="21"/>
          <w:szCs w:val="21"/>
        </w:rPr>
        <w:sym w:font="Wingdings" w:char="00A8"/>
      </w:r>
      <w:r>
        <w:rPr>
          <w:rFonts w:hint="eastAsia" w:cs="宋体"/>
          <w:sz w:val="21"/>
          <w:szCs w:val="21"/>
        </w:rPr>
        <w:t>是，《节能产品政府采购品目清单》的底级品目名称：</w:t>
      </w:r>
      <w:r>
        <w:rPr>
          <w:rFonts w:hint="eastAsia" w:cs="宋体"/>
          <w:sz w:val="21"/>
          <w:szCs w:val="21"/>
          <w:u w:val="single"/>
        </w:rPr>
        <w:t xml:space="preserve">         </w:t>
      </w:r>
      <w:r>
        <w:rPr>
          <w:rFonts w:hint="eastAsia" w:cs="宋体"/>
          <w:iCs/>
          <w:sz w:val="21"/>
          <w:szCs w:val="21"/>
        </w:rPr>
        <w:t xml:space="preserve">     </w:t>
      </w:r>
    </w:p>
    <w:p w14:paraId="49DC4FC8">
      <w:pPr>
        <w:numPr>
          <w:ilvl w:val="255"/>
          <w:numId w:val="0"/>
        </w:numPr>
        <w:tabs>
          <w:tab w:val="left" w:pos="740"/>
        </w:tabs>
        <w:adjustRightInd w:val="0"/>
        <w:snapToGrid w:val="0"/>
        <w:spacing w:line="400" w:lineRule="exact"/>
        <w:rPr>
          <w:rFonts w:cs="宋体"/>
          <w:iCs/>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强制采购       </w:t>
      </w:r>
      <w:r>
        <w:rPr>
          <w:rFonts w:hint="eastAsia" w:cs="宋体"/>
          <w:iCs/>
          <w:sz w:val="21"/>
          <w:szCs w:val="21"/>
        </w:rPr>
        <w:sym w:font="Wingdings" w:char="00A8"/>
      </w:r>
      <w:r>
        <w:rPr>
          <w:rFonts w:hint="eastAsia" w:cs="宋体"/>
          <w:iCs/>
          <w:sz w:val="21"/>
          <w:szCs w:val="21"/>
        </w:rPr>
        <w:t xml:space="preserve">优先采购    </w:t>
      </w:r>
    </w:p>
    <w:p w14:paraId="7165AD90">
      <w:pPr>
        <w:numPr>
          <w:ilvl w:val="255"/>
          <w:numId w:val="0"/>
        </w:numPr>
        <w:tabs>
          <w:tab w:val="left" w:pos="740"/>
        </w:tabs>
        <w:adjustRightInd w:val="0"/>
        <w:snapToGrid w:val="0"/>
        <w:spacing w:line="400" w:lineRule="exact"/>
        <w:rPr>
          <w:rFonts w:cs="宋体"/>
          <w:sz w:val="21"/>
          <w:szCs w:val="21"/>
        </w:rPr>
      </w:pPr>
      <w:r>
        <w:rPr>
          <w:rFonts w:hint="eastAsia" w:cs="宋体"/>
          <w:iCs/>
          <w:sz w:val="21"/>
          <w:szCs w:val="21"/>
        </w:rPr>
        <w:t xml:space="preserve">         </w:t>
      </w:r>
      <w:r>
        <w:rPr>
          <w:rFonts w:hint="eastAsia" w:cs="宋体"/>
          <w:sz w:val="21"/>
          <w:szCs w:val="21"/>
        </w:rPr>
        <w:sym w:font="Wingdings" w:char="00A8"/>
      </w:r>
      <w:r>
        <w:rPr>
          <w:rFonts w:hint="eastAsia" w:cs="宋体"/>
          <w:sz w:val="21"/>
          <w:szCs w:val="21"/>
        </w:rPr>
        <w:t>否</w:t>
      </w:r>
    </w:p>
    <w:p w14:paraId="614F1EF5">
      <w:pPr>
        <w:numPr>
          <w:ilvl w:val="255"/>
          <w:numId w:val="0"/>
        </w:numPr>
        <w:tabs>
          <w:tab w:val="left" w:pos="740"/>
        </w:tabs>
        <w:adjustRightInd w:val="0"/>
        <w:snapToGrid w:val="0"/>
        <w:spacing w:line="400" w:lineRule="exact"/>
        <w:rPr>
          <w:rFonts w:cs="宋体"/>
          <w:sz w:val="21"/>
          <w:szCs w:val="21"/>
        </w:rPr>
      </w:pPr>
      <w:r>
        <w:rPr>
          <w:rFonts w:hint="eastAsia" w:cs="宋体"/>
          <w:sz w:val="21"/>
          <w:szCs w:val="21"/>
        </w:rPr>
        <w:t xml:space="preserve">          是否涉及环境标志产品：</w:t>
      </w:r>
    </w:p>
    <w:p w14:paraId="09E05CBA">
      <w:pPr>
        <w:numPr>
          <w:ilvl w:val="255"/>
          <w:numId w:val="0"/>
        </w:numPr>
        <w:tabs>
          <w:tab w:val="left" w:pos="740"/>
        </w:tabs>
        <w:adjustRightInd w:val="0"/>
        <w:snapToGrid w:val="0"/>
        <w:spacing w:line="400" w:lineRule="exact"/>
        <w:rPr>
          <w:rFonts w:cs="宋体"/>
          <w:sz w:val="21"/>
          <w:szCs w:val="21"/>
        </w:rPr>
      </w:pPr>
      <w:r>
        <w:rPr>
          <w:rFonts w:hint="eastAsia" w:cs="宋体"/>
          <w:sz w:val="21"/>
          <w:szCs w:val="21"/>
        </w:rPr>
        <w:t xml:space="preserve">         </w:t>
      </w:r>
      <w:r>
        <w:rPr>
          <w:rFonts w:hint="eastAsia" w:cs="宋体"/>
          <w:sz w:val="21"/>
          <w:szCs w:val="21"/>
        </w:rPr>
        <w:sym w:font="Wingdings" w:char="00A8"/>
      </w:r>
      <w:r>
        <w:rPr>
          <w:rFonts w:hint="eastAsia" w:cs="宋体"/>
          <w:sz w:val="21"/>
          <w:szCs w:val="21"/>
        </w:rPr>
        <w:t>是，《环境标志产品政府采购品目清单》的底级品目名称：</w:t>
      </w:r>
      <w:r>
        <w:rPr>
          <w:rFonts w:hint="eastAsia" w:cs="宋体"/>
          <w:sz w:val="21"/>
          <w:szCs w:val="21"/>
          <w:u w:val="single"/>
        </w:rPr>
        <w:t xml:space="preserve">         </w:t>
      </w:r>
      <w:r>
        <w:rPr>
          <w:rFonts w:hint="eastAsia" w:cs="宋体"/>
          <w:iCs/>
          <w:sz w:val="21"/>
          <w:szCs w:val="21"/>
        </w:rPr>
        <w:t xml:space="preserve"> </w:t>
      </w:r>
    </w:p>
    <w:p w14:paraId="522F082F">
      <w:pPr>
        <w:numPr>
          <w:ilvl w:val="255"/>
          <w:numId w:val="0"/>
        </w:numPr>
        <w:tabs>
          <w:tab w:val="left" w:pos="740"/>
        </w:tabs>
        <w:adjustRightInd w:val="0"/>
        <w:snapToGrid w:val="0"/>
        <w:spacing w:line="400" w:lineRule="exact"/>
        <w:rPr>
          <w:rFonts w:cs="宋体"/>
          <w:iCs/>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强制采购       </w:t>
      </w:r>
      <w:r>
        <w:rPr>
          <w:rFonts w:hint="eastAsia" w:cs="宋体"/>
          <w:iCs/>
          <w:sz w:val="21"/>
          <w:szCs w:val="21"/>
        </w:rPr>
        <w:sym w:font="Wingdings" w:char="00A8"/>
      </w:r>
      <w:r>
        <w:rPr>
          <w:rFonts w:hint="eastAsia" w:cs="宋体"/>
          <w:iCs/>
          <w:sz w:val="21"/>
          <w:szCs w:val="21"/>
        </w:rPr>
        <w:t xml:space="preserve">优先采购    </w:t>
      </w:r>
    </w:p>
    <w:p w14:paraId="26D9199E">
      <w:pPr>
        <w:numPr>
          <w:ilvl w:val="255"/>
          <w:numId w:val="0"/>
        </w:numPr>
        <w:tabs>
          <w:tab w:val="left" w:pos="740"/>
        </w:tabs>
        <w:adjustRightInd w:val="0"/>
        <w:snapToGrid w:val="0"/>
        <w:spacing w:line="400" w:lineRule="exact"/>
        <w:rPr>
          <w:rFonts w:cs="宋体"/>
          <w:sz w:val="21"/>
          <w:szCs w:val="21"/>
        </w:rPr>
      </w:pPr>
      <w:r>
        <w:rPr>
          <w:rFonts w:hint="eastAsia" w:cs="宋体"/>
          <w:iCs/>
          <w:sz w:val="21"/>
          <w:szCs w:val="21"/>
        </w:rPr>
        <w:t xml:space="preserve">         </w:t>
      </w:r>
      <w:r>
        <w:rPr>
          <w:rFonts w:hint="eastAsia" w:cs="宋体"/>
          <w:sz w:val="21"/>
          <w:szCs w:val="21"/>
        </w:rPr>
        <w:sym w:font="Wingdings" w:char="00A8"/>
      </w:r>
      <w:r>
        <w:rPr>
          <w:rFonts w:hint="eastAsia" w:cs="宋体"/>
          <w:sz w:val="21"/>
          <w:szCs w:val="21"/>
        </w:rPr>
        <w:t>否</w:t>
      </w:r>
    </w:p>
    <w:p w14:paraId="76BB6FA7">
      <w:pPr>
        <w:pStyle w:val="39"/>
        <w:numPr>
          <w:ilvl w:val="255"/>
          <w:numId w:val="0"/>
        </w:numPr>
        <w:snapToGrid w:val="0"/>
        <w:rPr>
          <w:rFonts w:ascii="宋体" w:hAnsi="宋体" w:eastAsia="宋体" w:cs="宋体"/>
          <w:kern w:val="2"/>
          <w:sz w:val="21"/>
        </w:rPr>
      </w:pPr>
      <w:r>
        <w:rPr>
          <w:rFonts w:hint="eastAsia" w:ascii="宋体" w:hAnsi="宋体" w:eastAsia="宋体" w:cs="宋体"/>
          <w:sz w:val="21"/>
        </w:rPr>
        <w:t xml:space="preserve">          </w:t>
      </w:r>
      <w:r>
        <w:rPr>
          <w:rFonts w:hint="eastAsia" w:ascii="宋体" w:hAnsi="宋体" w:eastAsia="宋体" w:cs="宋体"/>
          <w:kern w:val="2"/>
          <w:sz w:val="21"/>
        </w:rPr>
        <w:t xml:space="preserve">是否涉及绿色产品： </w:t>
      </w:r>
    </w:p>
    <w:p w14:paraId="1965CB32">
      <w:pPr>
        <w:pStyle w:val="39"/>
        <w:ind w:firstLine="420" w:firstLineChars="0"/>
        <w:rPr>
          <w:rFonts w:ascii="宋体" w:hAnsi="宋体" w:eastAsia="宋体" w:cs="宋体"/>
          <w:sz w:val="21"/>
          <w:u w:val="single"/>
        </w:rPr>
      </w:pPr>
      <w:r>
        <w:rPr>
          <w:rFonts w:hint="eastAsia" w:ascii="宋体" w:hAnsi="宋体" w:eastAsia="宋体" w:cs="宋体"/>
          <w:kern w:val="2"/>
          <w:sz w:val="21"/>
        </w:rPr>
        <w:t xml:space="preserve">     </w:t>
      </w:r>
      <w:r>
        <w:rPr>
          <w:rFonts w:hint="eastAsia" w:ascii="宋体" w:hAnsi="宋体" w:eastAsia="宋体" w:cs="宋体"/>
          <w:kern w:val="2"/>
          <w:sz w:val="21"/>
        </w:rPr>
        <w:sym w:font="Wingdings" w:char="00A8"/>
      </w:r>
      <w:r>
        <w:rPr>
          <w:rFonts w:hint="eastAsia" w:ascii="宋体" w:hAnsi="宋体" w:eastAsia="宋体" w:cs="宋体"/>
          <w:kern w:val="2"/>
          <w:sz w:val="21"/>
        </w:rPr>
        <w:t>是，绿色产品政府采购相关政策确定的底级品目名称：</w:t>
      </w:r>
      <w:r>
        <w:rPr>
          <w:rFonts w:hint="eastAsia" w:ascii="宋体" w:hAnsi="宋体" w:eastAsia="宋体" w:cs="宋体"/>
          <w:sz w:val="21"/>
          <w:u w:val="single"/>
        </w:rPr>
        <w:t xml:space="preserve">         </w:t>
      </w:r>
    </w:p>
    <w:p w14:paraId="01D2B2B4">
      <w:pPr>
        <w:numPr>
          <w:ilvl w:val="255"/>
          <w:numId w:val="0"/>
        </w:numPr>
        <w:tabs>
          <w:tab w:val="left" w:pos="740"/>
        </w:tabs>
        <w:adjustRightInd w:val="0"/>
        <w:snapToGrid w:val="0"/>
        <w:spacing w:line="400" w:lineRule="exact"/>
        <w:rPr>
          <w:rFonts w:cs="宋体"/>
          <w:iCs/>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强制采购       </w:t>
      </w:r>
      <w:r>
        <w:rPr>
          <w:rFonts w:hint="eastAsia" w:cs="宋体"/>
          <w:iCs/>
          <w:sz w:val="21"/>
          <w:szCs w:val="21"/>
        </w:rPr>
        <w:sym w:font="Wingdings" w:char="00A8"/>
      </w:r>
      <w:r>
        <w:rPr>
          <w:rFonts w:hint="eastAsia" w:cs="宋体"/>
          <w:iCs/>
          <w:sz w:val="21"/>
          <w:szCs w:val="21"/>
        </w:rPr>
        <w:t xml:space="preserve">优先采购    </w:t>
      </w:r>
    </w:p>
    <w:p w14:paraId="57F0C3BA">
      <w:pPr>
        <w:pStyle w:val="39"/>
        <w:ind w:firstLine="420" w:firstLineChars="0"/>
        <w:rPr>
          <w:rFonts w:ascii="宋体" w:hAnsi="宋体" w:eastAsia="宋体" w:cs="宋体"/>
          <w:sz w:val="21"/>
        </w:rPr>
      </w:pPr>
      <w:r>
        <w:rPr>
          <w:rFonts w:hint="eastAsia" w:ascii="宋体" w:hAnsi="宋体" w:eastAsia="宋体" w:cs="宋体"/>
          <w:kern w:val="2"/>
          <w:sz w:val="21"/>
        </w:rPr>
        <w:t xml:space="preserve">     </w:t>
      </w:r>
      <w:r>
        <w:rPr>
          <w:rFonts w:hint="eastAsia" w:ascii="宋体" w:hAnsi="宋体" w:eastAsia="宋体" w:cs="宋体"/>
          <w:kern w:val="2"/>
          <w:sz w:val="21"/>
        </w:rPr>
        <w:sym w:font="Wingdings" w:char="00A8"/>
      </w:r>
      <w:r>
        <w:rPr>
          <w:rFonts w:hint="eastAsia" w:ascii="宋体" w:hAnsi="宋体" w:eastAsia="宋体" w:cs="宋体"/>
          <w:kern w:val="2"/>
          <w:sz w:val="21"/>
        </w:rPr>
        <w:t>否</w:t>
      </w:r>
    </w:p>
    <w:p w14:paraId="469A8CCD">
      <w:pPr>
        <w:numPr>
          <w:ilvl w:val="255"/>
          <w:numId w:val="0"/>
        </w:numPr>
        <w:adjustRightInd w:val="0"/>
        <w:snapToGrid w:val="0"/>
        <w:spacing w:line="400" w:lineRule="exact"/>
        <w:rPr>
          <w:rFonts w:cs="宋体"/>
          <w:sz w:val="21"/>
          <w:szCs w:val="21"/>
        </w:rPr>
      </w:pPr>
      <w:r>
        <w:rPr>
          <w:rFonts w:hint="eastAsia" w:cs="宋体"/>
          <w:sz w:val="21"/>
          <w:szCs w:val="21"/>
        </w:rPr>
        <w:t xml:space="preserve">    （1</w:t>
      </w:r>
      <w:r>
        <w:rPr>
          <w:rFonts w:hint="eastAsia" w:cs="宋体"/>
          <w:sz w:val="21"/>
          <w:szCs w:val="21"/>
          <w:lang w:val="en"/>
        </w:rPr>
        <w:t>1</w:t>
      </w:r>
      <w:r>
        <w:rPr>
          <w:rFonts w:hint="eastAsia" w:cs="宋体"/>
          <w:sz w:val="21"/>
          <w:szCs w:val="21"/>
        </w:rPr>
        <w:t>）涉及商品包装和快递包装的，是否参考《商品包装政府采购需求标准（试行）》、《快递包装政府采购需求标准（试行）》明确产品及相关快递服务的具体包装要求：</w:t>
      </w:r>
    </w:p>
    <w:p w14:paraId="31637B1F">
      <w:pPr>
        <w:numPr>
          <w:ilvl w:val="255"/>
          <w:numId w:val="0"/>
        </w:numPr>
        <w:adjustRightInd w:val="0"/>
        <w:snapToGrid w:val="0"/>
        <w:spacing w:line="400" w:lineRule="exact"/>
        <w:ind w:firstLine="1050" w:firstLineChars="500"/>
        <w:rPr>
          <w:rFonts w:cs="宋体"/>
          <w:sz w:val="21"/>
          <w:szCs w:val="21"/>
        </w:rPr>
      </w:pPr>
      <w:r>
        <w:rPr>
          <w:rFonts w:hint="eastAsia" w:cs="宋体"/>
          <w:sz w:val="21"/>
          <w:szCs w:val="21"/>
        </w:rPr>
        <w:sym w:font="Wingdings" w:char="00A8"/>
      </w:r>
      <w:r>
        <w:rPr>
          <w:rFonts w:hint="eastAsia" w:cs="宋体"/>
          <w:sz w:val="21"/>
          <w:szCs w:val="21"/>
        </w:rPr>
        <w:t xml:space="preserve">是       </w:t>
      </w:r>
      <w:r>
        <w:rPr>
          <w:rFonts w:hint="eastAsia" w:cs="宋体"/>
          <w:sz w:val="21"/>
          <w:szCs w:val="21"/>
        </w:rPr>
        <w:sym w:font="Wingdings" w:char="00A8"/>
      </w:r>
      <w:r>
        <w:rPr>
          <w:rFonts w:hint="eastAsia" w:cs="宋体"/>
          <w:sz w:val="21"/>
          <w:szCs w:val="21"/>
        </w:rPr>
        <w:t xml:space="preserve">否      </w:t>
      </w:r>
      <w:r>
        <w:rPr>
          <w:rFonts w:hint="eastAsia" w:cs="宋体"/>
          <w:sz w:val="21"/>
          <w:szCs w:val="21"/>
        </w:rPr>
        <w:sym w:font="Wingdings" w:char="00A8"/>
      </w:r>
      <w:r>
        <w:rPr>
          <w:rFonts w:hint="eastAsia" w:cs="宋体"/>
          <w:sz w:val="21"/>
          <w:szCs w:val="21"/>
        </w:rPr>
        <w:t>不涉及</w:t>
      </w:r>
    </w:p>
    <w:p w14:paraId="3F1BC9E3">
      <w:pPr>
        <w:numPr>
          <w:ilvl w:val="0"/>
          <w:numId w:val="7"/>
        </w:numPr>
        <w:adjustRightInd w:val="0"/>
        <w:snapToGrid w:val="0"/>
        <w:spacing w:line="400" w:lineRule="exact"/>
        <w:ind w:firstLine="422" w:firstLineChars="200"/>
        <w:rPr>
          <w:rFonts w:cs="宋体"/>
          <w:b/>
          <w:sz w:val="21"/>
          <w:szCs w:val="21"/>
        </w:rPr>
      </w:pPr>
      <w:r>
        <w:rPr>
          <w:rFonts w:hint="eastAsia" w:cs="宋体"/>
          <w:b/>
          <w:sz w:val="21"/>
          <w:szCs w:val="21"/>
        </w:rPr>
        <w:t>合同金额</w:t>
      </w:r>
    </w:p>
    <w:p w14:paraId="3AE20D27">
      <w:pPr>
        <w:adjustRightInd w:val="0"/>
        <w:snapToGrid w:val="0"/>
        <w:spacing w:line="400" w:lineRule="exact"/>
        <w:ind w:firstLine="420" w:firstLineChars="200"/>
        <w:rPr>
          <w:rFonts w:cs="宋体"/>
          <w:sz w:val="21"/>
          <w:szCs w:val="21"/>
        </w:rPr>
      </w:pPr>
      <w:r>
        <w:rPr>
          <w:rFonts w:hint="eastAsia" w:cs="宋体"/>
          <w:sz w:val="21"/>
          <w:szCs w:val="21"/>
        </w:rPr>
        <w:t>（1）合同金额小写：</w:t>
      </w:r>
      <w:r>
        <w:rPr>
          <w:rFonts w:hint="eastAsia" w:cs="宋体"/>
          <w:sz w:val="21"/>
          <w:szCs w:val="21"/>
          <w:u w:val="single"/>
        </w:rPr>
        <w:t xml:space="preserve">                           </w:t>
      </w:r>
    </w:p>
    <w:p w14:paraId="7CD6FDFA">
      <w:pPr>
        <w:adjustRightInd w:val="0"/>
        <w:snapToGrid w:val="0"/>
        <w:spacing w:line="400" w:lineRule="exact"/>
        <w:rPr>
          <w:rFonts w:cs="宋体"/>
          <w:sz w:val="21"/>
          <w:szCs w:val="21"/>
          <w:u w:val="single"/>
        </w:rPr>
      </w:pPr>
      <w:r>
        <w:rPr>
          <w:rFonts w:hint="eastAsia" w:cs="宋体"/>
          <w:sz w:val="21"/>
          <w:szCs w:val="21"/>
        </w:rPr>
        <w:t xml:space="preserve">                 大写：</w:t>
      </w:r>
      <w:r>
        <w:rPr>
          <w:rFonts w:hint="eastAsia" w:cs="宋体"/>
          <w:sz w:val="21"/>
          <w:szCs w:val="21"/>
          <w:u w:val="single"/>
        </w:rPr>
        <w:t xml:space="preserve">                           </w:t>
      </w:r>
    </w:p>
    <w:p w14:paraId="7466BEAA">
      <w:pPr>
        <w:adjustRightInd w:val="0"/>
        <w:snapToGrid w:val="0"/>
        <w:spacing w:line="400" w:lineRule="exact"/>
        <w:rPr>
          <w:rFonts w:cs="宋体"/>
          <w:sz w:val="21"/>
          <w:szCs w:val="21"/>
        </w:rPr>
      </w:pPr>
      <w:r>
        <w:rPr>
          <w:rFonts w:hint="eastAsia" w:cs="宋体"/>
          <w:sz w:val="21"/>
          <w:szCs w:val="21"/>
        </w:rPr>
        <w:t xml:space="preserve">         分包金额（如有）小写：</w:t>
      </w:r>
      <w:r>
        <w:rPr>
          <w:rFonts w:hint="eastAsia" w:cs="宋体"/>
          <w:sz w:val="21"/>
          <w:szCs w:val="21"/>
          <w:u w:val="single"/>
        </w:rPr>
        <w:t xml:space="preserve">                   </w:t>
      </w:r>
    </w:p>
    <w:p w14:paraId="0C7CE46D">
      <w:pPr>
        <w:adjustRightInd w:val="0"/>
        <w:snapToGrid w:val="0"/>
        <w:spacing w:line="400" w:lineRule="exact"/>
        <w:rPr>
          <w:rFonts w:cs="宋体"/>
          <w:sz w:val="21"/>
          <w:szCs w:val="21"/>
          <w:u w:val="single"/>
        </w:rPr>
      </w:pPr>
      <w:r>
        <w:rPr>
          <w:rFonts w:hint="eastAsia" w:cs="宋体"/>
          <w:sz w:val="21"/>
          <w:szCs w:val="21"/>
        </w:rPr>
        <w:t xml:space="preserve">                     大写：</w:t>
      </w:r>
      <w:r>
        <w:rPr>
          <w:rFonts w:hint="eastAsia" w:cs="宋体"/>
          <w:sz w:val="21"/>
          <w:szCs w:val="21"/>
          <w:u w:val="single"/>
        </w:rPr>
        <w:t xml:space="preserve">                       </w:t>
      </w:r>
    </w:p>
    <w:p w14:paraId="3F7459D6">
      <w:pPr>
        <w:adjustRightInd w:val="0"/>
        <w:snapToGrid w:val="0"/>
        <w:spacing w:line="400" w:lineRule="exact"/>
        <w:rPr>
          <w:rFonts w:cs="宋体"/>
          <w:sz w:val="21"/>
          <w:szCs w:val="21"/>
        </w:rPr>
      </w:pPr>
      <w:r>
        <w:rPr>
          <w:rFonts w:hint="eastAsia" w:cs="宋体"/>
          <w:sz w:val="21"/>
          <w:szCs w:val="21"/>
        </w:rPr>
        <w:t xml:space="preserve">    （注：固定单价合同应填写单价和最高限价）</w:t>
      </w:r>
    </w:p>
    <w:p w14:paraId="0CD632B1">
      <w:pPr>
        <w:numPr>
          <w:ilvl w:val="255"/>
          <w:numId w:val="0"/>
        </w:numPr>
        <w:adjustRightInd w:val="0"/>
        <w:snapToGrid w:val="0"/>
        <w:spacing w:line="400" w:lineRule="exact"/>
        <w:rPr>
          <w:rFonts w:cs="宋体"/>
          <w:sz w:val="21"/>
          <w:szCs w:val="21"/>
        </w:rPr>
      </w:pPr>
      <w:r>
        <w:rPr>
          <w:rFonts w:hint="eastAsia" w:cs="宋体"/>
          <w:sz w:val="21"/>
          <w:szCs w:val="21"/>
        </w:rPr>
        <w:t xml:space="preserve">    （2）合同定价方式（采用组合定价方式的，可以勾选多项）：</w:t>
      </w:r>
    </w:p>
    <w:p w14:paraId="1CCE239E">
      <w:pPr>
        <w:adjustRightInd w:val="0"/>
        <w:snapToGrid w:val="0"/>
        <w:spacing w:line="400" w:lineRule="exact"/>
        <w:ind w:firstLine="420" w:firstLineChars="200"/>
        <w:rPr>
          <w:rFonts w:cs="宋体"/>
          <w:sz w:val="21"/>
          <w:szCs w:val="21"/>
        </w:rPr>
      </w:pPr>
      <w:r>
        <w:rPr>
          <w:rFonts w:hint="eastAsia" w:cs="宋体"/>
          <w:iCs/>
          <w:sz w:val="21"/>
          <w:szCs w:val="21"/>
        </w:rPr>
        <w:t xml:space="preserve">  </w:t>
      </w:r>
      <w:r>
        <w:rPr>
          <w:rFonts w:hint="eastAsia" w:cs="宋体"/>
          <w:iCs/>
          <w:sz w:val="21"/>
          <w:szCs w:val="21"/>
        </w:rPr>
        <w:sym w:font="Wingdings" w:char="00A8"/>
      </w:r>
      <w:r>
        <w:rPr>
          <w:rFonts w:hint="eastAsia" w:cs="宋体"/>
          <w:iCs/>
          <w:sz w:val="21"/>
          <w:szCs w:val="21"/>
        </w:rPr>
        <w:t xml:space="preserve">固定总价 </w:t>
      </w:r>
      <w:r>
        <w:rPr>
          <w:rFonts w:hint="eastAsia" w:cs="宋体"/>
          <w:iCs/>
          <w:sz w:val="21"/>
          <w:szCs w:val="21"/>
        </w:rPr>
        <w:sym w:font="Wingdings" w:char="00A8"/>
      </w:r>
      <w:r>
        <w:rPr>
          <w:rFonts w:hint="eastAsia" w:cs="宋体"/>
          <w:iCs/>
          <w:sz w:val="21"/>
          <w:szCs w:val="21"/>
        </w:rPr>
        <w:t xml:space="preserve">固定单价 </w:t>
      </w:r>
      <w:r>
        <w:rPr>
          <w:rFonts w:hint="eastAsia" w:cs="宋体"/>
          <w:iCs/>
          <w:sz w:val="21"/>
          <w:szCs w:val="21"/>
        </w:rPr>
        <w:sym w:font="Wingdings" w:char="00A8"/>
      </w:r>
      <w:r>
        <w:rPr>
          <w:rFonts w:hint="eastAsia" w:cs="宋体"/>
          <w:iCs/>
          <w:sz w:val="21"/>
          <w:szCs w:val="21"/>
        </w:rPr>
        <w:t xml:space="preserve">固定费率 </w:t>
      </w:r>
      <w:r>
        <w:rPr>
          <w:rFonts w:hint="eastAsia" w:cs="宋体"/>
          <w:iCs/>
          <w:sz w:val="21"/>
          <w:szCs w:val="21"/>
        </w:rPr>
        <w:sym w:font="Wingdings" w:char="00A8"/>
      </w:r>
      <w:r>
        <w:rPr>
          <w:rFonts w:hint="eastAsia" w:cs="宋体"/>
          <w:iCs/>
          <w:sz w:val="21"/>
          <w:szCs w:val="21"/>
        </w:rPr>
        <w:t xml:space="preserve">成本补偿 </w:t>
      </w:r>
      <w:r>
        <w:rPr>
          <w:rFonts w:hint="eastAsia" w:cs="宋体"/>
          <w:iCs/>
          <w:sz w:val="21"/>
          <w:szCs w:val="21"/>
        </w:rPr>
        <w:sym w:font="Wingdings" w:char="00A8"/>
      </w:r>
      <w:r>
        <w:rPr>
          <w:rFonts w:hint="eastAsia" w:cs="宋体"/>
          <w:iCs/>
          <w:sz w:val="21"/>
          <w:szCs w:val="21"/>
        </w:rPr>
        <w:t xml:space="preserve">绩效激励 </w:t>
      </w:r>
      <w:r>
        <w:rPr>
          <w:rFonts w:hint="eastAsia" w:cs="宋体"/>
          <w:iCs/>
          <w:sz w:val="21"/>
          <w:szCs w:val="21"/>
        </w:rPr>
        <w:sym w:font="Wingdings" w:char="00A8"/>
      </w:r>
      <w:r>
        <w:rPr>
          <w:rFonts w:hint="eastAsia" w:cs="宋体"/>
          <w:iCs/>
          <w:sz w:val="21"/>
          <w:szCs w:val="21"/>
        </w:rPr>
        <w:t>其他</w:t>
      </w:r>
      <w:r>
        <w:rPr>
          <w:rFonts w:hint="eastAsia" w:cs="宋体"/>
          <w:sz w:val="21"/>
          <w:szCs w:val="21"/>
          <w:u w:val="single"/>
        </w:rPr>
        <w:t xml:space="preserve">       </w:t>
      </w:r>
    </w:p>
    <w:p w14:paraId="0F51C916">
      <w:pPr>
        <w:pStyle w:val="72"/>
        <w:spacing w:line="400" w:lineRule="exact"/>
        <w:rPr>
          <w:rFonts w:cs="宋体"/>
          <w:sz w:val="21"/>
        </w:rPr>
      </w:pPr>
      <w:r>
        <w:rPr>
          <w:rFonts w:hint="eastAsia" w:cs="宋体"/>
          <w:sz w:val="21"/>
        </w:rPr>
        <w:t>（3）付款方式（按项目实际勾选填写）：</w:t>
      </w:r>
    </w:p>
    <w:p w14:paraId="684DBB0F">
      <w:pPr>
        <w:adjustRightInd w:val="0"/>
        <w:snapToGrid w:val="0"/>
        <w:spacing w:line="400" w:lineRule="exact"/>
        <w:ind w:firstLine="630" w:firstLineChars="300"/>
        <w:rPr>
          <w:rFonts w:cs="宋体"/>
          <w:sz w:val="21"/>
          <w:szCs w:val="21"/>
          <w:u w:val="single"/>
        </w:rPr>
      </w:pPr>
      <w:r>
        <w:rPr>
          <w:rFonts w:hint="eastAsia" w:cs="宋体"/>
          <w:sz w:val="21"/>
          <w:szCs w:val="21"/>
        </w:rPr>
        <w:sym w:font="Wingdings" w:char="00A8"/>
      </w:r>
      <w:r>
        <w:rPr>
          <w:rFonts w:hint="eastAsia" w:cs="宋体"/>
          <w:sz w:val="21"/>
          <w:szCs w:val="21"/>
        </w:rPr>
        <w:t>全额付款：</w:t>
      </w:r>
      <w:r>
        <w:rPr>
          <w:rFonts w:hint="eastAsia" w:cs="宋体"/>
          <w:sz w:val="21"/>
          <w:szCs w:val="21"/>
          <w:u w:val="single"/>
        </w:rPr>
        <w:t xml:space="preserve">     （应明确一次性支付合同款项的条件）                    </w:t>
      </w:r>
    </w:p>
    <w:p w14:paraId="07D32B87">
      <w:pPr>
        <w:snapToGrid w:val="0"/>
        <w:spacing w:line="400" w:lineRule="exact"/>
        <w:ind w:firstLine="630" w:firstLineChars="300"/>
        <w:rPr>
          <w:rFonts w:cs="宋体"/>
          <w:sz w:val="21"/>
          <w:szCs w:val="21"/>
        </w:rPr>
      </w:pPr>
      <w:r>
        <w:rPr>
          <w:rFonts w:hint="eastAsia" w:cs="宋体"/>
          <w:sz w:val="21"/>
          <w:szCs w:val="21"/>
        </w:rPr>
        <w:sym w:font="Wingdings" w:char="00A8"/>
      </w:r>
      <w:r>
        <w:rPr>
          <w:rFonts w:hint="eastAsia" w:cs="宋体"/>
          <w:sz w:val="21"/>
          <w:szCs w:val="21"/>
        </w:rPr>
        <w:t>分期付款：</w:t>
      </w:r>
      <w:r>
        <w:rPr>
          <w:rFonts w:hint="eastAsia" w:cs="宋体"/>
          <w:sz w:val="21"/>
          <w:szCs w:val="21"/>
          <w:u w:val="single"/>
        </w:rPr>
        <w:t xml:space="preserve">  （应明确分期支付合同款项的各期比例和支付条件，各期支付条件应与分期履约验收情况挂钩） </w:t>
      </w:r>
      <w:r>
        <w:rPr>
          <w:rFonts w:hint="eastAsia" w:cs="宋体"/>
          <w:sz w:val="21"/>
          <w:szCs w:val="21"/>
        </w:rPr>
        <w:t>，其中涉及预付款的：</w:t>
      </w:r>
      <w:r>
        <w:rPr>
          <w:rFonts w:hint="eastAsia" w:cs="宋体"/>
          <w:sz w:val="21"/>
          <w:szCs w:val="21"/>
          <w:u w:val="single"/>
        </w:rPr>
        <w:t xml:space="preserve"> （应明确预付款的支付比例和支付条件） </w:t>
      </w:r>
    </w:p>
    <w:p w14:paraId="0A1A7CCC">
      <w:pPr>
        <w:adjustRightInd w:val="0"/>
        <w:snapToGrid w:val="0"/>
        <w:spacing w:line="400" w:lineRule="exact"/>
        <w:ind w:firstLine="630" w:firstLineChars="300"/>
        <w:rPr>
          <w:rFonts w:cs="宋体"/>
          <w:sz w:val="21"/>
          <w:szCs w:val="21"/>
          <w:u w:val="single"/>
        </w:rPr>
      </w:pPr>
      <w:r>
        <w:rPr>
          <w:rFonts w:hint="eastAsia" w:cs="宋体"/>
          <w:sz w:val="21"/>
          <w:szCs w:val="21"/>
        </w:rPr>
        <w:sym w:font="Wingdings" w:char="00A8"/>
      </w:r>
      <w:r>
        <w:rPr>
          <w:rFonts w:hint="eastAsia" w:cs="宋体"/>
          <w:sz w:val="21"/>
          <w:szCs w:val="21"/>
        </w:rPr>
        <w:t>成本补偿：</w:t>
      </w:r>
      <w:r>
        <w:rPr>
          <w:rFonts w:hint="eastAsia" w:cs="宋体"/>
          <w:sz w:val="21"/>
          <w:szCs w:val="21"/>
          <w:u w:val="single"/>
        </w:rPr>
        <w:t xml:space="preserve">      （应明确按照成本补偿方式的支付方式和支付条件）   </w:t>
      </w:r>
    </w:p>
    <w:p w14:paraId="70461483">
      <w:pPr>
        <w:adjustRightInd w:val="0"/>
        <w:snapToGrid w:val="0"/>
        <w:spacing w:line="400" w:lineRule="exact"/>
        <w:ind w:firstLine="630" w:firstLineChars="300"/>
        <w:rPr>
          <w:rFonts w:cs="宋体"/>
          <w:sz w:val="21"/>
          <w:szCs w:val="21"/>
        </w:rPr>
      </w:pPr>
      <w:r>
        <w:rPr>
          <w:rFonts w:hint="eastAsia" w:cs="宋体"/>
          <w:sz w:val="21"/>
          <w:szCs w:val="21"/>
        </w:rPr>
        <w:sym w:font="Wingdings" w:char="00A8"/>
      </w:r>
      <w:r>
        <w:rPr>
          <w:rFonts w:hint="eastAsia" w:cs="宋体"/>
          <w:sz w:val="21"/>
          <w:szCs w:val="21"/>
        </w:rPr>
        <w:t>绩效激励：</w:t>
      </w:r>
      <w:r>
        <w:rPr>
          <w:rFonts w:hint="eastAsia" w:cs="宋体"/>
          <w:sz w:val="21"/>
          <w:szCs w:val="21"/>
          <w:u w:val="single"/>
        </w:rPr>
        <w:t xml:space="preserve">      （应明确按照绩效激励方式的支付方式和支付条件）   </w:t>
      </w:r>
    </w:p>
    <w:p w14:paraId="6A27CDEB">
      <w:pPr>
        <w:numPr>
          <w:ilvl w:val="0"/>
          <w:numId w:val="7"/>
        </w:numPr>
        <w:adjustRightInd w:val="0"/>
        <w:snapToGrid w:val="0"/>
        <w:spacing w:line="400" w:lineRule="exact"/>
        <w:ind w:firstLine="422" w:firstLineChars="200"/>
        <w:rPr>
          <w:rFonts w:cs="宋体"/>
          <w:b/>
          <w:sz w:val="21"/>
          <w:szCs w:val="21"/>
          <w:u w:val="single"/>
        </w:rPr>
      </w:pPr>
      <w:r>
        <w:rPr>
          <w:rFonts w:hint="eastAsia" w:cs="宋体"/>
          <w:b/>
          <w:sz w:val="21"/>
          <w:szCs w:val="21"/>
        </w:rPr>
        <w:t>合同履行</w:t>
      </w:r>
    </w:p>
    <w:p w14:paraId="7BB86A0D">
      <w:pPr>
        <w:adjustRightInd w:val="0"/>
        <w:snapToGrid w:val="0"/>
        <w:spacing w:line="400" w:lineRule="exact"/>
        <w:ind w:firstLine="420" w:firstLineChars="200"/>
        <w:rPr>
          <w:rFonts w:cs="宋体"/>
          <w:sz w:val="21"/>
          <w:szCs w:val="21"/>
        </w:rPr>
      </w:pPr>
      <w:r>
        <w:rPr>
          <w:rFonts w:hint="eastAsia" w:cs="宋体"/>
          <w:sz w:val="21"/>
          <w:szCs w:val="21"/>
        </w:rPr>
        <w:t>（1）起始日期：</w:t>
      </w:r>
      <w:r>
        <w:rPr>
          <w:rFonts w:hint="eastAsia" w:cs="宋体"/>
          <w:sz w:val="21"/>
          <w:szCs w:val="21"/>
          <w:u w:val="single"/>
        </w:rPr>
        <w:t xml:space="preserve">    </w:t>
      </w:r>
      <w:r>
        <w:rPr>
          <w:rFonts w:hint="eastAsia" w:cs="宋体"/>
          <w:sz w:val="21"/>
          <w:szCs w:val="21"/>
        </w:rPr>
        <w:t>年</w:t>
      </w:r>
      <w:r>
        <w:rPr>
          <w:rFonts w:hint="eastAsia" w:cs="宋体"/>
          <w:sz w:val="21"/>
          <w:szCs w:val="21"/>
          <w:u w:val="single"/>
        </w:rPr>
        <w:t xml:space="preserve">   </w:t>
      </w:r>
      <w:r>
        <w:rPr>
          <w:rFonts w:hint="eastAsia" w:cs="宋体"/>
          <w:sz w:val="21"/>
          <w:szCs w:val="21"/>
        </w:rPr>
        <w:t>月</w:t>
      </w:r>
      <w:r>
        <w:rPr>
          <w:rFonts w:hint="eastAsia" w:cs="宋体"/>
          <w:sz w:val="21"/>
          <w:szCs w:val="21"/>
          <w:u w:val="single"/>
        </w:rPr>
        <w:t xml:space="preserve">   </w:t>
      </w:r>
      <w:r>
        <w:rPr>
          <w:rFonts w:hint="eastAsia" w:cs="宋体"/>
          <w:sz w:val="21"/>
          <w:szCs w:val="21"/>
        </w:rPr>
        <w:t>日，完成日期：</w:t>
      </w:r>
      <w:r>
        <w:rPr>
          <w:rFonts w:hint="eastAsia" w:cs="宋体"/>
          <w:sz w:val="21"/>
          <w:szCs w:val="21"/>
          <w:u w:val="single"/>
        </w:rPr>
        <w:t xml:space="preserve">    </w:t>
      </w:r>
      <w:r>
        <w:rPr>
          <w:rFonts w:hint="eastAsia" w:cs="宋体"/>
          <w:sz w:val="21"/>
          <w:szCs w:val="21"/>
        </w:rPr>
        <w:t>年</w:t>
      </w:r>
      <w:r>
        <w:rPr>
          <w:rFonts w:hint="eastAsia" w:cs="宋体"/>
          <w:sz w:val="21"/>
          <w:szCs w:val="21"/>
          <w:u w:val="single"/>
        </w:rPr>
        <w:t xml:space="preserve">   </w:t>
      </w:r>
      <w:r>
        <w:rPr>
          <w:rFonts w:hint="eastAsia" w:cs="宋体"/>
          <w:sz w:val="21"/>
          <w:szCs w:val="21"/>
        </w:rPr>
        <w:t>月</w:t>
      </w:r>
      <w:r>
        <w:rPr>
          <w:rFonts w:hint="eastAsia" w:cs="宋体"/>
          <w:sz w:val="21"/>
          <w:szCs w:val="21"/>
          <w:u w:val="single"/>
        </w:rPr>
        <w:t xml:space="preserve">   </w:t>
      </w:r>
      <w:r>
        <w:rPr>
          <w:rFonts w:hint="eastAsia" w:cs="宋体"/>
          <w:sz w:val="21"/>
          <w:szCs w:val="21"/>
        </w:rPr>
        <w:t>日。</w:t>
      </w:r>
    </w:p>
    <w:p w14:paraId="1E8AF94E">
      <w:pPr>
        <w:adjustRightInd w:val="0"/>
        <w:snapToGrid w:val="0"/>
        <w:spacing w:line="400" w:lineRule="exact"/>
        <w:ind w:firstLine="420" w:firstLineChars="200"/>
        <w:rPr>
          <w:rFonts w:cs="宋体"/>
          <w:sz w:val="21"/>
          <w:szCs w:val="21"/>
          <w:u w:val="single"/>
        </w:rPr>
      </w:pPr>
      <w:r>
        <w:rPr>
          <w:rFonts w:hint="eastAsia" w:cs="宋体"/>
          <w:sz w:val="21"/>
          <w:szCs w:val="21"/>
        </w:rPr>
        <w:t>（2）履约地点</w:t>
      </w:r>
      <w:r>
        <w:rPr>
          <w:rFonts w:hint="eastAsia" w:cs="宋体"/>
          <w:bCs/>
          <w:sz w:val="21"/>
          <w:szCs w:val="21"/>
        </w:rPr>
        <w:t>：</w:t>
      </w:r>
      <w:r>
        <w:rPr>
          <w:rFonts w:hint="eastAsia" w:cs="宋体"/>
          <w:sz w:val="21"/>
          <w:szCs w:val="21"/>
          <w:u w:val="single"/>
        </w:rPr>
        <w:t xml:space="preserve">                             </w:t>
      </w:r>
    </w:p>
    <w:p w14:paraId="6037687B">
      <w:pPr>
        <w:adjustRightInd w:val="0"/>
        <w:snapToGrid w:val="0"/>
        <w:spacing w:line="400" w:lineRule="exact"/>
        <w:ind w:firstLine="420" w:firstLineChars="200"/>
        <w:rPr>
          <w:rFonts w:cs="宋体"/>
          <w:sz w:val="21"/>
          <w:szCs w:val="21"/>
        </w:rPr>
      </w:pPr>
      <w:r>
        <w:rPr>
          <w:rFonts w:hint="eastAsia" w:cs="宋体"/>
          <w:bCs/>
          <w:sz w:val="21"/>
          <w:szCs w:val="21"/>
        </w:rPr>
        <w:t>（3）履约担保：</w:t>
      </w:r>
      <w:r>
        <w:rPr>
          <w:rFonts w:hint="eastAsia" w:cs="宋体"/>
          <w:sz w:val="21"/>
          <w:szCs w:val="21"/>
        </w:rPr>
        <w:t>是否收取履约保证金：</w:t>
      </w:r>
      <w:r>
        <w:rPr>
          <w:rFonts w:hint="eastAsia" w:cs="宋体"/>
          <w:sz w:val="21"/>
          <w:szCs w:val="21"/>
        </w:rPr>
        <w:sym w:font="Wingdings" w:char="00A8"/>
      </w:r>
      <w:r>
        <w:rPr>
          <w:rFonts w:hint="eastAsia" w:cs="宋体"/>
          <w:sz w:val="21"/>
          <w:szCs w:val="21"/>
        </w:rPr>
        <w:t xml:space="preserve">是    </w:t>
      </w:r>
      <w:r>
        <w:rPr>
          <w:rFonts w:hint="eastAsia" w:cs="宋体"/>
          <w:sz w:val="21"/>
          <w:szCs w:val="21"/>
        </w:rPr>
        <w:sym w:font="Wingdings" w:char="00A8"/>
      </w:r>
      <w:r>
        <w:rPr>
          <w:rFonts w:hint="eastAsia" w:cs="宋体"/>
          <w:sz w:val="21"/>
          <w:szCs w:val="21"/>
        </w:rPr>
        <w:t>否</w:t>
      </w:r>
    </w:p>
    <w:p w14:paraId="2F96A3FA">
      <w:pPr>
        <w:pStyle w:val="39"/>
        <w:ind w:firstLine="420"/>
        <w:rPr>
          <w:rFonts w:ascii="宋体" w:hAnsi="宋体" w:eastAsia="宋体" w:cs="宋体"/>
          <w:sz w:val="21"/>
        </w:rPr>
      </w:pPr>
      <w:r>
        <w:rPr>
          <w:rFonts w:hint="eastAsia" w:ascii="宋体" w:hAnsi="宋体" w:eastAsia="宋体" w:cs="宋体"/>
          <w:bCs/>
          <w:sz w:val="21"/>
        </w:rPr>
        <w:t xml:space="preserve">  </w:t>
      </w:r>
      <w:r>
        <w:rPr>
          <w:rFonts w:hint="eastAsia" w:ascii="宋体" w:hAnsi="宋体" w:eastAsia="宋体" w:cs="宋体"/>
          <w:sz w:val="21"/>
        </w:rPr>
        <w:t xml:space="preserve">  收取履约保证金形式：</w:t>
      </w:r>
      <w:r>
        <w:rPr>
          <w:rFonts w:hint="eastAsia" w:ascii="宋体" w:hAnsi="宋体" w:eastAsia="宋体" w:cs="宋体"/>
          <w:bCs/>
          <w:sz w:val="21"/>
          <w:u w:val="single"/>
        </w:rPr>
        <w:t xml:space="preserve">                            </w:t>
      </w:r>
    </w:p>
    <w:p w14:paraId="765CCFFC">
      <w:pPr>
        <w:pStyle w:val="39"/>
        <w:ind w:firstLine="420"/>
        <w:rPr>
          <w:rFonts w:ascii="宋体" w:hAnsi="宋体" w:eastAsia="宋体" w:cs="宋体"/>
          <w:sz w:val="21"/>
        </w:rPr>
      </w:pPr>
      <w:r>
        <w:rPr>
          <w:rFonts w:hint="eastAsia" w:ascii="宋体" w:hAnsi="宋体" w:eastAsia="宋体" w:cs="宋体"/>
          <w:sz w:val="21"/>
        </w:rPr>
        <w:t xml:space="preserve">    收取履约保证金金额：</w:t>
      </w:r>
      <w:r>
        <w:rPr>
          <w:rFonts w:hint="eastAsia" w:ascii="宋体" w:hAnsi="宋体" w:eastAsia="宋体" w:cs="宋体"/>
          <w:bCs/>
          <w:sz w:val="21"/>
          <w:u w:val="single"/>
        </w:rPr>
        <w:t xml:space="preserve">                            </w:t>
      </w:r>
    </w:p>
    <w:p w14:paraId="54E6FED6">
      <w:pPr>
        <w:snapToGrid w:val="0"/>
        <w:spacing w:line="400" w:lineRule="exact"/>
        <w:ind w:firstLine="420" w:firstLineChars="200"/>
        <w:rPr>
          <w:rFonts w:cs="宋体"/>
          <w:sz w:val="21"/>
          <w:szCs w:val="21"/>
        </w:rPr>
      </w:pPr>
      <w:r>
        <w:rPr>
          <w:rFonts w:hint="eastAsia" w:cs="宋体"/>
          <w:bCs/>
          <w:sz w:val="21"/>
          <w:szCs w:val="21"/>
        </w:rPr>
        <w:t xml:space="preserve">    履约担保期限：</w:t>
      </w:r>
      <w:r>
        <w:rPr>
          <w:rFonts w:hint="eastAsia" w:cs="宋体"/>
          <w:bCs/>
          <w:sz w:val="21"/>
          <w:szCs w:val="21"/>
          <w:u w:val="single"/>
        </w:rPr>
        <w:t xml:space="preserve">                                  </w:t>
      </w:r>
    </w:p>
    <w:p w14:paraId="1D28DC4A">
      <w:pPr>
        <w:adjustRightInd w:val="0"/>
        <w:snapToGrid w:val="0"/>
        <w:spacing w:line="400" w:lineRule="exact"/>
        <w:ind w:firstLine="420" w:firstLineChars="200"/>
        <w:rPr>
          <w:rFonts w:cs="宋体"/>
          <w:bCs/>
          <w:sz w:val="21"/>
          <w:szCs w:val="21"/>
        </w:rPr>
      </w:pPr>
      <w:r>
        <w:rPr>
          <w:rFonts w:hint="eastAsia" w:cs="宋体"/>
          <w:bCs/>
          <w:sz w:val="21"/>
          <w:szCs w:val="21"/>
        </w:rPr>
        <w:t>（4）分期履行要求：</w:t>
      </w:r>
      <w:r>
        <w:rPr>
          <w:rFonts w:hint="eastAsia" w:cs="宋体"/>
          <w:bCs/>
          <w:sz w:val="21"/>
          <w:szCs w:val="21"/>
          <w:u w:val="single"/>
        </w:rPr>
        <w:t xml:space="preserve">                                                        </w:t>
      </w:r>
    </w:p>
    <w:p w14:paraId="67696B2E">
      <w:pPr>
        <w:adjustRightInd w:val="0"/>
        <w:snapToGrid w:val="0"/>
        <w:spacing w:line="400" w:lineRule="exact"/>
        <w:ind w:firstLine="420" w:firstLineChars="200"/>
        <w:rPr>
          <w:rFonts w:cs="宋体"/>
          <w:sz w:val="21"/>
          <w:szCs w:val="21"/>
          <w:u w:val="single"/>
        </w:rPr>
      </w:pPr>
      <w:r>
        <w:rPr>
          <w:rFonts w:hint="eastAsia" w:cs="宋体"/>
          <w:bCs/>
          <w:sz w:val="21"/>
          <w:szCs w:val="21"/>
        </w:rPr>
        <w:t>（5）风险处置措施和替代方案：</w:t>
      </w:r>
      <w:r>
        <w:rPr>
          <w:rFonts w:hint="eastAsia" w:cs="宋体"/>
          <w:sz w:val="21"/>
          <w:szCs w:val="21"/>
          <w:u w:val="single"/>
        </w:rPr>
        <w:t xml:space="preserve">                                                               </w:t>
      </w:r>
    </w:p>
    <w:p w14:paraId="08A769C1">
      <w:pPr>
        <w:numPr>
          <w:ilvl w:val="0"/>
          <w:numId w:val="7"/>
        </w:numPr>
        <w:adjustRightInd w:val="0"/>
        <w:snapToGrid w:val="0"/>
        <w:spacing w:line="400" w:lineRule="exact"/>
        <w:ind w:firstLine="422" w:firstLineChars="200"/>
        <w:rPr>
          <w:rFonts w:cs="宋体"/>
          <w:b/>
          <w:sz w:val="21"/>
          <w:szCs w:val="21"/>
        </w:rPr>
      </w:pPr>
      <w:r>
        <w:rPr>
          <w:rFonts w:hint="eastAsia" w:cs="宋体"/>
          <w:b/>
          <w:sz w:val="21"/>
          <w:szCs w:val="21"/>
        </w:rPr>
        <w:t>合同验收</w:t>
      </w:r>
    </w:p>
    <w:p w14:paraId="06898485">
      <w:pPr>
        <w:numPr>
          <w:ilvl w:val="0"/>
          <w:numId w:val="9"/>
        </w:numPr>
        <w:adjustRightInd w:val="0"/>
        <w:snapToGrid w:val="0"/>
        <w:spacing w:line="400" w:lineRule="exact"/>
        <w:ind w:firstLine="420" w:firstLineChars="200"/>
        <w:rPr>
          <w:rFonts w:cs="宋体"/>
          <w:bCs/>
          <w:sz w:val="21"/>
          <w:szCs w:val="21"/>
        </w:rPr>
      </w:pPr>
      <w:r>
        <w:rPr>
          <w:rFonts w:hint="eastAsia" w:cs="宋体"/>
          <w:bCs/>
          <w:sz w:val="21"/>
          <w:szCs w:val="21"/>
        </w:rPr>
        <w:t>验收组织方式：</w:t>
      </w:r>
      <w:r>
        <w:rPr>
          <w:rFonts w:hint="eastAsia" w:cs="宋体"/>
          <w:sz w:val="21"/>
          <w:szCs w:val="21"/>
        </w:rPr>
        <w:sym w:font="Wingdings" w:char="00A8"/>
      </w:r>
      <w:r>
        <w:rPr>
          <w:rFonts w:hint="eastAsia" w:cs="宋体"/>
          <w:bCs/>
          <w:sz w:val="21"/>
          <w:szCs w:val="21"/>
        </w:rPr>
        <w:t xml:space="preserve">自行组织 </w:t>
      </w:r>
      <w:r>
        <w:rPr>
          <w:rFonts w:hint="eastAsia" w:cs="宋体"/>
          <w:sz w:val="21"/>
          <w:szCs w:val="21"/>
        </w:rPr>
        <w:sym w:font="Wingdings" w:char="00A8"/>
      </w:r>
      <w:r>
        <w:rPr>
          <w:rFonts w:hint="eastAsia" w:cs="宋体"/>
          <w:bCs/>
          <w:sz w:val="21"/>
          <w:szCs w:val="21"/>
        </w:rPr>
        <w:t>委托第三方组织</w:t>
      </w:r>
    </w:p>
    <w:p w14:paraId="12679905">
      <w:pPr>
        <w:adjustRightInd w:val="0"/>
        <w:snapToGrid w:val="0"/>
        <w:spacing w:line="400" w:lineRule="exact"/>
        <w:rPr>
          <w:rFonts w:cs="宋体"/>
          <w:bCs/>
          <w:sz w:val="21"/>
          <w:szCs w:val="21"/>
        </w:rPr>
      </w:pPr>
      <w:r>
        <w:rPr>
          <w:rFonts w:hint="eastAsia" w:cs="宋体"/>
          <w:bCs/>
          <w:sz w:val="21"/>
          <w:szCs w:val="21"/>
        </w:rPr>
        <w:t xml:space="preserve">         验收主体：</w:t>
      </w:r>
      <w:r>
        <w:rPr>
          <w:rFonts w:hint="eastAsia" w:cs="宋体"/>
          <w:bCs/>
          <w:sz w:val="21"/>
          <w:szCs w:val="21"/>
          <w:u w:val="single"/>
        </w:rPr>
        <w:t xml:space="preserve">                  </w:t>
      </w:r>
    </w:p>
    <w:p w14:paraId="0E278AF1">
      <w:pPr>
        <w:adjustRightInd w:val="0"/>
        <w:snapToGrid w:val="0"/>
        <w:spacing w:line="400" w:lineRule="exact"/>
        <w:rPr>
          <w:rFonts w:cs="宋体"/>
          <w:bCs/>
          <w:sz w:val="21"/>
          <w:szCs w:val="21"/>
        </w:rPr>
      </w:pPr>
      <w:r>
        <w:rPr>
          <w:rFonts w:hint="eastAsia" w:cs="宋体"/>
          <w:bCs/>
          <w:sz w:val="21"/>
          <w:szCs w:val="21"/>
        </w:rPr>
        <w:t xml:space="preserve">        是否邀请本项目的其他供应商参加验收：</w:t>
      </w:r>
      <w:r>
        <w:rPr>
          <w:rFonts w:hint="eastAsia" w:cs="宋体"/>
          <w:sz w:val="21"/>
          <w:szCs w:val="21"/>
        </w:rPr>
        <w:sym w:font="Wingdings" w:char="00A8"/>
      </w:r>
      <w:r>
        <w:rPr>
          <w:rFonts w:hint="eastAsia" w:cs="宋体"/>
          <w:bCs/>
          <w:sz w:val="21"/>
          <w:szCs w:val="21"/>
        </w:rPr>
        <w:t xml:space="preserve">是  </w:t>
      </w:r>
      <w:r>
        <w:rPr>
          <w:rFonts w:hint="eastAsia" w:cs="宋体"/>
          <w:sz w:val="21"/>
          <w:szCs w:val="21"/>
        </w:rPr>
        <w:sym w:font="Wingdings" w:char="00A8"/>
      </w:r>
      <w:r>
        <w:rPr>
          <w:rFonts w:hint="eastAsia" w:cs="宋体"/>
          <w:bCs/>
          <w:sz w:val="21"/>
          <w:szCs w:val="21"/>
        </w:rPr>
        <w:t>否</w:t>
      </w:r>
    </w:p>
    <w:p w14:paraId="3B8CF6DF">
      <w:pPr>
        <w:adjustRightInd w:val="0"/>
        <w:snapToGrid w:val="0"/>
        <w:spacing w:line="400" w:lineRule="exact"/>
        <w:ind w:firstLine="840" w:firstLineChars="400"/>
        <w:rPr>
          <w:rFonts w:cs="宋体"/>
          <w:bCs/>
          <w:sz w:val="21"/>
          <w:szCs w:val="21"/>
        </w:rPr>
      </w:pPr>
      <w:r>
        <w:rPr>
          <w:rFonts w:hint="eastAsia" w:cs="宋体"/>
          <w:bCs/>
          <w:sz w:val="21"/>
          <w:szCs w:val="21"/>
        </w:rPr>
        <w:t>是否邀请专家参加验收：</w:t>
      </w:r>
      <w:r>
        <w:rPr>
          <w:rFonts w:hint="eastAsia" w:cs="宋体"/>
          <w:sz w:val="21"/>
          <w:szCs w:val="21"/>
        </w:rPr>
        <w:sym w:font="Wingdings" w:char="00A8"/>
      </w:r>
      <w:r>
        <w:rPr>
          <w:rFonts w:hint="eastAsia" w:cs="宋体"/>
          <w:bCs/>
          <w:sz w:val="21"/>
          <w:szCs w:val="21"/>
        </w:rPr>
        <w:t xml:space="preserve">是  </w:t>
      </w:r>
      <w:r>
        <w:rPr>
          <w:rFonts w:hint="eastAsia" w:cs="宋体"/>
          <w:sz w:val="21"/>
          <w:szCs w:val="21"/>
        </w:rPr>
        <w:sym w:font="Wingdings" w:char="00A8"/>
      </w:r>
      <w:r>
        <w:rPr>
          <w:rFonts w:hint="eastAsia" w:cs="宋体"/>
          <w:bCs/>
          <w:sz w:val="21"/>
          <w:szCs w:val="21"/>
        </w:rPr>
        <w:t>否</w:t>
      </w:r>
    </w:p>
    <w:p w14:paraId="53FE791D">
      <w:pPr>
        <w:adjustRightInd w:val="0"/>
        <w:snapToGrid w:val="0"/>
        <w:spacing w:line="400" w:lineRule="exact"/>
        <w:ind w:firstLine="840" w:firstLineChars="400"/>
        <w:rPr>
          <w:rFonts w:cs="宋体"/>
          <w:bCs/>
          <w:sz w:val="21"/>
          <w:szCs w:val="21"/>
        </w:rPr>
      </w:pPr>
      <w:r>
        <w:rPr>
          <w:rFonts w:hint="eastAsia" w:cs="宋体"/>
          <w:bCs/>
          <w:sz w:val="21"/>
          <w:szCs w:val="21"/>
        </w:rPr>
        <w:t>是否邀请服务对象参加验收：</w:t>
      </w:r>
      <w:r>
        <w:rPr>
          <w:rFonts w:hint="eastAsia" w:cs="宋体"/>
          <w:sz w:val="21"/>
          <w:szCs w:val="21"/>
        </w:rPr>
        <w:sym w:font="Wingdings" w:char="00A8"/>
      </w:r>
      <w:r>
        <w:rPr>
          <w:rFonts w:hint="eastAsia" w:cs="宋体"/>
          <w:bCs/>
          <w:sz w:val="21"/>
          <w:szCs w:val="21"/>
        </w:rPr>
        <w:t xml:space="preserve">是  </w:t>
      </w:r>
      <w:r>
        <w:rPr>
          <w:rFonts w:hint="eastAsia" w:cs="宋体"/>
          <w:sz w:val="21"/>
          <w:szCs w:val="21"/>
        </w:rPr>
        <w:sym w:font="Wingdings" w:char="00A8"/>
      </w:r>
      <w:r>
        <w:rPr>
          <w:rFonts w:hint="eastAsia" w:cs="宋体"/>
          <w:bCs/>
          <w:sz w:val="21"/>
          <w:szCs w:val="21"/>
        </w:rPr>
        <w:t>否</w:t>
      </w:r>
    </w:p>
    <w:p w14:paraId="312F90D6">
      <w:pPr>
        <w:adjustRightInd w:val="0"/>
        <w:snapToGrid w:val="0"/>
        <w:spacing w:line="400" w:lineRule="exact"/>
        <w:ind w:firstLine="840" w:firstLineChars="400"/>
        <w:rPr>
          <w:rFonts w:cs="宋体"/>
          <w:bCs/>
          <w:sz w:val="21"/>
          <w:szCs w:val="21"/>
        </w:rPr>
      </w:pPr>
      <w:r>
        <w:rPr>
          <w:rFonts w:hint="eastAsia" w:cs="宋体"/>
          <w:bCs/>
          <w:sz w:val="21"/>
          <w:szCs w:val="21"/>
        </w:rPr>
        <w:t>是否邀请第三方检测机构参加验收：</w:t>
      </w:r>
      <w:r>
        <w:rPr>
          <w:rFonts w:hint="eastAsia" w:cs="宋体"/>
          <w:sz w:val="21"/>
          <w:szCs w:val="21"/>
        </w:rPr>
        <w:sym w:font="Wingdings" w:char="00A8"/>
      </w:r>
      <w:r>
        <w:rPr>
          <w:rFonts w:hint="eastAsia" w:cs="宋体"/>
          <w:bCs/>
          <w:sz w:val="21"/>
          <w:szCs w:val="21"/>
        </w:rPr>
        <w:t xml:space="preserve">是  </w:t>
      </w:r>
      <w:r>
        <w:rPr>
          <w:rFonts w:hint="eastAsia" w:cs="宋体"/>
          <w:sz w:val="21"/>
          <w:szCs w:val="21"/>
        </w:rPr>
        <w:sym w:font="Wingdings" w:char="00A8"/>
      </w:r>
      <w:r>
        <w:rPr>
          <w:rFonts w:hint="eastAsia" w:cs="宋体"/>
          <w:bCs/>
          <w:sz w:val="21"/>
          <w:szCs w:val="21"/>
        </w:rPr>
        <w:t>否</w:t>
      </w:r>
    </w:p>
    <w:p w14:paraId="411CB732">
      <w:pPr>
        <w:adjustRightInd w:val="0"/>
        <w:snapToGrid w:val="0"/>
        <w:spacing w:line="400" w:lineRule="exact"/>
        <w:ind w:firstLine="840" w:firstLineChars="400"/>
        <w:rPr>
          <w:rFonts w:cs="宋体"/>
          <w:bCs/>
          <w:sz w:val="21"/>
          <w:szCs w:val="21"/>
        </w:rPr>
      </w:pPr>
      <w:r>
        <w:rPr>
          <w:rFonts w:hint="eastAsia" w:cs="宋体"/>
          <w:bCs/>
          <w:sz w:val="21"/>
          <w:szCs w:val="21"/>
        </w:rPr>
        <w:t>是否进行抽查检测：</w:t>
      </w:r>
      <w:r>
        <w:rPr>
          <w:rFonts w:hint="eastAsia" w:cs="宋体"/>
          <w:sz w:val="21"/>
          <w:szCs w:val="21"/>
        </w:rPr>
        <w:sym w:font="Wingdings" w:char="00A8"/>
      </w:r>
      <w:r>
        <w:rPr>
          <w:rFonts w:hint="eastAsia" w:cs="宋体"/>
          <w:bCs/>
          <w:sz w:val="21"/>
          <w:szCs w:val="21"/>
        </w:rPr>
        <w:t>是，抽查比例：</w:t>
      </w:r>
      <w:r>
        <w:rPr>
          <w:rFonts w:hint="eastAsia" w:cs="宋体"/>
          <w:bCs/>
          <w:sz w:val="21"/>
          <w:szCs w:val="21"/>
          <w:u w:val="single"/>
        </w:rPr>
        <w:t xml:space="preserve">        </w:t>
      </w:r>
      <w:r>
        <w:rPr>
          <w:rFonts w:hint="eastAsia" w:cs="宋体"/>
          <w:bCs/>
          <w:sz w:val="21"/>
          <w:szCs w:val="21"/>
        </w:rPr>
        <w:t xml:space="preserve"> </w:t>
      </w:r>
      <w:r>
        <w:rPr>
          <w:rFonts w:hint="eastAsia" w:cs="宋体"/>
          <w:sz w:val="21"/>
          <w:szCs w:val="21"/>
        </w:rPr>
        <w:sym w:font="Wingdings" w:char="00A8"/>
      </w:r>
      <w:r>
        <w:rPr>
          <w:rFonts w:hint="eastAsia" w:cs="宋体"/>
          <w:bCs/>
          <w:sz w:val="21"/>
          <w:szCs w:val="21"/>
        </w:rPr>
        <w:t>否</w:t>
      </w:r>
    </w:p>
    <w:p w14:paraId="451EC1EF">
      <w:pPr>
        <w:adjustRightInd w:val="0"/>
        <w:snapToGrid w:val="0"/>
        <w:spacing w:line="400" w:lineRule="exact"/>
        <w:ind w:firstLine="840" w:firstLineChars="400"/>
        <w:rPr>
          <w:rFonts w:cs="宋体"/>
          <w:bCs/>
          <w:sz w:val="21"/>
          <w:szCs w:val="21"/>
          <w:u w:val="single"/>
        </w:rPr>
      </w:pPr>
      <w:r>
        <w:rPr>
          <w:rFonts w:hint="eastAsia" w:cs="宋体"/>
          <w:bCs/>
          <w:sz w:val="21"/>
          <w:szCs w:val="21"/>
        </w:rPr>
        <w:t>是否存在破坏性检测：</w:t>
      </w:r>
      <w:r>
        <w:rPr>
          <w:rFonts w:hint="eastAsia" w:cs="宋体"/>
          <w:sz w:val="21"/>
          <w:szCs w:val="21"/>
        </w:rPr>
        <w:sym w:font="Wingdings" w:char="00A8"/>
      </w:r>
      <w:r>
        <w:rPr>
          <w:rFonts w:hint="eastAsia" w:cs="宋体"/>
          <w:bCs/>
          <w:sz w:val="21"/>
          <w:szCs w:val="21"/>
        </w:rPr>
        <w:t>是，</w:t>
      </w:r>
      <w:r>
        <w:rPr>
          <w:rFonts w:hint="eastAsia" w:cs="宋体"/>
          <w:bCs/>
          <w:sz w:val="21"/>
          <w:szCs w:val="21"/>
          <w:u w:val="single"/>
        </w:rPr>
        <w:t>（应明确对被破坏的检测产品的处理方式）</w:t>
      </w:r>
    </w:p>
    <w:p w14:paraId="6F575199">
      <w:pPr>
        <w:adjustRightInd w:val="0"/>
        <w:snapToGrid w:val="0"/>
        <w:spacing w:line="400" w:lineRule="exact"/>
        <w:ind w:firstLine="840" w:firstLineChars="400"/>
        <w:rPr>
          <w:rFonts w:cs="宋体"/>
          <w:bCs/>
          <w:sz w:val="21"/>
          <w:szCs w:val="21"/>
        </w:rPr>
      </w:pPr>
      <w:r>
        <w:rPr>
          <w:rFonts w:hint="eastAsia" w:cs="宋体"/>
          <w:bCs/>
          <w:sz w:val="21"/>
          <w:szCs w:val="21"/>
        </w:rPr>
        <w:t xml:space="preserve">                    </w:t>
      </w:r>
      <w:r>
        <w:rPr>
          <w:rFonts w:hint="eastAsia" w:cs="宋体"/>
          <w:sz w:val="21"/>
          <w:szCs w:val="21"/>
        </w:rPr>
        <w:sym w:font="Wingdings" w:char="00A8"/>
      </w:r>
      <w:r>
        <w:rPr>
          <w:rFonts w:hint="eastAsia" w:cs="宋体"/>
          <w:bCs/>
          <w:sz w:val="21"/>
          <w:szCs w:val="21"/>
        </w:rPr>
        <w:t>否</w:t>
      </w:r>
    </w:p>
    <w:p w14:paraId="713A6911">
      <w:pPr>
        <w:adjustRightInd w:val="0"/>
        <w:snapToGrid w:val="0"/>
        <w:spacing w:line="400" w:lineRule="exact"/>
        <w:ind w:firstLine="840" w:firstLineChars="400"/>
        <w:rPr>
          <w:rFonts w:cs="宋体"/>
          <w:bCs/>
          <w:sz w:val="21"/>
          <w:szCs w:val="21"/>
          <w:u w:val="single"/>
        </w:rPr>
      </w:pPr>
      <w:r>
        <w:rPr>
          <w:rFonts w:hint="eastAsia" w:cs="宋体"/>
          <w:bCs/>
          <w:sz w:val="21"/>
          <w:szCs w:val="21"/>
        </w:rPr>
        <w:t>验收组织的其他事项：</w:t>
      </w:r>
      <w:r>
        <w:rPr>
          <w:rFonts w:hint="eastAsia" w:cs="宋体"/>
          <w:bCs/>
          <w:sz w:val="21"/>
          <w:szCs w:val="21"/>
          <w:u w:val="single"/>
        </w:rPr>
        <w:t xml:space="preserve">                </w:t>
      </w:r>
    </w:p>
    <w:p w14:paraId="34F035FE">
      <w:pPr>
        <w:adjustRightInd w:val="0"/>
        <w:snapToGrid w:val="0"/>
        <w:spacing w:line="400" w:lineRule="exact"/>
        <w:ind w:firstLine="420" w:firstLineChars="200"/>
        <w:rPr>
          <w:rFonts w:cs="宋体"/>
          <w:bCs/>
          <w:sz w:val="21"/>
          <w:szCs w:val="21"/>
          <w:u w:val="single"/>
        </w:rPr>
      </w:pPr>
      <w:r>
        <w:rPr>
          <w:rFonts w:hint="eastAsia" w:cs="宋体"/>
          <w:bCs/>
          <w:sz w:val="21"/>
          <w:szCs w:val="21"/>
        </w:rPr>
        <w:t>（2）履约验收时间：</w:t>
      </w:r>
      <w:r>
        <w:rPr>
          <w:rFonts w:hint="eastAsia" w:cs="宋体"/>
          <w:bCs/>
          <w:sz w:val="21"/>
          <w:szCs w:val="21"/>
          <w:u w:val="single"/>
        </w:rPr>
        <w:t xml:space="preserve">（计划于何时验收/供应商提出验收申请之日起   日内组织验收） </w:t>
      </w:r>
    </w:p>
    <w:p w14:paraId="7AAAB0FB">
      <w:pPr>
        <w:adjustRightInd w:val="0"/>
        <w:snapToGrid w:val="0"/>
        <w:spacing w:line="400" w:lineRule="exact"/>
        <w:ind w:firstLine="420" w:firstLineChars="200"/>
        <w:rPr>
          <w:rFonts w:cs="宋体"/>
          <w:bCs/>
          <w:sz w:val="21"/>
          <w:szCs w:val="21"/>
        </w:rPr>
      </w:pPr>
      <w:r>
        <w:rPr>
          <w:rFonts w:hint="eastAsia" w:cs="宋体"/>
          <w:bCs/>
          <w:sz w:val="21"/>
          <w:szCs w:val="21"/>
        </w:rPr>
        <w:t>（3）履约验收方式：</w:t>
      </w:r>
      <w:r>
        <w:rPr>
          <w:rFonts w:hint="eastAsia" w:cs="宋体"/>
          <w:sz w:val="21"/>
          <w:szCs w:val="21"/>
        </w:rPr>
        <w:sym w:font="Wingdings" w:char="00A8"/>
      </w:r>
      <w:r>
        <w:rPr>
          <w:rFonts w:hint="eastAsia" w:cs="宋体"/>
          <w:bCs/>
          <w:sz w:val="21"/>
          <w:szCs w:val="21"/>
        </w:rPr>
        <w:t xml:space="preserve">一次性验收         </w:t>
      </w:r>
    </w:p>
    <w:p w14:paraId="730E481A">
      <w:pPr>
        <w:adjustRightInd w:val="0"/>
        <w:snapToGrid w:val="0"/>
        <w:spacing w:line="400" w:lineRule="exact"/>
        <w:rPr>
          <w:rFonts w:cs="宋体"/>
          <w:bCs/>
          <w:sz w:val="21"/>
          <w:szCs w:val="21"/>
        </w:rPr>
      </w:pPr>
      <w:r>
        <w:rPr>
          <w:rFonts w:hint="eastAsia" w:cs="宋体"/>
          <w:bCs/>
          <w:sz w:val="21"/>
          <w:szCs w:val="21"/>
        </w:rPr>
        <w:t xml:space="preserve">                       </w:t>
      </w:r>
      <w:r>
        <w:rPr>
          <w:rFonts w:hint="eastAsia" w:cs="宋体"/>
          <w:sz w:val="21"/>
          <w:szCs w:val="21"/>
        </w:rPr>
        <w:sym w:font="Wingdings" w:char="00A8"/>
      </w:r>
      <w:r>
        <w:rPr>
          <w:rFonts w:hint="eastAsia" w:cs="宋体"/>
          <w:bCs/>
          <w:sz w:val="21"/>
          <w:szCs w:val="21"/>
        </w:rPr>
        <w:t>分期/分项验收：</w:t>
      </w:r>
      <w:r>
        <w:rPr>
          <w:rFonts w:hint="eastAsia" w:cs="宋体"/>
          <w:bCs/>
          <w:sz w:val="21"/>
          <w:szCs w:val="21"/>
          <w:u w:val="single"/>
        </w:rPr>
        <w:t xml:space="preserve"> （应明确分期</w:t>
      </w:r>
      <w:r>
        <w:rPr>
          <w:rFonts w:hint="eastAsia" w:cs="宋体"/>
          <w:bCs/>
          <w:sz w:val="21"/>
          <w:szCs w:val="21"/>
          <w:u w:val="single"/>
          <w:lang w:val="en"/>
        </w:rPr>
        <w:t>/分项验收的工作安排</w:t>
      </w:r>
      <w:r>
        <w:rPr>
          <w:rFonts w:hint="eastAsia" w:cs="宋体"/>
          <w:bCs/>
          <w:sz w:val="21"/>
          <w:szCs w:val="21"/>
          <w:u w:val="single"/>
        </w:rPr>
        <w:t xml:space="preserve">）  </w:t>
      </w:r>
    </w:p>
    <w:p w14:paraId="5FED00E5">
      <w:pPr>
        <w:adjustRightInd w:val="0"/>
        <w:snapToGrid w:val="0"/>
        <w:spacing w:line="400" w:lineRule="exact"/>
        <w:ind w:firstLine="420" w:firstLineChars="200"/>
        <w:rPr>
          <w:rFonts w:cs="宋体"/>
          <w:bCs/>
          <w:sz w:val="21"/>
          <w:szCs w:val="21"/>
        </w:rPr>
      </w:pPr>
      <w:r>
        <w:rPr>
          <w:rFonts w:hint="eastAsia" w:cs="宋体"/>
          <w:bCs/>
          <w:sz w:val="21"/>
          <w:szCs w:val="21"/>
        </w:rPr>
        <w:t>（4）履约验收程序：</w:t>
      </w:r>
      <w:r>
        <w:rPr>
          <w:rFonts w:hint="eastAsia" w:cs="宋体"/>
          <w:bCs/>
          <w:sz w:val="21"/>
          <w:szCs w:val="21"/>
          <w:u w:val="single"/>
        </w:rPr>
        <w:t xml:space="preserve">                                         </w:t>
      </w:r>
    </w:p>
    <w:p w14:paraId="1036A9B1">
      <w:pPr>
        <w:adjustRightInd w:val="0"/>
        <w:snapToGrid w:val="0"/>
        <w:spacing w:line="400" w:lineRule="exact"/>
        <w:ind w:firstLine="420" w:firstLineChars="200"/>
        <w:rPr>
          <w:rFonts w:cs="宋体"/>
          <w:bCs/>
          <w:sz w:val="21"/>
          <w:szCs w:val="21"/>
          <w:u w:val="single"/>
        </w:rPr>
      </w:pPr>
      <w:r>
        <w:rPr>
          <w:rFonts w:hint="eastAsia" w:cs="宋体"/>
          <w:bCs/>
          <w:sz w:val="21"/>
          <w:szCs w:val="21"/>
        </w:rPr>
        <w:t>（5）履约验收的内容：</w:t>
      </w:r>
      <w:r>
        <w:rPr>
          <w:rFonts w:hint="eastAsia" w:cs="宋体"/>
          <w:bCs/>
          <w:sz w:val="21"/>
          <w:szCs w:val="21"/>
          <w:u w:val="single"/>
        </w:rPr>
        <w:t xml:space="preserve"> （应当包括每一项技术和商务要求的履约情况，特别是落实政府采购扶持中小企业，支持绿色发展和乡村振兴等政策情况）                                      </w:t>
      </w:r>
    </w:p>
    <w:p w14:paraId="004A39AB">
      <w:pPr>
        <w:adjustRightInd w:val="0"/>
        <w:snapToGrid w:val="0"/>
        <w:spacing w:line="400" w:lineRule="exact"/>
        <w:ind w:firstLine="420" w:firstLineChars="200"/>
        <w:rPr>
          <w:rFonts w:cs="宋体"/>
          <w:bCs/>
          <w:sz w:val="21"/>
          <w:szCs w:val="21"/>
          <w:u w:val="single"/>
        </w:rPr>
      </w:pPr>
      <w:r>
        <w:rPr>
          <w:rFonts w:hint="eastAsia" w:cs="宋体"/>
          <w:bCs/>
          <w:sz w:val="21"/>
          <w:szCs w:val="21"/>
        </w:rPr>
        <w:t>（6）履约验收标准：</w:t>
      </w:r>
      <w:r>
        <w:rPr>
          <w:rFonts w:hint="eastAsia" w:cs="宋体"/>
          <w:bCs/>
          <w:sz w:val="21"/>
          <w:szCs w:val="21"/>
          <w:u w:val="single"/>
        </w:rPr>
        <w:t xml:space="preserve">                                         </w:t>
      </w:r>
    </w:p>
    <w:p w14:paraId="09FF201C">
      <w:pPr>
        <w:pStyle w:val="39"/>
        <w:ind w:firstLine="420"/>
        <w:rPr>
          <w:rFonts w:ascii="宋体" w:hAnsi="宋体" w:eastAsia="宋体" w:cs="宋体"/>
          <w:sz w:val="21"/>
        </w:rPr>
      </w:pPr>
      <w:r>
        <w:rPr>
          <w:rFonts w:hint="eastAsia" w:ascii="宋体" w:hAnsi="宋体" w:eastAsia="宋体" w:cs="宋体"/>
          <w:bCs/>
          <w:sz w:val="21"/>
        </w:rPr>
        <w:t>（7）是否以采购活动中供应商提供的样品作为参考：</w:t>
      </w:r>
      <w:r>
        <w:rPr>
          <w:rFonts w:hint="eastAsia" w:ascii="宋体" w:hAnsi="宋体" w:eastAsia="宋体" w:cs="宋体"/>
          <w:sz w:val="21"/>
        </w:rPr>
        <w:sym w:font="Wingdings" w:char="00A8"/>
      </w:r>
      <w:r>
        <w:rPr>
          <w:rFonts w:hint="eastAsia" w:ascii="宋体" w:hAnsi="宋体" w:eastAsia="宋体" w:cs="宋体"/>
          <w:bCs/>
          <w:sz w:val="21"/>
        </w:rPr>
        <w:t xml:space="preserve">是  </w:t>
      </w:r>
      <w:r>
        <w:rPr>
          <w:rFonts w:hint="eastAsia" w:ascii="宋体" w:hAnsi="宋体" w:eastAsia="宋体" w:cs="宋体"/>
          <w:sz w:val="21"/>
        </w:rPr>
        <w:sym w:font="Wingdings" w:char="00A8"/>
      </w:r>
      <w:r>
        <w:rPr>
          <w:rFonts w:hint="eastAsia" w:ascii="宋体" w:hAnsi="宋体" w:eastAsia="宋体" w:cs="宋体"/>
          <w:bCs/>
          <w:sz w:val="21"/>
        </w:rPr>
        <w:t>否</w:t>
      </w:r>
    </w:p>
    <w:p w14:paraId="6B31070E">
      <w:pPr>
        <w:adjustRightInd w:val="0"/>
        <w:snapToGrid w:val="0"/>
        <w:spacing w:line="400" w:lineRule="exact"/>
        <w:ind w:firstLine="420" w:firstLineChars="200"/>
        <w:rPr>
          <w:rFonts w:cs="宋体"/>
          <w:bCs/>
          <w:sz w:val="21"/>
          <w:szCs w:val="21"/>
          <w:u w:val="single"/>
        </w:rPr>
      </w:pPr>
      <w:r>
        <w:rPr>
          <w:rFonts w:hint="eastAsia" w:cs="宋体"/>
          <w:bCs/>
          <w:sz w:val="21"/>
          <w:szCs w:val="21"/>
        </w:rPr>
        <w:t>（8）履约验收其他事项：</w:t>
      </w:r>
      <w:r>
        <w:rPr>
          <w:rFonts w:hint="eastAsia" w:cs="宋体"/>
          <w:bCs/>
          <w:sz w:val="21"/>
          <w:szCs w:val="21"/>
          <w:u w:val="single"/>
        </w:rPr>
        <w:t xml:space="preserve">      （产权过户登记等）          </w:t>
      </w:r>
    </w:p>
    <w:p w14:paraId="12D12B78">
      <w:pPr>
        <w:numPr>
          <w:ilvl w:val="0"/>
          <w:numId w:val="7"/>
        </w:numPr>
        <w:adjustRightInd w:val="0"/>
        <w:snapToGrid w:val="0"/>
        <w:spacing w:line="400" w:lineRule="exact"/>
        <w:ind w:firstLine="422" w:firstLineChars="200"/>
        <w:rPr>
          <w:rFonts w:cs="宋体"/>
          <w:b/>
          <w:sz w:val="21"/>
          <w:szCs w:val="21"/>
        </w:rPr>
      </w:pPr>
      <w:r>
        <w:rPr>
          <w:rFonts w:hint="eastAsia" w:cs="宋体"/>
          <w:b/>
          <w:sz w:val="21"/>
          <w:szCs w:val="21"/>
        </w:rPr>
        <w:t>组成合同的文件</w:t>
      </w:r>
    </w:p>
    <w:p w14:paraId="64351A2D">
      <w:pPr>
        <w:adjustRightInd w:val="0"/>
        <w:snapToGrid w:val="0"/>
        <w:spacing w:line="400" w:lineRule="exact"/>
        <w:ind w:firstLine="420" w:firstLineChars="200"/>
        <w:rPr>
          <w:rFonts w:cs="宋体"/>
          <w:sz w:val="21"/>
          <w:szCs w:val="21"/>
        </w:rPr>
      </w:pPr>
      <w:r>
        <w:rPr>
          <w:rFonts w:hint="eastAsia" w:cs="宋体"/>
          <w:sz w:val="21"/>
          <w:szCs w:val="21"/>
        </w:rPr>
        <w:t>本协议书与下列文件一起构成合同文件，如下述文件之间有任何抵触、矛盾或歧义，应按以下顺序解释：</w:t>
      </w:r>
    </w:p>
    <w:p w14:paraId="68D4877D">
      <w:pPr>
        <w:adjustRightInd w:val="0"/>
        <w:snapToGrid w:val="0"/>
        <w:spacing w:line="400" w:lineRule="exact"/>
        <w:ind w:firstLine="420" w:firstLineChars="200"/>
        <w:rPr>
          <w:rFonts w:cs="宋体"/>
          <w:sz w:val="21"/>
          <w:szCs w:val="21"/>
        </w:rPr>
      </w:pPr>
      <w:r>
        <w:rPr>
          <w:rFonts w:hint="eastAsia" w:cs="宋体"/>
          <w:sz w:val="21"/>
          <w:szCs w:val="21"/>
        </w:rPr>
        <w:t>（1）政府采购合同协议书及其变更、补充协议</w:t>
      </w:r>
    </w:p>
    <w:p w14:paraId="44E38EF1">
      <w:pPr>
        <w:adjustRightInd w:val="0"/>
        <w:snapToGrid w:val="0"/>
        <w:spacing w:line="400" w:lineRule="exact"/>
        <w:ind w:firstLine="420" w:firstLineChars="200"/>
        <w:rPr>
          <w:rFonts w:cs="宋体"/>
          <w:sz w:val="21"/>
          <w:szCs w:val="21"/>
        </w:rPr>
      </w:pPr>
      <w:r>
        <w:rPr>
          <w:rFonts w:hint="eastAsia" w:cs="宋体"/>
          <w:sz w:val="21"/>
          <w:szCs w:val="21"/>
        </w:rPr>
        <w:t>（2）政府采购合同专用条款</w:t>
      </w:r>
    </w:p>
    <w:p w14:paraId="7E1D83EA">
      <w:pPr>
        <w:adjustRightInd w:val="0"/>
        <w:snapToGrid w:val="0"/>
        <w:spacing w:line="400" w:lineRule="exact"/>
        <w:ind w:firstLine="420" w:firstLineChars="200"/>
        <w:rPr>
          <w:rFonts w:cs="宋体"/>
          <w:sz w:val="21"/>
          <w:szCs w:val="21"/>
        </w:rPr>
      </w:pPr>
      <w:r>
        <w:rPr>
          <w:rFonts w:hint="eastAsia" w:cs="宋体"/>
          <w:sz w:val="21"/>
          <w:szCs w:val="21"/>
        </w:rPr>
        <w:t>（3）政府采购合同通用条款</w:t>
      </w:r>
    </w:p>
    <w:p w14:paraId="7FF12C16">
      <w:pPr>
        <w:adjustRightInd w:val="0"/>
        <w:snapToGrid w:val="0"/>
        <w:spacing w:line="400" w:lineRule="exact"/>
        <w:ind w:firstLine="420" w:firstLineChars="200"/>
        <w:rPr>
          <w:rFonts w:cs="宋体"/>
          <w:sz w:val="21"/>
          <w:szCs w:val="21"/>
        </w:rPr>
      </w:pPr>
      <w:r>
        <w:rPr>
          <w:rFonts w:hint="eastAsia" w:cs="宋体"/>
          <w:sz w:val="21"/>
          <w:szCs w:val="21"/>
        </w:rPr>
        <w:t>（4）中标（成交）通知书</w:t>
      </w:r>
    </w:p>
    <w:p w14:paraId="7A560505">
      <w:pPr>
        <w:adjustRightInd w:val="0"/>
        <w:snapToGrid w:val="0"/>
        <w:spacing w:line="400" w:lineRule="exact"/>
        <w:ind w:firstLine="420" w:firstLineChars="200"/>
        <w:rPr>
          <w:rFonts w:cs="宋体"/>
          <w:sz w:val="21"/>
          <w:szCs w:val="21"/>
        </w:rPr>
      </w:pPr>
      <w:r>
        <w:rPr>
          <w:rFonts w:hint="eastAsia" w:cs="宋体"/>
          <w:sz w:val="21"/>
          <w:szCs w:val="21"/>
        </w:rPr>
        <w:t>（5）投标（响应）文件</w:t>
      </w:r>
    </w:p>
    <w:p w14:paraId="04975BDA">
      <w:pPr>
        <w:adjustRightInd w:val="0"/>
        <w:snapToGrid w:val="0"/>
        <w:spacing w:line="400" w:lineRule="exact"/>
        <w:ind w:firstLine="420" w:firstLineChars="200"/>
        <w:rPr>
          <w:rFonts w:cs="宋体"/>
          <w:sz w:val="21"/>
          <w:szCs w:val="21"/>
        </w:rPr>
      </w:pPr>
      <w:r>
        <w:rPr>
          <w:rFonts w:hint="eastAsia" w:cs="宋体"/>
          <w:sz w:val="21"/>
          <w:szCs w:val="21"/>
        </w:rPr>
        <w:t>（6）采购文件</w:t>
      </w:r>
    </w:p>
    <w:p w14:paraId="7372A09D">
      <w:pPr>
        <w:adjustRightInd w:val="0"/>
        <w:snapToGrid w:val="0"/>
        <w:spacing w:line="400" w:lineRule="exact"/>
        <w:ind w:firstLine="420" w:firstLineChars="200"/>
        <w:rPr>
          <w:rFonts w:cs="宋体"/>
          <w:sz w:val="21"/>
          <w:szCs w:val="21"/>
        </w:rPr>
      </w:pPr>
      <w:r>
        <w:rPr>
          <w:rFonts w:hint="eastAsia" w:cs="宋体"/>
          <w:sz w:val="21"/>
          <w:szCs w:val="21"/>
        </w:rPr>
        <w:t>（7）有关技术文件，图纸</w:t>
      </w:r>
    </w:p>
    <w:p w14:paraId="6712BEBD">
      <w:pPr>
        <w:pStyle w:val="39"/>
        <w:ind w:firstLine="420"/>
        <w:rPr>
          <w:rFonts w:ascii="宋体" w:hAnsi="宋体" w:eastAsia="宋体" w:cs="宋体"/>
          <w:kern w:val="2"/>
          <w:sz w:val="21"/>
        </w:rPr>
      </w:pPr>
      <w:r>
        <w:rPr>
          <w:rFonts w:hint="eastAsia" w:ascii="宋体" w:hAnsi="宋体" w:eastAsia="宋体" w:cs="宋体"/>
          <w:sz w:val="21"/>
        </w:rPr>
        <w:t>（8）</w:t>
      </w:r>
      <w:r>
        <w:rPr>
          <w:rFonts w:hint="eastAsia" w:ascii="宋体" w:hAnsi="宋体" w:eastAsia="宋体" w:cs="宋体"/>
          <w:kern w:val="2"/>
          <w:sz w:val="21"/>
        </w:rPr>
        <w:t>国家法律、行政法规和规章制度规定或合同约定的作为合同组成部分的其他文件</w:t>
      </w:r>
    </w:p>
    <w:p w14:paraId="26F77EB9">
      <w:pPr>
        <w:numPr>
          <w:ilvl w:val="0"/>
          <w:numId w:val="7"/>
        </w:numPr>
        <w:adjustRightInd w:val="0"/>
        <w:snapToGrid w:val="0"/>
        <w:spacing w:line="400" w:lineRule="exact"/>
        <w:ind w:firstLine="422" w:firstLineChars="200"/>
        <w:rPr>
          <w:rFonts w:cs="宋体"/>
          <w:b/>
          <w:sz w:val="21"/>
          <w:szCs w:val="21"/>
        </w:rPr>
      </w:pPr>
      <w:r>
        <w:rPr>
          <w:rFonts w:hint="eastAsia" w:cs="宋体"/>
          <w:b/>
          <w:sz w:val="21"/>
          <w:szCs w:val="21"/>
        </w:rPr>
        <w:t>合同生效</w:t>
      </w:r>
    </w:p>
    <w:p w14:paraId="488CA610">
      <w:pPr>
        <w:adjustRightInd w:val="0"/>
        <w:snapToGrid w:val="0"/>
        <w:spacing w:line="400" w:lineRule="exact"/>
        <w:ind w:firstLine="420" w:firstLineChars="200"/>
        <w:rPr>
          <w:rFonts w:cs="宋体"/>
          <w:sz w:val="21"/>
          <w:szCs w:val="21"/>
        </w:rPr>
      </w:pPr>
      <w:r>
        <w:rPr>
          <w:rFonts w:hint="eastAsia" w:cs="宋体"/>
          <w:sz w:val="21"/>
          <w:szCs w:val="21"/>
        </w:rPr>
        <w:t>本合同自</w:t>
      </w:r>
      <w:r>
        <w:rPr>
          <w:rFonts w:hint="eastAsia" w:cs="宋体"/>
          <w:sz w:val="21"/>
          <w:szCs w:val="21"/>
          <w:u w:val="single"/>
        </w:rPr>
        <w:t xml:space="preserve">                             </w:t>
      </w:r>
      <w:r>
        <w:rPr>
          <w:rFonts w:hint="eastAsia" w:cs="宋体"/>
          <w:sz w:val="21"/>
          <w:szCs w:val="21"/>
        </w:rPr>
        <w:t>生效。</w:t>
      </w:r>
    </w:p>
    <w:p w14:paraId="15F85FF4">
      <w:pPr>
        <w:numPr>
          <w:ilvl w:val="0"/>
          <w:numId w:val="7"/>
        </w:numPr>
        <w:adjustRightInd w:val="0"/>
        <w:snapToGrid w:val="0"/>
        <w:spacing w:line="400" w:lineRule="exact"/>
        <w:ind w:firstLine="422" w:firstLineChars="200"/>
        <w:rPr>
          <w:rFonts w:cs="宋体"/>
          <w:b/>
          <w:sz w:val="21"/>
          <w:szCs w:val="21"/>
        </w:rPr>
      </w:pPr>
      <w:r>
        <w:rPr>
          <w:rFonts w:hint="eastAsia" w:cs="宋体"/>
          <w:b/>
          <w:sz w:val="21"/>
          <w:szCs w:val="21"/>
        </w:rPr>
        <w:t>合同份数</w:t>
      </w:r>
    </w:p>
    <w:p w14:paraId="18997E31">
      <w:pPr>
        <w:adjustRightInd w:val="0"/>
        <w:snapToGrid w:val="0"/>
        <w:spacing w:line="400" w:lineRule="exact"/>
        <w:ind w:firstLine="420" w:firstLineChars="200"/>
        <w:rPr>
          <w:rFonts w:cs="宋体"/>
          <w:sz w:val="21"/>
          <w:szCs w:val="21"/>
        </w:rPr>
      </w:pPr>
      <w:r>
        <w:rPr>
          <w:rFonts w:hint="eastAsia" w:cs="宋体"/>
          <w:sz w:val="21"/>
          <w:szCs w:val="21"/>
        </w:rPr>
        <w:t>本合同一式</w:t>
      </w:r>
      <w:r>
        <w:rPr>
          <w:rFonts w:hint="eastAsia" w:cs="宋体"/>
          <w:sz w:val="21"/>
          <w:szCs w:val="21"/>
          <w:u w:val="single"/>
        </w:rPr>
        <w:t xml:space="preserve">    </w:t>
      </w:r>
      <w:r>
        <w:rPr>
          <w:rFonts w:hint="eastAsia" w:cs="宋体"/>
          <w:sz w:val="21"/>
          <w:szCs w:val="21"/>
        </w:rPr>
        <w:t>份，甲方执</w:t>
      </w:r>
      <w:r>
        <w:rPr>
          <w:rFonts w:hint="eastAsia" w:cs="宋体"/>
          <w:sz w:val="21"/>
          <w:szCs w:val="21"/>
          <w:u w:val="single"/>
        </w:rPr>
        <w:t xml:space="preserve">    </w:t>
      </w:r>
      <w:r>
        <w:rPr>
          <w:rFonts w:hint="eastAsia" w:cs="宋体"/>
          <w:sz w:val="21"/>
          <w:szCs w:val="21"/>
        </w:rPr>
        <w:t>份，乙方执</w:t>
      </w:r>
      <w:r>
        <w:rPr>
          <w:rFonts w:hint="eastAsia" w:cs="宋体"/>
          <w:sz w:val="21"/>
          <w:szCs w:val="21"/>
          <w:u w:val="single"/>
        </w:rPr>
        <w:t xml:space="preserve">    </w:t>
      </w:r>
      <w:r>
        <w:rPr>
          <w:rFonts w:hint="eastAsia" w:cs="宋体"/>
          <w:sz w:val="21"/>
          <w:szCs w:val="21"/>
        </w:rPr>
        <w:t>份，均具有同等法律效力。</w:t>
      </w:r>
    </w:p>
    <w:p w14:paraId="0629D407">
      <w:pPr>
        <w:adjustRightInd w:val="0"/>
        <w:snapToGrid w:val="0"/>
        <w:spacing w:line="400" w:lineRule="exact"/>
        <w:ind w:firstLine="420" w:firstLineChars="200"/>
        <w:rPr>
          <w:rFonts w:cs="宋体"/>
          <w:sz w:val="21"/>
          <w:szCs w:val="21"/>
        </w:rPr>
      </w:pPr>
      <w:r>
        <w:rPr>
          <w:rFonts w:hint="eastAsia" w:cs="宋体"/>
          <w:sz w:val="21"/>
          <w:szCs w:val="21"/>
        </w:rPr>
        <w:t>合同订立时间：</w:t>
      </w:r>
      <w:r>
        <w:rPr>
          <w:rFonts w:hint="eastAsia" w:cs="宋体"/>
          <w:sz w:val="21"/>
          <w:szCs w:val="21"/>
          <w:u w:val="single"/>
        </w:rPr>
        <w:t xml:space="preserve">         </w:t>
      </w:r>
      <w:r>
        <w:rPr>
          <w:rFonts w:hint="eastAsia" w:cs="宋体"/>
          <w:sz w:val="21"/>
          <w:szCs w:val="21"/>
        </w:rPr>
        <w:t>年</w:t>
      </w:r>
      <w:r>
        <w:rPr>
          <w:rFonts w:hint="eastAsia" w:cs="宋体"/>
          <w:sz w:val="21"/>
          <w:szCs w:val="21"/>
          <w:u w:val="single"/>
        </w:rPr>
        <w:t xml:space="preserve">      </w:t>
      </w:r>
      <w:r>
        <w:rPr>
          <w:rFonts w:hint="eastAsia" w:cs="宋体"/>
          <w:sz w:val="21"/>
          <w:szCs w:val="21"/>
        </w:rPr>
        <w:t>月</w:t>
      </w:r>
      <w:r>
        <w:rPr>
          <w:rFonts w:hint="eastAsia" w:cs="宋体"/>
          <w:sz w:val="21"/>
          <w:szCs w:val="21"/>
          <w:u w:val="single"/>
        </w:rPr>
        <w:t xml:space="preserve">      </w:t>
      </w:r>
      <w:r>
        <w:rPr>
          <w:rFonts w:hint="eastAsia" w:cs="宋体"/>
          <w:sz w:val="21"/>
          <w:szCs w:val="21"/>
        </w:rPr>
        <w:t>日</w:t>
      </w:r>
    </w:p>
    <w:p w14:paraId="2DF0FD02">
      <w:pPr>
        <w:adjustRightInd w:val="0"/>
        <w:snapToGrid w:val="0"/>
        <w:spacing w:line="400" w:lineRule="exact"/>
        <w:ind w:firstLine="420" w:firstLineChars="200"/>
        <w:rPr>
          <w:rFonts w:cs="宋体"/>
          <w:sz w:val="21"/>
          <w:szCs w:val="21"/>
        </w:rPr>
      </w:pPr>
      <w:r>
        <w:rPr>
          <w:rFonts w:hint="eastAsia" w:cs="宋体"/>
          <w:sz w:val="21"/>
          <w:szCs w:val="21"/>
        </w:rPr>
        <w:t>合同订立地点：</w:t>
      </w:r>
      <w:r>
        <w:rPr>
          <w:rFonts w:hint="eastAsia" w:cs="宋体"/>
          <w:sz w:val="21"/>
          <w:szCs w:val="21"/>
          <w:u w:val="single"/>
        </w:rPr>
        <w:t xml:space="preserve">                           </w:t>
      </w:r>
    </w:p>
    <w:p w14:paraId="7CA56739">
      <w:pPr>
        <w:adjustRightInd w:val="0"/>
        <w:snapToGrid w:val="0"/>
        <w:spacing w:line="400" w:lineRule="exact"/>
        <w:ind w:firstLine="420" w:firstLineChars="200"/>
        <w:rPr>
          <w:rFonts w:cs="宋体"/>
          <w:sz w:val="21"/>
          <w:szCs w:val="21"/>
        </w:rPr>
      </w:pPr>
      <w:r>
        <w:rPr>
          <w:rFonts w:hint="eastAsia" w:cs="宋体"/>
          <w:sz w:val="21"/>
          <w:szCs w:val="21"/>
        </w:rPr>
        <w:t>附件：具体标的及其技术要求和商务要求、联合体协议书、分包意向协议书等。</w:t>
      </w:r>
    </w:p>
    <w:p w14:paraId="0D129071">
      <w:pPr>
        <w:pStyle w:val="72"/>
        <w:rPr>
          <w:rFonts w:cs="宋体"/>
          <w:sz w:val="21"/>
        </w:rPr>
      </w:pPr>
    </w:p>
    <w:p w14:paraId="5CEC79C0">
      <w:pPr>
        <w:pStyle w:val="72"/>
        <w:rPr>
          <w:rFonts w:cs="宋体"/>
          <w:sz w:val="21"/>
        </w:rPr>
      </w:pPr>
    </w:p>
    <w:p w14:paraId="4FAD25FD">
      <w:pPr>
        <w:pStyle w:val="72"/>
        <w:rPr>
          <w:rFonts w:cs="宋体"/>
          <w:sz w:val="21"/>
        </w:rPr>
      </w:pPr>
    </w:p>
    <w:p w14:paraId="10A85BCA">
      <w:pPr>
        <w:pStyle w:val="72"/>
        <w:rPr>
          <w:rFonts w:cs="宋体"/>
          <w:sz w:val="21"/>
        </w:rPr>
      </w:pPr>
    </w:p>
    <w:p w14:paraId="75233267">
      <w:pPr>
        <w:pStyle w:val="72"/>
        <w:rPr>
          <w:rFonts w:cs="宋体"/>
          <w:sz w:val="21"/>
        </w:rPr>
      </w:pPr>
    </w:p>
    <w:p w14:paraId="5409D989">
      <w:pPr>
        <w:pStyle w:val="72"/>
        <w:rPr>
          <w:rFonts w:cs="宋体"/>
          <w:sz w:val="21"/>
        </w:rPr>
      </w:pPr>
    </w:p>
    <w:p w14:paraId="15B355E6">
      <w:pPr>
        <w:pStyle w:val="72"/>
        <w:rPr>
          <w:rFonts w:cs="宋体"/>
          <w:sz w:val="21"/>
        </w:rPr>
      </w:pPr>
    </w:p>
    <w:p w14:paraId="1BDFDC59">
      <w:pPr>
        <w:pStyle w:val="72"/>
        <w:rPr>
          <w:rFonts w:cs="宋体"/>
          <w:sz w:val="21"/>
        </w:rPr>
      </w:pPr>
    </w:p>
    <w:tbl>
      <w:tblPr>
        <w:tblStyle w:val="31"/>
        <w:tblW w:w="4868" w:type="pct"/>
        <w:tblInd w:w="10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89"/>
        <w:gridCol w:w="1998"/>
        <w:gridCol w:w="1926"/>
        <w:gridCol w:w="2064"/>
      </w:tblGrid>
      <w:tr w14:paraId="30EEA23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30" w:type="pct"/>
            <w:gridSpan w:val="2"/>
            <w:tcBorders>
              <w:bottom w:val="single" w:color="auto" w:sz="2" w:space="0"/>
              <w:right w:val="single" w:color="auto" w:sz="2" w:space="0"/>
            </w:tcBorders>
            <w:vAlign w:val="center"/>
          </w:tcPr>
          <w:p w14:paraId="122EEEC5">
            <w:pPr>
              <w:adjustRightInd w:val="0"/>
              <w:snapToGrid w:val="0"/>
              <w:spacing w:line="300" w:lineRule="exact"/>
              <w:jc w:val="center"/>
              <w:rPr>
                <w:rFonts w:cs="宋体"/>
                <w:sz w:val="21"/>
                <w:szCs w:val="21"/>
              </w:rPr>
            </w:pPr>
            <w:r>
              <w:rPr>
                <w:rFonts w:hint="eastAsia" w:cs="宋体"/>
                <w:sz w:val="21"/>
                <w:szCs w:val="21"/>
              </w:rPr>
              <w:t>甲方（采购人、受采购人委托签订合同的单位或采购文件约定的合同甲方）</w:t>
            </w:r>
          </w:p>
        </w:tc>
        <w:tc>
          <w:tcPr>
            <w:tcW w:w="2469" w:type="pct"/>
            <w:gridSpan w:val="2"/>
            <w:tcBorders>
              <w:left w:val="single" w:color="auto" w:sz="2" w:space="0"/>
              <w:bottom w:val="single" w:color="auto" w:sz="2" w:space="0"/>
            </w:tcBorders>
            <w:vAlign w:val="center"/>
          </w:tcPr>
          <w:p w14:paraId="1ADB6644">
            <w:pPr>
              <w:adjustRightInd w:val="0"/>
              <w:snapToGrid w:val="0"/>
              <w:spacing w:line="300" w:lineRule="exact"/>
              <w:jc w:val="center"/>
              <w:rPr>
                <w:rFonts w:cs="宋体"/>
                <w:sz w:val="21"/>
                <w:szCs w:val="21"/>
              </w:rPr>
            </w:pPr>
            <w:r>
              <w:rPr>
                <w:rFonts w:hint="eastAsia" w:cs="宋体"/>
                <w:sz w:val="21"/>
                <w:szCs w:val="21"/>
              </w:rPr>
              <w:t>乙方（供应商）</w:t>
            </w:r>
          </w:p>
        </w:tc>
      </w:tr>
      <w:tr w14:paraId="73D34E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293" w:type="pct"/>
            <w:tcBorders>
              <w:top w:val="single" w:color="auto" w:sz="2" w:space="0"/>
              <w:bottom w:val="single" w:color="auto" w:sz="2" w:space="0"/>
              <w:right w:val="single" w:color="auto" w:sz="2" w:space="0"/>
            </w:tcBorders>
            <w:vAlign w:val="center"/>
          </w:tcPr>
          <w:p w14:paraId="2893D5B0">
            <w:pPr>
              <w:adjustRightInd w:val="0"/>
              <w:snapToGrid w:val="0"/>
              <w:spacing w:line="300" w:lineRule="exact"/>
              <w:jc w:val="center"/>
              <w:rPr>
                <w:rFonts w:cs="宋体"/>
                <w:sz w:val="21"/>
                <w:szCs w:val="21"/>
              </w:rPr>
            </w:pPr>
            <w:r>
              <w:rPr>
                <w:rFonts w:hint="eastAsia" w:cs="宋体"/>
                <w:sz w:val="21"/>
                <w:szCs w:val="21"/>
              </w:rPr>
              <w:t>单位名称（公章或合同章）</w:t>
            </w:r>
          </w:p>
        </w:tc>
        <w:tc>
          <w:tcPr>
            <w:tcW w:w="1236" w:type="pct"/>
            <w:tcBorders>
              <w:top w:val="single" w:color="auto" w:sz="2" w:space="0"/>
              <w:left w:val="single" w:color="auto" w:sz="2" w:space="0"/>
              <w:bottom w:val="single" w:color="auto" w:sz="2" w:space="0"/>
              <w:right w:val="single" w:color="auto" w:sz="2" w:space="0"/>
            </w:tcBorders>
            <w:vAlign w:val="center"/>
          </w:tcPr>
          <w:p w14:paraId="55E33E36">
            <w:pPr>
              <w:adjustRightInd w:val="0"/>
              <w:snapToGrid w:val="0"/>
              <w:spacing w:line="300" w:lineRule="exact"/>
              <w:jc w:val="center"/>
              <w:rPr>
                <w:rFonts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0CD156FD">
            <w:pPr>
              <w:adjustRightInd w:val="0"/>
              <w:snapToGrid w:val="0"/>
              <w:spacing w:line="300" w:lineRule="exact"/>
              <w:jc w:val="center"/>
              <w:rPr>
                <w:rFonts w:cs="宋体"/>
                <w:sz w:val="21"/>
                <w:szCs w:val="21"/>
              </w:rPr>
            </w:pPr>
            <w:r>
              <w:rPr>
                <w:rFonts w:hint="eastAsia" w:cs="宋体"/>
                <w:sz w:val="21"/>
                <w:szCs w:val="21"/>
              </w:rPr>
              <w:t>单位名称（公章或合同章）</w:t>
            </w:r>
          </w:p>
        </w:tc>
        <w:tc>
          <w:tcPr>
            <w:tcW w:w="1277" w:type="pct"/>
            <w:tcBorders>
              <w:top w:val="single" w:color="auto" w:sz="2" w:space="0"/>
              <w:left w:val="single" w:color="auto" w:sz="2" w:space="0"/>
              <w:bottom w:val="single" w:color="auto" w:sz="2" w:space="0"/>
            </w:tcBorders>
            <w:vAlign w:val="center"/>
          </w:tcPr>
          <w:p w14:paraId="33BA3691">
            <w:pPr>
              <w:adjustRightInd w:val="0"/>
              <w:snapToGrid w:val="0"/>
              <w:spacing w:line="300" w:lineRule="exact"/>
              <w:jc w:val="center"/>
              <w:rPr>
                <w:rFonts w:cs="宋体"/>
                <w:spacing w:val="20"/>
                <w:sz w:val="21"/>
                <w:szCs w:val="21"/>
              </w:rPr>
            </w:pPr>
          </w:p>
        </w:tc>
      </w:tr>
      <w:tr w14:paraId="1AF345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293" w:type="pct"/>
            <w:vMerge w:val="restart"/>
            <w:tcBorders>
              <w:top w:val="single" w:color="auto" w:sz="2" w:space="0"/>
              <w:right w:val="single" w:color="auto" w:sz="2" w:space="0"/>
            </w:tcBorders>
            <w:vAlign w:val="center"/>
          </w:tcPr>
          <w:p w14:paraId="36476D95">
            <w:pPr>
              <w:adjustRightInd w:val="0"/>
              <w:snapToGrid w:val="0"/>
              <w:spacing w:line="300" w:lineRule="exact"/>
              <w:jc w:val="center"/>
              <w:rPr>
                <w:rFonts w:cs="宋体"/>
                <w:sz w:val="21"/>
                <w:szCs w:val="21"/>
              </w:rPr>
            </w:pPr>
            <w:r>
              <w:rPr>
                <w:rFonts w:hint="eastAsia" w:cs="宋体"/>
                <w:sz w:val="21"/>
                <w:szCs w:val="21"/>
              </w:rPr>
              <w:t>法定代表人</w:t>
            </w:r>
          </w:p>
          <w:p w14:paraId="13B8614E">
            <w:pPr>
              <w:adjustRightInd w:val="0"/>
              <w:snapToGrid w:val="0"/>
              <w:spacing w:line="300" w:lineRule="exact"/>
              <w:ind w:firstLine="100" w:firstLineChars="48"/>
              <w:jc w:val="center"/>
              <w:rPr>
                <w:rFonts w:cs="宋体"/>
                <w:sz w:val="21"/>
                <w:szCs w:val="21"/>
              </w:rPr>
            </w:pPr>
            <w:r>
              <w:rPr>
                <w:rFonts w:hint="eastAsia" w:cs="宋体"/>
                <w:sz w:val="21"/>
                <w:szCs w:val="21"/>
              </w:rPr>
              <w:t>或其委托代理人（签章）</w:t>
            </w:r>
          </w:p>
        </w:tc>
        <w:tc>
          <w:tcPr>
            <w:tcW w:w="1236" w:type="pct"/>
            <w:vMerge w:val="restart"/>
            <w:tcBorders>
              <w:top w:val="single" w:color="auto" w:sz="2" w:space="0"/>
              <w:left w:val="single" w:color="auto" w:sz="2" w:space="0"/>
              <w:right w:val="single" w:color="auto" w:sz="2" w:space="0"/>
            </w:tcBorders>
            <w:vAlign w:val="center"/>
          </w:tcPr>
          <w:p w14:paraId="1898CF89">
            <w:pPr>
              <w:adjustRightInd w:val="0"/>
              <w:snapToGrid w:val="0"/>
              <w:spacing w:line="300" w:lineRule="exact"/>
              <w:jc w:val="center"/>
              <w:rPr>
                <w:rFonts w:cs="宋体"/>
                <w:sz w:val="21"/>
                <w:szCs w:val="21"/>
              </w:rPr>
            </w:pPr>
          </w:p>
        </w:tc>
        <w:tc>
          <w:tcPr>
            <w:tcW w:w="1192" w:type="pct"/>
            <w:tcBorders>
              <w:top w:val="single" w:color="auto" w:sz="2" w:space="0"/>
              <w:left w:val="single" w:color="auto" w:sz="2" w:space="0"/>
              <w:right w:val="single" w:color="auto" w:sz="2" w:space="0"/>
            </w:tcBorders>
            <w:vAlign w:val="center"/>
          </w:tcPr>
          <w:p w14:paraId="5838F6CE">
            <w:pPr>
              <w:adjustRightInd w:val="0"/>
              <w:snapToGrid w:val="0"/>
              <w:spacing w:line="300" w:lineRule="exact"/>
              <w:jc w:val="center"/>
              <w:rPr>
                <w:rFonts w:cs="宋体"/>
                <w:sz w:val="21"/>
                <w:szCs w:val="21"/>
              </w:rPr>
            </w:pPr>
            <w:r>
              <w:rPr>
                <w:rFonts w:hint="eastAsia" w:cs="宋体"/>
                <w:sz w:val="21"/>
                <w:szCs w:val="21"/>
              </w:rPr>
              <w:t>法定代表人</w:t>
            </w:r>
          </w:p>
          <w:p w14:paraId="7DCF0669">
            <w:pPr>
              <w:adjustRightInd w:val="0"/>
              <w:snapToGrid w:val="0"/>
              <w:spacing w:line="300" w:lineRule="exact"/>
              <w:jc w:val="center"/>
              <w:rPr>
                <w:rFonts w:cs="宋体"/>
                <w:sz w:val="21"/>
                <w:szCs w:val="21"/>
              </w:rPr>
            </w:pPr>
            <w:r>
              <w:rPr>
                <w:rFonts w:hint="eastAsia" w:cs="宋体"/>
                <w:sz w:val="21"/>
                <w:szCs w:val="21"/>
              </w:rPr>
              <w:t>或其委托代理人（签章）</w:t>
            </w:r>
          </w:p>
        </w:tc>
        <w:tc>
          <w:tcPr>
            <w:tcW w:w="1277" w:type="pct"/>
            <w:tcBorders>
              <w:top w:val="single" w:color="auto" w:sz="2" w:space="0"/>
              <w:left w:val="single" w:color="auto" w:sz="2" w:space="0"/>
              <w:bottom w:val="single" w:color="auto" w:sz="2" w:space="0"/>
            </w:tcBorders>
            <w:vAlign w:val="center"/>
          </w:tcPr>
          <w:p w14:paraId="28DBBD99">
            <w:pPr>
              <w:adjustRightInd w:val="0"/>
              <w:snapToGrid w:val="0"/>
              <w:spacing w:line="300" w:lineRule="exact"/>
              <w:jc w:val="center"/>
              <w:rPr>
                <w:rFonts w:cs="宋体"/>
                <w:sz w:val="21"/>
                <w:szCs w:val="21"/>
              </w:rPr>
            </w:pPr>
          </w:p>
        </w:tc>
      </w:tr>
      <w:tr w14:paraId="73DF280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vMerge w:val="continue"/>
            <w:tcBorders>
              <w:bottom w:val="single" w:color="auto" w:sz="2" w:space="0"/>
              <w:right w:val="single" w:color="auto" w:sz="2" w:space="0"/>
            </w:tcBorders>
            <w:vAlign w:val="center"/>
          </w:tcPr>
          <w:p w14:paraId="79741DED">
            <w:pPr>
              <w:adjustRightInd w:val="0"/>
              <w:snapToGrid w:val="0"/>
              <w:spacing w:line="300" w:lineRule="exact"/>
              <w:jc w:val="center"/>
              <w:rPr>
                <w:rFonts w:cs="宋体"/>
                <w:sz w:val="21"/>
                <w:szCs w:val="21"/>
              </w:rPr>
            </w:pPr>
          </w:p>
        </w:tc>
        <w:tc>
          <w:tcPr>
            <w:tcW w:w="1236" w:type="pct"/>
            <w:vMerge w:val="continue"/>
            <w:tcBorders>
              <w:left w:val="single" w:color="auto" w:sz="2" w:space="0"/>
              <w:bottom w:val="single" w:color="auto" w:sz="2" w:space="0"/>
              <w:right w:val="single" w:color="auto" w:sz="2" w:space="0"/>
            </w:tcBorders>
            <w:vAlign w:val="center"/>
          </w:tcPr>
          <w:p w14:paraId="109C2527">
            <w:pPr>
              <w:adjustRightInd w:val="0"/>
              <w:snapToGrid w:val="0"/>
              <w:spacing w:line="300" w:lineRule="exact"/>
              <w:jc w:val="center"/>
              <w:rPr>
                <w:rFonts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5999D7D6">
            <w:pPr>
              <w:adjustRightInd w:val="0"/>
              <w:snapToGrid w:val="0"/>
              <w:spacing w:line="300" w:lineRule="exact"/>
              <w:jc w:val="center"/>
              <w:rPr>
                <w:rFonts w:cs="宋体"/>
                <w:sz w:val="21"/>
                <w:szCs w:val="21"/>
              </w:rPr>
            </w:pPr>
            <w:r>
              <w:rPr>
                <w:rFonts w:hint="eastAsia" w:cs="宋体"/>
                <w:sz w:val="21"/>
                <w:szCs w:val="21"/>
              </w:rPr>
              <w:t>拥有者性别</w:t>
            </w:r>
          </w:p>
        </w:tc>
        <w:tc>
          <w:tcPr>
            <w:tcW w:w="1277" w:type="pct"/>
            <w:tcBorders>
              <w:top w:val="single" w:color="auto" w:sz="2" w:space="0"/>
              <w:left w:val="single" w:color="auto" w:sz="2" w:space="0"/>
              <w:bottom w:val="single" w:color="auto" w:sz="2" w:space="0"/>
            </w:tcBorders>
            <w:vAlign w:val="center"/>
          </w:tcPr>
          <w:p w14:paraId="4D49D8D4">
            <w:pPr>
              <w:adjustRightInd w:val="0"/>
              <w:snapToGrid w:val="0"/>
              <w:spacing w:line="300" w:lineRule="exact"/>
              <w:jc w:val="center"/>
              <w:rPr>
                <w:rFonts w:cs="宋体"/>
                <w:spacing w:val="20"/>
                <w:sz w:val="21"/>
                <w:szCs w:val="21"/>
              </w:rPr>
            </w:pPr>
          </w:p>
        </w:tc>
      </w:tr>
      <w:tr w14:paraId="06DB702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4C781B48">
            <w:pPr>
              <w:adjustRightInd w:val="0"/>
              <w:snapToGrid w:val="0"/>
              <w:spacing w:line="300" w:lineRule="exact"/>
              <w:jc w:val="center"/>
              <w:rPr>
                <w:rFonts w:cs="宋体"/>
                <w:sz w:val="21"/>
                <w:szCs w:val="21"/>
              </w:rPr>
            </w:pPr>
            <w:r>
              <w:rPr>
                <w:rFonts w:hint="eastAsia" w:cs="宋体"/>
                <w:sz w:val="21"/>
                <w:szCs w:val="21"/>
              </w:rPr>
              <w:t>住  所</w:t>
            </w:r>
          </w:p>
        </w:tc>
        <w:tc>
          <w:tcPr>
            <w:tcW w:w="1236" w:type="pct"/>
            <w:tcBorders>
              <w:top w:val="single" w:color="auto" w:sz="2" w:space="0"/>
              <w:left w:val="single" w:color="auto" w:sz="2" w:space="0"/>
              <w:bottom w:val="single" w:color="auto" w:sz="2" w:space="0"/>
              <w:right w:val="single" w:color="auto" w:sz="2" w:space="0"/>
            </w:tcBorders>
            <w:vAlign w:val="center"/>
          </w:tcPr>
          <w:p w14:paraId="2944E6ED">
            <w:pPr>
              <w:adjustRightInd w:val="0"/>
              <w:snapToGrid w:val="0"/>
              <w:spacing w:line="300" w:lineRule="exact"/>
              <w:jc w:val="center"/>
              <w:rPr>
                <w:rFonts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7286588E">
            <w:pPr>
              <w:adjustRightInd w:val="0"/>
              <w:snapToGrid w:val="0"/>
              <w:spacing w:line="300" w:lineRule="exact"/>
              <w:jc w:val="center"/>
              <w:rPr>
                <w:rFonts w:cs="宋体"/>
                <w:sz w:val="21"/>
                <w:szCs w:val="21"/>
              </w:rPr>
            </w:pPr>
            <w:r>
              <w:rPr>
                <w:rFonts w:hint="eastAsia" w:cs="宋体"/>
                <w:sz w:val="21"/>
                <w:szCs w:val="21"/>
              </w:rPr>
              <w:t>住  所</w:t>
            </w:r>
          </w:p>
        </w:tc>
        <w:tc>
          <w:tcPr>
            <w:tcW w:w="1277" w:type="pct"/>
            <w:tcBorders>
              <w:top w:val="single" w:color="auto" w:sz="2" w:space="0"/>
              <w:left w:val="single" w:color="auto" w:sz="2" w:space="0"/>
              <w:bottom w:val="single" w:color="auto" w:sz="2" w:space="0"/>
            </w:tcBorders>
            <w:vAlign w:val="center"/>
          </w:tcPr>
          <w:p w14:paraId="099028D8">
            <w:pPr>
              <w:adjustRightInd w:val="0"/>
              <w:snapToGrid w:val="0"/>
              <w:spacing w:line="300" w:lineRule="exact"/>
              <w:jc w:val="center"/>
              <w:rPr>
                <w:rFonts w:cs="宋体"/>
                <w:spacing w:val="20"/>
                <w:sz w:val="21"/>
                <w:szCs w:val="21"/>
              </w:rPr>
            </w:pPr>
          </w:p>
        </w:tc>
      </w:tr>
      <w:tr w14:paraId="64298F7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3BF37A91">
            <w:pPr>
              <w:adjustRightInd w:val="0"/>
              <w:snapToGrid w:val="0"/>
              <w:spacing w:line="300" w:lineRule="exact"/>
              <w:jc w:val="center"/>
              <w:rPr>
                <w:rFonts w:cs="宋体"/>
                <w:sz w:val="21"/>
                <w:szCs w:val="21"/>
              </w:rPr>
            </w:pPr>
            <w:r>
              <w:rPr>
                <w:rFonts w:hint="eastAsia" w:cs="宋体"/>
                <w:sz w:val="21"/>
                <w:szCs w:val="21"/>
              </w:rPr>
              <w:t>联 系 人</w:t>
            </w:r>
          </w:p>
        </w:tc>
        <w:tc>
          <w:tcPr>
            <w:tcW w:w="1236" w:type="pct"/>
            <w:tcBorders>
              <w:top w:val="single" w:color="auto" w:sz="2" w:space="0"/>
              <w:left w:val="single" w:color="auto" w:sz="2" w:space="0"/>
              <w:bottom w:val="single" w:color="auto" w:sz="2" w:space="0"/>
              <w:right w:val="single" w:color="auto" w:sz="2" w:space="0"/>
            </w:tcBorders>
            <w:vAlign w:val="center"/>
          </w:tcPr>
          <w:p w14:paraId="21E566CF">
            <w:pPr>
              <w:adjustRightInd w:val="0"/>
              <w:snapToGrid w:val="0"/>
              <w:spacing w:line="300" w:lineRule="exact"/>
              <w:jc w:val="center"/>
              <w:rPr>
                <w:rFonts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1D2D0DC3">
            <w:pPr>
              <w:adjustRightInd w:val="0"/>
              <w:snapToGrid w:val="0"/>
              <w:spacing w:line="300" w:lineRule="exact"/>
              <w:jc w:val="center"/>
              <w:rPr>
                <w:rFonts w:cs="宋体"/>
                <w:sz w:val="21"/>
                <w:szCs w:val="21"/>
              </w:rPr>
            </w:pPr>
            <w:r>
              <w:rPr>
                <w:rFonts w:hint="eastAsia" w:cs="宋体"/>
                <w:sz w:val="21"/>
                <w:szCs w:val="21"/>
              </w:rPr>
              <w:t>联 系 人</w:t>
            </w:r>
          </w:p>
        </w:tc>
        <w:tc>
          <w:tcPr>
            <w:tcW w:w="1277" w:type="pct"/>
            <w:tcBorders>
              <w:top w:val="single" w:color="auto" w:sz="2" w:space="0"/>
              <w:left w:val="single" w:color="auto" w:sz="2" w:space="0"/>
              <w:bottom w:val="single" w:color="auto" w:sz="2" w:space="0"/>
            </w:tcBorders>
            <w:vAlign w:val="center"/>
          </w:tcPr>
          <w:p w14:paraId="1D856A85">
            <w:pPr>
              <w:adjustRightInd w:val="0"/>
              <w:snapToGrid w:val="0"/>
              <w:spacing w:line="300" w:lineRule="exact"/>
              <w:jc w:val="center"/>
              <w:rPr>
                <w:rFonts w:cs="宋体"/>
                <w:spacing w:val="20"/>
                <w:sz w:val="21"/>
                <w:szCs w:val="21"/>
              </w:rPr>
            </w:pPr>
          </w:p>
        </w:tc>
      </w:tr>
      <w:tr w14:paraId="77E0987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024CB895">
            <w:pPr>
              <w:adjustRightInd w:val="0"/>
              <w:snapToGrid w:val="0"/>
              <w:spacing w:line="300" w:lineRule="exact"/>
              <w:jc w:val="center"/>
              <w:rPr>
                <w:rFonts w:cs="宋体"/>
                <w:sz w:val="21"/>
                <w:szCs w:val="21"/>
              </w:rPr>
            </w:pPr>
            <w:r>
              <w:rPr>
                <w:rFonts w:hint="eastAsia" w:cs="宋体"/>
                <w:sz w:val="21"/>
                <w:szCs w:val="21"/>
              </w:rPr>
              <w:t>联系电话</w:t>
            </w:r>
          </w:p>
        </w:tc>
        <w:tc>
          <w:tcPr>
            <w:tcW w:w="1236" w:type="pct"/>
            <w:tcBorders>
              <w:top w:val="single" w:color="auto" w:sz="2" w:space="0"/>
              <w:left w:val="single" w:color="auto" w:sz="2" w:space="0"/>
              <w:bottom w:val="single" w:color="auto" w:sz="2" w:space="0"/>
              <w:right w:val="single" w:color="auto" w:sz="2" w:space="0"/>
            </w:tcBorders>
            <w:vAlign w:val="center"/>
          </w:tcPr>
          <w:p w14:paraId="4C498000">
            <w:pPr>
              <w:adjustRightInd w:val="0"/>
              <w:snapToGrid w:val="0"/>
              <w:spacing w:line="300" w:lineRule="exact"/>
              <w:jc w:val="center"/>
              <w:rPr>
                <w:rFonts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7B4134DE">
            <w:pPr>
              <w:adjustRightInd w:val="0"/>
              <w:snapToGrid w:val="0"/>
              <w:spacing w:line="300" w:lineRule="exact"/>
              <w:jc w:val="center"/>
              <w:rPr>
                <w:rFonts w:cs="宋体"/>
                <w:sz w:val="21"/>
                <w:szCs w:val="21"/>
              </w:rPr>
            </w:pPr>
            <w:r>
              <w:rPr>
                <w:rFonts w:hint="eastAsia" w:cs="宋体"/>
                <w:sz w:val="21"/>
                <w:szCs w:val="21"/>
              </w:rPr>
              <w:t>联系电话</w:t>
            </w:r>
          </w:p>
        </w:tc>
        <w:tc>
          <w:tcPr>
            <w:tcW w:w="1277" w:type="pct"/>
            <w:tcBorders>
              <w:top w:val="single" w:color="auto" w:sz="2" w:space="0"/>
              <w:left w:val="single" w:color="auto" w:sz="2" w:space="0"/>
              <w:bottom w:val="single" w:color="auto" w:sz="2" w:space="0"/>
            </w:tcBorders>
            <w:vAlign w:val="center"/>
          </w:tcPr>
          <w:p w14:paraId="701C890C">
            <w:pPr>
              <w:adjustRightInd w:val="0"/>
              <w:snapToGrid w:val="0"/>
              <w:spacing w:line="300" w:lineRule="exact"/>
              <w:jc w:val="center"/>
              <w:rPr>
                <w:rFonts w:cs="宋体"/>
                <w:spacing w:val="20"/>
                <w:sz w:val="21"/>
                <w:szCs w:val="21"/>
              </w:rPr>
            </w:pPr>
          </w:p>
        </w:tc>
      </w:tr>
      <w:tr w14:paraId="1179D0A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6410AC1E">
            <w:pPr>
              <w:adjustRightInd w:val="0"/>
              <w:snapToGrid w:val="0"/>
              <w:spacing w:line="300" w:lineRule="exact"/>
              <w:jc w:val="center"/>
              <w:rPr>
                <w:rFonts w:cs="宋体"/>
                <w:sz w:val="21"/>
                <w:szCs w:val="21"/>
              </w:rPr>
            </w:pPr>
            <w:r>
              <w:rPr>
                <w:rFonts w:hint="eastAsia" w:cs="宋体"/>
                <w:sz w:val="21"/>
                <w:szCs w:val="21"/>
              </w:rPr>
              <w:t>通信地址</w:t>
            </w:r>
          </w:p>
        </w:tc>
        <w:tc>
          <w:tcPr>
            <w:tcW w:w="1236" w:type="pct"/>
            <w:tcBorders>
              <w:top w:val="single" w:color="auto" w:sz="2" w:space="0"/>
              <w:left w:val="single" w:color="auto" w:sz="2" w:space="0"/>
              <w:bottom w:val="single" w:color="auto" w:sz="2" w:space="0"/>
              <w:right w:val="single" w:color="auto" w:sz="2" w:space="0"/>
            </w:tcBorders>
            <w:vAlign w:val="center"/>
          </w:tcPr>
          <w:p w14:paraId="4A52DBDF">
            <w:pPr>
              <w:adjustRightInd w:val="0"/>
              <w:snapToGrid w:val="0"/>
              <w:spacing w:line="300" w:lineRule="exact"/>
              <w:jc w:val="center"/>
              <w:rPr>
                <w:rFonts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161E99B8">
            <w:pPr>
              <w:adjustRightInd w:val="0"/>
              <w:snapToGrid w:val="0"/>
              <w:spacing w:line="300" w:lineRule="exact"/>
              <w:jc w:val="center"/>
              <w:rPr>
                <w:rFonts w:cs="宋体"/>
                <w:sz w:val="21"/>
                <w:szCs w:val="21"/>
              </w:rPr>
            </w:pPr>
            <w:r>
              <w:rPr>
                <w:rFonts w:hint="eastAsia" w:cs="宋体"/>
                <w:sz w:val="21"/>
                <w:szCs w:val="21"/>
              </w:rPr>
              <w:t>通信地址</w:t>
            </w:r>
          </w:p>
        </w:tc>
        <w:tc>
          <w:tcPr>
            <w:tcW w:w="1277" w:type="pct"/>
            <w:tcBorders>
              <w:top w:val="single" w:color="auto" w:sz="2" w:space="0"/>
              <w:left w:val="single" w:color="auto" w:sz="2" w:space="0"/>
              <w:bottom w:val="single" w:color="auto" w:sz="2" w:space="0"/>
            </w:tcBorders>
            <w:vAlign w:val="center"/>
          </w:tcPr>
          <w:p w14:paraId="7733D880">
            <w:pPr>
              <w:adjustRightInd w:val="0"/>
              <w:snapToGrid w:val="0"/>
              <w:spacing w:line="300" w:lineRule="exact"/>
              <w:jc w:val="center"/>
              <w:rPr>
                <w:rFonts w:cs="宋体"/>
                <w:spacing w:val="20"/>
                <w:sz w:val="21"/>
                <w:szCs w:val="21"/>
              </w:rPr>
            </w:pPr>
          </w:p>
        </w:tc>
      </w:tr>
      <w:tr w14:paraId="18397F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359FB791">
            <w:pPr>
              <w:adjustRightInd w:val="0"/>
              <w:snapToGrid w:val="0"/>
              <w:spacing w:line="300" w:lineRule="exact"/>
              <w:jc w:val="center"/>
              <w:rPr>
                <w:rFonts w:cs="宋体"/>
                <w:sz w:val="21"/>
                <w:szCs w:val="21"/>
              </w:rPr>
            </w:pPr>
            <w:r>
              <w:rPr>
                <w:rFonts w:hint="eastAsia" w:cs="宋体"/>
                <w:sz w:val="21"/>
                <w:szCs w:val="21"/>
              </w:rPr>
              <w:t>邮政编码</w:t>
            </w:r>
          </w:p>
        </w:tc>
        <w:tc>
          <w:tcPr>
            <w:tcW w:w="1236" w:type="pct"/>
            <w:tcBorders>
              <w:top w:val="single" w:color="auto" w:sz="2" w:space="0"/>
              <w:left w:val="single" w:color="auto" w:sz="2" w:space="0"/>
              <w:bottom w:val="single" w:color="auto" w:sz="2" w:space="0"/>
              <w:right w:val="single" w:color="auto" w:sz="2" w:space="0"/>
            </w:tcBorders>
            <w:vAlign w:val="center"/>
          </w:tcPr>
          <w:p w14:paraId="694C6AF3">
            <w:pPr>
              <w:adjustRightInd w:val="0"/>
              <w:snapToGrid w:val="0"/>
              <w:spacing w:line="300" w:lineRule="exact"/>
              <w:jc w:val="center"/>
              <w:rPr>
                <w:rFonts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00FEBFA1">
            <w:pPr>
              <w:adjustRightInd w:val="0"/>
              <w:snapToGrid w:val="0"/>
              <w:spacing w:line="300" w:lineRule="exact"/>
              <w:jc w:val="center"/>
              <w:rPr>
                <w:rFonts w:cs="宋体"/>
                <w:sz w:val="21"/>
                <w:szCs w:val="21"/>
              </w:rPr>
            </w:pPr>
            <w:r>
              <w:rPr>
                <w:rFonts w:hint="eastAsia" w:cs="宋体"/>
                <w:sz w:val="21"/>
                <w:szCs w:val="21"/>
              </w:rPr>
              <w:t>邮政编码</w:t>
            </w:r>
          </w:p>
        </w:tc>
        <w:tc>
          <w:tcPr>
            <w:tcW w:w="1277" w:type="pct"/>
            <w:tcBorders>
              <w:top w:val="single" w:color="auto" w:sz="2" w:space="0"/>
              <w:left w:val="single" w:color="auto" w:sz="2" w:space="0"/>
              <w:bottom w:val="single" w:color="auto" w:sz="2" w:space="0"/>
            </w:tcBorders>
            <w:vAlign w:val="center"/>
          </w:tcPr>
          <w:p w14:paraId="70981218">
            <w:pPr>
              <w:adjustRightInd w:val="0"/>
              <w:snapToGrid w:val="0"/>
              <w:spacing w:line="300" w:lineRule="exact"/>
              <w:jc w:val="center"/>
              <w:rPr>
                <w:rFonts w:cs="宋体"/>
                <w:spacing w:val="20"/>
                <w:sz w:val="21"/>
                <w:szCs w:val="21"/>
              </w:rPr>
            </w:pPr>
          </w:p>
        </w:tc>
      </w:tr>
      <w:tr w14:paraId="550E399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437B108A">
            <w:pPr>
              <w:adjustRightInd w:val="0"/>
              <w:snapToGrid w:val="0"/>
              <w:spacing w:line="300" w:lineRule="exact"/>
              <w:jc w:val="center"/>
              <w:rPr>
                <w:rFonts w:cs="宋体"/>
                <w:sz w:val="21"/>
                <w:szCs w:val="21"/>
              </w:rPr>
            </w:pPr>
            <w:r>
              <w:rPr>
                <w:rFonts w:hint="eastAsia" w:cs="宋体"/>
                <w:sz w:val="21"/>
                <w:szCs w:val="21"/>
              </w:rPr>
              <w:t>电子邮箱</w:t>
            </w:r>
          </w:p>
        </w:tc>
        <w:tc>
          <w:tcPr>
            <w:tcW w:w="1236" w:type="pct"/>
            <w:tcBorders>
              <w:top w:val="single" w:color="auto" w:sz="2" w:space="0"/>
              <w:left w:val="single" w:color="auto" w:sz="2" w:space="0"/>
              <w:bottom w:val="single" w:color="auto" w:sz="2" w:space="0"/>
              <w:right w:val="single" w:color="auto" w:sz="2" w:space="0"/>
            </w:tcBorders>
            <w:vAlign w:val="center"/>
          </w:tcPr>
          <w:p w14:paraId="1C96C6AF">
            <w:pPr>
              <w:adjustRightInd w:val="0"/>
              <w:snapToGrid w:val="0"/>
              <w:spacing w:line="300" w:lineRule="exact"/>
              <w:jc w:val="center"/>
              <w:rPr>
                <w:rFonts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55B991CE">
            <w:pPr>
              <w:adjustRightInd w:val="0"/>
              <w:snapToGrid w:val="0"/>
              <w:spacing w:line="300" w:lineRule="exact"/>
              <w:jc w:val="center"/>
              <w:rPr>
                <w:rFonts w:cs="宋体"/>
                <w:sz w:val="21"/>
                <w:szCs w:val="21"/>
              </w:rPr>
            </w:pPr>
            <w:r>
              <w:rPr>
                <w:rFonts w:hint="eastAsia" w:cs="宋体"/>
                <w:sz w:val="21"/>
                <w:szCs w:val="21"/>
              </w:rPr>
              <w:t>电子邮箱</w:t>
            </w:r>
          </w:p>
        </w:tc>
        <w:tc>
          <w:tcPr>
            <w:tcW w:w="1277" w:type="pct"/>
            <w:tcBorders>
              <w:top w:val="single" w:color="auto" w:sz="2" w:space="0"/>
              <w:left w:val="single" w:color="auto" w:sz="2" w:space="0"/>
              <w:bottom w:val="single" w:color="auto" w:sz="2" w:space="0"/>
            </w:tcBorders>
            <w:vAlign w:val="center"/>
          </w:tcPr>
          <w:p w14:paraId="0DC85DC3">
            <w:pPr>
              <w:adjustRightInd w:val="0"/>
              <w:snapToGrid w:val="0"/>
              <w:spacing w:line="300" w:lineRule="exact"/>
              <w:jc w:val="center"/>
              <w:rPr>
                <w:rFonts w:cs="宋体"/>
                <w:spacing w:val="20"/>
                <w:sz w:val="21"/>
                <w:szCs w:val="21"/>
              </w:rPr>
            </w:pPr>
          </w:p>
        </w:tc>
      </w:tr>
      <w:tr w14:paraId="0271A5A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2F3AE2AD">
            <w:pPr>
              <w:adjustRightInd w:val="0"/>
              <w:snapToGrid w:val="0"/>
              <w:spacing w:line="300" w:lineRule="exact"/>
              <w:jc w:val="center"/>
              <w:rPr>
                <w:rFonts w:cs="宋体"/>
                <w:sz w:val="21"/>
                <w:szCs w:val="21"/>
              </w:rPr>
            </w:pPr>
            <w:r>
              <w:rPr>
                <w:rFonts w:hint="eastAsia" w:cs="宋体"/>
                <w:sz w:val="21"/>
                <w:szCs w:val="21"/>
              </w:rPr>
              <w:t>统一社会信用代码</w:t>
            </w:r>
          </w:p>
        </w:tc>
        <w:tc>
          <w:tcPr>
            <w:tcW w:w="1236" w:type="pct"/>
            <w:tcBorders>
              <w:top w:val="single" w:color="auto" w:sz="2" w:space="0"/>
              <w:left w:val="single" w:color="auto" w:sz="2" w:space="0"/>
              <w:bottom w:val="single" w:color="auto" w:sz="2" w:space="0"/>
              <w:right w:val="single" w:color="auto" w:sz="2" w:space="0"/>
            </w:tcBorders>
            <w:vAlign w:val="center"/>
          </w:tcPr>
          <w:p w14:paraId="179974F2">
            <w:pPr>
              <w:adjustRightInd w:val="0"/>
              <w:snapToGrid w:val="0"/>
              <w:spacing w:line="300" w:lineRule="exact"/>
              <w:jc w:val="center"/>
              <w:rPr>
                <w:rFonts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0EBD6FBE">
            <w:pPr>
              <w:adjustRightInd w:val="0"/>
              <w:snapToGrid w:val="0"/>
              <w:spacing w:line="300" w:lineRule="exact"/>
              <w:jc w:val="center"/>
              <w:rPr>
                <w:rFonts w:cs="宋体"/>
                <w:sz w:val="21"/>
                <w:szCs w:val="21"/>
              </w:rPr>
            </w:pPr>
            <w:r>
              <w:rPr>
                <w:rFonts w:hint="eastAsia" w:cs="宋体"/>
                <w:sz w:val="21"/>
                <w:szCs w:val="21"/>
              </w:rPr>
              <w:t>统一社会信用代码</w:t>
            </w:r>
          </w:p>
        </w:tc>
        <w:tc>
          <w:tcPr>
            <w:tcW w:w="1277" w:type="pct"/>
            <w:tcBorders>
              <w:top w:val="single" w:color="auto" w:sz="2" w:space="0"/>
              <w:left w:val="single" w:color="auto" w:sz="2" w:space="0"/>
              <w:bottom w:val="single" w:color="auto" w:sz="2" w:space="0"/>
            </w:tcBorders>
            <w:vAlign w:val="center"/>
          </w:tcPr>
          <w:p w14:paraId="3663A1A2">
            <w:pPr>
              <w:adjustRightInd w:val="0"/>
              <w:snapToGrid w:val="0"/>
              <w:spacing w:line="300" w:lineRule="exact"/>
              <w:jc w:val="center"/>
              <w:rPr>
                <w:rFonts w:cs="宋体"/>
                <w:spacing w:val="20"/>
                <w:sz w:val="21"/>
                <w:szCs w:val="21"/>
              </w:rPr>
            </w:pPr>
          </w:p>
        </w:tc>
      </w:tr>
      <w:tr w14:paraId="61E315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33AB1682">
            <w:pPr>
              <w:adjustRightInd w:val="0"/>
              <w:snapToGrid w:val="0"/>
              <w:spacing w:line="300" w:lineRule="exact"/>
              <w:jc w:val="center"/>
              <w:rPr>
                <w:rFonts w:cs="宋体"/>
                <w:sz w:val="21"/>
                <w:szCs w:val="21"/>
              </w:rPr>
            </w:pPr>
          </w:p>
        </w:tc>
        <w:tc>
          <w:tcPr>
            <w:tcW w:w="1236" w:type="pct"/>
            <w:tcBorders>
              <w:top w:val="single" w:color="auto" w:sz="2" w:space="0"/>
              <w:left w:val="single" w:color="auto" w:sz="2" w:space="0"/>
              <w:bottom w:val="single" w:color="auto" w:sz="2" w:space="0"/>
              <w:right w:val="single" w:color="auto" w:sz="2" w:space="0"/>
            </w:tcBorders>
            <w:vAlign w:val="center"/>
          </w:tcPr>
          <w:p w14:paraId="704563A5">
            <w:pPr>
              <w:adjustRightInd w:val="0"/>
              <w:snapToGrid w:val="0"/>
              <w:spacing w:line="300" w:lineRule="exact"/>
              <w:jc w:val="center"/>
              <w:rPr>
                <w:rFonts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3E23BC3A">
            <w:pPr>
              <w:adjustRightInd w:val="0"/>
              <w:snapToGrid w:val="0"/>
              <w:spacing w:line="300" w:lineRule="exact"/>
              <w:jc w:val="center"/>
              <w:rPr>
                <w:rFonts w:cs="宋体"/>
                <w:sz w:val="21"/>
                <w:szCs w:val="21"/>
              </w:rPr>
            </w:pPr>
            <w:r>
              <w:rPr>
                <w:rFonts w:hint="eastAsia" w:cs="宋体"/>
                <w:sz w:val="21"/>
                <w:szCs w:val="21"/>
              </w:rPr>
              <w:t>开户名称</w:t>
            </w:r>
          </w:p>
        </w:tc>
        <w:tc>
          <w:tcPr>
            <w:tcW w:w="1277" w:type="pct"/>
            <w:tcBorders>
              <w:top w:val="single" w:color="auto" w:sz="2" w:space="0"/>
              <w:left w:val="single" w:color="auto" w:sz="2" w:space="0"/>
              <w:bottom w:val="single" w:color="auto" w:sz="2" w:space="0"/>
            </w:tcBorders>
            <w:vAlign w:val="center"/>
          </w:tcPr>
          <w:p w14:paraId="6E184549">
            <w:pPr>
              <w:adjustRightInd w:val="0"/>
              <w:snapToGrid w:val="0"/>
              <w:spacing w:line="300" w:lineRule="exact"/>
              <w:jc w:val="center"/>
              <w:rPr>
                <w:rFonts w:cs="宋体"/>
                <w:spacing w:val="20"/>
                <w:sz w:val="21"/>
                <w:szCs w:val="21"/>
              </w:rPr>
            </w:pPr>
          </w:p>
        </w:tc>
      </w:tr>
      <w:tr w14:paraId="3F5912B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7EDA1AFE">
            <w:pPr>
              <w:adjustRightInd w:val="0"/>
              <w:snapToGrid w:val="0"/>
              <w:spacing w:line="300" w:lineRule="exact"/>
              <w:jc w:val="center"/>
              <w:rPr>
                <w:rFonts w:cs="宋体"/>
                <w:sz w:val="21"/>
                <w:szCs w:val="21"/>
              </w:rPr>
            </w:pPr>
          </w:p>
        </w:tc>
        <w:tc>
          <w:tcPr>
            <w:tcW w:w="1236" w:type="pct"/>
            <w:tcBorders>
              <w:top w:val="single" w:color="auto" w:sz="2" w:space="0"/>
              <w:left w:val="single" w:color="auto" w:sz="2" w:space="0"/>
              <w:bottom w:val="single" w:color="auto" w:sz="2" w:space="0"/>
              <w:right w:val="single" w:color="auto" w:sz="2" w:space="0"/>
            </w:tcBorders>
            <w:vAlign w:val="center"/>
          </w:tcPr>
          <w:p w14:paraId="7ABB2AC7">
            <w:pPr>
              <w:adjustRightInd w:val="0"/>
              <w:snapToGrid w:val="0"/>
              <w:spacing w:line="300" w:lineRule="exact"/>
              <w:jc w:val="center"/>
              <w:rPr>
                <w:rFonts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35806D87">
            <w:pPr>
              <w:adjustRightInd w:val="0"/>
              <w:snapToGrid w:val="0"/>
              <w:spacing w:line="300" w:lineRule="exact"/>
              <w:jc w:val="center"/>
              <w:rPr>
                <w:rFonts w:cs="宋体"/>
                <w:sz w:val="21"/>
                <w:szCs w:val="21"/>
              </w:rPr>
            </w:pPr>
            <w:r>
              <w:rPr>
                <w:rFonts w:hint="eastAsia" w:cs="宋体"/>
                <w:sz w:val="21"/>
                <w:szCs w:val="21"/>
              </w:rPr>
              <w:t>开户银行</w:t>
            </w:r>
          </w:p>
        </w:tc>
        <w:tc>
          <w:tcPr>
            <w:tcW w:w="1277" w:type="pct"/>
            <w:tcBorders>
              <w:top w:val="single" w:color="auto" w:sz="2" w:space="0"/>
              <w:left w:val="single" w:color="auto" w:sz="2" w:space="0"/>
              <w:bottom w:val="single" w:color="auto" w:sz="2" w:space="0"/>
            </w:tcBorders>
            <w:vAlign w:val="center"/>
          </w:tcPr>
          <w:p w14:paraId="740EC35E">
            <w:pPr>
              <w:adjustRightInd w:val="0"/>
              <w:snapToGrid w:val="0"/>
              <w:spacing w:line="300" w:lineRule="exact"/>
              <w:jc w:val="center"/>
              <w:rPr>
                <w:rFonts w:cs="宋体"/>
                <w:spacing w:val="20"/>
                <w:sz w:val="21"/>
                <w:szCs w:val="21"/>
              </w:rPr>
            </w:pPr>
          </w:p>
        </w:tc>
      </w:tr>
      <w:tr w14:paraId="77429C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93" w:type="pct"/>
            <w:tcBorders>
              <w:top w:val="single" w:color="auto" w:sz="2" w:space="0"/>
              <w:bottom w:val="single" w:color="auto" w:sz="2" w:space="0"/>
              <w:right w:val="single" w:color="auto" w:sz="2" w:space="0"/>
            </w:tcBorders>
            <w:vAlign w:val="center"/>
          </w:tcPr>
          <w:p w14:paraId="68178CC3">
            <w:pPr>
              <w:adjustRightInd w:val="0"/>
              <w:snapToGrid w:val="0"/>
              <w:spacing w:line="300" w:lineRule="exact"/>
              <w:jc w:val="center"/>
              <w:rPr>
                <w:rFonts w:cs="宋体"/>
                <w:sz w:val="21"/>
                <w:szCs w:val="21"/>
              </w:rPr>
            </w:pPr>
          </w:p>
        </w:tc>
        <w:tc>
          <w:tcPr>
            <w:tcW w:w="1236" w:type="pct"/>
            <w:tcBorders>
              <w:top w:val="single" w:color="auto" w:sz="2" w:space="0"/>
              <w:left w:val="single" w:color="auto" w:sz="2" w:space="0"/>
              <w:bottom w:val="single" w:color="auto" w:sz="2" w:space="0"/>
              <w:right w:val="single" w:color="auto" w:sz="2" w:space="0"/>
            </w:tcBorders>
            <w:vAlign w:val="center"/>
          </w:tcPr>
          <w:p w14:paraId="5607259C">
            <w:pPr>
              <w:adjustRightInd w:val="0"/>
              <w:snapToGrid w:val="0"/>
              <w:spacing w:line="300" w:lineRule="exact"/>
              <w:jc w:val="center"/>
              <w:rPr>
                <w:rFonts w:cs="宋体"/>
                <w:sz w:val="21"/>
                <w:szCs w:val="21"/>
              </w:rPr>
            </w:pPr>
          </w:p>
        </w:tc>
        <w:tc>
          <w:tcPr>
            <w:tcW w:w="1192" w:type="pct"/>
            <w:tcBorders>
              <w:top w:val="single" w:color="auto" w:sz="2" w:space="0"/>
              <w:left w:val="single" w:color="auto" w:sz="2" w:space="0"/>
              <w:bottom w:val="single" w:color="auto" w:sz="2" w:space="0"/>
              <w:right w:val="single" w:color="auto" w:sz="2" w:space="0"/>
            </w:tcBorders>
            <w:vAlign w:val="center"/>
          </w:tcPr>
          <w:p w14:paraId="68B30708">
            <w:pPr>
              <w:adjustRightInd w:val="0"/>
              <w:snapToGrid w:val="0"/>
              <w:spacing w:line="300" w:lineRule="exact"/>
              <w:jc w:val="center"/>
              <w:rPr>
                <w:rFonts w:cs="宋体"/>
                <w:sz w:val="21"/>
                <w:szCs w:val="21"/>
              </w:rPr>
            </w:pPr>
            <w:r>
              <w:rPr>
                <w:rFonts w:hint="eastAsia" w:cs="宋体"/>
                <w:sz w:val="21"/>
                <w:szCs w:val="21"/>
              </w:rPr>
              <w:t>银行账号</w:t>
            </w:r>
          </w:p>
        </w:tc>
        <w:tc>
          <w:tcPr>
            <w:tcW w:w="1277" w:type="pct"/>
            <w:tcBorders>
              <w:top w:val="single" w:color="auto" w:sz="2" w:space="0"/>
              <w:left w:val="single" w:color="auto" w:sz="2" w:space="0"/>
              <w:bottom w:val="single" w:color="auto" w:sz="2" w:space="0"/>
            </w:tcBorders>
            <w:vAlign w:val="center"/>
          </w:tcPr>
          <w:p w14:paraId="48E686BC">
            <w:pPr>
              <w:adjustRightInd w:val="0"/>
              <w:snapToGrid w:val="0"/>
              <w:spacing w:line="300" w:lineRule="exact"/>
              <w:jc w:val="center"/>
              <w:rPr>
                <w:rFonts w:cs="宋体"/>
                <w:spacing w:val="20"/>
                <w:sz w:val="21"/>
                <w:szCs w:val="21"/>
              </w:rPr>
            </w:pPr>
          </w:p>
        </w:tc>
      </w:tr>
      <w:tr w14:paraId="694FCC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3BA60FE">
            <w:pPr>
              <w:pStyle w:val="15"/>
              <w:adjustRightInd w:val="0"/>
              <w:snapToGrid w:val="0"/>
              <w:spacing w:before="156" w:beforeLines="50"/>
              <w:rPr>
                <w:rFonts w:eastAsia="宋体" w:cs="宋体"/>
                <w:spacing w:val="20"/>
                <w:sz w:val="21"/>
                <w:szCs w:val="21"/>
              </w:rPr>
            </w:pPr>
            <w:r>
              <w:rPr>
                <w:rFonts w:hint="eastAsia" w:eastAsia="宋体" w:cs="宋体"/>
                <w:sz w:val="21"/>
                <w:szCs w:val="21"/>
              </w:rPr>
              <w:t>注：涉及联合体或其他合同主体的信息应按上表格式加列。</w:t>
            </w:r>
          </w:p>
        </w:tc>
      </w:tr>
    </w:tbl>
    <w:p w14:paraId="4938941A">
      <w:pPr>
        <w:pStyle w:val="3"/>
        <w:adjustRightInd w:val="0"/>
        <w:snapToGrid w:val="0"/>
        <w:spacing w:before="156" w:beforeLines="50" w:after="156" w:afterLines="50" w:line="240" w:lineRule="auto"/>
        <w:jc w:val="center"/>
        <w:rPr>
          <w:rFonts w:ascii="宋体" w:hAnsi="宋体" w:cs="宋体"/>
          <w:sz w:val="36"/>
          <w:szCs w:val="36"/>
        </w:rPr>
      </w:pPr>
      <w:r>
        <w:rPr>
          <w:rFonts w:hint="eastAsia" w:ascii="宋体" w:hAnsi="宋体" w:cs="宋体"/>
          <w:sz w:val="21"/>
          <w:szCs w:val="21"/>
          <w:u w:val="single"/>
        </w:rPr>
        <w:br w:type="page"/>
      </w:r>
      <w:bookmarkStart w:id="358" w:name="_Toc27624"/>
      <w:bookmarkStart w:id="359" w:name="_Toc25534"/>
      <w:bookmarkStart w:id="360" w:name="_Toc2429"/>
      <w:r>
        <w:rPr>
          <w:rFonts w:hint="eastAsia" w:ascii="宋体" w:hAnsi="宋体" w:cs="宋体"/>
          <w:sz w:val="36"/>
          <w:szCs w:val="36"/>
        </w:rPr>
        <w:t>第二节 政府采购合同通用条款</w:t>
      </w:r>
      <w:bookmarkEnd w:id="358"/>
      <w:bookmarkEnd w:id="359"/>
      <w:bookmarkEnd w:id="360"/>
    </w:p>
    <w:p w14:paraId="04059302">
      <w:pPr>
        <w:tabs>
          <w:tab w:val="left" w:pos="8820"/>
          <w:tab w:val="left" w:pos="9345"/>
          <w:tab w:val="left" w:pos="9765"/>
        </w:tabs>
        <w:adjustRightInd w:val="0"/>
        <w:snapToGrid w:val="0"/>
        <w:spacing w:line="400" w:lineRule="exact"/>
        <w:rPr>
          <w:rFonts w:cs="宋体"/>
          <w:b/>
          <w:bCs/>
          <w:sz w:val="21"/>
          <w:szCs w:val="21"/>
        </w:rPr>
      </w:pPr>
      <w:r>
        <w:rPr>
          <w:rFonts w:hint="eastAsia" w:cs="宋体"/>
          <w:b/>
          <w:sz w:val="21"/>
          <w:szCs w:val="21"/>
        </w:rPr>
        <w:t xml:space="preserve">1. </w:t>
      </w:r>
      <w:r>
        <w:rPr>
          <w:rFonts w:hint="eastAsia" w:cs="宋体"/>
          <w:b/>
          <w:bCs/>
          <w:sz w:val="21"/>
          <w:szCs w:val="21"/>
        </w:rPr>
        <w:t>定义</w:t>
      </w:r>
    </w:p>
    <w:p w14:paraId="1EA126DD">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1.1合同当事人</w:t>
      </w:r>
    </w:p>
    <w:p w14:paraId="1B278EF8">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（1）采购人（以下称甲方）是指使用财政性资金，通过政府采购方式向供应商购买货物及其相关服务的国家机关、事业单位、团体组织。</w:t>
      </w:r>
    </w:p>
    <w:p w14:paraId="4A104EEB">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（2）供应商（以下称乙方）是指参加政府采购活动并且中标（成交），向采购人提供合同约定的货物及其相关服务的法人、非法人组织或者自然人。</w:t>
      </w:r>
    </w:p>
    <w:p w14:paraId="4087E705">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（3）其他合同主体是指除采购人和供应商以外，</w:t>
      </w:r>
      <w:r>
        <w:rPr>
          <w:rFonts w:hint="eastAsia" w:cs="宋体"/>
          <w:bCs/>
          <w:sz w:val="21"/>
          <w:szCs w:val="21"/>
        </w:rPr>
        <w:t>依法参与合同缔结或履行，享有权利、承担义务的合同当事人</w:t>
      </w:r>
      <w:r>
        <w:rPr>
          <w:rFonts w:hint="eastAsia" w:cs="宋体"/>
          <w:sz w:val="21"/>
          <w:szCs w:val="21"/>
        </w:rPr>
        <w:t>。</w:t>
      </w:r>
    </w:p>
    <w:p w14:paraId="0DBF17DC">
      <w:pPr>
        <w:tabs>
          <w:tab w:val="left" w:pos="570"/>
          <w:tab w:val="left" w:pos="9240"/>
          <w:tab w:val="left" w:pos="9555"/>
        </w:tabs>
        <w:adjustRightInd w:val="0"/>
        <w:snapToGrid w:val="0"/>
        <w:spacing w:line="400" w:lineRule="exact"/>
        <w:ind w:firstLine="420" w:firstLineChars="200"/>
        <w:rPr>
          <w:rFonts w:cs="宋体"/>
          <w:sz w:val="21"/>
          <w:szCs w:val="21"/>
        </w:rPr>
      </w:pPr>
      <w:r>
        <w:rPr>
          <w:rFonts w:hint="eastAsia" w:cs="宋体"/>
          <w:sz w:val="21"/>
          <w:szCs w:val="21"/>
        </w:rPr>
        <w:t>1.2本合同下列术语应解释为：</w:t>
      </w:r>
    </w:p>
    <w:p w14:paraId="7A7C9AB5">
      <w:pPr>
        <w:adjustRightInd w:val="0"/>
        <w:snapToGrid w:val="0"/>
        <w:spacing w:line="400" w:lineRule="exact"/>
        <w:ind w:firstLine="420" w:firstLineChars="200"/>
        <w:rPr>
          <w:rFonts w:cs="宋体"/>
          <w:sz w:val="21"/>
          <w:szCs w:val="21"/>
        </w:rPr>
      </w:pPr>
      <w:r>
        <w:rPr>
          <w:rFonts w:hint="eastAsia" w:cs="宋体"/>
          <w:sz w:val="21"/>
          <w:szCs w:val="21"/>
        </w:rPr>
        <w:t>（1）“合同”系指</w:t>
      </w:r>
      <w:r>
        <w:rPr>
          <w:rFonts w:hint="eastAsia" w:cs="宋体"/>
          <w:bCs/>
          <w:sz w:val="21"/>
          <w:szCs w:val="21"/>
        </w:rPr>
        <w:t>合同当事人意思表示达成一致的任何协议，包括签署的</w:t>
      </w:r>
      <w:r>
        <w:rPr>
          <w:rFonts w:hint="eastAsia" w:cs="宋体"/>
          <w:sz w:val="21"/>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6E703C0F">
      <w:pPr>
        <w:tabs>
          <w:tab w:val="left" w:pos="570"/>
          <w:tab w:val="left" w:pos="9240"/>
          <w:tab w:val="left" w:pos="9555"/>
        </w:tabs>
        <w:adjustRightInd w:val="0"/>
        <w:snapToGrid w:val="0"/>
        <w:spacing w:line="400" w:lineRule="exact"/>
        <w:ind w:firstLine="420" w:firstLineChars="200"/>
        <w:rPr>
          <w:rFonts w:cs="宋体"/>
          <w:sz w:val="21"/>
          <w:szCs w:val="21"/>
        </w:rPr>
      </w:pPr>
      <w:r>
        <w:rPr>
          <w:rFonts w:hint="eastAsia" w:cs="宋体"/>
          <w:sz w:val="21"/>
          <w:szCs w:val="21"/>
        </w:rPr>
        <w:t>（2）“合同价款”系指根据本合同规定乙方在全面履行合同义务后甲方应支付给乙方的价款。</w:t>
      </w:r>
    </w:p>
    <w:p w14:paraId="09C60E06">
      <w:pPr>
        <w:tabs>
          <w:tab w:val="left" w:pos="570"/>
          <w:tab w:val="left" w:pos="9240"/>
          <w:tab w:val="left" w:pos="9555"/>
        </w:tabs>
        <w:adjustRightInd w:val="0"/>
        <w:snapToGrid w:val="0"/>
        <w:spacing w:line="400" w:lineRule="exact"/>
        <w:ind w:firstLine="420" w:firstLineChars="200"/>
        <w:rPr>
          <w:rFonts w:cs="宋体"/>
          <w:sz w:val="21"/>
          <w:szCs w:val="21"/>
        </w:rPr>
      </w:pPr>
      <w:r>
        <w:rPr>
          <w:rFonts w:hint="eastAsia" w:cs="宋体"/>
          <w:sz w:val="21"/>
          <w:szCs w:val="21"/>
        </w:rPr>
        <w:t>（3）“货物”系指乙方根据本合同规定须向甲方提供的各种形态和种类的物品，包括原材料、设备、产品（包括软件）及相关的其备品备件、工具、手册及</w:t>
      </w:r>
      <w:r>
        <w:rPr>
          <w:rFonts w:hint="eastAsia" w:cs="宋体"/>
          <w:sz w:val="21"/>
          <w:szCs w:val="21"/>
          <w:lang w:val="en"/>
        </w:rPr>
        <w:t>其他</w:t>
      </w:r>
      <w:r>
        <w:rPr>
          <w:rFonts w:hint="eastAsia" w:cs="宋体"/>
          <w:sz w:val="21"/>
          <w:szCs w:val="21"/>
        </w:rPr>
        <w:t>技术资料和材料等。</w:t>
      </w:r>
    </w:p>
    <w:p w14:paraId="18749100">
      <w:pPr>
        <w:adjustRightInd w:val="0"/>
        <w:snapToGrid w:val="0"/>
        <w:spacing w:line="400" w:lineRule="exact"/>
        <w:ind w:firstLine="420" w:firstLineChars="200"/>
        <w:rPr>
          <w:rFonts w:cs="宋体"/>
          <w:sz w:val="21"/>
          <w:szCs w:val="21"/>
        </w:rPr>
      </w:pPr>
      <w:r>
        <w:rPr>
          <w:rFonts w:hint="eastAsia" w:cs="宋体"/>
          <w:sz w:val="21"/>
          <w:szCs w:val="21"/>
        </w:rPr>
        <w:t>（4）“相关服务”系指根据合同规定，乙方应提供的与货物有关的技术、管理和</w:t>
      </w:r>
      <w:r>
        <w:rPr>
          <w:rFonts w:hint="eastAsia" w:cs="宋体"/>
          <w:sz w:val="21"/>
          <w:szCs w:val="21"/>
          <w:lang w:val="en"/>
        </w:rPr>
        <w:t>其他</w:t>
      </w:r>
      <w:r>
        <w:rPr>
          <w:rFonts w:hint="eastAsia" w:cs="宋体"/>
          <w:sz w:val="21"/>
          <w:szCs w:val="21"/>
        </w:rPr>
        <w:t>服务，包括但不限于：管理和质量保证、运输、保险、检验、现场准备、安装、集成、调试、培训、维修、废弃处置、技术支持等以及合同中规定乙方应承担的</w:t>
      </w:r>
      <w:r>
        <w:rPr>
          <w:rFonts w:hint="eastAsia" w:cs="宋体"/>
          <w:sz w:val="21"/>
          <w:szCs w:val="21"/>
          <w:lang w:val="en"/>
        </w:rPr>
        <w:t>其他</w:t>
      </w:r>
      <w:r>
        <w:rPr>
          <w:rFonts w:hint="eastAsia" w:cs="宋体"/>
          <w:sz w:val="21"/>
          <w:szCs w:val="21"/>
        </w:rPr>
        <w:t>义务。</w:t>
      </w:r>
    </w:p>
    <w:p w14:paraId="60403AB0">
      <w:pPr>
        <w:adjustRightInd w:val="0"/>
        <w:snapToGrid w:val="0"/>
        <w:spacing w:line="400" w:lineRule="exact"/>
        <w:ind w:firstLine="420" w:firstLineChars="200"/>
        <w:rPr>
          <w:rFonts w:cs="宋体"/>
          <w:sz w:val="21"/>
          <w:szCs w:val="21"/>
        </w:rPr>
      </w:pPr>
      <w:r>
        <w:rPr>
          <w:rFonts w:hint="eastAsia" w:cs="宋体"/>
          <w:sz w:val="21"/>
          <w:szCs w:val="21"/>
        </w:rPr>
        <w:t>（5）“分包”系指中标（成交）供应商按采购文件、投标（响应）文件的规定，根据分包意向协议书，将中标（成交）项目中的部分履约内容，分给具有相应资质条件的供应商履行合同的行为。</w:t>
      </w:r>
    </w:p>
    <w:p w14:paraId="4287798A">
      <w:pPr>
        <w:tabs>
          <w:tab w:val="left" w:pos="570"/>
          <w:tab w:val="left" w:pos="9240"/>
          <w:tab w:val="left" w:pos="9555"/>
        </w:tabs>
        <w:adjustRightInd w:val="0"/>
        <w:snapToGrid w:val="0"/>
        <w:spacing w:line="400" w:lineRule="exact"/>
        <w:ind w:firstLine="420" w:firstLineChars="200"/>
        <w:rPr>
          <w:rFonts w:cs="宋体"/>
          <w:sz w:val="21"/>
          <w:szCs w:val="21"/>
        </w:rPr>
      </w:pPr>
      <w:r>
        <w:rPr>
          <w:rFonts w:hint="eastAsia" w:cs="宋体"/>
          <w:sz w:val="21"/>
          <w:szCs w:val="21"/>
        </w:rPr>
        <w:t>（6）“联合体”系指由两个以上的自然人、法人或者非法人组织组成，以一个供应商的身份共同参加政府采购的主体。联合体各方应在签订合同协议书前向甲方提交联合体协议书，且明确牵头人及各成员单位的工作分工、权利、义务、责任，联合体各方应共同与甲方签订合同，就合同约定的事项对甲方承担连带责任。联合体具体要求见【</w:t>
      </w:r>
      <w:r>
        <w:rPr>
          <w:rFonts w:hint="eastAsia" w:cs="宋体"/>
          <w:b/>
          <w:bCs/>
          <w:sz w:val="21"/>
          <w:szCs w:val="21"/>
        </w:rPr>
        <w:t>政府采购合同专用条款</w:t>
      </w:r>
      <w:r>
        <w:rPr>
          <w:rFonts w:hint="eastAsia" w:cs="宋体"/>
          <w:sz w:val="21"/>
          <w:szCs w:val="21"/>
        </w:rPr>
        <w:t>】。</w:t>
      </w:r>
    </w:p>
    <w:p w14:paraId="100463ED">
      <w:pPr>
        <w:tabs>
          <w:tab w:val="left" w:pos="570"/>
          <w:tab w:val="left" w:pos="9240"/>
          <w:tab w:val="left" w:pos="9555"/>
        </w:tabs>
        <w:adjustRightInd w:val="0"/>
        <w:snapToGrid w:val="0"/>
        <w:spacing w:line="400" w:lineRule="exact"/>
        <w:ind w:firstLine="420" w:firstLineChars="200"/>
        <w:rPr>
          <w:rFonts w:cs="宋体"/>
          <w:sz w:val="21"/>
          <w:szCs w:val="21"/>
        </w:rPr>
      </w:pPr>
      <w:r>
        <w:rPr>
          <w:rFonts w:hint="eastAsia" w:cs="宋体"/>
          <w:sz w:val="21"/>
          <w:szCs w:val="21"/>
        </w:rPr>
        <w:t>（7）其他术语解释，见【</w:t>
      </w:r>
      <w:r>
        <w:rPr>
          <w:rFonts w:hint="eastAsia" w:cs="宋体"/>
          <w:b/>
          <w:bCs/>
          <w:sz w:val="21"/>
          <w:szCs w:val="21"/>
        </w:rPr>
        <w:t>政府采购合同专用条款</w:t>
      </w:r>
      <w:r>
        <w:rPr>
          <w:rFonts w:hint="eastAsia" w:cs="宋体"/>
          <w:sz w:val="21"/>
          <w:szCs w:val="21"/>
        </w:rPr>
        <w:t>】。</w:t>
      </w:r>
    </w:p>
    <w:p w14:paraId="2671A925">
      <w:pPr>
        <w:numPr>
          <w:ilvl w:val="0"/>
          <w:numId w:val="10"/>
        </w:numPr>
        <w:autoSpaceDE w:val="0"/>
        <w:autoSpaceDN w:val="0"/>
        <w:adjustRightInd w:val="0"/>
        <w:snapToGrid w:val="0"/>
        <w:spacing w:line="400" w:lineRule="exact"/>
        <w:rPr>
          <w:rFonts w:cs="宋体"/>
          <w:b/>
          <w:bCs/>
          <w:sz w:val="21"/>
          <w:szCs w:val="21"/>
        </w:rPr>
      </w:pPr>
      <w:r>
        <w:rPr>
          <w:rFonts w:hint="eastAsia" w:cs="宋体"/>
          <w:b/>
          <w:sz w:val="21"/>
          <w:szCs w:val="21"/>
        </w:rPr>
        <w:t>合同标的及金额</w:t>
      </w:r>
    </w:p>
    <w:p w14:paraId="518EE407">
      <w:pPr>
        <w:autoSpaceDE w:val="0"/>
        <w:autoSpaceDN w:val="0"/>
        <w:adjustRightInd w:val="0"/>
        <w:snapToGrid w:val="0"/>
        <w:spacing w:line="400" w:lineRule="exact"/>
        <w:ind w:firstLine="420" w:firstLineChars="200"/>
        <w:rPr>
          <w:rFonts w:cs="宋体"/>
          <w:b/>
          <w:bCs/>
          <w:i/>
          <w:iCs/>
          <w:sz w:val="21"/>
          <w:szCs w:val="21"/>
        </w:rPr>
      </w:pPr>
      <w:r>
        <w:rPr>
          <w:rFonts w:hint="eastAsia" w:cs="宋体"/>
          <w:sz w:val="21"/>
          <w:szCs w:val="21"/>
        </w:rPr>
        <w:t>2.1 合同标的及金额应与中标（成交）结果一致。乙方为履行本合同而发生的所有费用均应包含在合同价款中，甲方不再另行支付</w:t>
      </w:r>
      <w:r>
        <w:rPr>
          <w:rFonts w:hint="eastAsia" w:cs="宋体"/>
          <w:sz w:val="21"/>
          <w:szCs w:val="21"/>
          <w:lang w:val="en"/>
        </w:rPr>
        <w:t>其他</w:t>
      </w:r>
      <w:r>
        <w:rPr>
          <w:rFonts w:hint="eastAsia" w:cs="宋体"/>
          <w:sz w:val="21"/>
          <w:szCs w:val="21"/>
        </w:rPr>
        <w:t>任何费用。</w:t>
      </w:r>
    </w:p>
    <w:p w14:paraId="49B81678">
      <w:pPr>
        <w:adjustRightInd w:val="0"/>
        <w:snapToGrid w:val="0"/>
        <w:spacing w:line="400" w:lineRule="exact"/>
        <w:rPr>
          <w:rFonts w:cs="宋体"/>
          <w:b/>
          <w:sz w:val="21"/>
          <w:szCs w:val="21"/>
        </w:rPr>
      </w:pPr>
      <w:r>
        <w:rPr>
          <w:rFonts w:hint="eastAsia" w:cs="宋体"/>
          <w:b/>
          <w:sz w:val="21"/>
          <w:szCs w:val="21"/>
        </w:rPr>
        <w:t>3. 履行合同的时间、地点和方式</w:t>
      </w:r>
    </w:p>
    <w:p w14:paraId="41F3C043">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3.1 乙方应当在约定的时间、地点，按照约定方式履行合同。</w:t>
      </w:r>
    </w:p>
    <w:p w14:paraId="2BA5AAC4">
      <w:pPr>
        <w:autoSpaceDE w:val="0"/>
        <w:autoSpaceDN w:val="0"/>
        <w:adjustRightInd w:val="0"/>
        <w:snapToGrid w:val="0"/>
        <w:spacing w:line="400" w:lineRule="exact"/>
        <w:rPr>
          <w:rFonts w:cs="宋体"/>
          <w:b/>
          <w:bCs/>
          <w:sz w:val="21"/>
          <w:szCs w:val="21"/>
        </w:rPr>
      </w:pPr>
      <w:r>
        <w:rPr>
          <w:rFonts w:hint="eastAsia" w:cs="宋体"/>
          <w:b/>
          <w:bCs/>
          <w:sz w:val="21"/>
          <w:szCs w:val="21"/>
        </w:rPr>
        <w:t>4. 甲方的权利和义务</w:t>
      </w:r>
    </w:p>
    <w:p w14:paraId="5036A581">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4.1 签署合同后，甲方应确定项目负责人（或项目联系人），负责与本合同有关的事务。甲方有权对乙方的履约行为进行检查，并及时确认乙方提交的事项。甲方应当配合乙方完成相关项目实施工作。</w:t>
      </w:r>
    </w:p>
    <w:p w14:paraId="27256267">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4.2 甲方有权要求乙方按时提交各阶段有关安排计划，并有权定期核对乙方提供货物数量、规格、质量等内容。甲方有权督促乙方工作并要求乙方更换不符合要求的货物。</w:t>
      </w:r>
    </w:p>
    <w:p w14:paraId="0A7B80A7">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4.3 甲方有权要求乙方对缺陷部分予以修复，并按合同约定享有货物保修及其他合同约定的权利。</w:t>
      </w:r>
    </w:p>
    <w:p w14:paraId="1436C60C">
      <w:pPr>
        <w:snapToGrid w:val="0"/>
        <w:spacing w:line="400" w:lineRule="exact"/>
        <w:ind w:firstLine="420" w:firstLineChars="200"/>
        <w:rPr>
          <w:rFonts w:cs="宋体"/>
          <w:sz w:val="21"/>
          <w:szCs w:val="21"/>
        </w:rPr>
      </w:pPr>
      <w:r>
        <w:rPr>
          <w:rFonts w:hint="eastAsia" w:cs="宋体"/>
          <w:sz w:val="21"/>
          <w:szCs w:val="21"/>
        </w:rPr>
        <w:t>4.4 甲方应当按照合同约定及时对交付的货物进行验收，未在</w:t>
      </w:r>
      <w:r>
        <w:rPr>
          <w:rFonts w:hint="eastAsia" w:cs="宋体"/>
          <w:b/>
          <w:bCs/>
          <w:sz w:val="21"/>
          <w:szCs w:val="21"/>
        </w:rPr>
        <w:t>【政府采购合同专用条款】</w:t>
      </w:r>
      <w:r>
        <w:rPr>
          <w:rFonts w:hint="eastAsia" w:cs="宋体"/>
          <w:sz w:val="21"/>
          <w:szCs w:val="21"/>
        </w:rPr>
        <w:t>约定的期限内对乙方履约提出任何异议或者向乙方作出任何说明的，视为验收通过。</w:t>
      </w:r>
    </w:p>
    <w:p w14:paraId="5BD30BF8">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4.5 甲方应当根据合同约定及时向乙方支付合同价款，不得以内部人员变更、履行内部付款流程等为由，拒绝或迟延支付。</w:t>
      </w:r>
    </w:p>
    <w:p w14:paraId="00EFC633">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4.6 国家法律法规规定及</w:t>
      </w:r>
      <w:r>
        <w:rPr>
          <w:rFonts w:hint="eastAsia" w:cs="宋体"/>
          <w:b/>
          <w:bCs/>
          <w:sz w:val="21"/>
          <w:szCs w:val="21"/>
        </w:rPr>
        <w:t>【政府采购合同专用条款】</w:t>
      </w:r>
      <w:r>
        <w:rPr>
          <w:rFonts w:hint="eastAsia" w:cs="宋体"/>
          <w:sz w:val="21"/>
          <w:szCs w:val="21"/>
        </w:rPr>
        <w:t>约定应由甲方承担的其他义务和责任。</w:t>
      </w:r>
    </w:p>
    <w:p w14:paraId="5FF83E7D">
      <w:pPr>
        <w:autoSpaceDE w:val="0"/>
        <w:autoSpaceDN w:val="0"/>
        <w:adjustRightInd w:val="0"/>
        <w:snapToGrid w:val="0"/>
        <w:spacing w:line="400" w:lineRule="exact"/>
        <w:rPr>
          <w:rFonts w:cs="宋体"/>
          <w:b/>
          <w:bCs/>
          <w:sz w:val="21"/>
          <w:szCs w:val="21"/>
        </w:rPr>
      </w:pPr>
      <w:r>
        <w:rPr>
          <w:rFonts w:hint="eastAsia" w:cs="宋体"/>
          <w:b/>
          <w:bCs/>
          <w:sz w:val="21"/>
          <w:szCs w:val="21"/>
        </w:rPr>
        <w:t>5. 乙方的权利和义务</w:t>
      </w:r>
    </w:p>
    <w:p w14:paraId="40807E9C">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5.1 签署合同后，乙方应确定项目负责人（或项目联系人），负责与本合同有关的事务。</w:t>
      </w:r>
    </w:p>
    <w:p w14:paraId="5994D8F8">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5DEB8004">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5.3乙方有权根据合同约定向甲方收取合同价款。</w:t>
      </w:r>
    </w:p>
    <w:p w14:paraId="508BC066">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5.4国家法律法规规定及</w:t>
      </w:r>
      <w:r>
        <w:rPr>
          <w:rFonts w:hint="eastAsia" w:cs="宋体"/>
          <w:b/>
          <w:bCs/>
          <w:sz w:val="21"/>
          <w:szCs w:val="21"/>
        </w:rPr>
        <w:t>【政府采购合同专用条款】</w:t>
      </w:r>
      <w:r>
        <w:rPr>
          <w:rFonts w:hint="eastAsia" w:cs="宋体"/>
          <w:sz w:val="21"/>
          <w:szCs w:val="21"/>
        </w:rPr>
        <w:t>约定应由乙方承担的其他义务和责任。</w:t>
      </w:r>
    </w:p>
    <w:p w14:paraId="2D4D98A1">
      <w:pPr>
        <w:numPr>
          <w:ilvl w:val="0"/>
          <w:numId w:val="11"/>
        </w:numPr>
        <w:autoSpaceDE w:val="0"/>
        <w:autoSpaceDN w:val="0"/>
        <w:adjustRightInd w:val="0"/>
        <w:snapToGrid w:val="0"/>
        <w:spacing w:line="400" w:lineRule="exact"/>
        <w:rPr>
          <w:rFonts w:cs="宋体"/>
          <w:b/>
          <w:bCs/>
          <w:sz w:val="21"/>
          <w:szCs w:val="21"/>
        </w:rPr>
      </w:pPr>
      <w:r>
        <w:rPr>
          <w:rFonts w:hint="eastAsia" w:cs="宋体"/>
          <w:b/>
          <w:bCs/>
          <w:sz w:val="21"/>
          <w:szCs w:val="21"/>
        </w:rPr>
        <w:t>合同履行</w:t>
      </w:r>
    </w:p>
    <w:p w14:paraId="23888F12">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6.1 甲乙双方应当按照</w:t>
      </w:r>
      <w:r>
        <w:rPr>
          <w:rFonts w:hint="eastAsia" w:cs="宋体"/>
          <w:b/>
          <w:bCs/>
          <w:sz w:val="21"/>
          <w:szCs w:val="21"/>
        </w:rPr>
        <w:t>【政府采购合同专用条款】</w:t>
      </w:r>
      <w:r>
        <w:rPr>
          <w:rFonts w:hint="eastAsia" w:cs="宋体"/>
          <w:sz w:val="21"/>
          <w:szCs w:val="21"/>
        </w:rPr>
        <w:t>约定顺序履行合同义务；如果没有先后顺序的，应当同时履行。</w:t>
      </w:r>
    </w:p>
    <w:p w14:paraId="3443A7A6">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6.2 甲乙双方按照合同约定顺序履行合同义务时，应当先履行一方未履行的，后履行一方有权拒绝其履行请求。先履行一方履行不符合约定的，后履行一方有权拒绝其相应的履行请求。</w:t>
      </w:r>
    </w:p>
    <w:p w14:paraId="6FDCDA6B">
      <w:pPr>
        <w:adjustRightInd w:val="0"/>
        <w:snapToGrid w:val="0"/>
        <w:spacing w:line="400" w:lineRule="exact"/>
        <w:rPr>
          <w:rFonts w:cs="宋体"/>
          <w:b/>
          <w:bCs/>
          <w:sz w:val="21"/>
          <w:szCs w:val="21"/>
        </w:rPr>
      </w:pPr>
      <w:r>
        <w:rPr>
          <w:rFonts w:hint="eastAsia" w:cs="宋体"/>
          <w:b/>
          <w:bCs/>
          <w:sz w:val="21"/>
          <w:szCs w:val="21"/>
        </w:rPr>
        <w:t>7. 货物包装、运输、保险和交付要求</w:t>
      </w:r>
    </w:p>
    <w:p w14:paraId="64BDD4AC">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7.1 本合同</w:t>
      </w:r>
      <w:r>
        <w:rPr>
          <w:rFonts w:hint="eastAsia" w:cs="宋体"/>
          <w:bCs/>
          <w:sz w:val="21"/>
          <w:szCs w:val="21"/>
        </w:rPr>
        <w:t>涉及商品包装、快递包装的，</w:t>
      </w:r>
      <w:r>
        <w:rPr>
          <w:rFonts w:hint="eastAsia" w:cs="宋体"/>
          <w:sz w:val="21"/>
          <w:szCs w:val="21"/>
        </w:rPr>
        <w:t>除</w:t>
      </w:r>
      <w:r>
        <w:rPr>
          <w:rFonts w:hint="eastAsia" w:cs="宋体"/>
          <w:b/>
          <w:sz w:val="21"/>
          <w:szCs w:val="21"/>
        </w:rPr>
        <w:t>【政府采购合同专用条款】</w:t>
      </w:r>
      <w:r>
        <w:rPr>
          <w:rFonts w:hint="eastAsia" w:cs="宋体"/>
          <w:bCs/>
          <w:sz w:val="21"/>
          <w:szCs w:val="21"/>
        </w:rPr>
        <w:t>另有约定外，</w:t>
      </w:r>
      <w:r>
        <w:rPr>
          <w:rFonts w:hint="eastAsia" w:cs="宋体"/>
          <w:sz w:val="21"/>
          <w:szCs w:val="21"/>
        </w:rPr>
        <w:t>包装应适应远距离运输、防潮、防震、防锈和防野蛮装卸等要求，确保货物安全无损地运抵</w:t>
      </w:r>
      <w:r>
        <w:rPr>
          <w:rFonts w:hint="eastAsia" w:cs="宋体"/>
          <w:b/>
          <w:sz w:val="21"/>
          <w:szCs w:val="21"/>
        </w:rPr>
        <w:t>【政府采购合同专用条款】</w:t>
      </w:r>
      <w:r>
        <w:rPr>
          <w:rFonts w:hint="eastAsia" w:cs="宋体"/>
          <w:bCs/>
          <w:sz w:val="21"/>
          <w:szCs w:val="21"/>
        </w:rPr>
        <w:t>约定的</w:t>
      </w:r>
      <w:r>
        <w:rPr>
          <w:rFonts w:hint="eastAsia" w:cs="宋体"/>
          <w:sz w:val="21"/>
          <w:szCs w:val="21"/>
        </w:rPr>
        <w:t>指定现场。</w:t>
      </w:r>
    </w:p>
    <w:p w14:paraId="00DED015">
      <w:pPr>
        <w:adjustRightInd w:val="0"/>
        <w:snapToGrid w:val="0"/>
        <w:spacing w:line="400" w:lineRule="exact"/>
        <w:ind w:firstLine="420" w:firstLineChars="200"/>
        <w:rPr>
          <w:rFonts w:cs="宋体"/>
          <w:sz w:val="21"/>
          <w:szCs w:val="21"/>
        </w:rPr>
      </w:pPr>
      <w:r>
        <w:rPr>
          <w:rFonts w:hint="eastAsia" w:cs="宋体"/>
          <w:sz w:val="21"/>
          <w:szCs w:val="21"/>
        </w:rPr>
        <w:t>7.2 除</w:t>
      </w:r>
      <w:r>
        <w:rPr>
          <w:rFonts w:hint="eastAsia" w:cs="宋体"/>
          <w:b/>
          <w:sz w:val="21"/>
          <w:szCs w:val="21"/>
        </w:rPr>
        <w:t>【政府采购合同专用条款】</w:t>
      </w:r>
      <w:r>
        <w:rPr>
          <w:rFonts w:hint="eastAsia" w:cs="宋体"/>
          <w:bCs/>
          <w:sz w:val="21"/>
          <w:szCs w:val="21"/>
        </w:rPr>
        <w:t>另有约定外，</w:t>
      </w:r>
      <w:r>
        <w:rPr>
          <w:rFonts w:hint="eastAsia" w:cs="宋体"/>
          <w:sz w:val="21"/>
          <w:szCs w:val="21"/>
        </w:rPr>
        <w:t>乙方负责办理将货物运抵本合同规定的交货地点，并装卸、交付至甲方的一切运输事项，相关费用应包含在合同价款中。</w:t>
      </w:r>
    </w:p>
    <w:p w14:paraId="6EA7B5BC">
      <w:pPr>
        <w:adjustRightInd w:val="0"/>
        <w:snapToGrid w:val="0"/>
        <w:spacing w:line="400" w:lineRule="exact"/>
        <w:ind w:firstLine="420" w:firstLineChars="200"/>
        <w:rPr>
          <w:rFonts w:cs="宋体"/>
          <w:sz w:val="21"/>
          <w:szCs w:val="21"/>
        </w:rPr>
      </w:pPr>
      <w:r>
        <w:rPr>
          <w:rFonts w:hint="eastAsia" w:cs="宋体"/>
          <w:sz w:val="21"/>
          <w:szCs w:val="21"/>
        </w:rPr>
        <w:t>7.3 货物保险要求按</w:t>
      </w:r>
      <w:r>
        <w:rPr>
          <w:rFonts w:hint="eastAsia" w:cs="宋体"/>
          <w:b/>
          <w:sz w:val="21"/>
          <w:szCs w:val="21"/>
        </w:rPr>
        <w:t>【政府采购合同专用条款】</w:t>
      </w:r>
      <w:r>
        <w:rPr>
          <w:rFonts w:hint="eastAsia" w:cs="宋体"/>
          <w:bCs/>
          <w:sz w:val="21"/>
          <w:szCs w:val="21"/>
        </w:rPr>
        <w:t>规定执行</w:t>
      </w:r>
      <w:r>
        <w:rPr>
          <w:rFonts w:hint="eastAsia" w:cs="宋体"/>
          <w:sz w:val="21"/>
          <w:szCs w:val="21"/>
        </w:rPr>
        <w:t>。</w:t>
      </w:r>
    </w:p>
    <w:p w14:paraId="648BE1CE">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45153740">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7.5 乙方在运输到达之前应提前通知甲方，并提示货物运输装卸的注意事项，甲方配合乙方做好货物的接收工作。</w:t>
      </w:r>
    </w:p>
    <w:p w14:paraId="0444A18D">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7.6 如因包装、运输问题导致货物损毁、丢失或者品质下降，甲方有权要求降价、换货、拒收部分或整批货物，由此产生的费用和损失，均由乙方承担。</w:t>
      </w:r>
    </w:p>
    <w:p w14:paraId="34E309DD">
      <w:pPr>
        <w:adjustRightInd w:val="0"/>
        <w:snapToGrid w:val="0"/>
        <w:spacing w:line="400" w:lineRule="exact"/>
        <w:rPr>
          <w:rFonts w:cs="宋体"/>
          <w:b/>
          <w:sz w:val="21"/>
          <w:szCs w:val="21"/>
        </w:rPr>
      </w:pPr>
      <w:r>
        <w:rPr>
          <w:rFonts w:hint="eastAsia" w:cs="宋体"/>
          <w:b/>
          <w:sz w:val="21"/>
          <w:szCs w:val="21"/>
        </w:rPr>
        <w:t>8. 质量标准和保证</w:t>
      </w:r>
    </w:p>
    <w:p w14:paraId="7B1679E1">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8.1 质量标准</w:t>
      </w:r>
    </w:p>
    <w:p w14:paraId="67385228">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08D66C60">
      <w:pPr>
        <w:pStyle w:val="18"/>
        <w:adjustRightInd w:val="0"/>
        <w:snapToGrid w:val="0"/>
        <w:spacing w:line="400" w:lineRule="exact"/>
        <w:ind w:firstLine="420" w:firstLineChars="200"/>
        <w:rPr>
          <w:rFonts w:hAnsi="宋体" w:cs="宋体"/>
          <w:kern w:val="2"/>
          <w:sz w:val="21"/>
          <w:szCs w:val="21"/>
        </w:rPr>
      </w:pPr>
      <w:r>
        <w:rPr>
          <w:rFonts w:hint="eastAsia" w:hAnsi="宋体" w:cs="宋体"/>
          <w:kern w:val="2"/>
          <w:sz w:val="21"/>
          <w:szCs w:val="21"/>
        </w:rPr>
        <w:t>（2）采用中华人民共和国法定计量单位。</w:t>
      </w:r>
    </w:p>
    <w:p w14:paraId="2960FA61">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（3）乙方所提供的货物应符合国家有关安全、环保、卫生的规定。</w:t>
      </w:r>
    </w:p>
    <w:p w14:paraId="7D7DFC4C">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（4）乙方应向甲方提交所提供货物的技术文件，包括相应的中文技术文件，如：产品目录、图纸、操作手册、使用说明、维护手册或服务指南等。上述文件应包装好随货物一同发运。</w:t>
      </w:r>
    </w:p>
    <w:p w14:paraId="7CE2FA54">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8.2 保证</w:t>
      </w:r>
    </w:p>
    <w:p w14:paraId="38428A1F">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cs="宋体"/>
          <w:b/>
          <w:sz w:val="21"/>
          <w:szCs w:val="21"/>
        </w:rPr>
        <w:t>【政府采购合同专用条款】</w:t>
      </w:r>
      <w:r>
        <w:rPr>
          <w:rFonts w:hint="eastAsia" w:cs="宋体"/>
          <w:sz w:val="21"/>
          <w:szCs w:val="21"/>
        </w:rPr>
        <w:t>规定或乙方书面承诺（两者以较长的为准）的质量保证期内，本保证保持有效。</w:t>
      </w:r>
    </w:p>
    <w:p w14:paraId="1C3269A8">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（2）在质量保证期内所发现的缺陷，甲方应尽快以书面形式通知乙方。</w:t>
      </w:r>
    </w:p>
    <w:p w14:paraId="70034831">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（3）乙方收到通知后，应在</w:t>
      </w:r>
      <w:r>
        <w:rPr>
          <w:rFonts w:hint="eastAsia" w:cs="宋体"/>
          <w:b/>
          <w:sz w:val="21"/>
          <w:szCs w:val="21"/>
        </w:rPr>
        <w:t>【政府采购合同专用条款】</w:t>
      </w:r>
      <w:r>
        <w:rPr>
          <w:rFonts w:hint="eastAsia" w:cs="宋体"/>
          <w:sz w:val="21"/>
          <w:szCs w:val="21"/>
        </w:rPr>
        <w:t>规定的响应时间内以合理的速度免费维修或更换有缺陷的货物或部件。</w:t>
      </w:r>
    </w:p>
    <w:p w14:paraId="70925781">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47BD646C">
      <w:pPr>
        <w:adjustRightInd w:val="0"/>
        <w:snapToGrid w:val="0"/>
        <w:spacing w:line="400" w:lineRule="exact"/>
        <w:ind w:firstLine="420" w:firstLineChars="200"/>
        <w:rPr>
          <w:rFonts w:cs="宋体"/>
          <w:sz w:val="21"/>
          <w:szCs w:val="21"/>
        </w:rPr>
      </w:pPr>
      <w:r>
        <w:rPr>
          <w:rFonts w:hint="eastAsia" w:cs="宋体"/>
          <w:sz w:val="21"/>
          <w:szCs w:val="21"/>
        </w:rPr>
        <w:t>（5）乙方在约定的时间内未能弥补缺陷，甲方可采取必要的补救措施，但其风险和费用将由乙方承担，甲方根据合同约定对乙方行使的其他权利不受影响。</w:t>
      </w:r>
    </w:p>
    <w:p w14:paraId="3ABE3F30">
      <w:pPr>
        <w:adjustRightInd w:val="0"/>
        <w:snapToGrid w:val="0"/>
        <w:spacing w:line="400" w:lineRule="exact"/>
        <w:rPr>
          <w:rFonts w:cs="宋体"/>
          <w:b/>
          <w:bCs/>
          <w:sz w:val="21"/>
          <w:szCs w:val="21"/>
        </w:rPr>
      </w:pPr>
      <w:r>
        <w:rPr>
          <w:rFonts w:hint="eastAsia" w:cs="宋体"/>
          <w:b/>
          <w:bCs/>
          <w:sz w:val="21"/>
          <w:szCs w:val="21"/>
        </w:rPr>
        <w:t>9. 权利瑕疵担保</w:t>
      </w:r>
    </w:p>
    <w:p w14:paraId="3AF250E0">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9.1 乙方保证对其出售的货物享有合法的权利。</w:t>
      </w:r>
    </w:p>
    <w:p w14:paraId="3EF70828">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9.2 乙方保证在交付的货物上不存在抵押权等担保物权。</w:t>
      </w:r>
    </w:p>
    <w:p w14:paraId="523ED870">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9.3 如甲方使用上述货物构成对第三人侵权的，则由乙方承担全部责任。</w:t>
      </w:r>
    </w:p>
    <w:p w14:paraId="0B2C947F">
      <w:pPr>
        <w:autoSpaceDE w:val="0"/>
        <w:autoSpaceDN w:val="0"/>
        <w:adjustRightInd w:val="0"/>
        <w:snapToGrid w:val="0"/>
        <w:spacing w:line="400" w:lineRule="exact"/>
        <w:rPr>
          <w:rFonts w:cs="宋体"/>
          <w:b/>
          <w:bCs/>
          <w:sz w:val="21"/>
          <w:szCs w:val="21"/>
        </w:rPr>
      </w:pPr>
      <w:r>
        <w:rPr>
          <w:rFonts w:hint="eastAsia" w:cs="宋体"/>
          <w:b/>
          <w:bCs/>
          <w:sz w:val="21"/>
          <w:szCs w:val="21"/>
        </w:rPr>
        <w:t>10. 知识产权保护</w:t>
      </w:r>
    </w:p>
    <w:p w14:paraId="6BEBA90A">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10.1 乙方对其所销售的货物应当享有知识产权或经权利人合法授权，保证没有侵犯任何第三人的知识产权等权利。</w:t>
      </w:r>
      <w:bookmarkStart w:id="361" w:name="_Hlk163047038"/>
      <w:r>
        <w:rPr>
          <w:rFonts w:hint="eastAsia" w:cs="宋体"/>
          <w:sz w:val="21"/>
          <w:szCs w:val="21"/>
        </w:rPr>
        <w:t>因违反前述约定对第三人构成侵权的，应当由乙方向第三人承担法律责任；甲方依法向第三人赔偿后，有权向乙方追偿。甲方有其他损失的，乙方应当赔偿</w:t>
      </w:r>
      <w:bookmarkEnd w:id="361"/>
      <w:r>
        <w:rPr>
          <w:rFonts w:hint="eastAsia" w:cs="宋体"/>
          <w:sz w:val="21"/>
          <w:szCs w:val="21"/>
        </w:rPr>
        <w:t>。</w:t>
      </w:r>
    </w:p>
    <w:p w14:paraId="285A4656">
      <w:pPr>
        <w:autoSpaceDE w:val="0"/>
        <w:autoSpaceDN w:val="0"/>
        <w:adjustRightInd w:val="0"/>
        <w:snapToGrid w:val="0"/>
        <w:spacing w:line="400" w:lineRule="exact"/>
        <w:rPr>
          <w:rFonts w:cs="宋体"/>
          <w:b/>
          <w:bCs/>
          <w:sz w:val="21"/>
          <w:szCs w:val="21"/>
        </w:rPr>
      </w:pPr>
      <w:r>
        <w:rPr>
          <w:rFonts w:hint="eastAsia" w:cs="宋体"/>
          <w:b/>
          <w:bCs/>
          <w:sz w:val="21"/>
          <w:szCs w:val="21"/>
        </w:rPr>
        <w:t>11. 保密义务</w:t>
      </w:r>
    </w:p>
    <w:p w14:paraId="14983EC6">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cs="宋体"/>
          <w:b/>
          <w:bCs/>
          <w:sz w:val="21"/>
          <w:szCs w:val="21"/>
        </w:rPr>
        <w:t>【政府采购合同专用条款】</w:t>
      </w:r>
      <w:r>
        <w:rPr>
          <w:rFonts w:hint="eastAsia" w:cs="宋体"/>
          <w:sz w:val="21"/>
          <w:szCs w:val="21"/>
        </w:rPr>
        <w:t>中约定。</w:t>
      </w:r>
    </w:p>
    <w:p w14:paraId="4357F417">
      <w:pPr>
        <w:autoSpaceDE w:val="0"/>
        <w:autoSpaceDN w:val="0"/>
        <w:adjustRightInd w:val="0"/>
        <w:snapToGrid w:val="0"/>
        <w:spacing w:line="400" w:lineRule="exact"/>
        <w:rPr>
          <w:rFonts w:cs="宋体"/>
          <w:b/>
          <w:bCs/>
          <w:sz w:val="21"/>
          <w:szCs w:val="21"/>
        </w:rPr>
      </w:pPr>
      <w:r>
        <w:rPr>
          <w:rFonts w:hint="eastAsia" w:cs="宋体"/>
          <w:b/>
          <w:bCs/>
          <w:sz w:val="21"/>
          <w:szCs w:val="21"/>
        </w:rPr>
        <w:t>12. 合同价款支付</w:t>
      </w:r>
    </w:p>
    <w:p w14:paraId="5F0D06E6">
      <w:pPr>
        <w:adjustRightInd w:val="0"/>
        <w:snapToGrid w:val="0"/>
        <w:spacing w:line="400" w:lineRule="exact"/>
        <w:ind w:firstLine="420" w:firstLineChars="200"/>
        <w:rPr>
          <w:rFonts w:cs="宋体"/>
          <w:sz w:val="21"/>
          <w:szCs w:val="21"/>
        </w:rPr>
      </w:pPr>
      <w:r>
        <w:rPr>
          <w:rFonts w:hint="eastAsia" w:cs="宋体"/>
          <w:sz w:val="21"/>
          <w:szCs w:val="21"/>
        </w:rPr>
        <w:t>12.1 合同价款支付按照国库集中支付制度及财政管理相关规定执行。</w:t>
      </w:r>
    </w:p>
    <w:p w14:paraId="10A930D1">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cs="宋体"/>
          <w:b/>
          <w:bCs/>
          <w:sz w:val="21"/>
          <w:szCs w:val="21"/>
        </w:rPr>
        <w:t>【政府采购合同专用条款】</w:t>
      </w:r>
      <w:r>
        <w:rPr>
          <w:rFonts w:hint="eastAsia" w:cs="宋体"/>
          <w:sz w:val="21"/>
          <w:szCs w:val="21"/>
        </w:rPr>
        <w:t>中约定。</w:t>
      </w:r>
    </w:p>
    <w:p w14:paraId="75F87D91">
      <w:pPr>
        <w:pStyle w:val="13"/>
        <w:spacing w:after="0" w:line="400" w:lineRule="exact"/>
        <w:rPr>
          <w:rFonts w:eastAsia="宋体" w:cs="宋体"/>
          <w:b/>
          <w:bCs/>
          <w:szCs w:val="21"/>
        </w:rPr>
      </w:pPr>
      <w:r>
        <w:rPr>
          <w:rFonts w:hint="eastAsia" w:eastAsia="宋体" w:cs="宋体"/>
          <w:b/>
          <w:bCs/>
          <w:szCs w:val="21"/>
        </w:rPr>
        <w:t>13. 履约保证金</w:t>
      </w:r>
    </w:p>
    <w:p w14:paraId="7A856DB3">
      <w:pPr>
        <w:adjustRightInd w:val="0"/>
        <w:snapToGrid w:val="0"/>
        <w:spacing w:line="400" w:lineRule="exact"/>
        <w:ind w:firstLine="420" w:firstLineChars="200"/>
        <w:rPr>
          <w:rFonts w:cs="宋体"/>
          <w:sz w:val="21"/>
          <w:szCs w:val="21"/>
        </w:rPr>
      </w:pPr>
      <w:r>
        <w:rPr>
          <w:rFonts w:hint="eastAsia" w:cs="宋体"/>
          <w:sz w:val="21"/>
          <w:szCs w:val="21"/>
        </w:rPr>
        <w:t>13.1 乙方应当以支票、汇票、本票或者金融机构、担保机构出具的保函等非现金形式提交。</w:t>
      </w:r>
    </w:p>
    <w:p w14:paraId="0AC21C23">
      <w:pPr>
        <w:adjustRightInd w:val="0"/>
        <w:snapToGrid w:val="0"/>
        <w:spacing w:line="400" w:lineRule="exact"/>
        <w:ind w:firstLine="420" w:firstLineChars="200"/>
        <w:rPr>
          <w:rFonts w:cs="宋体"/>
          <w:sz w:val="21"/>
          <w:szCs w:val="21"/>
        </w:rPr>
      </w:pPr>
      <w:r>
        <w:rPr>
          <w:rFonts w:hint="eastAsia" w:cs="宋体"/>
          <w:sz w:val="21"/>
          <w:szCs w:val="21"/>
        </w:rPr>
        <w:t>13.2 如果乙方出现</w:t>
      </w:r>
      <w:r>
        <w:rPr>
          <w:rFonts w:hint="eastAsia" w:cs="宋体"/>
          <w:b/>
          <w:bCs/>
          <w:sz w:val="21"/>
          <w:szCs w:val="21"/>
        </w:rPr>
        <w:t>【政府采购合同专用条款】</w:t>
      </w:r>
      <w:r>
        <w:rPr>
          <w:rFonts w:hint="eastAsia" w:cs="宋体"/>
          <w:sz w:val="21"/>
          <w:szCs w:val="21"/>
        </w:rPr>
        <w:t>约定情形的，履约保证金不予退还；如果乙方未能按合同约定全面履行义务，甲方有权从履约保证金中取得补偿或赔偿，且不影响甲方要求乙方承担合同约定的超过履约保证金的违约责任的权利。</w:t>
      </w:r>
    </w:p>
    <w:p w14:paraId="3E3A5073">
      <w:pPr>
        <w:spacing w:line="400" w:lineRule="exact"/>
        <w:ind w:firstLine="420"/>
        <w:rPr>
          <w:rFonts w:cs="宋体"/>
          <w:sz w:val="21"/>
          <w:szCs w:val="21"/>
        </w:rPr>
      </w:pPr>
      <w:r>
        <w:rPr>
          <w:rFonts w:hint="eastAsia" w:cs="宋体"/>
          <w:sz w:val="21"/>
          <w:szCs w:val="21"/>
        </w:rPr>
        <w:t>13.3 甲方在项目通过验收后按照</w:t>
      </w:r>
      <w:r>
        <w:rPr>
          <w:rFonts w:hint="eastAsia" w:cs="宋体"/>
          <w:b/>
          <w:sz w:val="21"/>
          <w:szCs w:val="21"/>
        </w:rPr>
        <w:t>【政府采购合同专用条款】</w:t>
      </w:r>
      <w:r>
        <w:rPr>
          <w:rFonts w:hint="eastAsia" w:cs="宋体"/>
          <w:sz w:val="21"/>
          <w:szCs w:val="21"/>
        </w:rPr>
        <w:t>规定的时间内将履约保证金退还乙方；逾期退还的，乙方可要求甲方支付违约金，违约金按照</w:t>
      </w:r>
      <w:r>
        <w:rPr>
          <w:rFonts w:hint="eastAsia" w:cs="宋体"/>
          <w:b/>
          <w:sz w:val="21"/>
          <w:szCs w:val="21"/>
        </w:rPr>
        <w:t>【政府采购合同专用条款】</w:t>
      </w:r>
      <w:r>
        <w:rPr>
          <w:rFonts w:hint="eastAsia" w:cs="宋体"/>
          <w:sz w:val="21"/>
          <w:szCs w:val="21"/>
        </w:rPr>
        <w:t>规定支付。</w:t>
      </w:r>
    </w:p>
    <w:p w14:paraId="5C52840D">
      <w:pPr>
        <w:autoSpaceDE w:val="0"/>
        <w:autoSpaceDN w:val="0"/>
        <w:adjustRightInd w:val="0"/>
        <w:snapToGrid w:val="0"/>
        <w:spacing w:line="400" w:lineRule="exact"/>
        <w:rPr>
          <w:rFonts w:cs="宋体"/>
          <w:b/>
          <w:sz w:val="21"/>
          <w:szCs w:val="21"/>
        </w:rPr>
      </w:pPr>
      <w:r>
        <w:rPr>
          <w:rFonts w:hint="eastAsia" w:cs="宋体"/>
          <w:b/>
          <w:bCs/>
          <w:sz w:val="21"/>
          <w:szCs w:val="21"/>
        </w:rPr>
        <w:t xml:space="preserve">14. </w:t>
      </w:r>
      <w:r>
        <w:rPr>
          <w:rFonts w:hint="eastAsia" w:cs="宋体"/>
          <w:b/>
          <w:sz w:val="21"/>
          <w:szCs w:val="21"/>
        </w:rPr>
        <w:t>售后服务</w:t>
      </w:r>
    </w:p>
    <w:p w14:paraId="0DBFA9B3">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14.1 除项目不涉及或采购活动中明确约定无须承担外，乙方还应提供下列服务：</w:t>
      </w:r>
    </w:p>
    <w:p w14:paraId="32A34A35">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（1）货物的现场移动、安装、调试、启动监督及技术支持；</w:t>
      </w:r>
    </w:p>
    <w:p w14:paraId="4D1AC4AE">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（2）提供货物组装和维修所需的专用工具和辅助材料；</w:t>
      </w:r>
    </w:p>
    <w:p w14:paraId="7F66AE27">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（3）在</w:t>
      </w:r>
      <w:r>
        <w:rPr>
          <w:rFonts w:hint="eastAsia" w:cs="宋体"/>
          <w:b/>
          <w:bCs/>
          <w:sz w:val="21"/>
          <w:szCs w:val="21"/>
        </w:rPr>
        <w:t>【政府采购合同专用条款】</w:t>
      </w:r>
      <w:r>
        <w:rPr>
          <w:rFonts w:hint="eastAsia" w:cs="宋体"/>
          <w:sz w:val="21"/>
          <w:szCs w:val="21"/>
        </w:rPr>
        <w:t>约定的期限内对所有的货物实施运行监督、维修，但前提条件是该服务并不能免除乙方在质量保证期内所承担的义务；</w:t>
      </w:r>
    </w:p>
    <w:p w14:paraId="3C583C4C">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（4）在制造商所在地或指定现场就货物的安装、启动、运营、维护、废弃处置等对甲方操作人员进行培训；</w:t>
      </w:r>
    </w:p>
    <w:p w14:paraId="3C45C3CF">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（5）依照法律、行政法规的规定或者按照</w:t>
      </w:r>
      <w:r>
        <w:rPr>
          <w:rFonts w:hint="eastAsia" w:cs="宋体"/>
          <w:b/>
          <w:bCs/>
          <w:sz w:val="21"/>
          <w:szCs w:val="21"/>
        </w:rPr>
        <w:t>【政府采购合同专用条款】</w:t>
      </w:r>
      <w:r>
        <w:rPr>
          <w:rFonts w:hint="eastAsia" w:cs="宋体"/>
          <w:sz w:val="21"/>
          <w:szCs w:val="21"/>
        </w:rPr>
        <w:t>约定，货物在有效使用年限届满后应予回收的，乙方负有自行或者委托第三人对货物予以回收的义务；</w:t>
      </w:r>
    </w:p>
    <w:p w14:paraId="2B45129B">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（6）</w:t>
      </w:r>
      <w:r>
        <w:rPr>
          <w:rFonts w:hint="eastAsia" w:cs="宋体"/>
          <w:b/>
          <w:sz w:val="21"/>
          <w:szCs w:val="21"/>
        </w:rPr>
        <w:t>【政府采购合同专用条款】</w:t>
      </w:r>
      <w:r>
        <w:rPr>
          <w:rFonts w:hint="eastAsia" w:cs="宋体"/>
          <w:sz w:val="21"/>
          <w:szCs w:val="21"/>
        </w:rPr>
        <w:t>规定由乙方提供的其他服务。</w:t>
      </w:r>
    </w:p>
    <w:p w14:paraId="5E62DA26">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14.2 乙方提供的售后服务的费用已包含在合同价款中，甲方不再另行支付。</w:t>
      </w:r>
    </w:p>
    <w:p w14:paraId="49E78840">
      <w:pPr>
        <w:adjustRightInd w:val="0"/>
        <w:snapToGrid w:val="0"/>
        <w:spacing w:line="400" w:lineRule="exact"/>
        <w:rPr>
          <w:rFonts w:cs="宋体"/>
          <w:b/>
          <w:bCs/>
          <w:sz w:val="21"/>
          <w:szCs w:val="21"/>
        </w:rPr>
      </w:pPr>
      <w:r>
        <w:rPr>
          <w:rFonts w:hint="eastAsia" w:cs="宋体"/>
          <w:b/>
          <w:bCs/>
          <w:sz w:val="21"/>
          <w:szCs w:val="21"/>
        </w:rPr>
        <w:t>15. 违约责任</w:t>
      </w:r>
    </w:p>
    <w:p w14:paraId="1BB91689">
      <w:pPr>
        <w:adjustRightInd w:val="0"/>
        <w:snapToGrid w:val="0"/>
        <w:spacing w:line="400" w:lineRule="exact"/>
        <w:ind w:firstLine="420" w:firstLineChars="200"/>
        <w:rPr>
          <w:rFonts w:cs="宋体"/>
          <w:bCs/>
          <w:sz w:val="21"/>
          <w:szCs w:val="21"/>
        </w:rPr>
      </w:pPr>
      <w:r>
        <w:rPr>
          <w:rFonts w:hint="eastAsia" w:cs="宋体"/>
          <w:bCs/>
          <w:sz w:val="21"/>
          <w:szCs w:val="21"/>
        </w:rPr>
        <w:t>15.1质量瑕疵的违约责任</w:t>
      </w:r>
    </w:p>
    <w:p w14:paraId="45E147DB">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乙方提供的产品不符合合同约定的质量标准或存在产品质量缺陷，甲方有权要求乙方根据</w:t>
      </w:r>
      <w:r>
        <w:rPr>
          <w:rFonts w:hint="eastAsia" w:cs="宋体"/>
          <w:b/>
          <w:sz w:val="21"/>
          <w:szCs w:val="21"/>
        </w:rPr>
        <w:t>【政府采购合同专用条款】</w:t>
      </w:r>
      <w:r>
        <w:rPr>
          <w:rFonts w:hint="eastAsia" w:cs="宋体"/>
          <w:bCs/>
          <w:sz w:val="21"/>
          <w:szCs w:val="21"/>
        </w:rPr>
        <w:t>要求</w:t>
      </w:r>
      <w:r>
        <w:rPr>
          <w:rFonts w:hint="eastAsia" w:cs="宋体"/>
          <w:sz w:val="21"/>
          <w:szCs w:val="21"/>
        </w:rPr>
        <w:t>及时修理、重作、更换，并承担由此给甲方造成的损失。</w:t>
      </w:r>
    </w:p>
    <w:p w14:paraId="3B3A2F81">
      <w:pPr>
        <w:autoSpaceDE w:val="0"/>
        <w:autoSpaceDN w:val="0"/>
        <w:adjustRightInd w:val="0"/>
        <w:snapToGrid w:val="0"/>
        <w:spacing w:line="400" w:lineRule="exact"/>
        <w:ind w:firstLine="420" w:firstLineChars="200"/>
        <w:rPr>
          <w:rFonts w:cs="宋体"/>
          <w:bCs/>
          <w:sz w:val="21"/>
          <w:szCs w:val="21"/>
        </w:rPr>
      </w:pPr>
      <w:r>
        <w:rPr>
          <w:rFonts w:hint="eastAsia" w:cs="宋体"/>
          <w:bCs/>
          <w:sz w:val="21"/>
          <w:szCs w:val="21"/>
        </w:rPr>
        <w:t>15.2 迟延交货的违约责任</w:t>
      </w:r>
    </w:p>
    <w:p w14:paraId="4D6C3035">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590DD4EF">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（2）如果乙方没有按照合同规定的时间交货和提供相关服务，甲方有权从货款中扣除误期赔偿费而不影响合同项下的其他补救方法，赔偿费按</w:t>
      </w:r>
      <w:r>
        <w:rPr>
          <w:rFonts w:hint="eastAsia" w:cs="宋体"/>
          <w:b/>
          <w:sz w:val="21"/>
          <w:szCs w:val="21"/>
        </w:rPr>
        <w:t>【政府采购合同专用条款】</w:t>
      </w:r>
      <w:r>
        <w:rPr>
          <w:rFonts w:hint="eastAsia" w:cs="宋体"/>
          <w:sz w:val="21"/>
          <w:szCs w:val="21"/>
        </w:rPr>
        <w:t>规定执行。如果涉及公共利益，且赔偿金额无法弥补公共利益损失，甲方可要求继续履行或者采取其他补救措施。</w:t>
      </w:r>
    </w:p>
    <w:p w14:paraId="3E573CC1">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15.3 迟延支付的违约责任</w:t>
      </w:r>
    </w:p>
    <w:p w14:paraId="3ED807CB">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甲方存在迟延支付乙方合同款项的，应当承担</w:t>
      </w:r>
      <w:r>
        <w:rPr>
          <w:rFonts w:hint="eastAsia" w:cs="宋体"/>
          <w:b/>
          <w:bCs/>
          <w:sz w:val="21"/>
          <w:szCs w:val="21"/>
        </w:rPr>
        <w:t>【政府采购合同专用条款】</w:t>
      </w:r>
      <w:r>
        <w:rPr>
          <w:rFonts w:hint="eastAsia" w:cs="宋体"/>
          <w:sz w:val="21"/>
          <w:szCs w:val="21"/>
        </w:rPr>
        <w:t>规定的逾期付款利息。</w:t>
      </w:r>
    </w:p>
    <w:p w14:paraId="7371855D">
      <w:pPr>
        <w:adjustRightInd w:val="0"/>
        <w:snapToGrid w:val="0"/>
        <w:spacing w:line="400" w:lineRule="exact"/>
        <w:ind w:firstLine="420" w:firstLineChars="200"/>
        <w:rPr>
          <w:rFonts w:cs="宋体"/>
          <w:sz w:val="21"/>
          <w:szCs w:val="21"/>
        </w:rPr>
      </w:pPr>
      <w:r>
        <w:rPr>
          <w:rFonts w:hint="eastAsia" w:cs="宋体"/>
          <w:bCs/>
          <w:sz w:val="21"/>
          <w:szCs w:val="21"/>
        </w:rPr>
        <w:t>15.4其他违约责任根据项目实际需要按</w:t>
      </w:r>
      <w:r>
        <w:rPr>
          <w:rFonts w:hint="eastAsia" w:cs="宋体"/>
          <w:b/>
          <w:bCs/>
          <w:sz w:val="21"/>
          <w:szCs w:val="21"/>
        </w:rPr>
        <w:t>【政府采购合同专用条款】</w:t>
      </w:r>
      <w:r>
        <w:rPr>
          <w:rFonts w:hint="eastAsia" w:cs="宋体"/>
          <w:sz w:val="21"/>
          <w:szCs w:val="21"/>
        </w:rPr>
        <w:t>规定执行。</w:t>
      </w:r>
    </w:p>
    <w:p w14:paraId="152936FF">
      <w:pPr>
        <w:numPr>
          <w:ilvl w:val="0"/>
          <w:numId w:val="12"/>
        </w:numPr>
        <w:autoSpaceDE w:val="0"/>
        <w:autoSpaceDN w:val="0"/>
        <w:adjustRightInd w:val="0"/>
        <w:snapToGrid w:val="0"/>
        <w:spacing w:line="400" w:lineRule="exact"/>
        <w:rPr>
          <w:rFonts w:cs="宋体"/>
          <w:b/>
          <w:sz w:val="21"/>
          <w:szCs w:val="21"/>
        </w:rPr>
      </w:pPr>
      <w:r>
        <w:rPr>
          <w:rFonts w:hint="eastAsia" w:cs="宋体"/>
          <w:b/>
          <w:sz w:val="21"/>
          <w:szCs w:val="21"/>
        </w:rPr>
        <w:t>合同变更、中止与终止</w:t>
      </w:r>
    </w:p>
    <w:p w14:paraId="28C474DB">
      <w:pPr>
        <w:adjustRightInd w:val="0"/>
        <w:snapToGrid w:val="0"/>
        <w:spacing w:line="400" w:lineRule="exact"/>
        <w:rPr>
          <w:rFonts w:cs="宋体"/>
          <w:sz w:val="21"/>
          <w:szCs w:val="21"/>
        </w:rPr>
      </w:pPr>
      <w:r>
        <w:rPr>
          <w:rFonts w:hint="eastAsia" w:cs="宋体"/>
          <w:sz w:val="21"/>
          <w:szCs w:val="21"/>
        </w:rPr>
        <w:t xml:space="preserve">    16.1合同的变更</w:t>
      </w:r>
    </w:p>
    <w:p w14:paraId="019E6119">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政府采购合同履行中，在不改变合同其他条款的前提下，甲方可以在合同价款10%的范围内追加与合同标的相同的货物，并就此与乙方协商一致后签订补充协议。</w:t>
      </w:r>
    </w:p>
    <w:p w14:paraId="23532E82">
      <w:pPr>
        <w:adjustRightInd w:val="0"/>
        <w:snapToGrid w:val="0"/>
        <w:spacing w:line="400" w:lineRule="exact"/>
        <w:ind w:firstLine="420" w:firstLineChars="200"/>
        <w:rPr>
          <w:rFonts w:cs="宋体"/>
          <w:sz w:val="21"/>
          <w:szCs w:val="21"/>
        </w:rPr>
      </w:pPr>
      <w:r>
        <w:rPr>
          <w:rFonts w:hint="eastAsia" w:cs="宋体"/>
          <w:sz w:val="21"/>
          <w:szCs w:val="21"/>
        </w:rPr>
        <w:t>16.2合同的中止</w:t>
      </w:r>
    </w:p>
    <w:p w14:paraId="6730C3F0">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（1）合同履行过程中因供应商就采购文件、采购过程或结果提起投诉的，甲方认为有必要的，可以中止合同的履行。</w:t>
      </w:r>
    </w:p>
    <w:p w14:paraId="706E4651">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5CD80FD9">
      <w:pPr>
        <w:pStyle w:val="39"/>
        <w:ind w:firstLine="420"/>
        <w:jc w:val="both"/>
        <w:rPr>
          <w:rFonts w:ascii="宋体" w:hAnsi="宋体" w:eastAsia="宋体" w:cs="宋体"/>
          <w:kern w:val="2"/>
          <w:sz w:val="21"/>
        </w:rPr>
      </w:pPr>
      <w:r>
        <w:rPr>
          <w:rFonts w:hint="eastAsia" w:ascii="宋体" w:hAnsi="宋体" w:eastAsia="宋体" w:cs="宋体"/>
          <w:kern w:val="2"/>
          <w:sz w:val="21"/>
        </w:rPr>
        <w:t>（3）乙方分立、合并或者变更住所的，应当及时以书面形式告知甲方。乙方没有及时告知甲方，致使合同履行发生困难的，甲方可以中止合同履行并要求乙方承担由此给甲方造成的损失。</w:t>
      </w:r>
    </w:p>
    <w:p w14:paraId="3BCAED40">
      <w:pPr>
        <w:snapToGrid w:val="0"/>
        <w:spacing w:line="400" w:lineRule="exact"/>
        <w:ind w:firstLine="420" w:firstLineChars="200"/>
        <w:rPr>
          <w:rFonts w:cs="宋体"/>
          <w:sz w:val="21"/>
          <w:szCs w:val="21"/>
        </w:rPr>
      </w:pPr>
      <w:r>
        <w:rPr>
          <w:rFonts w:hint="eastAsia" w:cs="宋体"/>
          <w:sz w:val="21"/>
          <w:szCs w:val="21"/>
        </w:rPr>
        <w:t>（4）甲方不得以行政区划调整、政府换届、机构或者职能调整以及相关责任人更替为由中止合同。</w:t>
      </w:r>
    </w:p>
    <w:p w14:paraId="56F1AC42">
      <w:pPr>
        <w:adjustRightInd w:val="0"/>
        <w:snapToGrid w:val="0"/>
        <w:spacing w:line="400" w:lineRule="exact"/>
        <w:ind w:firstLine="420" w:firstLineChars="200"/>
        <w:rPr>
          <w:rFonts w:cs="宋体"/>
          <w:sz w:val="21"/>
          <w:szCs w:val="21"/>
        </w:rPr>
      </w:pPr>
      <w:r>
        <w:rPr>
          <w:rFonts w:hint="eastAsia" w:cs="宋体"/>
          <w:sz w:val="21"/>
          <w:szCs w:val="21"/>
        </w:rPr>
        <w:t>16.3合同的终止</w:t>
      </w:r>
    </w:p>
    <w:p w14:paraId="3848BADB">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（1）合同因有效期限届满而终止；</w:t>
      </w:r>
    </w:p>
    <w:p w14:paraId="2AF06312">
      <w:pPr>
        <w:snapToGrid w:val="0"/>
        <w:spacing w:line="400" w:lineRule="exact"/>
        <w:ind w:firstLine="420" w:firstLineChars="200"/>
        <w:rPr>
          <w:rFonts w:cs="宋体"/>
          <w:sz w:val="21"/>
          <w:szCs w:val="21"/>
        </w:rPr>
      </w:pPr>
      <w:r>
        <w:rPr>
          <w:rFonts w:hint="eastAsia" w:cs="宋体"/>
          <w:sz w:val="21"/>
          <w:szCs w:val="21"/>
        </w:rPr>
        <w:t>（2）乙方未按合同约定履行，构成根本性违约的，甲方有权终止合同，并追究乙方的违约责任。</w:t>
      </w:r>
    </w:p>
    <w:p w14:paraId="3F0ADFC8">
      <w:pPr>
        <w:pStyle w:val="39"/>
        <w:ind w:firstLine="420"/>
        <w:jc w:val="both"/>
        <w:rPr>
          <w:rFonts w:ascii="宋体" w:hAnsi="宋体" w:eastAsia="宋体" w:cs="宋体"/>
          <w:kern w:val="2"/>
          <w:sz w:val="21"/>
        </w:rPr>
      </w:pPr>
      <w:r>
        <w:rPr>
          <w:rFonts w:hint="eastAsia" w:ascii="宋体" w:hAnsi="宋体" w:eastAsia="宋体" w:cs="宋体"/>
          <w:kern w:val="2"/>
          <w:sz w:val="21"/>
        </w:rPr>
        <w:t>16.4 涉及国家利益、社会公共利益的情形</w:t>
      </w:r>
    </w:p>
    <w:p w14:paraId="15580053">
      <w:pPr>
        <w:pStyle w:val="39"/>
        <w:ind w:firstLine="420"/>
        <w:jc w:val="both"/>
        <w:rPr>
          <w:rFonts w:ascii="宋体" w:hAnsi="宋体" w:eastAsia="宋体" w:cs="宋体"/>
          <w:kern w:val="2"/>
          <w:sz w:val="21"/>
        </w:rPr>
      </w:pPr>
      <w:r>
        <w:rPr>
          <w:rFonts w:hint="eastAsia" w:ascii="宋体" w:hAnsi="宋体" w:eastAsia="宋体" w:cs="宋体"/>
          <w:kern w:val="2"/>
          <w:sz w:val="21"/>
        </w:rPr>
        <w:t>政府采购合同继续履行将损害国家利益和社会公共利益的，双方当事人应当变更、中止或者终止合同。有过错的一方应当承担赔偿责任，双方都有过错的，各自承担相应的责任。</w:t>
      </w:r>
    </w:p>
    <w:p w14:paraId="5C2AA675">
      <w:pPr>
        <w:autoSpaceDE w:val="0"/>
        <w:autoSpaceDN w:val="0"/>
        <w:adjustRightInd w:val="0"/>
        <w:snapToGrid w:val="0"/>
        <w:spacing w:line="400" w:lineRule="exact"/>
        <w:rPr>
          <w:rFonts w:cs="宋体"/>
          <w:b/>
          <w:bCs/>
          <w:sz w:val="21"/>
          <w:szCs w:val="21"/>
        </w:rPr>
      </w:pPr>
      <w:r>
        <w:rPr>
          <w:rFonts w:hint="eastAsia" w:cs="宋体"/>
          <w:b/>
          <w:bCs/>
          <w:sz w:val="21"/>
          <w:szCs w:val="21"/>
        </w:rPr>
        <w:t>17. 合同分包</w:t>
      </w:r>
    </w:p>
    <w:p w14:paraId="4EF84233">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17.1 乙方不得将合同转包给其他供应商。涉及合同分包的，乙方应根据采购文件和投标（响应）文件规定进行合同分包。</w:t>
      </w:r>
    </w:p>
    <w:p w14:paraId="19F98564">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17.2 乙方执行政府采购政策向中小企业依法分包的，乙方应当按采购文件和投标（响应）文件签订分包意向协议书，分包意向协议书属于本合同组成部分。</w:t>
      </w:r>
    </w:p>
    <w:p w14:paraId="6E9E40FB">
      <w:pPr>
        <w:autoSpaceDE w:val="0"/>
        <w:autoSpaceDN w:val="0"/>
        <w:adjustRightInd w:val="0"/>
        <w:snapToGrid w:val="0"/>
        <w:spacing w:line="400" w:lineRule="exact"/>
        <w:rPr>
          <w:rFonts w:cs="宋体"/>
          <w:b/>
          <w:bCs/>
          <w:sz w:val="21"/>
          <w:szCs w:val="21"/>
        </w:rPr>
      </w:pPr>
      <w:r>
        <w:rPr>
          <w:rFonts w:hint="eastAsia" w:cs="宋体"/>
          <w:b/>
          <w:bCs/>
          <w:sz w:val="21"/>
          <w:szCs w:val="21"/>
        </w:rPr>
        <w:t>18. 不可抗力</w:t>
      </w:r>
    </w:p>
    <w:p w14:paraId="3A0D10E3">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18.1 不可抗力是指合同双方不能预见、不能避免且不能克服的客观情况。</w:t>
      </w:r>
    </w:p>
    <w:p w14:paraId="7334AEE7">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18.2 任何一方对由于不可抗力造成的部分或全部不能履行合同不承担违约责任。但迟延履行后发生不可抗力的，不能免除责任。</w:t>
      </w:r>
    </w:p>
    <w:p w14:paraId="5B43D4C1">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1ACB0169">
      <w:pPr>
        <w:autoSpaceDE w:val="0"/>
        <w:autoSpaceDN w:val="0"/>
        <w:adjustRightInd w:val="0"/>
        <w:snapToGrid w:val="0"/>
        <w:spacing w:line="400" w:lineRule="exact"/>
        <w:rPr>
          <w:rFonts w:cs="宋体"/>
          <w:b/>
          <w:bCs/>
          <w:sz w:val="21"/>
          <w:szCs w:val="21"/>
        </w:rPr>
      </w:pPr>
      <w:r>
        <w:rPr>
          <w:rFonts w:hint="eastAsia" w:cs="宋体"/>
          <w:b/>
          <w:bCs/>
          <w:sz w:val="21"/>
          <w:szCs w:val="21"/>
        </w:rPr>
        <w:t>19. 解决争议的方法</w:t>
      </w:r>
    </w:p>
    <w:p w14:paraId="4268DE97">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19.1 因本合同及合同有关事项发生的争议，由甲乙双方友好协商解决。协商不成时，可以向有关组织申请调解。合同一方或双方不愿调解或调解不成的，可以通过仲裁或诉讼的方式解决争议。</w:t>
      </w:r>
    </w:p>
    <w:p w14:paraId="414115B8">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19.2 选择仲裁的，应在</w:t>
      </w:r>
      <w:r>
        <w:rPr>
          <w:rFonts w:hint="eastAsia" w:cs="宋体"/>
          <w:b/>
          <w:bCs/>
          <w:sz w:val="21"/>
          <w:szCs w:val="21"/>
        </w:rPr>
        <w:t>【政府采购合同专用条款】</w:t>
      </w:r>
      <w:r>
        <w:rPr>
          <w:rFonts w:hint="eastAsia" w:cs="宋体"/>
          <w:sz w:val="21"/>
          <w:szCs w:val="21"/>
        </w:rPr>
        <w:t>中明确仲裁机构及仲裁地；通过诉讼方式解决的，可以在</w:t>
      </w:r>
      <w:r>
        <w:rPr>
          <w:rFonts w:hint="eastAsia" w:cs="宋体"/>
          <w:b/>
          <w:bCs/>
          <w:sz w:val="21"/>
          <w:szCs w:val="21"/>
        </w:rPr>
        <w:t>【政府采购合同专用条款】</w:t>
      </w:r>
      <w:r>
        <w:rPr>
          <w:rFonts w:hint="eastAsia" w:cs="宋体"/>
          <w:sz w:val="21"/>
          <w:szCs w:val="21"/>
        </w:rPr>
        <w:t>中进一步约定选择与争议有实际联系的地点的人民法院管辖，但管辖法院的约定不得违反级别管辖和专属管辖的规定。</w:t>
      </w:r>
    </w:p>
    <w:p w14:paraId="404A2EBD">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19.3 如甲乙双方有争议的事项不影响合同其他部分的履行，在争议解决期间，合同其他部分应当继续履行。</w:t>
      </w:r>
    </w:p>
    <w:p w14:paraId="1EE4C3A5">
      <w:pPr>
        <w:autoSpaceDE w:val="0"/>
        <w:autoSpaceDN w:val="0"/>
        <w:adjustRightInd w:val="0"/>
        <w:snapToGrid w:val="0"/>
        <w:spacing w:line="400" w:lineRule="exact"/>
        <w:rPr>
          <w:rFonts w:cs="宋体"/>
          <w:sz w:val="21"/>
          <w:szCs w:val="21"/>
        </w:rPr>
      </w:pPr>
      <w:r>
        <w:rPr>
          <w:rFonts w:hint="eastAsia" w:cs="宋体"/>
          <w:b/>
          <w:sz w:val="21"/>
          <w:szCs w:val="21"/>
        </w:rPr>
        <w:t>20. 政府采购政策</w:t>
      </w:r>
    </w:p>
    <w:p w14:paraId="5E7E62BF">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 xml:space="preserve">20.1 </w:t>
      </w:r>
      <w:r>
        <w:rPr>
          <w:rFonts w:hint="eastAsia" w:cs="宋体"/>
          <w:sz w:val="21"/>
          <w:szCs w:val="21"/>
          <w:lang w:val="en-GB"/>
        </w:rPr>
        <w:t>本合同应当按照规定执行政府采购政策。</w:t>
      </w:r>
    </w:p>
    <w:p w14:paraId="078691A2">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20.2 本合同依法执行政府采购政策的方式和内容，属于合同履约验收的范围。甲乙双方</w:t>
      </w:r>
      <w:r>
        <w:rPr>
          <w:rFonts w:hint="eastAsia" w:cs="宋体"/>
          <w:sz w:val="21"/>
          <w:szCs w:val="21"/>
          <w:lang w:val="en-GB"/>
        </w:rPr>
        <w:t>未按规定要求执行政府采购政策造成损失的</w:t>
      </w:r>
      <w:r>
        <w:rPr>
          <w:rFonts w:hint="eastAsia" w:cs="宋体"/>
          <w:sz w:val="21"/>
          <w:szCs w:val="21"/>
        </w:rPr>
        <w:t>，有过错的一方应当承担赔偿责任，双方都有过错的，各自承担相应的责任。</w:t>
      </w:r>
    </w:p>
    <w:p w14:paraId="15F6DED7">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体协议书或者分包意向协议书作为采购合同的组成部分。</w:t>
      </w:r>
    </w:p>
    <w:p w14:paraId="4DDDC0EC">
      <w:pPr>
        <w:autoSpaceDE w:val="0"/>
        <w:autoSpaceDN w:val="0"/>
        <w:adjustRightInd w:val="0"/>
        <w:snapToGrid w:val="0"/>
        <w:spacing w:line="400" w:lineRule="exact"/>
        <w:rPr>
          <w:rFonts w:cs="宋体"/>
          <w:b/>
          <w:sz w:val="21"/>
          <w:szCs w:val="21"/>
        </w:rPr>
      </w:pPr>
      <w:r>
        <w:rPr>
          <w:rFonts w:hint="eastAsia" w:cs="宋体"/>
          <w:b/>
          <w:sz w:val="21"/>
          <w:szCs w:val="21"/>
        </w:rPr>
        <w:t>21. 法律适用</w:t>
      </w:r>
    </w:p>
    <w:p w14:paraId="77D8A65D">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21.1 本合同的订立、生效、解释、履行及与本合同有关的争议解决，均适用法律、行政法规。</w:t>
      </w:r>
    </w:p>
    <w:p w14:paraId="0781C6DB">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21.2 本合同条款与法律、行政法规的强制性规定不一致的，双方当事人应按照法律、行政法规的强制性规定修改本合同的相关条款。</w:t>
      </w:r>
    </w:p>
    <w:p w14:paraId="4D96B473">
      <w:pPr>
        <w:numPr>
          <w:ilvl w:val="255"/>
          <w:numId w:val="0"/>
        </w:numPr>
        <w:autoSpaceDE w:val="0"/>
        <w:autoSpaceDN w:val="0"/>
        <w:adjustRightInd w:val="0"/>
        <w:snapToGrid w:val="0"/>
        <w:spacing w:line="400" w:lineRule="exact"/>
        <w:rPr>
          <w:rFonts w:cs="宋体"/>
          <w:b/>
          <w:sz w:val="21"/>
          <w:szCs w:val="21"/>
        </w:rPr>
      </w:pPr>
      <w:r>
        <w:rPr>
          <w:rFonts w:hint="eastAsia" w:cs="宋体"/>
          <w:b/>
          <w:sz w:val="21"/>
          <w:szCs w:val="21"/>
        </w:rPr>
        <w:t>22. 通知</w:t>
      </w:r>
    </w:p>
    <w:p w14:paraId="02B583B6">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22.1 本合同任何一方向对方发出的通知、信件、数据电文等，应当发送至本合同第一部分《政府采购合同协议书》所约定的通讯地址、联系人、联系电话或电子邮箱。</w:t>
      </w:r>
    </w:p>
    <w:p w14:paraId="62217161">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22.2 一方当事人变更名称、住所、联系人、联系电话或电子邮箱等信息的，应当在变更后3日内及时书面通知对方，对方实际收到变更通知前的送达仍为有效送达。</w:t>
      </w:r>
    </w:p>
    <w:p w14:paraId="6F20297A">
      <w:pPr>
        <w:autoSpaceDE w:val="0"/>
        <w:autoSpaceDN w:val="0"/>
        <w:adjustRightInd w:val="0"/>
        <w:snapToGrid w:val="0"/>
        <w:spacing w:line="400" w:lineRule="exact"/>
        <w:ind w:firstLine="420" w:firstLineChars="200"/>
        <w:rPr>
          <w:rFonts w:cs="宋体"/>
          <w:sz w:val="21"/>
          <w:szCs w:val="21"/>
        </w:rPr>
      </w:pPr>
      <w:r>
        <w:rPr>
          <w:rFonts w:hint="eastAsia" w:cs="宋体"/>
          <w:sz w:val="21"/>
          <w:szCs w:val="21"/>
        </w:rPr>
        <w:t>22.3本合同一方给另一方的通知均应采用书面形式，传真或快递送到本合同中规定的对方的地址和办理签收手续。</w:t>
      </w:r>
    </w:p>
    <w:p w14:paraId="4579FC6E">
      <w:pPr>
        <w:adjustRightInd w:val="0"/>
        <w:snapToGrid w:val="0"/>
        <w:spacing w:line="400" w:lineRule="exact"/>
        <w:ind w:firstLine="420" w:firstLineChars="200"/>
        <w:rPr>
          <w:rFonts w:cs="宋体"/>
          <w:sz w:val="21"/>
          <w:szCs w:val="21"/>
        </w:rPr>
      </w:pPr>
      <w:r>
        <w:rPr>
          <w:rFonts w:hint="eastAsia" w:cs="宋体"/>
          <w:sz w:val="21"/>
          <w:szCs w:val="21"/>
        </w:rPr>
        <w:t>22.4通知以送达之日或通知书中规定的生效之日起生效，两者中以较迟之日为准。</w:t>
      </w:r>
    </w:p>
    <w:p w14:paraId="4A5EC7F9">
      <w:pPr>
        <w:numPr>
          <w:ilvl w:val="0"/>
          <w:numId w:val="13"/>
        </w:numPr>
        <w:adjustRightInd w:val="0"/>
        <w:snapToGrid w:val="0"/>
        <w:spacing w:line="400" w:lineRule="exact"/>
        <w:rPr>
          <w:rFonts w:cs="宋体"/>
          <w:b/>
          <w:bCs/>
          <w:sz w:val="21"/>
          <w:szCs w:val="21"/>
        </w:rPr>
      </w:pPr>
      <w:r>
        <w:rPr>
          <w:rFonts w:hint="eastAsia" w:cs="宋体"/>
          <w:b/>
          <w:bCs/>
          <w:sz w:val="21"/>
          <w:szCs w:val="21"/>
        </w:rPr>
        <w:t>合同未尽事项</w:t>
      </w:r>
    </w:p>
    <w:p w14:paraId="1776E49F">
      <w:pPr>
        <w:adjustRightInd w:val="0"/>
        <w:snapToGrid w:val="0"/>
        <w:spacing w:line="400" w:lineRule="exact"/>
        <w:ind w:firstLine="420" w:firstLineChars="200"/>
        <w:rPr>
          <w:rFonts w:cs="宋体"/>
          <w:bCs/>
          <w:sz w:val="21"/>
          <w:szCs w:val="21"/>
        </w:rPr>
      </w:pPr>
      <w:r>
        <w:rPr>
          <w:rFonts w:hint="eastAsia" w:cs="宋体"/>
          <w:bCs/>
          <w:sz w:val="21"/>
          <w:szCs w:val="21"/>
        </w:rPr>
        <w:t>23.1合同未尽事项见</w:t>
      </w:r>
      <w:r>
        <w:rPr>
          <w:rFonts w:hint="eastAsia" w:cs="宋体"/>
          <w:b/>
          <w:sz w:val="21"/>
          <w:szCs w:val="21"/>
        </w:rPr>
        <w:t>【政府采购合同专用条款】</w:t>
      </w:r>
      <w:r>
        <w:rPr>
          <w:rFonts w:hint="eastAsia" w:cs="宋体"/>
          <w:bCs/>
          <w:sz w:val="21"/>
          <w:szCs w:val="21"/>
        </w:rPr>
        <w:t>。</w:t>
      </w:r>
    </w:p>
    <w:p w14:paraId="332543E9">
      <w:pPr>
        <w:adjustRightInd w:val="0"/>
        <w:snapToGrid w:val="0"/>
        <w:spacing w:line="400" w:lineRule="exact"/>
        <w:rPr>
          <w:rFonts w:cs="宋体"/>
          <w:sz w:val="21"/>
          <w:szCs w:val="21"/>
        </w:rPr>
      </w:pPr>
      <w:r>
        <w:rPr>
          <w:rFonts w:hint="eastAsia" w:cs="宋体"/>
          <w:bCs/>
          <w:sz w:val="21"/>
          <w:szCs w:val="21"/>
        </w:rPr>
        <w:t xml:space="preserve">    23.2 合同附件与合同正文具有同等的法律效力。</w:t>
      </w:r>
      <w:bookmarkStart w:id="362" w:name="_Toc20313"/>
    </w:p>
    <w:p w14:paraId="7C5346BC">
      <w:pPr>
        <w:adjustRightInd w:val="0"/>
        <w:snapToGrid w:val="0"/>
        <w:jc w:val="center"/>
        <w:rPr>
          <w:rFonts w:ascii="黑体" w:hAnsi="华文中宋" w:eastAsia="黑体"/>
          <w:sz w:val="28"/>
          <w:szCs w:val="28"/>
        </w:rPr>
      </w:pPr>
      <w:r>
        <w:rPr>
          <w:rFonts w:hint="eastAsia" w:ascii="黑体" w:hAnsi="华文中宋" w:eastAsia="黑体"/>
          <w:sz w:val="28"/>
          <w:szCs w:val="28"/>
        </w:rPr>
        <w:br w:type="page"/>
      </w:r>
    </w:p>
    <w:p w14:paraId="3F5074B6">
      <w:pPr>
        <w:pStyle w:val="3"/>
        <w:adjustRightInd w:val="0"/>
        <w:snapToGrid w:val="0"/>
        <w:spacing w:before="156" w:beforeLines="50" w:after="156" w:afterLines="50" w:line="240" w:lineRule="auto"/>
        <w:jc w:val="center"/>
        <w:rPr>
          <w:rFonts w:ascii="宋体" w:hAnsi="宋体" w:cs="宋体"/>
          <w:sz w:val="36"/>
          <w:szCs w:val="36"/>
        </w:rPr>
      </w:pPr>
      <w:bookmarkStart w:id="363" w:name="_Toc15974"/>
      <w:bookmarkStart w:id="364" w:name="_Toc27651"/>
      <w:r>
        <w:rPr>
          <w:rFonts w:hint="eastAsia" w:ascii="宋体" w:hAnsi="宋体" w:cs="宋体"/>
          <w:sz w:val="36"/>
          <w:szCs w:val="36"/>
        </w:rPr>
        <w:t>第三节 政府采购合同专用条款</w:t>
      </w:r>
      <w:bookmarkEnd w:id="362"/>
      <w:bookmarkEnd w:id="363"/>
      <w:bookmarkEnd w:id="364"/>
    </w:p>
    <w:tbl>
      <w:tblPr>
        <w:tblStyle w:val="31"/>
        <w:tblW w:w="8256" w:type="dxa"/>
        <w:tblInd w:w="272"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07"/>
        <w:gridCol w:w="2233"/>
        <w:gridCol w:w="4316"/>
      </w:tblGrid>
      <w:tr w14:paraId="267507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2DB7081F">
            <w:pPr>
              <w:adjustRightInd w:val="0"/>
              <w:snapToGrid w:val="0"/>
              <w:spacing w:line="240" w:lineRule="auto"/>
              <w:jc w:val="center"/>
              <w:rPr>
                <w:szCs w:val="21"/>
              </w:rPr>
            </w:pPr>
            <w:r>
              <w:rPr>
                <w:rFonts w:hint="eastAsia"/>
                <w:szCs w:val="21"/>
              </w:rPr>
              <w:t>第二节</w:t>
            </w:r>
          </w:p>
          <w:p w14:paraId="0EADDA0F">
            <w:pPr>
              <w:adjustRightInd w:val="0"/>
              <w:snapToGrid w:val="0"/>
              <w:spacing w:line="240" w:lineRule="auto"/>
              <w:jc w:val="center"/>
              <w:rPr>
                <w:szCs w:val="21"/>
              </w:rPr>
            </w:pPr>
            <w:r>
              <w:rPr>
                <w:rFonts w:hint="eastAsia"/>
                <w:szCs w:val="21"/>
              </w:rPr>
              <w:t>第1.2（6）项</w:t>
            </w:r>
          </w:p>
        </w:tc>
        <w:tc>
          <w:tcPr>
            <w:tcW w:w="2233" w:type="dxa"/>
            <w:vAlign w:val="center"/>
          </w:tcPr>
          <w:p w14:paraId="5FE396F1">
            <w:pPr>
              <w:adjustRightInd w:val="0"/>
              <w:snapToGrid w:val="0"/>
              <w:spacing w:line="240" w:lineRule="auto"/>
              <w:rPr>
                <w:szCs w:val="21"/>
              </w:rPr>
            </w:pPr>
            <w:r>
              <w:rPr>
                <w:rFonts w:hint="eastAsia"/>
                <w:szCs w:val="21"/>
              </w:rPr>
              <w:t>联合体具体要求</w:t>
            </w:r>
          </w:p>
        </w:tc>
        <w:tc>
          <w:tcPr>
            <w:tcW w:w="4316" w:type="dxa"/>
            <w:vAlign w:val="center"/>
          </w:tcPr>
          <w:p w14:paraId="0CAEE7E4">
            <w:pPr>
              <w:adjustRightInd w:val="0"/>
              <w:snapToGrid w:val="0"/>
              <w:rPr>
                <w:szCs w:val="21"/>
              </w:rPr>
            </w:pPr>
          </w:p>
        </w:tc>
      </w:tr>
      <w:tr w14:paraId="02A6B4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04" w:hRule="atLeast"/>
        </w:trPr>
        <w:tc>
          <w:tcPr>
            <w:tcW w:w="1707" w:type="dxa"/>
            <w:vAlign w:val="center"/>
          </w:tcPr>
          <w:p w14:paraId="173F44F4">
            <w:pPr>
              <w:adjustRightInd w:val="0"/>
              <w:snapToGrid w:val="0"/>
              <w:spacing w:line="240" w:lineRule="auto"/>
              <w:jc w:val="center"/>
              <w:rPr>
                <w:szCs w:val="21"/>
              </w:rPr>
            </w:pPr>
            <w:r>
              <w:rPr>
                <w:rFonts w:hint="eastAsia"/>
                <w:szCs w:val="21"/>
              </w:rPr>
              <w:t>第二节</w:t>
            </w:r>
          </w:p>
          <w:p w14:paraId="4098608A">
            <w:pPr>
              <w:adjustRightInd w:val="0"/>
              <w:snapToGrid w:val="0"/>
              <w:spacing w:line="240" w:lineRule="auto"/>
              <w:jc w:val="center"/>
              <w:rPr>
                <w:rFonts w:cs="Times New Roman"/>
                <w:sz w:val="21"/>
                <w:szCs w:val="21"/>
              </w:rPr>
            </w:pPr>
            <w:r>
              <w:rPr>
                <w:rFonts w:hint="eastAsia"/>
                <w:szCs w:val="21"/>
              </w:rPr>
              <w:t>第1.2（7）项</w:t>
            </w:r>
          </w:p>
        </w:tc>
        <w:tc>
          <w:tcPr>
            <w:tcW w:w="2233" w:type="dxa"/>
            <w:vAlign w:val="center"/>
          </w:tcPr>
          <w:p w14:paraId="2ECD481F">
            <w:pPr>
              <w:adjustRightInd w:val="0"/>
              <w:snapToGrid w:val="0"/>
              <w:spacing w:line="240" w:lineRule="auto"/>
              <w:rPr>
                <w:rFonts w:cs="Times New Roman"/>
                <w:sz w:val="21"/>
                <w:szCs w:val="21"/>
              </w:rPr>
            </w:pPr>
            <w:r>
              <w:rPr>
                <w:rFonts w:hint="eastAsia"/>
                <w:szCs w:val="21"/>
              </w:rPr>
              <w:t>其他术语解释</w:t>
            </w:r>
          </w:p>
        </w:tc>
        <w:tc>
          <w:tcPr>
            <w:tcW w:w="4316" w:type="dxa"/>
            <w:vAlign w:val="center"/>
          </w:tcPr>
          <w:p w14:paraId="0BD8D8FD">
            <w:pPr>
              <w:adjustRightInd w:val="0"/>
              <w:snapToGrid w:val="0"/>
              <w:rPr>
                <w:rFonts w:cs="Times New Roman"/>
                <w:sz w:val="21"/>
                <w:szCs w:val="21"/>
              </w:rPr>
            </w:pPr>
          </w:p>
        </w:tc>
      </w:tr>
      <w:tr w14:paraId="2FFA10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53AB415E">
            <w:pPr>
              <w:adjustRightInd w:val="0"/>
              <w:snapToGrid w:val="0"/>
              <w:spacing w:line="240" w:lineRule="auto"/>
              <w:jc w:val="center"/>
              <w:rPr>
                <w:szCs w:val="21"/>
              </w:rPr>
            </w:pPr>
            <w:r>
              <w:rPr>
                <w:rFonts w:hint="eastAsia"/>
                <w:szCs w:val="21"/>
              </w:rPr>
              <w:t>第二节</w:t>
            </w:r>
          </w:p>
          <w:p w14:paraId="1E31FC3E">
            <w:pPr>
              <w:adjustRightInd w:val="0"/>
              <w:snapToGrid w:val="0"/>
              <w:spacing w:line="240" w:lineRule="auto"/>
              <w:jc w:val="center"/>
              <w:rPr>
                <w:szCs w:val="21"/>
              </w:rPr>
            </w:pPr>
            <w:r>
              <w:rPr>
                <w:rFonts w:hint="eastAsia"/>
                <w:szCs w:val="21"/>
              </w:rPr>
              <w:t>第4.4款</w:t>
            </w:r>
          </w:p>
        </w:tc>
        <w:tc>
          <w:tcPr>
            <w:tcW w:w="2233" w:type="dxa"/>
            <w:vAlign w:val="center"/>
          </w:tcPr>
          <w:p w14:paraId="4F86094C">
            <w:pPr>
              <w:adjustRightInd w:val="0"/>
              <w:snapToGrid w:val="0"/>
              <w:spacing w:line="240" w:lineRule="auto"/>
              <w:rPr>
                <w:szCs w:val="21"/>
              </w:rPr>
            </w:pPr>
            <w:r>
              <w:rPr>
                <w:rFonts w:hint="eastAsia"/>
                <w:szCs w:val="21"/>
              </w:rPr>
              <w:t>履约验收中甲方提出异议或作出说明的期限</w:t>
            </w:r>
          </w:p>
        </w:tc>
        <w:tc>
          <w:tcPr>
            <w:tcW w:w="4316" w:type="dxa"/>
            <w:vAlign w:val="center"/>
          </w:tcPr>
          <w:p w14:paraId="237B690C">
            <w:pPr>
              <w:adjustRightInd w:val="0"/>
              <w:snapToGrid w:val="0"/>
              <w:rPr>
                <w:rFonts w:cs="Times New Roman"/>
                <w:sz w:val="21"/>
                <w:szCs w:val="21"/>
              </w:rPr>
            </w:pPr>
          </w:p>
        </w:tc>
      </w:tr>
      <w:tr w14:paraId="632152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7A9DB471">
            <w:pPr>
              <w:adjustRightInd w:val="0"/>
              <w:snapToGrid w:val="0"/>
              <w:spacing w:line="240" w:lineRule="auto"/>
              <w:jc w:val="center"/>
              <w:rPr>
                <w:szCs w:val="21"/>
              </w:rPr>
            </w:pPr>
            <w:r>
              <w:rPr>
                <w:rFonts w:hint="eastAsia"/>
                <w:szCs w:val="21"/>
              </w:rPr>
              <w:t>第二节</w:t>
            </w:r>
          </w:p>
          <w:p w14:paraId="675BCC22">
            <w:pPr>
              <w:adjustRightInd w:val="0"/>
              <w:snapToGrid w:val="0"/>
              <w:spacing w:line="240" w:lineRule="auto"/>
              <w:jc w:val="center"/>
              <w:rPr>
                <w:szCs w:val="21"/>
              </w:rPr>
            </w:pPr>
            <w:r>
              <w:rPr>
                <w:rFonts w:hint="eastAsia"/>
                <w:szCs w:val="21"/>
              </w:rPr>
              <w:t>第4.6款</w:t>
            </w:r>
          </w:p>
        </w:tc>
        <w:tc>
          <w:tcPr>
            <w:tcW w:w="2233" w:type="dxa"/>
            <w:vAlign w:val="center"/>
          </w:tcPr>
          <w:p w14:paraId="5DF6184D">
            <w:pPr>
              <w:adjustRightInd w:val="0"/>
              <w:snapToGrid w:val="0"/>
              <w:spacing w:line="240" w:lineRule="auto"/>
              <w:rPr>
                <w:szCs w:val="21"/>
              </w:rPr>
            </w:pPr>
            <w:r>
              <w:rPr>
                <w:rFonts w:hint="eastAsia"/>
                <w:szCs w:val="21"/>
              </w:rPr>
              <w:t>约定甲方承担的其他义务和责任</w:t>
            </w:r>
          </w:p>
        </w:tc>
        <w:tc>
          <w:tcPr>
            <w:tcW w:w="4316" w:type="dxa"/>
            <w:vAlign w:val="center"/>
          </w:tcPr>
          <w:p w14:paraId="5B558C36">
            <w:pPr>
              <w:adjustRightInd w:val="0"/>
              <w:snapToGrid w:val="0"/>
              <w:rPr>
                <w:rFonts w:cs="Times New Roman"/>
                <w:sz w:val="21"/>
                <w:szCs w:val="21"/>
              </w:rPr>
            </w:pPr>
          </w:p>
        </w:tc>
      </w:tr>
      <w:tr w14:paraId="58E922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1FC7872C">
            <w:pPr>
              <w:adjustRightInd w:val="0"/>
              <w:snapToGrid w:val="0"/>
              <w:spacing w:line="240" w:lineRule="auto"/>
              <w:jc w:val="center"/>
              <w:rPr>
                <w:szCs w:val="21"/>
              </w:rPr>
            </w:pPr>
            <w:r>
              <w:rPr>
                <w:rFonts w:hint="eastAsia"/>
                <w:szCs w:val="21"/>
              </w:rPr>
              <w:t>第二节</w:t>
            </w:r>
          </w:p>
          <w:p w14:paraId="0599EE97">
            <w:pPr>
              <w:snapToGrid w:val="0"/>
              <w:spacing w:line="240" w:lineRule="auto"/>
              <w:jc w:val="center"/>
            </w:pPr>
            <w:r>
              <w:rPr>
                <w:rFonts w:hint="eastAsia"/>
                <w:szCs w:val="21"/>
              </w:rPr>
              <w:t>第5.4款</w:t>
            </w:r>
          </w:p>
        </w:tc>
        <w:tc>
          <w:tcPr>
            <w:tcW w:w="2233" w:type="dxa"/>
            <w:vAlign w:val="center"/>
          </w:tcPr>
          <w:p w14:paraId="4D94B515">
            <w:pPr>
              <w:adjustRightInd w:val="0"/>
              <w:snapToGrid w:val="0"/>
              <w:spacing w:line="240" w:lineRule="auto"/>
              <w:rPr>
                <w:szCs w:val="21"/>
              </w:rPr>
            </w:pPr>
            <w:r>
              <w:rPr>
                <w:rFonts w:hint="eastAsia"/>
                <w:szCs w:val="21"/>
              </w:rPr>
              <w:t>约定乙方承担的其他义务和责任</w:t>
            </w:r>
          </w:p>
        </w:tc>
        <w:tc>
          <w:tcPr>
            <w:tcW w:w="4316" w:type="dxa"/>
            <w:vAlign w:val="center"/>
          </w:tcPr>
          <w:p w14:paraId="1EEA1A78">
            <w:pPr>
              <w:adjustRightInd w:val="0"/>
              <w:snapToGrid w:val="0"/>
              <w:rPr>
                <w:rFonts w:cs="Times New Roman"/>
                <w:sz w:val="21"/>
                <w:szCs w:val="21"/>
              </w:rPr>
            </w:pPr>
          </w:p>
        </w:tc>
      </w:tr>
      <w:tr w14:paraId="2B538E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532FAE66">
            <w:pPr>
              <w:adjustRightInd w:val="0"/>
              <w:snapToGrid w:val="0"/>
              <w:spacing w:line="240" w:lineRule="auto"/>
              <w:jc w:val="center"/>
              <w:rPr>
                <w:szCs w:val="21"/>
              </w:rPr>
            </w:pPr>
            <w:r>
              <w:rPr>
                <w:rFonts w:hint="eastAsia"/>
                <w:szCs w:val="21"/>
              </w:rPr>
              <w:t>第二节</w:t>
            </w:r>
          </w:p>
          <w:p w14:paraId="17183B86">
            <w:pPr>
              <w:snapToGrid w:val="0"/>
              <w:spacing w:line="240" w:lineRule="auto"/>
              <w:jc w:val="center"/>
              <w:rPr>
                <w:szCs w:val="21"/>
              </w:rPr>
            </w:pPr>
            <w:r>
              <w:rPr>
                <w:rFonts w:hint="eastAsia"/>
                <w:szCs w:val="21"/>
              </w:rPr>
              <w:t>第6.1款</w:t>
            </w:r>
          </w:p>
        </w:tc>
        <w:tc>
          <w:tcPr>
            <w:tcW w:w="2233" w:type="dxa"/>
            <w:vAlign w:val="center"/>
          </w:tcPr>
          <w:p w14:paraId="62601F39">
            <w:pPr>
              <w:adjustRightInd w:val="0"/>
              <w:snapToGrid w:val="0"/>
              <w:spacing w:line="240" w:lineRule="auto"/>
              <w:rPr>
                <w:szCs w:val="21"/>
              </w:rPr>
            </w:pPr>
            <w:r>
              <w:rPr>
                <w:rFonts w:hint="eastAsia"/>
                <w:szCs w:val="21"/>
              </w:rPr>
              <w:t>履行合同义务的顺序</w:t>
            </w:r>
          </w:p>
        </w:tc>
        <w:tc>
          <w:tcPr>
            <w:tcW w:w="4316" w:type="dxa"/>
            <w:vAlign w:val="center"/>
          </w:tcPr>
          <w:p w14:paraId="7410CCA4">
            <w:pPr>
              <w:adjustRightInd w:val="0"/>
              <w:snapToGrid w:val="0"/>
              <w:rPr>
                <w:rFonts w:cs="Times New Roman"/>
                <w:sz w:val="21"/>
                <w:szCs w:val="21"/>
              </w:rPr>
            </w:pPr>
          </w:p>
        </w:tc>
      </w:tr>
      <w:tr w14:paraId="32A444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restart"/>
            <w:vAlign w:val="center"/>
          </w:tcPr>
          <w:p w14:paraId="15DF615B">
            <w:pPr>
              <w:adjustRightInd w:val="0"/>
              <w:snapToGrid w:val="0"/>
              <w:spacing w:line="240" w:lineRule="auto"/>
              <w:jc w:val="center"/>
              <w:rPr>
                <w:szCs w:val="21"/>
              </w:rPr>
            </w:pPr>
            <w:r>
              <w:rPr>
                <w:rFonts w:hint="eastAsia"/>
                <w:szCs w:val="21"/>
              </w:rPr>
              <w:t>第二节</w:t>
            </w:r>
          </w:p>
          <w:p w14:paraId="6881C524">
            <w:pPr>
              <w:adjustRightInd w:val="0"/>
              <w:snapToGrid w:val="0"/>
              <w:spacing w:line="240" w:lineRule="auto"/>
              <w:jc w:val="center"/>
              <w:rPr>
                <w:szCs w:val="21"/>
              </w:rPr>
            </w:pPr>
            <w:r>
              <w:rPr>
                <w:rFonts w:hint="eastAsia"/>
                <w:szCs w:val="21"/>
              </w:rPr>
              <w:t>第7.1款</w:t>
            </w:r>
          </w:p>
        </w:tc>
        <w:tc>
          <w:tcPr>
            <w:tcW w:w="2233" w:type="dxa"/>
            <w:vAlign w:val="center"/>
          </w:tcPr>
          <w:p w14:paraId="00425EE9">
            <w:pPr>
              <w:adjustRightInd w:val="0"/>
              <w:snapToGrid w:val="0"/>
              <w:spacing w:line="240" w:lineRule="auto"/>
              <w:rPr>
                <w:szCs w:val="21"/>
              </w:rPr>
            </w:pPr>
            <w:r>
              <w:rPr>
                <w:rFonts w:hint="eastAsia"/>
                <w:szCs w:val="21"/>
              </w:rPr>
              <w:t>包装特殊要求</w:t>
            </w:r>
          </w:p>
        </w:tc>
        <w:tc>
          <w:tcPr>
            <w:tcW w:w="4316" w:type="dxa"/>
            <w:vAlign w:val="center"/>
          </w:tcPr>
          <w:p w14:paraId="3694B338"/>
        </w:tc>
      </w:tr>
      <w:tr w14:paraId="6A47A3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continue"/>
            <w:vAlign w:val="center"/>
          </w:tcPr>
          <w:p w14:paraId="7896138A">
            <w:pPr>
              <w:adjustRightInd w:val="0"/>
              <w:snapToGrid w:val="0"/>
              <w:spacing w:line="240" w:lineRule="auto"/>
              <w:jc w:val="center"/>
              <w:rPr>
                <w:szCs w:val="21"/>
              </w:rPr>
            </w:pPr>
          </w:p>
        </w:tc>
        <w:tc>
          <w:tcPr>
            <w:tcW w:w="2233" w:type="dxa"/>
            <w:vAlign w:val="center"/>
          </w:tcPr>
          <w:p w14:paraId="20626CAF">
            <w:pPr>
              <w:adjustRightInd w:val="0"/>
              <w:snapToGrid w:val="0"/>
              <w:spacing w:line="240" w:lineRule="auto"/>
              <w:rPr>
                <w:szCs w:val="21"/>
              </w:rPr>
            </w:pPr>
            <w:r>
              <w:rPr>
                <w:rFonts w:hint="eastAsia"/>
                <w:szCs w:val="21"/>
              </w:rPr>
              <w:t>指定现场</w:t>
            </w:r>
          </w:p>
        </w:tc>
        <w:tc>
          <w:tcPr>
            <w:tcW w:w="4316" w:type="dxa"/>
            <w:vAlign w:val="center"/>
          </w:tcPr>
          <w:p w14:paraId="19BEE7A3"/>
        </w:tc>
      </w:tr>
      <w:tr w14:paraId="5A3F96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07" w:type="dxa"/>
            <w:vAlign w:val="center"/>
          </w:tcPr>
          <w:p w14:paraId="065C74FA">
            <w:pPr>
              <w:adjustRightInd w:val="0"/>
              <w:snapToGrid w:val="0"/>
              <w:spacing w:line="240" w:lineRule="auto"/>
              <w:jc w:val="center"/>
              <w:rPr>
                <w:szCs w:val="21"/>
              </w:rPr>
            </w:pPr>
            <w:r>
              <w:rPr>
                <w:rFonts w:hint="eastAsia"/>
                <w:szCs w:val="21"/>
              </w:rPr>
              <w:t>第二节</w:t>
            </w:r>
          </w:p>
          <w:p w14:paraId="5690E34D">
            <w:pPr>
              <w:adjustRightInd w:val="0"/>
              <w:snapToGrid w:val="0"/>
              <w:spacing w:line="240" w:lineRule="auto"/>
              <w:jc w:val="center"/>
              <w:rPr>
                <w:szCs w:val="21"/>
              </w:rPr>
            </w:pPr>
            <w:r>
              <w:rPr>
                <w:rFonts w:hint="eastAsia"/>
                <w:szCs w:val="21"/>
              </w:rPr>
              <w:t>第7.2款</w:t>
            </w:r>
          </w:p>
        </w:tc>
        <w:tc>
          <w:tcPr>
            <w:tcW w:w="2233" w:type="dxa"/>
            <w:vAlign w:val="center"/>
          </w:tcPr>
          <w:p w14:paraId="04141831">
            <w:pPr>
              <w:adjustRightInd w:val="0"/>
              <w:snapToGrid w:val="0"/>
              <w:spacing w:line="240" w:lineRule="auto"/>
              <w:rPr>
                <w:szCs w:val="21"/>
              </w:rPr>
            </w:pPr>
            <w:r>
              <w:rPr>
                <w:rFonts w:hint="eastAsia"/>
                <w:szCs w:val="21"/>
              </w:rPr>
              <w:t>运输特殊要求</w:t>
            </w:r>
          </w:p>
        </w:tc>
        <w:tc>
          <w:tcPr>
            <w:tcW w:w="4316" w:type="dxa"/>
            <w:vAlign w:val="center"/>
          </w:tcPr>
          <w:p w14:paraId="353A3E17"/>
        </w:tc>
      </w:tr>
      <w:tr w14:paraId="2CF651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Align w:val="center"/>
          </w:tcPr>
          <w:p w14:paraId="42E89B4D">
            <w:pPr>
              <w:adjustRightInd w:val="0"/>
              <w:snapToGrid w:val="0"/>
              <w:spacing w:line="240" w:lineRule="auto"/>
              <w:jc w:val="center"/>
              <w:rPr>
                <w:szCs w:val="21"/>
              </w:rPr>
            </w:pPr>
            <w:r>
              <w:rPr>
                <w:rFonts w:hint="eastAsia"/>
                <w:szCs w:val="21"/>
              </w:rPr>
              <w:t>第二节</w:t>
            </w:r>
          </w:p>
          <w:p w14:paraId="2D65CF60">
            <w:pPr>
              <w:adjustRightInd w:val="0"/>
              <w:snapToGrid w:val="0"/>
              <w:spacing w:line="240" w:lineRule="auto"/>
              <w:jc w:val="center"/>
              <w:rPr>
                <w:szCs w:val="21"/>
              </w:rPr>
            </w:pPr>
            <w:r>
              <w:rPr>
                <w:rFonts w:hint="eastAsia"/>
                <w:szCs w:val="21"/>
              </w:rPr>
              <w:t>第7.3款</w:t>
            </w:r>
          </w:p>
        </w:tc>
        <w:tc>
          <w:tcPr>
            <w:tcW w:w="2233" w:type="dxa"/>
            <w:vAlign w:val="center"/>
          </w:tcPr>
          <w:p w14:paraId="75CDC4EC">
            <w:pPr>
              <w:adjustRightInd w:val="0"/>
              <w:snapToGrid w:val="0"/>
              <w:spacing w:line="240" w:lineRule="auto"/>
              <w:rPr>
                <w:szCs w:val="21"/>
              </w:rPr>
            </w:pPr>
            <w:r>
              <w:rPr>
                <w:rFonts w:hint="eastAsia"/>
                <w:szCs w:val="21"/>
              </w:rPr>
              <w:t>保险要求</w:t>
            </w:r>
          </w:p>
        </w:tc>
        <w:tc>
          <w:tcPr>
            <w:tcW w:w="4316" w:type="dxa"/>
            <w:vAlign w:val="center"/>
          </w:tcPr>
          <w:p w14:paraId="0E9BEF29"/>
        </w:tc>
      </w:tr>
      <w:tr w14:paraId="1FBE24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0764B232">
            <w:pPr>
              <w:adjustRightInd w:val="0"/>
              <w:snapToGrid w:val="0"/>
              <w:spacing w:line="240" w:lineRule="auto"/>
              <w:jc w:val="center"/>
              <w:rPr>
                <w:szCs w:val="21"/>
              </w:rPr>
            </w:pPr>
            <w:r>
              <w:rPr>
                <w:rFonts w:hint="eastAsia"/>
                <w:szCs w:val="21"/>
              </w:rPr>
              <w:t>第二节</w:t>
            </w:r>
          </w:p>
          <w:p w14:paraId="4A611543">
            <w:pPr>
              <w:adjustRightInd w:val="0"/>
              <w:snapToGrid w:val="0"/>
              <w:spacing w:line="240" w:lineRule="auto"/>
              <w:jc w:val="center"/>
              <w:rPr>
                <w:szCs w:val="21"/>
              </w:rPr>
            </w:pPr>
            <w:r>
              <w:rPr>
                <w:rFonts w:hint="eastAsia"/>
                <w:szCs w:val="21"/>
              </w:rPr>
              <w:t>第8.2（1）项</w:t>
            </w:r>
          </w:p>
        </w:tc>
        <w:tc>
          <w:tcPr>
            <w:tcW w:w="2233" w:type="dxa"/>
            <w:vAlign w:val="center"/>
          </w:tcPr>
          <w:p w14:paraId="3392AF86">
            <w:pPr>
              <w:adjustRightInd w:val="0"/>
              <w:snapToGrid w:val="0"/>
              <w:spacing w:line="240" w:lineRule="auto"/>
              <w:rPr>
                <w:szCs w:val="21"/>
              </w:rPr>
            </w:pPr>
            <w:r>
              <w:rPr>
                <w:rFonts w:hint="eastAsia"/>
                <w:szCs w:val="21"/>
              </w:rPr>
              <w:t>质量保证期</w:t>
            </w:r>
          </w:p>
        </w:tc>
        <w:tc>
          <w:tcPr>
            <w:tcW w:w="4316" w:type="dxa"/>
            <w:vAlign w:val="center"/>
          </w:tcPr>
          <w:p w14:paraId="74113B72">
            <w:pPr>
              <w:autoSpaceDE w:val="0"/>
              <w:autoSpaceDN w:val="0"/>
              <w:adjustRightInd w:val="0"/>
              <w:snapToGrid w:val="0"/>
              <w:ind w:firstLine="480" w:firstLineChars="200"/>
              <w:rPr>
                <w:szCs w:val="21"/>
              </w:rPr>
            </w:pPr>
          </w:p>
        </w:tc>
      </w:tr>
      <w:tr w14:paraId="4A7F95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CD74A73">
            <w:pPr>
              <w:adjustRightInd w:val="0"/>
              <w:snapToGrid w:val="0"/>
              <w:spacing w:line="240" w:lineRule="auto"/>
              <w:jc w:val="center"/>
              <w:rPr>
                <w:szCs w:val="21"/>
              </w:rPr>
            </w:pPr>
            <w:r>
              <w:rPr>
                <w:rFonts w:hint="eastAsia"/>
                <w:szCs w:val="21"/>
              </w:rPr>
              <w:t>第二节</w:t>
            </w:r>
          </w:p>
          <w:p w14:paraId="41064226">
            <w:pPr>
              <w:adjustRightInd w:val="0"/>
              <w:snapToGrid w:val="0"/>
              <w:spacing w:line="240" w:lineRule="auto"/>
              <w:jc w:val="center"/>
              <w:rPr>
                <w:szCs w:val="21"/>
              </w:rPr>
            </w:pPr>
            <w:r>
              <w:rPr>
                <w:rFonts w:hint="eastAsia"/>
                <w:szCs w:val="21"/>
              </w:rPr>
              <w:t>第8.2（3）项</w:t>
            </w:r>
          </w:p>
        </w:tc>
        <w:tc>
          <w:tcPr>
            <w:tcW w:w="2233" w:type="dxa"/>
            <w:vAlign w:val="center"/>
          </w:tcPr>
          <w:p w14:paraId="7A62DE3A">
            <w:pPr>
              <w:adjustRightInd w:val="0"/>
              <w:snapToGrid w:val="0"/>
              <w:spacing w:line="240" w:lineRule="auto"/>
              <w:rPr>
                <w:szCs w:val="21"/>
              </w:rPr>
            </w:pPr>
            <w:r>
              <w:rPr>
                <w:rFonts w:hint="eastAsia"/>
                <w:szCs w:val="21"/>
              </w:rPr>
              <w:t>货物质量缺陷</w:t>
            </w:r>
          </w:p>
          <w:p w14:paraId="1EC14C95">
            <w:pPr>
              <w:adjustRightInd w:val="0"/>
              <w:snapToGrid w:val="0"/>
              <w:spacing w:line="240" w:lineRule="auto"/>
              <w:rPr>
                <w:szCs w:val="21"/>
              </w:rPr>
            </w:pPr>
            <w:r>
              <w:rPr>
                <w:rFonts w:hint="eastAsia"/>
                <w:szCs w:val="21"/>
              </w:rPr>
              <w:t>响应时间</w:t>
            </w:r>
          </w:p>
        </w:tc>
        <w:tc>
          <w:tcPr>
            <w:tcW w:w="4316" w:type="dxa"/>
            <w:vAlign w:val="center"/>
          </w:tcPr>
          <w:p w14:paraId="2A52495B">
            <w:pPr>
              <w:adjustRightInd w:val="0"/>
              <w:snapToGrid w:val="0"/>
              <w:rPr>
                <w:szCs w:val="21"/>
              </w:rPr>
            </w:pPr>
          </w:p>
        </w:tc>
      </w:tr>
      <w:tr w14:paraId="59FF9C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5EA8AE2">
            <w:pPr>
              <w:snapToGrid w:val="0"/>
              <w:spacing w:line="240" w:lineRule="auto"/>
              <w:jc w:val="center"/>
              <w:rPr>
                <w:rFonts w:cs="宋体"/>
                <w:szCs w:val="21"/>
              </w:rPr>
            </w:pPr>
            <w:r>
              <w:rPr>
                <w:rFonts w:hint="eastAsia" w:cs="宋体"/>
                <w:szCs w:val="21"/>
              </w:rPr>
              <w:t>第二节</w:t>
            </w:r>
          </w:p>
          <w:p w14:paraId="668B64F8">
            <w:pPr>
              <w:pStyle w:val="39"/>
              <w:spacing w:line="240" w:lineRule="auto"/>
              <w:ind w:firstLine="0" w:firstLineChars="0"/>
              <w:jc w:val="center"/>
            </w:pPr>
            <w:r>
              <w:rPr>
                <w:rFonts w:hint="eastAsia" w:ascii="宋体" w:hAnsi="宋体" w:eastAsia="宋体" w:cs="宋体"/>
              </w:rPr>
              <w:t>第11.1款</w:t>
            </w:r>
          </w:p>
        </w:tc>
        <w:tc>
          <w:tcPr>
            <w:tcW w:w="2233" w:type="dxa"/>
            <w:vAlign w:val="center"/>
          </w:tcPr>
          <w:p w14:paraId="21EDE87D">
            <w:pPr>
              <w:adjustRightInd w:val="0"/>
              <w:snapToGrid w:val="0"/>
              <w:spacing w:line="240" w:lineRule="auto"/>
              <w:jc w:val="both"/>
              <w:rPr>
                <w:szCs w:val="21"/>
              </w:rPr>
            </w:pPr>
            <w:r>
              <w:rPr>
                <w:rFonts w:hint="eastAsia"/>
                <w:szCs w:val="21"/>
              </w:rPr>
              <w:t>其他应当保密的信息</w:t>
            </w:r>
          </w:p>
        </w:tc>
        <w:tc>
          <w:tcPr>
            <w:tcW w:w="4316" w:type="dxa"/>
            <w:vAlign w:val="center"/>
          </w:tcPr>
          <w:p w14:paraId="78E7A6D8">
            <w:pPr>
              <w:adjustRightInd w:val="0"/>
              <w:snapToGrid w:val="0"/>
              <w:rPr>
                <w:szCs w:val="21"/>
              </w:rPr>
            </w:pPr>
          </w:p>
        </w:tc>
      </w:tr>
      <w:tr w14:paraId="3C1B3F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45EAA1D8">
            <w:pPr>
              <w:adjustRightInd w:val="0"/>
              <w:snapToGrid w:val="0"/>
              <w:spacing w:line="240" w:lineRule="auto"/>
              <w:jc w:val="center"/>
              <w:rPr>
                <w:szCs w:val="21"/>
              </w:rPr>
            </w:pPr>
            <w:r>
              <w:rPr>
                <w:rFonts w:hint="eastAsia"/>
                <w:szCs w:val="21"/>
              </w:rPr>
              <w:t>第二节</w:t>
            </w:r>
          </w:p>
          <w:p w14:paraId="3ED786D1">
            <w:pPr>
              <w:adjustRightInd w:val="0"/>
              <w:snapToGrid w:val="0"/>
              <w:spacing w:line="240" w:lineRule="auto"/>
              <w:jc w:val="center"/>
              <w:rPr>
                <w:szCs w:val="21"/>
              </w:rPr>
            </w:pPr>
            <w:r>
              <w:rPr>
                <w:rFonts w:hint="eastAsia"/>
                <w:szCs w:val="21"/>
              </w:rPr>
              <w:t>第12.2款</w:t>
            </w:r>
          </w:p>
        </w:tc>
        <w:tc>
          <w:tcPr>
            <w:tcW w:w="2233" w:type="dxa"/>
            <w:vAlign w:val="center"/>
          </w:tcPr>
          <w:p w14:paraId="64A177C1">
            <w:pPr>
              <w:adjustRightInd w:val="0"/>
              <w:snapToGrid w:val="0"/>
              <w:spacing w:line="240" w:lineRule="auto"/>
              <w:rPr>
                <w:szCs w:val="21"/>
              </w:rPr>
            </w:pPr>
            <w:r>
              <w:rPr>
                <w:rFonts w:hint="eastAsia"/>
                <w:szCs w:val="21"/>
              </w:rPr>
              <w:t>合同价款支付时间</w:t>
            </w:r>
          </w:p>
        </w:tc>
        <w:tc>
          <w:tcPr>
            <w:tcW w:w="4316" w:type="dxa"/>
            <w:vAlign w:val="center"/>
          </w:tcPr>
          <w:p w14:paraId="19ACE1AC">
            <w:pPr>
              <w:adjustRightInd w:val="0"/>
              <w:snapToGrid w:val="0"/>
              <w:rPr>
                <w:szCs w:val="21"/>
              </w:rPr>
            </w:pPr>
          </w:p>
        </w:tc>
      </w:tr>
      <w:tr w14:paraId="7F0855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7E532211">
            <w:pPr>
              <w:adjustRightInd w:val="0"/>
              <w:snapToGrid w:val="0"/>
              <w:spacing w:line="240" w:lineRule="auto"/>
              <w:jc w:val="center"/>
              <w:rPr>
                <w:szCs w:val="21"/>
              </w:rPr>
            </w:pPr>
            <w:r>
              <w:rPr>
                <w:rFonts w:hint="eastAsia"/>
                <w:szCs w:val="21"/>
              </w:rPr>
              <w:t>第二节</w:t>
            </w:r>
          </w:p>
          <w:p w14:paraId="57A60EC6">
            <w:pPr>
              <w:adjustRightInd w:val="0"/>
              <w:snapToGrid w:val="0"/>
              <w:spacing w:line="240" w:lineRule="auto"/>
              <w:jc w:val="center"/>
              <w:rPr>
                <w:szCs w:val="21"/>
              </w:rPr>
            </w:pPr>
            <w:r>
              <w:rPr>
                <w:rFonts w:hint="eastAsia"/>
                <w:szCs w:val="21"/>
              </w:rPr>
              <w:t>第13.2款</w:t>
            </w:r>
          </w:p>
        </w:tc>
        <w:tc>
          <w:tcPr>
            <w:tcW w:w="2233" w:type="dxa"/>
            <w:vAlign w:val="center"/>
          </w:tcPr>
          <w:p w14:paraId="55BFCEBB">
            <w:pPr>
              <w:adjustRightInd w:val="0"/>
              <w:snapToGrid w:val="0"/>
              <w:spacing w:line="240" w:lineRule="auto"/>
              <w:rPr>
                <w:szCs w:val="21"/>
              </w:rPr>
            </w:pPr>
            <w:r>
              <w:rPr>
                <w:rFonts w:hint="eastAsia"/>
                <w:szCs w:val="21"/>
              </w:rPr>
              <w:t>履约保证金不予退还的情形</w:t>
            </w:r>
          </w:p>
        </w:tc>
        <w:tc>
          <w:tcPr>
            <w:tcW w:w="4316" w:type="dxa"/>
            <w:vAlign w:val="center"/>
          </w:tcPr>
          <w:p w14:paraId="3B059075">
            <w:pPr>
              <w:adjustRightInd w:val="0"/>
              <w:snapToGrid w:val="0"/>
              <w:rPr>
                <w:szCs w:val="21"/>
              </w:rPr>
            </w:pPr>
          </w:p>
        </w:tc>
      </w:tr>
      <w:tr w14:paraId="2B3DCD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87699EE">
            <w:pPr>
              <w:adjustRightInd w:val="0"/>
              <w:snapToGrid w:val="0"/>
              <w:spacing w:line="240" w:lineRule="auto"/>
              <w:jc w:val="center"/>
              <w:rPr>
                <w:szCs w:val="21"/>
              </w:rPr>
            </w:pPr>
            <w:r>
              <w:rPr>
                <w:rFonts w:hint="eastAsia"/>
                <w:szCs w:val="21"/>
              </w:rPr>
              <w:t>第二节</w:t>
            </w:r>
          </w:p>
          <w:p w14:paraId="4B032476">
            <w:pPr>
              <w:adjustRightInd w:val="0"/>
              <w:snapToGrid w:val="0"/>
              <w:spacing w:line="240" w:lineRule="auto"/>
              <w:jc w:val="center"/>
              <w:rPr>
                <w:szCs w:val="21"/>
              </w:rPr>
            </w:pPr>
            <w:r>
              <w:rPr>
                <w:rFonts w:hint="eastAsia"/>
                <w:szCs w:val="21"/>
              </w:rPr>
              <w:t>第13.3款</w:t>
            </w:r>
          </w:p>
        </w:tc>
        <w:tc>
          <w:tcPr>
            <w:tcW w:w="2233" w:type="dxa"/>
            <w:vAlign w:val="center"/>
          </w:tcPr>
          <w:p w14:paraId="54040FA1">
            <w:pPr>
              <w:adjustRightInd w:val="0"/>
              <w:snapToGrid w:val="0"/>
              <w:spacing w:line="240" w:lineRule="auto"/>
              <w:rPr>
                <w:szCs w:val="21"/>
              </w:rPr>
            </w:pPr>
            <w:r>
              <w:rPr>
                <w:rFonts w:hint="eastAsia"/>
                <w:szCs w:val="21"/>
              </w:rPr>
              <w:t>履约保证金退还时间及逾期退还的违约金</w:t>
            </w:r>
          </w:p>
        </w:tc>
        <w:tc>
          <w:tcPr>
            <w:tcW w:w="4316" w:type="dxa"/>
            <w:vAlign w:val="center"/>
          </w:tcPr>
          <w:p w14:paraId="347592D5">
            <w:pPr>
              <w:adjustRightInd w:val="0"/>
              <w:snapToGrid w:val="0"/>
              <w:rPr>
                <w:szCs w:val="21"/>
              </w:rPr>
            </w:pPr>
          </w:p>
        </w:tc>
      </w:tr>
      <w:tr w14:paraId="5AAB91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72BEAD95">
            <w:pPr>
              <w:adjustRightInd w:val="0"/>
              <w:snapToGrid w:val="0"/>
              <w:spacing w:line="240" w:lineRule="auto"/>
              <w:jc w:val="center"/>
              <w:rPr>
                <w:szCs w:val="21"/>
              </w:rPr>
            </w:pPr>
            <w:r>
              <w:rPr>
                <w:rFonts w:hint="eastAsia"/>
                <w:szCs w:val="21"/>
              </w:rPr>
              <w:t>第二节</w:t>
            </w:r>
          </w:p>
          <w:p w14:paraId="71C710BD">
            <w:pPr>
              <w:adjustRightInd w:val="0"/>
              <w:snapToGrid w:val="0"/>
              <w:spacing w:line="240" w:lineRule="auto"/>
              <w:jc w:val="center"/>
              <w:rPr>
                <w:szCs w:val="21"/>
              </w:rPr>
            </w:pPr>
            <w:r>
              <w:rPr>
                <w:rFonts w:hint="eastAsia"/>
                <w:szCs w:val="21"/>
              </w:rPr>
              <w:t>第14.1（3）项</w:t>
            </w:r>
          </w:p>
        </w:tc>
        <w:tc>
          <w:tcPr>
            <w:tcW w:w="2233" w:type="dxa"/>
            <w:vAlign w:val="center"/>
          </w:tcPr>
          <w:p w14:paraId="6DA2DA84">
            <w:pPr>
              <w:adjustRightInd w:val="0"/>
              <w:snapToGrid w:val="0"/>
              <w:spacing w:line="240" w:lineRule="auto"/>
              <w:rPr>
                <w:szCs w:val="21"/>
              </w:rPr>
            </w:pPr>
            <w:r>
              <w:rPr>
                <w:rFonts w:hint="eastAsia"/>
                <w:szCs w:val="21"/>
              </w:rPr>
              <w:t>运行监督、维修期限</w:t>
            </w:r>
          </w:p>
        </w:tc>
        <w:tc>
          <w:tcPr>
            <w:tcW w:w="4316" w:type="dxa"/>
            <w:vAlign w:val="center"/>
          </w:tcPr>
          <w:p w14:paraId="50D906D6">
            <w:pPr>
              <w:adjustRightInd w:val="0"/>
              <w:snapToGrid w:val="0"/>
              <w:rPr>
                <w:szCs w:val="21"/>
              </w:rPr>
            </w:pPr>
          </w:p>
        </w:tc>
      </w:tr>
      <w:tr w14:paraId="552EA0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3E35BD08">
            <w:pPr>
              <w:adjustRightInd w:val="0"/>
              <w:snapToGrid w:val="0"/>
              <w:spacing w:line="240" w:lineRule="auto"/>
              <w:jc w:val="center"/>
              <w:rPr>
                <w:szCs w:val="21"/>
              </w:rPr>
            </w:pPr>
            <w:r>
              <w:rPr>
                <w:rFonts w:hint="eastAsia"/>
                <w:szCs w:val="21"/>
              </w:rPr>
              <w:t>第二节</w:t>
            </w:r>
          </w:p>
          <w:p w14:paraId="1F30CB9D">
            <w:pPr>
              <w:adjustRightInd w:val="0"/>
              <w:snapToGrid w:val="0"/>
              <w:spacing w:line="240" w:lineRule="auto"/>
              <w:jc w:val="center"/>
              <w:rPr>
                <w:szCs w:val="21"/>
              </w:rPr>
            </w:pPr>
            <w:r>
              <w:rPr>
                <w:rFonts w:hint="eastAsia"/>
                <w:szCs w:val="21"/>
              </w:rPr>
              <w:t>第14.1（5）项</w:t>
            </w:r>
          </w:p>
        </w:tc>
        <w:tc>
          <w:tcPr>
            <w:tcW w:w="2233" w:type="dxa"/>
            <w:vAlign w:val="center"/>
          </w:tcPr>
          <w:p w14:paraId="3B13D05A">
            <w:pPr>
              <w:adjustRightInd w:val="0"/>
              <w:snapToGrid w:val="0"/>
              <w:spacing w:line="240" w:lineRule="auto"/>
              <w:rPr>
                <w:szCs w:val="21"/>
              </w:rPr>
            </w:pPr>
            <w:r>
              <w:rPr>
                <w:rFonts w:hint="eastAsia"/>
                <w:szCs w:val="21"/>
              </w:rPr>
              <w:t>货物回收的约定</w:t>
            </w:r>
          </w:p>
        </w:tc>
        <w:tc>
          <w:tcPr>
            <w:tcW w:w="4316" w:type="dxa"/>
            <w:vAlign w:val="center"/>
          </w:tcPr>
          <w:p w14:paraId="3F6BFC2D">
            <w:pPr>
              <w:adjustRightInd w:val="0"/>
              <w:snapToGrid w:val="0"/>
              <w:rPr>
                <w:szCs w:val="21"/>
              </w:rPr>
            </w:pPr>
          </w:p>
        </w:tc>
      </w:tr>
      <w:tr w14:paraId="7599E6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1B304A7">
            <w:pPr>
              <w:adjustRightInd w:val="0"/>
              <w:snapToGrid w:val="0"/>
              <w:spacing w:line="240" w:lineRule="auto"/>
              <w:jc w:val="center"/>
              <w:rPr>
                <w:szCs w:val="21"/>
              </w:rPr>
            </w:pPr>
            <w:r>
              <w:rPr>
                <w:rFonts w:hint="eastAsia"/>
                <w:szCs w:val="21"/>
              </w:rPr>
              <w:t>第二节</w:t>
            </w:r>
          </w:p>
          <w:p w14:paraId="50C862B0">
            <w:pPr>
              <w:adjustRightInd w:val="0"/>
              <w:snapToGrid w:val="0"/>
              <w:spacing w:line="240" w:lineRule="auto"/>
              <w:jc w:val="center"/>
              <w:rPr>
                <w:szCs w:val="21"/>
              </w:rPr>
            </w:pPr>
            <w:r>
              <w:rPr>
                <w:rFonts w:hint="eastAsia"/>
                <w:szCs w:val="21"/>
              </w:rPr>
              <w:t>第14.1（6）项</w:t>
            </w:r>
          </w:p>
        </w:tc>
        <w:tc>
          <w:tcPr>
            <w:tcW w:w="2233" w:type="dxa"/>
            <w:vAlign w:val="center"/>
          </w:tcPr>
          <w:p w14:paraId="408D4E8A">
            <w:pPr>
              <w:adjustRightInd w:val="0"/>
              <w:snapToGrid w:val="0"/>
              <w:spacing w:line="240" w:lineRule="auto"/>
              <w:rPr>
                <w:szCs w:val="21"/>
              </w:rPr>
            </w:pPr>
            <w:r>
              <w:rPr>
                <w:rFonts w:hint="eastAsia"/>
                <w:szCs w:val="21"/>
              </w:rPr>
              <w:t>乙方提供的其他服务</w:t>
            </w:r>
          </w:p>
        </w:tc>
        <w:tc>
          <w:tcPr>
            <w:tcW w:w="4316" w:type="dxa"/>
            <w:vAlign w:val="center"/>
          </w:tcPr>
          <w:p w14:paraId="2C32E2AE">
            <w:pPr>
              <w:adjustRightInd w:val="0"/>
              <w:snapToGrid w:val="0"/>
              <w:rPr>
                <w:szCs w:val="21"/>
              </w:rPr>
            </w:pPr>
          </w:p>
        </w:tc>
      </w:tr>
      <w:tr w14:paraId="690BEE0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99DC64E">
            <w:pPr>
              <w:adjustRightInd w:val="0"/>
              <w:snapToGrid w:val="0"/>
              <w:spacing w:line="240" w:lineRule="auto"/>
              <w:jc w:val="center"/>
              <w:rPr>
                <w:szCs w:val="21"/>
              </w:rPr>
            </w:pPr>
            <w:r>
              <w:rPr>
                <w:rFonts w:hint="eastAsia"/>
                <w:szCs w:val="21"/>
              </w:rPr>
              <w:t>第二节</w:t>
            </w:r>
          </w:p>
          <w:p w14:paraId="6B2E6050">
            <w:pPr>
              <w:adjustRightInd w:val="0"/>
              <w:snapToGrid w:val="0"/>
              <w:spacing w:line="240" w:lineRule="auto"/>
              <w:jc w:val="center"/>
              <w:rPr>
                <w:szCs w:val="21"/>
              </w:rPr>
            </w:pPr>
            <w:r>
              <w:rPr>
                <w:rFonts w:hint="eastAsia"/>
                <w:szCs w:val="21"/>
              </w:rPr>
              <w:t>第15.1款</w:t>
            </w:r>
          </w:p>
        </w:tc>
        <w:tc>
          <w:tcPr>
            <w:tcW w:w="2233" w:type="dxa"/>
            <w:vAlign w:val="center"/>
          </w:tcPr>
          <w:p w14:paraId="1C5461E0">
            <w:pPr>
              <w:adjustRightInd w:val="0"/>
              <w:snapToGrid w:val="0"/>
              <w:spacing w:line="240" w:lineRule="auto"/>
              <w:rPr>
                <w:szCs w:val="21"/>
              </w:rPr>
            </w:pPr>
            <w:r>
              <w:rPr>
                <w:rFonts w:hint="eastAsia"/>
                <w:szCs w:val="21"/>
              </w:rPr>
              <w:t>修理、重做、更换相关具体规定</w:t>
            </w:r>
          </w:p>
        </w:tc>
        <w:tc>
          <w:tcPr>
            <w:tcW w:w="4316" w:type="dxa"/>
            <w:vAlign w:val="center"/>
          </w:tcPr>
          <w:p w14:paraId="27D2F587">
            <w:pPr>
              <w:adjustRightInd w:val="0"/>
              <w:snapToGrid w:val="0"/>
              <w:rPr>
                <w:szCs w:val="21"/>
              </w:rPr>
            </w:pPr>
          </w:p>
        </w:tc>
      </w:tr>
      <w:tr w14:paraId="5A7799C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7EA198D">
            <w:pPr>
              <w:adjustRightInd w:val="0"/>
              <w:snapToGrid w:val="0"/>
              <w:spacing w:line="240" w:lineRule="auto"/>
              <w:jc w:val="center"/>
              <w:rPr>
                <w:szCs w:val="21"/>
              </w:rPr>
            </w:pPr>
            <w:r>
              <w:rPr>
                <w:rFonts w:hint="eastAsia"/>
                <w:szCs w:val="21"/>
              </w:rPr>
              <w:t>第二节</w:t>
            </w:r>
          </w:p>
          <w:p w14:paraId="2FAA4F03">
            <w:pPr>
              <w:adjustRightInd w:val="0"/>
              <w:snapToGrid w:val="0"/>
              <w:spacing w:line="240" w:lineRule="auto"/>
              <w:jc w:val="center"/>
              <w:rPr>
                <w:szCs w:val="21"/>
              </w:rPr>
            </w:pPr>
            <w:r>
              <w:rPr>
                <w:rFonts w:hint="eastAsia"/>
                <w:szCs w:val="21"/>
              </w:rPr>
              <w:t>第15.2（2）项</w:t>
            </w:r>
          </w:p>
        </w:tc>
        <w:tc>
          <w:tcPr>
            <w:tcW w:w="2233" w:type="dxa"/>
            <w:vAlign w:val="center"/>
          </w:tcPr>
          <w:p w14:paraId="6CCB9C34">
            <w:pPr>
              <w:adjustRightInd w:val="0"/>
              <w:snapToGrid w:val="0"/>
              <w:spacing w:line="240" w:lineRule="auto"/>
              <w:rPr>
                <w:szCs w:val="21"/>
              </w:rPr>
            </w:pPr>
            <w:r>
              <w:rPr>
                <w:rFonts w:hint="eastAsia"/>
                <w:szCs w:val="21"/>
              </w:rPr>
              <w:t>迟延交货赔偿费</w:t>
            </w:r>
          </w:p>
        </w:tc>
        <w:tc>
          <w:tcPr>
            <w:tcW w:w="4316" w:type="dxa"/>
            <w:vAlign w:val="center"/>
          </w:tcPr>
          <w:p w14:paraId="70280E71">
            <w:pPr>
              <w:adjustRightInd w:val="0"/>
              <w:snapToGrid w:val="0"/>
              <w:rPr>
                <w:szCs w:val="21"/>
                <w:u w:val="single"/>
              </w:rPr>
            </w:pPr>
          </w:p>
        </w:tc>
      </w:tr>
      <w:tr w14:paraId="4A64042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724A673C">
            <w:pPr>
              <w:adjustRightInd w:val="0"/>
              <w:snapToGrid w:val="0"/>
              <w:spacing w:line="240" w:lineRule="auto"/>
              <w:jc w:val="center"/>
              <w:rPr>
                <w:szCs w:val="21"/>
              </w:rPr>
            </w:pPr>
            <w:r>
              <w:rPr>
                <w:rFonts w:hint="eastAsia"/>
                <w:szCs w:val="21"/>
              </w:rPr>
              <w:t>第二节</w:t>
            </w:r>
          </w:p>
          <w:p w14:paraId="0534525C">
            <w:pPr>
              <w:adjustRightInd w:val="0"/>
              <w:snapToGrid w:val="0"/>
              <w:spacing w:line="240" w:lineRule="auto"/>
              <w:jc w:val="center"/>
              <w:rPr>
                <w:szCs w:val="21"/>
              </w:rPr>
            </w:pPr>
            <w:r>
              <w:rPr>
                <w:rFonts w:hint="eastAsia"/>
                <w:szCs w:val="21"/>
              </w:rPr>
              <w:t>第15.3款</w:t>
            </w:r>
          </w:p>
        </w:tc>
        <w:tc>
          <w:tcPr>
            <w:tcW w:w="2233" w:type="dxa"/>
            <w:vAlign w:val="center"/>
          </w:tcPr>
          <w:p w14:paraId="2C233818">
            <w:pPr>
              <w:adjustRightInd w:val="0"/>
              <w:snapToGrid w:val="0"/>
              <w:spacing w:line="240" w:lineRule="auto"/>
              <w:rPr>
                <w:szCs w:val="21"/>
              </w:rPr>
            </w:pPr>
            <w:r>
              <w:rPr>
                <w:rFonts w:hint="eastAsia"/>
                <w:szCs w:val="21"/>
              </w:rPr>
              <w:t>逾期付款利息</w:t>
            </w:r>
          </w:p>
        </w:tc>
        <w:tc>
          <w:tcPr>
            <w:tcW w:w="4316" w:type="dxa"/>
            <w:vAlign w:val="center"/>
          </w:tcPr>
          <w:p w14:paraId="3A0C3F19">
            <w:pPr>
              <w:adjustRightInd w:val="0"/>
              <w:snapToGrid w:val="0"/>
              <w:rPr>
                <w:szCs w:val="21"/>
                <w:u w:val="single"/>
              </w:rPr>
            </w:pPr>
          </w:p>
        </w:tc>
      </w:tr>
      <w:tr w14:paraId="348216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07" w:type="dxa"/>
            <w:tcBorders>
              <w:bottom w:val="single" w:color="auto" w:sz="2" w:space="0"/>
              <w:right w:val="single" w:color="auto" w:sz="2" w:space="0"/>
            </w:tcBorders>
            <w:vAlign w:val="center"/>
          </w:tcPr>
          <w:p w14:paraId="45AA05DB">
            <w:pPr>
              <w:adjustRightInd w:val="0"/>
              <w:snapToGrid w:val="0"/>
              <w:spacing w:line="240" w:lineRule="auto"/>
              <w:jc w:val="center"/>
              <w:rPr>
                <w:szCs w:val="21"/>
              </w:rPr>
            </w:pPr>
            <w:r>
              <w:rPr>
                <w:rFonts w:hint="eastAsia"/>
                <w:szCs w:val="21"/>
              </w:rPr>
              <w:t>第二节</w:t>
            </w:r>
          </w:p>
          <w:p w14:paraId="5D78F5E5">
            <w:pPr>
              <w:adjustRightInd w:val="0"/>
              <w:snapToGrid w:val="0"/>
              <w:spacing w:line="240" w:lineRule="auto"/>
              <w:jc w:val="center"/>
              <w:rPr>
                <w:szCs w:val="21"/>
              </w:rPr>
            </w:pPr>
            <w:r>
              <w:rPr>
                <w:rFonts w:hint="eastAsia"/>
                <w:szCs w:val="21"/>
              </w:rPr>
              <w:t>第15.4款</w:t>
            </w:r>
          </w:p>
        </w:tc>
        <w:tc>
          <w:tcPr>
            <w:tcW w:w="2233" w:type="dxa"/>
            <w:tcBorders>
              <w:left w:val="single" w:color="auto" w:sz="2" w:space="0"/>
              <w:bottom w:val="single" w:color="auto" w:sz="2" w:space="0"/>
              <w:right w:val="single" w:color="auto" w:sz="2" w:space="0"/>
            </w:tcBorders>
            <w:vAlign w:val="center"/>
          </w:tcPr>
          <w:p w14:paraId="1138734C">
            <w:pPr>
              <w:adjustRightInd w:val="0"/>
              <w:snapToGrid w:val="0"/>
              <w:spacing w:line="240" w:lineRule="auto"/>
              <w:rPr>
                <w:szCs w:val="21"/>
              </w:rPr>
            </w:pPr>
            <w:r>
              <w:rPr>
                <w:rFonts w:hint="eastAsia"/>
                <w:szCs w:val="21"/>
              </w:rPr>
              <w:t>其他违约责任</w:t>
            </w:r>
          </w:p>
        </w:tc>
        <w:tc>
          <w:tcPr>
            <w:tcW w:w="4316" w:type="dxa"/>
            <w:tcBorders>
              <w:left w:val="single" w:color="auto" w:sz="2" w:space="0"/>
              <w:bottom w:val="single" w:color="auto" w:sz="2" w:space="0"/>
            </w:tcBorders>
            <w:vAlign w:val="center"/>
          </w:tcPr>
          <w:p w14:paraId="219760E1">
            <w:pPr>
              <w:adjustRightInd w:val="0"/>
              <w:snapToGrid w:val="0"/>
              <w:rPr>
                <w:szCs w:val="21"/>
                <w:u w:val="single"/>
              </w:rPr>
            </w:pPr>
          </w:p>
        </w:tc>
      </w:tr>
      <w:tr w14:paraId="0A2090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07" w:type="dxa"/>
            <w:tcBorders>
              <w:top w:val="single" w:color="auto" w:sz="2" w:space="0"/>
              <w:right w:val="single" w:color="auto" w:sz="2" w:space="0"/>
            </w:tcBorders>
            <w:vAlign w:val="center"/>
          </w:tcPr>
          <w:p w14:paraId="177F4FBF">
            <w:pPr>
              <w:adjustRightInd w:val="0"/>
              <w:snapToGrid w:val="0"/>
              <w:spacing w:line="240" w:lineRule="auto"/>
              <w:jc w:val="center"/>
              <w:rPr>
                <w:szCs w:val="21"/>
              </w:rPr>
            </w:pPr>
            <w:r>
              <w:rPr>
                <w:rFonts w:hint="eastAsia"/>
                <w:szCs w:val="21"/>
              </w:rPr>
              <w:t>第二节</w:t>
            </w:r>
          </w:p>
          <w:p w14:paraId="5CFE048F">
            <w:pPr>
              <w:adjustRightInd w:val="0"/>
              <w:snapToGrid w:val="0"/>
              <w:spacing w:line="240" w:lineRule="auto"/>
              <w:jc w:val="center"/>
              <w:rPr>
                <w:szCs w:val="21"/>
              </w:rPr>
            </w:pPr>
            <w:r>
              <w:rPr>
                <w:rFonts w:hint="eastAsia"/>
                <w:szCs w:val="21"/>
              </w:rPr>
              <w:t>第19.2款</w:t>
            </w:r>
          </w:p>
        </w:tc>
        <w:tc>
          <w:tcPr>
            <w:tcW w:w="2233" w:type="dxa"/>
            <w:tcBorders>
              <w:top w:val="single" w:color="auto" w:sz="2" w:space="0"/>
              <w:left w:val="single" w:color="auto" w:sz="2" w:space="0"/>
              <w:right w:val="single" w:color="auto" w:sz="2" w:space="0"/>
            </w:tcBorders>
            <w:vAlign w:val="center"/>
          </w:tcPr>
          <w:p w14:paraId="5351737D">
            <w:pPr>
              <w:adjustRightInd w:val="0"/>
              <w:snapToGrid w:val="0"/>
              <w:spacing w:line="240" w:lineRule="auto"/>
              <w:rPr>
                <w:szCs w:val="21"/>
              </w:rPr>
            </w:pPr>
            <w:r>
              <w:rPr>
                <w:rFonts w:hint="eastAsia"/>
                <w:szCs w:val="21"/>
              </w:rPr>
              <w:t>解决争议的方法</w:t>
            </w:r>
          </w:p>
        </w:tc>
        <w:tc>
          <w:tcPr>
            <w:tcW w:w="4316" w:type="dxa"/>
            <w:tcBorders>
              <w:top w:val="single" w:color="auto" w:sz="2" w:space="0"/>
              <w:left w:val="single" w:color="auto" w:sz="2" w:space="0"/>
            </w:tcBorders>
            <w:vAlign w:val="center"/>
          </w:tcPr>
          <w:p w14:paraId="0812CAF3">
            <w:pPr>
              <w:autoSpaceDE w:val="0"/>
              <w:autoSpaceDN w:val="0"/>
              <w:adjustRightInd w:val="0"/>
              <w:snapToGrid w:val="0"/>
              <w:spacing w:line="400" w:lineRule="exact"/>
              <w:rPr>
                <w:rFonts w:cs="宋体"/>
                <w:iCs/>
                <w:szCs w:val="21"/>
              </w:rPr>
            </w:pPr>
            <w:r>
              <w:rPr>
                <w:rFonts w:hint="eastAsia" w:cs="宋体"/>
                <w:iCs/>
                <w:szCs w:val="21"/>
              </w:rPr>
              <w:t>因本合同及合同有关事项发生的争议，按下列第</w:t>
            </w:r>
            <w:r>
              <w:rPr>
                <w:rFonts w:hint="eastAsia" w:cs="宋体"/>
                <w:iCs/>
                <w:szCs w:val="21"/>
                <w:u w:val="single"/>
              </w:rPr>
              <w:t xml:space="preserve">   </w:t>
            </w:r>
            <w:r>
              <w:rPr>
                <w:rFonts w:hint="eastAsia" w:cs="宋体"/>
                <w:iCs/>
                <w:szCs w:val="21"/>
              </w:rPr>
              <w:t>种方式解决：</w:t>
            </w:r>
          </w:p>
          <w:p w14:paraId="66960E2A">
            <w:pPr>
              <w:autoSpaceDE w:val="0"/>
              <w:autoSpaceDN w:val="0"/>
              <w:adjustRightInd w:val="0"/>
              <w:snapToGrid w:val="0"/>
              <w:spacing w:line="400" w:lineRule="exact"/>
              <w:rPr>
                <w:rFonts w:cs="宋体"/>
                <w:iCs/>
                <w:szCs w:val="21"/>
              </w:rPr>
            </w:pPr>
            <w:r>
              <w:rPr>
                <w:rFonts w:hint="eastAsia" w:cs="宋体"/>
                <w:iCs/>
                <w:szCs w:val="21"/>
              </w:rPr>
              <w:t>（1）向</w:t>
            </w:r>
            <w:r>
              <w:rPr>
                <w:rFonts w:hint="eastAsia" w:cs="宋体"/>
                <w:iCs/>
                <w:szCs w:val="21"/>
                <w:u w:val="single"/>
              </w:rPr>
              <w:t xml:space="preserve">                    </w:t>
            </w:r>
            <w:r>
              <w:rPr>
                <w:rFonts w:hint="eastAsia" w:cs="宋体"/>
                <w:iCs/>
                <w:szCs w:val="21"/>
              </w:rPr>
              <w:t>仲裁委员会申请仲裁，仲裁地点为</w:t>
            </w:r>
            <w:r>
              <w:rPr>
                <w:rFonts w:hint="eastAsia" w:cs="宋体"/>
                <w:iCs/>
                <w:szCs w:val="21"/>
                <w:u w:val="single"/>
              </w:rPr>
              <w:t xml:space="preserve">           </w:t>
            </w:r>
            <w:r>
              <w:rPr>
                <w:rFonts w:hint="eastAsia" w:cs="宋体"/>
                <w:iCs/>
                <w:szCs w:val="21"/>
              </w:rPr>
              <w:t>；</w:t>
            </w:r>
          </w:p>
          <w:p w14:paraId="2A1D3AA7">
            <w:pPr>
              <w:adjustRightInd w:val="0"/>
              <w:snapToGrid w:val="0"/>
              <w:rPr>
                <w:szCs w:val="21"/>
                <w:u w:val="single"/>
              </w:rPr>
            </w:pPr>
            <w:r>
              <w:rPr>
                <w:rFonts w:hint="eastAsia" w:cs="宋体"/>
                <w:iCs/>
                <w:szCs w:val="21"/>
              </w:rPr>
              <w:t>（2）向</w:t>
            </w:r>
            <w:r>
              <w:rPr>
                <w:rFonts w:hint="eastAsia" w:cs="宋体"/>
                <w:iCs/>
                <w:szCs w:val="21"/>
                <w:u w:val="single"/>
              </w:rPr>
              <w:t xml:space="preserve">                    </w:t>
            </w:r>
            <w:r>
              <w:rPr>
                <w:rFonts w:hint="eastAsia" w:cs="宋体"/>
                <w:iCs/>
                <w:szCs w:val="21"/>
              </w:rPr>
              <w:t>人民法院起诉。</w:t>
            </w:r>
          </w:p>
        </w:tc>
      </w:tr>
      <w:tr w14:paraId="05C29C2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464253B9">
            <w:pPr>
              <w:adjustRightInd w:val="0"/>
              <w:snapToGrid w:val="0"/>
              <w:spacing w:line="240" w:lineRule="auto"/>
              <w:jc w:val="center"/>
              <w:rPr>
                <w:szCs w:val="21"/>
              </w:rPr>
            </w:pPr>
            <w:r>
              <w:rPr>
                <w:rFonts w:hint="eastAsia"/>
                <w:szCs w:val="21"/>
              </w:rPr>
              <w:t>第二节</w:t>
            </w:r>
          </w:p>
          <w:p w14:paraId="6F24106A">
            <w:pPr>
              <w:adjustRightInd w:val="0"/>
              <w:snapToGrid w:val="0"/>
              <w:spacing w:line="240" w:lineRule="auto"/>
              <w:jc w:val="center"/>
              <w:rPr>
                <w:szCs w:val="21"/>
              </w:rPr>
            </w:pPr>
            <w:r>
              <w:rPr>
                <w:rFonts w:hint="eastAsia"/>
                <w:szCs w:val="21"/>
              </w:rPr>
              <w:t>第23.1款</w:t>
            </w:r>
          </w:p>
        </w:tc>
        <w:tc>
          <w:tcPr>
            <w:tcW w:w="2233" w:type="dxa"/>
            <w:vAlign w:val="center"/>
          </w:tcPr>
          <w:p w14:paraId="6180F86D">
            <w:pPr>
              <w:adjustRightInd w:val="0"/>
              <w:snapToGrid w:val="0"/>
              <w:spacing w:line="240" w:lineRule="auto"/>
              <w:rPr>
                <w:szCs w:val="21"/>
              </w:rPr>
            </w:pPr>
            <w:r>
              <w:rPr>
                <w:rFonts w:hint="eastAsia"/>
                <w:bCs/>
                <w:szCs w:val="21"/>
              </w:rPr>
              <w:t>其他专用条款</w:t>
            </w:r>
          </w:p>
        </w:tc>
        <w:tc>
          <w:tcPr>
            <w:tcW w:w="4316" w:type="dxa"/>
            <w:vAlign w:val="center"/>
          </w:tcPr>
          <w:p w14:paraId="08227F34">
            <w:pPr>
              <w:adjustRightInd w:val="0"/>
              <w:snapToGrid w:val="0"/>
              <w:rPr>
                <w:szCs w:val="21"/>
              </w:rPr>
            </w:pPr>
          </w:p>
        </w:tc>
      </w:tr>
    </w:tbl>
    <w:p w14:paraId="273AC562"/>
    <w:p w14:paraId="7360A251"/>
    <w:p w14:paraId="59C8CB5D">
      <w:pPr>
        <w:rPr>
          <w:lang w:val="zh-CN"/>
        </w:rPr>
      </w:pPr>
    </w:p>
    <w:p w14:paraId="19932A4E">
      <w:pPr>
        <w:rPr>
          <w:lang w:val="zh-CN"/>
        </w:rPr>
      </w:pPr>
    </w:p>
    <w:p w14:paraId="427F84D2">
      <w:pPr>
        <w:pStyle w:val="3"/>
        <w:rPr>
          <w:lang w:val="zh-CN"/>
        </w:rPr>
      </w:pPr>
    </w:p>
    <w:p w14:paraId="04A53194">
      <w:pPr>
        <w:rPr>
          <w:lang w:val="zh-CN"/>
        </w:rPr>
        <w:sectPr>
          <w:pgSz w:w="11906" w:h="16838"/>
          <w:pgMar w:top="1440" w:right="1800" w:bottom="1440" w:left="1800" w:header="851" w:footer="992" w:gutter="0"/>
          <w:pgNumType w:fmt="numberInDash"/>
          <w:cols w:space="425" w:num="1"/>
          <w:docGrid w:type="lines" w:linePitch="312" w:charSpace="0"/>
        </w:sectPr>
      </w:pPr>
    </w:p>
    <w:p w14:paraId="557A8F2F">
      <w:pPr>
        <w:pStyle w:val="2"/>
        <w:spacing w:before="100" w:after="90" w:line="360" w:lineRule="auto"/>
        <w:ind w:left="420" w:hanging="420"/>
      </w:pPr>
      <w:bookmarkStart w:id="365" w:name="_Toc163492913"/>
      <w:bookmarkStart w:id="366" w:name="_Toc155185919"/>
    </w:p>
    <w:p w14:paraId="72D513E7">
      <w:pPr>
        <w:pStyle w:val="2"/>
        <w:spacing w:before="100" w:after="90" w:line="360" w:lineRule="auto"/>
        <w:ind w:left="420" w:hanging="420"/>
      </w:pPr>
    </w:p>
    <w:p w14:paraId="5CAF3138">
      <w:pPr>
        <w:pStyle w:val="2"/>
        <w:spacing w:before="220" w:after="220" w:line="480" w:lineRule="auto"/>
        <w:ind w:left="420" w:hanging="420"/>
        <w:rPr>
          <w:rFonts w:eastAsia="宋体" w:cs="宋体"/>
          <w:sz w:val="36"/>
          <w:szCs w:val="36"/>
        </w:rPr>
      </w:pPr>
      <w:bookmarkStart w:id="367" w:name="_Toc30695"/>
      <w:r>
        <w:rPr>
          <w:rFonts w:hint="eastAsia" w:eastAsia="宋体" w:cs="宋体"/>
          <w:sz w:val="36"/>
          <w:szCs w:val="36"/>
        </w:rPr>
        <w:t>第七章 投标文件格式</w:t>
      </w:r>
      <w:bookmarkEnd w:id="365"/>
      <w:bookmarkEnd w:id="366"/>
      <w:bookmarkEnd w:id="367"/>
    </w:p>
    <w:p w14:paraId="20B1063D">
      <w:pPr>
        <w:ind w:left="240" w:leftChars="100" w:firstLine="480" w:firstLineChars="200"/>
        <w:rPr>
          <w:rFonts w:cs="仿宋_GB2312"/>
          <w:szCs w:val="24"/>
        </w:rPr>
      </w:pPr>
    </w:p>
    <w:p w14:paraId="29D44C55">
      <w:pPr>
        <w:pStyle w:val="63"/>
        <w:spacing w:line="360" w:lineRule="exact"/>
        <w:rPr>
          <w:rFonts w:ascii="宋体" w:hAnsi="宋体" w:eastAsia="宋体" w:cs="宋体"/>
          <w:b/>
          <w:bCs/>
        </w:rPr>
      </w:pPr>
    </w:p>
    <w:p w14:paraId="244DD0F1">
      <w:pPr>
        <w:pStyle w:val="63"/>
        <w:spacing w:line="360" w:lineRule="exact"/>
        <w:rPr>
          <w:rFonts w:ascii="宋体" w:hAnsi="宋体" w:eastAsia="宋体" w:cs="宋体"/>
          <w:b/>
          <w:bCs/>
        </w:rPr>
      </w:pPr>
    </w:p>
    <w:p w14:paraId="09EDECB5">
      <w:pPr>
        <w:pStyle w:val="63"/>
        <w:spacing w:line="360" w:lineRule="exact"/>
        <w:rPr>
          <w:rFonts w:ascii="宋体" w:hAnsi="宋体" w:eastAsia="宋体" w:cs="宋体"/>
          <w:b/>
          <w:bCs/>
        </w:rPr>
      </w:pPr>
    </w:p>
    <w:p w14:paraId="75F9B001">
      <w:pPr>
        <w:pStyle w:val="63"/>
        <w:spacing w:line="360" w:lineRule="exact"/>
        <w:rPr>
          <w:rFonts w:ascii="宋体" w:hAnsi="宋体" w:eastAsia="宋体" w:cs="宋体"/>
          <w:b/>
          <w:bCs/>
        </w:rPr>
      </w:pPr>
    </w:p>
    <w:p w14:paraId="12E1D158">
      <w:pPr>
        <w:pStyle w:val="63"/>
        <w:spacing w:line="360" w:lineRule="exact"/>
        <w:rPr>
          <w:rFonts w:ascii="宋体" w:hAnsi="宋体" w:eastAsia="宋体" w:cs="宋体"/>
          <w:b/>
          <w:bCs/>
        </w:rPr>
      </w:pPr>
    </w:p>
    <w:p w14:paraId="4E6822E5">
      <w:pPr>
        <w:pStyle w:val="63"/>
        <w:spacing w:line="360" w:lineRule="exact"/>
        <w:rPr>
          <w:rFonts w:ascii="宋体" w:hAnsi="宋体" w:eastAsia="宋体" w:cs="宋体"/>
          <w:b/>
          <w:bCs/>
        </w:rPr>
      </w:pPr>
    </w:p>
    <w:p w14:paraId="62CA045B">
      <w:pPr>
        <w:pStyle w:val="63"/>
        <w:spacing w:line="360" w:lineRule="exact"/>
        <w:rPr>
          <w:rFonts w:ascii="宋体" w:hAnsi="宋体" w:eastAsia="宋体" w:cs="宋体"/>
          <w:b/>
          <w:bCs/>
        </w:rPr>
      </w:pPr>
    </w:p>
    <w:p w14:paraId="3893E9FD">
      <w:pPr>
        <w:pStyle w:val="63"/>
        <w:spacing w:line="360" w:lineRule="exact"/>
        <w:rPr>
          <w:rFonts w:ascii="宋体" w:hAnsi="宋体" w:eastAsia="宋体" w:cs="宋体"/>
          <w:b/>
          <w:bCs/>
        </w:rPr>
      </w:pPr>
    </w:p>
    <w:p w14:paraId="495452EF">
      <w:pPr>
        <w:pStyle w:val="63"/>
        <w:spacing w:line="360" w:lineRule="exact"/>
        <w:rPr>
          <w:rFonts w:ascii="宋体" w:hAnsi="宋体" w:eastAsia="宋体" w:cs="宋体"/>
          <w:b/>
          <w:bCs/>
        </w:rPr>
      </w:pPr>
    </w:p>
    <w:p w14:paraId="0AA66CC1">
      <w:pPr>
        <w:pStyle w:val="63"/>
        <w:spacing w:line="360" w:lineRule="exact"/>
        <w:rPr>
          <w:rFonts w:ascii="宋体" w:hAnsi="宋体" w:eastAsia="宋体" w:cs="宋体"/>
          <w:b/>
          <w:bCs/>
        </w:rPr>
      </w:pPr>
    </w:p>
    <w:p w14:paraId="369FA17D">
      <w:pPr>
        <w:pStyle w:val="63"/>
        <w:spacing w:line="360" w:lineRule="exact"/>
        <w:rPr>
          <w:rFonts w:ascii="宋体" w:hAnsi="宋体" w:eastAsia="宋体" w:cs="宋体"/>
          <w:b/>
          <w:bCs/>
        </w:rPr>
      </w:pPr>
    </w:p>
    <w:p w14:paraId="572E3CAE">
      <w:pPr>
        <w:pStyle w:val="63"/>
        <w:spacing w:line="360" w:lineRule="exact"/>
        <w:rPr>
          <w:rFonts w:ascii="宋体" w:hAnsi="宋体" w:eastAsia="宋体" w:cs="宋体"/>
          <w:b/>
          <w:bCs/>
        </w:rPr>
      </w:pPr>
    </w:p>
    <w:p w14:paraId="5565C3EB">
      <w:pPr>
        <w:pStyle w:val="63"/>
        <w:spacing w:line="360" w:lineRule="exact"/>
        <w:rPr>
          <w:rFonts w:ascii="宋体" w:hAnsi="宋体" w:eastAsia="宋体" w:cs="宋体"/>
          <w:b/>
          <w:bCs/>
        </w:rPr>
      </w:pPr>
    </w:p>
    <w:p w14:paraId="07DA079A">
      <w:pPr>
        <w:pStyle w:val="63"/>
        <w:spacing w:line="360" w:lineRule="exact"/>
        <w:rPr>
          <w:rFonts w:ascii="宋体" w:hAnsi="宋体" w:eastAsia="宋体" w:cs="宋体"/>
          <w:b/>
          <w:bCs/>
        </w:rPr>
      </w:pPr>
    </w:p>
    <w:p w14:paraId="6E15166A">
      <w:pPr>
        <w:pStyle w:val="63"/>
        <w:spacing w:line="360" w:lineRule="exact"/>
        <w:rPr>
          <w:rFonts w:ascii="宋体" w:hAnsi="宋体" w:eastAsia="宋体" w:cs="宋体"/>
          <w:b/>
          <w:bCs/>
        </w:rPr>
      </w:pPr>
    </w:p>
    <w:p w14:paraId="63A9983C">
      <w:pPr>
        <w:pStyle w:val="63"/>
        <w:spacing w:line="360" w:lineRule="exact"/>
        <w:rPr>
          <w:rFonts w:ascii="宋体" w:hAnsi="宋体" w:eastAsia="宋体" w:cs="宋体"/>
          <w:b/>
          <w:bCs/>
        </w:rPr>
      </w:pPr>
    </w:p>
    <w:p w14:paraId="748F8DEC">
      <w:pPr>
        <w:pStyle w:val="63"/>
        <w:spacing w:line="360" w:lineRule="exact"/>
        <w:rPr>
          <w:rFonts w:ascii="宋体" w:hAnsi="宋体" w:eastAsia="宋体" w:cs="宋体"/>
          <w:b/>
          <w:bCs/>
        </w:rPr>
      </w:pPr>
    </w:p>
    <w:p w14:paraId="6F52A8AF">
      <w:pPr>
        <w:pStyle w:val="63"/>
        <w:spacing w:line="360" w:lineRule="exact"/>
        <w:rPr>
          <w:rFonts w:ascii="宋体" w:hAnsi="宋体" w:eastAsia="宋体" w:cs="宋体"/>
          <w:b/>
          <w:bCs/>
        </w:rPr>
      </w:pPr>
    </w:p>
    <w:p w14:paraId="42FC05CF">
      <w:pPr>
        <w:pStyle w:val="63"/>
        <w:spacing w:line="360" w:lineRule="exact"/>
        <w:rPr>
          <w:rFonts w:ascii="宋体" w:hAnsi="宋体" w:eastAsia="宋体" w:cs="宋体"/>
          <w:b/>
          <w:bCs/>
        </w:rPr>
      </w:pPr>
    </w:p>
    <w:p w14:paraId="761F2B5A">
      <w:pPr>
        <w:pStyle w:val="63"/>
        <w:spacing w:line="360" w:lineRule="exact"/>
        <w:rPr>
          <w:rFonts w:ascii="宋体" w:hAnsi="宋体" w:eastAsia="宋体" w:cs="宋体"/>
          <w:b/>
          <w:bCs/>
        </w:rPr>
      </w:pPr>
    </w:p>
    <w:p w14:paraId="599474F0">
      <w:pPr>
        <w:pStyle w:val="63"/>
        <w:spacing w:line="360" w:lineRule="exact"/>
        <w:rPr>
          <w:rFonts w:ascii="宋体" w:hAnsi="宋体" w:eastAsia="宋体" w:cs="宋体"/>
          <w:b/>
          <w:bCs/>
        </w:rPr>
      </w:pPr>
    </w:p>
    <w:p w14:paraId="5390F1A2">
      <w:pPr>
        <w:pStyle w:val="63"/>
        <w:spacing w:line="360" w:lineRule="exact"/>
        <w:rPr>
          <w:rFonts w:ascii="宋体" w:hAnsi="宋体" w:eastAsia="宋体" w:cs="宋体"/>
          <w:b/>
          <w:bCs/>
        </w:rPr>
      </w:pPr>
    </w:p>
    <w:p w14:paraId="4A93A46C">
      <w:pPr>
        <w:pStyle w:val="63"/>
        <w:spacing w:line="360" w:lineRule="exact"/>
        <w:rPr>
          <w:rFonts w:ascii="宋体" w:hAnsi="宋体" w:eastAsia="宋体" w:cs="宋体"/>
          <w:b/>
          <w:bCs/>
        </w:rPr>
      </w:pPr>
    </w:p>
    <w:p w14:paraId="3C290983">
      <w:pPr>
        <w:pStyle w:val="63"/>
        <w:spacing w:line="360" w:lineRule="exact"/>
        <w:rPr>
          <w:rFonts w:ascii="宋体" w:hAnsi="宋体" w:eastAsia="宋体" w:cs="宋体"/>
          <w:b/>
          <w:bCs/>
        </w:rPr>
      </w:pPr>
    </w:p>
    <w:p w14:paraId="155D68F1">
      <w:pPr>
        <w:pStyle w:val="63"/>
        <w:spacing w:line="360" w:lineRule="exact"/>
        <w:rPr>
          <w:rFonts w:ascii="宋体" w:hAnsi="宋体" w:eastAsia="宋体" w:cs="宋体"/>
          <w:b/>
          <w:bCs/>
        </w:rPr>
      </w:pPr>
    </w:p>
    <w:p w14:paraId="1025489F">
      <w:pPr>
        <w:pStyle w:val="63"/>
        <w:spacing w:line="360" w:lineRule="exact"/>
        <w:rPr>
          <w:rFonts w:ascii="宋体" w:hAnsi="宋体" w:eastAsia="宋体" w:cs="宋体"/>
          <w:b/>
          <w:bCs/>
        </w:rPr>
      </w:pPr>
    </w:p>
    <w:p w14:paraId="308F138C">
      <w:pPr>
        <w:pStyle w:val="63"/>
        <w:spacing w:line="360" w:lineRule="exact"/>
        <w:rPr>
          <w:rFonts w:ascii="宋体" w:hAnsi="宋体" w:eastAsia="宋体" w:cs="宋体"/>
          <w:b/>
          <w:bCs/>
        </w:rPr>
      </w:pPr>
    </w:p>
    <w:p w14:paraId="2CDCE37B">
      <w:pPr>
        <w:ind w:firstLine="480" w:firstLineChars="200"/>
        <w:rPr>
          <w:rFonts w:cs="仿宋_GB2312"/>
          <w:szCs w:val="24"/>
          <w:lang w:val="zh-CN"/>
        </w:rPr>
      </w:pPr>
      <w:bookmarkStart w:id="368" w:name="_Toc163492937"/>
    </w:p>
    <w:p w14:paraId="2D9E98AD">
      <w:pPr>
        <w:ind w:firstLine="480" w:firstLineChars="200"/>
        <w:rPr>
          <w:rFonts w:cs="仿宋_GB2312"/>
          <w:szCs w:val="24"/>
          <w:lang w:val="zh-CN"/>
        </w:rPr>
      </w:pPr>
    </w:p>
    <w:p w14:paraId="3D40132F">
      <w:pPr>
        <w:ind w:firstLine="480" w:firstLineChars="200"/>
        <w:rPr>
          <w:rFonts w:cs="仿宋_GB2312"/>
          <w:szCs w:val="24"/>
          <w:lang w:val="zh-CN"/>
        </w:rPr>
      </w:pPr>
    </w:p>
    <w:p w14:paraId="6DC90E3C">
      <w:pPr>
        <w:ind w:firstLine="480" w:firstLineChars="200"/>
        <w:rPr>
          <w:rFonts w:cs="仿宋_GB2312"/>
          <w:szCs w:val="24"/>
          <w:lang w:val="zh-CN"/>
        </w:rPr>
      </w:pPr>
      <w:r>
        <w:rPr>
          <w:rFonts w:hint="eastAsia" w:cs="仿宋_GB2312"/>
          <w:szCs w:val="24"/>
          <w:lang w:val="zh-CN"/>
        </w:rPr>
        <w:t>封面：</w:t>
      </w:r>
    </w:p>
    <w:p w14:paraId="202803F7">
      <w:pPr>
        <w:autoSpaceDE w:val="0"/>
        <w:autoSpaceDN w:val="0"/>
        <w:adjustRightInd w:val="0"/>
        <w:rPr>
          <w:sz w:val="21"/>
          <w:szCs w:val="24"/>
        </w:rPr>
      </w:pPr>
    </w:p>
    <w:p w14:paraId="73B11C8A">
      <w:pPr>
        <w:autoSpaceDE w:val="0"/>
        <w:autoSpaceDN w:val="0"/>
        <w:adjustRightInd w:val="0"/>
        <w:rPr>
          <w:sz w:val="21"/>
          <w:szCs w:val="24"/>
        </w:rPr>
      </w:pPr>
    </w:p>
    <w:p w14:paraId="36DF3F4E">
      <w:pPr>
        <w:autoSpaceDE w:val="0"/>
        <w:autoSpaceDN w:val="0"/>
        <w:adjustRightInd w:val="0"/>
        <w:jc w:val="center"/>
        <w:rPr>
          <w:sz w:val="21"/>
          <w:szCs w:val="24"/>
        </w:rPr>
      </w:pPr>
    </w:p>
    <w:p w14:paraId="336E03FA">
      <w:pPr>
        <w:pStyle w:val="2"/>
        <w:rPr>
          <w:sz w:val="56"/>
          <w:szCs w:val="56"/>
        </w:rPr>
      </w:pPr>
      <w:bookmarkStart w:id="369" w:name="_Toc17871"/>
      <w:r>
        <w:rPr>
          <w:rFonts w:hint="eastAsia"/>
          <w:sz w:val="56"/>
          <w:szCs w:val="56"/>
        </w:rPr>
        <w:t>投 标 文 件</w:t>
      </w:r>
      <w:bookmarkEnd w:id="369"/>
    </w:p>
    <w:p w14:paraId="0D217A8D">
      <w:pPr>
        <w:pStyle w:val="2"/>
        <w:rPr>
          <w:sz w:val="56"/>
          <w:szCs w:val="56"/>
        </w:rPr>
      </w:pPr>
      <w:bookmarkStart w:id="370" w:name="_Toc10318"/>
      <w:r>
        <w:rPr>
          <w:rFonts w:hint="eastAsia"/>
          <w:sz w:val="56"/>
          <w:szCs w:val="56"/>
        </w:rPr>
        <w:t>资格证明文件</w:t>
      </w:r>
      <w:bookmarkEnd w:id="370"/>
    </w:p>
    <w:p w14:paraId="3713B9EF">
      <w:pPr>
        <w:autoSpaceDE w:val="0"/>
        <w:autoSpaceDN w:val="0"/>
        <w:adjustRightInd w:val="0"/>
        <w:rPr>
          <w:b/>
          <w:bCs/>
          <w:sz w:val="22"/>
        </w:rPr>
      </w:pPr>
    </w:p>
    <w:p w14:paraId="3861A6F5">
      <w:pPr>
        <w:autoSpaceDE w:val="0"/>
        <w:autoSpaceDN w:val="0"/>
        <w:adjustRightInd w:val="0"/>
        <w:jc w:val="center"/>
        <w:rPr>
          <w:sz w:val="36"/>
          <w:szCs w:val="36"/>
        </w:rPr>
      </w:pPr>
      <w:r>
        <w:rPr>
          <w:rFonts w:hint="eastAsia"/>
          <w:sz w:val="36"/>
          <w:szCs w:val="36"/>
        </w:rPr>
        <w:t>（第XX包）【如不分包，请删去本行】</w:t>
      </w:r>
    </w:p>
    <w:p w14:paraId="4C95B1E8">
      <w:pPr>
        <w:autoSpaceDE w:val="0"/>
        <w:autoSpaceDN w:val="0"/>
        <w:adjustRightInd w:val="0"/>
        <w:rPr>
          <w:sz w:val="21"/>
          <w:szCs w:val="21"/>
        </w:rPr>
      </w:pPr>
    </w:p>
    <w:p w14:paraId="4A15B7B6">
      <w:pPr>
        <w:pStyle w:val="3"/>
      </w:pPr>
    </w:p>
    <w:p w14:paraId="6D2F1984">
      <w:pPr>
        <w:autoSpaceDE w:val="0"/>
        <w:autoSpaceDN w:val="0"/>
        <w:adjustRightInd w:val="0"/>
        <w:rPr>
          <w:sz w:val="21"/>
          <w:szCs w:val="21"/>
        </w:rPr>
      </w:pPr>
    </w:p>
    <w:p w14:paraId="13936900">
      <w:pPr>
        <w:autoSpaceDE w:val="0"/>
        <w:autoSpaceDN w:val="0"/>
        <w:adjustRightInd w:val="0"/>
        <w:rPr>
          <w:sz w:val="21"/>
          <w:szCs w:val="21"/>
        </w:rPr>
      </w:pPr>
    </w:p>
    <w:p w14:paraId="7F8AB2C1">
      <w:pPr>
        <w:ind w:left="420" w:leftChars="175"/>
        <w:rPr>
          <w:rFonts w:cs="宋体"/>
          <w:sz w:val="36"/>
          <w:szCs w:val="36"/>
        </w:rPr>
      </w:pPr>
      <w:r>
        <w:rPr>
          <w:rFonts w:hint="eastAsia" w:cs="宋体"/>
          <w:sz w:val="36"/>
          <w:szCs w:val="36"/>
        </w:rPr>
        <w:t>项目编号：</w:t>
      </w:r>
      <w:r>
        <w:rPr>
          <w:rFonts w:hint="eastAsia" w:cs="宋体"/>
          <w:sz w:val="36"/>
          <w:szCs w:val="36"/>
          <w:u w:val="single"/>
        </w:rPr>
        <w:t xml:space="preserve">                           </w:t>
      </w:r>
    </w:p>
    <w:p w14:paraId="24FB0392">
      <w:pPr>
        <w:ind w:left="420" w:leftChars="175"/>
        <w:rPr>
          <w:rFonts w:cs="宋体"/>
          <w:sz w:val="36"/>
          <w:szCs w:val="36"/>
        </w:rPr>
      </w:pPr>
      <w:r>
        <w:rPr>
          <w:rFonts w:hint="eastAsia" w:cs="宋体"/>
          <w:sz w:val="36"/>
          <w:szCs w:val="36"/>
        </w:rPr>
        <w:t>项目名称：</w:t>
      </w:r>
      <w:r>
        <w:rPr>
          <w:rFonts w:hint="eastAsia" w:cs="宋体"/>
          <w:sz w:val="36"/>
          <w:szCs w:val="36"/>
          <w:u w:val="single"/>
        </w:rPr>
        <w:t xml:space="preserve">                                </w:t>
      </w:r>
    </w:p>
    <w:p w14:paraId="6B06112D">
      <w:pPr>
        <w:ind w:left="420" w:leftChars="175"/>
        <w:rPr>
          <w:rFonts w:cs="宋体"/>
          <w:sz w:val="36"/>
          <w:szCs w:val="36"/>
        </w:rPr>
      </w:pPr>
      <w:r>
        <w:rPr>
          <w:rFonts w:hint="eastAsia" w:cs="宋体"/>
          <w:sz w:val="36"/>
          <w:szCs w:val="36"/>
        </w:rPr>
        <w:t>投 标 人：</w:t>
      </w:r>
      <w:r>
        <w:rPr>
          <w:rFonts w:hint="eastAsia" w:cs="宋体"/>
          <w:sz w:val="36"/>
          <w:szCs w:val="36"/>
          <w:u w:val="single"/>
        </w:rPr>
        <w:t xml:space="preserve">                                </w:t>
      </w:r>
    </w:p>
    <w:p w14:paraId="4720DE04">
      <w:pPr>
        <w:ind w:left="840" w:firstLine="420"/>
        <w:rPr>
          <w:b/>
          <w:bCs/>
          <w:sz w:val="28"/>
          <w:szCs w:val="28"/>
        </w:rPr>
      </w:pPr>
    </w:p>
    <w:p w14:paraId="5D0DC607">
      <w:pPr>
        <w:ind w:left="840" w:firstLine="420"/>
        <w:rPr>
          <w:b/>
          <w:bCs/>
          <w:sz w:val="28"/>
          <w:szCs w:val="28"/>
        </w:rPr>
      </w:pPr>
    </w:p>
    <w:p w14:paraId="306FCCBF">
      <w:pPr>
        <w:ind w:left="840" w:firstLine="420"/>
        <w:rPr>
          <w:b/>
          <w:bCs/>
          <w:sz w:val="28"/>
          <w:szCs w:val="28"/>
        </w:rPr>
      </w:pPr>
    </w:p>
    <w:p w14:paraId="22CE1A9B">
      <w:pPr>
        <w:jc w:val="center"/>
        <w:rPr>
          <w:rFonts w:cs="宋体"/>
          <w:sz w:val="32"/>
          <w:szCs w:val="32"/>
        </w:rPr>
      </w:pPr>
      <w:r>
        <w:rPr>
          <w:rFonts w:hint="eastAsia" w:cs="宋体"/>
          <w:sz w:val="32"/>
          <w:szCs w:val="32"/>
        </w:rPr>
        <w:t>年   月    日</w:t>
      </w:r>
    </w:p>
    <w:p w14:paraId="6447D651">
      <w:pPr>
        <w:rPr>
          <w:lang w:val="zh-CN"/>
        </w:rPr>
      </w:pPr>
      <w:r>
        <w:rPr>
          <w:lang w:val="zh-CN"/>
        </w:rPr>
        <w:br w:type="page"/>
      </w:r>
    </w:p>
    <w:p w14:paraId="6DBE2CDA">
      <w:pPr>
        <w:rPr>
          <w:lang w:val="zh-CN"/>
        </w:rPr>
      </w:pPr>
    </w:p>
    <w:p w14:paraId="215FC2E3">
      <w:pPr>
        <w:pStyle w:val="3"/>
        <w:spacing w:before="100" w:after="100" w:line="360" w:lineRule="auto"/>
        <w:ind w:left="420" w:hanging="420"/>
        <w:rPr>
          <w:sz w:val="28"/>
          <w:szCs w:val="28"/>
        </w:rPr>
      </w:pPr>
      <w:bookmarkStart w:id="371" w:name="_Toc31073"/>
      <w:bookmarkStart w:id="372" w:name="_Toc163492921"/>
      <w:bookmarkStart w:id="373" w:name="_Toc155185927"/>
      <w:r>
        <w:rPr>
          <w:rFonts w:hint="eastAsia"/>
          <w:sz w:val="28"/>
          <w:szCs w:val="28"/>
        </w:rPr>
        <w:t>一、满足《中华人民共和国政府采购法》第二十二条规定</w:t>
      </w:r>
      <w:bookmarkEnd w:id="371"/>
    </w:p>
    <w:bookmarkEnd w:id="372"/>
    <w:bookmarkEnd w:id="373"/>
    <w:p w14:paraId="61960CA7">
      <w:pPr>
        <w:pStyle w:val="4"/>
      </w:pPr>
      <w:bookmarkStart w:id="374" w:name="_Toc155185928"/>
      <w:bookmarkStart w:id="375" w:name="_Toc163492922"/>
      <w:r>
        <w:rPr>
          <w:rFonts w:hint="eastAsia"/>
        </w:rPr>
        <w:t>（一）法人、其他组织或者自然人的证明文件</w:t>
      </w:r>
    </w:p>
    <w:p w14:paraId="6E9D2077">
      <w:pPr>
        <w:ind w:firstLine="480" w:firstLineChars="200"/>
        <w:rPr>
          <w:rFonts w:cs="宋体"/>
          <w:kern w:val="0"/>
          <w:szCs w:val="24"/>
        </w:rPr>
      </w:pPr>
      <w:r>
        <w:rPr>
          <w:rFonts w:hint="eastAsia" w:cs="宋体"/>
          <w:kern w:val="0"/>
          <w:szCs w:val="24"/>
        </w:rPr>
        <w:t>1.投标人为企业（包括合伙企业）的，应提供有效的“营业执照”；</w:t>
      </w:r>
    </w:p>
    <w:p w14:paraId="420A9C0D">
      <w:pPr>
        <w:ind w:firstLine="480" w:firstLineChars="200"/>
        <w:rPr>
          <w:rFonts w:cs="宋体"/>
          <w:kern w:val="0"/>
          <w:szCs w:val="24"/>
        </w:rPr>
      </w:pPr>
      <w:r>
        <w:rPr>
          <w:rFonts w:hint="eastAsia" w:cs="宋体"/>
          <w:kern w:val="0"/>
          <w:szCs w:val="24"/>
        </w:rPr>
        <w:t>2.投标人为事业单位的，应提供有效的“事业单位法人证书”；</w:t>
      </w:r>
    </w:p>
    <w:p w14:paraId="30B26513">
      <w:pPr>
        <w:ind w:firstLine="480" w:firstLineChars="200"/>
        <w:rPr>
          <w:rFonts w:cs="宋体"/>
          <w:kern w:val="0"/>
          <w:szCs w:val="24"/>
        </w:rPr>
      </w:pPr>
      <w:r>
        <w:rPr>
          <w:rFonts w:hint="eastAsia" w:cs="宋体"/>
          <w:kern w:val="0"/>
          <w:szCs w:val="24"/>
        </w:rPr>
        <w:t>3.投标人为非企业机构的，应提供有效的“执业许可证”、“登记证书”等证明文件；</w:t>
      </w:r>
    </w:p>
    <w:p w14:paraId="4FDE6433">
      <w:pPr>
        <w:ind w:firstLine="480" w:firstLineChars="200"/>
        <w:rPr>
          <w:rFonts w:cs="宋体"/>
          <w:kern w:val="0"/>
          <w:szCs w:val="24"/>
        </w:rPr>
      </w:pPr>
      <w:r>
        <w:rPr>
          <w:rFonts w:hint="eastAsia" w:cs="宋体"/>
          <w:kern w:val="0"/>
          <w:szCs w:val="24"/>
        </w:rPr>
        <w:t>4.投标人是个体工商户的，应提供有效的“个体工商户营业执照”；</w:t>
      </w:r>
    </w:p>
    <w:p w14:paraId="1DE16BBB">
      <w:pPr>
        <w:ind w:firstLine="480" w:firstLineChars="200"/>
        <w:rPr>
          <w:rFonts w:cs="宋体"/>
          <w:kern w:val="0"/>
          <w:szCs w:val="24"/>
        </w:rPr>
      </w:pPr>
      <w:r>
        <w:rPr>
          <w:rFonts w:hint="eastAsia" w:cs="宋体"/>
          <w:kern w:val="0"/>
          <w:szCs w:val="24"/>
        </w:rPr>
        <w:t>5.投标人是自然人的，应提供有效的自然人身份证明。</w:t>
      </w:r>
    </w:p>
    <w:p w14:paraId="77687BEB">
      <w:pPr>
        <w:ind w:firstLine="480" w:firstLineChars="200"/>
        <w:rPr>
          <w:rFonts w:cs="宋体"/>
          <w:kern w:val="0"/>
          <w:szCs w:val="24"/>
        </w:rPr>
      </w:pPr>
    </w:p>
    <w:p w14:paraId="128F3677">
      <w:pPr>
        <w:rPr>
          <w:rFonts w:cs="宋体"/>
          <w:kern w:val="0"/>
          <w:szCs w:val="24"/>
        </w:rPr>
      </w:pPr>
      <w:r>
        <w:rPr>
          <w:rFonts w:hint="eastAsia" w:cs="宋体"/>
          <w:kern w:val="0"/>
          <w:szCs w:val="24"/>
        </w:rPr>
        <w:br w:type="page"/>
      </w:r>
    </w:p>
    <w:bookmarkEnd w:id="374"/>
    <w:bookmarkEnd w:id="375"/>
    <w:p w14:paraId="69A95AD2">
      <w:pPr>
        <w:pStyle w:val="4"/>
      </w:pPr>
      <w:bookmarkStart w:id="376" w:name="_Toc16010"/>
      <w:r>
        <w:rPr>
          <w:rFonts w:hint="eastAsia"/>
        </w:rPr>
        <w:t>（二）政府采购供应商信用承诺函</w:t>
      </w:r>
      <w:bookmarkEnd w:id="376"/>
    </w:p>
    <w:p w14:paraId="149786FB">
      <w:pPr>
        <w:spacing w:line="560" w:lineRule="exact"/>
        <w:rPr>
          <w:rFonts w:cs="宋体"/>
          <w:kern w:val="0"/>
          <w:szCs w:val="24"/>
        </w:rPr>
      </w:pPr>
      <w:r>
        <w:rPr>
          <w:rFonts w:hint="eastAsia" w:cs="宋体"/>
          <w:kern w:val="0"/>
          <w:szCs w:val="24"/>
        </w:rPr>
        <w:t>单位名称（自然人姓名）：</w:t>
      </w:r>
    </w:p>
    <w:p w14:paraId="48FFA3C0">
      <w:pPr>
        <w:spacing w:line="560" w:lineRule="exact"/>
        <w:rPr>
          <w:rFonts w:cs="宋体"/>
          <w:kern w:val="0"/>
          <w:szCs w:val="24"/>
        </w:rPr>
      </w:pPr>
      <w:r>
        <w:rPr>
          <w:rFonts w:hint="eastAsia" w:cs="宋体"/>
          <w:kern w:val="0"/>
          <w:szCs w:val="24"/>
        </w:rPr>
        <w:t>统一社会信用代码（身份证号码）：</w:t>
      </w:r>
    </w:p>
    <w:p w14:paraId="7DA4A26F">
      <w:pPr>
        <w:spacing w:line="560" w:lineRule="exact"/>
        <w:rPr>
          <w:rFonts w:cs="宋体"/>
          <w:kern w:val="0"/>
          <w:szCs w:val="24"/>
        </w:rPr>
      </w:pPr>
      <w:r>
        <w:rPr>
          <w:rFonts w:hint="eastAsia" w:cs="宋体"/>
          <w:kern w:val="0"/>
          <w:szCs w:val="24"/>
        </w:rPr>
        <w:t>法定代表人（负责人）：</w:t>
      </w:r>
    </w:p>
    <w:p w14:paraId="2565F5FE">
      <w:pPr>
        <w:spacing w:line="560" w:lineRule="exact"/>
        <w:ind w:firstLine="480" w:firstLineChars="200"/>
        <w:rPr>
          <w:rFonts w:cs="宋体"/>
          <w:kern w:val="0"/>
          <w:szCs w:val="24"/>
        </w:rPr>
      </w:pPr>
    </w:p>
    <w:p w14:paraId="39CDD6B5">
      <w:pPr>
        <w:spacing w:line="560" w:lineRule="exact"/>
        <w:ind w:firstLine="480" w:firstLineChars="200"/>
        <w:rPr>
          <w:rFonts w:cs="宋体"/>
          <w:kern w:val="0"/>
          <w:szCs w:val="24"/>
        </w:rPr>
      </w:pPr>
      <w:r>
        <w:rPr>
          <w:rFonts w:hint="eastAsia" w:cs="宋体"/>
          <w:kern w:val="0"/>
          <w:szCs w:val="24"/>
        </w:rPr>
        <w:t xml:space="preserve">我单位（本人）自愿参加本次政府采购活动，严格遵守《中华人民共和国政府采购法》及相关法律法规，坚守公开、公平、公正和诚实信用等原则，依法诚信经营，并郑重承诺：    </w:t>
      </w:r>
    </w:p>
    <w:p w14:paraId="15BD2674">
      <w:pPr>
        <w:spacing w:line="560" w:lineRule="exact"/>
        <w:ind w:firstLine="480" w:firstLineChars="200"/>
        <w:rPr>
          <w:rFonts w:cs="宋体"/>
          <w:kern w:val="0"/>
          <w:szCs w:val="24"/>
        </w:rPr>
      </w:pPr>
      <w:r>
        <w:rPr>
          <w:rFonts w:hint="eastAsia" w:cs="宋体"/>
          <w:kern w:val="0"/>
          <w:szCs w:val="24"/>
        </w:rPr>
        <w:t>一、我单位（本人）符合《中华人民共和国政府采购法》第二十二条规定：</w:t>
      </w:r>
    </w:p>
    <w:p w14:paraId="3218A359">
      <w:pPr>
        <w:spacing w:line="560" w:lineRule="exact"/>
        <w:ind w:firstLine="480" w:firstLineChars="200"/>
        <w:rPr>
          <w:rFonts w:cs="宋体"/>
          <w:kern w:val="0"/>
          <w:szCs w:val="24"/>
        </w:rPr>
      </w:pPr>
      <w:r>
        <w:rPr>
          <w:rFonts w:hint="eastAsia" w:cs="宋体"/>
          <w:kern w:val="0"/>
          <w:szCs w:val="24"/>
        </w:rPr>
        <w:t>（一）具有独立承担民事责任的能力；</w:t>
      </w:r>
    </w:p>
    <w:p w14:paraId="036C60EA">
      <w:pPr>
        <w:spacing w:line="560" w:lineRule="exact"/>
        <w:ind w:firstLine="480" w:firstLineChars="200"/>
        <w:rPr>
          <w:rFonts w:cs="宋体"/>
          <w:kern w:val="0"/>
          <w:szCs w:val="24"/>
        </w:rPr>
      </w:pPr>
      <w:r>
        <w:rPr>
          <w:rFonts w:hint="eastAsia" w:cs="宋体"/>
          <w:kern w:val="0"/>
          <w:szCs w:val="24"/>
        </w:rPr>
        <w:t>（二）具有良好的商业信誉和健全的财务会计制度；</w:t>
      </w:r>
    </w:p>
    <w:p w14:paraId="32BE9145">
      <w:pPr>
        <w:spacing w:line="560" w:lineRule="exact"/>
        <w:ind w:firstLine="480" w:firstLineChars="200"/>
        <w:rPr>
          <w:rFonts w:cs="宋体"/>
          <w:kern w:val="0"/>
          <w:szCs w:val="24"/>
        </w:rPr>
      </w:pPr>
      <w:r>
        <w:rPr>
          <w:rFonts w:hint="eastAsia" w:cs="宋体"/>
          <w:kern w:val="0"/>
          <w:szCs w:val="24"/>
        </w:rPr>
        <w:t>（三）具有履行合同所必需的设备和专业技术能力；</w:t>
      </w:r>
    </w:p>
    <w:p w14:paraId="5C988BD2">
      <w:pPr>
        <w:spacing w:line="560" w:lineRule="exact"/>
        <w:ind w:firstLine="480" w:firstLineChars="200"/>
        <w:rPr>
          <w:rFonts w:cs="宋体"/>
          <w:kern w:val="0"/>
          <w:szCs w:val="24"/>
        </w:rPr>
      </w:pPr>
      <w:r>
        <w:rPr>
          <w:rFonts w:hint="eastAsia" w:cs="宋体"/>
          <w:kern w:val="0"/>
          <w:szCs w:val="24"/>
        </w:rPr>
        <w:t>（四）有依法缴纳税收和社会保障资金的良好记录；</w:t>
      </w:r>
    </w:p>
    <w:p w14:paraId="64311F89">
      <w:pPr>
        <w:spacing w:line="560" w:lineRule="exact"/>
        <w:ind w:firstLine="480" w:firstLineChars="200"/>
        <w:rPr>
          <w:rFonts w:cs="宋体"/>
          <w:kern w:val="0"/>
          <w:szCs w:val="24"/>
        </w:rPr>
      </w:pPr>
      <w:r>
        <w:rPr>
          <w:rFonts w:hint="eastAsia" w:cs="宋体"/>
          <w:kern w:val="0"/>
          <w:szCs w:val="24"/>
        </w:rPr>
        <w:t>（五）参加政府采购活动前三年内，在经营活动中没有重大违法记录；</w:t>
      </w:r>
    </w:p>
    <w:p w14:paraId="09591AFC">
      <w:pPr>
        <w:spacing w:line="560" w:lineRule="exact"/>
        <w:ind w:firstLine="480" w:firstLineChars="200"/>
        <w:rPr>
          <w:rFonts w:cs="宋体"/>
          <w:kern w:val="0"/>
          <w:szCs w:val="24"/>
        </w:rPr>
      </w:pPr>
      <w:r>
        <w:rPr>
          <w:rFonts w:hint="eastAsia" w:cs="宋体"/>
          <w:kern w:val="0"/>
          <w:szCs w:val="24"/>
        </w:rPr>
        <w:t>（六）符合法律、行政法规规定的其他条件。</w:t>
      </w:r>
    </w:p>
    <w:p w14:paraId="1BA808C2">
      <w:pPr>
        <w:spacing w:line="560" w:lineRule="exact"/>
        <w:ind w:firstLine="480" w:firstLineChars="200"/>
        <w:rPr>
          <w:rFonts w:cs="宋体"/>
          <w:kern w:val="0"/>
          <w:szCs w:val="24"/>
        </w:rPr>
      </w:pPr>
      <w:r>
        <w:rPr>
          <w:rFonts w:hint="eastAsia" w:cs="宋体"/>
          <w:kern w:val="0"/>
          <w:szCs w:val="24"/>
        </w:rPr>
        <w:t>二、我单位（本人）未被列入严重违法失信名单、失信被执行人名单、重大税收违法失信主体、政府采购严重违法失信行为记录名单。</w:t>
      </w:r>
    </w:p>
    <w:p w14:paraId="70127B20">
      <w:pPr>
        <w:spacing w:line="560" w:lineRule="exact"/>
        <w:ind w:firstLine="480" w:firstLineChars="200"/>
        <w:rPr>
          <w:rFonts w:cs="宋体"/>
          <w:kern w:val="0"/>
          <w:szCs w:val="24"/>
        </w:rPr>
      </w:pPr>
      <w:r>
        <w:rPr>
          <w:rFonts w:hint="eastAsia" w:cs="宋体"/>
          <w:kern w:val="0"/>
          <w:szCs w:val="24"/>
        </w:rPr>
        <w:t>三、如果本公司（本人）有幸中标（成交），在合同签订之前，采购单位有权要求本公司（本人）提供资格证明材料原件进行核验。</w:t>
      </w:r>
    </w:p>
    <w:p w14:paraId="32445A77">
      <w:pPr>
        <w:spacing w:line="560" w:lineRule="exact"/>
        <w:ind w:firstLine="480" w:firstLineChars="200"/>
        <w:rPr>
          <w:rFonts w:cs="宋体"/>
          <w:kern w:val="0"/>
          <w:szCs w:val="24"/>
        </w:rPr>
      </w:pPr>
      <w:r>
        <w:rPr>
          <w:rFonts w:hint="eastAsia" w:cs="宋体"/>
          <w:kern w:val="0"/>
          <w:szCs w:val="24"/>
        </w:rPr>
        <w:t>四、我单位（本人）保证上述承诺事项的真实性。如有弄虚作假或其他违法违规行为，自愿按照规定将违背承诺行为作为失信行为记录到社会信用信息平台，并视同为“提供虚假材料谋取中标、成交”按照《</w:t>
      </w:r>
      <w:r>
        <w:rPr>
          <w:rFonts w:hint="eastAsia"/>
        </w:rPr>
        <w:t>中华人民共和国政府采购法</w:t>
      </w:r>
      <w:r>
        <w:rPr>
          <w:rFonts w:hint="eastAsia" w:cs="宋体"/>
          <w:kern w:val="0"/>
          <w:szCs w:val="24"/>
        </w:rPr>
        <w:t>》第七十七条、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57CE52DB">
      <w:pPr>
        <w:spacing w:line="560" w:lineRule="exact"/>
        <w:rPr>
          <w:rFonts w:cs="宋体"/>
          <w:kern w:val="0"/>
          <w:szCs w:val="24"/>
        </w:rPr>
      </w:pPr>
    </w:p>
    <w:p w14:paraId="5883D10C">
      <w:pPr>
        <w:spacing w:line="560" w:lineRule="exact"/>
        <w:rPr>
          <w:rFonts w:cs="宋体"/>
          <w:kern w:val="0"/>
          <w:szCs w:val="24"/>
        </w:rPr>
      </w:pPr>
    </w:p>
    <w:p w14:paraId="02066849">
      <w:pPr>
        <w:spacing w:line="560" w:lineRule="exact"/>
        <w:rPr>
          <w:rFonts w:cs="宋体"/>
          <w:kern w:val="0"/>
          <w:szCs w:val="24"/>
        </w:rPr>
      </w:pPr>
      <w:r>
        <w:rPr>
          <w:rFonts w:hint="eastAsia" w:cs="宋体"/>
          <w:kern w:val="0"/>
          <w:szCs w:val="24"/>
        </w:rPr>
        <w:t>供应商名称（公章）：</w:t>
      </w:r>
    </w:p>
    <w:p w14:paraId="3FCFFDCC">
      <w:pPr>
        <w:spacing w:line="560" w:lineRule="exact"/>
        <w:rPr>
          <w:rFonts w:cs="宋体"/>
          <w:kern w:val="0"/>
          <w:szCs w:val="24"/>
        </w:rPr>
      </w:pPr>
      <w:r>
        <w:rPr>
          <w:rFonts w:hint="eastAsia" w:cs="宋体"/>
          <w:kern w:val="0"/>
          <w:szCs w:val="24"/>
        </w:rPr>
        <w:t>法定代表人（负责人或本人）或授权代表（签字或盖章）：</w:t>
      </w:r>
    </w:p>
    <w:p w14:paraId="510A1256">
      <w:pPr>
        <w:spacing w:line="560" w:lineRule="exact"/>
        <w:rPr>
          <w:rFonts w:cs="宋体"/>
          <w:kern w:val="0"/>
          <w:szCs w:val="24"/>
        </w:rPr>
      </w:pPr>
      <w:r>
        <w:rPr>
          <w:rFonts w:hint="eastAsia" w:cs="宋体"/>
          <w:kern w:val="0"/>
          <w:szCs w:val="24"/>
        </w:rPr>
        <w:t>日期： 年 月 日</w:t>
      </w:r>
    </w:p>
    <w:p w14:paraId="1F4E790D">
      <w:pPr>
        <w:widowControl/>
        <w:spacing w:line="560" w:lineRule="exact"/>
        <w:ind w:firstLine="630"/>
        <w:rPr>
          <w:rFonts w:cs="宋体"/>
          <w:kern w:val="0"/>
          <w:szCs w:val="24"/>
        </w:rPr>
      </w:pPr>
    </w:p>
    <w:p w14:paraId="282D3BE6">
      <w:pPr>
        <w:rPr>
          <w:rFonts w:ascii="Arial" w:hAnsi="Arial" w:cs="Arial"/>
          <w:szCs w:val="21"/>
        </w:rPr>
      </w:pPr>
      <w:r>
        <w:rPr>
          <w:rFonts w:ascii="Arial" w:hAnsi="Arial" w:cs="Arial"/>
          <w:szCs w:val="21"/>
        </w:rPr>
        <w:br w:type="page"/>
      </w:r>
    </w:p>
    <w:p w14:paraId="7478D641">
      <w:pPr>
        <w:pStyle w:val="3"/>
        <w:rPr>
          <w:sz w:val="28"/>
          <w:szCs w:val="28"/>
          <w:lang w:val="zh-CN"/>
        </w:rPr>
      </w:pPr>
      <w:bookmarkStart w:id="377" w:name="_Toc109899917"/>
      <w:bookmarkStart w:id="378" w:name="_Toc163492923"/>
      <w:bookmarkStart w:id="379" w:name="_Toc140132840"/>
      <w:bookmarkStart w:id="380" w:name="_Toc109899498"/>
      <w:bookmarkStart w:id="381" w:name="_Toc155185930"/>
      <w:bookmarkStart w:id="382" w:name="_Toc109900336"/>
      <w:bookmarkStart w:id="383" w:name="_Toc17641"/>
      <w:r>
        <w:rPr>
          <w:rFonts w:hint="eastAsia"/>
          <w:sz w:val="28"/>
          <w:szCs w:val="28"/>
        </w:rPr>
        <w:t>二、</w:t>
      </w:r>
      <w:bookmarkEnd w:id="377"/>
      <w:bookmarkEnd w:id="378"/>
      <w:bookmarkEnd w:id="379"/>
      <w:bookmarkEnd w:id="380"/>
      <w:bookmarkEnd w:id="381"/>
      <w:bookmarkEnd w:id="382"/>
      <w:bookmarkStart w:id="384" w:name="_Toc155185931"/>
      <w:bookmarkStart w:id="385" w:name="_Toc163492924"/>
      <w:r>
        <w:rPr>
          <w:rFonts w:hint="eastAsia"/>
          <w:sz w:val="28"/>
          <w:szCs w:val="28"/>
          <w:lang w:val="zh-CN"/>
        </w:rPr>
        <w:t>联合体协议书</w:t>
      </w:r>
      <w:bookmarkEnd w:id="384"/>
      <w:r>
        <w:rPr>
          <w:rFonts w:hint="eastAsia"/>
          <w:sz w:val="28"/>
          <w:szCs w:val="28"/>
          <w:lang w:val="zh-CN"/>
        </w:rPr>
        <w:t>【如适用】</w:t>
      </w:r>
      <w:bookmarkEnd w:id="383"/>
      <w:bookmarkEnd w:id="385"/>
    </w:p>
    <w:p w14:paraId="7BBF9D1F">
      <w:pPr>
        <w:snapToGrid w:val="0"/>
        <w:jc w:val="center"/>
        <w:outlineLvl w:val="0"/>
        <w:rPr>
          <w:rFonts w:cs="宋体"/>
          <w:b/>
          <w:kern w:val="0"/>
          <w:sz w:val="32"/>
          <w:szCs w:val="32"/>
        </w:rPr>
      </w:pPr>
      <w:bookmarkStart w:id="386" w:name="_Toc27833"/>
      <w:bookmarkStart w:id="387" w:name="_Toc17246"/>
      <w:r>
        <w:rPr>
          <w:rFonts w:hint="eastAsia" w:cs="宋体"/>
          <w:b/>
          <w:kern w:val="0"/>
          <w:sz w:val="32"/>
          <w:szCs w:val="32"/>
        </w:rPr>
        <w:t>联合体协议书</w:t>
      </w:r>
      <w:bookmarkEnd w:id="386"/>
      <w:bookmarkEnd w:id="387"/>
    </w:p>
    <w:p w14:paraId="67954623">
      <w:pPr>
        <w:widowControl/>
        <w:ind w:firstLine="482" w:firstLineChars="200"/>
        <w:rPr>
          <w:rFonts w:cs="宋体"/>
          <w:b/>
        </w:rPr>
      </w:pPr>
      <w:r>
        <w:rPr>
          <w:rFonts w:hint="eastAsia" w:cs="宋体"/>
          <w:b/>
        </w:rPr>
        <w:t>（以联合体形式投标的，提供联合体协议书；本项目不接受联合体投标或者投标人不以联合体形式投标的，则不需要提供）</w:t>
      </w:r>
    </w:p>
    <w:p w14:paraId="14187E65">
      <w:pPr>
        <w:snapToGrid w:val="0"/>
        <w:ind w:firstLine="576"/>
        <w:rPr>
          <w:rFonts w:cs="宋体"/>
          <w:kern w:val="0"/>
          <w:lang w:val="zh-CN"/>
        </w:rPr>
      </w:pPr>
      <w:r>
        <w:rPr>
          <w:rFonts w:hint="eastAsia" w:cs="宋体"/>
          <w:kern w:val="0"/>
          <w:u w:val="single"/>
        </w:rPr>
        <w:t>（联合体所有成员名称）</w:t>
      </w:r>
      <w:r>
        <w:rPr>
          <w:rFonts w:hint="eastAsia" w:cs="宋体"/>
          <w:kern w:val="0"/>
        </w:rPr>
        <w:t>自愿</w:t>
      </w:r>
      <w:r>
        <w:rPr>
          <w:rFonts w:hint="eastAsia" w:cs="宋体"/>
          <w:kern w:val="0"/>
          <w:lang w:val="zh-CN"/>
        </w:rPr>
        <w:t>组成一个联合体，以一个投标人的身份</w:t>
      </w:r>
      <w:r>
        <w:rPr>
          <w:rFonts w:hint="eastAsia" w:cs="宋体"/>
          <w:kern w:val="0"/>
        </w:rPr>
        <w:t>参加</w:t>
      </w:r>
      <w:r>
        <w:rPr>
          <w:rFonts w:hint="eastAsia" w:cs="宋体"/>
        </w:rPr>
        <w:t>（项目名称）【项目编号：    】</w:t>
      </w:r>
      <w:r>
        <w:rPr>
          <w:rFonts w:hint="eastAsia" w:cs="宋体"/>
          <w:kern w:val="0"/>
          <w:lang w:val="zh-CN"/>
        </w:rPr>
        <w:t xml:space="preserve">投标。 </w:t>
      </w:r>
    </w:p>
    <w:p w14:paraId="682E8747">
      <w:pPr>
        <w:snapToGrid w:val="0"/>
        <w:ind w:firstLine="576"/>
        <w:rPr>
          <w:rFonts w:cs="宋体"/>
          <w:kern w:val="0"/>
          <w:lang w:val="zh-CN"/>
        </w:rPr>
      </w:pPr>
      <w:r>
        <w:rPr>
          <w:rFonts w:hint="eastAsia" w:cs="宋体"/>
          <w:kern w:val="0"/>
          <w:lang w:val="zh-CN"/>
        </w:rPr>
        <w:t>一、各方一致决定，</w:t>
      </w:r>
      <w:r>
        <w:rPr>
          <w:rFonts w:hint="eastAsia" w:cs="宋体"/>
          <w:kern w:val="0"/>
          <w:u w:val="single"/>
        </w:rPr>
        <w:t>（某联合体成员名称）</w:t>
      </w:r>
      <w:r>
        <w:rPr>
          <w:rFonts w:hint="eastAsia" w:cs="宋体"/>
          <w:kern w:val="0"/>
        </w:rPr>
        <w:t>为联合体</w:t>
      </w:r>
      <w:r>
        <w:rPr>
          <w:rFonts w:hint="eastAsia" w:cs="宋体"/>
          <w:kern w:val="0"/>
          <w:lang w:val="zh-CN"/>
        </w:rPr>
        <w:t>牵头人</w:t>
      </w:r>
      <w:r>
        <w:rPr>
          <w:rFonts w:hint="eastAsia" w:cs="宋体"/>
        </w:rPr>
        <w:t>，代表所有联合体成员负责投标和合同实施阶段的主办、协调工作</w:t>
      </w:r>
      <w:r>
        <w:rPr>
          <w:rFonts w:hint="eastAsia" w:cs="宋体"/>
          <w:kern w:val="0"/>
          <w:lang w:val="zh-CN"/>
        </w:rPr>
        <w:t>。</w:t>
      </w:r>
    </w:p>
    <w:p w14:paraId="2FA3C75E">
      <w:pPr>
        <w:snapToGrid w:val="0"/>
        <w:ind w:firstLine="576"/>
        <w:rPr>
          <w:rFonts w:cs="宋体"/>
          <w:kern w:val="0"/>
          <w:lang w:val="zh-CN"/>
        </w:rPr>
      </w:pPr>
      <w:r>
        <w:rPr>
          <w:rFonts w:hint="eastAsia" w:cs="宋体"/>
          <w:kern w:val="0"/>
          <w:lang w:val="zh-CN"/>
        </w:rPr>
        <w:t>二、</w:t>
      </w:r>
      <w:r>
        <w:rPr>
          <w:rFonts w:hint="eastAsia" w:cs="宋体"/>
        </w:rPr>
        <w:t>所有联合体成员各方签署授权书，授权书载明的</w:t>
      </w:r>
      <w:r>
        <w:rPr>
          <w:rFonts w:hint="eastAsia" w:cs="宋体"/>
          <w:kern w:val="0"/>
          <w:lang w:val="zh-CN"/>
        </w:rPr>
        <w:t>授权代表根据招标文件规定及投标内容而对采购人、采购代理机构所作的任何合法承诺，包括书面澄清及相应等均对联合投标各方产生约束力。</w:t>
      </w:r>
    </w:p>
    <w:p w14:paraId="794C7560">
      <w:pPr>
        <w:snapToGrid w:val="0"/>
        <w:ind w:firstLine="576"/>
        <w:rPr>
          <w:rFonts w:cs="宋体"/>
          <w:kern w:val="0"/>
          <w:lang w:val="zh-CN"/>
        </w:rPr>
      </w:pPr>
      <w:r>
        <w:rPr>
          <w:rFonts w:hint="eastAsia" w:cs="宋体"/>
          <w:kern w:val="0"/>
          <w:lang w:val="zh-CN"/>
        </w:rPr>
        <w:t>三、本次联合投标中，分工如下：</w:t>
      </w:r>
    </w:p>
    <w:p w14:paraId="5742291A">
      <w:pPr>
        <w:snapToGrid w:val="0"/>
        <w:ind w:firstLine="576"/>
        <w:rPr>
          <w:rFonts w:cs="宋体"/>
          <w:kern w:val="0"/>
          <w:lang w:val="zh-CN"/>
        </w:rPr>
      </w:pPr>
      <w:bookmarkStart w:id="388" w:name="_Hlk101134295"/>
      <w:r>
        <w:rPr>
          <w:rFonts w:hint="eastAsia" w:cs="宋体"/>
          <w:kern w:val="0"/>
          <w:u w:val="single"/>
        </w:rPr>
        <w:t xml:space="preserve">（联合体成员1）  </w:t>
      </w:r>
      <w:r>
        <w:rPr>
          <w:rFonts w:hint="eastAsia" w:cs="宋体"/>
          <w:kern w:val="0"/>
          <w:lang w:val="zh-CN"/>
        </w:rPr>
        <w:t>承担</w:t>
      </w:r>
      <w:r>
        <w:rPr>
          <w:rFonts w:hint="eastAsia" w:cs="宋体"/>
          <w:kern w:val="0"/>
        </w:rPr>
        <w:t>项目采购合同金额的</w:t>
      </w:r>
      <w:r>
        <w:rPr>
          <w:rFonts w:hint="eastAsia" w:cs="宋体"/>
          <w:kern w:val="0"/>
          <w:u w:val="single"/>
        </w:rPr>
        <w:t xml:space="preserve">      %</w:t>
      </w:r>
      <w:r>
        <w:rPr>
          <w:rFonts w:hint="eastAsia" w:cs="宋体"/>
          <w:kern w:val="0"/>
        </w:rPr>
        <w:t>，负责</w:t>
      </w:r>
      <w:r>
        <w:rPr>
          <w:rFonts w:hint="eastAsia" w:cs="宋体"/>
          <w:kern w:val="0"/>
          <w:lang w:val="zh-CN"/>
        </w:rPr>
        <w:t>的工作和义务为：</w:t>
      </w:r>
      <w:r>
        <w:rPr>
          <w:rFonts w:hint="eastAsia" w:cs="宋体"/>
          <w:u w:val="single"/>
        </w:rPr>
        <w:t xml:space="preserve">             </w:t>
      </w:r>
      <w:r>
        <w:rPr>
          <w:rFonts w:hint="eastAsia" w:cs="宋体"/>
          <w:kern w:val="0"/>
          <w:lang w:val="zh-CN"/>
        </w:rPr>
        <w:t>；</w:t>
      </w:r>
    </w:p>
    <w:p w14:paraId="51F758BD">
      <w:pPr>
        <w:snapToGrid w:val="0"/>
        <w:ind w:firstLine="576"/>
        <w:rPr>
          <w:rFonts w:cs="宋体"/>
          <w:kern w:val="0"/>
          <w:lang w:val="zh-CN"/>
        </w:rPr>
      </w:pPr>
      <w:r>
        <w:rPr>
          <w:rFonts w:hint="eastAsia" w:cs="宋体"/>
          <w:kern w:val="0"/>
          <w:u w:val="single"/>
        </w:rPr>
        <w:t>（联合体成员</w:t>
      </w:r>
      <w:r>
        <w:rPr>
          <w:rFonts w:cs="宋体"/>
          <w:kern w:val="0"/>
          <w:u w:val="single"/>
        </w:rPr>
        <w:t>2</w:t>
      </w:r>
      <w:r>
        <w:rPr>
          <w:rFonts w:hint="eastAsia" w:cs="宋体"/>
          <w:kern w:val="0"/>
          <w:u w:val="single"/>
        </w:rPr>
        <w:t xml:space="preserve">）  </w:t>
      </w:r>
      <w:r>
        <w:rPr>
          <w:rFonts w:hint="eastAsia" w:cs="宋体"/>
          <w:kern w:val="0"/>
          <w:lang w:val="zh-CN"/>
        </w:rPr>
        <w:t>承担</w:t>
      </w:r>
      <w:r>
        <w:rPr>
          <w:rFonts w:hint="eastAsia" w:cs="宋体"/>
          <w:kern w:val="0"/>
        </w:rPr>
        <w:t>项目采购合同金额的</w:t>
      </w:r>
      <w:r>
        <w:rPr>
          <w:rFonts w:hint="eastAsia" w:cs="宋体"/>
          <w:kern w:val="0"/>
          <w:u w:val="single"/>
        </w:rPr>
        <w:t xml:space="preserve">      %</w:t>
      </w:r>
      <w:r>
        <w:rPr>
          <w:rFonts w:hint="eastAsia" w:cs="宋体"/>
          <w:kern w:val="0"/>
        </w:rPr>
        <w:t>，负责</w:t>
      </w:r>
      <w:r>
        <w:rPr>
          <w:rFonts w:hint="eastAsia" w:cs="宋体"/>
          <w:kern w:val="0"/>
          <w:lang w:val="zh-CN"/>
        </w:rPr>
        <w:t>的工作和义务为：</w:t>
      </w:r>
      <w:r>
        <w:rPr>
          <w:rFonts w:hint="eastAsia" w:cs="宋体"/>
          <w:u w:val="single"/>
        </w:rPr>
        <w:t xml:space="preserve">             </w:t>
      </w:r>
      <w:r>
        <w:rPr>
          <w:rFonts w:hint="eastAsia" w:cs="宋体"/>
          <w:kern w:val="0"/>
          <w:lang w:val="zh-CN"/>
        </w:rPr>
        <w:t>；</w:t>
      </w:r>
    </w:p>
    <w:p w14:paraId="6E4350A6">
      <w:pPr>
        <w:snapToGrid w:val="0"/>
        <w:ind w:firstLine="576"/>
        <w:rPr>
          <w:rFonts w:cs="宋体"/>
          <w:kern w:val="0"/>
          <w:lang w:val="zh-CN"/>
        </w:rPr>
      </w:pPr>
      <w:r>
        <w:rPr>
          <w:rFonts w:hint="eastAsia" w:cs="宋体"/>
          <w:kern w:val="0"/>
          <w:lang w:val="zh-CN"/>
        </w:rPr>
        <w:t>……</w:t>
      </w:r>
    </w:p>
    <w:bookmarkEnd w:id="388"/>
    <w:p w14:paraId="417425E1">
      <w:pPr>
        <w:snapToGrid w:val="0"/>
        <w:ind w:firstLine="576"/>
        <w:rPr>
          <w:rFonts w:cs="宋体"/>
          <w:kern w:val="0"/>
          <w:lang w:val="zh-CN"/>
        </w:rPr>
      </w:pPr>
      <w:r>
        <w:rPr>
          <w:rFonts w:hint="eastAsia" w:cs="宋体"/>
          <w:kern w:val="0"/>
          <w:lang w:val="zh-CN"/>
        </w:rPr>
        <w:t>四、联合体成员中小企业合同份额。</w:t>
      </w:r>
    </w:p>
    <w:p w14:paraId="40493970">
      <w:pPr>
        <w:snapToGrid w:val="0"/>
        <w:ind w:firstLine="576"/>
        <w:rPr>
          <w:rFonts w:cs="宋体"/>
          <w:b/>
          <w:kern w:val="0"/>
          <w:lang w:val="zh-CN"/>
        </w:rPr>
      </w:pPr>
      <w:r>
        <w:rPr>
          <w:rFonts w:hint="eastAsia" w:cs="宋体"/>
          <w:kern w:val="0"/>
          <w:lang w:val="zh-CN"/>
        </w:rPr>
        <w:t>1.</w:t>
      </w:r>
      <w:r>
        <w:rPr>
          <w:rFonts w:hint="eastAsia" w:cs="宋体"/>
          <w:kern w:val="0"/>
          <w:u w:val="single"/>
        </w:rPr>
        <w:t>（联合体成员</w:t>
      </w:r>
      <w:r>
        <w:rPr>
          <w:rFonts w:cs="宋体"/>
          <w:kern w:val="0"/>
          <w:u w:val="single"/>
        </w:rPr>
        <w:t>X,</w:t>
      </w:r>
      <w:r>
        <w:rPr>
          <w:rFonts w:hint="eastAsia" w:cs="宋体"/>
          <w:kern w:val="0"/>
          <w:u w:val="single"/>
        </w:rPr>
        <w:t>……）</w:t>
      </w:r>
      <w:r>
        <w:rPr>
          <w:rFonts w:hint="eastAsia" w:cs="宋体"/>
          <w:kern w:val="0"/>
        </w:rPr>
        <w:t>提供的全部货物由小微企业制造，其合同份额占到合同总金额</w:t>
      </w:r>
      <w:r>
        <w:rPr>
          <w:rFonts w:hint="eastAsia" w:cs="宋体"/>
          <w:kern w:val="0"/>
          <w:u w:val="single"/>
        </w:rPr>
        <w:t xml:space="preserve">     </w:t>
      </w:r>
      <w:r>
        <w:rPr>
          <w:rFonts w:hint="eastAsia" w:cs="宋体"/>
          <w:kern w:val="0"/>
        </w:rPr>
        <w:t>%以上；</w:t>
      </w:r>
      <w:r>
        <w:rPr>
          <w:rFonts w:hint="eastAsia" w:cs="宋体"/>
          <w:kern w:val="0"/>
          <w:lang w:val="zh-CN"/>
        </w:rPr>
        <w:t>……。</w:t>
      </w:r>
      <w:r>
        <w:rPr>
          <w:rFonts w:hint="eastAsia" w:cs="宋体"/>
          <w:b/>
          <w:kern w:val="0"/>
          <w:lang w:val="zh-CN"/>
        </w:rPr>
        <w:t>（未预留份额专门面向中小企业采购的采购项目，以及预留份额中的非预留部分采购包，接受联合体投标的，联合</w:t>
      </w:r>
      <w:r>
        <w:rPr>
          <w:rFonts w:hint="eastAsia" w:cs="宋体"/>
          <w:b/>
          <w:kern w:val="0"/>
        </w:rPr>
        <w:t>体</w:t>
      </w:r>
      <w:r>
        <w:rPr>
          <w:rFonts w:hint="eastAsia" w:cs="宋体"/>
          <w:b/>
          <w:kern w:val="0"/>
          <w:lang w:val="zh-CN"/>
        </w:rPr>
        <w:t>协议</w:t>
      </w:r>
      <w:r>
        <w:rPr>
          <w:rFonts w:hint="eastAsia" w:cs="宋体"/>
          <w:b/>
          <w:kern w:val="0"/>
        </w:rPr>
        <w:t>书</w:t>
      </w:r>
      <w:r>
        <w:rPr>
          <w:rFonts w:hint="eastAsia" w:cs="宋体"/>
          <w:b/>
          <w:kern w:val="0"/>
          <w:lang w:val="zh-CN"/>
        </w:rPr>
        <w:t>约定小微企业的合同份额占到合同总金额30%以上的，对联合体报价按评标标准确定的比例给予扣除。供应商</w:t>
      </w:r>
      <w:r>
        <w:rPr>
          <w:rFonts w:hint="eastAsia" w:cs="宋体"/>
          <w:b/>
        </w:rPr>
        <w:t>拟享受以上价格扣除政策的，填写有关内容。</w:t>
      </w:r>
      <w:r>
        <w:rPr>
          <w:rFonts w:hint="eastAsia" w:cs="宋体"/>
          <w:b/>
          <w:kern w:val="0"/>
          <w:lang w:val="zh-CN"/>
        </w:rPr>
        <w:t>）</w:t>
      </w:r>
    </w:p>
    <w:p w14:paraId="1C0B640E">
      <w:pPr>
        <w:snapToGrid w:val="0"/>
        <w:ind w:firstLine="576"/>
        <w:rPr>
          <w:rFonts w:cs="宋体"/>
          <w:kern w:val="0"/>
          <w:lang w:val="zh-CN"/>
        </w:rPr>
      </w:pPr>
      <w:r>
        <w:rPr>
          <w:rFonts w:hint="eastAsia" w:cs="宋体"/>
        </w:rPr>
        <w:t>2.中小企业合同金额达到</w:t>
      </w:r>
      <w:r>
        <w:rPr>
          <w:rFonts w:hint="eastAsia" w:cs="宋体"/>
          <w:u w:val="single"/>
        </w:rPr>
        <w:t xml:space="preserve">    </w:t>
      </w:r>
      <w:r>
        <w:rPr>
          <w:rFonts w:hint="eastAsia" w:cs="宋体"/>
        </w:rPr>
        <w:t>%，其中小微企业合同金额达到</w:t>
      </w:r>
      <w:r>
        <w:rPr>
          <w:rFonts w:hint="eastAsia" w:cs="宋体"/>
          <w:u w:val="single"/>
        </w:rPr>
        <w:t xml:space="preserve">   </w:t>
      </w:r>
      <w:r>
        <w:rPr>
          <w:rFonts w:hint="eastAsia" w:cs="宋体"/>
        </w:rPr>
        <w:t>%</w:t>
      </w:r>
      <w:r>
        <w:rPr>
          <w:rFonts w:hint="eastAsia" w:cs="宋体"/>
          <w:kern w:val="0"/>
          <w:lang w:val="zh-CN"/>
        </w:rPr>
        <w:t>。</w:t>
      </w:r>
      <w:r>
        <w:rPr>
          <w:rFonts w:hint="eastAsia" w:cs="宋体"/>
          <w:b/>
          <w:bCs/>
          <w:kern w:val="0"/>
          <w:lang w:val="zh-CN"/>
        </w:rPr>
        <w:t>（</w:t>
      </w:r>
      <w:r>
        <w:rPr>
          <w:rFonts w:hint="eastAsia" w:cs="宋体"/>
          <w:b/>
          <w:bCs/>
        </w:rPr>
        <w:t>要求以联合体形式参加的项目或采购包，供应商按招标文件第一部分招标公告申请人的资格要求中规定的联合体协议书中中小企业、小微企业合同金额应当达到的比例要求填写。</w:t>
      </w:r>
      <w:r>
        <w:rPr>
          <w:rFonts w:hint="eastAsia" w:cs="宋体"/>
          <w:b/>
          <w:bCs/>
          <w:kern w:val="0"/>
          <w:lang w:val="zh-CN"/>
        </w:rPr>
        <w:t>）</w:t>
      </w:r>
    </w:p>
    <w:p w14:paraId="1EC462A4">
      <w:pPr>
        <w:snapToGrid w:val="0"/>
        <w:ind w:firstLine="576"/>
        <w:rPr>
          <w:rFonts w:cs="宋体"/>
          <w:kern w:val="0"/>
          <w:lang w:val="zh-CN"/>
        </w:rPr>
      </w:pPr>
      <w:r>
        <w:rPr>
          <w:rFonts w:hint="eastAsia" w:cs="宋体"/>
          <w:kern w:val="0"/>
          <w:lang w:val="zh-CN"/>
        </w:rPr>
        <w:t>五、如果中标，</w:t>
      </w:r>
      <w:r>
        <w:rPr>
          <w:rFonts w:hint="eastAsia" w:cs="宋体"/>
        </w:rPr>
        <w:t>联合体各成员方共同与采购人签订采购合同，并就采购合同约定的事项对采购人承担连带责任。</w:t>
      </w:r>
    </w:p>
    <w:p w14:paraId="0B6A82FE">
      <w:pPr>
        <w:snapToGrid w:val="0"/>
        <w:ind w:firstLine="576"/>
        <w:rPr>
          <w:rFonts w:cs="宋体"/>
          <w:kern w:val="0"/>
          <w:lang w:val="zh-CN"/>
        </w:rPr>
      </w:pPr>
      <w:r>
        <w:rPr>
          <w:rFonts w:hint="eastAsia" w:cs="宋体"/>
          <w:kern w:val="0"/>
          <w:lang w:val="zh-CN"/>
        </w:rPr>
        <w:t>六、有关本次联合投标的其他事宜：</w:t>
      </w:r>
    </w:p>
    <w:p w14:paraId="518CE91A">
      <w:pPr>
        <w:snapToGrid w:val="0"/>
        <w:ind w:firstLine="576"/>
        <w:rPr>
          <w:rFonts w:cs="宋体"/>
          <w:kern w:val="0"/>
          <w:lang w:val="zh-CN"/>
        </w:rPr>
      </w:pPr>
      <w:r>
        <w:rPr>
          <w:rFonts w:hint="eastAsia" w:cs="宋体"/>
          <w:kern w:val="0"/>
          <w:lang w:val="zh-CN"/>
        </w:rPr>
        <w:t>1.联合体各方不再单独参加或者与其他供应商另外组成联合体参加同一合同项下的政府采购活动。</w:t>
      </w:r>
    </w:p>
    <w:p w14:paraId="23C062C0">
      <w:pPr>
        <w:snapToGrid w:val="0"/>
        <w:ind w:firstLine="576"/>
        <w:rPr>
          <w:rFonts w:cs="宋体"/>
          <w:kern w:val="0"/>
          <w:lang w:val="zh-CN"/>
        </w:rPr>
      </w:pPr>
      <w:r>
        <w:rPr>
          <w:rFonts w:hint="eastAsia" w:cs="宋体"/>
          <w:kern w:val="0"/>
          <w:lang w:val="zh-CN"/>
        </w:rPr>
        <w:t>2.联合体中有同类资质的各方按照联合体分工承担相同工作的，按照资质等级较低的供应商确定资质等级。</w:t>
      </w:r>
    </w:p>
    <w:p w14:paraId="0DAC4003">
      <w:pPr>
        <w:snapToGrid w:val="0"/>
        <w:ind w:firstLine="576"/>
        <w:rPr>
          <w:rFonts w:cs="宋体"/>
          <w:kern w:val="0"/>
          <w:lang w:val="zh-CN"/>
        </w:rPr>
      </w:pPr>
      <w:r>
        <w:rPr>
          <w:rFonts w:hint="eastAsia" w:cs="宋体"/>
          <w:kern w:val="0"/>
          <w:lang w:val="zh-CN"/>
        </w:rPr>
        <w:t>3.本协议提交采购人、采购代理机构后，联合体各方不得以任何形式对上述内容进行修改或撤销。</w:t>
      </w:r>
    </w:p>
    <w:p w14:paraId="5B293209">
      <w:pPr>
        <w:snapToGrid w:val="0"/>
        <w:ind w:firstLine="576"/>
        <w:rPr>
          <w:rFonts w:cs="宋体"/>
          <w:kern w:val="0"/>
          <w:lang w:val="zh-CN"/>
        </w:rPr>
      </w:pPr>
      <w:r>
        <w:rPr>
          <w:rFonts w:hint="eastAsia" w:cs="宋体"/>
          <w:kern w:val="0"/>
        </w:rPr>
        <w:t>4.</w:t>
      </w:r>
      <w:r>
        <w:rPr>
          <w:rFonts w:hint="eastAsia" w:cs="宋体"/>
          <w:kern w:val="0"/>
          <w:lang w:val="zh-CN"/>
        </w:rPr>
        <w:t>其他：……</w:t>
      </w:r>
    </w:p>
    <w:p w14:paraId="43009373">
      <w:pPr>
        <w:snapToGrid w:val="0"/>
        <w:ind w:firstLine="576"/>
        <w:rPr>
          <w:rFonts w:cs="宋体"/>
          <w:kern w:val="0"/>
          <w:lang w:val="zh-CN"/>
        </w:rPr>
      </w:pPr>
      <w:r>
        <w:rPr>
          <w:rFonts w:hint="eastAsia" w:cs="宋体"/>
          <w:kern w:val="0"/>
        </w:rPr>
        <w:t>5.</w:t>
      </w:r>
      <w:r>
        <w:rPr>
          <w:rFonts w:hint="eastAsia" w:cs="宋体"/>
          <w:kern w:val="0"/>
          <w:lang w:val="zh-CN"/>
        </w:rPr>
        <w:t>本协议书自签署之日起生效，若未中标，自本次投标有效期结束后自行失效；若中标，自合同书规定的期限之后自行失效。</w:t>
      </w:r>
    </w:p>
    <w:p w14:paraId="580F475F">
      <w:pPr>
        <w:snapToGrid w:val="0"/>
        <w:ind w:firstLine="576"/>
        <w:rPr>
          <w:rFonts w:cs="宋体"/>
          <w:kern w:val="0"/>
          <w:lang w:val="zh-CN"/>
        </w:rPr>
      </w:pPr>
      <w:r>
        <w:rPr>
          <w:rFonts w:hint="eastAsia" w:cs="宋体"/>
          <w:kern w:val="0"/>
        </w:rPr>
        <w:t>6.</w:t>
      </w:r>
      <w:r>
        <w:rPr>
          <w:rFonts w:hint="eastAsia" w:cs="宋体"/>
          <w:kern w:val="0"/>
          <w:lang w:val="zh-CN"/>
        </w:rPr>
        <w:t>本协议书正本一式</w:t>
      </w:r>
      <w:r>
        <w:rPr>
          <w:rFonts w:hint="eastAsia" w:cs="宋体"/>
          <w:kern w:val="0"/>
          <w:u w:val="single"/>
          <w:lang w:val="zh-CN"/>
        </w:rPr>
        <w:t xml:space="preserve">    </w:t>
      </w:r>
      <w:r>
        <w:rPr>
          <w:rFonts w:hint="eastAsia" w:cs="宋体"/>
          <w:kern w:val="0"/>
          <w:lang w:val="zh-CN"/>
        </w:rPr>
        <w:t>份，联合体成员各执</w:t>
      </w:r>
      <w:r>
        <w:rPr>
          <w:rFonts w:hint="eastAsia" w:cs="宋体"/>
          <w:kern w:val="0"/>
          <w:u w:val="single"/>
          <w:lang w:val="zh-CN"/>
        </w:rPr>
        <w:t xml:space="preserve">    </w:t>
      </w:r>
      <w:r>
        <w:rPr>
          <w:rFonts w:hint="eastAsia" w:cs="宋体"/>
          <w:kern w:val="0"/>
          <w:lang w:val="zh-CN"/>
        </w:rPr>
        <w:t>份；副本一式</w:t>
      </w:r>
      <w:r>
        <w:rPr>
          <w:rFonts w:hint="eastAsia" w:cs="宋体"/>
          <w:kern w:val="0"/>
          <w:u w:val="single"/>
          <w:lang w:val="zh-CN"/>
        </w:rPr>
        <w:t xml:space="preserve">    </w:t>
      </w:r>
      <w:r>
        <w:rPr>
          <w:rFonts w:hint="eastAsia" w:cs="宋体"/>
          <w:kern w:val="0"/>
          <w:lang w:val="zh-CN"/>
        </w:rPr>
        <w:t>份，联合体成员各执</w:t>
      </w:r>
      <w:r>
        <w:rPr>
          <w:rFonts w:hint="eastAsia" w:cs="宋体"/>
          <w:kern w:val="0"/>
          <w:u w:val="single"/>
          <w:lang w:val="zh-CN"/>
        </w:rPr>
        <w:t xml:space="preserve">     </w:t>
      </w:r>
      <w:r>
        <w:rPr>
          <w:rFonts w:hint="eastAsia" w:cs="宋体"/>
          <w:kern w:val="0"/>
          <w:lang w:val="zh-CN"/>
        </w:rPr>
        <w:t>份。</w:t>
      </w:r>
    </w:p>
    <w:p w14:paraId="1797DC92">
      <w:pPr>
        <w:pStyle w:val="3"/>
        <w:rPr>
          <w:lang w:val="zh-CN"/>
        </w:rPr>
      </w:pPr>
    </w:p>
    <w:p w14:paraId="6A1B5B57">
      <w:pPr>
        <w:snapToGrid w:val="0"/>
        <w:ind w:firstLine="3840" w:firstLineChars="1600"/>
        <w:rPr>
          <w:rFonts w:cs="宋体"/>
          <w:kern w:val="0"/>
          <w:lang w:val="zh-CN"/>
        </w:rPr>
      </w:pPr>
      <w:r>
        <w:rPr>
          <w:rFonts w:hint="eastAsia" w:cs="宋体"/>
          <w:kern w:val="0"/>
          <w:lang w:val="zh-CN"/>
        </w:rPr>
        <w:t>联合体成员</w:t>
      </w:r>
      <w:r>
        <w:rPr>
          <w:rFonts w:hint="eastAsia" w:cs="宋体"/>
          <w:kern w:val="0"/>
        </w:rPr>
        <w:t>1</w:t>
      </w:r>
      <w:r>
        <w:rPr>
          <w:rFonts w:hint="eastAsia" w:cs="宋体"/>
          <w:kern w:val="0"/>
          <w:lang w:val="zh-CN"/>
        </w:rPr>
        <w:t>名称</w:t>
      </w:r>
      <w:r>
        <w:rPr>
          <w:rFonts w:hint="eastAsia" w:cs="仿宋_GB2312"/>
          <w:szCs w:val="24"/>
        </w:rPr>
        <w:t>（</w:t>
      </w:r>
      <w:r>
        <w:rPr>
          <w:rFonts w:hint="eastAsia" w:cs="宋体"/>
          <w:kern w:val="0"/>
          <w:szCs w:val="24"/>
        </w:rPr>
        <w:t>公章）</w:t>
      </w:r>
      <w:r>
        <w:rPr>
          <w:rFonts w:hint="eastAsia" w:cs="宋体"/>
          <w:kern w:val="0"/>
          <w:lang w:val="zh-CN"/>
        </w:rPr>
        <w:t>：</w:t>
      </w:r>
    </w:p>
    <w:p w14:paraId="21DBA726">
      <w:pPr>
        <w:snapToGrid w:val="0"/>
        <w:ind w:firstLine="3840" w:firstLineChars="1600"/>
        <w:rPr>
          <w:rFonts w:cs="宋体"/>
          <w:kern w:val="0"/>
          <w:lang w:val="zh-CN"/>
        </w:rPr>
      </w:pPr>
      <w:r>
        <w:rPr>
          <w:rFonts w:hint="eastAsia" w:cs="宋体"/>
          <w:kern w:val="0"/>
          <w:lang w:val="zh-CN"/>
        </w:rPr>
        <w:t>联合体成员</w:t>
      </w:r>
      <w:r>
        <w:rPr>
          <w:rFonts w:hint="eastAsia" w:cs="宋体"/>
          <w:kern w:val="0"/>
        </w:rPr>
        <w:t>2</w:t>
      </w:r>
      <w:r>
        <w:rPr>
          <w:rFonts w:hint="eastAsia" w:cs="宋体"/>
          <w:kern w:val="0"/>
          <w:lang w:val="zh-CN"/>
        </w:rPr>
        <w:t>名称</w:t>
      </w:r>
      <w:r>
        <w:rPr>
          <w:rFonts w:hint="eastAsia" w:cs="仿宋_GB2312"/>
          <w:szCs w:val="24"/>
        </w:rPr>
        <w:t>（</w:t>
      </w:r>
      <w:r>
        <w:rPr>
          <w:rFonts w:hint="eastAsia" w:cs="宋体"/>
          <w:kern w:val="0"/>
          <w:szCs w:val="24"/>
        </w:rPr>
        <w:t>公章）</w:t>
      </w:r>
      <w:r>
        <w:rPr>
          <w:rFonts w:hint="eastAsia" w:cs="宋体"/>
          <w:kern w:val="0"/>
          <w:lang w:val="zh-CN"/>
        </w:rPr>
        <w:t>：</w:t>
      </w:r>
    </w:p>
    <w:p w14:paraId="2C01AA77">
      <w:pPr>
        <w:snapToGrid w:val="0"/>
        <w:ind w:right="960"/>
        <w:jc w:val="center"/>
        <w:rPr>
          <w:rFonts w:cs="宋体"/>
          <w:kern w:val="0"/>
          <w:lang w:val="zh-CN"/>
        </w:rPr>
      </w:pPr>
      <w:r>
        <w:rPr>
          <w:rFonts w:hint="eastAsia" w:cs="宋体"/>
          <w:kern w:val="0"/>
          <w:lang w:val="zh-CN"/>
        </w:rPr>
        <w:t xml:space="preserve">                   ……</w:t>
      </w:r>
    </w:p>
    <w:p w14:paraId="64D03F6B">
      <w:pPr>
        <w:snapToGrid w:val="0"/>
        <w:jc w:val="right"/>
        <w:rPr>
          <w:rFonts w:cs="宋体"/>
          <w:kern w:val="0"/>
          <w:lang w:val="zh-CN"/>
        </w:rPr>
      </w:pPr>
      <w:r>
        <w:rPr>
          <w:rFonts w:hint="eastAsia" w:cs="宋体"/>
          <w:kern w:val="0"/>
          <w:lang w:val="zh-CN"/>
        </w:rPr>
        <w:t>日期：  年  月   日</w:t>
      </w:r>
    </w:p>
    <w:p w14:paraId="69BB115A">
      <w:pPr>
        <w:ind w:right="420"/>
        <w:rPr>
          <w:rFonts w:cs="宋体"/>
          <w:sz w:val="21"/>
          <w:szCs w:val="21"/>
        </w:rPr>
      </w:pPr>
      <w:r>
        <w:rPr>
          <w:rFonts w:hint="eastAsia" w:cs="宋体"/>
          <w:sz w:val="21"/>
          <w:szCs w:val="21"/>
        </w:rPr>
        <w:t>注：按本格式和要求提供。</w:t>
      </w:r>
    </w:p>
    <w:p w14:paraId="68A2ACB2">
      <w:pPr>
        <w:spacing w:before="156" w:beforeLines="50" w:after="156" w:afterLines="50"/>
        <w:ind w:left="2520" w:leftChars="1050"/>
        <w:rPr>
          <w:rFonts w:cs="Tahoma"/>
          <w:u w:val="single"/>
        </w:rPr>
      </w:pPr>
      <w:r>
        <w:rPr>
          <w:rFonts w:cs="Tahoma"/>
          <w:u w:val="single"/>
        </w:rPr>
        <w:br w:type="page"/>
      </w:r>
    </w:p>
    <w:p w14:paraId="01005797">
      <w:pPr>
        <w:pStyle w:val="3"/>
        <w:rPr>
          <w:sz w:val="28"/>
          <w:szCs w:val="28"/>
          <w:lang w:val="zh-CN"/>
        </w:rPr>
      </w:pPr>
      <w:bookmarkStart w:id="389" w:name="_Toc162299566"/>
      <w:bookmarkStart w:id="390" w:name="_Toc156490356"/>
      <w:bookmarkStart w:id="391" w:name="_Toc163492925"/>
      <w:bookmarkStart w:id="392" w:name="_Toc16891"/>
      <w:r>
        <w:rPr>
          <w:rFonts w:hint="eastAsia"/>
          <w:sz w:val="28"/>
          <w:szCs w:val="28"/>
        </w:rPr>
        <w:t>三、</w:t>
      </w:r>
      <w:r>
        <w:rPr>
          <w:rFonts w:hint="eastAsia"/>
          <w:sz w:val="28"/>
          <w:szCs w:val="28"/>
          <w:lang w:val="zh-CN"/>
        </w:rPr>
        <w:t>分包意向协议书【</w:t>
      </w:r>
      <w:r>
        <w:rPr>
          <w:rFonts w:hint="eastAsia"/>
          <w:sz w:val="28"/>
          <w:szCs w:val="28"/>
        </w:rPr>
        <w:t>本项目不适用</w:t>
      </w:r>
      <w:r>
        <w:rPr>
          <w:rFonts w:hint="eastAsia"/>
          <w:sz w:val="28"/>
          <w:szCs w:val="28"/>
          <w:lang w:val="zh-CN"/>
        </w:rPr>
        <w:t>】</w:t>
      </w:r>
      <w:bookmarkEnd w:id="389"/>
      <w:bookmarkEnd w:id="390"/>
      <w:bookmarkEnd w:id="391"/>
      <w:bookmarkEnd w:id="392"/>
    </w:p>
    <w:p w14:paraId="3FDEAFA2">
      <w:pPr>
        <w:snapToGrid w:val="0"/>
        <w:jc w:val="center"/>
        <w:outlineLvl w:val="0"/>
        <w:rPr>
          <w:rFonts w:cs="宋体"/>
          <w:b/>
          <w:kern w:val="0"/>
          <w:sz w:val="32"/>
          <w:szCs w:val="32"/>
        </w:rPr>
      </w:pPr>
      <w:bookmarkStart w:id="393" w:name="_Toc22611"/>
      <w:bookmarkStart w:id="394" w:name="_Toc1771"/>
      <w:bookmarkStart w:id="395" w:name="_Hlk101169080"/>
      <w:r>
        <w:rPr>
          <w:rFonts w:hint="eastAsia" w:cs="宋体"/>
          <w:b/>
          <w:kern w:val="0"/>
          <w:sz w:val="32"/>
          <w:szCs w:val="32"/>
        </w:rPr>
        <w:t>分包意向协议书</w:t>
      </w:r>
      <w:bookmarkEnd w:id="393"/>
      <w:bookmarkEnd w:id="394"/>
    </w:p>
    <w:p w14:paraId="4E9F0BF4">
      <w:pPr>
        <w:widowControl/>
        <w:ind w:firstLine="120" w:firstLineChars="50"/>
        <w:rPr>
          <w:rFonts w:cs="宋体"/>
        </w:rPr>
      </w:pPr>
      <w:r>
        <w:rPr>
          <w:rFonts w:hint="eastAsia" w:cs="宋体"/>
        </w:rPr>
        <w:t>【</w:t>
      </w:r>
      <w:r>
        <w:rPr>
          <w:rFonts w:hint="eastAsia" w:cs="宋体"/>
          <w:b/>
        </w:rPr>
        <w:t>中标后以分包方式履行合同的，提供分包意向协议书；采购人不同意分包或者投标人中标后不以分包方式履行合同的，则不需要提供。</w:t>
      </w:r>
      <w:r>
        <w:rPr>
          <w:rFonts w:hint="eastAsia" w:cs="宋体"/>
        </w:rPr>
        <w:t>】</w:t>
      </w:r>
    </w:p>
    <w:p w14:paraId="5791A450">
      <w:pPr>
        <w:snapToGrid w:val="0"/>
        <w:ind w:firstLine="576"/>
        <w:rPr>
          <w:rFonts w:cs="宋体"/>
          <w:kern w:val="0"/>
          <w:lang w:val="zh-CN"/>
        </w:rPr>
      </w:pPr>
      <w:r>
        <w:rPr>
          <w:rFonts w:hint="eastAsia" w:cs="宋体"/>
          <w:kern w:val="0"/>
          <w:u w:val="single"/>
        </w:rPr>
        <w:t>（投标人名称）</w:t>
      </w:r>
      <w:r>
        <w:rPr>
          <w:rFonts w:hint="eastAsia" w:cs="宋体"/>
          <w:kern w:val="0"/>
          <w:lang w:val="zh-CN"/>
        </w:rPr>
        <w:t>若成为</w:t>
      </w:r>
      <w:r>
        <w:rPr>
          <w:rFonts w:hint="eastAsia" w:cs="宋体"/>
        </w:rPr>
        <w:t>（项目名称）【项目编号：  】</w:t>
      </w:r>
      <w:r>
        <w:rPr>
          <w:rFonts w:hint="eastAsia" w:cs="宋体"/>
          <w:kern w:val="0"/>
          <w:lang w:val="zh-CN"/>
        </w:rPr>
        <w:t>的中标供应商，将依法采取分包方式履行合同。</w:t>
      </w:r>
      <w:r>
        <w:rPr>
          <w:rFonts w:hint="eastAsia" w:cs="宋体"/>
          <w:kern w:val="0"/>
          <w:u w:val="single"/>
        </w:rPr>
        <w:t>（投标人名称）</w:t>
      </w:r>
      <w:r>
        <w:rPr>
          <w:rFonts w:hint="eastAsia" w:cs="宋体"/>
          <w:kern w:val="0"/>
        </w:rPr>
        <w:t>与</w:t>
      </w:r>
      <w:r>
        <w:rPr>
          <w:rFonts w:hint="eastAsia" w:cs="宋体"/>
          <w:kern w:val="0"/>
          <w:u w:val="single"/>
        </w:rPr>
        <w:t>（所有分包供应商名称）</w:t>
      </w:r>
      <w:r>
        <w:rPr>
          <w:rFonts w:hint="eastAsia" w:cs="宋体"/>
          <w:kern w:val="0"/>
        </w:rPr>
        <w:t>达成分包意向协议书</w:t>
      </w:r>
      <w:r>
        <w:rPr>
          <w:rFonts w:hint="eastAsia" w:cs="宋体"/>
          <w:kern w:val="0"/>
          <w:lang w:val="zh-CN"/>
        </w:rPr>
        <w:t xml:space="preserve">。 </w:t>
      </w:r>
    </w:p>
    <w:p w14:paraId="545E9079">
      <w:pPr>
        <w:snapToGrid w:val="0"/>
        <w:ind w:firstLine="576"/>
        <w:rPr>
          <w:rFonts w:cs="宋体"/>
          <w:kern w:val="0"/>
          <w:lang w:val="zh-CN"/>
        </w:rPr>
      </w:pPr>
      <w:r>
        <w:rPr>
          <w:rFonts w:hint="eastAsia" w:cs="宋体"/>
          <w:kern w:val="0"/>
          <w:lang w:val="zh-CN"/>
        </w:rPr>
        <w:t>一、分包标的及数量</w:t>
      </w:r>
    </w:p>
    <w:p w14:paraId="5E087378">
      <w:pPr>
        <w:snapToGrid w:val="0"/>
        <w:ind w:firstLine="576"/>
        <w:rPr>
          <w:rFonts w:cs="宋体"/>
          <w:kern w:val="0"/>
          <w:lang w:val="zh-CN"/>
        </w:rPr>
      </w:pPr>
      <w:r>
        <w:rPr>
          <w:rFonts w:hint="eastAsia" w:cs="宋体"/>
          <w:kern w:val="0"/>
          <w:u w:val="single"/>
        </w:rPr>
        <w:t>（投标人名称）</w:t>
      </w:r>
      <w:r>
        <w:rPr>
          <w:rFonts w:hint="eastAsia" w:cs="宋体"/>
          <w:kern w:val="0"/>
          <w:lang w:val="zh-CN"/>
        </w:rPr>
        <w:t>将</w:t>
      </w:r>
      <w:r>
        <w:rPr>
          <w:rFonts w:hint="eastAsia" w:cs="宋体"/>
          <w:u w:val="single"/>
        </w:rPr>
        <w:t xml:space="preserve"> </w:t>
      </w:r>
      <w:r>
        <w:rPr>
          <w:rFonts w:cs="宋体"/>
          <w:kern w:val="0"/>
          <w:u w:val="single"/>
        </w:rPr>
        <w:t xml:space="preserve">  XX工作内容   </w:t>
      </w:r>
      <w:r>
        <w:rPr>
          <w:rFonts w:hint="eastAsia" w:cs="宋体"/>
        </w:rPr>
        <w:t>分包给</w:t>
      </w:r>
      <w:r>
        <w:rPr>
          <w:rFonts w:hint="eastAsia" w:cs="宋体"/>
          <w:kern w:val="0"/>
          <w:u w:val="single"/>
        </w:rPr>
        <w:t>（分包供应商1名称）</w:t>
      </w:r>
      <w:r>
        <w:rPr>
          <w:rFonts w:hint="eastAsia" w:cs="宋体"/>
          <w:kern w:val="0"/>
          <w:lang w:val="zh-CN"/>
        </w:rPr>
        <w:t>，</w:t>
      </w:r>
      <w:r>
        <w:rPr>
          <w:rFonts w:hint="eastAsia" w:cs="宋体"/>
          <w:kern w:val="0"/>
          <w:u w:val="single"/>
        </w:rPr>
        <w:t>（分包供应商1名称），</w:t>
      </w:r>
      <w:r>
        <w:rPr>
          <w:rFonts w:hint="eastAsia" w:cs="宋体"/>
          <w:kern w:val="0"/>
          <w:lang w:val="zh-CN"/>
        </w:rPr>
        <w:t>具备承</w:t>
      </w:r>
      <w:r>
        <w:rPr>
          <w:rFonts w:hint="eastAsia" w:cs="宋体"/>
          <w:kern w:val="0"/>
        </w:rPr>
        <w:t>担</w:t>
      </w:r>
      <w:r>
        <w:rPr>
          <w:rFonts w:hint="eastAsia" w:cs="宋体"/>
          <w:kern w:val="0"/>
          <w:u w:val="single"/>
          <w:lang w:val="zh-CN"/>
        </w:rPr>
        <w:t>XX工作内容</w:t>
      </w:r>
      <w:r>
        <w:rPr>
          <w:rFonts w:hint="eastAsia" w:cs="宋体"/>
          <w:kern w:val="0"/>
          <w:lang w:val="zh-CN"/>
        </w:rPr>
        <w:t>相应资质条件且不得再次分包；</w:t>
      </w:r>
    </w:p>
    <w:p w14:paraId="37B916C5">
      <w:pPr>
        <w:pStyle w:val="3"/>
        <w:tabs>
          <w:tab w:val="left" w:pos="432"/>
        </w:tabs>
        <w:ind w:left="758" w:leftChars="316" w:firstLine="229" w:firstLineChars="95"/>
        <w:rPr>
          <w:rFonts w:ascii="宋体" w:hAnsi="宋体" w:cs="宋体"/>
          <w:kern w:val="0"/>
          <w:sz w:val="24"/>
          <w:szCs w:val="24"/>
        </w:rPr>
      </w:pPr>
      <w:bookmarkStart w:id="396" w:name="_Toc8522"/>
      <w:bookmarkStart w:id="397" w:name="_Toc29506"/>
      <w:bookmarkStart w:id="398" w:name="_Toc23351"/>
      <w:bookmarkStart w:id="399" w:name="_Toc22084"/>
      <w:bookmarkStart w:id="400" w:name="_Toc7782"/>
      <w:r>
        <w:rPr>
          <w:rFonts w:hint="eastAsia" w:ascii="宋体" w:hAnsi="宋体" w:cs="宋体"/>
          <w:kern w:val="0"/>
          <w:sz w:val="24"/>
          <w:szCs w:val="24"/>
        </w:rPr>
        <w:t>……</w:t>
      </w:r>
      <w:bookmarkEnd w:id="396"/>
      <w:bookmarkEnd w:id="397"/>
      <w:bookmarkEnd w:id="398"/>
      <w:bookmarkEnd w:id="399"/>
      <w:bookmarkEnd w:id="400"/>
    </w:p>
    <w:p w14:paraId="04268894">
      <w:pPr>
        <w:snapToGrid w:val="0"/>
        <w:ind w:firstLine="576"/>
        <w:rPr>
          <w:rFonts w:cs="宋体"/>
          <w:kern w:val="0"/>
          <w:lang w:val="zh-CN"/>
        </w:rPr>
      </w:pPr>
      <w:r>
        <w:rPr>
          <w:rFonts w:hint="eastAsia" w:cs="宋体"/>
          <w:kern w:val="0"/>
          <w:lang w:val="zh-CN"/>
        </w:rPr>
        <w:t>二、分包供应商中小企业合同份额</w:t>
      </w:r>
    </w:p>
    <w:p w14:paraId="188898B5">
      <w:pPr>
        <w:snapToGrid w:val="0"/>
        <w:ind w:firstLine="576"/>
        <w:rPr>
          <w:rFonts w:cs="宋体"/>
          <w:b/>
          <w:kern w:val="0"/>
          <w:lang w:val="zh-CN"/>
        </w:rPr>
      </w:pPr>
      <w:r>
        <w:rPr>
          <w:rFonts w:hint="eastAsia" w:cs="宋体"/>
          <w:kern w:val="0"/>
        </w:rPr>
        <w:t>1.</w:t>
      </w:r>
      <w:r>
        <w:rPr>
          <w:rFonts w:hint="eastAsia" w:cs="宋体"/>
          <w:kern w:val="0"/>
          <w:u w:val="single"/>
        </w:rPr>
        <w:t>（分包供应商X</w:t>
      </w:r>
      <w:r>
        <w:rPr>
          <w:rFonts w:cs="宋体"/>
          <w:kern w:val="0"/>
          <w:u w:val="single"/>
        </w:rPr>
        <w:t>,</w:t>
      </w:r>
      <w:r>
        <w:rPr>
          <w:rFonts w:hint="eastAsia" w:cs="宋体"/>
          <w:kern w:val="0"/>
          <w:u w:val="single"/>
        </w:rPr>
        <w:t>……）提供的货物全部由小微企业制造，</w:t>
      </w:r>
      <w:r>
        <w:rPr>
          <w:rFonts w:hint="eastAsia" w:cs="宋体"/>
          <w:kern w:val="0"/>
        </w:rPr>
        <w:t>其合同份额占到合同总金额</w:t>
      </w:r>
      <w:r>
        <w:rPr>
          <w:rFonts w:hint="eastAsia" w:cs="宋体"/>
          <w:kern w:val="0"/>
          <w:u w:val="single"/>
        </w:rPr>
        <w:t xml:space="preserve">     </w:t>
      </w:r>
      <w:r>
        <w:rPr>
          <w:rFonts w:hint="eastAsia" w:cs="宋体"/>
          <w:kern w:val="0"/>
        </w:rPr>
        <w:t>%以上</w:t>
      </w:r>
      <w:r>
        <w:rPr>
          <w:rFonts w:hint="eastAsia" w:cs="宋体"/>
        </w:rPr>
        <w:t>。</w:t>
      </w:r>
      <w:r>
        <w:rPr>
          <w:rFonts w:hint="eastAsia" w:cs="宋体"/>
          <w:b/>
          <w:kern w:val="0"/>
          <w:lang w:val="zh-CN"/>
        </w:rPr>
        <w:t>（未预留份额专门面向中小企业采购的采购项目，以及预留份额中的非预留部分采购包，允许分包的，分包意向协议</w:t>
      </w:r>
      <w:r>
        <w:rPr>
          <w:rFonts w:hint="eastAsia" w:cs="宋体"/>
          <w:b/>
          <w:kern w:val="0"/>
        </w:rPr>
        <w:t>书</w:t>
      </w:r>
      <w:r>
        <w:rPr>
          <w:rFonts w:hint="eastAsia" w:cs="宋体"/>
          <w:b/>
          <w:kern w:val="0"/>
          <w:lang w:val="zh-CN"/>
        </w:rPr>
        <w:t>约定小微企业的合同份额占到合同总金额30%以上的，对大中型企业的报价按评标标准确定的比例给予扣除。供应商</w:t>
      </w:r>
      <w:r>
        <w:rPr>
          <w:rFonts w:hint="eastAsia" w:cs="宋体"/>
          <w:b/>
        </w:rPr>
        <w:t>拟享受以上价格扣除政策的，填写有关内容。</w:t>
      </w:r>
      <w:r>
        <w:rPr>
          <w:rFonts w:hint="eastAsia" w:cs="宋体"/>
          <w:b/>
          <w:kern w:val="0"/>
          <w:lang w:val="zh-CN"/>
        </w:rPr>
        <w:t>）</w:t>
      </w:r>
    </w:p>
    <w:p w14:paraId="145FF207">
      <w:pPr>
        <w:ind w:firstLine="480" w:firstLineChars="200"/>
        <w:rPr>
          <w:rFonts w:cs="宋体"/>
          <w:b/>
          <w:bCs/>
          <w:kern w:val="0"/>
          <w:lang w:val="zh-CN"/>
        </w:rPr>
      </w:pPr>
      <w:r>
        <w:rPr>
          <w:rFonts w:hint="eastAsia" w:cs="宋体"/>
        </w:rPr>
        <w:t>2.</w:t>
      </w:r>
      <w:bookmarkStart w:id="401" w:name="_Hlk101133173"/>
      <w:r>
        <w:rPr>
          <w:rFonts w:hint="eastAsia" w:cs="宋体"/>
        </w:rPr>
        <w:t>中小企业合同金额达到</w:t>
      </w:r>
      <w:r>
        <w:rPr>
          <w:rFonts w:hint="eastAsia" w:cs="宋体"/>
          <w:u w:val="single"/>
        </w:rPr>
        <w:t xml:space="preserve">  </w:t>
      </w:r>
      <w:r>
        <w:rPr>
          <w:rFonts w:hint="eastAsia" w:cs="宋体"/>
        </w:rPr>
        <w:t>%，其中小微企业合同金额达到</w:t>
      </w:r>
      <w:r>
        <w:rPr>
          <w:rFonts w:hint="eastAsia" w:cs="宋体"/>
          <w:u w:val="single"/>
        </w:rPr>
        <w:t xml:space="preserve"> </w:t>
      </w:r>
      <w:r>
        <w:rPr>
          <w:rFonts w:hint="eastAsia" w:cs="宋体"/>
        </w:rPr>
        <w:t>%</w:t>
      </w:r>
      <w:r>
        <w:rPr>
          <w:rFonts w:hint="eastAsia" w:cs="宋体"/>
          <w:kern w:val="0"/>
          <w:lang w:val="zh-CN"/>
        </w:rPr>
        <w:t>。</w:t>
      </w:r>
      <w:r>
        <w:rPr>
          <w:rFonts w:hint="eastAsia" w:cs="宋体"/>
          <w:b/>
          <w:bCs/>
          <w:kern w:val="0"/>
          <w:lang w:val="zh-CN"/>
        </w:rPr>
        <w:t>（</w:t>
      </w:r>
      <w:r>
        <w:rPr>
          <w:rFonts w:hint="eastAsia" w:cs="宋体"/>
          <w:b/>
          <w:bCs/>
        </w:rPr>
        <w:t>要求合同分包形式参加的项目或采购包，供应商按招标文件第一部分招标公告申请人的资格要求中规定的</w:t>
      </w:r>
      <w:r>
        <w:rPr>
          <w:rFonts w:hint="eastAsia" w:cs="宋体"/>
          <w:b/>
          <w:kern w:val="0"/>
          <w:lang w:val="zh-CN"/>
        </w:rPr>
        <w:t>分包意向协议</w:t>
      </w:r>
      <w:r>
        <w:rPr>
          <w:rFonts w:hint="eastAsia" w:cs="宋体"/>
          <w:b/>
          <w:kern w:val="0"/>
        </w:rPr>
        <w:t>书</w:t>
      </w:r>
      <w:r>
        <w:rPr>
          <w:rFonts w:hint="eastAsia" w:cs="宋体"/>
          <w:b/>
          <w:bCs/>
        </w:rPr>
        <w:t>中中小企业、小微企业合同金额应当达到的比例要求填写。</w:t>
      </w:r>
      <w:r>
        <w:rPr>
          <w:rFonts w:hint="eastAsia" w:cs="宋体"/>
          <w:b/>
          <w:bCs/>
          <w:kern w:val="0"/>
          <w:lang w:val="zh-CN"/>
        </w:rPr>
        <w:t>）</w:t>
      </w:r>
      <w:bookmarkEnd w:id="401"/>
    </w:p>
    <w:p w14:paraId="51C56E71">
      <w:pPr>
        <w:snapToGrid w:val="0"/>
        <w:ind w:firstLine="576"/>
        <w:rPr>
          <w:rFonts w:cs="宋体"/>
          <w:kern w:val="0"/>
          <w:lang w:val="zh-CN"/>
        </w:rPr>
      </w:pPr>
      <w:r>
        <w:rPr>
          <w:rFonts w:hint="eastAsia" w:cs="宋体"/>
          <w:kern w:val="0"/>
          <w:lang w:val="zh-CN"/>
        </w:rPr>
        <w:t>三、分包工作履行期限、地点、方式</w:t>
      </w:r>
    </w:p>
    <w:p w14:paraId="7F26E4A3">
      <w:pPr>
        <w:snapToGrid w:val="0"/>
        <w:ind w:firstLine="576"/>
        <w:rPr>
          <w:rFonts w:cs="宋体"/>
          <w:u w:val="single"/>
        </w:rPr>
      </w:pPr>
      <w:r>
        <w:rPr>
          <w:rFonts w:hint="eastAsia" w:cs="宋体"/>
          <w:u w:val="single"/>
        </w:rPr>
        <w:t xml:space="preserve">                                                                                  </w:t>
      </w:r>
    </w:p>
    <w:p w14:paraId="7925029E">
      <w:pPr>
        <w:snapToGrid w:val="0"/>
        <w:ind w:firstLine="576"/>
        <w:rPr>
          <w:rFonts w:cs="宋体"/>
          <w:kern w:val="0"/>
          <w:lang w:val="zh-CN"/>
        </w:rPr>
      </w:pPr>
      <w:r>
        <w:rPr>
          <w:rFonts w:hint="eastAsia" w:cs="宋体"/>
          <w:kern w:val="0"/>
          <w:lang w:val="zh-CN"/>
        </w:rPr>
        <w:t>四、质量</w:t>
      </w:r>
    </w:p>
    <w:p w14:paraId="7369B1B5">
      <w:pPr>
        <w:snapToGrid w:val="0"/>
        <w:ind w:firstLine="576"/>
        <w:rPr>
          <w:rFonts w:cs="宋体"/>
          <w:kern w:val="0"/>
          <w:lang w:val="zh-CN"/>
        </w:rPr>
      </w:pPr>
      <w:r>
        <w:rPr>
          <w:rFonts w:hint="eastAsia" w:cs="宋体"/>
          <w:u w:val="single"/>
        </w:rPr>
        <w:t xml:space="preserve">                                                                                       </w:t>
      </w:r>
    </w:p>
    <w:p w14:paraId="0E7AB092">
      <w:pPr>
        <w:snapToGrid w:val="0"/>
        <w:ind w:firstLine="576"/>
        <w:rPr>
          <w:rFonts w:cs="宋体"/>
          <w:kern w:val="0"/>
          <w:lang w:val="zh-CN"/>
        </w:rPr>
      </w:pPr>
      <w:r>
        <w:rPr>
          <w:rFonts w:hint="eastAsia" w:cs="宋体"/>
          <w:kern w:val="0"/>
          <w:lang w:val="zh-CN"/>
        </w:rPr>
        <w:t>五、价款或者报酬</w:t>
      </w:r>
    </w:p>
    <w:p w14:paraId="632B92C8">
      <w:pPr>
        <w:snapToGrid w:val="0"/>
        <w:ind w:left="655" w:leftChars="273"/>
        <w:rPr>
          <w:rFonts w:cs="宋体"/>
          <w:kern w:val="0"/>
          <w:lang w:val="zh-CN"/>
        </w:rPr>
      </w:pPr>
      <w:r>
        <w:rPr>
          <w:rFonts w:hint="eastAsia" w:cs="宋体"/>
          <w:u w:val="single"/>
        </w:rPr>
        <w:t xml:space="preserve">                                                                                     </w:t>
      </w:r>
    </w:p>
    <w:p w14:paraId="0C79FAF7">
      <w:pPr>
        <w:snapToGrid w:val="0"/>
        <w:ind w:left="655" w:leftChars="273"/>
        <w:rPr>
          <w:rFonts w:cs="宋体"/>
          <w:kern w:val="0"/>
          <w:lang w:val="zh-CN"/>
        </w:rPr>
      </w:pPr>
      <w:r>
        <w:rPr>
          <w:rFonts w:hint="eastAsia" w:cs="宋体"/>
          <w:kern w:val="0"/>
          <w:lang w:val="zh-CN"/>
        </w:rPr>
        <w:t>六、违约责任</w:t>
      </w:r>
    </w:p>
    <w:p w14:paraId="17F77B90">
      <w:pPr>
        <w:snapToGrid w:val="0"/>
        <w:ind w:firstLine="576"/>
        <w:rPr>
          <w:rFonts w:cs="宋体"/>
          <w:kern w:val="0"/>
          <w:lang w:val="zh-CN"/>
        </w:rPr>
      </w:pPr>
      <w:r>
        <w:rPr>
          <w:rFonts w:hint="eastAsia" w:cs="宋体"/>
          <w:u w:val="single"/>
        </w:rPr>
        <w:t xml:space="preserve">                                                                                     </w:t>
      </w:r>
    </w:p>
    <w:p w14:paraId="22CBB9BB">
      <w:pPr>
        <w:snapToGrid w:val="0"/>
        <w:ind w:firstLine="576"/>
        <w:rPr>
          <w:rFonts w:cs="宋体"/>
          <w:kern w:val="0"/>
          <w:lang w:val="zh-CN"/>
        </w:rPr>
      </w:pPr>
      <w:r>
        <w:rPr>
          <w:rFonts w:hint="eastAsia" w:cs="宋体"/>
          <w:kern w:val="0"/>
          <w:lang w:val="zh-CN"/>
        </w:rPr>
        <w:t>七、争议解决的办法</w:t>
      </w:r>
    </w:p>
    <w:p w14:paraId="5D83C451">
      <w:pPr>
        <w:snapToGrid w:val="0"/>
        <w:ind w:firstLine="576"/>
        <w:rPr>
          <w:rFonts w:cs="宋体"/>
          <w:kern w:val="0"/>
          <w:lang w:val="zh-CN"/>
        </w:rPr>
      </w:pPr>
      <w:r>
        <w:rPr>
          <w:rFonts w:hint="eastAsia" w:cs="宋体"/>
          <w:u w:val="single"/>
        </w:rPr>
        <w:t xml:space="preserve">                                                                                  </w:t>
      </w:r>
    </w:p>
    <w:p w14:paraId="2A9066DF">
      <w:pPr>
        <w:snapToGrid w:val="0"/>
        <w:ind w:left="5861" w:leftChars="342" w:hanging="5040" w:hangingChars="2100"/>
        <w:rPr>
          <w:rFonts w:cs="宋体"/>
          <w:kern w:val="0"/>
          <w:lang w:val="zh-CN"/>
        </w:rPr>
      </w:pPr>
      <w:r>
        <w:rPr>
          <w:rFonts w:hint="eastAsia" w:cs="宋体"/>
          <w:kern w:val="0"/>
          <w:lang w:val="zh-CN"/>
        </w:rPr>
        <w:t xml:space="preserve">                                          投标人名称</w:t>
      </w:r>
      <w:r>
        <w:rPr>
          <w:rFonts w:hint="eastAsia" w:cs="仿宋_GB2312"/>
          <w:szCs w:val="24"/>
        </w:rPr>
        <w:t>（</w:t>
      </w:r>
      <w:r>
        <w:rPr>
          <w:rFonts w:hint="eastAsia" w:cs="宋体"/>
          <w:kern w:val="0"/>
          <w:szCs w:val="24"/>
        </w:rPr>
        <w:t>公章）</w:t>
      </w:r>
      <w:r>
        <w:rPr>
          <w:rFonts w:hint="eastAsia" w:cs="宋体"/>
          <w:kern w:val="0"/>
          <w:lang w:val="zh-CN"/>
        </w:rPr>
        <w:t>：</w:t>
      </w:r>
    </w:p>
    <w:p w14:paraId="665C464B">
      <w:pPr>
        <w:snapToGrid w:val="0"/>
        <w:jc w:val="right"/>
        <w:rPr>
          <w:rFonts w:cs="宋体"/>
          <w:kern w:val="0"/>
          <w:lang w:val="zh-CN"/>
        </w:rPr>
      </w:pPr>
      <w:r>
        <w:rPr>
          <w:rFonts w:hint="eastAsia" w:cs="宋体"/>
          <w:kern w:val="0"/>
          <w:lang w:val="zh-CN"/>
        </w:rPr>
        <w:t>分包供应商名称</w:t>
      </w:r>
      <w:r>
        <w:rPr>
          <w:rFonts w:hint="eastAsia" w:cs="仿宋_GB2312"/>
          <w:szCs w:val="24"/>
        </w:rPr>
        <w:t>（</w:t>
      </w:r>
      <w:r>
        <w:rPr>
          <w:rFonts w:hint="eastAsia" w:cs="宋体"/>
          <w:kern w:val="0"/>
          <w:szCs w:val="24"/>
        </w:rPr>
        <w:t>公章）</w:t>
      </w:r>
      <w:r>
        <w:rPr>
          <w:rFonts w:hint="eastAsia" w:cs="宋体"/>
          <w:kern w:val="0"/>
          <w:lang w:val="zh-CN"/>
        </w:rPr>
        <w:t>：</w:t>
      </w:r>
    </w:p>
    <w:p w14:paraId="102F6BD9">
      <w:pPr>
        <w:snapToGrid w:val="0"/>
        <w:ind w:firstLine="5760" w:firstLineChars="2400"/>
        <w:rPr>
          <w:rFonts w:cs="宋体"/>
        </w:rPr>
      </w:pPr>
      <w:r>
        <w:rPr>
          <w:rFonts w:hint="eastAsia" w:cs="宋体"/>
          <w:kern w:val="0"/>
          <w:lang w:val="zh-CN"/>
        </w:rPr>
        <w:t>……</w:t>
      </w:r>
    </w:p>
    <w:p w14:paraId="22C38D7A">
      <w:pPr>
        <w:jc w:val="center"/>
        <w:rPr>
          <w:rFonts w:cs="宋体"/>
          <w:kern w:val="0"/>
          <w:lang w:val="zh-CN"/>
        </w:rPr>
      </w:pPr>
      <w:r>
        <w:rPr>
          <w:rFonts w:hint="eastAsia" w:cs="宋体"/>
          <w:kern w:val="0"/>
          <w:lang w:val="zh-CN"/>
        </w:rPr>
        <w:t xml:space="preserve">                                        日期：  年  月   日</w:t>
      </w:r>
    </w:p>
    <w:p w14:paraId="49A2F910">
      <w:pPr>
        <w:ind w:right="420"/>
        <w:rPr>
          <w:rFonts w:cs="宋体"/>
          <w:sz w:val="21"/>
          <w:szCs w:val="21"/>
        </w:rPr>
      </w:pPr>
      <w:r>
        <w:rPr>
          <w:rFonts w:hint="eastAsia" w:cs="宋体"/>
          <w:sz w:val="21"/>
          <w:szCs w:val="21"/>
        </w:rPr>
        <w:t>注：按本格式和要求提供。</w:t>
      </w:r>
    </w:p>
    <w:p w14:paraId="7F0D76CC">
      <w:pPr>
        <w:topLinePunct/>
        <w:ind w:firstLine="480" w:firstLineChars="200"/>
        <w:rPr>
          <w:szCs w:val="32"/>
        </w:rPr>
      </w:pPr>
    </w:p>
    <w:p w14:paraId="5F400CB9">
      <w:pPr>
        <w:topLinePunct/>
        <w:ind w:firstLine="480" w:firstLineChars="200"/>
        <w:rPr>
          <w:szCs w:val="32"/>
        </w:rPr>
      </w:pPr>
    </w:p>
    <w:p w14:paraId="11CAF290">
      <w:pPr>
        <w:topLinePunct/>
        <w:ind w:firstLine="480" w:firstLineChars="200"/>
        <w:rPr>
          <w:szCs w:val="32"/>
        </w:rPr>
      </w:pPr>
    </w:p>
    <w:p w14:paraId="35CFE103">
      <w:pPr>
        <w:topLinePunct/>
        <w:ind w:firstLine="480" w:firstLineChars="200"/>
        <w:rPr>
          <w:szCs w:val="32"/>
        </w:rPr>
      </w:pPr>
    </w:p>
    <w:bookmarkEnd w:id="395"/>
    <w:p w14:paraId="5775F461">
      <w:pPr>
        <w:ind w:left="2520" w:leftChars="1050"/>
      </w:pPr>
      <w:r>
        <w:rPr>
          <w:rFonts w:cs="Courier New"/>
          <w:szCs w:val="24"/>
        </w:rPr>
        <w:br w:type="page"/>
      </w:r>
    </w:p>
    <w:p w14:paraId="674386CF">
      <w:pPr>
        <w:pStyle w:val="3"/>
        <w:rPr>
          <w:sz w:val="28"/>
          <w:szCs w:val="28"/>
        </w:rPr>
      </w:pPr>
      <w:bookmarkStart w:id="402" w:name="_Toc163492926"/>
      <w:bookmarkStart w:id="403" w:name="_Toc155185932"/>
      <w:bookmarkStart w:id="404" w:name="_Toc3723"/>
      <w:r>
        <w:rPr>
          <w:rFonts w:hint="eastAsia"/>
          <w:sz w:val="28"/>
          <w:szCs w:val="28"/>
        </w:rPr>
        <w:t>四、</w:t>
      </w:r>
      <w:bookmarkEnd w:id="402"/>
      <w:bookmarkEnd w:id="403"/>
      <w:r>
        <w:rPr>
          <w:rFonts w:hint="eastAsia"/>
          <w:sz w:val="28"/>
          <w:szCs w:val="28"/>
        </w:rPr>
        <w:t>落实政府采购政策相关证明文件</w:t>
      </w:r>
      <w:bookmarkEnd w:id="368"/>
      <w:bookmarkEnd w:id="404"/>
    </w:p>
    <w:p w14:paraId="41716825">
      <w:pPr>
        <w:pStyle w:val="4"/>
        <w:rPr>
          <w:sz w:val="24"/>
          <w:szCs w:val="24"/>
        </w:rPr>
      </w:pPr>
      <w:bookmarkStart w:id="405" w:name="_Toc163492938"/>
      <w:r>
        <w:rPr>
          <w:rFonts w:hint="eastAsia"/>
          <w:sz w:val="24"/>
          <w:szCs w:val="24"/>
        </w:rPr>
        <w:t>（一）节能环保产品清单及证明材料【如适用】</w:t>
      </w:r>
      <w:bookmarkEnd w:id="405"/>
    </w:p>
    <w:p w14:paraId="641C9B9A">
      <w:pPr>
        <w:spacing w:line="300" w:lineRule="auto"/>
        <w:rPr>
          <w:rFonts w:cs="宋体"/>
          <w:szCs w:val="24"/>
          <w:u w:val="single"/>
        </w:rPr>
      </w:pPr>
      <w:r>
        <w:rPr>
          <w:rFonts w:hint="eastAsia" w:cs="宋体"/>
          <w:szCs w:val="24"/>
        </w:rPr>
        <w:t>项目名称：             项目编号：</w:t>
      </w:r>
    </w:p>
    <w:p w14:paraId="47803A74">
      <w:pPr>
        <w:spacing w:line="300" w:lineRule="auto"/>
        <w:rPr>
          <w:rFonts w:cs="宋体"/>
          <w:szCs w:val="24"/>
        </w:rPr>
      </w:pPr>
      <w:r>
        <w:rPr>
          <w:rFonts w:hint="eastAsia" w:cs="宋体"/>
          <w:szCs w:val="24"/>
        </w:rPr>
        <w:t>1.节能产品</w:t>
      </w:r>
    </w:p>
    <w:tbl>
      <w:tblPr>
        <w:tblStyle w:val="31"/>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3291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72F949B">
            <w:pPr>
              <w:pStyle w:val="52"/>
              <w:jc w:val="center"/>
              <w:rPr>
                <w:sz w:val="21"/>
                <w:szCs w:val="21"/>
              </w:rPr>
            </w:pPr>
            <w:r>
              <w:rPr>
                <w:rFonts w:hint="eastAsia"/>
                <w:sz w:val="21"/>
                <w:szCs w:val="21"/>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40FC7763">
            <w:pPr>
              <w:pStyle w:val="52"/>
              <w:jc w:val="center"/>
              <w:rPr>
                <w:sz w:val="21"/>
                <w:szCs w:val="21"/>
              </w:rPr>
            </w:pPr>
            <w:r>
              <w:rPr>
                <w:rFonts w:hint="eastAsia"/>
                <w:sz w:val="21"/>
                <w:szCs w:val="21"/>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3633BCC6">
            <w:pPr>
              <w:pStyle w:val="52"/>
              <w:jc w:val="center"/>
              <w:rPr>
                <w:sz w:val="21"/>
                <w:szCs w:val="21"/>
              </w:rPr>
            </w:pPr>
            <w:r>
              <w:rPr>
                <w:rFonts w:hint="eastAsia"/>
                <w:sz w:val="21"/>
                <w:szCs w:val="21"/>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7E976350">
            <w:pPr>
              <w:pStyle w:val="52"/>
              <w:jc w:val="center"/>
              <w:rPr>
                <w:sz w:val="21"/>
                <w:szCs w:val="21"/>
              </w:rPr>
            </w:pPr>
            <w:r>
              <w:rPr>
                <w:rFonts w:hint="eastAsia"/>
                <w:sz w:val="21"/>
                <w:szCs w:val="21"/>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17DFEC52">
            <w:pPr>
              <w:pStyle w:val="52"/>
              <w:jc w:val="center"/>
              <w:rPr>
                <w:sz w:val="21"/>
                <w:szCs w:val="21"/>
              </w:rPr>
            </w:pPr>
            <w:r>
              <w:rPr>
                <w:rFonts w:hint="eastAsia"/>
                <w:sz w:val="21"/>
                <w:szCs w:val="21"/>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53A14857">
            <w:pPr>
              <w:pStyle w:val="52"/>
              <w:jc w:val="center"/>
              <w:rPr>
                <w:sz w:val="21"/>
                <w:szCs w:val="21"/>
              </w:rPr>
            </w:pPr>
            <w:r>
              <w:rPr>
                <w:rFonts w:hint="eastAsia"/>
                <w:sz w:val="21"/>
                <w:szCs w:val="21"/>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3D34C27C">
            <w:pPr>
              <w:pStyle w:val="52"/>
              <w:jc w:val="center"/>
              <w:rPr>
                <w:sz w:val="21"/>
                <w:szCs w:val="21"/>
              </w:rPr>
            </w:pPr>
            <w:r>
              <w:rPr>
                <w:rFonts w:hint="eastAsia"/>
                <w:sz w:val="21"/>
                <w:szCs w:val="21"/>
              </w:rPr>
              <w:t>单价</w:t>
            </w:r>
          </w:p>
          <w:p w14:paraId="13DCA98A">
            <w:pPr>
              <w:pStyle w:val="52"/>
              <w:jc w:val="center"/>
              <w:rPr>
                <w:sz w:val="21"/>
                <w:szCs w:val="21"/>
              </w:rPr>
            </w:pPr>
            <w:r>
              <w:rPr>
                <w:rFonts w:hint="eastAsia"/>
                <w:sz w:val="21"/>
                <w:szCs w:val="21"/>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7B58FD30">
            <w:pPr>
              <w:pStyle w:val="52"/>
              <w:jc w:val="center"/>
              <w:rPr>
                <w:sz w:val="21"/>
                <w:szCs w:val="21"/>
              </w:rPr>
            </w:pPr>
            <w:r>
              <w:rPr>
                <w:rFonts w:hint="eastAsia"/>
                <w:sz w:val="21"/>
                <w:szCs w:val="21"/>
              </w:rPr>
              <w:t>总价</w:t>
            </w:r>
          </w:p>
          <w:p w14:paraId="2B8D01D4">
            <w:pPr>
              <w:pStyle w:val="52"/>
              <w:jc w:val="center"/>
              <w:rPr>
                <w:sz w:val="21"/>
                <w:szCs w:val="21"/>
              </w:rPr>
            </w:pPr>
            <w:r>
              <w:rPr>
                <w:rFonts w:hint="eastAsia"/>
                <w:sz w:val="21"/>
                <w:szCs w:val="21"/>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04FBA906">
            <w:pPr>
              <w:pStyle w:val="52"/>
              <w:jc w:val="center"/>
              <w:rPr>
                <w:sz w:val="21"/>
                <w:szCs w:val="21"/>
              </w:rPr>
            </w:pPr>
            <w:r>
              <w:rPr>
                <w:rFonts w:hint="eastAsia"/>
                <w:sz w:val="21"/>
                <w:szCs w:val="21"/>
              </w:rPr>
              <w:t>属强制采购或优先采购</w:t>
            </w:r>
          </w:p>
        </w:tc>
      </w:tr>
      <w:tr w14:paraId="0B7A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3062F6E4">
            <w:pPr>
              <w:pStyle w:val="52"/>
              <w:numPr>
                <w:ilvl w:val="0"/>
                <w:numId w:val="14"/>
              </w:numPr>
              <w:jc w:val="center"/>
              <w:rPr>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40150CC3">
            <w:pPr>
              <w:pStyle w:val="52"/>
              <w:jc w:val="center"/>
              <w:rPr>
                <w:sz w:val="21"/>
                <w:szCs w:val="21"/>
              </w:rPr>
            </w:pPr>
          </w:p>
        </w:tc>
        <w:tc>
          <w:tcPr>
            <w:tcW w:w="972" w:type="dxa"/>
            <w:tcBorders>
              <w:top w:val="single" w:color="auto" w:sz="4" w:space="0"/>
              <w:left w:val="single" w:color="auto" w:sz="4" w:space="0"/>
              <w:bottom w:val="single" w:color="auto" w:sz="4" w:space="0"/>
              <w:right w:val="single" w:color="auto" w:sz="4" w:space="0"/>
            </w:tcBorders>
            <w:vAlign w:val="center"/>
          </w:tcPr>
          <w:p w14:paraId="13B14BA8">
            <w:pPr>
              <w:pStyle w:val="52"/>
              <w:jc w:val="center"/>
              <w:rPr>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608F47C0">
            <w:pPr>
              <w:pStyle w:val="52"/>
              <w:jc w:val="center"/>
              <w:rPr>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24405E13">
            <w:pPr>
              <w:pStyle w:val="52"/>
              <w:jc w:val="center"/>
              <w:rPr>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13F13E44">
            <w:pPr>
              <w:pStyle w:val="52"/>
              <w:jc w:val="center"/>
              <w:rPr>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48B5DB96">
            <w:pPr>
              <w:pStyle w:val="52"/>
              <w:jc w:val="center"/>
              <w:rPr>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6B625590">
            <w:pPr>
              <w:pStyle w:val="52"/>
              <w:jc w:val="center"/>
              <w:rPr>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1E92B067">
            <w:pPr>
              <w:pStyle w:val="52"/>
              <w:jc w:val="center"/>
              <w:rPr>
                <w:sz w:val="21"/>
                <w:szCs w:val="21"/>
              </w:rPr>
            </w:pPr>
          </w:p>
        </w:tc>
      </w:tr>
      <w:tr w14:paraId="0E72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33194D91">
            <w:pPr>
              <w:pStyle w:val="52"/>
              <w:numPr>
                <w:ilvl w:val="0"/>
                <w:numId w:val="14"/>
              </w:numPr>
              <w:jc w:val="center"/>
              <w:rPr>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19339E9C">
            <w:pPr>
              <w:pStyle w:val="52"/>
              <w:jc w:val="center"/>
              <w:rPr>
                <w:sz w:val="21"/>
                <w:szCs w:val="21"/>
              </w:rPr>
            </w:pPr>
          </w:p>
        </w:tc>
        <w:tc>
          <w:tcPr>
            <w:tcW w:w="972" w:type="dxa"/>
            <w:tcBorders>
              <w:top w:val="single" w:color="auto" w:sz="4" w:space="0"/>
              <w:left w:val="single" w:color="auto" w:sz="4" w:space="0"/>
              <w:bottom w:val="single" w:color="auto" w:sz="4" w:space="0"/>
              <w:right w:val="single" w:color="auto" w:sz="4" w:space="0"/>
            </w:tcBorders>
            <w:vAlign w:val="center"/>
          </w:tcPr>
          <w:p w14:paraId="6588A5D6">
            <w:pPr>
              <w:pStyle w:val="52"/>
              <w:jc w:val="center"/>
              <w:rPr>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3487ED51">
            <w:pPr>
              <w:pStyle w:val="52"/>
              <w:jc w:val="center"/>
              <w:rPr>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5BED723B">
            <w:pPr>
              <w:pStyle w:val="52"/>
              <w:jc w:val="center"/>
              <w:rPr>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29FD1D1D">
            <w:pPr>
              <w:pStyle w:val="52"/>
              <w:jc w:val="center"/>
              <w:rPr>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07077735">
            <w:pPr>
              <w:pStyle w:val="52"/>
              <w:jc w:val="center"/>
              <w:rPr>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5509E830">
            <w:pPr>
              <w:pStyle w:val="52"/>
              <w:jc w:val="center"/>
              <w:rPr>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23F870C5">
            <w:pPr>
              <w:pStyle w:val="52"/>
              <w:jc w:val="center"/>
              <w:rPr>
                <w:sz w:val="21"/>
                <w:szCs w:val="21"/>
              </w:rPr>
            </w:pPr>
          </w:p>
        </w:tc>
      </w:tr>
      <w:tr w14:paraId="34C02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D699565">
            <w:pPr>
              <w:pStyle w:val="52"/>
              <w:numPr>
                <w:ilvl w:val="0"/>
                <w:numId w:val="14"/>
              </w:numPr>
              <w:jc w:val="center"/>
              <w:rPr>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5597DB33">
            <w:pPr>
              <w:pStyle w:val="52"/>
              <w:jc w:val="center"/>
              <w:rPr>
                <w:sz w:val="21"/>
                <w:szCs w:val="21"/>
              </w:rPr>
            </w:pPr>
            <w:r>
              <w:rPr>
                <w:sz w:val="21"/>
                <w:szCs w:val="21"/>
              </w:rPr>
              <w:t>……</w:t>
            </w:r>
          </w:p>
        </w:tc>
        <w:tc>
          <w:tcPr>
            <w:tcW w:w="972" w:type="dxa"/>
            <w:tcBorders>
              <w:top w:val="single" w:color="auto" w:sz="4" w:space="0"/>
              <w:left w:val="single" w:color="auto" w:sz="4" w:space="0"/>
              <w:bottom w:val="single" w:color="auto" w:sz="4" w:space="0"/>
              <w:right w:val="single" w:color="auto" w:sz="4" w:space="0"/>
            </w:tcBorders>
            <w:vAlign w:val="center"/>
          </w:tcPr>
          <w:p w14:paraId="05F43678">
            <w:pPr>
              <w:pStyle w:val="52"/>
              <w:jc w:val="center"/>
              <w:rPr>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16995ABF">
            <w:pPr>
              <w:pStyle w:val="52"/>
              <w:jc w:val="center"/>
              <w:rPr>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0FADCDC4">
            <w:pPr>
              <w:pStyle w:val="52"/>
              <w:jc w:val="center"/>
              <w:rPr>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076DB47F">
            <w:pPr>
              <w:pStyle w:val="52"/>
              <w:jc w:val="center"/>
              <w:rPr>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31B52845">
            <w:pPr>
              <w:pStyle w:val="52"/>
              <w:jc w:val="center"/>
              <w:rPr>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45544B80">
            <w:pPr>
              <w:pStyle w:val="52"/>
              <w:jc w:val="center"/>
              <w:rPr>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71E6D10A">
            <w:pPr>
              <w:pStyle w:val="52"/>
              <w:jc w:val="center"/>
              <w:rPr>
                <w:sz w:val="21"/>
                <w:szCs w:val="21"/>
              </w:rPr>
            </w:pPr>
          </w:p>
        </w:tc>
      </w:tr>
    </w:tbl>
    <w:p w14:paraId="69FC8255">
      <w:pPr>
        <w:spacing w:line="300" w:lineRule="auto"/>
        <w:rPr>
          <w:rFonts w:ascii="Arial" w:hAnsi="Arial" w:cs="Arial"/>
          <w:szCs w:val="21"/>
        </w:rPr>
      </w:pPr>
    </w:p>
    <w:p w14:paraId="690A0756">
      <w:pPr>
        <w:spacing w:line="300" w:lineRule="auto"/>
        <w:rPr>
          <w:rFonts w:cs="宋体"/>
          <w:szCs w:val="21"/>
        </w:rPr>
      </w:pPr>
      <w:r>
        <w:rPr>
          <w:rFonts w:hint="eastAsia" w:cs="宋体"/>
          <w:szCs w:val="21"/>
        </w:rPr>
        <w:t>2.环保产品</w:t>
      </w:r>
    </w:p>
    <w:tbl>
      <w:tblPr>
        <w:tblStyle w:val="31"/>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2A8D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77E4A95E">
            <w:pPr>
              <w:pStyle w:val="52"/>
              <w:jc w:val="center"/>
              <w:rPr>
                <w:sz w:val="21"/>
                <w:szCs w:val="21"/>
              </w:rPr>
            </w:pPr>
            <w:r>
              <w:rPr>
                <w:rFonts w:hint="eastAsia"/>
                <w:sz w:val="21"/>
                <w:szCs w:val="21"/>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6AA91FB1">
            <w:pPr>
              <w:pStyle w:val="52"/>
              <w:jc w:val="center"/>
              <w:rPr>
                <w:sz w:val="21"/>
                <w:szCs w:val="21"/>
              </w:rPr>
            </w:pPr>
            <w:r>
              <w:rPr>
                <w:rFonts w:hint="eastAsia"/>
                <w:sz w:val="21"/>
                <w:szCs w:val="21"/>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67EAA52F">
            <w:pPr>
              <w:pStyle w:val="52"/>
              <w:jc w:val="center"/>
              <w:rPr>
                <w:sz w:val="21"/>
                <w:szCs w:val="21"/>
              </w:rPr>
            </w:pPr>
            <w:r>
              <w:rPr>
                <w:rFonts w:hint="eastAsia"/>
                <w:sz w:val="21"/>
                <w:szCs w:val="21"/>
              </w:rPr>
              <w:t>制造商</w:t>
            </w:r>
          </w:p>
          <w:p w14:paraId="5B3863C9">
            <w:pPr>
              <w:pStyle w:val="52"/>
              <w:jc w:val="center"/>
              <w:rPr>
                <w:sz w:val="21"/>
                <w:szCs w:val="21"/>
              </w:rPr>
            </w:pPr>
            <w:r>
              <w:rPr>
                <w:rFonts w:hint="eastAsia"/>
                <w:sz w:val="21"/>
                <w:szCs w:val="21"/>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2D914167">
            <w:pPr>
              <w:pStyle w:val="52"/>
              <w:jc w:val="center"/>
              <w:rPr>
                <w:sz w:val="21"/>
                <w:szCs w:val="21"/>
              </w:rPr>
            </w:pPr>
            <w:r>
              <w:rPr>
                <w:rFonts w:hint="eastAsia"/>
                <w:sz w:val="21"/>
                <w:szCs w:val="21"/>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17525B5A">
            <w:pPr>
              <w:pStyle w:val="52"/>
              <w:jc w:val="center"/>
              <w:rPr>
                <w:sz w:val="21"/>
                <w:szCs w:val="21"/>
              </w:rPr>
            </w:pPr>
            <w:r>
              <w:rPr>
                <w:rFonts w:hint="eastAsia"/>
                <w:sz w:val="21"/>
                <w:szCs w:val="21"/>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14090041">
            <w:pPr>
              <w:pStyle w:val="52"/>
              <w:jc w:val="center"/>
              <w:rPr>
                <w:sz w:val="21"/>
                <w:szCs w:val="21"/>
              </w:rPr>
            </w:pPr>
            <w:r>
              <w:rPr>
                <w:rFonts w:hint="eastAsia"/>
                <w:sz w:val="21"/>
                <w:szCs w:val="21"/>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2B9678EA">
            <w:pPr>
              <w:pStyle w:val="52"/>
              <w:jc w:val="center"/>
              <w:rPr>
                <w:sz w:val="21"/>
                <w:szCs w:val="21"/>
              </w:rPr>
            </w:pPr>
            <w:r>
              <w:rPr>
                <w:rFonts w:hint="eastAsia"/>
                <w:sz w:val="21"/>
                <w:szCs w:val="21"/>
              </w:rPr>
              <w:t>单价</w:t>
            </w:r>
          </w:p>
          <w:p w14:paraId="6E63CBD3">
            <w:pPr>
              <w:pStyle w:val="52"/>
              <w:jc w:val="center"/>
              <w:rPr>
                <w:sz w:val="21"/>
                <w:szCs w:val="21"/>
              </w:rPr>
            </w:pPr>
            <w:r>
              <w:rPr>
                <w:rFonts w:hint="eastAsia"/>
                <w:sz w:val="21"/>
                <w:szCs w:val="21"/>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26EF66A1">
            <w:pPr>
              <w:pStyle w:val="52"/>
              <w:jc w:val="center"/>
              <w:rPr>
                <w:sz w:val="21"/>
                <w:szCs w:val="21"/>
              </w:rPr>
            </w:pPr>
            <w:r>
              <w:rPr>
                <w:rFonts w:hint="eastAsia"/>
                <w:sz w:val="21"/>
                <w:szCs w:val="21"/>
              </w:rPr>
              <w:t>总价</w:t>
            </w:r>
          </w:p>
          <w:p w14:paraId="1881B9EC">
            <w:pPr>
              <w:pStyle w:val="52"/>
              <w:jc w:val="center"/>
              <w:rPr>
                <w:sz w:val="21"/>
                <w:szCs w:val="21"/>
              </w:rPr>
            </w:pPr>
            <w:r>
              <w:rPr>
                <w:rFonts w:hint="eastAsia"/>
                <w:sz w:val="21"/>
                <w:szCs w:val="21"/>
              </w:rPr>
              <w:t>（万元）</w:t>
            </w:r>
          </w:p>
        </w:tc>
      </w:tr>
      <w:tr w14:paraId="5F47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08E36FE7">
            <w:pPr>
              <w:pStyle w:val="52"/>
              <w:numPr>
                <w:ilvl w:val="0"/>
                <w:numId w:val="15"/>
              </w:numPr>
              <w:jc w:val="center"/>
              <w:rPr>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1A20E62A">
            <w:pPr>
              <w:pStyle w:val="52"/>
              <w:jc w:val="center"/>
              <w:rPr>
                <w:sz w:val="21"/>
                <w:szCs w:val="21"/>
              </w:rPr>
            </w:pPr>
          </w:p>
        </w:tc>
        <w:tc>
          <w:tcPr>
            <w:tcW w:w="1272" w:type="dxa"/>
            <w:tcBorders>
              <w:top w:val="single" w:color="auto" w:sz="4" w:space="0"/>
              <w:left w:val="single" w:color="auto" w:sz="4" w:space="0"/>
              <w:bottom w:val="single" w:color="auto" w:sz="4" w:space="0"/>
              <w:right w:val="single" w:color="auto" w:sz="4" w:space="0"/>
            </w:tcBorders>
            <w:vAlign w:val="center"/>
          </w:tcPr>
          <w:p w14:paraId="22CDEC64">
            <w:pPr>
              <w:pStyle w:val="52"/>
              <w:jc w:val="center"/>
              <w:rPr>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138AE6B2">
            <w:pPr>
              <w:pStyle w:val="52"/>
              <w:jc w:val="center"/>
              <w:rPr>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30C76BF9">
            <w:pPr>
              <w:pStyle w:val="52"/>
              <w:jc w:val="center"/>
              <w:rPr>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4B09EBD6">
            <w:pPr>
              <w:pStyle w:val="52"/>
              <w:jc w:val="center"/>
              <w:rPr>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3251BCE0">
            <w:pPr>
              <w:pStyle w:val="52"/>
              <w:jc w:val="center"/>
              <w:rPr>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05694893">
            <w:pPr>
              <w:pStyle w:val="52"/>
              <w:jc w:val="center"/>
              <w:rPr>
                <w:sz w:val="21"/>
                <w:szCs w:val="21"/>
              </w:rPr>
            </w:pPr>
          </w:p>
        </w:tc>
      </w:tr>
      <w:tr w14:paraId="6A99C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18EBBE11">
            <w:pPr>
              <w:pStyle w:val="52"/>
              <w:numPr>
                <w:ilvl w:val="0"/>
                <w:numId w:val="15"/>
              </w:numPr>
              <w:jc w:val="center"/>
              <w:rPr>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7A771DE4">
            <w:pPr>
              <w:pStyle w:val="52"/>
              <w:jc w:val="center"/>
              <w:rPr>
                <w:sz w:val="21"/>
                <w:szCs w:val="21"/>
              </w:rPr>
            </w:pPr>
          </w:p>
        </w:tc>
        <w:tc>
          <w:tcPr>
            <w:tcW w:w="1272" w:type="dxa"/>
            <w:tcBorders>
              <w:top w:val="single" w:color="auto" w:sz="4" w:space="0"/>
              <w:left w:val="single" w:color="auto" w:sz="4" w:space="0"/>
              <w:bottom w:val="single" w:color="auto" w:sz="4" w:space="0"/>
              <w:right w:val="single" w:color="auto" w:sz="4" w:space="0"/>
            </w:tcBorders>
            <w:vAlign w:val="center"/>
          </w:tcPr>
          <w:p w14:paraId="0F663DA6">
            <w:pPr>
              <w:pStyle w:val="52"/>
              <w:jc w:val="center"/>
              <w:rPr>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2FCE4627">
            <w:pPr>
              <w:pStyle w:val="52"/>
              <w:jc w:val="center"/>
              <w:rPr>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1E80F2A5">
            <w:pPr>
              <w:pStyle w:val="52"/>
              <w:jc w:val="center"/>
              <w:rPr>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5493FC86">
            <w:pPr>
              <w:pStyle w:val="52"/>
              <w:jc w:val="center"/>
              <w:rPr>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3C2160F0">
            <w:pPr>
              <w:pStyle w:val="52"/>
              <w:jc w:val="center"/>
              <w:rPr>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7238DDC0">
            <w:pPr>
              <w:pStyle w:val="52"/>
              <w:jc w:val="center"/>
              <w:rPr>
                <w:sz w:val="21"/>
                <w:szCs w:val="21"/>
              </w:rPr>
            </w:pPr>
          </w:p>
        </w:tc>
      </w:tr>
      <w:tr w14:paraId="24B69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C90CD05">
            <w:pPr>
              <w:pStyle w:val="52"/>
              <w:numPr>
                <w:ilvl w:val="0"/>
                <w:numId w:val="15"/>
              </w:numPr>
              <w:jc w:val="center"/>
              <w:rPr>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728A1074">
            <w:pPr>
              <w:pStyle w:val="52"/>
              <w:jc w:val="center"/>
              <w:rPr>
                <w:sz w:val="21"/>
                <w:szCs w:val="21"/>
              </w:rPr>
            </w:pPr>
            <w:r>
              <w:rPr>
                <w:sz w:val="21"/>
                <w:szCs w:val="21"/>
              </w:rPr>
              <w:t>……</w:t>
            </w:r>
          </w:p>
        </w:tc>
        <w:tc>
          <w:tcPr>
            <w:tcW w:w="1272" w:type="dxa"/>
            <w:tcBorders>
              <w:top w:val="single" w:color="auto" w:sz="4" w:space="0"/>
              <w:left w:val="single" w:color="auto" w:sz="4" w:space="0"/>
              <w:bottom w:val="single" w:color="auto" w:sz="4" w:space="0"/>
              <w:right w:val="single" w:color="auto" w:sz="4" w:space="0"/>
            </w:tcBorders>
            <w:vAlign w:val="center"/>
          </w:tcPr>
          <w:p w14:paraId="47CBFD42">
            <w:pPr>
              <w:pStyle w:val="52"/>
              <w:jc w:val="center"/>
              <w:rPr>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52A3673E">
            <w:pPr>
              <w:pStyle w:val="52"/>
              <w:jc w:val="center"/>
              <w:rPr>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03112494">
            <w:pPr>
              <w:pStyle w:val="52"/>
              <w:jc w:val="center"/>
              <w:rPr>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1FF974A1">
            <w:pPr>
              <w:pStyle w:val="52"/>
              <w:jc w:val="center"/>
              <w:rPr>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57425C45">
            <w:pPr>
              <w:pStyle w:val="52"/>
              <w:jc w:val="center"/>
              <w:rPr>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31F5DC44">
            <w:pPr>
              <w:pStyle w:val="52"/>
              <w:jc w:val="center"/>
              <w:rPr>
                <w:sz w:val="21"/>
                <w:szCs w:val="21"/>
              </w:rPr>
            </w:pPr>
          </w:p>
        </w:tc>
      </w:tr>
    </w:tbl>
    <w:p w14:paraId="7D386FE8">
      <w:pPr>
        <w:spacing w:line="300" w:lineRule="auto"/>
        <w:rPr>
          <w:rFonts w:ascii="Arial" w:hAnsi="Arial" w:cs="Arial"/>
          <w:szCs w:val="21"/>
        </w:rPr>
      </w:pPr>
    </w:p>
    <w:p w14:paraId="606E5A08">
      <w:pPr>
        <w:rPr>
          <w:rFonts w:ascii="Arial" w:hAnsi="Arial" w:cs="Arial"/>
          <w:b/>
          <w:sz w:val="21"/>
          <w:szCs w:val="21"/>
        </w:rPr>
      </w:pPr>
      <w:r>
        <w:rPr>
          <w:rFonts w:hint="eastAsia" w:ascii="Arial" w:hAnsi="Arial" w:cs="Arial"/>
          <w:b/>
          <w:sz w:val="21"/>
          <w:szCs w:val="21"/>
        </w:rPr>
        <w:t>特别说明：投标人应将所投产品中节能、环保产品分别列入上表中，并按本招标文件“第二章投标人须知”提供相关证明材料，未填写本表或未提供有效认证证书</w:t>
      </w:r>
      <w:r>
        <w:rPr>
          <w:rFonts w:ascii="Arial" w:hAnsi="Arial" w:cs="Arial"/>
          <w:b/>
          <w:sz w:val="21"/>
          <w:szCs w:val="21"/>
        </w:rPr>
        <w:t>的</w:t>
      </w:r>
      <w:r>
        <w:rPr>
          <w:rFonts w:hint="eastAsia" w:ascii="Arial" w:hAnsi="Arial" w:cs="Arial"/>
          <w:b/>
          <w:sz w:val="21"/>
          <w:szCs w:val="21"/>
        </w:rPr>
        <w:t>不给予评审优惠。</w:t>
      </w:r>
    </w:p>
    <w:p w14:paraId="675C9164">
      <w:pPr>
        <w:spacing w:line="300" w:lineRule="auto"/>
        <w:rPr>
          <w:rFonts w:ascii="Arial" w:hAnsi="Arial" w:cs="Arial"/>
          <w:szCs w:val="21"/>
        </w:rPr>
      </w:pPr>
    </w:p>
    <w:p w14:paraId="402F965E">
      <w:pPr>
        <w:spacing w:line="300" w:lineRule="auto"/>
        <w:rPr>
          <w:rFonts w:ascii="Arial" w:hAnsi="Arial" w:cs="Arial"/>
          <w:szCs w:val="21"/>
        </w:rPr>
      </w:pPr>
      <w:r>
        <w:rPr>
          <w:rFonts w:ascii="Arial" w:hAnsi="Arial" w:cs="Arial"/>
          <w:szCs w:val="21"/>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ascii="Arial" w:hAnsi="Arial" w:cs="Arial"/>
          <w:szCs w:val="21"/>
        </w:rPr>
        <w:t>：</w:t>
      </w:r>
    </w:p>
    <w:p w14:paraId="3068A70D">
      <w:pPr>
        <w:rPr>
          <w:rFonts w:ascii="Arial" w:hAnsi="Arial" w:cs="Arial"/>
          <w:szCs w:val="21"/>
        </w:rPr>
      </w:pPr>
      <w:r>
        <w:rPr>
          <w:rFonts w:ascii="Arial" w:hAnsi="Arial" w:cs="Arial"/>
          <w:szCs w:val="21"/>
        </w:rPr>
        <w:t>日期：</w:t>
      </w:r>
    </w:p>
    <w:p w14:paraId="70617D68">
      <w:pPr>
        <w:rPr>
          <w:rFonts w:ascii="Arial" w:hAnsi="Arial" w:cs="Arial"/>
          <w:szCs w:val="21"/>
        </w:rPr>
      </w:pPr>
      <w:r>
        <w:rPr>
          <w:rFonts w:ascii="Arial" w:hAnsi="Arial" w:cs="Arial"/>
          <w:szCs w:val="21"/>
        </w:rPr>
        <w:br w:type="page"/>
      </w:r>
    </w:p>
    <w:p w14:paraId="606B2EA5">
      <w:pPr>
        <w:pStyle w:val="4"/>
        <w:rPr>
          <w:sz w:val="24"/>
          <w:szCs w:val="24"/>
        </w:rPr>
      </w:pPr>
      <w:bookmarkStart w:id="406" w:name="_Toc163492939"/>
      <w:r>
        <w:rPr>
          <w:rFonts w:hint="eastAsia"/>
          <w:sz w:val="24"/>
          <w:szCs w:val="24"/>
        </w:rPr>
        <w:t>（二）中小企业声明函【如专门面向中小企业采购的项目，此函可放于此处，否则，应后置于“其他资格证明文件”】</w:t>
      </w:r>
      <w:bookmarkEnd w:id="406"/>
    </w:p>
    <w:p w14:paraId="7A518507">
      <w:pPr>
        <w:pStyle w:val="42"/>
        <w:numPr>
          <w:ilvl w:val="0"/>
          <w:numId w:val="0"/>
        </w:numPr>
        <w:spacing w:line="300" w:lineRule="exact"/>
        <w:ind w:left="420" w:hanging="420"/>
        <w:jc w:val="center"/>
        <w:rPr>
          <w:b/>
          <w:bCs/>
          <w:sz w:val="32"/>
          <w:szCs w:val="32"/>
        </w:rPr>
      </w:pPr>
    </w:p>
    <w:p w14:paraId="760F43E1">
      <w:pPr>
        <w:pStyle w:val="42"/>
        <w:numPr>
          <w:ilvl w:val="0"/>
          <w:numId w:val="0"/>
        </w:numPr>
        <w:ind w:left="420" w:hanging="420"/>
        <w:jc w:val="center"/>
        <w:rPr>
          <w:b/>
          <w:bCs/>
          <w:sz w:val="32"/>
          <w:szCs w:val="32"/>
        </w:rPr>
      </w:pPr>
      <w:r>
        <w:rPr>
          <w:rFonts w:hint="eastAsia"/>
          <w:b/>
          <w:bCs/>
          <w:sz w:val="32"/>
          <w:szCs w:val="32"/>
        </w:rPr>
        <w:t>中小企业声明函</w:t>
      </w:r>
    </w:p>
    <w:p w14:paraId="78BC1CF1">
      <w:pPr>
        <w:ind w:firstLine="504" w:firstLineChars="200"/>
        <w:rPr>
          <w:rFonts w:cs="宋体"/>
          <w:spacing w:val="6"/>
          <w:szCs w:val="24"/>
        </w:rPr>
      </w:pPr>
      <w:r>
        <w:rPr>
          <w:rFonts w:hint="eastAsia" w:cs="宋体"/>
          <w:spacing w:val="6"/>
          <w:szCs w:val="24"/>
        </w:rPr>
        <w:t>本公司（联合体）郑重声明，根据《政府采购促进中小企业发展管理办法》（财库﹝2020﹞46 号）的规定，本公司（联合体）参加</w:t>
      </w:r>
      <w:r>
        <w:rPr>
          <w:rFonts w:hint="eastAsia" w:cs="宋体"/>
          <w:spacing w:val="6"/>
          <w:szCs w:val="24"/>
          <w:u w:val="single"/>
        </w:rPr>
        <w:t xml:space="preserve"> （单位名称）</w:t>
      </w:r>
      <w:r>
        <w:rPr>
          <w:rFonts w:hint="eastAsia" w:cs="宋体"/>
          <w:spacing w:val="6"/>
          <w:szCs w:val="24"/>
        </w:rPr>
        <w:t xml:space="preserve"> 的</w:t>
      </w:r>
      <w:r>
        <w:rPr>
          <w:rFonts w:hint="eastAsia" w:cs="宋体"/>
          <w:spacing w:val="6"/>
          <w:szCs w:val="24"/>
          <w:u w:val="single"/>
        </w:rPr>
        <w:t xml:space="preserve"> （项目名称） </w:t>
      </w:r>
      <w:r>
        <w:rPr>
          <w:rFonts w:hint="eastAsia" w:cs="宋体"/>
          <w:spacing w:val="6"/>
          <w:szCs w:val="24"/>
        </w:rPr>
        <w:t>采购活动，提供的货物全部由符合政策要求的中小企业制造。相关企业（含联合体中的中小企业、签订分包意向协议的中小企业）的具体情况如下：</w:t>
      </w:r>
    </w:p>
    <w:p w14:paraId="5FCC96F1">
      <w:pPr>
        <w:ind w:firstLine="504" w:firstLineChars="200"/>
        <w:rPr>
          <w:rFonts w:cs="宋体"/>
          <w:spacing w:val="6"/>
          <w:szCs w:val="24"/>
        </w:rPr>
      </w:pPr>
      <w:r>
        <w:rPr>
          <w:rFonts w:hint="eastAsia" w:cs="宋体"/>
          <w:spacing w:val="6"/>
          <w:szCs w:val="24"/>
        </w:rPr>
        <w:t>1.</w:t>
      </w:r>
      <w:r>
        <w:rPr>
          <w:rFonts w:hint="eastAsia" w:cs="宋体"/>
          <w:spacing w:val="6"/>
          <w:szCs w:val="24"/>
          <w:u w:val="single"/>
        </w:rPr>
        <w:t xml:space="preserve"> （标的名称） </w:t>
      </w:r>
      <w:r>
        <w:rPr>
          <w:rFonts w:hint="eastAsia" w:cs="宋体"/>
          <w:spacing w:val="6"/>
          <w:szCs w:val="24"/>
        </w:rPr>
        <w:t>，属于</w:t>
      </w:r>
      <w:r>
        <w:rPr>
          <w:rFonts w:hint="eastAsia" w:cs="宋体"/>
          <w:spacing w:val="6"/>
          <w:szCs w:val="24"/>
          <w:u w:val="single"/>
        </w:rPr>
        <w:t xml:space="preserve"> （采购文件中明确的所属行业）</w:t>
      </w:r>
      <w:r>
        <w:rPr>
          <w:rFonts w:hint="eastAsia" w:cs="宋体"/>
          <w:spacing w:val="6"/>
          <w:szCs w:val="24"/>
        </w:rPr>
        <w:t>行业 ；制造商为</w:t>
      </w:r>
      <w:r>
        <w:rPr>
          <w:rFonts w:hint="eastAsia" w:cs="宋体"/>
          <w:spacing w:val="6"/>
          <w:szCs w:val="24"/>
          <w:u w:val="single"/>
        </w:rPr>
        <w:t xml:space="preserve"> （企业名称） </w:t>
      </w:r>
      <w:r>
        <w:rPr>
          <w:rFonts w:hint="eastAsia" w:cs="宋体"/>
          <w:spacing w:val="6"/>
          <w:szCs w:val="24"/>
        </w:rPr>
        <w:t>，从业人员</w:t>
      </w:r>
      <w:r>
        <w:rPr>
          <w:rFonts w:hint="eastAsia" w:cs="宋体"/>
          <w:spacing w:val="6"/>
          <w:szCs w:val="24"/>
          <w:u w:val="single"/>
        </w:rPr>
        <w:t xml:space="preserve">     </w:t>
      </w:r>
      <w:r>
        <w:rPr>
          <w:rFonts w:hint="eastAsia" w:cs="宋体"/>
          <w:spacing w:val="6"/>
          <w:szCs w:val="24"/>
        </w:rPr>
        <w:t>人，营业收入为</w:t>
      </w:r>
      <w:r>
        <w:rPr>
          <w:rFonts w:hint="eastAsia" w:cs="宋体"/>
          <w:spacing w:val="6"/>
          <w:szCs w:val="24"/>
          <w:u w:val="single"/>
        </w:rPr>
        <w:t xml:space="preserve">      </w:t>
      </w:r>
      <w:r>
        <w:rPr>
          <w:rFonts w:hint="eastAsia" w:cs="宋体"/>
          <w:spacing w:val="6"/>
          <w:szCs w:val="24"/>
        </w:rPr>
        <w:t>万元，资产总额为</w:t>
      </w:r>
      <w:r>
        <w:rPr>
          <w:rFonts w:hint="eastAsia" w:cs="宋体"/>
          <w:spacing w:val="6"/>
          <w:szCs w:val="24"/>
          <w:u w:val="single"/>
        </w:rPr>
        <w:t xml:space="preserve">       </w:t>
      </w:r>
      <w:r>
        <w:rPr>
          <w:rFonts w:hint="eastAsia" w:cs="宋体"/>
          <w:spacing w:val="6"/>
          <w:szCs w:val="24"/>
        </w:rPr>
        <w:t>万元，属于</w:t>
      </w:r>
      <w:r>
        <w:rPr>
          <w:rFonts w:hint="eastAsia" w:cs="宋体"/>
          <w:spacing w:val="6"/>
          <w:szCs w:val="24"/>
          <w:u w:val="single"/>
        </w:rPr>
        <w:t xml:space="preserve"> （中型企业、小型企业、微型企业）</w:t>
      </w:r>
      <w:r>
        <w:rPr>
          <w:rFonts w:hint="eastAsia" w:cs="宋体"/>
          <w:spacing w:val="6"/>
          <w:szCs w:val="24"/>
        </w:rPr>
        <w:t>；</w:t>
      </w:r>
    </w:p>
    <w:p w14:paraId="1D01E102">
      <w:pPr>
        <w:ind w:firstLine="504" w:firstLineChars="200"/>
        <w:rPr>
          <w:rFonts w:cs="宋体"/>
          <w:spacing w:val="6"/>
          <w:szCs w:val="24"/>
        </w:rPr>
      </w:pPr>
      <w:r>
        <w:rPr>
          <w:rFonts w:hint="eastAsia" w:cs="宋体"/>
          <w:spacing w:val="6"/>
          <w:szCs w:val="24"/>
        </w:rPr>
        <w:t>2.</w:t>
      </w:r>
      <w:r>
        <w:rPr>
          <w:rFonts w:hint="eastAsia" w:cs="宋体"/>
          <w:spacing w:val="6"/>
          <w:szCs w:val="24"/>
          <w:u w:val="single"/>
        </w:rPr>
        <w:t xml:space="preserve"> （标的名称） </w:t>
      </w:r>
      <w:r>
        <w:rPr>
          <w:rFonts w:hint="eastAsia" w:cs="宋体"/>
          <w:spacing w:val="6"/>
          <w:szCs w:val="24"/>
        </w:rPr>
        <w:t>，属于</w:t>
      </w:r>
      <w:r>
        <w:rPr>
          <w:rFonts w:hint="eastAsia" w:cs="宋体"/>
          <w:spacing w:val="6"/>
          <w:szCs w:val="24"/>
          <w:u w:val="single"/>
        </w:rPr>
        <w:t xml:space="preserve"> （采购文件中明确的所属行业）</w:t>
      </w:r>
      <w:r>
        <w:rPr>
          <w:rFonts w:hint="eastAsia" w:cs="宋体"/>
          <w:spacing w:val="6"/>
          <w:szCs w:val="24"/>
        </w:rPr>
        <w:t>行业 ；制造商为</w:t>
      </w:r>
      <w:r>
        <w:rPr>
          <w:rFonts w:hint="eastAsia" w:cs="宋体"/>
          <w:spacing w:val="6"/>
          <w:szCs w:val="24"/>
          <w:u w:val="single"/>
        </w:rPr>
        <w:t xml:space="preserve"> （企业名称） </w:t>
      </w:r>
      <w:r>
        <w:rPr>
          <w:rFonts w:hint="eastAsia" w:cs="宋体"/>
          <w:spacing w:val="6"/>
          <w:szCs w:val="24"/>
        </w:rPr>
        <w:t>，从业人员</w:t>
      </w:r>
      <w:r>
        <w:rPr>
          <w:rFonts w:hint="eastAsia" w:cs="宋体"/>
          <w:spacing w:val="6"/>
          <w:szCs w:val="24"/>
          <w:u w:val="single"/>
        </w:rPr>
        <w:t xml:space="preserve">      </w:t>
      </w:r>
      <w:r>
        <w:rPr>
          <w:rFonts w:hint="eastAsia" w:cs="宋体"/>
          <w:spacing w:val="6"/>
          <w:szCs w:val="24"/>
        </w:rPr>
        <w:t>人，营业收入为</w:t>
      </w:r>
      <w:r>
        <w:rPr>
          <w:rFonts w:hint="eastAsia" w:cs="宋体"/>
          <w:spacing w:val="6"/>
          <w:szCs w:val="24"/>
          <w:u w:val="single"/>
        </w:rPr>
        <w:t xml:space="preserve">      </w:t>
      </w:r>
      <w:r>
        <w:rPr>
          <w:rFonts w:hint="eastAsia" w:cs="宋体"/>
          <w:spacing w:val="6"/>
          <w:szCs w:val="24"/>
        </w:rPr>
        <w:t>万元，资产总额为</w:t>
      </w:r>
      <w:r>
        <w:rPr>
          <w:rFonts w:hint="eastAsia" w:cs="宋体"/>
          <w:spacing w:val="6"/>
          <w:szCs w:val="24"/>
          <w:u w:val="single"/>
        </w:rPr>
        <w:t xml:space="preserve">       </w:t>
      </w:r>
      <w:r>
        <w:rPr>
          <w:rFonts w:hint="eastAsia" w:cs="宋体"/>
          <w:spacing w:val="6"/>
          <w:szCs w:val="24"/>
        </w:rPr>
        <w:t>万元，属于</w:t>
      </w:r>
      <w:r>
        <w:rPr>
          <w:rFonts w:hint="eastAsia" w:cs="宋体"/>
          <w:spacing w:val="6"/>
          <w:szCs w:val="24"/>
          <w:u w:val="single"/>
        </w:rPr>
        <w:t xml:space="preserve"> （中型企业、小型企业、微型企业）</w:t>
      </w:r>
      <w:r>
        <w:rPr>
          <w:rFonts w:hint="eastAsia" w:cs="宋体"/>
          <w:spacing w:val="6"/>
          <w:szCs w:val="24"/>
        </w:rPr>
        <w:t>；</w:t>
      </w:r>
    </w:p>
    <w:p w14:paraId="7CB1DD8C">
      <w:pPr>
        <w:ind w:firstLine="504" w:firstLineChars="200"/>
        <w:rPr>
          <w:rFonts w:cs="宋体"/>
          <w:spacing w:val="6"/>
          <w:szCs w:val="24"/>
        </w:rPr>
      </w:pPr>
      <w:r>
        <w:rPr>
          <w:rFonts w:hint="eastAsia" w:cs="宋体"/>
          <w:spacing w:val="6"/>
          <w:szCs w:val="24"/>
        </w:rPr>
        <w:t>……</w:t>
      </w:r>
    </w:p>
    <w:p w14:paraId="776FE44A">
      <w:pPr>
        <w:ind w:firstLine="504" w:firstLineChars="200"/>
        <w:rPr>
          <w:rFonts w:cs="宋体"/>
          <w:spacing w:val="6"/>
          <w:szCs w:val="24"/>
        </w:rPr>
      </w:pPr>
      <w:r>
        <w:rPr>
          <w:rFonts w:hint="eastAsia" w:cs="宋体"/>
          <w:spacing w:val="6"/>
          <w:szCs w:val="24"/>
        </w:rPr>
        <w:t>以上企业，不属于大企业的分支机构，不存在控股股东为大企业的情形，也不存在与大企业的负责人为同一人的情形。</w:t>
      </w:r>
    </w:p>
    <w:p w14:paraId="3A720EA2">
      <w:pPr>
        <w:ind w:firstLine="504" w:firstLineChars="200"/>
        <w:rPr>
          <w:rFonts w:cs="宋体"/>
          <w:spacing w:val="6"/>
          <w:szCs w:val="24"/>
        </w:rPr>
      </w:pPr>
      <w:r>
        <w:rPr>
          <w:rFonts w:hint="eastAsia" w:cs="宋体"/>
          <w:spacing w:val="6"/>
          <w:szCs w:val="24"/>
        </w:rPr>
        <w:t>本企业对上述声明内容的真实性负责。如有虚假，将依法承担相应责任。</w:t>
      </w:r>
    </w:p>
    <w:p w14:paraId="5A6D844B">
      <w:pPr>
        <w:ind w:right="1008" w:firstLine="4788" w:firstLineChars="1900"/>
        <w:rPr>
          <w:rFonts w:cs="宋体"/>
          <w:spacing w:val="6"/>
          <w:szCs w:val="24"/>
        </w:rPr>
      </w:pPr>
    </w:p>
    <w:p w14:paraId="165AEE2D">
      <w:pPr>
        <w:ind w:right="1008" w:firstLine="4284" w:firstLineChars="1700"/>
        <w:rPr>
          <w:rFonts w:cs="宋体"/>
          <w:spacing w:val="6"/>
          <w:szCs w:val="24"/>
        </w:rPr>
      </w:pPr>
      <w:r>
        <w:rPr>
          <w:rFonts w:hint="eastAsia" w:cs="宋体"/>
          <w:spacing w:val="6"/>
          <w:szCs w:val="24"/>
        </w:rPr>
        <w:t>投标人名称</w:t>
      </w:r>
      <w:r>
        <w:rPr>
          <w:rFonts w:hint="eastAsia" w:cs="仿宋_GB2312"/>
          <w:szCs w:val="24"/>
        </w:rPr>
        <w:t>（</w:t>
      </w:r>
      <w:r>
        <w:rPr>
          <w:rFonts w:hint="eastAsia" w:cs="宋体"/>
          <w:kern w:val="0"/>
          <w:szCs w:val="24"/>
        </w:rPr>
        <w:t>公章）</w:t>
      </w:r>
      <w:r>
        <w:rPr>
          <w:rFonts w:hint="eastAsia" w:cs="宋体"/>
          <w:spacing w:val="6"/>
          <w:szCs w:val="24"/>
        </w:rPr>
        <w:t>：</w:t>
      </w:r>
    </w:p>
    <w:p w14:paraId="5183E380">
      <w:pPr>
        <w:ind w:right="1008" w:firstLine="4284" w:firstLineChars="1700"/>
        <w:rPr>
          <w:rFonts w:cs="宋体"/>
          <w:spacing w:val="6"/>
          <w:szCs w:val="24"/>
        </w:rPr>
      </w:pPr>
      <w:r>
        <w:rPr>
          <w:rFonts w:hint="eastAsia" w:cs="宋体"/>
          <w:spacing w:val="6"/>
          <w:szCs w:val="24"/>
        </w:rPr>
        <w:t>日期：   年  月  日</w:t>
      </w:r>
    </w:p>
    <w:p w14:paraId="7BA8C73B">
      <w:pPr>
        <w:ind w:firstLine="504" w:firstLineChars="200"/>
        <w:rPr>
          <w:rFonts w:cs="宋体"/>
          <w:spacing w:val="6"/>
          <w:szCs w:val="24"/>
        </w:rPr>
      </w:pPr>
    </w:p>
    <w:p w14:paraId="748B4DD4">
      <w:pPr>
        <w:rPr>
          <w:rFonts w:cs="宋体"/>
          <w:b/>
          <w:bCs/>
          <w:spacing w:val="6"/>
          <w:sz w:val="21"/>
          <w:szCs w:val="21"/>
        </w:rPr>
      </w:pPr>
      <w:r>
        <w:rPr>
          <w:rFonts w:hint="eastAsia" w:cs="宋体"/>
          <w:b/>
          <w:bCs/>
          <w:spacing w:val="6"/>
          <w:sz w:val="21"/>
          <w:szCs w:val="21"/>
        </w:rPr>
        <w:t>说明：1.重要提示：供应商应仔细阅读本函附件1关于</w:t>
      </w:r>
      <w:r>
        <w:rPr>
          <w:rFonts w:hint="eastAsia" w:cs="宋体"/>
          <w:spacing w:val="-6"/>
          <w:kern w:val="0"/>
          <w:sz w:val="21"/>
          <w:szCs w:val="21"/>
          <w:lang w:bidi="ar"/>
        </w:rPr>
        <w:t>“</w:t>
      </w:r>
      <w:r>
        <w:rPr>
          <w:rFonts w:hint="eastAsia" w:cs="宋体"/>
          <w:b/>
          <w:bCs/>
          <w:spacing w:val="6"/>
          <w:sz w:val="21"/>
          <w:szCs w:val="21"/>
        </w:rPr>
        <w:t>中小企业声明函”的填写要求及提交要求，否则，因填写或提交等产生的一切不利后果，须自行承担。</w:t>
      </w:r>
    </w:p>
    <w:p w14:paraId="126DF3AF">
      <w:pPr>
        <w:ind w:firstLine="668" w:firstLineChars="300"/>
        <w:rPr>
          <w:rFonts w:cs="宋体"/>
          <w:spacing w:val="6"/>
          <w:sz w:val="21"/>
          <w:szCs w:val="21"/>
        </w:rPr>
      </w:pPr>
      <w:r>
        <w:rPr>
          <w:rFonts w:hint="eastAsia" w:cs="宋体"/>
          <w:b/>
          <w:bCs/>
          <w:spacing w:val="6"/>
          <w:sz w:val="21"/>
          <w:szCs w:val="21"/>
        </w:rPr>
        <w:t>2.</w:t>
      </w:r>
      <w:r>
        <w:rPr>
          <w:rFonts w:hint="eastAsia" w:cs="宋体"/>
          <w:spacing w:val="6"/>
          <w:sz w:val="21"/>
          <w:szCs w:val="21"/>
        </w:rPr>
        <w:t>从业人员、营业收入、资产总额填报上一年度数据，无上一年度数据的新成立企业可不填报。</w:t>
      </w:r>
    </w:p>
    <w:p w14:paraId="54C60C67">
      <w:pPr>
        <w:spacing w:line="360" w:lineRule="exact"/>
        <w:rPr>
          <w:b/>
          <w:bCs/>
        </w:rPr>
      </w:pPr>
    </w:p>
    <w:p w14:paraId="44B8976A">
      <w:pPr>
        <w:spacing w:line="360" w:lineRule="exact"/>
        <w:rPr>
          <w:b/>
          <w:bCs/>
        </w:rPr>
      </w:pPr>
    </w:p>
    <w:p w14:paraId="1F47C3F2">
      <w:pPr>
        <w:spacing w:line="360" w:lineRule="exact"/>
        <w:rPr>
          <w:b/>
          <w:bCs/>
        </w:rPr>
      </w:pPr>
    </w:p>
    <w:p w14:paraId="00376C39">
      <w:pPr>
        <w:spacing w:line="360" w:lineRule="exact"/>
        <w:rPr>
          <w:b/>
          <w:bCs/>
        </w:rPr>
      </w:pPr>
      <w:r>
        <w:rPr>
          <w:rFonts w:hint="eastAsia"/>
          <w:b/>
          <w:bCs/>
        </w:rPr>
        <w:t xml:space="preserve">附件1 </w:t>
      </w:r>
    </w:p>
    <w:p w14:paraId="2B5549A9">
      <w:pPr>
        <w:widowControl/>
        <w:ind w:firstLine="482" w:firstLineChars="200"/>
        <w:rPr>
          <w:rStyle w:val="34"/>
          <w:rFonts w:cs="宋体"/>
          <w:kern w:val="0"/>
          <w:szCs w:val="24"/>
          <w:lang w:bidi="ar"/>
        </w:rPr>
      </w:pPr>
      <w:r>
        <w:rPr>
          <w:rStyle w:val="34"/>
          <w:rFonts w:hint="eastAsia" w:cs="宋体"/>
          <w:kern w:val="0"/>
          <w:szCs w:val="24"/>
          <w:lang w:bidi="ar"/>
        </w:rPr>
        <w:t>（一）关于“中小企业声明函”的填写要求</w:t>
      </w:r>
    </w:p>
    <w:p w14:paraId="6BC4DFBE">
      <w:pPr>
        <w:widowControl/>
        <w:ind w:firstLine="480" w:firstLineChars="200"/>
        <w:rPr>
          <w:rFonts w:cs="宋体"/>
          <w:kern w:val="0"/>
          <w:szCs w:val="24"/>
          <w:lang w:bidi="ar"/>
        </w:rPr>
      </w:pPr>
      <w:r>
        <w:rPr>
          <w:rFonts w:hint="eastAsia" w:cs="宋体"/>
          <w:kern w:val="0"/>
          <w:szCs w:val="24"/>
          <w:lang w:bidi="ar"/>
        </w:rPr>
        <w:t>“中小企业声明函”具体填写要求如下：</w:t>
      </w:r>
    </w:p>
    <w:p w14:paraId="414BDEE0">
      <w:pPr>
        <w:widowControl/>
        <w:ind w:firstLine="480" w:firstLineChars="200"/>
        <w:rPr>
          <w:rFonts w:cs="宋体"/>
          <w:kern w:val="0"/>
          <w:szCs w:val="24"/>
          <w:lang w:bidi="ar"/>
        </w:rPr>
      </w:pPr>
      <w:r>
        <w:rPr>
          <w:rFonts w:hint="eastAsia" w:cs="宋体"/>
          <w:kern w:val="0"/>
          <w:szCs w:val="24"/>
          <w:lang w:bidi="ar"/>
        </w:rPr>
        <w:t>1.“单位名称”应填写采购人名称。</w:t>
      </w:r>
    </w:p>
    <w:p w14:paraId="3C11145C">
      <w:pPr>
        <w:widowControl/>
        <w:ind w:firstLine="480" w:firstLineChars="200"/>
        <w:rPr>
          <w:rFonts w:cs="宋体"/>
          <w:kern w:val="0"/>
          <w:szCs w:val="24"/>
          <w:lang w:bidi="ar"/>
        </w:rPr>
      </w:pPr>
      <w:r>
        <w:rPr>
          <w:rFonts w:hint="eastAsia" w:cs="宋体"/>
          <w:kern w:val="0"/>
          <w:szCs w:val="24"/>
          <w:lang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02B61C13">
      <w:pPr>
        <w:widowControl/>
        <w:ind w:firstLine="480" w:firstLineChars="200"/>
        <w:rPr>
          <w:rFonts w:cs="宋体"/>
          <w:kern w:val="0"/>
          <w:szCs w:val="24"/>
          <w:lang w:bidi="ar"/>
        </w:rPr>
      </w:pPr>
      <w:r>
        <w:rPr>
          <w:rFonts w:hint="eastAsia" w:cs="宋体"/>
          <w:kern w:val="0"/>
          <w:szCs w:val="24"/>
          <w:lang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9C82323">
      <w:pPr>
        <w:widowControl/>
        <w:ind w:firstLine="480" w:firstLineChars="200"/>
        <w:rPr>
          <w:rFonts w:cs="宋体"/>
          <w:kern w:val="0"/>
          <w:szCs w:val="24"/>
          <w:lang w:bidi="ar"/>
        </w:rPr>
      </w:pPr>
      <w:r>
        <w:rPr>
          <w:rFonts w:hint="eastAsia" w:cs="宋体"/>
          <w:kern w:val="0"/>
          <w:szCs w:val="24"/>
          <w:lang w:bidi="ar"/>
        </w:rPr>
        <w:t>4.“采购文件中明确的所属行业”应填写采购文件中明确的采购标的所属行业，并应确保与采购标的涉及的货物制造商/服务承接商/工程承建商（根据项目属性确定）本身的所属行业保持一致。</w:t>
      </w:r>
    </w:p>
    <w:p w14:paraId="634D6616">
      <w:pPr>
        <w:widowControl/>
        <w:ind w:firstLine="480" w:firstLineChars="200"/>
        <w:rPr>
          <w:rFonts w:cs="宋体"/>
          <w:kern w:val="0"/>
          <w:szCs w:val="24"/>
          <w:lang w:bidi="ar"/>
        </w:rPr>
      </w:pPr>
      <w:r>
        <w:rPr>
          <w:rFonts w:hint="eastAsia" w:cs="宋体"/>
          <w:kern w:val="0"/>
          <w:szCs w:val="24"/>
          <w:lang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3941B3F1">
      <w:pPr>
        <w:widowControl/>
        <w:ind w:firstLine="480" w:firstLineChars="200"/>
        <w:rPr>
          <w:rFonts w:cs="宋体"/>
          <w:kern w:val="0"/>
          <w:szCs w:val="24"/>
          <w:lang w:bidi="ar"/>
        </w:rPr>
      </w:pPr>
      <w:r>
        <w:rPr>
          <w:rFonts w:hint="eastAsia" w:cs="宋体"/>
          <w:kern w:val="0"/>
          <w:szCs w:val="24"/>
          <w:lang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3C9C37F1">
      <w:pPr>
        <w:widowControl/>
        <w:ind w:firstLine="480" w:firstLineChars="200"/>
        <w:rPr>
          <w:rFonts w:cs="宋体"/>
          <w:kern w:val="0"/>
          <w:szCs w:val="24"/>
          <w:lang w:bidi="ar"/>
        </w:rPr>
      </w:pPr>
      <w:r>
        <w:rPr>
          <w:rFonts w:hint="eastAsia" w:cs="宋体"/>
          <w:kern w:val="0"/>
          <w:szCs w:val="24"/>
          <w:lang w:bidi="ar"/>
        </w:rPr>
        <w:t>5.“企业名称”应填写投标（响应）的货物制造商/服务承接商/工程承建商（根据项目属性确定）。</w:t>
      </w:r>
    </w:p>
    <w:p w14:paraId="1A04AFA6">
      <w:pPr>
        <w:widowControl/>
        <w:ind w:firstLine="480" w:firstLineChars="200"/>
        <w:rPr>
          <w:rFonts w:cs="宋体"/>
          <w:kern w:val="0"/>
          <w:szCs w:val="24"/>
          <w:lang w:bidi="ar"/>
        </w:rPr>
      </w:pPr>
      <w:r>
        <w:rPr>
          <w:rFonts w:hint="eastAsia" w:cs="宋体"/>
          <w:kern w:val="0"/>
          <w:szCs w:val="24"/>
          <w:lang w:bidi="ar"/>
        </w:rPr>
        <w:t>对于分包方式面向中小企业采购的项目，“企业名称”应填写分包部分采购标的对应的货物制造商/服务承接商/工程承建商（根据项目属性确定）。</w:t>
      </w:r>
    </w:p>
    <w:p w14:paraId="67D0083B">
      <w:pPr>
        <w:widowControl/>
        <w:ind w:firstLine="480" w:firstLineChars="200"/>
        <w:rPr>
          <w:rFonts w:cs="宋体"/>
          <w:kern w:val="0"/>
          <w:szCs w:val="24"/>
          <w:lang w:bidi="ar"/>
        </w:rPr>
      </w:pPr>
      <w:r>
        <w:rPr>
          <w:rFonts w:hint="eastAsia" w:cs="宋体"/>
          <w:kern w:val="0"/>
          <w:szCs w:val="24"/>
          <w:lang w:bidi="ar"/>
        </w:rPr>
        <w:t>对于以联合体方式面向中小企业采购的项目，“企业名称”应填写联合体中中小企业承担采购标的对应的货物制造商/服务承接商/工程承建商（根据项目属性确定）。</w:t>
      </w:r>
    </w:p>
    <w:p w14:paraId="47482CF1">
      <w:pPr>
        <w:widowControl/>
        <w:ind w:firstLine="480" w:firstLineChars="200"/>
        <w:rPr>
          <w:rFonts w:cs="宋体"/>
          <w:kern w:val="0"/>
          <w:szCs w:val="24"/>
          <w:lang w:bidi="ar"/>
        </w:rPr>
      </w:pPr>
      <w:r>
        <w:rPr>
          <w:rFonts w:hint="eastAsia" w:cs="宋体"/>
          <w:kern w:val="0"/>
          <w:szCs w:val="24"/>
          <w:lang w:bidi="ar"/>
        </w:rPr>
        <w:t>6.从业人员、资产总额指标以上年度末数据为依据，营业收入指标以上年度累计数据为依据。无上年度数据的新成立企业可不填报。</w:t>
      </w:r>
    </w:p>
    <w:p w14:paraId="417BBFD2">
      <w:pPr>
        <w:widowControl/>
        <w:ind w:firstLine="480" w:firstLineChars="200"/>
        <w:rPr>
          <w:rFonts w:cs="宋体"/>
          <w:kern w:val="0"/>
          <w:szCs w:val="24"/>
          <w:lang w:bidi="ar"/>
        </w:rPr>
      </w:pPr>
      <w:r>
        <w:rPr>
          <w:rFonts w:hint="eastAsia" w:cs="宋体"/>
          <w:kern w:val="0"/>
          <w:szCs w:val="24"/>
          <w:lang w:bidi="ar"/>
        </w:rPr>
        <w:t>7.“中型企业/小型企业/微型企业”部分，供应商应依据企业上年度从业人员、营业收入、资产总额等指标，按照《中小企业划型标准规定》（工信部联企业〔2011〕300号）、《金融业企业划型标准规定》（银发〔2015〕309号），判断“中小企业声明函”载明的货物制造商/服务承接商/工程承建商（根据项目属性确定）是否属于采购文件所属行业的中型企业/小型企业/微型企业。</w:t>
      </w:r>
    </w:p>
    <w:p w14:paraId="0A3DD53E">
      <w:pPr>
        <w:widowControl/>
        <w:ind w:firstLine="480" w:firstLineChars="200"/>
        <w:rPr>
          <w:rFonts w:cs="宋体"/>
          <w:kern w:val="0"/>
          <w:szCs w:val="24"/>
          <w:lang w:bidi="ar"/>
        </w:rPr>
      </w:pPr>
      <w:r>
        <w:rPr>
          <w:rFonts w:hint="eastAsia" w:cs="宋体"/>
          <w:kern w:val="0"/>
          <w:szCs w:val="24"/>
          <w:lang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7BA9439A">
      <w:pPr>
        <w:widowControl/>
        <w:ind w:firstLine="482" w:firstLineChars="200"/>
        <w:rPr>
          <w:rStyle w:val="34"/>
          <w:rFonts w:cs="宋体"/>
          <w:kern w:val="0"/>
          <w:szCs w:val="24"/>
          <w:lang w:bidi="ar"/>
        </w:rPr>
      </w:pPr>
      <w:r>
        <w:rPr>
          <w:rStyle w:val="34"/>
          <w:rFonts w:hint="eastAsia" w:cs="宋体"/>
          <w:kern w:val="0"/>
          <w:szCs w:val="24"/>
          <w:lang w:bidi="ar"/>
        </w:rPr>
        <w:t>（二）关于“中小企业声明函”的提交要求</w:t>
      </w:r>
    </w:p>
    <w:p w14:paraId="5F29A0D2">
      <w:pPr>
        <w:widowControl/>
        <w:ind w:firstLine="480" w:firstLineChars="200"/>
        <w:rPr>
          <w:rFonts w:cs="宋体"/>
          <w:kern w:val="0"/>
          <w:szCs w:val="24"/>
          <w:lang w:bidi="ar"/>
        </w:rPr>
      </w:pPr>
      <w:r>
        <w:rPr>
          <w:rFonts w:hint="eastAsia" w:cs="宋体"/>
          <w:kern w:val="0"/>
          <w:szCs w:val="24"/>
          <w:lang w:bidi="ar"/>
        </w:rPr>
        <w:t>1.投标（响应）供应商对“中小企业声明函”的真实性负责。投标（响应）供应商应当核实投标（响应）的货物制造商/服务承接商/工程承建商（根据项目属性确定）的相关信息，如对相关信息了解不充分，或者不能确定相关信息真实、准确的，不建议出具“中小企业声明函”。</w:t>
      </w:r>
    </w:p>
    <w:p w14:paraId="49FFD352">
      <w:pPr>
        <w:widowControl/>
        <w:ind w:firstLine="480" w:firstLineChars="200"/>
        <w:rPr>
          <w:rFonts w:cs="宋体"/>
          <w:kern w:val="0"/>
          <w:szCs w:val="24"/>
          <w:lang w:bidi="ar"/>
        </w:rPr>
      </w:pPr>
      <w:r>
        <w:rPr>
          <w:rFonts w:hint="eastAsia" w:cs="宋体"/>
          <w:kern w:val="0"/>
          <w:szCs w:val="24"/>
          <w:lang w:bidi="ar"/>
        </w:rPr>
        <w:t>2.鼓励供应商在投标（响应）时一并提供对货物制造商、服务承接商、工程承建商相关信息的核实核验情况以及其他佐证材料。</w:t>
      </w:r>
    </w:p>
    <w:p w14:paraId="15483C28">
      <w:pPr>
        <w:widowControl/>
        <w:ind w:firstLine="480" w:firstLineChars="200"/>
        <w:rPr>
          <w:rFonts w:cs="宋体"/>
          <w:kern w:val="0"/>
          <w:szCs w:val="24"/>
          <w:lang w:bidi="ar"/>
        </w:rPr>
      </w:pPr>
      <w:r>
        <w:rPr>
          <w:rFonts w:hint="eastAsia" w:cs="宋体"/>
          <w:kern w:val="0"/>
          <w:szCs w:val="24"/>
          <w:lang w:bidi="ar"/>
        </w:rPr>
        <w:t>3.如供应商提供的“中小企业声明函”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E22C2F8">
      <w:pPr>
        <w:rPr>
          <w:b/>
          <w:bCs/>
        </w:rPr>
      </w:pPr>
      <w:r>
        <w:rPr>
          <w:rFonts w:hint="eastAsia"/>
          <w:b/>
          <w:bCs/>
        </w:rPr>
        <w:br w:type="page"/>
      </w:r>
    </w:p>
    <w:p w14:paraId="511B2BB4">
      <w:pPr>
        <w:spacing w:line="360" w:lineRule="exact"/>
        <w:rPr>
          <w:b/>
          <w:bCs/>
        </w:rPr>
      </w:pPr>
      <w:r>
        <w:rPr>
          <w:rFonts w:hint="eastAsia"/>
          <w:b/>
          <w:bCs/>
        </w:rPr>
        <w:t>附件2：</w:t>
      </w:r>
    </w:p>
    <w:p w14:paraId="39036397">
      <w:pPr>
        <w:pStyle w:val="18"/>
        <w:spacing w:line="240" w:lineRule="auto"/>
        <w:jc w:val="center"/>
        <w:rPr>
          <w:rFonts w:hAnsi="宋体" w:cs="宋体"/>
          <w:b/>
          <w:sz w:val="32"/>
          <w:szCs w:val="32"/>
        </w:rPr>
      </w:pPr>
      <w:r>
        <w:rPr>
          <w:rFonts w:hint="eastAsia" w:hAnsi="宋体" w:cs="宋体"/>
          <w:b/>
          <w:sz w:val="32"/>
          <w:szCs w:val="32"/>
        </w:rPr>
        <w:t>关于印发中小企业划型标准规定的通知</w:t>
      </w:r>
    </w:p>
    <w:p w14:paraId="7A2004AF">
      <w:pPr>
        <w:spacing w:line="360" w:lineRule="exact"/>
        <w:jc w:val="center"/>
        <w:rPr>
          <w:rStyle w:val="34"/>
          <w:rFonts w:cs="宋体"/>
          <w:b w:val="0"/>
          <w:szCs w:val="24"/>
        </w:rPr>
      </w:pPr>
      <w:r>
        <w:rPr>
          <w:rStyle w:val="34"/>
          <w:rFonts w:hint="eastAsia" w:cs="宋体"/>
          <w:b w:val="0"/>
          <w:szCs w:val="24"/>
        </w:rPr>
        <w:t>工信部联企业〔2011〕300号</w:t>
      </w:r>
    </w:p>
    <w:p w14:paraId="0E959BE7">
      <w:pPr>
        <w:spacing w:line="360" w:lineRule="exact"/>
        <w:jc w:val="center"/>
        <w:rPr>
          <w:rStyle w:val="34"/>
          <w:rFonts w:cs="宋体"/>
          <w:b w:val="0"/>
          <w:szCs w:val="24"/>
        </w:rPr>
      </w:pPr>
    </w:p>
    <w:p w14:paraId="289C59A7">
      <w:pPr>
        <w:spacing w:line="360" w:lineRule="exact"/>
        <w:rPr>
          <w:rStyle w:val="34"/>
          <w:rFonts w:cs="宋体"/>
          <w:b w:val="0"/>
          <w:szCs w:val="24"/>
        </w:rPr>
      </w:pPr>
      <w:r>
        <w:rPr>
          <w:rStyle w:val="34"/>
          <w:rFonts w:hint="eastAsia" w:cs="宋体"/>
          <w:b w:val="0"/>
          <w:szCs w:val="24"/>
        </w:rPr>
        <w:t>各省、自治区、直辖市人民政府，国务院各部委、各直属机构及有关单位：</w:t>
      </w:r>
    </w:p>
    <w:p w14:paraId="11AACCD7">
      <w:pPr>
        <w:spacing w:line="360" w:lineRule="exact"/>
        <w:rPr>
          <w:rStyle w:val="34"/>
          <w:rFonts w:cs="宋体"/>
          <w:b w:val="0"/>
          <w:bCs w:val="0"/>
          <w:szCs w:val="24"/>
        </w:rPr>
      </w:pPr>
      <w:r>
        <w:rPr>
          <w:rStyle w:val="34"/>
          <w:rFonts w:hint="eastAsia" w:cs="宋体"/>
          <w:b w:val="0"/>
          <w:bCs w:val="0"/>
          <w:szCs w:val="24"/>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69C30634">
      <w:pPr>
        <w:spacing w:line="360" w:lineRule="exact"/>
        <w:jc w:val="right"/>
        <w:rPr>
          <w:rStyle w:val="34"/>
          <w:rFonts w:cs="宋体"/>
          <w:b w:val="0"/>
          <w:bCs w:val="0"/>
          <w:szCs w:val="24"/>
        </w:rPr>
      </w:pPr>
      <w:r>
        <w:rPr>
          <w:rStyle w:val="34"/>
          <w:rFonts w:hint="eastAsia" w:cs="宋体"/>
          <w:b w:val="0"/>
          <w:bCs w:val="0"/>
          <w:szCs w:val="24"/>
        </w:rPr>
        <w:t>工业和信息化部　国家统计局</w:t>
      </w:r>
    </w:p>
    <w:p w14:paraId="5C55A29B">
      <w:pPr>
        <w:spacing w:line="360" w:lineRule="exact"/>
        <w:jc w:val="right"/>
        <w:rPr>
          <w:rStyle w:val="34"/>
          <w:rFonts w:cs="宋体"/>
          <w:b w:val="0"/>
          <w:bCs w:val="0"/>
          <w:szCs w:val="24"/>
        </w:rPr>
      </w:pPr>
      <w:r>
        <w:rPr>
          <w:rStyle w:val="34"/>
          <w:rFonts w:hint="eastAsia" w:cs="宋体"/>
          <w:b w:val="0"/>
          <w:bCs w:val="0"/>
          <w:szCs w:val="24"/>
        </w:rPr>
        <w:t>国家发展和改革委员会　财政部</w:t>
      </w:r>
    </w:p>
    <w:p w14:paraId="6F52758A">
      <w:pPr>
        <w:spacing w:line="360" w:lineRule="exact"/>
        <w:jc w:val="right"/>
        <w:rPr>
          <w:rStyle w:val="34"/>
          <w:rFonts w:cs="宋体"/>
          <w:b w:val="0"/>
          <w:bCs w:val="0"/>
          <w:szCs w:val="24"/>
        </w:rPr>
      </w:pPr>
      <w:r>
        <w:rPr>
          <w:rStyle w:val="34"/>
          <w:rFonts w:hint="eastAsia" w:cs="宋体"/>
          <w:b w:val="0"/>
          <w:bCs w:val="0"/>
          <w:szCs w:val="24"/>
        </w:rPr>
        <w:t>二○一一年六月十八日</w:t>
      </w:r>
    </w:p>
    <w:p w14:paraId="75F0B3C6">
      <w:pPr>
        <w:spacing w:line="360" w:lineRule="exact"/>
        <w:rPr>
          <w:rStyle w:val="34"/>
          <w:rFonts w:cs="宋体"/>
          <w:b w:val="0"/>
          <w:bCs w:val="0"/>
          <w:szCs w:val="24"/>
        </w:rPr>
      </w:pPr>
      <w:r>
        <w:rPr>
          <w:rStyle w:val="34"/>
          <w:rFonts w:hint="eastAsia" w:cs="宋体"/>
          <w:b w:val="0"/>
          <w:bCs w:val="0"/>
          <w:szCs w:val="24"/>
        </w:rPr>
        <w:t xml:space="preserve"> </w:t>
      </w:r>
    </w:p>
    <w:p w14:paraId="3E2FDBA7">
      <w:pPr>
        <w:spacing w:line="400" w:lineRule="exact"/>
        <w:jc w:val="center"/>
        <w:rPr>
          <w:rStyle w:val="34"/>
          <w:rFonts w:cs="宋体"/>
          <w:bCs w:val="0"/>
          <w:sz w:val="28"/>
          <w:szCs w:val="28"/>
        </w:rPr>
      </w:pPr>
      <w:r>
        <w:rPr>
          <w:rStyle w:val="34"/>
          <w:rFonts w:hint="eastAsia" w:cs="宋体"/>
          <w:bCs w:val="0"/>
          <w:sz w:val="28"/>
          <w:szCs w:val="28"/>
        </w:rPr>
        <w:t>中小企业划型标准规定</w:t>
      </w:r>
    </w:p>
    <w:p w14:paraId="7440C465">
      <w:pPr>
        <w:spacing w:line="400" w:lineRule="exact"/>
        <w:rPr>
          <w:rStyle w:val="34"/>
          <w:rFonts w:cs="宋体"/>
          <w:b w:val="0"/>
          <w:bCs w:val="0"/>
          <w:szCs w:val="24"/>
        </w:rPr>
      </w:pPr>
      <w:r>
        <w:rPr>
          <w:rStyle w:val="34"/>
          <w:rFonts w:hint="eastAsia" w:cs="宋体"/>
          <w:b w:val="0"/>
          <w:bCs w:val="0"/>
          <w:szCs w:val="24"/>
        </w:rPr>
        <w:t>　　一、根据《中华人民共和国中小企业促进法》和《国务院关于进一步促进中小企业发展的若干意见》(国发〔2009〕36号)，制定本规定。</w:t>
      </w:r>
    </w:p>
    <w:p w14:paraId="507AD261">
      <w:pPr>
        <w:spacing w:line="400" w:lineRule="exact"/>
        <w:rPr>
          <w:rStyle w:val="34"/>
          <w:rFonts w:cs="宋体"/>
          <w:b w:val="0"/>
          <w:bCs w:val="0"/>
          <w:szCs w:val="24"/>
        </w:rPr>
      </w:pPr>
      <w:r>
        <w:rPr>
          <w:rStyle w:val="34"/>
          <w:rFonts w:hint="eastAsia" w:cs="宋体"/>
          <w:b w:val="0"/>
          <w:bCs w:val="0"/>
          <w:szCs w:val="24"/>
        </w:rPr>
        <w:t>　　二、中小企业划分为中型、小型、微型三种类型，具体标准根据企业从业人员、营业收入、资产总额等指标，结合行业特点制定。</w:t>
      </w:r>
    </w:p>
    <w:p w14:paraId="58A39619">
      <w:pPr>
        <w:spacing w:line="400" w:lineRule="exact"/>
        <w:rPr>
          <w:rStyle w:val="34"/>
          <w:rFonts w:cs="宋体"/>
          <w:b w:val="0"/>
          <w:bCs w:val="0"/>
          <w:szCs w:val="24"/>
        </w:rPr>
      </w:pPr>
      <w:r>
        <w:rPr>
          <w:rStyle w:val="34"/>
          <w:rFonts w:hint="eastAsia" w:cs="宋体"/>
          <w:b w:val="0"/>
          <w:bCs w:val="0"/>
          <w:szCs w:val="24"/>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F5AE90D">
      <w:pPr>
        <w:spacing w:line="400" w:lineRule="exact"/>
        <w:rPr>
          <w:rStyle w:val="34"/>
          <w:rFonts w:cs="宋体"/>
          <w:b w:val="0"/>
          <w:bCs w:val="0"/>
          <w:szCs w:val="24"/>
        </w:rPr>
      </w:pPr>
      <w:r>
        <w:rPr>
          <w:rStyle w:val="34"/>
          <w:rFonts w:hint="eastAsia" w:cs="宋体"/>
          <w:b w:val="0"/>
          <w:bCs w:val="0"/>
          <w:szCs w:val="24"/>
        </w:rPr>
        <w:t>　　四、各行业划型标准为：</w:t>
      </w:r>
    </w:p>
    <w:p w14:paraId="6B4E2D0C">
      <w:pPr>
        <w:spacing w:line="400" w:lineRule="exact"/>
        <w:rPr>
          <w:rStyle w:val="34"/>
          <w:rFonts w:cs="宋体"/>
          <w:b w:val="0"/>
          <w:bCs w:val="0"/>
          <w:szCs w:val="24"/>
        </w:rPr>
      </w:pPr>
      <w:r>
        <w:rPr>
          <w:rStyle w:val="34"/>
          <w:rFonts w:hint="eastAsia" w:cs="宋体"/>
          <w:b w:val="0"/>
          <w:bCs w:val="0"/>
          <w:szCs w:val="24"/>
        </w:rPr>
        <w:t>　　（一）农、林、牧、渔业。营业收入20000万元以下的为中小微型企业。其中，营业收入500万元及以上的为中型企业，营业收入50万元及以上的为小型企业，营业收入50万元以下的为微型企业。</w:t>
      </w:r>
    </w:p>
    <w:p w14:paraId="79E2F5AC">
      <w:pPr>
        <w:spacing w:line="400" w:lineRule="exact"/>
        <w:rPr>
          <w:rStyle w:val="34"/>
          <w:rFonts w:cs="宋体"/>
          <w:b w:val="0"/>
          <w:bCs w:val="0"/>
          <w:szCs w:val="24"/>
        </w:rPr>
      </w:pPr>
      <w:r>
        <w:rPr>
          <w:rStyle w:val="34"/>
          <w:rFonts w:hint="eastAsia" w:cs="宋体"/>
          <w:b w:val="0"/>
          <w:bCs w:val="0"/>
          <w:szCs w:val="24"/>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AA582AE">
      <w:pPr>
        <w:spacing w:line="400" w:lineRule="exact"/>
        <w:rPr>
          <w:rStyle w:val="34"/>
          <w:rFonts w:cs="宋体"/>
          <w:b w:val="0"/>
          <w:bCs w:val="0"/>
          <w:szCs w:val="24"/>
        </w:rPr>
      </w:pPr>
      <w:r>
        <w:rPr>
          <w:rStyle w:val="34"/>
          <w:rFonts w:hint="eastAsia" w:cs="宋体"/>
          <w:b w:val="0"/>
          <w:bCs w:val="0"/>
          <w:szCs w:val="24"/>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21D138B">
      <w:pPr>
        <w:spacing w:line="400" w:lineRule="exact"/>
        <w:rPr>
          <w:rStyle w:val="34"/>
          <w:rFonts w:cs="宋体"/>
          <w:b w:val="0"/>
          <w:bCs w:val="0"/>
          <w:szCs w:val="24"/>
        </w:rPr>
      </w:pPr>
      <w:r>
        <w:rPr>
          <w:rStyle w:val="34"/>
          <w:rFonts w:hint="eastAsia" w:cs="宋体"/>
          <w:b w:val="0"/>
          <w:bCs w:val="0"/>
          <w:szCs w:val="24"/>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17EB3B7">
      <w:pPr>
        <w:spacing w:line="400" w:lineRule="exact"/>
        <w:rPr>
          <w:rStyle w:val="34"/>
          <w:rFonts w:cs="宋体"/>
          <w:b w:val="0"/>
          <w:bCs w:val="0"/>
          <w:szCs w:val="24"/>
        </w:rPr>
      </w:pPr>
      <w:r>
        <w:rPr>
          <w:rStyle w:val="34"/>
          <w:rFonts w:hint="eastAsia" w:cs="宋体"/>
          <w:b w:val="0"/>
          <w:bCs w:val="0"/>
          <w:szCs w:val="24"/>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FEB118A">
      <w:pPr>
        <w:spacing w:line="400" w:lineRule="exact"/>
        <w:rPr>
          <w:rStyle w:val="34"/>
          <w:rFonts w:cs="宋体"/>
          <w:b w:val="0"/>
          <w:bCs w:val="0"/>
          <w:szCs w:val="24"/>
        </w:rPr>
      </w:pPr>
      <w:r>
        <w:rPr>
          <w:rStyle w:val="34"/>
          <w:rFonts w:hint="eastAsia" w:cs="宋体"/>
          <w:b w:val="0"/>
          <w:bCs w:val="0"/>
          <w:szCs w:val="24"/>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514A6D2">
      <w:pPr>
        <w:spacing w:line="400" w:lineRule="exact"/>
        <w:rPr>
          <w:rStyle w:val="34"/>
          <w:rFonts w:cs="宋体"/>
          <w:b w:val="0"/>
          <w:bCs w:val="0"/>
          <w:szCs w:val="24"/>
        </w:rPr>
      </w:pPr>
      <w:r>
        <w:rPr>
          <w:rStyle w:val="34"/>
          <w:rFonts w:hint="eastAsia" w:cs="宋体"/>
          <w:b w:val="0"/>
          <w:bCs w:val="0"/>
          <w:szCs w:val="24"/>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EFCEC98">
      <w:pPr>
        <w:spacing w:line="400" w:lineRule="exact"/>
        <w:rPr>
          <w:rStyle w:val="34"/>
          <w:rFonts w:cs="宋体"/>
          <w:b w:val="0"/>
          <w:bCs w:val="0"/>
          <w:szCs w:val="24"/>
        </w:rPr>
      </w:pPr>
      <w:r>
        <w:rPr>
          <w:rStyle w:val="34"/>
          <w:rFonts w:hint="eastAsia" w:cs="宋体"/>
          <w:b w:val="0"/>
          <w:bCs w:val="0"/>
          <w:szCs w:val="24"/>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D4D3E4D">
      <w:pPr>
        <w:spacing w:line="400" w:lineRule="exact"/>
        <w:rPr>
          <w:rStyle w:val="34"/>
          <w:rFonts w:cs="宋体"/>
          <w:b w:val="0"/>
          <w:bCs w:val="0"/>
          <w:szCs w:val="24"/>
        </w:rPr>
      </w:pPr>
      <w:r>
        <w:rPr>
          <w:rStyle w:val="34"/>
          <w:rFonts w:hint="eastAsia" w:cs="宋体"/>
          <w:b w:val="0"/>
          <w:bCs w:val="0"/>
          <w:szCs w:val="24"/>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462725">
      <w:pPr>
        <w:spacing w:line="400" w:lineRule="exact"/>
        <w:rPr>
          <w:rStyle w:val="34"/>
          <w:rFonts w:cs="宋体"/>
          <w:b w:val="0"/>
          <w:bCs w:val="0"/>
          <w:szCs w:val="24"/>
        </w:rPr>
      </w:pPr>
      <w:r>
        <w:rPr>
          <w:rStyle w:val="34"/>
          <w:rFonts w:hint="eastAsia" w:cs="宋体"/>
          <w:b w:val="0"/>
          <w:bCs w:val="0"/>
          <w:szCs w:val="24"/>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37CBAA6">
      <w:pPr>
        <w:spacing w:line="400" w:lineRule="exact"/>
        <w:rPr>
          <w:rStyle w:val="34"/>
          <w:rFonts w:cs="宋体"/>
          <w:b w:val="0"/>
          <w:bCs w:val="0"/>
          <w:szCs w:val="24"/>
        </w:rPr>
      </w:pPr>
      <w:r>
        <w:rPr>
          <w:rStyle w:val="34"/>
          <w:rFonts w:hint="eastAsia" w:cs="宋体"/>
          <w:b w:val="0"/>
          <w:bCs w:val="0"/>
          <w:szCs w:val="24"/>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10AAA96">
      <w:pPr>
        <w:spacing w:line="400" w:lineRule="exact"/>
        <w:rPr>
          <w:rStyle w:val="34"/>
          <w:rFonts w:cs="宋体"/>
          <w:b w:val="0"/>
          <w:bCs w:val="0"/>
          <w:szCs w:val="24"/>
        </w:rPr>
      </w:pPr>
      <w:r>
        <w:rPr>
          <w:rStyle w:val="34"/>
          <w:rFonts w:hint="eastAsia" w:cs="宋体"/>
          <w:b w:val="0"/>
          <w:bCs w:val="0"/>
          <w:szCs w:val="24"/>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EC394A7">
      <w:pPr>
        <w:spacing w:line="400" w:lineRule="exact"/>
        <w:rPr>
          <w:rStyle w:val="34"/>
          <w:rFonts w:cs="宋体"/>
          <w:b w:val="0"/>
          <w:bCs w:val="0"/>
          <w:szCs w:val="24"/>
        </w:rPr>
      </w:pPr>
      <w:r>
        <w:rPr>
          <w:rStyle w:val="34"/>
          <w:rFonts w:hint="eastAsia" w:cs="宋体"/>
          <w:b w:val="0"/>
          <w:bCs w:val="0"/>
          <w:szCs w:val="24"/>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1121D1E">
      <w:pPr>
        <w:spacing w:line="400" w:lineRule="exact"/>
        <w:rPr>
          <w:rStyle w:val="34"/>
          <w:rFonts w:cs="宋体"/>
          <w:b w:val="0"/>
          <w:bCs w:val="0"/>
          <w:szCs w:val="24"/>
        </w:rPr>
      </w:pPr>
      <w:r>
        <w:rPr>
          <w:rStyle w:val="34"/>
          <w:rFonts w:hint="eastAsia" w:cs="宋体"/>
          <w:b w:val="0"/>
          <w:bCs w:val="0"/>
          <w:szCs w:val="24"/>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6AB8718">
      <w:pPr>
        <w:spacing w:line="400" w:lineRule="exact"/>
        <w:rPr>
          <w:rStyle w:val="34"/>
          <w:rFonts w:cs="宋体"/>
          <w:b w:val="0"/>
          <w:bCs w:val="0"/>
          <w:szCs w:val="24"/>
        </w:rPr>
      </w:pPr>
      <w:r>
        <w:rPr>
          <w:rStyle w:val="34"/>
          <w:rFonts w:hint="eastAsia" w:cs="宋体"/>
          <w:b w:val="0"/>
          <w:bCs w:val="0"/>
          <w:szCs w:val="24"/>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0881398">
      <w:pPr>
        <w:spacing w:line="400" w:lineRule="exact"/>
        <w:ind w:firstLine="483"/>
        <w:rPr>
          <w:rStyle w:val="34"/>
          <w:rFonts w:cs="宋体"/>
          <w:b w:val="0"/>
          <w:bCs w:val="0"/>
          <w:szCs w:val="24"/>
        </w:rPr>
      </w:pPr>
      <w:r>
        <w:rPr>
          <w:rStyle w:val="34"/>
          <w:rFonts w:hint="eastAsia" w:cs="宋体"/>
          <w:b w:val="0"/>
          <w:bCs w:val="0"/>
          <w:szCs w:val="24"/>
        </w:rPr>
        <w:t>（十六）其他未列明行业。从业人员300人以下的为中小微型企业。其中，从业人员100人及以上的为中型企业；从业人员10人及以上的为小型企业；从业人员10人以下的为微型企业。　　</w:t>
      </w:r>
    </w:p>
    <w:p w14:paraId="509B953B">
      <w:pPr>
        <w:spacing w:line="400" w:lineRule="exact"/>
        <w:ind w:firstLine="483"/>
        <w:rPr>
          <w:rStyle w:val="34"/>
          <w:rFonts w:cs="宋体"/>
          <w:b w:val="0"/>
          <w:bCs w:val="0"/>
          <w:szCs w:val="24"/>
        </w:rPr>
      </w:pPr>
      <w:r>
        <w:rPr>
          <w:rStyle w:val="34"/>
          <w:rFonts w:hint="eastAsia" w:cs="宋体"/>
          <w:b w:val="0"/>
          <w:bCs w:val="0"/>
          <w:szCs w:val="24"/>
        </w:rPr>
        <w:t>五、企业类型的划分以统计部门的统计数据为依据。</w:t>
      </w:r>
    </w:p>
    <w:p w14:paraId="77228C0D">
      <w:pPr>
        <w:spacing w:line="400" w:lineRule="exact"/>
        <w:rPr>
          <w:rStyle w:val="34"/>
          <w:rFonts w:cs="宋体"/>
          <w:b w:val="0"/>
          <w:bCs w:val="0"/>
          <w:szCs w:val="24"/>
        </w:rPr>
      </w:pPr>
      <w:r>
        <w:rPr>
          <w:rStyle w:val="34"/>
          <w:rFonts w:hint="eastAsia" w:cs="宋体"/>
          <w:b w:val="0"/>
          <w:bCs w:val="0"/>
          <w:szCs w:val="24"/>
        </w:rPr>
        <w:t>　　六、本规定适用于在中华人民共和国境内依法设立的各类所有制和各种组织形式的企业。个体工商户和本规定以外的行业，参照本规定进行划型。</w:t>
      </w:r>
    </w:p>
    <w:p w14:paraId="5F4BB8EA">
      <w:pPr>
        <w:spacing w:line="400" w:lineRule="exact"/>
        <w:rPr>
          <w:rStyle w:val="34"/>
          <w:rFonts w:cs="宋体"/>
          <w:b w:val="0"/>
          <w:bCs w:val="0"/>
          <w:szCs w:val="24"/>
        </w:rPr>
      </w:pPr>
      <w:r>
        <w:rPr>
          <w:rStyle w:val="34"/>
          <w:rFonts w:hint="eastAsia" w:cs="宋体"/>
          <w:b w:val="0"/>
          <w:bCs w:val="0"/>
          <w:szCs w:val="24"/>
        </w:rPr>
        <w:t>　　七、本规定的中型企业标准上限即为大型企业标准的下限，国家统计部门据此制定大中小微型企业的统计分类。国务院有关部门据此进行相关数据分析，不得制定与本规定不一致的企业划型标准。</w:t>
      </w:r>
    </w:p>
    <w:p w14:paraId="0450AEC1">
      <w:pPr>
        <w:spacing w:line="400" w:lineRule="exact"/>
        <w:rPr>
          <w:rStyle w:val="34"/>
          <w:rFonts w:cs="宋体"/>
          <w:b w:val="0"/>
          <w:bCs w:val="0"/>
          <w:szCs w:val="24"/>
        </w:rPr>
      </w:pPr>
      <w:r>
        <w:rPr>
          <w:rStyle w:val="34"/>
          <w:rFonts w:hint="eastAsia" w:cs="宋体"/>
          <w:b w:val="0"/>
          <w:bCs w:val="0"/>
          <w:szCs w:val="24"/>
        </w:rPr>
        <w:t>　　八、本规定由工业和信息化部、国家统计局会同有关部门根据《国民经济行业分类》修订情况和企业发展变化情况适时修订。</w:t>
      </w:r>
    </w:p>
    <w:p w14:paraId="69D789A4">
      <w:pPr>
        <w:spacing w:line="400" w:lineRule="exact"/>
        <w:rPr>
          <w:rStyle w:val="34"/>
          <w:rFonts w:cs="宋体"/>
          <w:b w:val="0"/>
          <w:bCs w:val="0"/>
          <w:szCs w:val="24"/>
        </w:rPr>
      </w:pPr>
      <w:r>
        <w:rPr>
          <w:rStyle w:val="34"/>
          <w:rFonts w:hint="eastAsia" w:cs="宋体"/>
          <w:b w:val="0"/>
          <w:bCs w:val="0"/>
          <w:szCs w:val="24"/>
        </w:rPr>
        <w:t>　　九、本规定由工业和信息化部、国家统计局会同有关部门负责解释。</w:t>
      </w:r>
    </w:p>
    <w:p w14:paraId="4299A031">
      <w:pPr>
        <w:spacing w:line="400" w:lineRule="exact"/>
        <w:rPr>
          <w:rFonts w:cs="宋体"/>
          <w:spacing w:val="6"/>
          <w:sz w:val="21"/>
          <w:szCs w:val="21"/>
        </w:rPr>
      </w:pPr>
      <w:r>
        <w:rPr>
          <w:rStyle w:val="34"/>
          <w:rFonts w:hint="eastAsia" w:cs="宋体"/>
          <w:b w:val="0"/>
          <w:bCs w:val="0"/>
          <w:szCs w:val="24"/>
        </w:rPr>
        <w:t>十、本规定自发布之日起执行，原国家经贸委、原国家计委、财政部和国家统计局2003年颁布的《中小企业标准暂行规定》同时废止。</w:t>
      </w:r>
    </w:p>
    <w:p w14:paraId="2CABEDA6">
      <w:pPr>
        <w:rPr>
          <w:rFonts w:cs="宋体"/>
          <w:spacing w:val="6"/>
          <w:sz w:val="21"/>
          <w:szCs w:val="21"/>
        </w:rPr>
      </w:pPr>
    </w:p>
    <w:p w14:paraId="69E3A359">
      <w:pPr>
        <w:rPr>
          <w:rFonts w:cs="宋体"/>
          <w:spacing w:val="6"/>
          <w:sz w:val="21"/>
          <w:szCs w:val="21"/>
        </w:rPr>
      </w:pPr>
    </w:p>
    <w:p w14:paraId="2DA82083">
      <w:pPr>
        <w:rPr>
          <w:rFonts w:cs="宋体"/>
          <w:spacing w:val="6"/>
          <w:sz w:val="21"/>
          <w:szCs w:val="21"/>
        </w:rPr>
      </w:pPr>
    </w:p>
    <w:p w14:paraId="11402136">
      <w:pPr>
        <w:spacing w:line="360" w:lineRule="exact"/>
        <w:rPr>
          <w:b/>
          <w:bCs/>
        </w:rPr>
      </w:pPr>
      <w:r>
        <w:rPr>
          <w:rFonts w:hint="eastAsia"/>
          <w:b/>
          <w:bCs/>
        </w:rPr>
        <w:t>附件3：</w:t>
      </w:r>
    </w:p>
    <w:p w14:paraId="69CF5111">
      <w:pPr>
        <w:rPr>
          <w:rFonts w:cs="宋体"/>
          <w:spacing w:val="6"/>
          <w:sz w:val="21"/>
          <w:szCs w:val="21"/>
        </w:rPr>
      </w:pPr>
    </w:p>
    <w:p w14:paraId="1C50A461">
      <w:pPr>
        <w:pStyle w:val="18"/>
        <w:spacing w:line="240" w:lineRule="auto"/>
        <w:jc w:val="center"/>
        <w:rPr>
          <w:rFonts w:hAnsi="宋体" w:cs="宋体"/>
          <w:b/>
          <w:sz w:val="32"/>
          <w:szCs w:val="32"/>
        </w:rPr>
      </w:pPr>
      <w:r>
        <w:rPr>
          <w:rFonts w:hint="eastAsia" w:hAnsi="宋体" w:cs="宋体"/>
          <w:b/>
          <w:sz w:val="32"/>
          <w:szCs w:val="32"/>
        </w:rPr>
        <w:t>关于印发《金融业企业划型标准规定》的通知</w:t>
      </w:r>
    </w:p>
    <w:p w14:paraId="2EC1ECF3">
      <w:pPr>
        <w:jc w:val="center"/>
        <w:rPr>
          <w:rStyle w:val="34"/>
          <w:rFonts w:cs="宋体"/>
          <w:b w:val="0"/>
          <w:szCs w:val="24"/>
        </w:rPr>
      </w:pPr>
      <w:r>
        <w:rPr>
          <w:rStyle w:val="34"/>
          <w:rFonts w:hint="eastAsia" w:cs="宋体"/>
          <w:b w:val="0"/>
          <w:szCs w:val="24"/>
        </w:rPr>
        <w:t>银发〔2015〕309号</w:t>
      </w:r>
    </w:p>
    <w:p w14:paraId="6EBA1AEF">
      <w:pPr>
        <w:spacing w:line="460" w:lineRule="exact"/>
        <w:ind w:firstLine="483"/>
        <w:rPr>
          <w:rStyle w:val="34"/>
          <w:rFonts w:cs="宋体"/>
          <w:b w:val="0"/>
          <w:bCs w:val="0"/>
          <w:szCs w:val="24"/>
        </w:rPr>
      </w:pPr>
      <w:r>
        <w:rPr>
          <w:rStyle w:val="34"/>
          <w:rFonts w:hint="eastAsia" w:cs="宋体"/>
          <w:b w:val="0"/>
          <w:bCs w:val="0"/>
          <w:szCs w:val="24"/>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12B6BFCB">
      <w:pPr>
        <w:spacing w:line="460" w:lineRule="exact"/>
        <w:ind w:firstLine="483"/>
        <w:rPr>
          <w:rStyle w:val="34"/>
          <w:rFonts w:cs="宋体"/>
          <w:b w:val="0"/>
          <w:bCs w:val="0"/>
          <w:szCs w:val="24"/>
        </w:rPr>
      </w:pPr>
      <w:r>
        <w:rPr>
          <w:rStyle w:val="34"/>
          <w:rFonts w:hint="eastAsia" w:cs="宋体"/>
          <w:b w:val="0"/>
          <w:bCs w:val="0"/>
          <w:szCs w:val="24"/>
        </w:rPr>
        <w:t>请人民银行上海总部，各分行、营业管理部、省会（首府）城市中心支行、副省级城市中心支行会同所在省（区、市）银监局、证监局、保监局、统计局将本通知联合转发至辖内相关机构。</w:t>
      </w:r>
    </w:p>
    <w:p w14:paraId="53F6A9E3">
      <w:pPr>
        <w:spacing w:line="460" w:lineRule="exact"/>
        <w:ind w:firstLine="483"/>
        <w:rPr>
          <w:rStyle w:val="34"/>
          <w:rFonts w:cs="宋体"/>
          <w:b w:val="0"/>
          <w:bCs w:val="0"/>
          <w:szCs w:val="24"/>
        </w:rPr>
      </w:pPr>
    </w:p>
    <w:p w14:paraId="5AE5F476">
      <w:pPr>
        <w:spacing w:line="460" w:lineRule="exact"/>
        <w:ind w:firstLine="483"/>
        <w:rPr>
          <w:rStyle w:val="34"/>
          <w:rFonts w:cs="宋体"/>
          <w:b w:val="0"/>
          <w:bCs w:val="0"/>
          <w:szCs w:val="24"/>
        </w:rPr>
      </w:pPr>
      <w:r>
        <w:rPr>
          <w:rStyle w:val="34"/>
          <w:rFonts w:hint="eastAsia" w:cs="宋体"/>
          <w:b w:val="0"/>
          <w:bCs w:val="0"/>
          <w:szCs w:val="24"/>
        </w:rPr>
        <w:t>附件：金融业企业划型标准规定</w:t>
      </w:r>
    </w:p>
    <w:p w14:paraId="575D4BF4">
      <w:pPr>
        <w:spacing w:line="460" w:lineRule="exact"/>
        <w:rPr>
          <w:rStyle w:val="34"/>
          <w:rFonts w:cs="宋体"/>
          <w:b w:val="0"/>
          <w:bCs w:val="0"/>
          <w:szCs w:val="24"/>
        </w:rPr>
      </w:pPr>
      <w:r>
        <w:rPr>
          <w:rFonts w:hint="eastAsia" w:cs="宋体"/>
          <w:spacing w:val="6"/>
          <w:szCs w:val="24"/>
        </w:rPr>
        <w:t>                                      </w:t>
      </w:r>
      <w:r>
        <w:rPr>
          <w:rStyle w:val="34"/>
          <w:rFonts w:hint="eastAsia" w:cs="宋体"/>
          <w:b w:val="0"/>
          <w:bCs w:val="0"/>
          <w:szCs w:val="24"/>
        </w:rPr>
        <w:t>                                   中国人民银行</w:t>
      </w:r>
    </w:p>
    <w:p w14:paraId="0E162F05">
      <w:pPr>
        <w:spacing w:line="460" w:lineRule="exact"/>
        <w:ind w:firstLine="2400" w:firstLineChars="1000"/>
        <w:rPr>
          <w:rStyle w:val="34"/>
          <w:rFonts w:cs="宋体"/>
          <w:b w:val="0"/>
          <w:bCs w:val="0"/>
          <w:szCs w:val="24"/>
        </w:rPr>
      </w:pPr>
      <w:r>
        <w:rPr>
          <w:rStyle w:val="34"/>
          <w:rFonts w:hint="eastAsia" w:cs="宋体"/>
          <w:b w:val="0"/>
          <w:bCs w:val="0"/>
          <w:szCs w:val="24"/>
        </w:rPr>
        <w:t>          中国银行业监督管理委员会</w:t>
      </w:r>
    </w:p>
    <w:p w14:paraId="644A820C">
      <w:pPr>
        <w:spacing w:line="460" w:lineRule="exact"/>
        <w:ind w:firstLine="2400" w:firstLineChars="1000"/>
        <w:rPr>
          <w:rStyle w:val="34"/>
          <w:rFonts w:cs="宋体"/>
          <w:b w:val="0"/>
          <w:bCs w:val="0"/>
          <w:szCs w:val="24"/>
        </w:rPr>
      </w:pPr>
      <w:r>
        <w:rPr>
          <w:rStyle w:val="34"/>
          <w:rFonts w:hint="eastAsia" w:cs="宋体"/>
          <w:b w:val="0"/>
          <w:bCs w:val="0"/>
          <w:szCs w:val="24"/>
        </w:rPr>
        <w:t>           中国证券监督管理委员会</w:t>
      </w:r>
    </w:p>
    <w:p w14:paraId="13427FED">
      <w:pPr>
        <w:spacing w:line="460" w:lineRule="exact"/>
        <w:ind w:firstLine="2400" w:firstLineChars="1000"/>
        <w:rPr>
          <w:rStyle w:val="34"/>
          <w:rFonts w:cs="宋体"/>
          <w:b w:val="0"/>
          <w:bCs w:val="0"/>
          <w:szCs w:val="24"/>
        </w:rPr>
      </w:pPr>
      <w:r>
        <w:rPr>
          <w:rStyle w:val="34"/>
          <w:rFonts w:hint="eastAsia" w:cs="宋体"/>
          <w:b w:val="0"/>
          <w:bCs w:val="0"/>
          <w:szCs w:val="24"/>
        </w:rPr>
        <w:t>           中国保险监督管理委员会</w:t>
      </w:r>
    </w:p>
    <w:p w14:paraId="189E390E">
      <w:pPr>
        <w:spacing w:line="460" w:lineRule="exact"/>
        <w:ind w:firstLine="2160" w:firstLineChars="900"/>
        <w:rPr>
          <w:rStyle w:val="34"/>
          <w:rFonts w:cs="宋体"/>
          <w:b w:val="0"/>
          <w:bCs w:val="0"/>
          <w:szCs w:val="24"/>
        </w:rPr>
      </w:pPr>
      <w:r>
        <w:rPr>
          <w:rStyle w:val="34"/>
          <w:rFonts w:hint="eastAsia" w:cs="宋体"/>
          <w:b w:val="0"/>
          <w:bCs w:val="0"/>
          <w:szCs w:val="24"/>
        </w:rPr>
        <w:t>           中华人民共和国国家统计局</w:t>
      </w:r>
    </w:p>
    <w:p w14:paraId="35EB1163">
      <w:pPr>
        <w:spacing w:line="460" w:lineRule="exact"/>
        <w:rPr>
          <w:rStyle w:val="34"/>
          <w:rFonts w:cs="宋体"/>
          <w:b w:val="0"/>
          <w:bCs w:val="0"/>
          <w:szCs w:val="24"/>
        </w:rPr>
      </w:pPr>
      <w:r>
        <w:rPr>
          <w:rStyle w:val="34"/>
          <w:rFonts w:hint="eastAsia" w:cs="宋体"/>
          <w:b w:val="0"/>
          <w:bCs w:val="0"/>
          <w:szCs w:val="24"/>
        </w:rPr>
        <w:t>                                                           2015年9月28日</w:t>
      </w:r>
    </w:p>
    <w:p w14:paraId="2D875BF0">
      <w:pPr>
        <w:rPr>
          <w:rFonts w:cs="宋体"/>
          <w:spacing w:val="6"/>
          <w:sz w:val="21"/>
          <w:szCs w:val="21"/>
        </w:rPr>
      </w:pPr>
    </w:p>
    <w:p w14:paraId="3D3E2F07">
      <w:pPr>
        <w:rPr>
          <w:rFonts w:cs="宋体"/>
          <w:spacing w:val="6"/>
          <w:sz w:val="21"/>
          <w:szCs w:val="21"/>
        </w:rPr>
      </w:pPr>
    </w:p>
    <w:p w14:paraId="7D55D2C4">
      <w:pPr>
        <w:rPr>
          <w:rFonts w:cs="宋体"/>
          <w:spacing w:val="6"/>
          <w:sz w:val="21"/>
          <w:szCs w:val="21"/>
        </w:rPr>
      </w:pPr>
    </w:p>
    <w:p w14:paraId="535B7B3C">
      <w:pPr>
        <w:rPr>
          <w:rFonts w:cs="宋体"/>
          <w:spacing w:val="6"/>
          <w:sz w:val="21"/>
          <w:szCs w:val="21"/>
        </w:rPr>
      </w:pPr>
    </w:p>
    <w:p w14:paraId="0003DA46">
      <w:pPr>
        <w:rPr>
          <w:rFonts w:cs="宋体"/>
          <w:spacing w:val="6"/>
          <w:sz w:val="21"/>
          <w:szCs w:val="21"/>
        </w:rPr>
      </w:pPr>
    </w:p>
    <w:p w14:paraId="2EB5298D">
      <w:pPr>
        <w:rPr>
          <w:rFonts w:cs="宋体"/>
          <w:spacing w:val="6"/>
          <w:sz w:val="21"/>
          <w:szCs w:val="21"/>
        </w:rPr>
      </w:pPr>
    </w:p>
    <w:p w14:paraId="10CE00AF">
      <w:pPr>
        <w:rPr>
          <w:rFonts w:cs="宋体"/>
          <w:spacing w:val="6"/>
          <w:sz w:val="21"/>
          <w:szCs w:val="21"/>
        </w:rPr>
      </w:pPr>
      <w:r>
        <w:rPr>
          <w:rFonts w:hint="eastAsia" w:cs="宋体"/>
          <w:spacing w:val="6"/>
          <w:sz w:val="21"/>
          <w:szCs w:val="21"/>
        </w:rPr>
        <w:br w:type="page"/>
      </w:r>
    </w:p>
    <w:p w14:paraId="4E7B262E">
      <w:pPr>
        <w:rPr>
          <w:rFonts w:cs="宋体"/>
          <w:spacing w:val="6"/>
          <w:sz w:val="21"/>
          <w:szCs w:val="21"/>
        </w:rPr>
      </w:pPr>
      <w:r>
        <w:rPr>
          <w:rFonts w:hint="eastAsia" w:cs="宋体"/>
          <w:spacing w:val="6"/>
          <w:sz w:val="21"/>
          <w:szCs w:val="21"/>
        </w:rPr>
        <w:t>附件              </w:t>
      </w:r>
    </w:p>
    <w:p w14:paraId="23A68F67">
      <w:pPr>
        <w:pStyle w:val="18"/>
        <w:spacing w:line="240" w:lineRule="auto"/>
        <w:jc w:val="center"/>
        <w:rPr>
          <w:rFonts w:hAnsi="宋体" w:cs="宋体"/>
          <w:b/>
          <w:sz w:val="28"/>
          <w:szCs w:val="28"/>
        </w:rPr>
      </w:pPr>
      <w:r>
        <w:rPr>
          <w:rFonts w:hint="eastAsia" w:hAnsi="宋体" w:cs="宋体"/>
          <w:b/>
          <w:sz w:val="28"/>
          <w:szCs w:val="28"/>
        </w:rPr>
        <w:t>金融业企业划型标准规定</w:t>
      </w:r>
    </w:p>
    <w:p w14:paraId="35BCA7B1">
      <w:pPr>
        <w:spacing w:line="400" w:lineRule="exact"/>
        <w:ind w:firstLine="483"/>
        <w:rPr>
          <w:rStyle w:val="34"/>
          <w:rFonts w:cs="宋体"/>
          <w:b w:val="0"/>
          <w:bCs w:val="0"/>
          <w:szCs w:val="24"/>
        </w:rPr>
      </w:pPr>
      <w:r>
        <w:rPr>
          <w:rStyle w:val="34"/>
          <w:rFonts w:hint="eastAsia" w:cs="宋体"/>
          <w:b w:val="0"/>
          <w:bCs w:val="0"/>
          <w:szCs w:val="24"/>
        </w:rPr>
        <w:t>一、根据《中华人民共和国中小企业促进法》、《国务院关于进一步促进中小企业发展的若干意见》（国发〔2009〕36号）和《国务院办公厅关于金融支持小微企业发展的实施意见》（国办发〔2013〕87号），制定本规定。</w:t>
      </w:r>
    </w:p>
    <w:p w14:paraId="465CF45A">
      <w:pPr>
        <w:spacing w:line="400" w:lineRule="exact"/>
        <w:ind w:firstLine="483"/>
        <w:rPr>
          <w:rStyle w:val="34"/>
          <w:rFonts w:cs="宋体"/>
          <w:b w:val="0"/>
          <w:bCs w:val="0"/>
          <w:szCs w:val="24"/>
        </w:rPr>
      </w:pPr>
      <w:r>
        <w:rPr>
          <w:rStyle w:val="34"/>
          <w:rFonts w:hint="eastAsia" w:cs="宋体"/>
          <w:b w:val="0"/>
          <w:bCs w:val="0"/>
          <w:szCs w:val="24"/>
        </w:rPr>
        <w:t>二、适用范围。本规定适用于从事《国民经济行业分类》（GB/T4754-2011）中J门类（金融业）活动的企业。</w:t>
      </w:r>
    </w:p>
    <w:p w14:paraId="777FDD5F">
      <w:pPr>
        <w:spacing w:line="400" w:lineRule="exact"/>
        <w:ind w:firstLine="483"/>
        <w:rPr>
          <w:rStyle w:val="34"/>
          <w:rFonts w:cs="宋体"/>
          <w:b w:val="0"/>
          <w:bCs w:val="0"/>
          <w:szCs w:val="24"/>
        </w:rPr>
      </w:pPr>
      <w:r>
        <w:rPr>
          <w:rStyle w:val="34"/>
          <w:rFonts w:hint="eastAsia" w:cs="宋体"/>
          <w:b w:val="0"/>
          <w:bCs w:val="0"/>
          <w:szCs w:val="24"/>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292D970">
      <w:pPr>
        <w:spacing w:line="400" w:lineRule="exact"/>
        <w:ind w:firstLine="483"/>
        <w:rPr>
          <w:rStyle w:val="34"/>
          <w:rFonts w:cs="宋体"/>
          <w:b w:val="0"/>
          <w:bCs w:val="0"/>
          <w:szCs w:val="24"/>
        </w:rPr>
      </w:pPr>
      <w:r>
        <w:rPr>
          <w:rStyle w:val="34"/>
          <w:rFonts w:hint="eastAsia" w:cs="宋体"/>
          <w:b w:val="0"/>
          <w:bCs w:val="0"/>
          <w:szCs w:val="24"/>
        </w:rPr>
        <w:t>四、划型标准指标。采用一个完整会计年度中四个季度末法人并表口径的资产总额（信托公司为信托资产）平均值作为划型指标，该指标以监管部门数据为准。</w:t>
      </w:r>
    </w:p>
    <w:p w14:paraId="3BF83806">
      <w:pPr>
        <w:spacing w:line="400" w:lineRule="exact"/>
        <w:ind w:firstLine="483"/>
        <w:rPr>
          <w:rStyle w:val="34"/>
          <w:rFonts w:cs="宋体"/>
          <w:b w:val="0"/>
          <w:bCs w:val="0"/>
          <w:szCs w:val="24"/>
        </w:rPr>
      </w:pPr>
      <w:r>
        <w:rPr>
          <w:rStyle w:val="34"/>
          <w:rFonts w:hint="eastAsia" w:cs="宋体"/>
          <w:b w:val="0"/>
          <w:bCs w:val="0"/>
          <w:szCs w:val="24"/>
        </w:rPr>
        <w:t>五、指标标准值。依据指标标准值，将各类金融业企业划分为大、中、小、微四个规模类型，中型企业标准上限及以上的为大型企业。</w:t>
      </w:r>
    </w:p>
    <w:p w14:paraId="74257710">
      <w:pPr>
        <w:spacing w:line="400" w:lineRule="exact"/>
        <w:ind w:firstLine="483"/>
        <w:rPr>
          <w:rStyle w:val="34"/>
          <w:rFonts w:cs="宋体"/>
          <w:b w:val="0"/>
          <w:bCs w:val="0"/>
          <w:szCs w:val="24"/>
        </w:rPr>
      </w:pPr>
      <w:r>
        <w:rPr>
          <w:rStyle w:val="34"/>
          <w:rFonts w:hint="eastAsia" w:cs="宋体"/>
          <w:b w:val="0"/>
          <w:bCs w:val="0"/>
          <w:szCs w:val="24"/>
        </w:rPr>
        <w:t>（一）银行业存款类金融机构。资产总额40000亿元以下的为中小微型企业。其中，资产总额5000亿元及以上的为中型企业，资产总额50亿元及以上的为小型企业，资产总额50亿元以下的为微型企业。</w:t>
      </w:r>
    </w:p>
    <w:p w14:paraId="6C9C1B6A">
      <w:pPr>
        <w:spacing w:line="400" w:lineRule="exact"/>
        <w:ind w:firstLine="483"/>
        <w:rPr>
          <w:rStyle w:val="34"/>
          <w:rFonts w:cs="宋体"/>
          <w:b w:val="0"/>
          <w:bCs w:val="0"/>
          <w:szCs w:val="24"/>
        </w:rPr>
      </w:pPr>
      <w:r>
        <w:rPr>
          <w:rStyle w:val="34"/>
          <w:rFonts w:hint="eastAsia" w:cs="宋体"/>
          <w:b w:val="0"/>
          <w:bCs w:val="0"/>
          <w:szCs w:val="24"/>
        </w:rPr>
        <w:t>（二）银行业非存款类金融机构。资产总额1000亿元以下的为中小微企业。其中，资产总额200亿元及以上的为中型企业，资产总额50亿元及以上的为小型企业，资产总额50亿元以下的为微型企业。</w:t>
      </w:r>
    </w:p>
    <w:p w14:paraId="192CC4C7">
      <w:pPr>
        <w:spacing w:line="400" w:lineRule="exact"/>
        <w:ind w:firstLine="483"/>
        <w:rPr>
          <w:rStyle w:val="34"/>
          <w:rFonts w:cs="宋体"/>
          <w:b w:val="0"/>
          <w:bCs w:val="0"/>
          <w:szCs w:val="24"/>
        </w:rPr>
      </w:pPr>
      <w:r>
        <w:rPr>
          <w:rStyle w:val="34"/>
          <w:rFonts w:hint="eastAsia" w:cs="宋体"/>
          <w:b w:val="0"/>
          <w:bCs w:val="0"/>
          <w:szCs w:val="24"/>
        </w:rPr>
        <w:t>（三）贷款公司、小额贷款公司及典当行。资产总额1000亿元以下的为中小微型企业。其中，资产总额200亿元及以上的为中型企业，资产总额50亿元及以上的为小型企业，资产总额50亿元以下的为微型企业。</w:t>
      </w:r>
    </w:p>
    <w:p w14:paraId="2B49DF90">
      <w:pPr>
        <w:spacing w:line="400" w:lineRule="exact"/>
        <w:ind w:firstLine="483"/>
        <w:rPr>
          <w:rStyle w:val="34"/>
          <w:rFonts w:cs="宋体"/>
          <w:b w:val="0"/>
          <w:bCs w:val="0"/>
          <w:szCs w:val="24"/>
        </w:rPr>
      </w:pPr>
      <w:r>
        <w:rPr>
          <w:rStyle w:val="34"/>
          <w:rFonts w:hint="eastAsia" w:cs="宋体"/>
          <w:b w:val="0"/>
          <w:bCs w:val="0"/>
          <w:szCs w:val="24"/>
        </w:rPr>
        <w:t>（四）证券业金融机构。资产总额1000亿元以下的为中小微型企业。其中，资产总额100亿元及以上的为中型企业，资产总额10亿元及以上的为小型企业，资产总额10亿元以下的为微型企业。</w:t>
      </w:r>
    </w:p>
    <w:p w14:paraId="0D837DC3">
      <w:pPr>
        <w:spacing w:line="400" w:lineRule="exact"/>
        <w:ind w:firstLine="483"/>
        <w:rPr>
          <w:rStyle w:val="34"/>
          <w:rFonts w:cs="宋体"/>
          <w:b w:val="0"/>
          <w:bCs w:val="0"/>
          <w:szCs w:val="24"/>
        </w:rPr>
      </w:pPr>
      <w:r>
        <w:rPr>
          <w:rStyle w:val="34"/>
          <w:rFonts w:hint="eastAsia" w:cs="宋体"/>
          <w:b w:val="0"/>
          <w:bCs w:val="0"/>
          <w:szCs w:val="24"/>
        </w:rPr>
        <w:t>（五）保险业金融机构。资产总额5000亿元以下的为中小微型企业。其中，资产总额400亿元及以上的为中型企业，资产总额20亿元及以上的为小型企业，资产总额20亿元以下的为微型企业。</w:t>
      </w:r>
    </w:p>
    <w:p w14:paraId="266F6F91">
      <w:pPr>
        <w:spacing w:line="400" w:lineRule="exact"/>
        <w:ind w:firstLine="483"/>
        <w:rPr>
          <w:rStyle w:val="34"/>
          <w:rFonts w:cs="宋体"/>
          <w:b w:val="0"/>
          <w:bCs w:val="0"/>
          <w:szCs w:val="24"/>
        </w:rPr>
      </w:pPr>
      <w:r>
        <w:rPr>
          <w:rStyle w:val="34"/>
          <w:rFonts w:hint="eastAsia" w:cs="宋体"/>
          <w:b w:val="0"/>
          <w:bCs w:val="0"/>
          <w:szCs w:val="24"/>
        </w:rPr>
        <w:t>（六）信托公司。信托资产1000亿元以下的为中小微型企业。其中，信托资产400亿元及以上的为中型企业，信托资产20亿元及以上的为小型企业，信托资产20亿元以下的为微型企业。</w:t>
      </w:r>
    </w:p>
    <w:p w14:paraId="2D1B4E7F">
      <w:pPr>
        <w:spacing w:line="400" w:lineRule="exact"/>
        <w:ind w:firstLine="483"/>
        <w:rPr>
          <w:rStyle w:val="34"/>
          <w:rFonts w:cs="宋体"/>
          <w:b w:val="0"/>
          <w:bCs w:val="0"/>
          <w:szCs w:val="24"/>
        </w:rPr>
      </w:pPr>
      <w:r>
        <w:rPr>
          <w:rStyle w:val="34"/>
          <w:rFonts w:hint="eastAsia" w:cs="宋体"/>
          <w:b w:val="0"/>
          <w:bCs w:val="0"/>
          <w:szCs w:val="24"/>
        </w:rPr>
        <w:t>（七）金融控股公司。资产总额40000亿元以下的为中小微企业。其中，资产总额5000亿元及以上的为中型企业，资产总额50亿元及以上的为小型企业，资产总额50亿元以下的为微型企业。</w:t>
      </w:r>
    </w:p>
    <w:p w14:paraId="0E5BB8B0">
      <w:pPr>
        <w:spacing w:line="400" w:lineRule="exact"/>
        <w:ind w:firstLine="483"/>
        <w:rPr>
          <w:rStyle w:val="34"/>
          <w:rFonts w:cs="宋体"/>
          <w:b w:val="0"/>
          <w:bCs w:val="0"/>
          <w:szCs w:val="24"/>
        </w:rPr>
      </w:pPr>
      <w:r>
        <w:rPr>
          <w:rStyle w:val="34"/>
          <w:rFonts w:hint="eastAsia" w:cs="宋体"/>
          <w:b w:val="0"/>
          <w:bCs w:val="0"/>
          <w:szCs w:val="24"/>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32994D2F">
      <w:pPr>
        <w:spacing w:line="400" w:lineRule="exact"/>
        <w:ind w:firstLine="483"/>
        <w:rPr>
          <w:rStyle w:val="34"/>
          <w:rFonts w:cs="宋体"/>
          <w:b w:val="0"/>
          <w:bCs w:val="0"/>
          <w:szCs w:val="24"/>
        </w:rPr>
      </w:pPr>
      <w:r>
        <w:rPr>
          <w:rStyle w:val="34"/>
          <w:rFonts w:hint="eastAsia" w:cs="宋体"/>
          <w:b w:val="0"/>
          <w:bCs w:val="0"/>
          <w:szCs w:val="24"/>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方便政府部门和社会各界查询使用。</w:t>
      </w:r>
    </w:p>
    <w:p w14:paraId="034C4839">
      <w:pPr>
        <w:spacing w:line="400" w:lineRule="exact"/>
        <w:ind w:firstLine="483"/>
        <w:rPr>
          <w:rStyle w:val="34"/>
          <w:rFonts w:cs="宋体"/>
          <w:b w:val="0"/>
          <w:bCs w:val="0"/>
          <w:szCs w:val="24"/>
        </w:rPr>
      </w:pPr>
      <w:r>
        <w:rPr>
          <w:rStyle w:val="34"/>
          <w:rFonts w:hint="eastAsia" w:cs="宋体"/>
          <w:b w:val="0"/>
          <w:bCs w:val="0"/>
          <w:szCs w:val="24"/>
        </w:rPr>
        <w:t>七、标准值的评估和调整。金融业企业划型标准工作组每五年对划型标准值受经济发展与通货膨胀等因素的影响程度进行评估和调整。</w:t>
      </w:r>
    </w:p>
    <w:p w14:paraId="01F56FF4">
      <w:pPr>
        <w:spacing w:line="400" w:lineRule="exact"/>
        <w:ind w:firstLine="483"/>
        <w:rPr>
          <w:rStyle w:val="34"/>
          <w:rFonts w:cs="宋体"/>
          <w:b w:val="0"/>
          <w:bCs w:val="0"/>
          <w:szCs w:val="24"/>
        </w:rPr>
      </w:pPr>
      <w:r>
        <w:rPr>
          <w:rStyle w:val="34"/>
          <w:rFonts w:hint="eastAsia" w:cs="宋体"/>
          <w:b w:val="0"/>
          <w:bCs w:val="0"/>
          <w:szCs w:val="24"/>
        </w:rPr>
        <w:t>八、本规定的中型金融业企业标准上限即为大型金融业企业下限。国务院有关部门据此进行相关数据的统计分析，不得制定与本规定不一致的金融业企业划型标准。</w:t>
      </w:r>
    </w:p>
    <w:p w14:paraId="62B89F50">
      <w:pPr>
        <w:spacing w:line="400" w:lineRule="exact"/>
        <w:ind w:firstLine="483"/>
        <w:rPr>
          <w:rStyle w:val="34"/>
          <w:rFonts w:cs="宋体"/>
          <w:b w:val="0"/>
          <w:bCs w:val="0"/>
          <w:szCs w:val="24"/>
        </w:rPr>
      </w:pPr>
      <w:r>
        <w:rPr>
          <w:rStyle w:val="34"/>
          <w:rFonts w:hint="eastAsia" w:cs="宋体"/>
          <w:b w:val="0"/>
          <w:bCs w:val="0"/>
          <w:szCs w:val="24"/>
        </w:rPr>
        <w:t>九、融资担保公司参照本规定中“除贷款公司、小额贷款公司、典当行以外的其他金融机构”标准划型。</w:t>
      </w:r>
    </w:p>
    <w:p w14:paraId="5562FAB9">
      <w:pPr>
        <w:spacing w:line="400" w:lineRule="exact"/>
        <w:ind w:firstLine="483"/>
        <w:rPr>
          <w:rStyle w:val="34"/>
          <w:rFonts w:cs="宋体"/>
          <w:b w:val="0"/>
          <w:bCs w:val="0"/>
          <w:szCs w:val="24"/>
        </w:rPr>
      </w:pPr>
      <w:r>
        <w:rPr>
          <w:rStyle w:val="34"/>
          <w:rFonts w:hint="eastAsia" w:cs="宋体"/>
          <w:b w:val="0"/>
          <w:bCs w:val="0"/>
          <w:szCs w:val="24"/>
        </w:rPr>
        <w:t>十、本规定由人民银行会同银监会、证监会、保监会和统计局负责解释。</w:t>
      </w:r>
    </w:p>
    <w:p w14:paraId="0CD76B78">
      <w:pPr>
        <w:spacing w:line="400" w:lineRule="exact"/>
        <w:ind w:firstLine="483"/>
        <w:rPr>
          <w:rStyle w:val="34"/>
          <w:rFonts w:cs="宋体"/>
          <w:b w:val="0"/>
          <w:bCs w:val="0"/>
          <w:szCs w:val="24"/>
        </w:rPr>
      </w:pPr>
      <w:r>
        <w:rPr>
          <w:rStyle w:val="34"/>
          <w:rFonts w:hint="eastAsia" w:cs="宋体"/>
          <w:b w:val="0"/>
          <w:bCs w:val="0"/>
          <w:szCs w:val="24"/>
        </w:rPr>
        <w:t>十一、本规定自发布之日起实施。</w:t>
      </w:r>
    </w:p>
    <w:p w14:paraId="5DAE7F9E">
      <w:pPr>
        <w:spacing w:line="400" w:lineRule="exact"/>
        <w:ind w:firstLine="483"/>
        <w:rPr>
          <w:rStyle w:val="34"/>
          <w:rFonts w:cs="宋体"/>
          <w:b w:val="0"/>
          <w:bCs w:val="0"/>
          <w:szCs w:val="24"/>
        </w:rPr>
      </w:pPr>
    </w:p>
    <w:p w14:paraId="13D9865C">
      <w:pPr>
        <w:spacing w:line="400" w:lineRule="exact"/>
        <w:ind w:firstLine="483"/>
        <w:rPr>
          <w:rStyle w:val="34"/>
          <w:rFonts w:cs="宋体"/>
          <w:b w:val="0"/>
          <w:bCs w:val="0"/>
          <w:szCs w:val="24"/>
        </w:rPr>
      </w:pPr>
      <w:r>
        <w:rPr>
          <w:rStyle w:val="34"/>
          <w:rFonts w:hint="eastAsia" w:cs="宋体"/>
          <w:b w:val="0"/>
          <w:bCs w:val="0"/>
          <w:szCs w:val="24"/>
        </w:rPr>
        <w:t>附：金融业企业划型标准</w:t>
      </w:r>
    </w:p>
    <w:p w14:paraId="4CB94869">
      <w:pPr>
        <w:rPr>
          <w:rFonts w:cs="宋体"/>
          <w:spacing w:val="6"/>
          <w:sz w:val="21"/>
          <w:szCs w:val="21"/>
        </w:rPr>
      </w:pPr>
    </w:p>
    <w:p w14:paraId="018058A8">
      <w:pPr>
        <w:rPr>
          <w:rFonts w:cs="宋体"/>
          <w:spacing w:val="6"/>
          <w:szCs w:val="24"/>
        </w:rPr>
      </w:pPr>
    </w:p>
    <w:p w14:paraId="5023B69E">
      <w:pPr>
        <w:rPr>
          <w:rFonts w:cs="宋体"/>
          <w:spacing w:val="6"/>
          <w:szCs w:val="24"/>
        </w:rPr>
      </w:pPr>
    </w:p>
    <w:p w14:paraId="5F7D4B83">
      <w:pPr>
        <w:rPr>
          <w:rFonts w:cs="宋体"/>
          <w:spacing w:val="6"/>
          <w:szCs w:val="24"/>
        </w:rPr>
      </w:pPr>
    </w:p>
    <w:p w14:paraId="20B74F82">
      <w:pPr>
        <w:rPr>
          <w:rFonts w:cs="宋体"/>
          <w:spacing w:val="6"/>
          <w:szCs w:val="24"/>
        </w:rPr>
      </w:pPr>
    </w:p>
    <w:p w14:paraId="7F8B5FC3">
      <w:pPr>
        <w:rPr>
          <w:rFonts w:cs="宋体"/>
          <w:spacing w:val="6"/>
          <w:szCs w:val="24"/>
        </w:rPr>
      </w:pPr>
    </w:p>
    <w:p w14:paraId="70123D58">
      <w:pPr>
        <w:rPr>
          <w:rFonts w:cs="宋体"/>
          <w:spacing w:val="6"/>
          <w:szCs w:val="24"/>
        </w:rPr>
      </w:pPr>
      <w:r>
        <w:rPr>
          <w:rFonts w:hint="eastAsia" w:cs="宋体"/>
          <w:spacing w:val="6"/>
          <w:szCs w:val="24"/>
        </w:rPr>
        <w:t>附</w:t>
      </w:r>
    </w:p>
    <w:p w14:paraId="7EB97DB1">
      <w:pPr>
        <w:pStyle w:val="18"/>
        <w:spacing w:line="240" w:lineRule="auto"/>
        <w:jc w:val="center"/>
        <w:rPr>
          <w:rFonts w:hAnsi="宋体" w:cs="宋体"/>
          <w:b/>
          <w:sz w:val="28"/>
          <w:szCs w:val="28"/>
        </w:rPr>
      </w:pPr>
      <w:r>
        <w:rPr>
          <w:rFonts w:hint="eastAsia" w:hAnsi="宋体" w:cs="宋体"/>
          <w:b/>
          <w:sz w:val="28"/>
          <w:szCs w:val="28"/>
        </w:rPr>
        <w:t>金融业企业划型标准</w:t>
      </w:r>
    </w:p>
    <w:tbl>
      <w:tblPr>
        <w:tblStyle w:val="32"/>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26CB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287" w:type="dxa"/>
            <w:gridSpan w:val="2"/>
            <w:vAlign w:val="center"/>
          </w:tcPr>
          <w:p w14:paraId="25F9841A">
            <w:pPr>
              <w:spacing w:line="240" w:lineRule="auto"/>
              <w:jc w:val="center"/>
              <w:rPr>
                <w:rFonts w:cs="宋体"/>
                <w:b/>
                <w:spacing w:val="6"/>
                <w:sz w:val="21"/>
                <w:szCs w:val="21"/>
              </w:rPr>
            </w:pPr>
            <w:r>
              <w:rPr>
                <w:rFonts w:hint="eastAsia" w:cs="宋体"/>
                <w:b/>
                <w:spacing w:val="6"/>
                <w:sz w:val="21"/>
                <w:szCs w:val="21"/>
              </w:rPr>
              <w:t>行业</w:t>
            </w:r>
          </w:p>
        </w:tc>
        <w:tc>
          <w:tcPr>
            <w:tcW w:w="1817" w:type="dxa"/>
            <w:vAlign w:val="center"/>
          </w:tcPr>
          <w:p w14:paraId="3B4008BC">
            <w:pPr>
              <w:spacing w:line="240" w:lineRule="auto"/>
              <w:jc w:val="center"/>
              <w:rPr>
                <w:rFonts w:cs="宋体"/>
                <w:b/>
                <w:spacing w:val="6"/>
                <w:sz w:val="21"/>
                <w:szCs w:val="21"/>
              </w:rPr>
            </w:pPr>
            <w:r>
              <w:rPr>
                <w:rFonts w:hint="eastAsia" w:cs="宋体"/>
                <w:b/>
                <w:spacing w:val="6"/>
                <w:sz w:val="21"/>
                <w:szCs w:val="21"/>
              </w:rPr>
              <w:t>类别</w:t>
            </w:r>
          </w:p>
        </w:tc>
        <w:tc>
          <w:tcPr>
            <w:tcW w:w="1143" w:type="dxa"/>
            <w:vAlign w:val="center"/>
          </w:tcPr>
          <w:p w14:paraId="199F0882">
            <w:pPr>
              <w:spacing w:line="240" w:lineRule="auto"/>
              <w:jc w:val="center"/>
              <w:rPr>
                <w:rFonts w:cs="宋体"/>
                <w:b/>
                <w:spacing w:val="6"/>
                <w:sz w:val="21"/>
                <w:szCs w:val="21"/>
              </w:rPr>
            </w:pPr>
            <w:r>
              <w:rPr>
                <w:rFonts w:hint="eastAsia" w:cs="宋体"/>
                <w:b/>
                <w:spacing w:val="6"/>
                <w:sz w:val="21"/>
                <w:szCs w:val="21"/>
              </w:rPr>
              <w:t>类型</w:t>
            </w:r>
          </w:p>
        </w:tc>
        <w:tc>
          <w:tcPr>
            <w:tcW w:w="3251" w:type="dxa"/>
            <w:vAlign w:val="center"/>
          </w:tcPr>
          <w:p w14:paraId="715E5C3B">
            <w:pPr>
              <w:spacing w:line="240" w:lineRule="auto"/>
              <w:jc w:val="center"/>
              <w:rPr>
                <w:rFonts w:cs="宋体"/>
                <w:b/>
                <w:spacing w:val="6"/>
                <w:sz w:val="21"/>
                <w:szCs w:val="21"/>
              </w:rPr>
            </w:pPr>
            <w:r>
              <w:rPr>
                <w:rFonts w:hint="eastAsia" w:cs="宋体"/>
                <w:b/>
                <w:spacing w:val="6"/>
                <w:sz w:val="21"/>
                <w:szCs w:val="21"/>
              </w:rPr>
              <w:t>资产总额</w:t>
            </w:r>
          </w:p>
        </w:tc>
      </w:tr>
      <w:tr w14:paraId="471A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1233504D">
            <w:pPr>
              <w:spacing w:line="240" w:lineRule="auto"/>
              <w:jc w:val="both"/>
              <w:rPr>
                <w:rFonts w:cs="宋体"/>
                <w:spacing w:val="6"/>
                <w:sz w:val="21"/>
                <w:szCs w:val="21"/>
              </w:rPr>
            </w:pPr>
            <w:r>
              <w:rPr>
                <w:rFonts w:hint="eastAsia" w:cs="宋体"/>
                <w:spacing w:val="6"/>
                <w:sz w:val="21"/>
                <w:szCs w:val="21"/>
              </w:rPr>
              <w:t>货币金融服务</w:t>
            </w:r>
          </w:p>
        </w:tc>
        <w:tc>
          <w:tcPr>
            <w:tcW w:w="1168" w:type="dxa"/>
            <w:vMerge w:val="restart"/>
            <w:vAlign w:val="center"/>
          </w:tcPr>
          <w:p w14:paraId="4350DE89">
            <w:pPr>
              <w:spacing w:line="240" w:lineRule="auto"/>
              <w:jc w:val="both"/>
              <w:rPr>
                <w:rFonts w:cs="宋体"/>
                <w:spacing w:val="6"/>
                <w:sz w:val="21"/>
                <w:szCs w:val="21"/>
              </w:rPr>
            </w:pPr>
            <w:r>
              <w:rPr>
                <w:rFonts w:hint="eastAsia" w:cs="宋体"/>
                <w:spacing w:val="6"/>
                <w:sz w:val="21"/>
                <w:szCs w:val="21"/>
              </w:rPr>
              <w:t>货币银行服务</w:t>
            </w:r>
          </w:p>
        </w:tc>
        <w:tc>
          <w:tcPr>
            <w:tcW w:w="1817" w:type="dxa"/>
            <w:vMerge w:val="restart"/>
            <w:vAlign w:val="center"/>
          </w:tcPr>
          <w:p w14:paraId="6D5CDA82">
            <w:pPr>
              <w:spacing w:line="240" w:lineRule="auto"/>
              <w:jc w:val="both"/>
              <w:rPr>
                <w:rFonts w:cs="宋体"/>
                <w:spacing w:val="6"/>
                <w:sz w:val="21"/>
                <w:szCs w:val="21"/>
              </w:rPr>
            </w:pPr>
            <w:r>
              <w:rPr>
                <w:rFonts w:hint="eastAsia" w:cs="宋体"/>
                <w:spacing w:val="6"/>
                <w:sz w:val="21"/>
                <w:szCs w:val="21"/>
              </w:rPr>
              <w:t>银行业存款类金融机构</w:t>
            </w:r>
          </w:p>
        </w:tc>
        <w:tc>
          <w:tcPr>
            <w:tcW w:w="1143" w:type="dxa"/>
            <w:vAlign w:val="center"/>
          </w:tcPr>
          <w:p w14:paraId="18DA8CED">
            <w:pPr>
              <w:spacing w:line="240" w:lineRule="auto"/>
              <w:jc w:val="center"/>
              <w:rPr>
                <w:rFonts w:cs="宋体"/>
                <w:spacing w:val="6"/>
                <w:sz w:val="21"/>
                <w:szCs w:val="21"/>
              </w:rPr>
            </w:pPr>
            <w:r>
              <w:rPr>
                <w:rFonts w:hint="eastAsia" w:cs="宋体"/>
                <w:spacing w:val="6"/>
                <w:sz w:val="21"/>
                <w:szCs w:val="21"/>
              </w:rPr>
              <w:t>中型</w:t>
            </w:r>
          </w:p>
        </w:tc>
        <w:tc>
          <w:tcPr>
            <w:tcW w:w="3251" w:type="dxa"/>
            <w:vAlign w:val="center"/>
          </w:tcPr>
          <w:p w14:paraId="6553EDDF">
            <w:pPr>
              <w:spacing w:line="240" w:lineRule="auto"/>
              <w:jc w:val="center"/>
              <w:rPr>
                <w:rFonts w:cs="宋体"/>
                <w:spacing w:val="6"/>
                <w:sz w:val="21"/>
                <w:szCs w:val="21"/>
              </w:rPr>
            </w:pPr>
            <w:r>
              <w:rPr>
                <w:rFonts w:hint="eastAsia" w:cs="宋体"/>
                <w:spacing w:val="6"/>
                <w:sz w:val="21"/>
                <w:szCs w:val="21"/>
              </w:rPr>
              <w:t>5000亿元（含）至40000亿元</w:t>
            </w:r>
          </w:p>
        </w:tc>
      </w:tr>
      <w:tr w14:paraId="7DDC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5D803A9">
            <w:pPr>
              <w:spacing w:line="240" w:lineRule="auto"/>
              <w:jc w:val="both"/>
              <w:rPr>
                <w:rFonts w:cs="宋体"/>
                <w:spacing w:val="6"/>
                <w:sz w:val="21"/>
                <w:szCs w:val="21"/>
              </w:rPr>
            </w:pPr>
          </w:p>
        </w:tc>
        <w:tc>
          <w:tcPr>
            <w:tcW w:w="1168" w:type="dxa"/>
            <w:vMerge w:val="continue"/>
            <w:vAlign w:val="center"/>
          </w:tcPr>
          <w:p w14:paraId="45CFC2BC">
            <w:pPr>
              <w:spacing w:line="240" w:lineRule="auto"/>
              <w:jc w:val="both"/>
              <w:rPr>
                <w:rFonts w:cs="宋体"/>
                <w:spacing w:val="6"/>
                <w:sz w:val="21"/>
                <w:szCs w:val="21"/>
              </w:rPr>
            </w:pPr>
          </w:p>
        </w:tc>
        <w:tc>
          <w:tcPr>
            <w:tcW w:w="1817" w:type="dxa"/>
            <w:vMerge w:val="continue"/>
            <w:vAlign w:val="center"/>
          </w:tcPr>
          <w:p w14:paraId="392AD96A">
            <w:pPr>
              <w:spacing w:line="240" w:lineRule="auto"/>
              <w:jc w:val="both"/>
              <w:rPr>
                <w:rFonts w:cs="宋体"/>
                <w:spacing w:val="6"/>
                <w:sz w:val="21"/>
                <w:szCs w:val="21"/>
              </w:rPr>
            </w:pPr>
          </w:p>
        </w:tc>
        <w:tc>
          <w:tcPr>
            <w:tcW w:w="1143" w:type="dxa"/>
            <w:vAlign w:val="center"/>
          </w:tcPr>
          <w:p w14:paraId="146F4352">
            <w:pPr>
              <w:spacing w:line="240" w:lineRule="auto"/>
              <w:jc w:val="center"/>
              <w:rPr>
                <w:rFonts w:cs="宋体"/>
                <w:spacing w:val="6"/>
                <w:sz w:val="21"/>
                <w:szCs w:val="21"/>
              </w:rPr>
            </w:pPr>
            <w:r>
              <w:rPr>
                <w:rFonts w:hint="eastAsia" w:cs="宋体"/>
                <w:spacing w:val="6"/>
                <w:sz w:val="21"/>
                <w:szCs w:val="21"/>
              </w:rPr>
              <w:t>小型</w:t>
            </w:r>
          </w:p>
        </w:tc>
        <w:tc>
          <w:tcPr>
            <w:tcW w:w="3251" w:type="dxa"/>
            <w:shd w:val="clear" w:color="auto" w:fill="auto"/>
            <w:vAlign w:val="center"/>
          </w:tcPr>
          <w:p w14:paraId="0C955763">
            <w:pPr>
              <w:spacing w:line="240" w:lineRule="auto"/>
              <w:jc w:val="center"/>
              <w:rPr>
                <w:rFonts w:cs="宋体"/>
                <w:spacing w:val="6"/>
                <w:sz w:val="21"/>
                <w:szCs w:val="21"/>
              </w:rPr>
            </w:pPr>
            <w:r>
              <w:rPr>
                <w:rFonts w:hint="eastAsia" w:cs="宋体"/>
                <w:spacing w:val="6"/>
                <w:sz w:val="21"/>
                <w:szCs w:val="21"/>
              </w:rPr>
              <w:t>50亿元（含）至5000亿元</w:t>
            </w:r>
          </w:p>
        </w:tc>
      </w:tr>
      <w:tr w14:paraId="7382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44DEC46">
            <w:pPr>
              <w:spacing w:line="240" w:lineRule="auto"/>
              <w:jc w:val="both"/>
              <w:rPr>
                <w:rFonts w:cs="宋体"/>
                <w:spacing w:val="6"/>
                <w:sz w:val="21"/>
                <w:szCs w:val="21"/>
              </w:rPr>
            </w:pPr>
          </w:p>
        </w:tc>
        <w:tc>
          <w:tcPr>
            <w:tcW w:w="1168" w:type="dxa"/>
            <w:vMerge w:val="continue"/>
            <w:vAlign w:val="center"/>
          </w:tcPr>
          <w:p w14:paraId="147E3A4E">
            <w:pPr>
              <w:spacing w:line="240" w:lineRule="auto"/>
              <w:jc w:val="both"/>
              <w:rPr>
                <w:rFonts w:cs="宋体"/>
                <w:spacing w:val="6"/>
                <w:sz w:val="21"/>
                <w:szCs w:val="21"/>
              </w:rPr>
            </w:pPr>
          </w:p>
        </w:tc>
        <w:tc>
          <w:tcPr>
            <w:tcW w:w="1817" w:type="dxa"/>
            <w:vMerge w:val="continue"/>
            <w:vAlign w:val="center"/>
          </w:tcPr>
          <w:p w14:paraId="543C1290">
            <w:pPr>
              <w:spacing w:line="240" w:lineRule="auto"/>
              <w:jc w:val="both"/>
              <w:rPr>
                <w:rFonts w:cs="宋体"/>
                <w:spacing w:val="6"/>
                <w:sz w:val="21"/>
                <w:szCs w:val="21"/>
              </w:rPr>
            </w:pPr>
          </w:p>
        </w:tc>
        <w:tc>
          <w:tcPr>
            <w:tcW w:w="1143" w:type="dxa"/>
            <w:vAlign w:val="center"/>
          </w:tcPr>
          <w:p w14:paraId="0A8569B9">
            <w:pPr>
              <w:spacing w:line="240" w:lineRule="auto"/>
              <w:jc w:val="center"/>
              <w:rPr>
                <w:rFonts w:cs="宋体"/>
                <w:spacing w:val="6"/>
                <w:sz w:val="21"/>
                <w:szCs w:val="21"/>
              </w:rPr>
            </w:pPr>
            <w:r>
              <w:rPr>
                <w:rFonts w:hint="eastAsia" w:cs="宋体"/>
                <w:spacing w:val="6"/>
                <w:sz w:val="21"/>
                <w:szCs w:val="21"/>
              </w:rPr>
              <w:t>微型</w:t>
            </w:r>
          </w:p>
        </w:tc>
        <w:tc>
          <w:tcPr>
            <w:tcW w:w="3251" w:type="dxa"/>
            <w:vAlign w:val="center"/>
          </w:tcPr>
          <w:p w14:paraId="29C9E0F4">
            <w:pPr>
              <w:spacing w:line="240" w:lineRule="auto"/>
              <w:jc w:val="center"/>
              <w:rPr>
                <w:rFonts w:cs="宋体"/>
                <w:spacing w:val="6"/>
                <w:sz w:val="21"/>
                <w:szCs w:val="21"/>
              </w:rPr>
            </w:pPr>
            <w:r>
              <w:rPr>
                <w:rFonts w:hint="eastAsia" w:cs="宋体"/>
                <w:spacing w:val="6"/>
                <w:sz w:val="21"/>
                <w:szCs w:val="21"/>
              </w:rPr>
              <w:t>50亿元以下</w:t>
            </w:r>
          </w:p>
        </w:tc>
      </w:tr>
      <w:tr w14:paraId="1C15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2A12E1E">
            <w:pPr>
              <w:spacing w:line="240" w:lineRule="auto"/>
              <w:jc w:val="both"/>
              <w:rPr>
                <w:rFonts w:cs="宋体"/>
                <w:spacing w:val="6"/>
                <w:sz w:val="21"/>
                <w:szCs w:val="21"/>
              </w:rPr>
            </w:pPr>
          </w:p>
        </w:tc>
        <w:tc>
          <w:tcPr>
            <w:tcW w:w="1168" w:type="dxa"/>
            <w:vMerge w:val="restart"/>
            <w:vAlign w:val="center"/>
          </w:tcPr>
          <w:p w14:paraId="56574B6D">
            <w:pPr>
              <w:spacing w:line="240" w:lineRule="auto"/>
              <w:jc w:val="both"/>
              <w:rPr>
                <w:rFonts w:cs="宋体"/>
                <w:spacing w:val="6"/>
                <w:sz w:val="21"/>
                <w:szCs w:val="21"/>
              </w:rPr>
            </w:pPr>
            <w:r>
              <w:rPr>
                <w:rFonts w:hint="eastAsia" w:cs="宋体"/>
                <w:spacing w:val="6"/>
                <w:sz w:val="21"/>
                <w:szCs w:val="21"/>
              </w:rPr>
              <w:t>非货币银行服务</w:t>
            </w:r>
          </w:p>
        </w:tc>
        <w:tc>
          <w:tcPr>
            <w:tcW w:w="1817" w:type="dxa"/>
            <w:vMerge w:val="restart"/>
            <w:vAlign w:val="center"/>
          </w:tcPr>
          <w:p w14:paraId="7DD2F497">
            <w:pPr>
              <w:spacing w:line="240" w:lineRule="auto"/>
              <w:jc w:val="both"/>
              <w:rPr>
                <w:rFonts w:cs="宋体"/>
                <w:spacing w:val="6"/>
                <w:sz w:val="21"/>
                <w:szCs w:val="21"/>
              </w:rPr>
            </w:pPr>
            <w:r>
              <w:rPr>
                <w:rFonts w:hint="eastAsia" w:cs="宋体"/>
                <w:spacing w:val="6"/>
                <w:sz w:val="21"/>
                <w:szCs w:val="21"/>
              </w:rPr>
              <w:t>银行业非存款类金融机构</w:t>
            </w:r>
          </w:p>
        </w:tc>
        <w:tc>
          <w:tcPr>
            <w:tcW w:w="1143" w:type="dxa"/>
            <w:shd w:val="clear" w:color="auto" w:fill="auto"/>
            <w:vAlign w:val="center"/>
          </w:tcPr>
          <w:p w14:paraId="46609FB8">
            <w:pPr>
              <w:spacing w:line="240" w:lineRule="auto"/>
              <w:jc w:val="center"/>
              <w:rPr>
                <w:rFonts w:cs="宋体"/>
                <w:spacing w:val="6"/>
                <w:sz w:val="21"/>
                <w:szCs w:val="21"/>
              </w:rPr>
            </w:pPr>
            <w:r>
              <w:rPr>
                <w:rFonts w:hint="eastAsia" w:cs="宋体"/>
                <w:spacing w:val="6"/>
                <w:sz w:val="21"/>
                <w:szCs w:val="21"/>
              </w:rPr>
              <w:t>中型</w:t>
            </w:r>
          </w:p>
        </w:tc>
        <w:tc>
          <w:tcPr>
            <w:tcW w:w="3251" w:type="dxa"/>
            <w:shd w:val="clear" w:color="auto" w:fill="auto"/>
            <w:vAlign w:val="center"/>
          </w:tcPr>
          <w:p w14:paraId="288F5BE5">
            <w:pPr>
              <w:spacing w:line="240" w:lineRule="auto"/>
              <w:jc w:val="center"/>
              <w:rPr>
                <w:rFonts w:cs="宋体"/>
                <w:spacing w:val="6"/>
                <w:sz w:val="21"/>
                <w:szCs w:val="21"/>
              </w:rPr>
            </w:pPr>
            <w:r>
              <w:rPr>
                <w:rFonts w:hint="eastAsia" w:cs="宋体"/>
                <w:spacing w:val="6"/>
                <w:sz w:val="21"/>
                <w:szCs w:val="21"/>
              </w:rPr>
              <w:t>200亿元（含）至1000亿元</w:t>
            </w:r>
          </w:p>
        </w:tc>
      </w:tr>
      <w:tr w14:paraId="29DE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0CFE49B">
            <w:pPr>
              <w:spacing w:line="240" w:lineRule="auto"/>
              <w:jc w:val="both"/>
              <w:rPr>
                <w:rFonts w:cs="宋体"/>
                <w:spacing w:val="6"/>
                <w:sz w:val="21"/>
                <w:szCs w:val="21"/>
              </w:rPr>
            </w:pPr>
          </w:p>
        </w:tc>
        <w:tc>
          <w:tcPr>
            <w:tcW w:w="1168" w:type="dxa"/>
            <w:vMerge w:val="continue"/>
            <w:vAlign w:val="center"/>
          </w:tcPr>
          <w:p w14:paraId="1EF9025F">
            <w:pPr>
              <w:spacing w:line="240" w:lineRule="auto"/>
              <w:jc w:val="both"/>
              <w:rPr>
                <w:rFonts w:cs="宋体"/>
                <w:spacing w:val="6"/>
                <w:sz w:val="21"/>
                <w:szCs w:val="21"/>
              </w:rPr>
            </w:pPr>
          </w:p>
        </w:tc>
        <w:tc>
          <w:tcPr>
            <w:tcW w:w="1817" w:type="dxa"/>
            <w:vMerge w:val="continue"/>
            <w:vAlign w:val="center"/>
          </w:tcPr>
          <w:p w14:paraId="6CC015F9">
            <w:pPr>
              <w:spacing w:line="240" w:lineRule="auto"/>
              <w:jc w:val="both"/>
              <w:rPr>
                <w:rFonts w:cs="宋体"/>
                <w:spacing w:val="6"/>
                <w:sz w:val="21"/>
                <w:szCs w:val="21"/>
              </w:rPr>
            </w:pPr>
          </w:p>
        </w:tc>
        <w:tc>
          <w:tcPr>
            <w:tcW w:w="1143" w:type="dxa"/>
            <w:shd w:val="clear" w:color="auto" w:fill="auto"/>
            <w:vAlign w:val="center"/>
          </w:tcPr>
          <w:p w14:paraId="0699B1D7">
            <w:pPr>
              <w:spacing w:line="240" w:lineRule="auto"/>
              <w:jc w:val="center"/>
              <w:rPr>
                <w:rFonts w:cs="宋体"/>
                <w:spacing w:val="6"/>
                <w:sz w:val="21"/>
                <w:szCs w:val="21"/>
              </w:rPr>
            </w:pPr>
            <w:r>
              <w:rPr>
                <w:rFonts w:hint="eastAsia" w:cs="宋体"/>
                <w:spacing w:val="6"/>
                <w:sz w:val="21"/>
                <w:szCs w:val="21"/>
              </w:rPr>
              <w:t>小型</w:t>
            </w:r>
          </w:p>
        </w:tc>
        <w:tc>
          <w:tcPr>
            <w:tcW w:w="3251" w:type="dxa"/>
            <w:shd w:val="clear" w:color="auto" w:fill="auto"/>
            <w:vAlign w:val="center"/>
          </w:tcPr>
          <w:p w14:paraId="56E78EC6">
            <w:pPr>
              <w:spacing w:line="240" w:lineRule="auto"/>
              <w:jc w:val="center"/>
              <w:rPr>
                <w:rFonts w:cs="宋体"/>
                <w:spacing w:val="6"/>
                <w:sz w:val="21"/>
                <w:szCs w:val="21"/>
              </w:rPr>
            </w:pPr>
            <w:r>
              <w:rPr>
                <w:rFonts w:hint="eastAsia" w:cs="宋体"/>
                <w:spacing w:val="6"/>
                <w:sz w:val="21"/>
                <w:szCs w:val="21"/>
              </w:rPr>
              <w:t>50亿元（含）至200亿元</w:t>
            </w:r>
          </w:p>
        </w:tc>
      </w:tr>
      <w:tr w14:paraId="0CA5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EE674B4">
            <w:pPr>
              <w:spacing w:line="240" w:lineRule="auto"/>
              <w:jc w:val="both"/>
              <w:rPr>
                <w:rFonts w:cs="宋体"/>
                <w:spacing w:val="6"/>
                <w:sz w:val="21"/>
                <w:szCs w:val="21"/>
              </w:rPr>
            </w:pPr>
          </w:p>
        </w:tc>
        <w:tc>
          <w:tcPr>
            <w:tcW w:w="1168" w:type="dxa"/>
            <w:vMerge w:val="continue"/>
            <w:vAlign w:val="center"/>
          </w:tcPr>
          <w:p w14:paraId="217EDCC4">
            <w:pPr>
              <w:spacing w:line="240" w:lineRule="auto"/>
              <w:jc w:val="both"/>
              <w:rPr>
                <w:rFonts w:cs="宋体"/>
                <w:spacing w:val="6"/>
                <w:sz w:val="21"/>
                <w:szCs w:val="21"/>
              </w:rPr>
            </w:pPr>
          </w:p>
        </w:tc>
        <w:tc>
          <w:tcPr>
            <w:tcW w:w="1817" w:type="dxa"/>
            <w:vMerge w:val="continue"/>
            <w:vAlign w:val="center"/>
          </w:tcPr>
          <w:p w14:paraId="7DEB5E22">
            <w:pPr>
              <w:spacing w:line="240" w:lineRule="auto"/>
              <w:jc w:val="both"/>
              <w:rPr>
                <w:rFonts w:cs="宋体"/>
                <w:spacing w:val="6"/>
                <w:sz w:val="21"/>
                <w:szCs w:val="21"/>
              </w:rPr>
            </w:pPr>
          </w:p>
        </w:tc>
        <w:tc>
          <w:tcPr>
            <w:tcW w:w="1143" w:type="dxa"/>
            <w:shd w:val="clear" w:color="auto" w:fill="auto"/>
            <w:vAlign w:val="center"/>
          </w:tcPr>
          <w:p w14:paraId="24E9D4A7">
            <w:pPr>
              <w:spacing w:line="240" w:lineRule="auto"/>
              <w:jc w:val="center"/>
              <w:rPr>
                <w:rFonts w:cs="宋体"/>
                <w:spacing w:val="6"/>
                <w:sz w:val="21"/>
                <w:szCs w:val="21"/>
              </w:rPr>
            </w:pPr>
            <w:r>
              <w:rPr>
                <w:rFonts w:hint="eastAsia" w:cs="宋体"/>
                <w:spacing w:val="6"/>
                <w:sz w:val="21"/>
                <w:szCs w:val="21"/>
              </w:rPr>
              <w:t>微型</w:t>
            </w:r>
          </w:p>
        </w:tc>
        <w:tc>
          <w:tcPr>
            <w:tcW w:w="3251" w:type="dxa"/>
            <w:vAlign w:val="center"/>
          </w:tcPr>
          <w:p w14:paraId="00D701CA">
            <w:pPr>
              <w:spacing w:line="240" w:lineRule="auto"/>
              <w:jc w:val="center"/>
              <w:rPr>
                <w:rFonts w:cs="宋体"/>
                <w:spacing w:val="6"/>
                <w:sz w:val="21"/>
                <w:szCs w:val="21"/>
              </w:rPr>
            </w:pPr>
            <w:r>
              <w:rPr>
                <w:rFonts w:hint="eastAsia" w:cs="宋体"/>
                <w:spacing w:val="6"/>
                <w:sz w:val="21"/>
                <w:szCs w:val="21"/>
              </w:rPr>
              <w:t>50亿元以下</w:t>
            </w:r>
          </w:p>
        </w:tc>
      </w:tr>
      <w:tr w14:paraId="4B53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D041F7C">
            <w:pPr>
              <w:spacing w:line="240" w:lineRule="auto"/>
              <w:jc w:val="both"/>
              <w:rPr>
                <w:rFonts w:cs="宋体"/>
                <w:spacing w:val="6"/>
                <w:sz w:val="21"/>
                <w:szCs w:val="21"/>
              </w:rPr>
            </w:pPr>
          </w:p>
        </w:tc>
        <w:tc>
          <w:tcPr>
            <w:tcW w:w="1168" w:type="dxa"/>
            <w:vMerge w:val="continue"/>
            <w:vAlign w:val="center"/>
          </w:tcPr>
          <w:p w14:paraId="295688AF">
            <w:pPr>
              <w:spacing w:line="240" w:lineRule="auto"/>
              <w:jc w:val="both"/>
              <w:rPr>
                <w:rFonts w:cs="宋体"/>
                <w:spacing w:val="6"/>
                <w:sz w:val="21"/>
                <w:szCs w:val="21"/>
              </w:rPr>
            </w:pPr>
          </w:p>
        </w:tc>
        <w:tc>
          <w:tcPr>
            <w:tcW w:w="1817" w:type="dxa"/>
            <w:vMerge w:val="restart"/>
            <w:vAlign w:val="center"/>
          </w:tcPr>
          <w:p w14:paraId="2420EBEF">
            <w:pPr>
              <w:spacing w:line="240" w:lineRule="auto"/>
              <w:jc w:val="both"/>
              <w:rPr>
                <w:rFonts w:cs="宋体"/>
                <w:spacing w:val="6"/>
                <w:sz w:val="21"/>
                <w:szCs w:val="21"/>
              </w:rPr>
            </w:pPr>
            <w:r>
              <w:rPr>
                <w:rFonts w:hint="eastAsia" w:cs="宋体"/>
                <w:spacing w:val="6"/>
                <w:sz w:val="21"/>
                <w:szCs w:val="21"/>
              </w:rPr>
              <w:t>贷款公司、小额贷款公司及典当行</w:t>
            </w:r>
          </w:p>
        </w:tc>
        <w:tc>
          <w:tcPr>
            <w:tcW w:w="1143" w:type="dxa"/>
            <w:shd w:val="clear" w:color="auto" w:fill="auto"/>
            <w:vAlign w:val="center"/>
          </w:tcPr>
          <w:p w14:paraId="705DE846">
            <w:pPr>
              <w:spacing w:line="240" w:lineRule="auto"/>
              <w:jc w:val="center"/>
              <w:rPr>
                <w:rFonts w:cs="宋体"/>
                <w:spacing w:val="6"/>
                <w:sz w:val="21"/>
                <w:szCs w:val="21"/>
              </w:rPr>
            </w:pPr>
            <w:r>
              <w:rPr>
                <w:rFonts w:hint="eastAsia" w:cs="宋体"/>
                <w:spacing w:val="6"/>
                <w:sz w:val="21"/>
                <w:szCs w:val="21"/>
              </w:rPr>
              <w:t>中型</w:t>
            </w:r>
          </w:p>
        </w:tc>
        <w:tc>
          <w:tcPr>
            <w:tcW w:w="3251" w:type="dxa"/>
            <w:shd w:val="clear" w:color="auto" w:fill="auto"/>
            <w:vAlign w:val="center"/>
          </w:tcPr>
          <w:p w14:paraId="007BBC2E">
            <w:pPr>
              <w:spacing w:line="240" w:lineRule="auto"/>
              <w:jc w:val="center"/>
              <w:rPr>
                <w:rFonts w:cs="宋体"/>
                <w:spacing w:val="6"/>
                <w:sz w:val="21"/>
                <w:szCs w:val="21"/>
              </w:rPr>
            </w:pPr>
            <w:r>
              <w:rPr>
                <w:rFonts w:hint="eastAsia" w:cs="宋体"/>
                <w:spacing w:val="6"/>
                <w:sz w:val="21"/>
                <w:szCs w:val="21"/>
              </w:rPr>
              <w:t>200亿元（含）至1000亿元</w:t>
            </w:r>
          </w:p>
        </w:tc>
      </w:tr>
      <w:tr w14:paraId="39E6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180FDC1">
            <w:pPr>
              <w:spacing w:line="240" w:lineRule="auto"/>
              <w:jc w:val="both"/>
              <w:rPr>
                <w:rFonts w:cs="宋体"/>
                <w:spacing w:val="6"/>
                <w:sz w:val="21"/>
                <w:szCs w:val="21"/>
              </w:rPr>
            </w:pPr>
          </w:p>
        </w:tc>
        <w:tc>
          <w:tcPr>
            <w:tcW w:w="1168" w:type="dxa"/>
            <w:vMerge w:val="continue"/>
            <w:vAlign w:val="center"/>
          </w:tcPr>
          <w:p w14:paraId="078270CB">
            <w:pPr>
              <w:spacing w:line="240" w:lineRule="auto"/>
              <w:jc w:val="both"/>
              <w:rPr>
                <w:rFonts w:cs="宋体"/>
                <w:spacing w:val="6"/>
                <w:sz w:val="21"/>
                <w:szCs w:val="21"/>
              </w:rPr>
            </w:pPr>
          </w:p>
        </w:tc>
        <w:tc>
          <w:tcPr>
            <w:tcW w:w="1817" w:type="dxa"/>
            <w:vMerge w:val="continue"/>
            <w:vAlign w:val="center"/>
          </w:tcPr>
          <w:p w14:paraId="0CBA7696">
            <w:pPr>
              <w:spacing w:line="240" w:lineRule="auto"/>
              <w:jc w:val="both"/>
              <w:rPr>
                <w:rFonts w:cs="宋体"/>
                <w:spacing w:val="6"/>
                <w:sz w:val="21"/>
                <w:szCs w:val="21"/>
              </w:rPr>
            </w:pPr>
          </w:p>
        </w:tc>
        <w:tc>
          <w:tcPr>
            <w:tcW w:w="1143" w:type="dxa"/>
            <w:shd w:val="clear" w:color="auto" w:fill="auto"/>
            <w:vAlign w:val="center"/>
          </w:tcPr>
          <w:p w14:paraId="2EA1A43D">
            <w:pPr>
              <w:spacing w:line="240" w:lineRule="auto"/>
              <w:jc w:val="center"/>
              <w:rPr>
                <w:rFonts w:cs="宋体"/>
                <w:spacing w:val="6"/>
                <w:sz w:val="21"/>
                <w:szCs w:val="21"/>
              </w:rPr>
            </w:pPr>
            <w:r>
              <w:rPr>
                <w:rFonts w:hint="eastAsia" w:cs="宋体"/>
                <w:spacing w:val="6"/>
                <w:sz w:val="21"/>
                <w:szCs w:val="21"/>
              </w:rPr>
              <w:t>小型</w:t>
            </w:r>
          </w:p>
        </w:tc>
        <w:tc>
          <w:tcPr>
            <w:tcW w:w="3251" w:type="dxa"/>
            <w:shd w:val="clear" w:color="auto" w:fill="auto"/>
            <w:vAlign w:val="center"/>
          </w:tcPr>
          <w:p w14:paraId="220FC05B">
            <w:pPr>
              <w:spacing w:line="240" w:lineRule="auto"/>
              <w:jc w:val="center"/>
              <w:rPr>
                <w:rFonts w:cs="宋体"/>
                <w:spacing w:val="6"/>
                <w:sz w:val="21"/>
                <w:szCs w:val="21"/>
              </w:rPr>
            </w:pPr>
            <w:r>
              <w:rPr>
                <w:rFonts w:hint="eastAsia" w:cs="宋体"/>
                <w:spacing w:val="6"/>
                <w:sz w:val="21"/>
                <w:szCs w:val="21"/>
              </w:rPr>
              <w:t>50亿元（含）至200亿元</w:t>
            </w:r>
          </w:p>
        </w:tc>
      </w:tr>
      <w:tr w14:paraId="7A6B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C9F23C9">
            <w:pPr>
              <w:spacing w:line="240" w:lineRule="auto"/>
              <w:jc w:val="both"/>
              <w:rPr>
                <w:rFonts w:cs="宋体"/>
                <w:spacing w:val="6"/>
                <w:sz w:val="21"/>
                <w:szCs w:val="21"/>
              </w:rPr>
            </w:pPr>
          </w:p>
        </w:tc>
        <w:tc>
          <w:tcPr>
            <w:tcW w:w="1168" w:type="dxa"/>
            <w:vMerge w:val="continue"/>
            <w:vAlign w:val="center"/>
          </w:tcPr>
          <w:p w14:paraId="693061F1">
            <w:pPr>
              <w:spacing w:line="240" w:lineRule="auto"/>
              <w:jc w:val="both"/>
              <w:rPr>
                <w:rFonts w:cs="宋体"/>
                <w:spacing w:val="6"/>
                <w:sz w:val="21"/>
                <w:szCs w:val="21"/>
              </w:rPr>
            </w:pPr>
          </w:p>
        </w:tc>
        <w:tc>
          <w:tcPr>
            <w:tcW w:w="1817" w:type="dxa"/>
            <w:vMerge w:val="continue"/>
            <w:vAlign w:val="center"/>
          </w:tcPr>
          <w:p w14:paraId="7241FB1E">
            <w:pPr>
              <w:spacing w:line="240" w:lineRule="auto"/>
              <w:jc w:val="both"/>
              <w:rPr>
                <w:rFonts w:cs="宋体"/>
                <w:spacing w:val="6"/>
                <w:sz w:val="21"/>
                <w:szCs w:val="21"/>
              </w:rPr>
            </w:pPr>
          </w:p>
        </w:tc>
        <w:tc>
          <w:tcPr>
            <w:tcW w:w="1143" w:type="dxa"/>
            <w:shd w:val="clear" w:color="auto" w:fill="auto"/>
            <w:vAlign w:val="center"/>
          </w:tcPr>
          <w:p w14:paraId="6076913A">
            <w:pPr>
              <w:spacing w:line="240" w:lineRule="auto"/>
              <w:jc w:val="center"/>
              <w:rPr>
                <w:rFonts w:cs="宋体"/>
                <w:spacing w:val="6"/>
                <w:sz w:val="21"/>
                <w:szCs w:val="21"/>
              </w:rPr>
            </w:pPr>
            <w:r>
              <w:rPr>
                <w:rFonts w:hint="eastAsia" w:cs="宋体"/>
                <w:spacing w:val="6"/>
                <w:sz w:val="21"/>
                <w:szCs w:val="21"/>
              </w:rPr>
              <w:t>微型</w:t>
            </w:r>
          </w:p>
        </w:tc>
        <w:tc>
          <w:tcPr>
            <w:tcW w:w="3251" w:type="dxa"/>
            <w:shd w:val="clear" w:color="auto" w:fill="auto"/>
            <w:vAlign w:val="center"/>
          </w:tcPr>
          <w:p w14:paraId="03E9BD7B">
            <w:pPr>
              <w:spacing w:line="240" w:lineRule="auto"/>
              <w:jc w:val="center"/>
              <w:rPr>
                <w:rFonts w:cs="宋体"/>
                <w:spacing w:val="6"/>
                <w:sz w:val="21"/>
                <w:szCs w:val="21"/>
              </w:rPr>
            </w:pPr>
            <w:r>
              <w:rPr>
                <w:rFonts w:hint="eastAsia" w:cs="宋体"/>
                <w:spacing w:val="6"/>
                <w:sz w:val="21"/>
                <w:szCs w:val="21"/>
              </w:rPr>
              <w:t>50亿元以下</w:t>
            </w:r>
          </w:p>
        </w:tc>
      </w:tr>
      <w:tr w14:paraId="10E7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3A884F55">
            <w:pPr>
              <w:spacing w:line="240" w:lineRule="auto"/>
              <w:jc w:val="both"/>
              <w:rPr>
                <w:rFonts w:cs="宋体"/>
                <w:spacing w:val="6"/>
                <w:sz w:val="21"/>
                <w:szCs w:val="21"/>
              </w:rPr>
            </w:pPr>
            <w:r>
              <w:rPr>
                <w:rFonts w:hint="eastAsia" w:cs="宋体"/>
                <w:spacing w:val="6"/>
                <w:sz w:val="21"/>
                <w:szCs w:val="21"/>
              </w:rPr>
              <w:t>资本市场服务</w:t>
            </w:r>
          </w:p>
        </w:tc>
        <w:tc>
          <w:tcPr>
            <w:tcW w:w="1817" w:type="dxa"/>
            <w:vMerge w:val="restart"/>
            <w:vAlign w:val="center"/>
          </w:tcPr>
          <w:p w14:paraId="6E78CF81">
            <w:pPr>
              <w:spacing w:line="240" w:lineRule="auto"/>
              <w:jc w:val="both"/>
              <w:rPr>
                <w:rFonts w:cs="宋体"/>
                <w:spacing w:val="6"/>
                <w:sz w:val="21"/>
                <w:szCs w:val="21"/>
              </w:rPr>
            </w:pPr>
            <w:r>
              <w:rPr>
                <w:rFonts w:hint="eastAsia" w:cs="宋体"/>
                <w:spacing w:val="6"/>
                <w:sz w:val="21"/>
                <w:szCs w:val="21"/>
              </w:rPr>
              <w:t>证券业金融机构</w:t>
            </w:r>
          </w:p>
        </w:tc>
        <w:tc>
          <w:tcPr>
            <w:tcW w:w="1143" w:type="dxa"/>
            <w:shd w:val="clear" w:color="auto" w:fill="auto"/>
            <w:vAlign w:val="center"/>
          </w:tcPr>
          <w:p w14:paraId="04142618">
            <w:pPr>
              <w:spacing w:line="240" w:lineRule="auto"/>
              <w:jc w:val="center"/>
              <w:rPr>
                <w:rFonts w:cs="宋体"/>
                <w:spacing w:val="6"/>
                <w:sz w:val="21"/>
                <w:szCs w:val="21"/>
              </w:rPr>
            </w:pPr>
            <w:r>
              <w:rPr>
                <w:rFonts w:hint="eastAsia" w:cs="宋体"/>
                <w:spacing w:val="6"/>
                <w:sz w:val="21"/>
                <w:szCs w:val="21"/>
              </w:rPr>
              <w:t>中型</w:t>
            </w:r>
          </w:p>
        </w:tc>
        <w:tc>
          <w:tcPr>
            <w:tcW w:w="3251" w:type="dxa"/>
            <w:shd w:val="clear" w:color="auto" w:fill="auto"/>
            <w:vAlign w:val="center"/>
          </w:tcPr>
          <w:p w14:paraId="4444928A">
            <w:pPr>
              <w:spacing w:line="240" w:lineRule="auto"/>
              <w:jc w:val="center"/>
              <w:rPr>
                <w:rFonts w:cs="宋体"/>
                <w:spacing w:val="6"/>
                <w:sz w:val="21"/>
                <w:szCs w:val="21"/>
              </w:rPr>
            </w:pPr>
            <w:r>
              <w:rPr>
                <w:rFonts w:hint="eastAsia" w:cs="宋体"/>
                <w:spacing w:val="6"/>
                <w:sz w:val="21"/>
                <w:szCs w:val="21"/>
              </w:rPr>
              <w:t>100亿元（含）至1000亿元</w:t>
            </w:r>
          </w:p>
        </w:tc>
      </w:tr>
      <w:tr w14:paraId="0F1C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3B06C7E">
            <w:pPr>
              <w:spacing w:line="240" w:lineRule="auto"/>
              <w:jc w:val="both"/>
              <w:rPr>
                <w:rFonts w:cs="宋体"/>
                <w:spacing w:val="6"/>
                <w:sz w:val="21"/>
                <w:szCs w:val="21"/>
              </w:rPr>
            </w:pPr>
          </w:p>
        </w:tc>
        <w:tc>
          <w:tcPr>
            <w:tcW w:w="1817" w:type="dxa"/>
            <w:vMerge w:val="continue"/>
            <w:vAlign w:val="center"/>
          </w:tcPr>
          <w:p w14:paraId="59421CAF">
            <w:pPr>
              <w:spacing w:line="240" w:lineRule="auto"/>
              <w:jc w:val="both"/>
              <w:rPr>
                <w:rFonts w:cs="宋体"/>
                <w:spacing w:val="6"/>
                <w:sz w:val="21"/>
                <w:szCs w:val="21"/>
              </w:rPr>
            </w:pPr>
          </w:p>
        </w:tc>
        <w:tc>
          <w:tcPr>
            <w:tcW w:w="1143" w:type="dxa"/>
            <w:shd w:val="clear" w:color="auto" w:fill="auto"/>
            <w:vAlign w:val="center"/>
          </w:tcPr>
          <w:p w14:paraId="54B5A7F4">
            <w:pPr>
              <w:spacing w:line="240" w:lineRule="auto"/>
              <w:jc w:val="center"/>
              <w:rPr>
                <w:rFonts w:cs="宋体"/>
                <w:spacing w:val="6"/>
                <w:sz w:val="21"/>
                <w:szCs w:val="21"/>
              </w:rPr>
            </w:pPr>
            <w:r>
              <w:rPr>
                <w:rFonts w:hint="eastAsia" w:cs="宋体"/>
                <w:spacing w:val="6"/>
                <w:sz w:val="21"/>
                <w:szCs w:val="21"/>
              </w:rPr>
              <w:t>小型</w:t>
            </w:r>
          </w:p>
        </w:tc>
        <w:tc>
          <w:tcPr>
            <w:tcW w:w="3251" w:type="dxa"/>
            <w:shd w:val="clear" w:color="auto" w:fill="auto"/>
            <w:vAlign w:val="center"/>
          </w:tcPr>
          <w:p w14:paraId="1A9C4DFF">
            <w:pPr>
              <w:spacing w:line="240" w:lineRule="auto"/>
              <w:jc w:val="center"/>
              <w:rPr>
                <w:rFonts w:cs="宋体"/>
                <w:spacing w:val="6"/>
                <w:sz w:val="21"/>
                <w:szCs w:val="21"/>
              </w:rPr>
            </w:pPr>
            <w:r>
              <w:rPr>
                <w:rFonts w:hint="eastAsia" w:cs="宋体"/>
                <w:spacing w:val="6"/>
                <w:sz w:val="21"/>
                <w:szCs w:val="21"/>
              </w:rPr>
              <w:t>10亿元（含）至100亿元</w:t>
            </w:r>
          </w:p>
        </w:tc>
      </w:tr>
      <w:tr w14:paraId="01E7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65FECCF">
            <w:pPr>
              <w:spacing w:line="240" w:lineRule="auto"/>
              <w:jc w:val="both"/>
              <w:rPr>
                <w:rFonts w:cs="宋体"/>
                <w:spacing w:val="6"/>
                <w:sz w:val="21"/>
                <w:szCs w:val="21"/>
              </w:rPr>
            </w:pPr>
          </w:p>
        </w:tc>
        <w:tc>
          <w:tcPr>
            <w:tcW w:w="1817" w:type="dxa"/>
            <w:vMerge w:val="continue"/>
            <w:vAlign w:val="center"/>
          </w:tcPr>
          <w:p w14:paraId="7ADD78C9">
            <w:pPr>
              <w:spacing w:line="240" w:lineRule="auto"/>
              <w:jc w:val="both"/>
              <w:rPr>
                <w:rFonts w:cs="宋体"/>
                <w:spacing w:val="6"/>
                <w:sz w:val="21"/>
                <w:szCs w:val="21"/>
              </w:rPr>
            </w:pPr>
          </w:p>
        </w:tc>
        <w:tc>
          <w:tcPr>
            <w:tcW w:w="1143" w:type="dxa"/>
            <w:shd w:val="clear" w:color="auto" w:fill="auto"/>
            <w:vAlign w:val="center"/>
          </w:tcPr>
          <w:p w14:paraId="60F7AF91">
            <w:pPr>
              <w:spacing w:line="240" w:lineRule="auto"/>
              <w:jc w:val="center"/>
              <w:rPr>
                <w:rFonts w:cs="宋体"/>
                <w:spacing w:val="6"/>
                <w:sz w:val="21"/>
                <w:szCs w:val="21"/>
              </w:rPr>
            </w:pPr>
            <w:r>
              <w:rPr>
                <w:rFonts w:hint="eastAsia" w:cs="宋体"/>
                <w:spacing w:val="6"/>
                <w:sz w:val="21"/>
                <w:szCs w:val="21"/>
              </w:rPr>
              <w:t>微型</w:t>
            </w:r>
          </w:p>
        </w:tc>
        <w:tc>
          <w:tcPr>
            <w:tcW w:w="3251" w:type="dxa"/>
            <w:shd w:val="clear" w:color="auto" w:fill="auto"/>
            <w:vAlign w:val="center"/>
          </w:tcPr>
          <w:p w14:paraId="43D0131F">
            <w:pPr>
              <w:spacing w:line="240" w:lineRule="auto"/>
              <w:jc w:val="center"/>
              <w:rPr>
                <w:rFonts w:cs="宋体"/>
                <w:spacing w:val="6"/>
                <w:sz w:val="21"/>
                <w:szCs w:val="21"/>
              </w:rPr>
            </w:pPr>
            <w:r>
              <w:rPr>
                <w:rFonts w:hint="eastAsia" w:cs="宋体"/>
                <w:spacing w:val="6"/>
                <w:sz w:val="21"/>
                <w:szCs w:val="21"/>
              </w:rPr>
              <w:t>10亿元以下</w:t>
            </w:r>
          </w:p>
        </w:tc>
      </w:tr>
      <w:tr w14:paraId="3314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7FAED341">
            <w:pPr>
              <w:spacing w:line="240" w:lineRule="auto"/>
              <w:jc w:val="both"/>
              <w:rPr>
                <w:rFonts w:cs="宋体"/>
                <w:spacing w:val="6"/>
                <w:sz w:val="21"/>
                <w:szCs w:val="21"/>
              </w:rPr>
            </w:pPr>
            <w:r>
              <w:rPr>
                <w:rFonts w:hint="eastAsia" w:cs="宋体"/>
                <w:spacing w:val="6"/>
                <w:sz w:val="21"/>
                <w:szCs w:val="21"/>
              </w:rPr>
              <w:t>保险业</w:t>
            </w:r>
          </w:p>
        </w:tc>
        <w:tc>
          <w:tcPr>
            <w:tcW w:w="1817" w:type="dxa"/>
            <w:vMerge w:val="restart"/>
            <w:vAlign w:val="center"/>
          </w:tcPr>
          <w:p w14:paraId="73A1B699">
            <w:pPr>
              <w:spacing w:line="240" w:lineRule="auto"/>
              <w:jc w:val="both"/>
              <w:rPr>
                <w:rFonts w:cs="宋体"/>
                <w:spacing w:val="6"/>
                <w:sz w:val="21"/>
                <w:szCs w:val="21"/>
              </w:rPr>
            </w:pPr>
            <w:r>
              <w:rPr>
                <w:rFonts w:hint="eastAsia" w:cs="宋体"/>
                <w:spacing w:val="6"/>
                <w:sz w:val="21"/>
                <w:szCs w:val="21"/>
              </w:rPr>
              <w:t>保险业金融机构</w:t>
            </w:r>
          </w:p>
        </w:tc>
        <w:tc>
          <w:tcPr>
            <w:tcW w:w="1143" w:type="dxa"/>
            <w:shd w:val="clear" w:color="auto" w:fill="auto"/>
            <w:vAlign w:val="center"/>
          </w:tcPr>
          <w:p w14:paraId="7046BDEC">
            <w:pPr>
              <w:spacing w:line="240" w:lineRule="auto"/>
              <w:jc w:val="center"/>
              <w:rPr>
                <w:rFonts w:cs="宋体"/>
                <w:spacing w:val="6"/>
                <w:sz w:val="21"/>
                <w:szCs w:val="21"/>
              </w:rPr>
            </w:pPr>
            <w:r>
              <w:rPr>
                <w:rFonts w:hint="eastAsia" w:cs="宋体"/>
                <w:spacing w:val="6"/>
                <w:sz w:val="21"/>
                <w:szCs w:val="21"/>
              </w:rPr>
              <w:t>中型</w:t>
            </w:r>
          </w:p>
        </w:tc>
        <w:tc>
          <w:tcPr>
            <w:tcW w:w="3251" w:type="dxa"/>
            <w:shd w:val="clear" w:color="auto" w:fill="auto"/>
            <w:vAlign w:val="center"/>
          </w:tcPr>
          <w:p w14:paraId="41B9BB44">
            <w:pPr>
              <w:spacing w:line="240" w:lineRule="auto"/>
              <w:jc w:val="center"/>
              <w:rPr>
                <w:rFonts w:cs="宋体"/>
                <w:spacing w:val="6"/>
                <w:sz w:val="21"/>
                <w:szCs w:val="21"/>
              </w:rPr>
            </w:pPr>
            <w:r>
              <w:rPr>
                <w:rFonts w:hint="eastAsia" w:cs="宋体"/>
                <w:spacing w:val="6"/>
                <w:sz w:val="21"/>
                <w:szCs w:val="21"/>
              </w:rPr>
              <w:t>400亿元（含）至5000亿元</w:t>
            </w:r>
          </w:p>
        </w:tc>
      </w:tr>
      <w:tr w14:paraId="386F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8C86132">
            <w:pPr>
              <w:spacing w:line="240" w:lineRule="auto"/>
              <w:jc w:val="both"/>
              <w:rPr>
                <w:rFonts w:cs="宋体"/>
                <w:spacing w:val="6"/>
                <w:sz w:val="21"/>
                <w:szCs w:val="21"/>
              </w:rPr>
            </w:pPr>
          </w:p>
        </w:tc>
        <w:tc>
          <w:tcPr>
            <w:tcW w:w="1817" w:type="dxa"/>
            <w:vMerge w:val="continue"/>
            <w:vAlign w:val="center"/>
          </w:tcPr>
          <w:p w14:paraId="62ACF5AB">
            <w:pPr>
              <w:spacing w:line="240" w:lineRule="auto"/>
              <w:jc w:val="both"/>
              <w:rPr>
                <w:rFonts w:cs="宋体"/>
                <w:spacing w:val="6"/>
                <w:sz w:val="21"/>
                <w:szCs w:val="21"/>
              </w:rPr>
            </w:pPr>
          </w:p>
        </w:tc>
        <w:tc>
          <w:tcPr>
            <w:tcW w:w="1143" w:type="dxa"/>
            <w:shd w:val="clear" w:color="auto" w:fill="auto"/>
            <w:vAlign w:val="center"/>
          </w:tcPr>
          <w:p w14:paraId="361981C2">
            <w:pPr>
              <w:spacing w:line="240" w:lineRule="auto"/>
              <w:jc w:val="center"/>
              <w:rPr>
                <w:rFonts w:cs="宋体"/>
                <w:spacing w:val="6"/>
                <w:sz w:val="21"/>
                <w:szCs w:val="21"/>
              </w:rPr>
            </w:pPr>
            <w:r>
              <w:rPr>
                <w:rFonts w:hint="eastAsia" w:cs="宋体"/>
                <w:spacing w:val="6"/>
                <w:sz w:val="21"/>
                <w:szCs w:val="21"/>
              </w:rPr>
              <w:t>小型</w:t>
            </w:r>
          </w:p>
        </w:tc>
        <w:tc>
          <w:tcPr>
            <w:tcW w:w="3251" w:type="dxa"/>
            <w:shd w:val="clear" w:color="auto" w:fill="auto"/>
            <w:vAlign w:val="center"/>
          </w:tcPr>
          <w:p w14:paraId="7F195A7E">
            <w:pPr>
              <w:spacing w:line="240" w:lineRule="auto"/>
              <w:jc w:val="center"/>
              <w:rPr>
                <w:rFonts w:cs="宋体"/>
                <w:spacing w:val="6"/>
                <w:sz w:val="21"/>
                <w:szCs w:val="21"/>
              </w:rPr>
            </w:pPr>
            <w:r>
              <w:rPr>
                <w:rFonts w:hint="eastAsia" w:cs="宋体"/>
                <w:spacing w:val="6"/>
                <w:sz w:val="21"/>
                <w:szCs w:val="21"/>
              </w:rPr>
              <w:t>20亿元（含）至400亿元</w:t>
            </w:r>
          </w:p>
        </w:tc>
      </w:tr>
      <w:tr w14:paraId="1336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7051FBA8">
            <w:pPr>
              <w:spacing w:line="240" w:lineRule="auto"/>
              <w:jc w:val="both"/>
              <w:rPr>
                <w:rFonts w:cs="宋体"/>
                <w:spacing w:val="6"/>
                <w:sz w:val="21"/>
                <w:szCs w:val="21"/>
              </w:rPr>
            </w:pPr>
          </w:p>
        </w:tc>
        <w:tc>
          <w:tcPr>
            <w:tcW w:w="1817" w:type="dxa"/>
            <w:vMerge w:val="continue"/>
            <w:vAlign w:val="center"/>
          </w:tcPr>
          <w:p w14:paraId="1A95E01E">
            <w:pPr>
              <w:spacing w:line="240" w:lineRule="auto"/>
              <w:jc w:val="both"/>
              <w:rPr>
                <w:rFonts w:cs="宋体"/>
                <w:spacing w:val="6"/>
                <w:sz w:val="21"/>
                <w:szCs w:val="21"/>
              </w:rPr>
            </w:pPr>
          </w:p>
        </w:tc>
        <w:tc>
          <w:tcPr>
            <w:tcW w:w="1143" w:type="dxa"/>
            <w:shd w:val="clear" w:color="auto" w:fill="auto"/>
            <w:vAlign w:val="center"/>
          </w:tcPr>
          <w:p w14:paraId="5DD1435F">
            <w:pPr>
              <w:spacing w:line="240" w:lineRule="auto"/>
              <w:jc w:val="center"/>
              <w:rPr>
                <w:rFonts w:cs="宋体"/>
                <w:spacing w:val="6"/>
                <w:sz w:val="21"/>
                <w:szCs w:val="21"/>
              </w:rPr>
            </w:pPr>
            <w:r>
              <w:rPr>
                <w:rFonts w:hint="eastAsia" w:cs="宋体"/>
                <w:spacing w:val="6"/>
                <w:sz w:val="21"/>
                <w:szCs w:val="21"/>
              </w:rPr>
              <w:t>微型</w:t>
            </w:r>
          </w:p>
        </w:tc>
        <w:tc>
          <w:tcPr>
            <w:tcW w:w="3251" w:type="dxa"/>
            <w:shd w:val="clear" w:color="auto" w:fill="auto"/>
            <w:vAlign w:val="center"/>
          </w:tcPr>
          <w:p w14:paraId="19F4DBB0">
            <w:pPr>
              <w:spacing w:line="240" w:lineRule="auto"/>
              <w:jc w:val="center"/>
              <w:rPr>
                <w:rFonts w:cs="宋体"/>
                <w:spacing w:val="6"/>
                <w:sz w:val="21"/>
                <w:szCs w:val="21"/>
              </w:rPr>
            </w:pPr>
            <w:r>
              <w:rPr>
                <w:rFonts w:hint="eastAsia" w:cs="宋体"/>
                <w:spacing w:val="6"/>
                <w:sz w:val="21"/>
                <w:szCs w:val="21"/>
              </w:rPr>
              <w:t>20亿元以下</w:t>
            </w:r>
          </w:p>
        </w:tc>
      </w:tr>
      <w:tr w14:paraId="1B38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6A4EBA5D">
            <w:pPr>
              <w:spacing w:line="240" w:lineRule="auto"/>
              <w:jc w:val="both"/>
              <w:rPr>
                <w:rFonts w:cs="宋体"/>
                <w:spacing w:val="6"/>
                <w:sz w:val="21"/>
                <w:szCs w:val="21"/>
              </w:rPr>
            </w:pPr>
            <w:r>
              <w:rPr>
                <w:rFonts w:hint="eastAsia" w:cs="宋体"/>
                <w:spacing w:val="6"/>
                <w:sz w:val="21"/>
                <w:szCs w:val="21"/>
              </w:rPr>
              <w:t>其他金融业</w:t>
            </w:r>
          </w:p>
        </w:tc>
        <w:tc>
          <w:tcPr>
            <w:tcW w:w="1168" w:type="dxa"/>
            <w:vMerge w:val="restart"/>
            <w:vAlign w:val="center"/>
          </w:tcPr>
          <w:p w14:paraId="741CF031">
            <w:pPr>
              <w:spacing w:line="240" w:lineRule="auto"/>
              <w:jc w:val="both"/>
              <w:rPr>
                <w:rFonts w:cs="宋体"/>
                <w:spacing w:val="6"/>
                <w:sz w:val="21"/>
                <w:szCs w:val="21"/>
              </w:rPr>
            </w:pPr>
            <w:r>
              <w:rPr>
                <w:rFonts w:hint="eastAsia" w:cs="宋体"/>
                <w:spacing w:val="6"/>
                <w:sz w:val="21"/>
                <w:szCs w:val="21"/>
              </w:rPr>
              <w:t>金融信托与管理服务</w:t>
            </w:r>
          </w:p>
        </w:tc>
        <w:tc>
          <w:tcPr>
            <w:tcW w:w="1817" w:type="dxa"/>
            <w:vMerge w:val="restart"/>
            <w:vAlign w:val="center"/>
          </w:tcPr>
          <w:p w14:paraId="70836B6C">
            <w:pPr>
              <w:spacing w:line="240" w:lineRule="auto"/>
              <w:jc w:val="both"/>
              <w:rPr>
                <w:rFonts w:cs="宋体"/>
                <w:spacing w:val="6"/>
                <w:sz w:val="21"/>
                <w:szCs w:val="21"/>
              </w:rPr>
            </w:pPr>
            <w:r>
              <w:rPr>
                <w:rFonts w:hint="eastAsia" w:cs="宋体"/>
                <w:spacing w:val="6"/>
                <w:sz w:val="21"/>
                <w:szCs w:val="21"/>
              </w:rPr>
              <w:t>信托公司</w:t>
            </w:r>
          </w:p>
        </w:tc>
        <w:tc>
          <w:tcPr>
            <w:tcW w:w="1143" w:type="dxa"/>
            <w:shd w:val="clear" w:color="auto" w:fill="auto"/>
            <w:vAlign w:val="center"/>
          </w:tcPr>
          <w:p w14:paraId="03C999A9">
            <w:pPr>
              <w:spacing w:line="240" w:lineRule="auto"/>
              <w:jc w:val="center"/>
              <w:rPr>
                <w:rFonts w:cs="宋体"/>
                <w:spacing w:val="6"/>
                <w:sz w:val="21"/>
                <w:szCs w:val="21"/>
              </w:rPr>
            </w:pPr>
            <w:r>
              <w:rPr>
                <w:rFonts w:hint="eastAsia" w:cs="宋体"/>
                <w:spacing w:val="6"/>
                <w:sz w:val="21"/>
                <w:szCs w:val="21"/>
              </w:rPr>
              <w:t>中型</w:t>
            </w:r>
          </w:p>
        </w:tc>
        <w:tc>
          <w:tcPr>
            <w:tcW w:w="3251" w:type="dxa"/>
            <w:shd w:val="clear" w:color="auto" w:fill="auto"/>
            <w:vAlign w:val="center"/>
          </w:tcPr>
          <w:p w14:paraId="0C96EEDA">
            <w:pPr>
              <w:spacing w:line="240" w:lineRule="auto"/>
              <w:jc w:val="center"/>
              <w:rPr>
                <w:rFonts w:cs="宋体"/>
                <w:spacing w:val="6"/>
                <w:sz w:val="21"/>
                <w:szCs w:val="21"/>
              </w:rPr>
            </w:pPr>
            <w:r>
              <w:rPr>
                <w:rFonts w:hint="eastAsia" w:cs="宋体"/>
                <w:spacing w:val="6"/>
                <w:sz w:val="21"/>
                <w:szCs w:val="21"/>
              </w:rPr>
              <w:t>400亿元（含）至1000亿元</w:t>
            </w:r>
          </w:p>
        </w:tc>
      </w:tr>
      <w:tr w14:paraId="394A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38E5D4F">
            <w:pPr>
              <w:spacing w:line="240" w:lineRule="auto"/>
              <w:jc w:val="both"/>
              <w:rPr>
                <w:rFonts w:cs="宋体"/>
                <w:spacing w:val="6"/>
                <w:sz w:val="21"/>
                <w:szCs w:val="21"/>
              </w:rPr>
            </w:pPr>
          </w:p>
        </w:tc>
        <w:tc>
          <w:tcPr>
            <w:tcW w:w="1168" w:type="dxa"/>
            <w:vMerge w:val="continue"/>
            <w:vAlign w:val="center"/>
          </w:tcPr>
          <w:p w14:paraId="2343FC29">
            <w:pPr>
              <w:spacing w:line="240" w:lineRule="auto"/>
              <w:jc w:val="both"/>
              <w:rPr>
                <w:rFonts w:cs="宋体"/>
                <w:spacing w:val="6"/>
                <w:sz w:val="21"/>
                <w:szCs w:val="21"/>
              </w:rPr>
            </w:pPr>
          </w:p>
        </w:tc>
        <w:tc>
          <w:tcPr>
            <w:tcW w:w="1817" w:type="dxa"/>
            <w:vMerge w:val="continue"/>
            <w:vAlign w:val="center"/>
          </w:tcPr>
          <w:p w14:paraId="7EB960A0">
            <w:pPr>
              <w:spacing w:line="240" w:lineRule="auto"/>
              <w:jc w:val="both"/>
              <w:rPr>
                <w:rFonts w:cs="宋体"/>
                <w:spacing w:val="6"/>
                <w:sz w:val="21"/>
                <w:szCs w:val="21"/>
              </w:rPr>
            </w:pPr>
          </w:p>
        </w:tc>
        <w:tc>
          <w:tcPr>
            <w:tcW w:w="1143" w:type="dxa"/>
            <w:shd w:val="clear" w:color="auto" w:fill="auto"/>
            <w:vAlign w:val="center"/>
          </w:tcPr>
          <w:p w14:paraId="6D76C176">
            <w:pPr>
              <w:spacing w:line="240" w:lineRule="auto"/>
              <w:jc w:val="center"/>
              <w:rPr>
                <w:rFonts w:cs="宋体"/>
                <w:spacing w:val="6"/>
                <w:sz w:val="21"/>
                <w:szCs w:val="21"/>
              </w:rPr>
            </w:pPr>
            <w:r>
              <w:rPr>
                <w:rFonts w:hint="eastAsia" w:cs="宋体"/>
                <w:spacing w:val="6"/>
                <w:sz w:val="21"/>
                <w:szCs w:val="21"/>
              </w:rPr>
              <w:t>小型</w:t>
            </w:r>
          </w:p>
        </w:tc>
        <w:tc>
          <w:tcPr>
            <w:tcW w:w="3251" w:type="dxa"/>
            <w:shd w:val="clear" w:color="auto" w:fill="auto"/>
            <w:vAlign w:val="center"/>
          </w:tcPr>
          <w:p w14:paraId="0E689FDB">
            <w:pPr>
              <w:spacing w:line="240" w:lineRule="auto"/>
              <w:jc w:val="center"/>
              <w:rPr>
                <w:rFonts w:cs="宋体"/>
                <w:spacing w:val="6"/>
                <w:sz w:val="21"/>
                <w:szCs w:val="21"/>
              </w:rPr>
            </w:pPr>
            <w:r>
              <w:rPr>
                <w:rFonts w:hint="eastAsia" w:cs="宋体"/>
                <w:spacing w:val="6"/>
                <w:sz w:val="21"/>
                <w:szCs w:val="21"/>
              </w:rPr>
              <w:t>20亿元（含）至400亿元</w:t>
            </w:r>
          </w:p>
        </w:tc>
      </w:tr>
      <w:tr w14:paraId="3E94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1E32AA3">
            <w:pPr>
              <w:spacing w:line="240" w:lineRule="auto"/>
              <w:jc w:val="both"/>
              <w:rPr>
                <w:rFonts w:cs="宋体"/>
                <w:spacing w:val="6"/>
                <w:sz w:val="21"/>
                <w:szCs w:val="21"/>
              </w:rPr>
            </w:pPr>
          </w:p>
        </w:tc>
        <w:tc>
          <w:tcPr>
            <w:tcW w:w="1168" w:type="dxa"/>
            <w:vMerge w:val="continue"/>
            <w:vAlign w:val="center"/>
          </w:tcPr>
          <w:p w14:paraId="441AB74F">
            <w:pPr>
              <w:spacing w:line="240" w:lineRule="auto"/>
              <w:jc w:val="both"/>
              <w:rPr>
                <w:rFonts w:cs="宋体"/>
                <w:spacing w:val="6"/>
                <w:sz w:val="21"/>
                <w:szCs w:val="21"/>
              </w:rPr>
            </w:pPr>
          </w:p>
        </w:tc>
        <w:tc>
          <w:tcPr>
            <w:tcW w:w="1817" w:type="dxa"/>
            <w:vMerge w:val="continue"/>
            <w:vAlign w:val="center"/>
          </w:tcPr>
          <w:p w14:paraId="715F254D">
            <w:pPr>
              <w:spacing w:line="240" w:lineRule="auto"/>
              <w:jc w:val="both"/>
              <w:rPr>
                <w:rFonts w:cs="宋体"/>
                <w:spacing w:val="6"/>
                <w:sz w:val="21"/>
                <w:szCs w:val="21"/>
              </w:rPr>
            </w:pPr>
          </w:p>
        </w:tc>
        <w:tc>
          <w:tcPr>
            <w:tcW w:w="1143" w:type="dxa"/>
            <w:shd w:val="clear" w:color="auto" w:fill="auto"/>
            <w:vAlign w:val="center"/>
          </w:tcPr>
          <w:p w14:paraId="160C098A">
            <w:pPr>
              <w:spacing w:line="240" w:lineRule="auto"/>
              <w:jc w:val="center"/>
              <w:rPr>
                <w:rFonts w:cs="宋体"/>
                <w:spacing w:val="6"/>
                <w:sz w:val="21"/>
                <w:szCs w:val="21"/>
              </w:rPr>
            </w:pPr>
            <w:r>
              <w:rPr>
                <w:rFonts w:hint="eastAsia" w:cs="宋体"/>
                <w:spacing w:val="6"/>
                <w:sz w:val="21"/>
                <w:szCs w:val="21"/>
              </w:rPr>
              <w:t>微型</w:t>
            </w:r>
          </w:p>
        </w:tc>
        <w:tc>
          <w:tcPr>
            <w:tcW w:w="3251" w:type="dxa"/>
            <w:shd w:val="clear" w:color="auto" w:fill="auto"/>
            <w:vAlign w:val="center"/>
          </w:tcPr>
          <w:p w14:paraId="33182E48">
            <w:pPr>
              <w:spacing w:line="240" w:lineRule="auto"/>
              <w:jc w:val="center"/>
              <w:rPr>
                <w:rFonts w:cs="宋体"/>
                <w:spacing w:val="6"/>
                <w:sz w:val="21"/>
                <w:szCs w:val="21"/>
              </w:rPr>
            </w:pPr>
            <w:r>
              <w:rPr>
                <w:rFonts w:hint="eastAsia" w:cs="宋体"/>
                <w:spacing w:val="6"/>
                <w:sz w:val="21"/>
                <w:szCs w:val="21"/>
              </w:rPr>
              <w:t>20亿元以下</w:t>
            </w:r>
          </w:p>
        </w:tc>
      </w:tr>
      <w:tr w14:paraId="61CA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A3463AD">
            <w:pPr>
              <w:spacing w:line="240" w:lineRule="auto"/>
              <w:jc w:val="both"/>
              <w:rPr>
                <w:rFonts w:cs="宋体"/>
                <w:spacing w:val="6"/>
                <w:sz w:val="21"/>
                <w:szCs w:val="21"/>
              </w:rPr>
            </w:pPr>
          </w:p>
        </w:tc>
        <w:tc>
          <w:tcPr>
            <w:tcW w:w="1168" w:type="dxa"/>
            <w:vMerge w:val="restart"/>
            <w:vAlign w:val="center"/>
          </w:tcPr>
          <w:p w14:paraId="65B75359">
            <w:pPr>
              <w:spacing w:line="240" w:lineRule="auto"/>
              <w:jc w:val="both"/>
              <w:rPr>
                <w:rFonts w:cs="宋体"/>
                <w:spacing w:val="6"/>
                <w:sz w:val="21"/>
                <w:szCs w:val="21"/>
              </w:rPr>
            </w:pPr>
            <w:r>
              <w:rPr>
                <w:rFonts w:hint="eastAsia" w:cs="宋体"/>
                <w:spacing w:val="6"/>
                <w:sz w:val="21"/>
                <w:szCs w:val="21"/>
              </w:rPr>
              <w:t>控股公司服务</w:t>
            </w:r>
          </w:p>
        </w:tc>
        <w:tc>
          <w:tcPr>
            <w:tcW w:w="1817" w:type="dxa"/>
            <w:vMerge w:val="restart"/>
            <w:vAlign w:val="center"/>
          </w:tcPr>
          <w:p w14:paraId="5AA3A788">
            <w:pPr>
              <w:spacing w:line="240" w:lineRule="auto"/>
              <w:jc w:val="both"/>
              <w:rPr>
                <w:rFonts w:cs="宋体"/>
                <w:spacing w:val="6"/>
                <w:sz w:val="21"/>
                <w:szCs w:val="21"/>
              </w:rPr>
            </w:pPr>
            <w:r>
              <w:rPr>
                <w:rFonts w:hint="eastAsia" w:cs="宋体"/>
                <w:spacing w:val="6"/>
                <w:sz w:val="21"/>
                <w:szCs w:val="21"/>
              </w:rPr>
              <w:t>金融控股公司</w:t>
            </w:r>
          </w:p>
        </w:tc>
        <w:tc>
          <w:tcPr>
            <w:tcW w:w="1143" w:type="dxa"/>
            <w:shd w:val="clear" w:color="auto" w:fill="auto"/>
            <w:vAlign w:val="center"/>
          </w:tcPr>
          <w:p w14:paraId="6A34EBF4">
            <w:pPr>
              <w:spacing w:line="240" w:lineRule="auto"/>
              <w:jc w:val="center"/>
              <w:rPr>
                <w:rFonts w:cs="宋体"/>
                <w:spacing w:val="6"/>
                <w:sz w:val="21"/>
                <w:szCs w:val="21"/>
              </w:rPr>
            </w:pPr>
            <w:r>
              <w:rPr>
                <w:rFonts w:hint="eastAsia" w:cs="宋体"/>
                <w:spacing w:val="6"/>
                <w:sz w:val="21"/>
                <w:szCs w:val="21"/>
              </w:rPr>
              <w:t>中型</w:t>
            </w:r>
          </w:p>
        </w:tc>
        <w:tc>
          <w:tcPr>
            <w:tcW w:w="3251" w:type="dxa"/>
            <w:shd w:val="clear" w:color="auto" w:fill="auto"/>
            <w:vAlign w:val="center"/>
          </w:tcPr>
          <w:p w14:paraId="2863D8FC">
            <w:pPr>
              <w:spacing w:line="240" w:lineRule="auto"/>
              <w:jc w:val="center"/>
              <w:rPr>
                <w:rFonts w:cs="宋体"/>
                <w:spacing w:val="6"/>
                <w:sz w:val="21"/>
                <w:szCs w:val="21"/>
              </w:rPr>
            </w:pPr>
            <w:r>
              <w:rPr>
                <w:rFonts w:hint="eastAsia" w:cs="宋体"/>
                <w:spacing w:val="6"/>
                <w:sz w:val="21"/>
                <w:szCs w:val="21"/>
              </w:rPr>
              <w:t>5000亿元（含）至40000亿元</w:t>
            </w:r>
          </w:p>
        </w:tc>
      </w:tr>
      <w:tr w14:paraId="61EE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7F9BDD8">
            <w:pPr>
              <w:spacing w:line="240" w:lineRule="auto"/>
              <w:jc w:val="both"/>
              <w:rPr>
                <w:rFonts w:cs="宋体"/>
                <w:spacing w:val="6"/>
                <w:sz w:val="21"/>
                <w:szCs w:val="21"/>
              </w:rPr>
            </w:pPr>
          </w:p>
        </w:tc>
        <w:tc>
          <w:tcPr>
            <w:tcW w:w="1168" w:type="dxa"/>
            <w:vMerge w:val="continue"/>
            <w:vAlign w:val="center"/>
          </w:tcPr>
          <w:p w14:paraId="774A5596">
            <w:pPr>
              <w:spacing w:line="240" w:lineRule="auto"/>
              <w:jc w:val="both"/>
              <w:rPr>
                <w:rFonts w:cs="宋体"/>
                <w:spacing w:val="6"/>
                <w:sz w:val="21"/>
                <w:szCs w:val="21"/>
              </w:rPr>
            </w:pPr>
          </w:p>
        </w:tc>
        <w:tc>
          <w:tcPr>
            <w:tcW w:w="1817" w:type="dxa"/>
            <w:vMerge w:val="continue"/>
            <w:vAlign w:val="center"/>
          </w:tcPr>
          <w:p w14:paraId="658174A6">
            <w:pPr>
              <w:spacing w:line="240" w:lineRule="auto"/>
              <w:jc w:val="both"/>
              <w:rPr>
                <w:rFonts w:cs="宋体"/>
                <w:spacing w:val="6"/>
                <w:sz w:val="21"/>
                <w:szCs w:val="21"/>
              </w:rPr>
            </w:pPr>
          </w:p>
        </w:tc>
        <w:tc>
          <w:tcPr>
            <w:tcW w:w="1143" w:type="dxa"/>
            <w:shd w:val="clear" w:color="auto" w:fill="auto"/>
            <w:vAlign w:val="center"/>
          </w:tcPr>
          <w:p w14:paraId="43D84EB3">
            <w:pPr>
              <w:spacing w:line="240" w:lineRule="auto"/>
              <w:jc w:val="center"/>
              <w:rPr>
                <w:rFonts w:cs="宋体"/>
                <w:spacing w:val="6"/>
                <w:sz w:val="21"/>
                <w:szCs w:val="21"/>
              </w:rPr>
            </w:pPr>
            <w:r>
              <w:rPr>
                <w:rFonts w:hint="eastAsia" w:cs="宋体"/>
                <w:spacing w:val="6"/>
                <w:sz w:val="21"/>
                <w:szCs w:val="21"/>
              </w:rPr>
              <w:t>小型</w:t>
            </w:r>
          </w:p>
        </w:tc>
        <w:tc>
          <w:tcPr>
            <w:tcW w:w="3251" w:type="dxa"/>
            <w:shd w:val="clear" w:color="auto" w:fill="auto"/>
            <w:vAlign w:val="center"/>
          </w:tcPr>
          <w:p w14:paraId="434D1F52">
            <w:pPr>
              <w:spacing w:line="240" w:lineRule="auto"/>
              <w:jc w:val="center"/>
              <w:rPr>
                <w:rFonts w:cs="宋体"/>
                <w:spacing w:val="6"/>
                <w:sz w:val="21"/>
                <w:szCs w:val="21"/>
              </w:rPr>
            </w:pPr>
            <w:r>
              <w:rPr>
                <w:rFonts w:hint="eastAsia" w:cs="宋体"/>
                <w:spacing w:val="6"/>
                <w:sz w:val="21"/>
                <w:szCs w:val="21"/>
              </w:rPr>
              <w:t>50亿元（含）至5000亿元</w:t>
            </w:r>
          </w:p>
        </w:tc>
      </w:tr>
      <w:tr w14:paraId="245B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88472CC">
            <w:pPr>
              <w:spacing w:line="240" w:lineRule="auto"/>
              <w:jc w:val="both"/>
              <w:rPr>
                <w:rFonts w:cs="宋体"/>
                <w:spacing w:val="6"/>
                <w:sz w:val="21"/>
                <w:szCs w:val="21"/>
              </w:rPr>
            </w:pPr>
          </w:p>
        </w:tc>
        <w:tc>
          <w:tcPr>
            <w:tcW w:w="1168" w:type="dxa"/>
            <w:vMerge w:val="continue"/>
            <w:vAlign w:val="center"/>
          </w:tcPr>
          <w:p w14:paraId="4DB4D286">
            <w:pPr>
              <w:spacing w:line="240" w:lineRule="auto"/>
              <w:jc w:val="both"/>
              <w:rPr>
                <w:rFonts w:cs="宋体"/>
                <w:spacing w:val="6"/>
                <w:sz w:val="21"/>
                <w:szCs w:val="21"/>
              </w:rPr>
            </w:pPr>
          </w:p>
        </w:tc>
        <w:tc>
          <w:tcPr>
            <w:tcW w:w="1817" w:type="dxa"/>
            <w:vMerge w:val="continue"/>
            <w:vAlign w:val="center"/>
          </w:tcPr>
          <w:p w14:paraId="72B6EDD2">
            <w:pPr>
              <w:spacing w:line="240" w:lineRule="auto"/>
              <w:jc w:val="both"/>
              <w:rPr>
                <w:rFonts w:cs="宋体"/>
                <w:spacing w:val="6"/>
                <w:sz w:val="21"/>
                <w:szCs w:val="21"/>
              </w:rPr>
            </w:pPr>
          </w:p>
        </w:tc>
        <w:tc>
          <w:tcPr>
            <w:tcW w:w="1143" w:type="dxa"/>
            <w:shd w:val="clear" w:color="auto" w:fill="auto"/>
            <w:vAlign w:val="center"/>
          </w:tcPr>
          <w:p w14:paraId="472A904B">
            <w:pPr>
              <w:spacing w:line="240" w:lineRule="auto"/>
              <w:jc w:val="center"/>
              <w:rPr>
                <w:rFonts w:cs="宋体"/>
                <w:spacing w:val="6"/>
                <w:sz w:val="21"/>
                <w:szCs w:val="21"/>
              </w:rPr>
            </w:pPr>
            <w:r>
              <w:rPr>
                <w:rFonts w:hint="eastAsia" w:cs="宋体"/>
                <w:spacing w:val="6"/>
                <w:sz w:val="21"/>
                <w:szCs w:val="21"/>
              </w:rPr>
              <w:t>微型</w:t>
            </w:r>
          </w:p>
        </w:tc>
        <w:tc>
          <w:tcPr>
            <w:tcW w:w="3251" w:type="dxa"/>
            <w:shd w:val="clear" w:color="auto" w:fill="auto"/>
            <w:vAlign w:val="center"/>
          </w:tcPr>
          <w:p w14:paraId="1FC344BB">
            <w:pPr>
              <w:spacing w:line="240" w:lineRule="auto"/>
              <w:jc w:val="center"/>
              <w:rPr>
                <w:rFonts w:cs="宋体"/>
                <w:spacing w:val="6"/>
                <w:sz w:val="21"/>
                <w:szCs w:val="21"/>
              </w:rPr>
            </w:pPr>
            <w:r>
              <w:rPr>
                <w:rFonts w:hint="eastAsia" w:cs="宋体"/>
                <w:spacing w:val="6"/>
                <w:sz w:val="21"/>
                <w:szCs w:val="21"/>
              </w:rPr>
              <w:t>50亿元以下</w:t>
            </w:r>
          </w:p>
        </w:tc>
      </w:tr>
      <w:tr w14:paraId="3F9E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046E9137">
            <w:pPr>
              <w:spacing w:line="240" w:lineRule="auto"/>
              <w:jc w:val="both"/>
              <w:rPr>
                <w:rFonts w:cs="宋体"/>
                <w:spacing w:val="6"/>
                <w:sz w:val="21"/>
                <w:szCs w:val="21"/>
              </w:rPr>
            </w:pPr>
          </w:p>
        </w:tc>
        <w:tc>
          <w:tcPr>
            <w:tcW w:w="1168" w:type="dxa"/>
            <w:vMerge w:val="restart"/>
            <w:vAlign w:val="center"/>
          </w:tcPr>
          <w:p w14:paraId="10B14656">
            <w:pPr>
              <w:spacing w:line="240" w:lineRule="auto"/>
              <w:jc w:val="both"/>
              <w:rPr>
                <w:rFonts w:cs="宋体"/>
                <w:spacing w:val="6"/>
                <w:sz w:val="21"/>
                <w:szCs w:val="21"/>
              </w:rPr>
            </w:pPr>
            <w:r>
              <w:rPr>
                <w:rFonts w:hint="eastAsia" w:cs="宋体"/>
                <w:spacing w:val="6"/>
                <w:sz w:val="21"/>
                <w:szCs w:val="21"/>
              </w:rPr>
              <w:t>其他未包括的金融业</w:t>
            </w:r>
          </w:p>
        </w:tc>
        <w:tc>
          <w:tcPr>
            <w:tcW w:w="1817" w:type="dxa"/>
            <w:vMerge w:val="restart"/>
            <w:vAlign w:val="center"/>
          </w:tcPr>
          <w:p w14:paraId="3E665F4F">
            <w:pPr>
              <w:spacing w:line="240" w:lineRule="auto"/>
              <w:jc w:val="both"/>
              <w:rPr>
                <w:rFonts w:cs="宋体"/>
                <w:spacing w:val="6"/>
                <w:sz w:val="21"/>
                <w:szCs w:val="21"/>
              </w:rPr>
            </w:pPr>
            <w:r>
              <w:rPr>
                <w:rFonts w:hint="eastAsia" w:cs="宋体"/>
                <w:spacing w:val="6"/>
                <w:sz w:val="21"/>
                <w:szCs w:val="21"/>
              </w:rPr>
              <w:t>除贷款公司、小额贷款公司、典当行以外的其他金融机构</w:t>
            </w:r>
          </w:p>
        </w:tc>
        <w:tc>
          <w:tcPr>
            <w:tcW w:w="1143" w:type="dxa"/>
            <w:shd w:val="clear" w:color="auto" w:fill="auto"/>
            <w:vAlign w:val="center"/>
          </w:tcPr>
          <w:p w14:paraId="00510279">
            <w:pPr>
              <w:spacing w:line="240" w:lineRule="auto"/>
              <w:jc w:val="center"/>
              <w:rPr>
                <w:rFonts w:cs="宋体"/>
                <w:spacing w:val="6"/>
                <w:sz w:val="21"/>
                <w:szCs w:val="21"/>
              </w:rPr>
            </w:pPr>
            <w:r>
              <w:rPr>
                <w:rFonts w:hint="eastAsia" w:cs="宋体"/>
                <w:spacing w:val="6"/>
                <w:sz w:val="21"/>
                <w:szCs w:val="21"/>
              </w:rPr>
              <w:t>中型</w:t>
            </w:r>
          </w:p>
        </w:tc>
        <w:tc>
          <w:tcPr>
            <w:tcW w:w="3251" w:type="dxa"/>
            <w:shd w:val="clear" w:color="auto" w:fill="auto"/>
            <w:vAlign w:val="center"/>
          </w:tcPr>
          <w:p w14:paraId="6033F5D6">
            <w:pPr>
              <w:spacing w:line="240" w:lineRule="auto"/>
              <w:jc w:val="center"/>
              <w:rPr>
                <w:rFonts w:cs="宋体"/>
                <w:spacing w:val="6"/>
                <w:sz w:val="21"/>
                <w:szCs w:val="21"/>
              </w:rPr>
            </w:pPr>
            <w:r>
              <w:rPr>
                <w:rFonts w:hint="eastAsia" w:cs="宋体"/>
                <w:spacing w:val="6"/>
                <w:sz w:val="21"/>
                <w:szCs w:val="21"/>
              </w:rPr>
              <w:t>200亿元（含）至1000亿元</w:t>
            </w:r>
          </w:p>
        </w:tc>
      </w:tr>
      <w:tr w14:paraId="34EB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04848A28">
            <w:pPr>
              <w:spacing w:line="240" w:lineRule="auto"/>
              <w:rPr>
                <w:rFonts w:cs="宋体"/>
                <w:spacing w:val="6"/>
                <w:sz w:val="21"/>
                <w:szCs w:val="21"/>
              </w:rPr>
            </w:pPr>
          </w:p>
        </w:tc>
        <w:tc>
          <w:tcPr>
            <w:tcW w:w="1168" w:type="dxa"/>
            <w:vMerge w:val="continue"/>
          </w:tcPr>
          <w:p w14:paraId="2F2E72F9">
            <w:pPr>
              <w:spacing w:line="240" w:lineRule="auto"/>
              <w:rPr>
                <w:rFonts w:cs="宋体"/>
                <w:spacing w:val="6"/>
                <w:sz w:val="21"/>
                <w:szCs w:val="21"/>
              </w:rPr>
            </w:pPr>
          </w:p>
        </w:tc>
        <w:tc>
          <w:tcPr>
            <w:tcW w:w="1817" w:type="dxa"/>
            <w:vMerge w:val="continue"/>
          </w:tcPr>
          <w:p w14:paraId="179DE2D0">
            <w:pPr>
              <w:spacing w:line="240" w:lineRule="auto"/>
              <w:rPr>
                <w:rFonts w:cs="宋体"/>
                <w:spacing w:val="6"/>
                <w:sz w:val="21"/>
                <w:szCs w:val="21"/>
              </w:rPr>
            </w:pPr>
          </w:p>
        </w:tc>
        <w:tc>
          <w:tcPr>
            <w:tcW w:w="1143" w:type="dxa"/>
            <w:shd w:val="clear" w:color="auto" w:fill="auto"/>
            <w:vAlign w:val="center"/>
          </w:tcPr>
          <w:p w14:paraId="1E623338">
            <w:pPr>
              <w:spacing w:line="240" w:lineRule="auto"/>
              <w:jc w:val="center"/>
              <w:rPr>
                <w:rFonts w:cs="宋体"/>
                <w:spacing w:val="6"/>
                <w:sz w:val="21"/>
                <w:szCs w:val="21"/>
              </w:rPr>
            </w:pPr>
            <w:r>
              <w:rPr>
                <w:rFonts w:hint="eastAsia" w:cs="宋体"/>
                <w:spacing w:val="6"/>
                <w:sz w:val="21"/>
                <w:szCs w:val="21"/>
              </w:rPr>
              <w:t>小型</w:t>
            </w:r>
          </w:p>
        </w:tc>
        <w:tc>
          <w:tcPr>
            <w:tcW w:w="3251" w:type="dxa"/>
            <w:shd w:val="clear" w:color="auto" w:fill="auto"/>
            <w:vAlign w:val="center"/>
          </w:tcPr>
          <w:p w14:paraId="12916BB7">
            <w:pPr>
              <w:spacing w:line="240" w:lineRule="auto"/>
              <w:jc w:val="center"/>
              <w:rPr>
                <w:rFonts w:cs="宋体"/>
                <w:spacing w:val="6"/>
                <w:sz w:val="21"/>
                <w:szCs w:val="21"/>
              </w:rPr>
            </w:pPr>
            <w:r>
              <w:rPr>
                <w:rFonts w:hint="eastAsia" w:cs="宋体"/>
                <w:spacing w:val="6"/>
                <w:sz w:val="21"/>
                <w:szCs w:val="21"/>
              </w:rPr>
              <w:t>50亿元（含）至200亿元</w:t>
            </w:r>
          </w:p>
        </w:tc>
      </w:tr>
      <w:tr w14:paraId="6DDC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0F1E7A7B">
            <w:pPr>
              <w:spacing w:line="240" w:lineRule="auto"/>
              <w:rPr>
                <w:rFonts w:cs="宋体"/>
                <w:spacing w:val="6"/>
                <w:sz w:val="21"/>
                <w:szCs w:val="21"/>
              </w:rPr>
            </w:pPr>
          </w:p>
        </w:tc>
        <w:tc>
          <w:tcPr>
            <w:tcW w:w="1168" w:type="dxa"/>
            <w:vMerge w:val="continue"/>
          </w:tcPr>
          <w:p w14:paraId="08010151">
            <w:pPr>
              <w:spacing w:line="240" w:lineRule="auto"/>
              <w:rPr>
                <w:rFonts w:cs="宋体"/>
                <w:spacing w:val="6"/>
                <w:sz w:val="21"/>
                <w:szCs w:val="21"/>
              </w:rPr>
            </w:pPr>
          </w:p>
        </w:tc>
        <w:tc>
          <w:tcPr>
            <w:tcW w:w="1817" w:type="dxa"/>
            <w:vMerge w:val="continue"/>
          </w:tcPr>
          <w:p w14:paraId="71A393FF">
            <w:pPr>
              <w:spacing w:line="240" w:lineRule="auto"/>
              <w:rPr>
                <w:rFonts w:cs="宋体"/>
                <w:spacing w:val="6"/>
                <w:sz w:val="21"/>
                <w:szCs w:val="21"/>
              </w:rPr>
            </w:pPr>
          </w:p>
        </w:tc>
        <w:tc>
          <w:tcPr>
            <w:tcW w:w="1143" w:type="dxa"/>
            <w:shd w:val="clear" w:color="auto" w:fill="auto"/>
            <w:vAlign w:val="center"/>
          </w:tcPr>
          <w:p w14:paraId="668714F1">
            <w:pPr>
              <w:spacing w:line="240" w:lineRule="auto"/>
              <w:jc w:val="center"/>
              <w:rPr>
                <w:rFonts w:cs="宋体"/>
                <w:spacing w:val="6"/>
                <w:sz w:val="21"/>
                <w:szCs w:val="21"/>
              </w:rPr>
            </w:pPr>
            <w:r>
              <w:rPr>
                <w:rFonts w:hint="eastAsia" w:cs="宋体"/>
                <w:spacing w:val="6"/>
                <w:sz w:val="21"/>
                <w:szCs w:val="21"/>
              </w:rPr>
              <w:t>微型</w:t>
            </w:r>
          </w:p>
        </w:tc>
        <w:tc>
          <w:tcPr>
            <w:tcW w:w="3251" w:type="dxa"/>
            <w:shd w:val="clear" w:color="auto" w:fill="auto"/>
            <w:vAlign w:val="center"/>
          </w:tcPr>
          <w:p w14:paraId="1913FA3F">
            <w:pPr>
              <w:spacing w:line="240" w:lineRule="auto"/>
              <w:jc w:val="center"/>
              <w:rPr>
                <w:rFonts w:cs="宋体"/>
                <w:spacing w:val="6"/>
                <w:sz w:val="21"/>
                <w:szCs w:val="21"/>
              </w:rPr>
            </w:pPr>
            <w:r>
              <w:rPr>
                <w:rFonts w:hint="eastAsia" w:cs="宋体"/>
                <w:spacing w:val="6"/>
                <w:sz w:val="21"/>
                <w:szCs w:val="21"/>
              </w:rPr>
              <w:t>50亿元以下</w:t>
            </w:r>
          </w:p>
        </w:tc>
      </w:tr>
    </w:tbl>
    <w:p w14:paraId="5C97BC7A">
      <w:pPr>
        <w:rPr>
          <w:rFonts w:ascii="方正小标宋_GBK" w:hAnsi="方正小标宋_GBK" w:eastAsia="方正小标宋_GBK" w:cs="方正小标宋_GBK"/>
          <w:bCs/>
          <w:sz w:val="36"/>
          <w:szCs w:val="36"/>
        </w:rPr>
      </w:pPr>
      <w:r>
        <w:rPr>
          <w:rFonts w:cs="宋体"/>
          <w:spacing w:val="6"/>
          <w:sz w:val="21"/>
          <w:szCs w:val="21"/>
        </w:rPr>
        <w:br w:type="page"/>
      </w:r>
      <w:bookmarkStart w:id="407" w:name="_Toc163492940"/>
    </w:p>
    <w:p w14:paraId="0711552D">
      <w:pPr>
        <w:pStyle w:val="4"/>
        <w:spacing w:before="80" w:after="80" w:line="240" w:lineRule="auto"/>
        <w:ind w:left="420" w:hanging="420"/>
        <w:rPr>
          <w:sz w:val="24"/>
          <w:szCs w:val="24"/>
        </w:rPr>
      </w:pPr>
      <w:r>
        <w:rPr>
          <w:rFonts w:hint="eastAsia" w:asciiTheme="majorHAnsi" w:hAnsiTheme="majorHAnsi" w:cstheme="majorBidi"/>
          <w:sz w:val="28"/>
          <w:szCs w:val="28"/>
        </w:rPr>
        <w:t>（三）监狱企业证明文件</w:t>
      </w:r>
      <w:r>
        <w:rPr>
          <w:rFonts w:hint="eastAsia"/>
          <w:b w:val="0"/>
          <w:bCs w:val="0"/>
          <w:sz w:val="24"/>
          <w:szCs w:val="24"/>
        </w:rPr>
        <w:t>【如适用】</w:t>
      </w:r>
      <w:bookmarkEnd w:id="407"/>
    </w:p>
    <w:p w14:paraId="744F56E2">
      <w:pPr>
        <w:rPr>
          <w:rFonts w:cs="仿宋_GB2312"/>
          <w:b/>
          <w:sz w:val="28"/>
          <w:szCs w:val="28"/>
        </w:rPr>
      </w:pPr>
    </w:p>
    <w:p w14:paraId="23D1BFCD">
      <w:pPr>
        <w:adjustRightInd w:val="0"/>
        <w:snapToGrid w:val="0"/>
        <w:ind w:firstLine="480" w:firstLineChars="200"/>
        <w:rPr>
          <w:rFonts w:cs="宋体"/>
          <w:szCs w:val="24"/>
        </w:rPr>
      </w:pPr>
      <w:r>
        <w:rPr>
          <w:rFonts w:hint="eastAsia" w:cs="宋体"/>
          <w:szCs w:val="24"/>
        </w:rPr>
        <w:t>【监狱企业应当提供由省级及以上监狱管理局、戒毒管理局（含新疆生产建设兵团）出具的监狱企业的证明文件，格式如下】。</w:t>
      </w:r>
    </w:p>
    <w:p w14:paraId="75238DB1">
      <w:pPr>
        <w:pStyle w:val="18"/>
        <w:jc w:val="center"/>
        <w:rPr>
          <w:rFonts w:hAnsi="宋体" w:cs="宋体"/>
          <w:b/>
          <w:sz w:val="32"/>
          <w:szCs w:val="32"/>
        </w:rPr>
      </w:pPr>
    </w:p>
    <w:p w14:paraId="3EAA5E2A">
      <w:pPr>
        <w:pStyle w:val="18"/>
        <w:jc w:val="center"/>
        <w:rPr>
          <w:rFonts w:hAnsi="宋体" w:cs="宋体"/>
          <w:b/>
          <w:sz w:val="32"/>
          <w:szCs w:val="32"/>
        </w:rPr>
      </w:pPr>
      <w:r>
        <w:rPr>
          <w:rFonts w:hint="eastAsia" w:hAnsi="宋体" w:cs="宋体"/>
          <w:b/>
          <w:sz w:val="32"/>
          <w:szCs w:val="32"/>
        </w:rPr>
        <w:t>监狱企业证明函</w:t>
      </w:r>
    </w:p>
    <w:p w14:paraId="73EFA9C1">
      <w:pPr>
        <w:rPr>
          <w:rFonts w:ascii="仿宋_GB2312" w:hAnsi="仿宋_GB2312" w:eastAsia="仿宋_GB2312" w:cs="仿宋_GB2312"/>
          <w:sz w:val="32"/>
          <w:szCs w:val="32"/>
        </w:rPr>
      </w:pPr>
    </w:p>
    <w:p w14:paraId="7E6FDB37">
      <w:pPr>
        <w:ind w:firstLine="504" w:firstLineChars="200"/>
        <w:rPr>
          <w:rFonts w:cs="宋体"/>
          <w:spacing w:val="6"/>
          <w:szCs w:val="24"/>
        </w:rPr>
      </w:pPr>
      <w:r>
        <w:rPr>
          <w:rFonts w:hint="eastAsia" w:cs="宋体"/>
          <w:spacing w:val="6"/>
          <w:szCs w:val="24"/>
        </w:rPr>
        <w:t>本公司郑重声明，根据财政部、司法部《关于政府采购支持监狱企业发展有关问题的通知》（财库〔2014〕68号）的规定，本公司为监狱企业。</w:t>
      </w:r>
    </w:p>
    <w:p w14:paraId="3C2CE4C6">
      <w:pPr>
        <w:rPr>
          <w:rFonts w:cs="宋体"/>
          <w:szCs w:val="24"/>
        </w:rPr>
      </w:pPr>
    </w:p>
    <w:p w14:paraId="25406F97">
      <w:pPr>
        <w:ind w:firstLine="4440" w:firstLineChars="1850"/>
        <w:rPr>
          <w:rFonts w:cs="宋体"/>
          <w:szCs w:val="24"/>
        </w:rPr>
      </w:pPr>
    </w:p>
    <w:p w14:paraId="44FF352C">
      <w:pPr>
        <w:ind w:firstLine="4440" w:firstLineChars="1850"/>
        <w:rPr>
          <w:rFonts w:cs="宋体"/>
          <w:szCs w:val="24"/>
        </w:rPr>
      </w:pPr>
    </w:p>
    <w:p w14:paraId="0841D36F">
      <w:pPr>
        <w:ind w:right="1008" w:firstLine="4284" w:firstLineChars="1700"/>
        <w:rPr>
          <w:rFonts w:cs="宋体"/>
          <w:spacing w:val="6"/>
          <w:szCs w:val="24"/>
        </w:rPr>
      </w:pPr>
      <w:r>
        <w:rPr>
          <w:rFonts w:hint="eastAsia" w:cs="宋体"/>
          <w:spacing w:val="6"/>
          <w:szCs w:val="24"/>
        </w:rPr>
        <w:t>投标人名称</w:t>
      </w:r>
      <w:r>
        <w:rPr>
          <w:rFonts w:hint="eastAsia" w:cs="宋体"/>
          <w:szCs w:val="24"/>
        </w:rPr>
        <w:t>（</w:t>
      </w:r>
      <w:r>
        <w:rPr>
          <w:rFonts w:hint="eastAsia" w:cs="宋体"/>
          <w:kern w:val="0"/>
          <w:szCs w:val="24"/>
        </w:rPr>
        <w:t>公章）</w:t>
      </w:r>
      <w:r>
        <w:rPr>
          <w:rFonts w:hint="eastAsia" w:cs="宋体"/>
          <w:spacing w:val="6"/>
          <w:szCs w:val="24"/>
        </w:rPr>
        <w:t>：</w:t>
      </w:r>
    </w:p>
    <w:p w14:paraId="3678CEA7">
      <w:pPr>
        <w:ind w:right="1008" w:firstLine="4284" w:firstLineChars="1700"/>
        <w:rPr>
          <w:rFonts w:cs="宋体"/>
          <w:spacing w:val="6"/>
          <w:szCs w:val="24"/>
        </w:rPr>
      </w:pPr>
      <w:r>
        <w:rPr>
          <w:rFonts w:hint="eastAsia" w:cs="宋体"/>
          <w:spacing w:val="6"/>
          <w:szCs w:val="24"/>
        </w:rPr>
        <w:t>日期：   年  月  日</w:t>
      </w:r>
    </w:p>
    <w:p w14:paraId="75D11779">
      <w:pPr>
        <w:ind w:firstLine="240" w:firstLineChars="100"/>
        <w:rPr>
          <w:rFonts w:cs="宋体"/>
          <w:szCs w:val="24"/>
        </w:rPr>
      </w:pPr>
    </w:p>
    <w:p w14:paraId="7B8735C9">
      <w:pPr>
        <w:ind w:firstLine="240" w:firstLineChars="100"/>
        <w:rPr>
          <w:rFonts w:cs="宋体"/>
          <w:szCs w:val="24"/>
        </w:rPr>
      </w:pPr>
    </w:p>
    <w:p w14:paraId="32722C7E">
      <w:pPr>
        <w:ind w:firstLine="3360" w:firstLineChars="1400"/>
        <w:rPr>
          <w:rFonts w:cs="宋体"/>
          <w:szCs w:val="24"/>
        </w:rPr>
      </w:pPr>
      <w:r>
        <w:rPr>
          <w:rFonts w:hint="eastAsia" w:cs="宋体"/>
          <w:szCs w:val="24"/>
        </w:rPr>
        <w:t>省级以上监狱管理局、戒毒管理局</w:t>
      </w:r>
    </w:p>
    <w:p w14:paraId="20204BC0">
      <w:pPr>
        <w:ind w:firstLine="3360" w:firstLineChars="1400"/>
        <w:rPr>
          <w:rFonts w:cs="宋体"/>
          <w:szCs w:val="24"/>
        </w:rPr>
      </w:pPr>
      <w:r>
        <w:rPr>
          <w:rFonts w:hint="eastAsia" w:cs="宋体"/>
          <w:szCs w:val="24"/>
        </w:rPr>
        <w:t>（含新疆生产建设兵团）（</w:t>
      </w:r>
      <w:r>
        <w:rPr>
          <w:rFonts w:hint="eastAsia" w:cs="宋体"/>
          <w:kern w:val="0"/>
          <w:szCs w:val="24"/>
        </w:rPr>
        <w:t>盖章）</w:t>
      </w:r>
      <w:r>
        <w:rPr>
          <w:rFonts w:hint="eastAsia" w:cs="宋体"/>
          <w:szCs w:val="24"/>
        </w:rPr>
        <w:t xml:space="preserve">：  </w:t>
      </w:r>
    </w:p>
    <w:p w14:paraId="4A414B41">
      <w:pPr>
        <w:ind w:firstLine="4320" w:firstLineChars="1800"/>
        <w:rPr>
          <w:rFonts w:cs="宋体"/>
          <w:szCs w:val="24"/>
        </w:rPr>
      </w:pPr>
      <w:r>
        <w:rPr>
          <w:rFonts w:hint="eastAsia" w:cs="宋体"/>
          <w:szCs w:val="24"/>
        </w:rPr>
        <w:t>日期：</w:t>
      </w:r>
      <w:r>
        <w:rPr>
          <w:rFonts w:hint="eastAsia" w:cs="宋体"/>
          <w:spacing w:val="6"/>
          <w:szCs w:val="24"/>
        </w:rPr>
        <w:t xml:space="preserve">   年  月  日</w:t>
      </w:r>
    </w:p>
    <w:p w14:paraId="028B0253">
      <w:pPr>
        <w:ind w:firstLine="240" w:firstLineChars="100"/>
        <w:rPr>
          <w:rFonts w:cs="宋体"/>
          <w:szCs w:val="24"/>
        </w:rPr>
      </w:pPr>
    </w:p>
    <w:p w14:paraId="4A20867A">
      <w:pPr>
        <w:ind w:firstLine="4000" w:firstLineChars="1250"/>
        <w:rPr>
          <w:rFonts w:ascii="仿宋_GB2312" w:hAnsi="仿宋_GB2312" w:eastAsia="仿宋_GB2312" w:cs="仿宋_GB2312"/>
          <w:sz w:val="32"/>
          <w:szCs w:val="32"/>
        </w:rPr>
      </w:pPr>
    </w:p>
    <w:p w14:paraId="206A9633">
      <w:pPr>
        <w:rPr>
          <w:rFonts w:ascii="仿宋_GB2312" w:hAnsi="仿宋_GB2312" w:eastAsia="仿宋_GB2312" w:cs="仿宋_GB2312"/>
          <w:sz w:val="32"/>
          <w:szCs w:val="32"/>
        </w:rPr>
      </w:pPr>
    </w:p>
    <w:p w14:paraId="283F77FC">
      <w:pPr>
        <w:widowControl/>
        <w:spacing w:before="100" w:beforeAutospacing="1" w:after="100" w:afterAutospacing="1"/>
        <w:rPr>
          <w:rFonts w:ascii="Arial" w:hAnsi="Arial" w:cs="Arial"/>
          <w:sz w:val="21"/>
          <w:szCs w:val="21"/>
        </w:rPr>
      </w:pPr>
    </w:p>
    <w:p w14:paraId="3ACDD48E">
      <w:pPr>
        <w:widowControl/>
        <w:spacing w:before="100" w:beforeAutospacing="1" w:after="100" w:afterAutospacing="1"/>
        <w:rPr>
          <w:rFonts w:ascii="Arial" w:hAnsi="Arial" w:cs="Arial"/>
          <w:sz w:val="21"/>
          <w:szCs w:val="21"/>
        </w:rPr>
      </w:pPr>
    </w:p>
    <w:p w14:paraId="05E6EFA2">
      <w:pPr>
        <w:pStyle w:val="4"/>
        <w:spacing w:before="80" w:after="80" w:line="240" w:lineRule="auto"/>
        <w:ind w:left="420" w:hanging="420"/>
        <w:rPr>
          <w:sz w:val="24"/>
          <w:szCs w:val="24"/>
        </w:rPr>
      </w:pPr>
      <w:bookmarkStart w:id="408" w:name="_Toc163492941"/>
      <w:r>
        <w:rPr>
          <w:rFonts w:hint="eastAsia"/>
          <w:sz w:val="24"/>
          <w:szCs w:val="24"/>
        </w:rPr>
        <w:t>（四）残疾人福利性单位声明函</w:t>
      </w:r>
      <w:r>
        <w:rPr>
          <w:rFonts w:hint="eastAsia"/>
          <w:b w:val="0"/>
          <w:bCs w:val="0"/>
          <w:sz w:val="24"/>
          <w:szCs w:val="24"/>
        </w:rPr>
        <w:t>【如适用】</w:t>
      </w:r>
      <w:bookmarkEnd w:id="408"/>
    </w:p>
    <w:p w14:paraId="0EAC9468">
      <w:pPr>
        <w:pStyle w:val="42"/>
        <w:numPr>
          <w:ilvl w:val="0"/>
          <w:numId w:val="0"/>
        </w:numPr>
        <w:ind w:left="420" w:hanging="420"/>
        <w:jc w:val="center"/>
        <w:rPr>
          <w:b/>
          <w:bCs/>
          <w:sz w:val="32"/>
          <w:szCs w:val="32"/>
        </w:rPr>
      </w:pPr>
    </w:p>
    <w:p w14:paraId="091B47EA">
      <w:pPr>
        <w:pStyle w:val="42"/>
        <w:numPr>
          <w:ilvl w:val="0"/>
          <w:numId w:val="0"/>
        </w:numPr>
        <w:ind w:left="420" w:hanging="420"/>
        <w:jc w:val="center"/>
        <w:rPr>
          <w:b/>
          <w:bCs/>
          <w:sz w:val="32"/>
          <w:szCs w:val="32"/>
        </w:rPr>
      </w:pPr>
      <w:r>
        <w:rPr>
          <w:rFonts w:hint="eastAsia"/>
          <w:b/>
          <w:bCs/>
          <w:sz w:val="32"/>
          <w:szCs w:val="32"/>
        </w:rPr>
        <w:t>残疾人福利性单位声明函</w:t>
      </w:r>
    </w:p>
    <w:p w14:paraId="28D13EE8">
      <w:pPr>
        <w:wordWrap w:val="0"/>
        <w:ind w:firstLine="480" w:firstLineChars="200"/>
        <w:rPr>
          <w:szCs w:val="24"/>
        </w:rPr>
      </w:pPr>
    </w:p>
    <w:p w14:paraId="2B2B6A0A">
      <w:pPr>
        <w:wordWrap w:val="0"/>
        <w:ind w:firstLine="480" w:firstLineChars="200"/>
        <w:rPr>
          <w:szCs w:val="24"/>
        </w:rPr>
      </w:pPr>
      <w:r>
        <w:rPr>
          <w:rFonts w:hint="eastAsia"/>
          <w:szCs w:val="24"/>
        </w:rPr>
        <w:t>本公司（联合体）郑重声明，根据《财政部 民政部 中国残疾人联合会关于促进残疾人就业政府采购政策的通知》（财库〔2017〕141号）的规定，本公司（联合体）参加</w:t>
      </w:r>
      <w:r>
        <w:rPr>
          <w:rFonts w:hint="eastAsia"/>
          <w:szCs w:val="24"/>
          <w:u w:val="single"/>
        </w:rPr>
        <w:t xml:space="preserve"> （单位名称） </w:t>
      </w:r>
      <w:r>
        <w:rPr>
          <w:rFonts w:hint="eastAsia"/>
          <w:szCs w:val="24"/>
        </w:rPr>
        <w:t>的</w:t>
      </w:r>
      <w:r>
        <w:rPr>
          <w:rFonts w:hint="eastAsia"/>
          <w:szCs w:val="24"/>
          <w:u w:val="single"/>
        </w:rPr>
        <w:t xml:space="preserve"> （项目名称） </w:t>
      </w:r>
      <w:r>
        <w:rPr>
          <w:rFonts w:hint="eastAsia"/>
          <w:szCs w:val="24"/>
        </w:rPr>
        <w:t>采购活动，提供的货物</w:t>
      </w:r>
      <w:r>
        <w:rPr>
          <w:rFonts w:hint="eastAsia"/>
          <w:b/>
          <w:szCs w:val="24"/>
        </w:rPr>
        <w:t>全部由</w:t>
      </w:r>
      <w:r>
        <w:rPr>
          <w:rFonts w:hint="eastAsia"/>
          <w:szCs w:val="24"/>
        </w:rPr>
        <w:t>符合政策要求的</w:t>
      </w:r>
      <w:r>
        <w:rPr>
          <w:rFonts w:hint="eastAsia"/>
          <w:b/>
          <w:szCs w:val="24"/>
        </w:rPr>
        <w:t>残疾人福利性单位制造</w:t>
      </w:r>
      <w:r>
        <w:rPr>
          <w:rFonts w:hint="eastAsia"/>
          <w:szCs w:val="24"/>
        </w:rPr>
        <w:t>。相关企业（含联合体中的残疾人福利性单位、签订分包意向协议书的残疾人福利性单位）的具体情况如下：</w:t>
      </w:r>
    </w:p>
    <w:p w14:paraId="2B0D31AB">
      <w:pPr>
        <w:wordWrap w:val="0"/>
        <w:ind w:firstLine="480" w:firstLineChars="200"/>
        <w:rPr>
          <w:szCs w:val="24"/>
        </w:rPr>
      </w:pPr>
      <w:r>
        <w:rPr>
          <w:rFonts w:hint="eastAsia"/>
          <w:szCs w:val="24"/>
        </w:rPr>
        <w:t>1.</w:t>
      </w:r>
      <w:r>
        <w:rPr>
          <w:rFonts w:hint="eastAsia"/>
          <w:szCs w:val="24"/>
          <w:u w:val="single"/>
        </w:rPr>
        <w:t xml:space="preserve"> （标的名称） </w:t>
      </w:r>
      <w:r>
        <w:rPr>
          <w:rFonts w:hint="eastAsia"/>
          <w:szCs w:val="24"/>
        </w:rPr>
        <w:t xml:space="preserve">，制造商为 </w:t>
      </w:r>
      <w:r>
        <w:rPr>
          <w:szCs w:val="24"/>
          <w:u w:val="single"/>
        </w:rPr>
        <w:t xml:space="preserve">  </w:t>
      </w:r>
      <w:r>
        <w:rPr>
          <w:rFonts w:hint="eastAsia"/>
          <w:szCs w:val="24"/>
          <w:u w:val="single"/>
        </w:rPr>
        <w:t xml:space="preserve">（企业名称） </w:t>
      </w:r>
      <w:r>
        <w:rPr>
          <w:rFonts w:hint="eastAsia"/>
          <w:szCs w:val="24"/>
        </w:rPr>
        <w:t>，属于残疾人福利性单位；</w:t>
      </w:r>
    </w:p>
    <w:p w14:paraId="138F8FD5">
      <w:pPr>
        <w:wordWrap w:val="0"/>
        <w:ind w:firstLine="480" w:firstLineChars="200"/>
        <w:rPr>
          <w:szCs w:val="24"/>
        </w:rPr>
      </w:pPr>
      <w:r>
        <w:rPr>
          <w:rFonts w:hint="eastAsia"/>
          <w:szCs w:val="24"/>
        </w:rPr>
        <w:t xml:space="preserve">2. </w:t>
      </w:r>
      <w:r>
        <w:rPr>
          <w:rFonts w:hint="eastAsia"/>
          <w:szCs w:val="24"/>
          <w:u w:val="single"/>
        </w:rPr>
        <w:t xml:space="preserve">（标的名称） </w:t>
      </w:r>
      <w:r>
        <w:rPr>
          <w:rFonts w:hint="eastAsia"/>
          <w:szCs w:val="24"/>
        </w:rPr>
        <w:t xml:space="preserve">，制造商为 </w:t>
      </w:r>
      <w:r>
        <w:rPr>
          <w:szCs w:val="24"/>
          <w:u w:val="single"/>
        </w:rPr>
        <w:t xml:space="preserve">  </w:t>
      </w:r>
      <w:r>
        <w:rPr>
          <w:rFonts w:hint="eastAsia"/>
          <w:szCs w:val="24"/>
          <w:u w:val="single"/>
        </w:rPr>
        <w:t xml:space="preserve">（企业名称） </w:t>
      </w:r>
      <w:r>
        <w:rPr>
          <w:rFonts w:hint="eastAsia"/>
          <w:szCs w:val="24"/>
        </w:rPr>
        <w:t>，属于残疾人福利性单位；</w:t>
      </w:r>
    </w:p>
    <w:p w14:paraId="7FB12063">
      <w:pPr>
        <w:wordWrap w:val="0"/>
        <w:ind w:firstLine="480" w:firstLineChars="200"/>
        <w:rPr>
          <w:szCs w:val="24"/>
        </w:rPr>
      </w:pPr>
      <w:r>
        <w:rPr>
          <w:rFonts w:hint="eastAsia"/>
          <w:szCs w:val="24"/>
        </w:rPr>
        <w:t>……</w:t>
      </w:r>
    </w:p>
    <w:p w14:paraId="7B8F3287">
      <w:pPr>
        <w:wordWrap w:val="0"/>
        <w:ind w:firstLine="480" w:firstLineChars="200"/>
        <w:rPr>
          <w:szCs w:val="24"/>
        </w:rPr>
      </w:pPr>
      <w:r>
        <w:rPr>
          <w:rFonts w:hint="eastAsia"/>
          <w:szCs w:val="24"/>
        </w:rPr>
        <w:t>以上企业，不属于大企业的分支机构，不存在控股股东为大企业的情形，也不存在与大企业的负责人为同一人的情形。</w:t>
      </w:r>
    </w:p>
    <w:p w14:paraId="18EB7223">
      <w:pPr>
        <w:wordWrap w:val="0"/>
        <w:ind w:left="1087" w:leftChars="200" w:hanging="607" w:hangingChars="253"/>
        <w:rPr>
          <w:szCs w:val="24"/>
        </w:rPr>
      </w:pPr>
      <w:r>
        <w:rPr>
          <w:rFonts w:hint="eastAsia"/>
          <w:szCs w:val="24"/>
        </w:rPr>
        <w:t>本企业对上述声明内容的真实性负责。如有虚假，将依法承担相应责任。</w:t>
      </w:r>
    </w:p>
    <w:p w14:paraId="44C7A080">
      <w:pPr>
        <w:wordWrap w:val="0"/>
        <w:ind w:left="1091" w:hanging="1091" w:hangingChars="453"/>
        <w:rPr>
          <w:b/>
          <w:bCs/>
          <w:szCs w:val="24"/>
        </w:rPr>
      </w:pPr>
    </w:p>
    <w:p w14:paraId="43523196">
      <w:pPr>
        <w:wordWrap w:val="0"/>
        <w:ind w:left="1091" w:hanging="1091" w:hangingChars="453"/>
        <w:rPr>
          <w:bCs/>
          <w:szCs w:val="24"/>
        </w:rPr>
      </w:pPr>
      <w:r>
        <w:rPr>
          <w:rFonts w:hint="eastAsia"/>
          <w:b/>
          <w:bCs/>
          <w:szCs w:val="24"/>
        </w:rPr>
        <w:t>说明：</w:t>
      </w:r>
      <w:r>
        <w:rPr>
          <w:rFonts w:hint="eastAsia"/>
          <w:bCs/>
          <w:szCs w:val="24"/>
        </w:rPr>
        <w:t>1、</w:t>
      </w:r>
      <w:r>
        <w:rPr>
          <w:rFonts w:hint="eastAsia"/>
          <w:bCs/>
          <w:szCs w:val="21"/>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2288B711">
      <w:pPr>
        <w:wordWrap w:val="0"/>
        <w:ind w:left="1087" w:hanging="1087" w:hangingChars="453"/>
        <w:rPr>
          <w:rFonts w:cs="Courier New"/>
          <w:szCs w:val="21"/>
        </w:rPr>
      </w:pPr>
      <w:r>
        <w:rPr>
          <w:rFonts w:hint="eastAsia"/>
          <w:bCs/>
          <w:szCs w:val="21"/>
          <w:lang w:val="zh-CN"/>
        </w:rPr>
        <w:t xml:space="preserve">      2、</w:t>
      </w:r>
      <w:r>
        <w:rPr>
          <w:rFonts w:hint="eastAsia" w:cs="Courier New"/>
          <w:szCs w:val="21"/>
        </w:rPr>
        <w:t>以联合体形式参加的，应</w:t>
      </w:r>
      <w:r>
        <w:rPr>
          <w:rFonts w:hint="eastAsia"/>
          <w:bCs/>
          <w:szCs w:val="21"/>
          <w:lang w:val="zh-CN"/>
        </w:rPr>
        <w:t>当</w:t>
      </w:r>
      <w:r>
        <w:rPr>
          <w:rFonts w:hint="eastAsia" w:cs="Courier New"/>
          <w:szCs w:val="21"/>
        </w:rPr>
        <w:t>由联合体各方盖章。</w:t>
      </w:r>
    </w:p>
    <w:p w14:paraId="71983F83">
      <w:pPr>
        <w:wordWrap w:val="0"/>
        <w:spacing w:before="100" w:beforeAutospacing="1" w:after="100" w:afterAutospacing="1"/>
        <w:ind w:firstLine="3316" w:firstLineChars="1382"/>
        <w:rPr>
          <w:bCs/>
          <w:szCs w:val="21"/>
          <w:lang w:val="zh-CN"/>
        </w:rPr>
      </w:pPr>
      <w:r>
        <w:rPr>
          <w:rFonts w:hint="eastAsia"/>
          <w:bCs/>
          <w:szCs w:val="21"/>
          <w:lang w:val="zh-CN"/>
        </w:rPr>
        <w:t>投标人</w:t>
      </w:r>
      <w:r>
        <w:rPr>
          <w:rFonts w:hint="eastAsia"/>
          <w:bCs/>
          <w:szCs w:val="21"/>
        </w:rPr>
        <w:t>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bCs/>
          <w:szCs w:val="21"/>
          <w:lang w:val="zh-CN"/>
        </w:rPr>
        <w:t>：</w:t>
      </w:r>
      <w:r>
        <w:rPr>
          <w:rFonts w:hint="eastAsia"/>
          <w:bCs/>
          <w:szCs w:val="21"/>
          <w:u w:val="single"/>
          <w:lang w:val="zh-CN"/>
        </w:rPr>
        <w:t xml:space="preserve">              </w:t>
      </w:r>
    </w:p>
    <w:p w14:paraId="3A972AC9">
      <w:pPr>
        <w:wordWrap w:val="0"/>
        <w:spacing w:before="100" w:beforeAutospacing="1" w:after="100" w:afterAutospacing="1"/>
        <w:ind w:firstLine="3316" w:firstLineChars="1382"/>
      </w:pPr>
      <w:r>
        <w:rPr>
          <w:rFonts w:hint="eastAsia"/>
          <w:szCs w:val="24"/>
        </w:rPr>
        <w:t>日</w:t>
      </w:r>
      <w:r>
        <w:rPr>
          <w:szCs w:val="24"/>
        </w:rPr>
        <w:t xml:space="preserve">  </w:t>
      </w:r>
      <w:r>
        <w:rPr>
          <w:rFonts w:hint="eastAsia"/>
          <w:szCs w:val="24"/>
        </w:rPr>
        <w:t>期：</w:t>
      </w:r>
      <w:r>
        <w:rPr>
          <w:bCs/>
          <w:szCs w:val="24"/>
          <w:u w:val="single"/>
        </w:rPr>
        <w:t xml:space="preserve">                         </w:t>
      </w:r>
    </w:p>
    <w:p w14:paraId="611A222F">
      <w:pPr>
        <w:rPr>
          <w:b/>
          <w:bCs/>
          <w:szCs w:val="24"/>
        </w:rPr>
      </w:pPr>
      <w:r>
        <w:rPr>
          <w:rFonts w:hint="eastAsia"/>
          <w:b/>
          <w:bCs/>
          <w:szCs w:val="24"/>
        </w:rPr>
        <w:br w:type="page"/>
      </w:r>
    </w:p>
    <w:p w14:paraId="4B9EE2D8">
      <w:pPr>
        <w:pStyle w:val="3"/>
        <w:spacing w:before="100" w:after="100" w:line="360" w:lineRule="auto"/>
        <w:ind w:left="420" w:hanging="420"/>
        <w:rPr>
          <w:sz w:val="28"/>
          <w:szCs w:val="28"/>
        </w:rPr>
      </w:pPr>
      <w:bookmarkStart w:id="409" w:name="_Toc7668"/>
      <w:bookmarkStart w:id="410" w:name="_Toc163492942"/>
      <w:r>
        <w:rPr>
          <w:rFonts w:hint="eastAsia"/>
          <w:sz w:val="28"/>
          <w:szCs w:val="28"/>
        </w:rPr>
        <w:t>五、不参与围标串标承诺书</w:t>
      </w:r>
      <w:bookmarkEnd w:id="409"/>
    </w:p>
    <w:p w14:paraId="70D7F20B">
      <w:pPr>
        <w:pStyle w:val="3"/>
        <w:spacing w:before="100" w:after="100" w:line="240" w:lineRule="auto"/>
        <w:ind w:left="420" w:hanging="420"/>
      </w:pPr>
    </w:p>
    <w:p w14:paraId="75FF23AC">
      <w:pPr>
        <w:jc w:val="center"/>
      </w:pPr>
      <w:r>
        <w:rPr>
          <w:rFonts w:hint="eastAsia" w:cstheme="majorBidi"/>
          <w:b/>
          <w:bCs/>
          <w:sz w:val="32"/>
          <w:szCs w:val="32"/>
        </w:rPr>
        <w:t>不参与围标串标承诺书</w:t>
      </w:r>
    </w:p>
    <w:p w14:paraId="6B233C07">
      <w:r>
        <w:rPr>
          <w:rFonts w:hint="eastAsia"/>
        </w:rPr>
        <w:t>  </w:t>
      </w:r>
    </w:p>
    <w:p w14:paraId="1ACC5C30">
      <w:pPr>
        <w:ind w:firstLine="480" w:firstLineChars="200"/>
      </w:pPr>
      <w:r>
        <w:rPr>
          <w:rFonts w:hint="eastAsia"/>
        </w:rPr>
        <w:t>本人作为经授权的投标人代表,清楚知晓我单位本项目投标活动,对以下事项作出承诺：</w:t>
      </w:r>
    </w:p>
    <w:p w14:paraId="398E6081">
      <w:pPr>
        <w:ind w:firstLine="480" w:firstLineChars="200"/>
      </w:pPr>
    </w:p>
    <w:p w14:paraId="26BB11E4">
      <w:pPr>
        <w:ind w:firstLine="480" w:firstLineChars="200"/>
      </w:pPr>
      <w:r>
        <w:rPr>
          <w:rFonts w:hint="eastAsia"/>
        </w:rPr>
        <w:t>一、我单位和我本人遵循公开透明、公平竞争、公正和诚实信用的原则,依法依规参与本项目竞标。</w:t>
      </w:r>
    </w:p>
    <w:p w14:paraId="10BBFC53">
      <w:pPr>
        <w:ind w:firstLine="480" w:firstLineChars="200"/>
      </w:pPr>
      <w:r>
        <w:rPr>
          <w:rFonts w:hint="eastAsia"/>
        </w:rPr>
        <w:t>二、我单位和我本人在本项目政府采购投标活动中,未参与围标串标。</w:t>
      </w:r>
    </w:p>
    <w:p w14:paraId="1A7E3475">
      <w:pPr>
        <w:ind w:firstLine="480" w:firstLineChars="200"/>
      </w:pPr>
      <w:r>
        <w:rPr>
          <w:rFonts w:hint="eastAsia"/>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29E3C848">
      <w:pPr>
        <w:pStyle w:val="13"/>
      </w:pPr>
    </w:p>
    <w:p w14:paraId="39CB3E48">
      <w:pPr>
        <w:spacing w:line="560" w:lineRule="exact"/>
        <w:rPr>
          <w:rFonts w:cs="宋体"/>
          <w:kern w:val="0"/>
          <w:szCs w:val="24"/>
        </w:rPr>
      </w:pPr>
    </w:p>
    <w:p w14:paraId="19648C53">
      <w:pPr>
        <w:spacing w:line="560" w:lineRule="exact"/>
        <w:rPr>
          <w:rFonts w:cs="宋体"/>
          <w:kern w:val="0"/>
          <w:szCs w:val="24"/>
        </w:rPr>
      </w:pPr>
      <w:r>
        <w:rPr>
          <w:rFonts w:hint="eastAsia" w:cs="宋体"/>
          <w:kern w:val="0"/>
          <w:szCs w:val="24"/>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cs="宋体"/>
          <w:kern w:val="0"/>
          <w:szCs w:val="24"/>
        </w:rPr>
        <w:t>：</w:t>
      </w:r>
    </w:p>
    <w:p w14:paraId="2CCE383A">
      <w:pPr>
        <w:spacing w:line="560" w:lineRule="exact"/>
        <w:rPr>
          <w:rFonts w:cs="宋体"/>
          <w:kern w:val="0"/>
          <w:szCs w:val="24"/>
        </w:rPr>
      </w:pPr>
      <w:r>
        <w:rPr>
          <w:rFonts w:hint="eastAsia" w:cs="宋体"/>
          <w:kern w:val="0"/>
          <w:szCs w:val="24"/>
        </w:rPr>
        <w:t>法定代表人（负责人或本人）或授权代表（签字或盖章）：</w:t>
      </w:r>
    </w:p>
    <w:p w14:paraId="692B3277">
      <w:pPr>
        <w:spacing w:line="560" w:lineRule="exact"/>
        <w:rPr>
          <w:rFonts w:cs="宋体"/>
          <w:kern w:val="0"/>
          <w:szCs w:val="24"/>
        </w:rPr>
      </w:pPr>
      <w:r>
        <w:rPr>
          <w:rFonts w:hint="eastAsia" w:cs="宋体"/>
          <w:kern w:val="0"/>
          <w:szCs w:val="24"/>
        </w:rPr>
        <w:t>日期： 年 月 日</w:t>
      </w:r>
    </w:p>
    <w:p w14:paraId="13DA43E0">
      <w:pPr>
        <w:widowControl/>
        <w:spacing w:line="560" w:lineRule="exact"/>
        <w:ind w:firstLine="630"/>
        <w:rPr>
          <w:rFonts w:cs="宋体"/>
          <w:kern w:val="0"/>
          <w:szCs w:val="24"/>
        </w:rPr>
      </w:pPr>
    </w:p>
    <w:p w14:paraId="7CD72A88">
      <w:pPr>
        <w:pStyle w:val="13"/>
      </w:pPr>
    </w:p>
    <w:p w14:paraId="6FC519D1">
      <w:pPr>
        <w:pStyle w:val="13"/>
      </w:pPr>
    </w:p>
    <w:p w14:paraId="7500053D">
      <w:pPr>
        <w:pStyle w:val="13"/>
      </w:pPr>
    </w:p>
    <w:p w14:paraId="5BF64493">
      <w:pPr>
        <w:pStyle w:val="13"/>
      </w:pPr>
    </w:p>
    <w:p w14:paraId="5CA01A8B">
      <w:pPr>
        <w:pStyle w:val="13"/>
      </w:pPr>
    </w:p>
    <w:p w14:paraId="029F743D">
      <w:pPr>
        <w:pStyle w:val="13"/>
      </w:pPr>
    </w:p>
    <w:p w14:paraId="13DEAFB3">
      <w:pPr>
        <w:pStyle w:val="4"/>
        <w:spacing w:before="0" w:after="0" w:line="240" w:lineRule="auto"/>
        <w:rPr>
          <w:sz w:val="24"/>
          <w:szCs w:val="24"/>
        </w:rPr>
      </w:pPr>
    </w:p>
    <w:p w14:paraId="30C8D33E">
      <w:pPr>
        <w:pStyle w:val="3"/>
        <w:spacing w:before="100" w:after="100" w:line="360" w:lineRule="auto"/>
        <w:ind w:left="420" w:hanging="420"/>
        <w:rPr>
          <w:sz w:val="28"/>
          <w:szCs w:val="28"/>
          <w:lang w:val="zh-CN"/>
        </w:rPr>
      </w:pPr>
      <w:bookmarkStart w:id="411" w:name="_Toc7005"/>
      <w:r>
        <w:rPr>
          <w:rFonts w:hint="eastAsia"/>
          <w:sz w:val="28"/>
          <w:szCs w:val="28"/>
        </w:rPr>
        <w:t>六、</w:t>
      </w:r>
      <w:bookmarkEnd w:id="410"/>
      <w:r>
        <w:rPr>
          <w:rFonts w:hint="eastAsia"/>
          <w:sz w:val="28"/>
          <w:szCs w:val="28"/>
          <w:lang w:val="zh-CN"/>
        </w:rPr>
        <w:t>其他资格证明文件</w:t>
      </w:r>
      <w:bookmarkEnd w:id="411"/>
    </w:p>
    <w:p w14:paraId="0C24F0AE">
      <w:pPr>
        <w:pStyle w:val="40"/>
      </w:pPr>
      <w:r>
        <w:rPr>
          <w:rFonts w:hint="eastAsia" w:cs="Courier New"/>
          <w:szCs w:val="24"/>
        </w:rPr>
        <w:t>投标人认为需提供的其它相关资格证明材料</w:t>
      </w:r>
    </w:p>
    <w:p w14:paraId="7C2C3E83">
      <w:pPr>
        <w:pStyle w:val="40"/>
      </w:pPr>
    </w:p>
    <w:p w14:paraId="58A36194">
      <w:pPr>
        <w:pStyle w:val="40"/>
      </w:pPr>
    </w:p>
    <w:p w14:paraId="3553B395">
      <w:pPr>
        <w:pStyle w:val="40"/>
      </w:pPr>
    </w:p>
    <w:p w14:paraId="49D404FC">
      <w:pPr>
        <w:pStyle w:val="40"/>
      </w:pPr>
    </w:p>
    <w:p w14:paraId="4B98E4B6">
      <w:pPr>
        <w:pStyle w:val="40"/>
      </w:pPr>
    </w:p>
    <w:p w14:paraId="737FEDD3">
      <w:pPr>
        <w:pStyle w:val="40"/>
      </w:pPr>
    </w:p>
    <w:p w14:paraId="1C876135">
      <w:pPr>
        <w:pStyle w:val="40"/>
      </w:pPr>
    </w:p>
    <w:p w14:paraId="7E85C842">
      <w:pPr>
        <w:pStyle w:val="40"/>
      </w:pPr>
    </w:p>
    <w:p w14:paraId="4CBE3B0D">
      <w:pPr>
        <w:pStyle w:val="40"/>
      </w:pPr>
    </w:p>
    <w:p w14:paraId="2E6E451F">
      <w:pPr>
        <w:pStyle w:val="40"/>
      </w:pPr>
    </w:p>
    <w:p w14:paraId="38DC2C55">
      <w:pPr>
        <w:pStyle w:val="40"/>
      </w:pPr>
    </w:p>
    <w:p w14:paraId="04DAFD3C">
      <w:pPr>
        <w:pStyle w:val="40"/>
      </w:pPr>
    </w:p>
    <w:p w14:paraId="51E24CDC">
      <w:pPr>
        <w:pStyle w:val="40"/>
      </w:pPr>
    </w:p>
    <w:p w14:paraId="1AC1942E">
      <w:pPr>
        <w:pStyle w:val="40"/>
      </w:pPr>
    </w:p>
    <w:p w14:paraId="4722E259">
      <w:pPr>
        <w:pStyle w:val="40"/>
      </w:pPr>
    </w:p>
    <w:p w14:paraId="07033BD3">
      <w:pPr>
        <w:pStyle w:val="40"/>
      </w:pPr>
    </w:p>
    <w:p w14:paraId="6E1D094D">
      <w:pPr>
        <w:pStyle w:val="40"/>
      </w:pPr>
    </w:p>
    <w:p w14:paraId="23B0DB54">
      <w:pPr>
        <w:pStyle w:val="40"/>
      </w:pPr>
    </w:p>
    <w:p w14:paraId="07159DF6">
      <w:pPr>
        <w:pStyle w:val="40"/>
      </w:pPr>
    </w:p>
    <w:p w14:paraId="44B3A5AA">
      <w:pPr>
        <w:pStyle w:val="40"/>
      </w:pPr>
    </w:p>
    <w:p w14:paraId="05BB178A">
      <w:pPr>
        <w:pStyle w:val="40"/>
      </w:pPr>
    </w:p>
    <w:p w14:paraId="0E7980AB">
      <w:pPr>
        <w:pStyle w:val="40"/>
      </w:pPr>
    </w:p>
    <w:p w14:paraId="5A09B930">
      <w:pPr>
        <w:pStyle w:val="40"/>
      </w:pPr>
    </w:p>
    <w:p w14:paraId="3FB1F62E">
      <w:pPr>
        <w:pStyle w:val="40"/>
      </w:pPr>
    </w:p>
    <w:p w14:paraId="69D25AC1">
      <w:pPr>
        <w:pStyle w:val="40"/>
      </w:pPr>
    </w:p>
    <w:p w14:paraId="3E9AC4C9">
      <w:pPr>
        <w:pStyle w:val="40"/>
      </w:pPr>
    </w:p>
    <w:p w14:paraId="04384634">
      <w:pPr>
        <w:pStyle w:val="63"/>
        <w:spacing w:line="360" w:lineRule="exact"/>
        <w:rPr>
          <w:rFonts w:ascii="宋体" w:hAnsi="宋体" w:eastAsia="宋体" w:cs="宋体"/>
          <w:b/>
          <w:bCs/>
        </w:rPr>
      </w:pPr>
    </w:p>
    <w:p w14:paraId="40582944">
      <w:pPr>
        <w:ind w:firstLine="480" w:firstLineChars="200"/>
        <w:rPr>
          <w:rFonts w:cs="仿宋_GB2312"/>
          <w:szCs w:val="24"/>
          <w:lang w:val="zh-CN"/>
        </w:rPr>
      </w:pPr>
      <w:r>
        <w:rPr>
          <w:rFonts w:hint="eastAsia" w:cs="仿宋_GB2312"/>
          <w:szCs w:val="24"/>
          <w:lang w:val="zh-CN"/>
        </w:rPr>
        <w:t>封面：</w:t>
      </w:r>
    </w:p>
    <w:p w14:paraId="4D1553A3">
      <w:pPr>
        <w:autoSpaceDE w:val="0"/>
        <w:autoSpaceDN w:val="0"/>
        <w:adjustRightInd w:val="0"/>
        <w:rPr>
          <w:sz w:val="21"/>
          <w:szCs w:val="24"/>
        </w:rPr>
      </w:pPr>
    </w:p>
    <w:p w14:paraId="4625D57D">
      <w:pPr>
        <w:autoSpaceDE w:val="0"/>
        <w:autoSpaceDN w:val="0"/>
        <w:adjustRightInd w:val="0"/>
        <w:rPr>
          <w:sz w:val="21"/>
          <w:szCs w:val="24"/>
        </w:rPr>
      </w:pPr>
    </w:p>
    <w:p w14:paraId="426BCEA1">
      <w:pPr>
        <w:autoSpaceDE w:val="0"/>
        <w:autoSpaceDN w:val="0"/>
        <w:adjustRightInd w:val="0"/>
        <w:jc w:val="center"/>
        <w:rPr>
          <w:sz w:val="21"/>
          <w:szCs w:val="24"/>
        </w:rPr>
      </w:pPr>
    </w:p>
    <w:p w14:paraId="3902644C">
      <w:pPr>
        <w:pStyle w:val="2"/>
        <w:rPr>
          <w:sz w:val="56"/>
          <w:szCs w:val="56"/>
        </w:rPr>
      </w:pPr>
      <w:bookmarkStart w:id="412" w:name="_Toc32421"/>
      <w:r>
        <w:rPr>
          <w:rFonts w:hint="eastAsia"/>
          <w:sz w:val="56"/>
          <w:szCs w:val="56"/>
        </w:rPr>
        <w:t>投 标 文 件</w:t>
      </w:r>
      <w:bookmarkEnd w:id="412"/>
    </w:p>
    <w:p w14:paraId="5B89FC04">
      <w:pPr>
        <w:pStyle w:val="2"/>
        <w:rPr>
          <w:sz w:val="56"/>
          <w:szCs w:val="56"/>
        </w:rPr>
      </w:pPr>
      <w:bookmarkStart w:id="413" w:name="_Toc26359"/>
      <w:r>
        <w:rPr>
          <w:rFonts w:hint="eastAsia"/>
          <w:sz w:val="56"/>
          <w:szCs w:val="56"/>
        </w:rPr>
        <w:t>报价文件</w:t>
      </w:r>
      <w:bookmarkEnd w:id="413"/>
    </w:p>
    <w:p w14:paraId="5531C7E5">
      <w:pPr>
        <w:autoSpaceDE w:val="0"/>
        <w:autoSpaceDN w:val="0"/>
        <w:adjustRightInd w:val="0"/>
        <w:jc w:val="center"/>
        <w:rPr>
          <w:sz w:val="36"/>
          <w:szCs w:val="36"/>
        </w:rPr>
      </w:pPr>
      <w:r>
        <w:rPr>
          <w:rFonts w:hint="eastAsia"/>
          <w:sz w:val="36"/>
          <w:szCs w:val="36"/>
        </w:rPr>
        <w:t>（第XX包）【如不分包，请删去本行】</w:t>
      </w:r>
    </w:p>
    <w:p w14:paraId="054E0C81">
      <w:pPr>
        <w:pStyle w:val="3"/>
        <w:rPr>
          <w:sz w:val="21"/>
          <w:szCs w:val="21"/>
        </w:rPr>
      </w:pPr>
    </w:p>
    <w:p w14:paraId="425E1EDC">
      <w:pPr>
        <w:rPr>
          <w:sz w:val="21"/>
          <w:szCs w:val="21"/>
        </w:rPr>
      </w:pPr>
    </w:p>
    <w:p w14:paraId="5FFD5616"/>
    <w:p w14:paraId="0338FA55">
      <w:pPr>
        <w:autoSpaceDE w:val="0"/>
        <w:autoSpaceDN w:val="0"/>
        <w:adjustRightInd w:val="0"/>
        <w:rPr>
          <w:sz w:val="21"/>
          <w:szCs w:val="21"/>
        </w:rPr>
      </w:pPr>
    </w:p>
    <w:p w14:paraId="336C0AE3">
      <w:pPr>
        <w:autoSpaceDE w:val="0"/>
        <w:autoSpaceDN w:val="0"/>
        <w:adjustRightInd w:val="0"/>
        <w:rPr>
          <w:sz w:val="21"/>
          <w:szCs w:val="21"/>
        </w:rPr>
      </w:pPr>
    </w:p>
    <w:p w14:paraId="6F475132">
      <w:pPr>
        <w:ind w:left="420" w:leftChars="175"/>
        <w:rPr>
          <w:rFonts w:cs="宋体"/>
          <w:sz w:val="36"/>
          <w:szCs w:val="36"/>
        </w:rPr>
      </w:pPr>
      <w:r>
        <w:rPr>
          <w:rFonts w:hint="eastAsia" w:cs="宋体"/>
          <w:sz w:val="36"/>
          <w:szCs w:val="36"/>
        </w:rPr>
        <w:t>项目编号：</w:t>
      </w:r>
      <w:r>
        <w:rPr>
          <w:rFonts w:hint="eastAsia" w:cs="宋体"/>
          <w:sz w:val="36"/>
          <w:szCs w:val="36"/>
          <w:u w:val="single"/>
        </w:rPr>
        <w:t xml:space="preserve">                            </w:t>
      </w:r>
    </w:p>
    <w:p w14:paraId="0173F70E">
      <w:pPr>
        <w:ind w:left="420" w:leftChars="175"/>
        <w:rPr>
          <w:rFonts w:cs="宋体"/>
          <w:sz w:val="36"/>
          <w:szCs w:val="36"/>
        </w:rPr>
      </w:pPr>
      <w:r>
        <w:rPr>
          <w:rFonts w:hint="eastAsia" w:cs="宋体"/>
          <w:sz w:val="36"/>
          <w:szCs w:val="36"/>
        </w:rPr>
        <w:t>项目名称：</w:t>
      </w:r>
      <w:r>
        <w:rPr>
          <w:rFonts w:hint="eastAsia" w:cs="宋体"/>
          <w:sz w:val="36"/>
          <w:szCs w:val="36"/>
          <w:u w:val="single"/>
        </w:rPr>
        <w:t xml:space="preserve">                                 </w:t>
      </w:r>
    </w:p>
    <w:p w14:paraId="101680F9">
      <w:pPr>
        <w:ind w:left="420" w:leftChars="175"/>
        <w:rPr>
          <w:rFonts w:cs="宋体"/>
          <w:sz w:val="36"/>
          <w:szCs w:val="36"/>
        </w:rPr>
      </w:pPr>
      <w:r>
        <w:rPr>
          <w:rFonts w:hint="eastAsia" w:cs="宋体"/>
          <w:sz w:val="36"/>
          <w:szCs w:val="36"/>
        </w:rPr>
        <w:t>投 标 人：</w:t>
      </w:r>
      <w:r>
        <w:rPr>
          <w:rFonts w:hint="eastAsia" w:cs="宋体"/>
          <w:sz w:val="36"/>
          <w:szCs w:val="36"/>
          <w:u w:val="single"/>
        </w:rPr>
        <w:t xml:space="preserve">                                 </w:t>
      </w:r>
    </w:p>
    <w:p w14:paraId="13B6644C">
      <w:pPr>
        <w:ind w:left="840" w:firstLine="420"/>
        <w:rPr>
          <w:b/>
          <w:bCs/>
          <w:sz w:val="28"/>
          <w:szCs w:val="28"/>
        </w:rPr>
      </w:pPr>
    </w:p>
    <w:p w14:paraId="5776D25B">
      <w:pPr>
        <w:ind w:left="840" w:firstLine="420"/>
        <w:rPr>
          <w:b/>
          <w:bCs/>
          <w:sz w:val="28"/>
          <w:szCs w:val="28"/>
        </w:rPr>
      </w:pPr>
    </w:p>
    <w:p w14:paraId="153E0B10">
      <w:pPr>
        <w:jc w:val="center"/>
        <w:rPr>
          <w:rFonts w:cs="宋体"/>
          <w:sz w:val="32"/>
          <w:szCs w:val="32"/>
        </w:rPr>
      </w:pPr>
      <w:r>
        <w:rPr>
          <w:rFonts w:hint="eastAsia" w:cs="宋体"/>
          <w:sz w:val="32"/>
          <w:szCs w:val="32"/>
        </w:rPr>
        <w:t>年   月    日</w:t>
      </w:r>
    </w:p>
    <w:p w14:paraId="2B025C97">
      <w:pPr>
        <w:rPr>
          <w:lang w:val="zh-CN"/>
        </w:rPr>
      </w:pPr>
      <w:r>
        <w:rPr>
          <w:lang w:val="zh-CN"/>
        </w:rPr>
        <w:br w:type="page"/>
      </w:r>
    </w:p>
    <w:p w14:paraId="5A6B7717">
      <w:pPr>
        <w:pStyle w:val="3"/>
        <w:spacing w:before="100" w:after="100" w:line="360" w:lineRule="auto"/>
        <w:ind w:left="420" w:hanging="420"/>
        <w:jc w:val="center"/>
      </w:pPr>
    </w:p>
    <w:p w14:paraId="730DA0BC">
      <w:pPr>
        <w:pStyle w:val="3"/>
        <w:spacing w:before="100" w:after="100" w:line="360" w:lineRule="auto"/>
        <w:ind w:left="420" w:hanging="420"/>
        <w:jc w:val="center"/>
      </w:pPr>
      <w:bookmarkStart w:id="414" w:name="_Toc18799"/>
      <w:r>
        <w:rPr>
          <w:rFonts w:hint="eastAsia"/>
        </w:rPr>
        <w:t>一、开标一览表</w:t>
      </w:r>
      <w:bookmarkEnd w:id="414"/>
    </w:p>
    <w:p w14:paraId="2AB3D72A">
      <w:pPr>
        <w:spacing w:line="300" w:lineRule="auto"/>
        <w:rPr>
          <w:rFonts w:cs="仿宋_GB2312"/>
          <w:szCs w:val="24"/>
        </w:rPr>
      </w:pPr>
    </w:p>
    <w:p w14:paraId="599D3A7B">
      <w:pPr>
        <w:rPr>
          <w:bCs/>
          <w:szCs w:val="21"/>
          <w:lang w:val="zh-CN"/>
        </w:rPr>
      </w:pPr>
      <w:r>
        <w:rPr>
          <w:rFonts w:hint="eastAsia"/>
          <w:bCs/>
          <w:szCs w:val="21"/>
          <w:lang w:val="zh-CN"/>
        </w:rPr>
        <w:t>项目名称：</w:t>
      </w:r>
      <w:r>
        <w:rPr>
          <w:rFonts w:hint="eastAsia"/>
          <w:bCs/>
          <w:szCs w:val="21"/>
          <w:u w:val="single"/>
          <w:lang w:val="zh-CN"/>
        </w:rPr>
        <w:t xml:space="preserve">                     </w:t>
      </w:r>
    </w:p>
    <w:p w14:paraId="0CABFDF4">
      <w:pPr>
        <w:rPr>
          <w:bCs/>
          <w:szCs w:val="21"/>
          <w:u w:val="single"/>
          <w:lang w:val="zh-CN"/>
        </w:rPr>
      </w:pPr>
      <w:r>
        <w:rPr>
          <w:rFonts w:hint="eastAsia"/>
          <w:bCs/>
          <w:szCs w:val="21"/>
          <w:lang w:val="zh-CN"/>
        </w:rPr>
        <w:t>项目编号：</w:t>
      </w:r>
      <w:r>
        <w:rPr>
          <w:rFonts w:hint="eastAsia"/>
          <w:bCs/>
          <w:szCs w:val="21"/>
          <w:u w:val="single"/>
          <w:lang w:val="zh-CN"/>
        </w:rPr>
        <w:t xml:space="preserve">                </w:t>
      </w: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5F27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03" w:type="dxa"/>
            <w:vAlign w:val="center"/>
          </w:tcPr>
          <w:p w14:paraId="68B46E6E">
            <w:pPr>
              <w:widowControl/>
              <w:autoSpaceDE w:val="0"/>
              <w:autoSpaceDN w:val="0"/>
              <w:spacing w:line="240" w:lineRule="auto"/>
              <w:jc w:val="center"/>
              <w:textAlignment w:val="bottom"/>
              <w:rPr>
                <w:szCs w:val="24"/>
              </w:rPr>
            </w:pPr>
            <w:r>
              <w:rPr>
                <w:rFonts w:hint="eastAsia"/>
                <w:szCs w:val="24"/>
              </w:rPr>
              <w:t>序号</w:t>
            </w:r>
          </w:p>
        </w:tc>
        <w:tc>
          <w:tcPr>
            <w:tcW w:w="2352" w:type="dxa"/>
            <w:vAlign w:val="center"/>
          </w:tcPr>
          <w:p w14:paraId="5D10FF2E">
            <w:pPr>
              <w:widowControl/>
              <w:autoSpaceDE w:val="0"/>
              <w:autoSpaceDN w:val="0"/>
              <w:spacing w:line="240" w:lineRule="auto"/>
              <w:ind w:left="851" w:hanging="851"/>
              <w:jc w:val="center"/>
              <w:textAlignment w:val="bottom"/>
              <w:rPr>
                <w:szCs w:val="24"/>
              </w:rPr>
            </w:pPr>
            <w:r>
              <w:rPr>
                <w:rFonts w:hint="eastAsia"/>
                <w:szCs w:val="24"/>
              </w:rPr>
              <w:t>投标报价</w:t>
            </w:r>
          </w:p>
        </w:tc>
        <w:tc>
          <w:tcPr>
            <w:tcW w:w="2161" w:type="dxa"/>
            <w:vAlign w:val="center"/>
          </w:tcPr>
          <w:p w14:paraId="48CC1886">
            <w:pPr>
              <w:widowControl/>
              <w:autoSpaceDE w:val="0"/>
              <w:autoSpaceDN w:val="0"/>
              <w:spacing w:line="240" w:lineRule="auto"/>
              <w:ind w:left="851" w:hanging="851"/>
              <w:jc w:val="center"/>
              <w:textAlignment w:val="bottom"/>
              <w:rPr>
                <w:szCs w:val="24"/>
              </w:rPr>
            </w:pPr>
            <w:r>
              <w:rPr>
                <w:rFonts w:hint="eastAsia"/>
                <w:szCs w:val="24"/>
              </w:rPr>
              <w:t>交货期限</w:t>
            </w:r>
          </w:p>
        </w:tc>
        <w:tc>
          <w:tcPr>
            <w:tcW w:w="2611" w:type="dxa"/>
            <w:vAlign w:val="center"/>
          </w:tcPr>
          <w:p w14:paraId="620875ED">
            <w:pPr>
              <w:widowControl/>
              <w:autoSpaceDE w:val="0"/>
              <w:autoSpaceDN w:val="0"/>
              <w:spacing w:line="240" w:lineRule="auto"/>
              <w:jc w:val="center"/>
              <w:textAlignment w:val="bottom"/>
              <w:rPr>
                <w:szCs w:val="24"/>
              </w:rPr>
            </w:pPr>
            <w:r>
              <w:rPr>
                <w:rFonts w:hint="eastAsia"/>
                <w:szCs w:val="24"/>
              </w:rPr>
              <w:t>备注（如有）</w:t>
            </w:r>
          </w:p>
        </w:tc>
      </w:tr>
      <w:tr w14:paraId="1B09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73431128">
            <w:pPr>
              <w:widowControl/>
              <w:autoSpaceDE w:val="0"/>
              <w:autoSpaceDN w:val="0"/>
              <w:spacing w:line="240" w:lineRule="auto"/>
              <w:ind w:left="851" w:hanging="851"/>
              <w:jc w:val="center"/>
              <w:textAlignment w:val="bottom"/>
              <w:rPr>
                <w:szCs w:val="24"/>
              </w:rPr>
            </w:pPr>
          </w:p>
        </w:tc>
        <w:tc>
          <w:tcPr>
            <w:tcW w:w="2352" w:type="dxa"/>
            <w:vAlign w:val="center"/>
          </w:tcPr>
          <w:p w14:paraId="45A40F19">
            <w:pPr>
              <w:widowControl/>
              <w:autoSpaceDE w:val="0"/>
              <w:autoSpaceDN w:val="0"/>
              <w:spacing w:line="240" w:lineRule="auto"/>
              <w:ind w:left="851" w:hanging="851"/>
              <w:jc w:val="both"/>
              <w:textAlignment w:val="bottom"/>
              <w:rPr>
                <w:szCs w:val="24"/>
              </w:rPr>
            </w:pPr>
            <w:r>
              <w:rPr>
                <w:rFonts w:hint="eastAsia"/>
                <w:szCs w:val="24"/>
              </w:rPr>
              <w:t>小写：</w:t>
            </w:r>
          </w:p>
          <w:p w14:paraId="11F7915D">
            <w:pPr>
              <w:widowControl/>
              <w:autoSpaceDE w:val="0"/>
              <w:autoSpaceDN w:val="0"/>
              <w:spacing w:line="240" w:lineRule="auto"/>
              <w:ind w:left="851" w:hanging="851"/>
              <w:jc w:val="both"/>
              <w:textAlignment w:val="bottom"/>
              <w:rPr>
                <w:szCs w:val="24"/>
              </w:rPr>
            </w:pPr>
            <w:r>
              <w:rPr>
                <w:rFonts w:hint="eastAsia"/>
                <w:szCs w:val="24"/>
              </w:rPr>
              <w:t>大写：</w:t>
            </w:r>
          </w:p>
        </w:tc>
        <w:tc>
          <w:tcPr>
            <w:tcW w:w="2161" w:type="dxa"/>
            <w:vAlign w:val="center"/>
          </w:tcPr>
          <w:p w14:paraId="3409D243">
            <w:pPr>
              <w:widowControl/>
              <w:autoSpaceDE w:val="0"/>
              <w:autoSpaceDN w:val="0"/>
              <w:spacing w:line="240" w:lineRule="auto"/>
              <w:ind w:left="851" w:hanging="851"/>
              <w:jc w:val="center"/>
              <w:textAlignment w:val="bottom"/>
              <w:rPr>
                <w:szCs w:val="24"/>
              </w:rPr>
            </w:pPr>
          </w:p>
        </w:tc>
        <w:tc>
          <w:tcPr>
            <w:tcW w:w="2611" w:type="dxa"/>
            <w:vAlign w:val="center"/>
          </w:tcPr>
          <w:p w14:paraId="35602B49">
            <w:pPr>
              <w:widowControl/>
              <w:autoSpaceDE w:val="0"/>
              <w:autoSpaceDN w:val="0"/>
              <w:spacing w:line="240" w:lineRule="auto"/>
              <w:ind w:left="851" w:hanging="851"/>
              <w:jc w:val="center"/>
              <w:textAlignment w:val="bottom"/>
              <w:rPr>
                <w:szCs w:val="24"/>
              </w:rPr>
            </w:pPr>
          </w:p>
        </w:tc>
      </w:tr>
    </w:tbl>
    <w:p w14:paraId="486E37D7">
      <w:pPr>
        <w:spacing w:line="300" w:lineRule="auto"/>
        <w:rPr>
          <w:rFonts w:ascii="Arial" w:hAnsi="Arial" w:cs="Arial"/>
          <w:szCs w:val="21"/>
          <w:u w:val="single"/>
        </w:rPr>
      </w:pPr>
    </w:p>
    <w:p w14:paraId="0270EFB4">
      <w:pPr>
        <w:spacing w:line="300" w:lineRule="auto"/>
        <w:rPr>
          <w:rFonts w:ascii="Arial" w:hAnsi="Arial" w:cs="Arial"/>
          <w:szCs w:val="21"/>
        </w:rPr>
      </w:pPr>
      <w:r>
        <w:rPr>
          <w:rFonts w:ascii="Arial" w:hAnsi="Arial" w:cs="Arial"/>
          <w:szCs w:val="21"/>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ascii="Arial" w:hAnsi="Arial" w:cs="Arial"/>
          <w:szCs w:val="21"/>
        </w:rPr>
        <w:t>：</w:t>
      </w:r>
    </w:p>
    <w:p w14:paraId="6302F8A6">
      <w:pPr>
        <w:spacing w:line="300" w:lineRule="auto"/>
        <w:rPr>
          <w:rFonts w:ascii="Arial" w:hAnsi="Arial" w:cs="Arial"/>
          <w:szCs w:val="21"/>
          <w:u w:val="single"/>
        </w:rPr>
      </w:pPr>
      <w:r>
        <w:rPr>
          <w:rFonts w:ascii="Arial" w:hAnsi="Arial" w:cs="Arial"/>
          <w:szCs w:val="21"/>
        </w:rPr>
        <w:t>日期：</w:t>
      </w:r>
    </w:p>
    <w:p w14:paraId="722CC087">
      <w:pPr>
        <w:rPr>
          <w:rFonts w:cs="Arial"/>
          <w:szCs w:val="24"/>
        </w:rPr>
      </w:pPr>
    </w:p>
    <w:p w14:paraId="21BB3A26">
      <w:pPr>
        <w:pStyle w:val="13"/>
        <w:rPr>
          <w:rFonts w:cs="Arial"/>
        </w:rPr>
      </w:pPr>
    </w:p>
    <w:p w14:paraId="4C551945">
      <w:pPr>
        <w:pStyle w:val="13"/>
        <w:rPr>
          <w:rFonts w:cs="Arial"/>
        </w:rPr>
      </w:pPr>
    </w:p>
    <w:p w14:paraId="09ACCEBB">
      <w:pPr>
        <w:pStyle w:val="13"/>
        <w:rPr>
          <w:rFonts w:cs="Arial"/>
        </w:rPr>
      </w:pPr>
    </w:p>
    <w:p w14:paraId="54CAC625">
      <w:pPr>
        <w:pStyle w:val="13"/>
        <w:rPr>
          <w:rFonts w:cs="Arial"/>
        </w:rPr>
      </w:pPr>
    </w:p>
    <w:p w14:paraId="5D119674">
      <w:pPr>
        <w:rPr>
          <w:rFonts w:cs="宋体"/>
          <w:b/>
          <w:sz w:val="21"/>
          <w:szCs w:val="21"/>
        </w:rPr>
      </w:pPr>
      <w:r>
        <w:rPr>
          <w:rFonts w:hint="eastAsia" w:cs="宋体"/>
          <w:b/>
          <w:sz w:val="21"/>
          <w:szCs w:val="21"/>
        </w:rPr>
        <w:t>注：</w:t>
      </w:r>
    </w:p>
    <w:p w14:paraId="7BF32ACE">
      <w:pPr>
        <w:ind w:firstLine="435"/>
        <w:rPr>
          <w:rFonts w:cs="宋体"/>
          <w:sz w:val="21"/>
          <w:szCs w:val="21"/>
        </w:rPr>
      </w:pPr>
      <w:r>
        <w:rPr>
          <w:rFonts w:hint="eastAsia" w:cs="宋体"/>
          <w:sz w:val="21"/>
          <w:szCs w:val="21"/>
        </w:rPr>
        <w:t>1.此表用于开标唱标之用。</w:t>
      </w:r>
    </w:p>
    <w:p w14:paraId="7C885789">
      <w:pPr>
        <w:ind w:firstLine="435"/>
        <w:rPr>
          <w:rFonts w:cs="宋体"/>
          <w:sz w:val="21"/>
          <w:szCs w:val="21"/>
        </w:rPr>
      </w:pPr>
      <w:r>
        <w:rPr>
          <w:rFonts w:hint="eastAsia" w:cs="宋体"/>
          <w:sz w:val="21"/>
          <w:szCs w:val="21"/>
        </w:rPr>
        <w:t>2.表中投标报价即为优惠后报价，并作为评审及定标依据。任何有选择或有条件的投标报价，或者表中某一包填写多个报价，均为无效报价。</w:t>
      </w:r>
    </w:p>
    <w:p w14:paraId="68588FF0">
      <w:pPr>
        <w:pStyle w:val="13"/>
        <w:ind w:firstLine="420" w:firstLineChars="200"/>
        <w:rPr>
          <w:rFonts w:eastAsia="宋体" w:cs="宋体"/>
          <w:szCs w:val="21"/>
        </w:rPr>
      </w:pPr>
      <w:r>
        <w:rPr>
          <w:rFonts w:hint="eastAsia" w:eastAsia="宋体" w:cs="宋体"/>
          <w:szCs w:val="21"/>
        </w:rPr>
        <w:t>3.表中大写与小写不一致的，以大写为准。</w:t>
      </w:r>
    </w:p>
    <w:p w14:paraId="4D6E4C40">
      <w:pPr>
        <w:pStyle w:val="13"/>
        <w:ind w:firstLine="480" w:firstLineChars="200"/>
        <w:rPr>
          <w:rFonts w:eastAsia="宋体" w:cs="宋体"/>
          <w:sz w:val="24"/>
        </w:rPr>
      </w:pPr>
    </w:p>
    <w:p w14:paraId="5E0B168A">
      <w:pPr>
        <w:pStyle w:val="13"/>
        <w:ind w:firstLine="480" w:firstLineChars="200"/>
        <w:rPr>
          <w:rFonts w:eastAsia="宋体" w:cs="宋体"/>
          <w:sz w:val="24"/>
        </w:rPr>
      </w:pPr>
    </w:p>
    <w:p w14:paraId="050DEE08">
      <w:pPr>
        <w:pStyle w:val="13"/>
        <w:ind w:firstLine="480" w:firstLineChars="200"/>
        <w:rPr>
          <w:rFonts w:eastAsia="宋体" w:cs="宋体"/>
          <w:sz w:val="24"/>
        </w:rPr>
      </w:pPr>
    </w:p>
    <w:p w14:paraId="455BA4BD">
      <w:pPr>
        <w:pStyle w:val="3"/>
        <w:spacing w:before="100" w:after="100" w:line="360" w:lineRule="auto"/>
        <w:ind w:left="420" w:hanging="420"/>
        <w:jc w:val="center"/>
        <w:sectPr>
          <w:footerReference r:id="rId15" w:type="default"/>
          <w:pgSz w:w="11906" w:h="16838"/>
          <w:pgMar w:top="1440" w:right="1800" w:bottom="1440" w:left="1800" w:header="851" w:footer="992" w:gutter="0"/>
          <w:pgNumType w:fmt="numberInDash"/>
          <w:cols w:space="425" w:num="1"/>
          <w:docGrid w:type="lines" w:linePitch="312" w:charSpace="0"/>
        </w:sectPr>
      </w:pPr>
    </w:p>
    <w:p w14:paraId="7B2B178E">
      <w:pPr>
        <w:pStyle w:val="3"/>
        <w:spacing w:before="100" w:after="100" w:line="360" w:lineRule="auto"/>
        <w:ind w:left="420" w:hanging="420"/>
        <w:jc w:val="center"/>
      </w:pPr>
      <w:bookmarkStart w:id="415" w:name="_Toc6640"/>
      <w:r>
        <w:rPr>
          <w:rFonts w:hint="eastAsia"/>
        </w:rPr>
        <w:t>二、分项报价表</w:t>
      </w:r>
      <w:bookmarkEnd w:id="415"/>
    </w:p>
    <w:p w14:paraId="3C0402CB">
      <w:pPr>
        <w:rPr>
          <w:bCs/>
          <w:szCs w:val="21"/>
          <w:lang w:val="zh-CN"/>
        </w:rPr>
      </w:pPr>
      <w:r>
        <w:rPr>
          <w:rFonts w:hint="eastAsia"/>
          <w:bCs/>
          <w:szCs w:val="21"/>
          <w:lang w:val="zh-CN"/>
        </w:rPr>
        <w:t>项目名称：</w:t>
      </w:r>
      <w:r>
        <w:rPr>
          <w:rFonts w:hint="eastAsia"/>
          <w:bCs/>
          <w:szCs w:val="21"/>
          <w:u w:val="single"/>
          <w:lang w:val="zh-CN"/>
        </w:rPr>
        <w:t xml:space="preserve">                  </w:t>
      </w:r>
      <w:r>
        <w:rPr>
          <w:rFonts w:hint="eastAsia"/>
          <w:bCs/>
          <w:szCs w:val="21"/>
          <w:u w:val="single"/>
        </w:rPr>
        <w:t xml:space="preserve">     </w:t>
      </w:r>
      <w:r>
        <w:rPr>
          <w:rFonts w:hint="eastAsia"/>
          <w:bCs/>
          <w:szCs w:val="21"/>
          <w:u w:val="single"/>
          <w:lang w:val="zh-CN"/>
        </w:rPr>
        <w:t xml:space="preserve">   </w:t>
      </w:r>
    </w:p>
    <w:p w14:paraId="5456D210">
      <w:pPr>
        <w:rPr>
          <w:bCs/>
          <w:szCs w:val="21"/>
          <w:u w:val="single"/>
          <w:lang w:val="zh-CN"/>
        </w:rPr>
      </w:pPr>
      <w:r>
        <w:rPr>
          <w:rFonts w:hint="eastAsia"/>
          <w:bCs/>
          <w:szCs w:val="21"/>
          <w:lang w:val="zh-CN"/>
        </w:rPr>
        <w:t>项目编号：</w:t>
      </w:r>
      <w:r>
        <w:rPr>
          <w:rFonts w:hint="eastAsia"/>
          <w:bCs/>
          <w:szCs w:val="21"/>
          <w:u w:val="single"/>
          <w:lang w:val="zh-CN"/>
        </w:rPr>
        <w:t xml:space="preserve">                     </w:t>
      </w:r>
      <w:r>
        <w:rPr>
          <w:rFonts w:hint="eastAsia"/>
          <w:bCs/>
          <w:szCs w:val="21"/>
          <w:lang w:val="zh-CN"/>
        </w:rPr>
        <w:t xml:space="preserve">      </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047"/>
        <w:gridCol w:w="1048"/>
        <w:gridCol w:w="1022"/>
        <w:gridCol w:w="1354"/>
        <w:gridCol w:w="991"/>
        <w:gridCol w:w="1433"/>
        <w:gridCol w:w="1007"/>
        <w:gridCol w:w="850"/>
        <w:gridCol w:w="1304"/>
        <w:gridCol w:w="1021"/>
        <w:gridCol w:w="908"/>
        <w:gridCol w:w="1084"/>
      </w:tblGrid>
      <w:tr w14:paraId="3310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2D51E333">
            <w:pPr>
              <w:spacing w:line="240" w:lineRule="auto"/>
              <w:jc w:val="center"/>
              <w:rPr>
                <w:rFonts w:cs="宋体"/>
                <w:bCs/>
                <w:sz w:val="21"/>
                <w:szCs w:val="21"/>
                <w:lang w:val="zh-CN"/>
              </w:rPr>
            </w:pPr>
            <w:r>
              <w:rPr>
                <w:rFonts w:hint="eastAsia" w:cs="宋体"/>
                <w:bCs/>
                <w:sz w:val="21"/>
                <w:szCs w:val="21"/>
              </w:rPr>
              <w:t>序号</w:t>
            </w:r>
          </w:p>
        </w:tc>
        <w:tc>
          <w:tcPr>
            <w:tcW w:w="1066" w:type="dxa"/>
            <w:vAlign w:val="center"/>
          </w:tcPr>
          <w:p w14:paraId="31DAB908">
            <w:pPr>
              <w:spacing w:line="240" w:lineRule="auto"/>
              <w:jc w:val="center"/>
              <w:rPr>
                <w:rFonts w:cs="宋体"/>
                <w:bCs/>
                <w:sz w:val="21"/>
                <w:szCs w:val="21"/>
                <w:lang w:val="zh-CN"/>
              </w:rPr>
            </w:pPr>
            <w:r>
              <w:rPr>
                <w:rFonts w:hint="eastAsia" w:cs="宋体"/>
                <w:bCs/>
                <w:sz w:val="21"/>
                <w:szCs w:val="21"/>
              </w:rPr>
              <w:t>分项名称</w:t>
            </w:r>
          </w:p>
        </w:tc>
        <w:tc>
          <w:tcPr>
            <w:tcW w:w="1067" w:type="dxa"/>
            <w:vAlign w:val="center"/>
          </w:tcPr>
          <w:p w14:paraId="1FEEAE5A">
            <w:pPr>
              <w:spacing w:line="240" w:lineRule="auto"/>
              <w:jc w:val="center"/>
              <w:rPr>
                <w:rFonts w:cs="宋体"/>
                <w:bCs/>
                <w:sz w:val="21"/>
                <w:szCs w:val="21"/>
                <w:lang w:val="zh-CN"/>
              </w:rPr>
            </w:pPr>
            <w:r>
              <w:rPr>
                <w:rFonts w:hint="eastAsia" w:cs="宋体"/>
                <w:bCs/>
                <w:sz w:val="21"/>
                <w:szCs w:val="21"/>
              </w:rPr>
              <w:t>制造商</w:t>
            </w:r>
          </w:p>
        </w:tc>
        <w:tc>
          <w:tcPr>
            <w:tcW w:w="1040" w:type="dxa"/>
            <w:vAlign w:val="center"/>
          </w:tcPr>
          <w:p w14:paraId="264DEDBD">
            <w:pPr>
              <w:spacing w:line="240" w:lineRule="auto"/>
              <w:jc w:val="center"/>
              <w:rPr>
                <w:rFonts w:cs="宋体"/>
                <w:bCs/>
                <w:sz w:val="21"/>
                <w:szCs w:val="21"/>
                <w:lang w:val="zh-CN"/>
              </w:rPr>
            </w:pPr>
            <w:r>
              <w:rPr>
                <w:rFonts w:hint="eastAsia" w:cs="宋体"/>
                <w:bCs/>
                <w:sz w:val="21"/>
                <w:szCs w:val="21"/>
              </w:rPr>
              <w:t>产地/国别</w:t>
            </w:r>
          </w:p>
        </w:tc>
        <w:tc>
          <w:tcPr>
            <w:tcW w:w="1383" w:type="dxa"/>
            <w:vAlign w:val="center"/>
          </w:tcPr>
          <w:p w14:paraId="64AC8BCF">
            <w:pPr>
              <w:spacing w:line="240" w:lineRule="auto"/>
              <w:jc w:val="center"/>
              <w:rPr>
                <w:rFonts w:cs="宋体"/>
                <w:bCs/>
                <w:sz w:val="21"/>
                <w:szCs w:val="21"/>
              </w:rPr>
            </w:pPr>
            <w:r>
              <w:rPr>
                <w:rFonts w:hint="eastAsia" w:cs="宋体"/>
                <w:bCs/>
                <w:sz w:val="21"/>
                <w:szCs w:val="21"/>
              </w:rPr>
              <w:t>制造商</w:t>
            </w:r>
          </w:p>
          <w:p w14:paraId="09B31A80">
            <w:pPr>
              <w:spacing w:line="240" w:lineRule="auto"/>
              <w:jc w:val="center"/>
              <w:rPr>
                <w:rFonts w:cs="宋体"/>
                <w:bCs/>
                <w:sz w:val="21"/>
                <w:szCs w:val="21"/>
                <w:lang w:val="zh-CN"/>
              </w:rPr>
            </w:pPr>
            <w:r>
              <w:rPr>
                <w:rFonts w:hint="eastAsia" w:cs="宋体"/>
                <w:bCs/>
                <w:sz w:val="21"/>
                <w:szCs w:val="21"/>
              </w:rPr>
              <w:t>统一社会信用代码</w:t>
            </w:r>
          </w:p>
        </w:tc>
        <w:tc>
          <w:tcPr>
            <w:tcW w:w="1008" w:type="dxa"/>
            <w:vAlign w:val="center"/>
          </w:tcPr>
          <w:p w14:paraId="7A390D4A">
            <w:pPr>
              <w:spacing w:line="240" w:lineRule="auto"/>
              <w:jc w:val="center"/>
              <w:rPr>
                <w:rFonts w:cs="宋体"/>
                <w:bCs/>
                <w:sz w:val="21"/>
                <w:szCs w:val="21"/>
                <w:lang w:val="zh-CN"/>
              </w:rPr>
            </w:pPr>
            <w:r>
              <w:rPr>
                <w:rFonts w:hint="eastAsia" w:cs="宋体"/>
                <w:bCs/>
                <w:sz w:val="21"/>
                <w:szCs w:val="21"/>
              </w:rPr>
              <w:t>制造商规模</w:t>
            </w:r>
          </w:p>
        </w:tc>
        <w:tc>
          <w:tcPr>
            <w:tcW w:w="1464" w:type="dxa"/>
            <w:vAlign w:val="center"/>
          </w:tcPr>
          <w:p w14:paraId="3A9B2DE2">
            <w:pPr>
              <w:spacing w:line="240" w:lineRule="auto"/>
              <w:jc w:val="center"/>
              <w:rPr>
                <w:rFonts w:cs="宋体"/>
                <w:bCs/>
                <w:sz w:val="21"/>
                <w:szCs w:val="21"/>
              </w:rPr>
            </w:pPr>
            <w:r>
              <w:rPr>
                <w:rFonts w:hint="eastAsia" w:cs="宋体"/>
                <w:bCs/>
                <w:sz w:val="21"/>
                <w:szCs w:val="21"/>
              </w:rPr>
              <w:t>制造商实际控制人性别</w:t>
            </w:r>
          </w:p>
        </w:tc>
        <w:tc>
          <w:tcPr>
            <w:tcW w:w="1025" w:type="dxa"/>
            <w:vAlign w:val="center"/>
          </w:tcPr>
          <w:p w14:paraId="37BD30CC">
            <w:pPr>
              <w:spacing w:line="240" w:lineRule="auto"/>
              <w:jc w:val="center"/>
              <w:rPr>
                <w:rFonts w:cs="宋体"/>
                <w:bCs/>
                <w:sz w:val="21"/>
                <w:szCs w:val="21"/>
                <w:lang w:val="zh-CN"/>
              </w:rPr>
            </w:pPr>
            <w:r>
              <w:rPr>
                <w:rFonts w:hint="eastAsia" w:cs="宋体"/>
                <w:bCs/>
                <w:sz w:val="21"/>
                <w:szCs w:val="21"/>
              </w:rPr>
              <w:t>外商投资类型</w:t>
            </w:r>
          </w:p>
        </w:tc>
        <w:tc>
          <w:tcPr>
            <w:tcW w:w="863" w:type="dxa"/>
            <w:vAlign w:val="center"/>
          </w:tcPr>
          <w:p w14:paraId="60D081D1">
            <w:pPr>
              <w:spacing w:line="240" w:lineRule="auto"/>
              <w:jc w:val="center"/>
              <w:rPr>
                <w:rFonts w:cs="宋体"/>
                <w:bCs/>
                <w:sz w:val="21"/>
                <w:szCs w:val="21"/>
                <w:lang w:val="zh-CN"/>
              </w:rPr>
            </w:pPr>
            <w:r>
              <w:rPr>
                <w:rFonts w:hint="eastAsia" w:cs="宋体"/>
                <w:bCs/>
                <w:sz w:val="21"/>
                <w:szCs w:val="21"/>
              </w:rPr>
              <w:t>品牌</w:t>
            </w:r>
          </w:p>
        </w:tc>
        <w:tc>
          <w:tcPr>
            <w:tcW w:w="1324" w:type="dxa"/>
            <w:vAlign w:val="center"/>
          </w:tcPr>
          <w:p w14:paraId="6B3AFBFE">
            <w:pPr>
              <w:spacing w:line="240" w:lineRule="auto"/>
              <w:jc w:val="center"/>
              <w:rPr>
                <w:rFonts w:cs="宋体"/>
                <w:bCs/>
                <w:sz w:val="21"/>
                <w:szCs w:val="21"/>
                <w:lang w:val="zh-CN"/>
              </w:rPr>
            </w:pPr>
            <w:r>
              <w:rPr>
                <w:rFonts w:hint="eastAsia" w:cs="宋体"/>
                <w:bCs/>
                <w:sz w:val="21"/>
                <w:szCs w:val="21"/>
              </w:rPr>
              <w:t>规格、型号</w:t>
            </w:r>
          </w:p>
        </w:tc>
        <w:tc>
          <w:tcPr>
            <w:tcW w:w="1026" w:type="dxa"/>
            <w:vAlign w:val="center"/>
          </w:tcPr>
          <w:p w14:paraId="45014B84">
            <w:pPr>
              <w:spacing w:line="240" w:lineRule="auto"/>
              <w:jc w:val="center"/>
              <w:rPr>
                <w:rFonts w:cs="宋体"/>
                <w:bCs/>
                <w:sz w:val="21"/>
                <w:szCs w:val="21"/>
              </w:rPr>
            </w:pPr>
            <w:r>
              <w:rPr>
                <w:rFonts w:hint="eastAsia" w:cs="宋体"/>
                <w:bCs/>
                <w:sz w:val="21"/>
                <w:szCs w:val="21"/>
              </w:rPr>
              <w:t>单价</w:t>
            </w:r>
          </w:p>
          <w:p w14:paraId="145DF2E9">
            <w:pPr>
              <w:spacing w:line="240" w:lineRule="auto"/>
              <w:jc w:val="center"/>
              <w:rPr>
                <w:rFonts w:cs="宋体"/>
                <w:bCs/>
                <w:sz w:val="21"/>
                <w:szCs w:val="21"/>
                <w:lang w:val="zh-CN"/>
              </w:rPr>
            </w:pPr>
            <w:r>
              <w:rPr>
                <w:rFonts w:hint="eastAsia" w:cs="宋体"/>
                <w:bCs/>
                <w:sz w:val="21"/>
                <w:szCs w:val="21"/>
              </w:rPr>
              <w:t>（元）</w:t>
            </w:r>
          </w:p>
        </w:tc>
        <w:tc>
          <w:tcPr>
            <w:tcW w:w="923" w:type="dxa"/>
            <w:vAlign w:val="center"/>
          </w:tcPr>
          <w:p w14:paraId="3BCEDFCF">
            <w:pPr>
              <w:spacing w:line="240" w:lineRule="auto"/>
              <w:jc w:val="center"/>
              <w:rPr>
                <w:rFonts w:cs="宋体"/>
                <w:bCs/>
                <w:sz w:val="21"/>
                <w:szCs w:val="21"/>
                <w:lang w:val="zh-CN"/>
              </w:rPr>
            </w:pPr>
            <w:r>
              <w:rPr>
                <w:rFonts w:hint="eastAsia" w:cs="宋体"/>
                <w:bCs/>
                <w:sz w:val="21"/>
                <w:szCs w:val="21"/>
              </w:rPr>
              <w:t>数量</w:t>
            </w:r>
          </w:p>
        </w:tc>
        <w:tc>
          <w:tcPr>
            <w:tcW w:w="1091" w:type="dxa"/>
            <w:vAlign w:val="center"/>
          </w:tcPr>
          <w:p w14:paraId="577D0E39">
            <w:pPr>
              <w:spacing w:line="240" w:lineRule="auto"/>
              <w:jc w:val="center"/>
              <w:rPr>
                <w:rFonts w:cs="宋体"/>
                <w:bCs/>
                <w:sz w:val="21"/>
                <w:szCs w:val="21"/>
              </w:rPr>
            </w:pPr>
            <w:r>
              <w:rPr>
                <w:rFonts w:hint="eastAsia" w:cs="宋体"/>
                <w:bCs/>
                <w:sz w:val="21"/>
                <w:szCs w:val="21"/>
              </w:rPr>
              <w:t>合价</w:t>
            </w:r>
          </w:p>
          <w:p w14:paraId="2EC37A28">
            <w:pPr>
              <w:spacing w:line="240" w:lineRule="auto"/>
              <w:jc w:val="center"/>
              <w:rPr>
                <w:rFonts w:cs="宋体"/>
                <w:bCs/>
                <w:sz w:val="21"/>
                <w:szCs w:val="21"/>
                <w:lang w:val="zh-CN"/>
              </w:rPr>
            </w:pPr>
            <w:r>
              <w:rPr>
                <w:rFonts w:hint="eastAsia" w:cs="宋体"/>
                <w:bCs/>
                <w:sz w:val="21"/>
                <w:szCs w:val="21"/>
              </w:rPr>
              <w:t>（元）</w:t>
            </w:r>
          </w:p>
        </w:tc>
      </w:tr>
      <w:tr w14:paraId="3DDD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76007496">
            <w:pPr>
              <w:jc w:val="center"/>
              <w:rPr>
                <w:rFonts w:cs="宋体"/>
                <w:bCs/>
                <w:sz w:val="21"/>
                <w:szCs w:val="21"/>
              </w:rPr>
            </w:pPr>
            <w:r>
              <w:rPr>
                <w:rFonts w:hint="eastAsia" w:cs="宋体"/>
                <w:bCs/>
                <w:sz w:val="21"/>
                <w:szCs w:val="21"/>
              </w:rPr>
              <w:t>1</w:t>
            </w:r>
          </w:p>
        </w:tc>
        <w:tc>
          <w:tcPr>
            <w:tcW w:w="1066" w:type="dxa"/>
            <w:vAlign w:val="center"/>
          </w:tcPr>
          <w:p w14:paraId="5185A0F8">
            <w:pPr>
              <w:jc w:val="center"/>
              <w:rPr>
                <w:rFonts w:cs="宋体"/>
                <w:bCs/>
                <w:sz w:val="21"/>
                <w:szCs w:val="21"/>
                <w:lang w:val="zh-CN"/>
              </w:rPr>
            </w:pPr>
          </w:p>
        </w:tc>
        <w:tc>
          <w:tcPr>
            <w:tcW w:w="1067" w:type="dxa"/>
            <w:vAlign w:val="center"/>
          </w:tcPr>
          <w:p w14:paraId="440761B0">
            <w:pPr>
              <w:jc w:val="center"/>
              <w:rPr>
                <w:rFonts w:cs="宋体"/>
                <w:bCs/>
                <w:sz w:val="21"/>
                <w:szCs w:val="21"/>
                <w:lang w:val="zh-CN"/>
              </w:rPr>
            </w:pPr>
          </w:p>
        </w:tc>
        <w:tc>
          <w:tcPr>
            <w:tcW w:w="1040" w:type="dxa"/>
            <w:vAlign w:val="center"/>
          </w:tcPr>
          <w:p w14:paraId="2042EBA7">
            <w:pPr>
              <w:jc w:val="center"/>
              <w:rPr>
                <w:rFonts w:cs="宋体"/>
                <w:bCs/>
                <w:sz w:val="21"/>
                <w:szCs w:val="21"/>
                <w:lang w:val="zh-CN"/>
              </w:rPr>
            </w:pPr>
          </w:p>
        </w:tc>
        <w:tc>
          <w:tcPr>
            <w:tcW w:w="1383" w:type="dxa"/>
            <w:vAlign w:val="center"/>
          </w:tcPr>
          <w:p w14:paraId="74B97F46">
            <w:pPr>
              <w:jc w:val="center"/>
              <w:rPr>
                <w:rFonts w:cs="宋体"/>
                <w:bCs/>
                <w:sz w:val="21"/>
                <w:szCs w:val="21"/>
                <w:lang w:val="zh-CN"/>
              </w:rPr>
            </w:pPr>
          </w:p>
        </w:tc>
        <w:tc>
          <w:tcPr>
            <w:tcW w:w="1008" w:type="dxa"/>
            <w:vAlign w:val="center"/>
          </w:tcPr>
          <w:p w14:paraId="339AD079">
            <w:pPr>
              <w:jc w:val="center"/>
              <w:rPr>
                <w:rFonts w:cs="宋体"/>
                <w:bCs/>
                <w:sz w:val="21"/>
                <w:szCs w:val="21"/>
                <w:lang w:val="zh-CN"/>
              </w:rPr>
            </w:pPr>
          </w:p>
        </w:tc>
        <w:tc>
          <w:tcPr>
            <w:tcW w:w="1464" w:type="dxa"/>
            <w:vAlign w:val="center"/>
          </w:tcPr>
          <w:p w14:paraId="0CB6EDE3">
            <w:pPr>
              <w:jc w:val="center"/>
              <w:rPr>
                <w:rFonts w:cs="宋体"/>
                <w:bCs/>
                <w:sz w:val="21"/>
                <w:szCs w:val="21"/>
                <w:lang w:val="zh-CN"/>
              </w:rPr>
            </w:pPr>
          </w:p>
        </w:tc>
        <w:tc>
          <w:tcPr>
            <w:tcW w:w="1025" w:type="dxa"/>
            <w:vAlign w:val="center"/>
          </w:tcPr>
          <w:p w14:paraId="2B5545C8">
            <w:pPr>
              <w:jc w:val="center"/>
              <w:rPr>
                <w:rFonts w:cs="宋体"/>
                <w:bCs/>
                <w:sz w:val="21"/>
                <w:szCs w:val="21"/>
                <w:lang w:val="zh-CN"/>
              </w:rPr>
            </w:pPr>
          </w:p>
        </w:tc>
        <w:tc>
          <w:tcPr>
            <w:tcW w:w="863" w:type="dxa"/>
            <w:vAlign w:val="center"/>
          </w:tcPr>
          <w:p w14:paraId="58D4443B">
            <w:pPr>
              <w:jc w:val="center"/>
              <w:rPr>
                <w:rFonts w:cs="宋体"/>
                <w:bCs/>
                <w:sz w:val="21"/>
                <w:szCs w:val="21"/>
                <w:lang w:val="zh-CN"/>
              </w:rPr>
            </w:pPr>
          </w:p>
        </w:tc>
        <w:tc>
          <w:tcPr>
            <w:tcW w:w="1324" w:type="dxa"/>
            <w:vAlign w:val="center"/>
          </w:tcPr>
          <w:p w14:paraId="38890D30">
            <w:pPr>
              <w:jc w:val="center"/>
              <w:rPr>
                <w:rFonts w:cs="宋体"/>
                <w:bCs/>
                <w:sz w:val="21"/>
                <w:szCs w:val="21"/>
                <w:lang w:val="zh-CN"/>
              </w:rPr>
            </w:pPr>
          </w:p>
        </w:tc>
        <w:tc>
          <w:tcPr>
            <w:tcW w:w="1026" w:type="dxa"/>
            <w:vAlign w:val="center"/>
          </w:tcPr>
          <w:p w14:paraId="50753003">
            <w:pPr>
              <w:jc w:val="center"/>
              <w:rPr>
                <w:rFonts w:cs="宋体"/>
                <w:bCs/>
                <w:sz w:val="21"/>
                <w:szCs w:val="21"/>
                <w:lang w:val="zh-CN"/>
              </w:rPr>
            </w:pPr>
          </w:p>
        </w:tc>
        <w:tc>
          <w:tcPr>
            <w:tcW w:w="923" w:type="dxa"/>
            <w:vAlign w:val="center"/>
          </w:tcPr>
          <w:p w14:paraId="722E72FF">
            <w:pPr>
              <w:jc w:val="center"/>
              <w:rPr>
                <w:rFonts w:cs="宋体"/>
                <w:bCs/>
                <w:sz w:val="21"/>
                <w:szCs w:val="21"/>
                <w:lang w:val="zh-CN"/>
              </w:rPr>
            </w:pPr>
          </w:p>
        </w:tc>
        <w:tc>
          <w:tcPr>
            <w:tcW w:w="1091" w:type="dxa"/>
            <w:vAlign w:val="center"/>
          </w:tcPr>
          <w:p w14:paraId="1F020DC5">
            <w:pPr>
              <w:jc w:val="center"/>
              <w:rPr>
                <w:rFonts w:cs="宋体"/>
                <w:bCs/>
                <w:sz w:val="21"/>
                <w:szCs w:val="21"/>
                <w:lang w:val="zh-CN"/>
              </w:rPr>
            </w:pPr>
          </w:p>
        </w:tc>
      </w:tr>
      <w:tr w14:paraId="327B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2DA2FC9F">
            <w:pPr>
              <w:jc w:val="center"/>
              <w:rPr>
                <w:rFonts w:cs="宋体"/>
                <w:bCs/>
                <w:sz w:val="21"/>
                <w:szCs w:val="21"/>
              </w:rPr>
            </w:pPr>
            <w:r>
              <w:rPr>
                <w:rFonts w:hint="eastAsia" w:cs="宋体"/>
                <w:bCs/>
                <w:sz w:val="21"/>
                <w:szCs w:val="21"/>
              </w:rPr>
              <w:t>2</w:t>
            </w:r>
          </w:p>
        </w:tc>
        <w:tc>
          <w:tcPr>
            <w:tcW w:w="1066" w:type="dxa"/>
            <w:vAlign w:val="center"/>
          </w:tcPr>
          <w:p w14:paraId="022E3F12">
            <w:pPr>
              <w:jc w:val="center"/>
              <w:rPr>
                <w:rFonts w:cs="宋体"/>
                <w:bCs/>
                <w:sz w:val="21"/>
                <w:szCs w:val="21"/>
                <w:lang w:val="zh-CN"/>
              </w:rPr>
            </w:pPr>
          </w:p>
        </w:tc>
        <w:tc>
          <w:tcPr>
            <w:tcW w:w="1067" w:type="dxa"/>
            <w:vAlign w:val="center"/>
          </w:tcPr>
          <w:p w14:paraId="3FFF5518">
            <w:pPr>
              <w:jc w:val="center"/>
              <w:rPr>
                <w:rFonts w:cs="宋体"/>
                <w:bCs/>
                <w:sz w:val="21"/>
                <w:szCs w:val="21"/>
                <w:lang w:val="zh-CN"/>
              </w:rPr>
            </w:pPr>
          </w:p>
        </w:tc>
        <w:tc>
          <w:tcPr>
            <w:tcW w:w="1040" w:type="dxa"/>
            <w:vAlign w:val="center"/>
          </w:tcPr>
          <w:p w14:paraId="0C93B94B">
            <w:pPr>
              <w:jc w:val="center"/>
              <w:rPr>
                <w:rFonts w:cs="宋体"/>
                <w:bCs/>
                <w:sz w:val="21"/>
                <w:szCs w:val="21"/>
                <w:lang w:val="zh-CN"/>
              </w:rPr>
            </w:pPr>
          </w:p>
        </w:tc>
        <w:tc>
          <w:tcPr>
            <w:tcW w:w="1383" w:type="dxa"/>
            <w:vAlign w:val="center"/>
          </w:tcPr>
          <w:p w14:paraId="43F08D28">
            <w:pPr>
              <w:jc w:val="center"/>
              <w:rPr>
                <w:rFonts w:cs="宋体"/>
                <w:bCs/>
                <w:sz w:val="21"/>
                <w:szCs w:val="21"/>
                <w:lang w:val="zh-CN"/>
              </w:rPr>
            </w:pPr>
          </w:p>
        </w:tc>
        <w:tc>
          <w:tcPr>
            <w:tcW w:w="1008" w:type="dxa"/>
            <w:vAlign w:val="center"/>
          </w:tcPr>
          <w:p w14:paraId="4F7A043B">
            <w:pPr>
              <w:jc w:val="center"/>
              <w:rPr>
                <w:rFonts w:cs="宋体"/>
                <w:bCs/>
                <w:sz w:val="21"/>
                <w:szCs w:val="21"/>
                <w:lang w:val="zh-CN"/>
              </w:rPr>
            </w:pPr>
          </w:p>
        </w:tc>
        <w:tc>
          <w:tcPr>
            <w:tcW w:w="1464" w:type="dxa"/>
            <w:vAlign w:val="center"/>
          </w:tcPr>
          <w:p w14:paraId="2BA9D216">
            <w:pPr>
              <w:jc w:val="center"/>
              <w:rPr>
                <w:rFonts w:cs="宋体"/>
                <w:bCs/>
                <w:sz w:val="21"/>
                <w:szCs w:val="21"/>
                <w:lang w:val="zh-CN"/>
              </w:rPr>
            </w:pPr>
          </w:p>
        </w:tc>
        <w:tc>
          <w:tcPr>
            <w:tcW w:w="1025" w:type="dxa"/>
            <w:vAlign w:val="center"/>
          </w:tcPr>
          <w:p w14:paraId="0E652E37">
            <w:pPr>
              <w:jc w:val="center"/>
              <w:rPr>
                <w:rFonts w:cs="宋体"/>
                <w:bCs/>
                <w:sz w:val="21"/>
                <w:szCs w:val="21"/>
                <w:lang w:val="zh-CN"/>
              </w:rPr>
            </w:pPr>
          </w:p>
        </w:tc>
        <w:tc>
          <w:tcPr>
            <w:tcW w:w="863" w:type="dxa"/>
            <w:vAlign w:val="center"/>
          </w:tcPr>
          <w:p w14:paraId="22025CB6">
            <w:pPr>
              <w:jc w:val="center"/>
              <w:rPr>
                <w:rFonts w:cs="宋体"/>
                <w:bCs/>
                <w:sz w:val="21"/>
                <w:szCs w:val="21"/>
                <w:lang w:val="zh-CN"/>
              </w:rPr>
            </w:pPr>
          </w:p>
        </w:tc>
        <w:tc>
          <w:tcPr>
            <w:tcW w:w="1324" w:type="dxa"/>
            <w:vAlign w:val="center"/>
          </w:tcPr>
          <w:p w14:paraId="62DDA3C2">
            <w:pPr>
              <w:jc w:val="center"/>
              <w:rPr>
                <w:rFonts w:cs="宋体"/>
                <w:bCs/>
                <w:sz w:val="21"/>
                <w:szCs w:val="21"/>
                <w:lang w:val="zh-CN"/>
              </w:rPr>
            </w:pPr>
          </w:p>
        </w:tc>
        <w:tc>
          <w:tcPr>
            <w:tcW w:w="1026" w:type="dxa"/>
            <w:vAlign w:val="center"/>
          </w:tcPr>
          <w:p w14:paraId="703F39B0">
            <w:pPr>
              <w:jc w:val="center"/>
              <w:rPr>
                <w:rFonts w:cs="宋体"/>
                <w:bCs/>
                <w:sz w:val="21"/>
                <w:szCs w:val="21"/>
                <w:lang w:val="zh-CN"/>
              </w:rPr>
            </w:pPr>
          </w:p>
        </w:tc>
        <w:tc>
          <w:tcPr>
            <w:tcW w:w="923" w:type="dxa"/>
            <w:vAlign w:val="center"/>
          </w:tcPr>
          <w:p w14:paraId="454AC89A">
            <w:pPr>
              <w:jc w:val="center"/>
              <w:rPr>
                <w:rFonts w:cs="宋体"/>
                <w:bCs/>
                <w:sz w:val="21"/>
                <w:szCs w:val="21"/>
                <w:lang w:val="zh-CN"/>
              </w:rPr>
            </w:pPr>
          </w:p>
        </w:tc>
        <w:tc>
          <w:tcPr>
            <w:tcW w:w="1091" w:type="dxa"/>
            <w:vAlign w:val="center"/>
          </w:tcPr>
          <w:p w14:paraId="3DE3EDC9">
            <w:pPr>
              <w:jc w:val="center"/>
              <w:rPr>
                <w:rFonts w:cs="宋体"/>
                <w:bCs/>
                <w:sz w:val="21"/>
                <w:szCs w:val="21"/>
                <w:lang w:val="zh-CN"/>
              </w:rPr>
            </w:pPr>
          </w:p>
        </w:tc>
      </w:tr>
      <w:tr w14:paraId="338F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288DC270">
            <w:pPr>
              <w:jc w:val="center"/>
              <w:rPr>
                <w:rFonts w:cs="宋体"/>
                <w:bCs/>
                <w:sz w:val="21"/>
                <w:szCs w:val="21"/>
              </w:rPr>
            </w:pPr>
            <w:r>
              <w:rPr>
                <w:rFonts w:hint="eastAsia" w:cs="宋体"/>
                <w:bCs/>
                <w:sz w:val="21"/>
                <w:szCs w:val="21"/>
              </w:rPr>
              <w:t>3</w:t>
            </w:r>
          </w:p>
        </w:tc>
        <w:tc>
          <w:tcPr>
            <w:tcW w:w="1066" w:type="dxa"/>
            <w:vAlign w:val="center"/>
          </w:tcPr>
          <w:p w14:paraId="296B3553">
            <w:pPr>
              <w:jc w:val="center"/>
              <w:rPr>
                <w:rFonts w:cs="宋体"/>
                <w:bCs/>
                <w:sz w:val="21"/>
                <w:szCs w:val="21"/>
                <w:lang w:val="zh-CN"/>
              </w:rPr>
            </w:pPr>
          </w:p>
        </w:tc>
        <w:tc>
          <w:tcPr>
            <w:tcW w:w="1067" w:type="dxa"/>
            <w:vAlign w:val="center"/>
          </w:tcPr>
          <w:p w14:paraId="11A9BFBA">
            <w:pPr>
              <w:jc w:val="center"/>
              <w:rPr>
                <w:rFonts w:cs="宋体"/>
                <w:bCs/>
                <w:sz w:val="21"/>
                <w:szCs w:val="21"/>
                <w:lang w:val="zh-CN"/>
              </w:rPr>
            </w:pPr>
          </w:p>
        </w:tc>
        <w:tc>
          <w:tcPr>
            <w:tcW w:w="1040" w:type="dxa"/>
            <w:vAlign w:val="center"/>
          </w:tcPr>
          <w:p w14:paraId="6D34AAEE">
            <w:pPr>
              <w:jc w:val="center"/>
              <w:rPr>
                <w:rFonts w:cs="宋体"/>
                <w:bCs/>
                <w:sz w:val="21"/>
                <w:szCs w:val="21"/>
                <w:lang w:val="zh-CN"/>
              </w:rPr>
            </w:pPr>
          </w:p>
        </w:tc>
        <w:tc>
          <w:tcPr>
            <w:tcW w:w="1383" w:type="dxa"/>
            <w:vAlign w:val="center"/>
          </w:tcPr>
          <w:p w14:paraId="1895811B">
            <w:pPr>
              <w:jc w:val="center"/>
              <w:rPr>
                <w:rFonts w:cs="宋体"/>
                <w:bCs/>
                <w:sz w:val="21"/>
                <w:szCs w:val="21"/>
                <w:lang w:val="zh-CN"/>
              </w:rPr>
            </w:pPr>
          </w:p>
        </w:tc>
        <w:tc>
          <w:tcPr>
            <w:tcW w:w="1008" w:type="dxa"/>
            <w:vAlign w:val="center"/>
          </w:tcPr>
          <w:p w14:paraId="5C049FB4">
            <w:pPr>
              <w:jc w:val="center"/>
              <w:rPr>
                <w:rFonts w:cs="宋体"/>
                <w:bCs/>
                <w:sz w:val="21"/>
                <w:szCs w:val="21"/>
                <w:lang w:val="zh-CN"/>
              </w:rPr>
            </w:pPr>
          </w:p>
        </w:tc>
        <w:tc>
          <w:tcPr>
            <w:tcW w:w="1464" w:type="dxa"/>
            <w:vAlign w:val="center"/>
          </w:tcPr>
          <w:p w14:paraId="1EEF0947">
            <w:pPr>
              <w:jc w:val="center"/>
              <w:rPr>
                <w:rFonts w:cs="宋体"/>
                <w:bCs/>
                <w:sz w:val="21"/>
                <w:szCs w:val="21"/>
                <w:lang w:val="zh-CN"/>
              </w:rPr>
            </w:pPr>
          </w:p>
        </w:tc>
        <w:tc>
          <w:tcPr>
            <w:tcW w:w="1025" w:type="dxa"/>
            <w:vAlign w:val="center"/>
          </w:tcPr>
          <w:p w14:paraId="7778CA91">
            <w:pPr>
              <w:jc w:val="center"/>
              <w:rPr>
                <w:rFonts w:cs="宋体"/>
                <w:bCs/>
                <w:sz w:val="21"/>
                <w:szCs w:val="21"/>
                <w:lang w:val="zh-CN"/>
              </w:rPr>
            </w:pPr>
          </w:p>
        </w:tc>
        <w:tc>
          <w:tcPr>
            <w:tcW w:w="863" w:type="dxa"/>
            <w:vAlign w:val="center"/>
          </w:tcPr>
          <w:p w14:paraId="4765FF03">
            <w:pPr>
              <w:jc w:val="center"/>
              <w:rPr>
                <w:rFonts w:cs="宋体"/>
                <w:bCs/>
                <w:sz w:val="21"/>
                <w:szCs w:val="21"/>
                <w:lang w:val="zh-CN"/>
              </w:rPr>
            </w:pPr>
          </w:p>
        </w:tc>
        <w:tc>
          <w:tcPr>
            <w:tcW w:w="1324" w:type="dxa"/>
            <w:vAlign w:val="center"/>
          </w:tcPr>
          <w:p w14:paraId="1030805C">
            <w:pPr>
              <w:jc w:val="center"/>
              <w:rPr>
                <w:rFonts w:cs="宋体"/>
                <w:bCs/>
                <w:sz w:val="21"/>
                <w:szCs w:val="21"/>
                <w:lang w:val="zh-CN"/>
              </w:rPr>
            </w:pPr>
          </w:p>
        </w:tc>
        <w:tc>
          <w:tcPr>
            <w:tcW w:w="1026" w:type="dxa"/>
            <w:vAlign w:val="center"/>
          </w:tcPr>
          <w:p w14:paraId="03FD13FA">
            <w:pPr>
              <w:jc w:val="center"/>
              <w:rPr>
                <w:rFonts w:cs="宋体"/>
                <w:bCs/>
                <w:sz w:val="21"/>
                <w:szCs w:val="21"/>
                <w:lang w:val="zh-CN"/>
              </w:rPr>
            </w:pPr>
          </w:p>
        </w:tc>
        <w:tc>
          <w:tcPr>
            <w:tcW w:w="923" w:type="dxa"/>
            <w:vAlign w:val="center"/>
          </w:tcPr>
          <w:p w14:paraId="16B2BB13">
            <w:pPr>
              <w:jc w:val="center"/>
              <w:rPr>
                <w:rFonts w:cs="宋体"/>
                <w:bCs/>
                <w:sz w:val="21"/>
                <w:szCs w:val="21"/>
                <w:lang w:val="zh-CN"/>
              </w:rPr>
            </w:pPr>
          </w:p>
        </w:tc>
        <w:tc>
          <w:tcPr>
            <w:tcW w:w="1091" w:type="dxa"/>
            <w:vAlign w:val="center"/>
          </w:tcPr>
          <w:p w14:paraId="568E139E">
            <w:pPr>
              <w:jc w:val="center"/>
              <w:rPr>
                <w:rFonts w:cs="宋体"/>
                <w:bCs/>
                <w:sz w:val="21"/>
                <w:szCs w:val="21"/>
                <w:lang w:val="zh-CN"/>
              </w:rPr>
            </w:pPr>
          </w:p>
        </w:tc>
      </w:tr>
      <w:tr w14:paraId="1A2C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4B0C62D3">
            <w:pPr>
              <w:jc w:val="center"/>
              <w:rPr>
                <w:rFonts w:cs="宋体"/>
                <w:bCs/>
                <w:sz w:val="21"/>
                <w:szCs w:val="21"/>
              </w:rPr>
            </w:pPr>
            <w:r>
              <w:rPr>
                <w:rFonts w:hint="eastAsia" w:cs="宋体"/>
                <w:bCs/>
                <w:sz w:val="21"/>
                <w:szCs w:val="21"/>
              </w:rPr>
              <w:t>4</w:t>
            </w:r>
          </w:p>
        </w:tc>
        <w:tc>
          <w:tcPr>
            <w:tcW w:w="1066" w:type="dxa"/>
            <w:vAlign w:val="center"/>
          </w:tcPr>
          <w:p w14:paraId="78D63140">
            <w:pPr>
              <w:jc w:val="center"/>
              <w:rPr>
                <w:rFonts w:cs="宋体"/>
                <w:bCs/>
                <w:sz w:val="21"/>
                <w:szCs w:val="21"/>
                <w:lang w:val="zh-CN"/>
              </w:rPr>
            </w:pPr>
          </w:p>
        </w:tc>
        <w:tc>
          <w:tcPr>
            <w:tcW w:w="1067" w:type="dxa"/>
            <w:vAlign w:val="center"/>
          </w:tcPr>
          <w:p w14:paraId="36FCE407">
            <w:pPr>
              <w:jc w:val="center"/>
              <w:rPr>
                <w:rFonts w:cs="宋体"/>
                <w:bCs/>
                <w:sz w:val="21"/>
                <w:szCs w:val="21"/>
                <w:lang w:val="zh-CN"/>
              </w:rPr>
            </w:pPr>
          </w:p>
        </w:tc>
        <w:tc>
          <w:tcPr>
            <w:tcW w:w="1040" w:type="dxa"/>
            <w:vAlign w:val="center"/>
          </w:tcPr>
          <w:p w14:paraId="7B685A3F">
            <w:pPr>
              <w:jc w:val="center"/>
              <w:rPr>
                <w:rFonts w:cs="宋体"/>
                <w:bCs/>
                <w:sz w:val="21"/>
                <w:szCs w:val="21"/>
                <w:lang w:val="zh-CN"/>
              </w:rPr>
            </w:pPr>
          </w:p>
        </w:tc>
        <w:tc>
          <w:tcPr>
            <w:tcW w:w="1383" w:type="dxa"/>
            <w:vAlign w:val="center"/>
          </w:tcPr>
          <w:p w14:paraId="737DC40C">
            <w:pPr>
              <w:jc w:val="center"/>
              <w:rPr>
                <w:rFonts w:cs="宋体"/>
                <w:bCs/>
                <w:sz w:val="21"/>
                <w:szCs w:val="21"/>
                <w:lang w:val="zh-CN"/>
              </w:rPr>
            </w:pPr>
          </w:p>
        </w:tc>
        <w:tc>
          <w:tcPr>
            <w:tcW w:w="1008" w:type="dxa"/>
            <w:vAlign w:val="center"/>
          </w:tcPr>
          <w:p w14:paraId="6DC3F2EB">
            <w:pPr>
              <w:jc w:val="center"/>
              <w:rPr>
                <w:rFonts w:cs="宋体"/>
                <w:bCs/>
                <w:sz w:val="21"/>
                <w:szCs w:val="21"/>
                <w:lang w:val="zh-CN"/>
              </w:rPr>
            </w:pPr>
          </w:p>
        </w:tc>
        <w:tc>
          <w:tcPr>
            <w:tcW w:w="1464" w:type="dxa"/>
            <w:vAlign w:val="center"/>
          </w:tcPr>
          <w:p w14:paraId="04B80A38">
            <w:pPr>
              <w:jc w:val="center"/>
              <w:rPr>
                <w:rFonts w:cs="宋体"/>
                <w:bCs/>
                <w:sz w:val="21"/>
                <w:szCs w:val="21"/>
                <w:lang w:val="zh-CN"/>
              </w:rPr>
            </w:pPr>
          </w:p>
        </w:tc>
        <w:tc>
          <w:tcPr>
            <w:tcW w:w="1025" w:type="dxa"/>
            <w:vAlign w:val="center"/>
          </w:tcPr>
          <w:p w14:paraId="7E28DCD6">
            <w:pPr>
              <w:jc w:val="center"/>
              <w:rPr>
                <w:rFonts w:cs="宋体"/>
                <w:bCs/>
                <w:sz w:val="21"/>
                <w:szCs w:val="21"/>
                <w:lang w:val="zh-CN"/>
              </w:rPr>
            </w:pPr>
          </w:p>
        </w:tc>
        <w:tc>
          <w:tcPr>
            <w:tcW w:w="863" w:type="dxa"/>
            <w:vAlign w:val="center"/>
          </w:tcPr>
          <w:p w14:paraId="4E72731F">
            <w:pPr>
              <w:jc w:val="center"/>
              <w:rPr>
                <w:rFonts w:cs="宋体"/>
                <w:bCs/>
                <w:sz w:val="21"/>
                <w:szCs w:val="21"/>
                <w:lang w:val="zh-CN"/>
              </w:rPr>
            </w:pPr>
          </w:p>
        </w:tc>
        <w:tc>
          <w:tcPr>
            <w:tcW w:w="1324" w:type="dxa"/>
            <w:vAlign w:val="center"/>
          </w:tcPr>
          <w:p w14:paraId="781A2EB9">
            <w:pPr>
              <w:jc w:val="center"/>
              <w:rPr>
                <w:rFonts w:cs="宋体"/>
                <w:bCs/>
                <w:sz w:val="21"/>
                <w:szCs w:val="21"/>
                <w:lang w:val="zh-CN"/>
              </w:rPr>
            </w:pPr>
          </w:p>
        </w:tc>
        <w:tc>
          <w:tcPr>
            <w:tcW w:w="1026" w:type="dxa"/>
            <w:vAlign w:val="center"/>
          </w:tcPr>
          <w:p w14:paraId="427EE9F9">
            <w:pPr>
              <w:jc w:val="center"/>
              <w:rPr>
                <w:rFonts w:cs="宋体"/>
                <w:bCs/>
                <w:sz w:val="21"/>
                <w:szCs w:val="21"/>
                <w:lang w:val="zh-CN"/>
              </w:rPr>
            </w:pPr>
          </w:p>
        </w:tc>
        <w:tc>
          <w:tcPr>
            <w:tcW w:w="923" w:type="dxa"/>
            <w:vAlign w:val="center"/>
          </w:tcPr>
          <w:p w14:paraId="12B42903">
            <w:pPr>
              <w:jc w:val="center"/>
              <w:rPr>
                <w:rFonts w:cs="宋体"/>
                <w:bCs/>
                <w:sz w:val="21"/>
                <w:szCs w:val="21"/>
                <w:lang w:val="zh-CN"/>
              </w:rPr>
            </w:pPr>
          </w:p>
        </w:tc>
        <w:tc>
          <w:tcPr>
            <w:tcW w:w="1091" w:type="dxa"/>
            <w:vAlign w:val="center"/>
          </w:tcPr>
          <w:p w14:paraId="69FF26F0">
            <w:pPr>
              <w:jc w:val="center"/>
              <w:rPr>
                <w:rFonts w:cs="宋体"/>
                <w:bCs/>
                <w:sz w:val="21"/>
                <w:szCs w:val="21"/>
                <w:lang w:val="zh-CN"/>
              </w:rPr>
            </w:pPr>
          </w:p>
        </w:tc>
      </w:tr>
      <w:tr w14:paraId="49E7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4442CB85">
            <w:pPr>
              <w:jc w:val="center"/>
              <w:rPr>
                <w:rFonts w:cs="宋体"/>
                <w:bCs/>
                <w:sz w:val="21"/>
                <w:szCs w:val="21"/>
              </w:rPr>
            </w:pPr>
            <w:r>
              <w:rPr>
                <w:rFonts w:hint="eastAsia" w:cs="宋体"/>
                <w:bCs/>
                <w:sz w:val="21"/>
                <w:szCs w:val="21"/>
              </w:rPr>
              <w:t>5</w:t>
            </w:r>
          </w:p>
        </w:tc>
        <w:tc>
          <w:tcPr>
            <w:tcW w:w="1066" w:type="dxa"/>
            <w:vAlign w:val="center"/>
          </w:tcPr>
          <w:p w14:paraId="679234AE">
            <w:pPr>
              <w:jc w:val="center"/>
              <w:rPr>
                <w:rFonts w:cs="宋体"/>
                <w:bCs/>
                <w:sz w:val="21"/>
                <w:szCs w:val="21"/>
                <w:lang w:val="zh-CN"/>
              </w:rPr>
            </w:pPr>
          </w:p>
        </w:tc>
        <w:tc>
          <w:tcPr>
            <w:tcW w:w="1067" w:type="dxa"/>
            <w:vAlign w:val="center"/>
          </w:tcPr>
          <w:p w14:paraId="1677FA79">
            <w:pPr>
              <w:jc w:val="center"/>
              <w:rPr>
                <w:rFonts w:cs="宋体"/>
                <w:bCs/>
                <w:sz w:val="21"/>
                <w:szCs w:val="21"/>
                <w:lang w:val="zh-CN"/>
              </w:rPr>
            </w:pPr>
          </w:p>
        </w:tc>
        <w:tc>
          <w:tcPr>
            <w:tcW w:w="1040" w:type="dxa"/>
            <w:vAlign w:val="center"/>
          </w:tcPr>
          <w:p w14:paraId="73FE1D76">
            <w:pPr>
              <w:jc w:val="center"/>
              <w:rPr>
                <w:rFonts w:cs="宋体"/>
                <w:bCs/>
                <w:sz w:val="21"/>
                <w:szCs w:val="21"/>
                <w:lang w:val="zh-CN"/>
              </w:rPr>
            </w:pPr>
          </w:p>
        </w:tc>
        <w:tc>
          <w:tcPr>
            <w:tcW w:w="1383" w:type="dxa"/>
            <w:vAlign w:val="center"/>
          </w:tcPr>
          <w:p w14:paraId="61CBC7D1">
            <w:pPr>
              <w:jc w:val="center"/>
              <w:rPr>
                <w:rFonts w:cs="宋体"/>
                <w:bCs/>
                <w:sz w:val="21"/>
                <w:szCs w:val="21"/>
                <w:lang w:val="zh-CN"/>
              </w:rPr>
            </w:pPr>
          </w:p>
        </w:tc>
        <w:tc>
          <w:tcPr>
            <w:tcW w:w="1008" w:type="dxa"/>
            <w:vAlign w:val="center"/>
          </w:tcPr>
          <w:p w14:paraId="6A301C20">
            <w:pPr>
              <w:jc w:val="center"/>
              <w:rPr>
                <w:rFonts w:cs="宋体"/>
                <w:bCs/>
                <w:sz w:val="21"/>
                <w:szCs w:val="21"/>
                <w:lang w:val="zh-CN"/>
              </w:rPr>
            </w:pPr>
          </w:p>
        </w:tc>
        <w:tc>
          <w:tcPr>
            <w:tcW w:w="1464" w:type="dxa"/>
            <w:vAlign w:val="center"/>
          </w:tcPr>
          <w:p w14:paraId="04151E12">
            <w:pPr>
              <w:jc w:val="center"/>
              <w:rPr>
                <w:rFonts w:cs="宋体"/>
                <w:bCs/>
                <w:sz w:val="21"/>
                <w:szCs w:val="21"/>
                <w:lang w:val="zh-CN"/>
              </w:rPr>
            </w:pPr>
          </w:p>
        </w:tc>
        <w:tc>
          <w:tcPr>
            <w:tcW w:w="1025" w:type="dxa"/>
            <w:vAlign w:val="center"/>
          </w:tcPr>
          <w:p w14:paraId="4252EDFA">
            <w:pPr>
              <w:jc w:val="center"/>
              <w:rPr>
                <w:rFonts w:cs="宋体"/>
                <w:bCs/>
                <w:sz w:val="21"/>
                <w:szCs w:val="21"/>
                <w:lang w:val="zh-CN"/>
              </w:rPr>
            </w:pPr>
          </w:p>
        </w:tc>
        <w:tc>
          <w:tcPr>
            <w:tcW w:w="863" w:type="dxa"/>
            <w:vAlign w:val="center"/>
          </w:tcPr>
          <w:p w14:paraId="0C1A4B6F">
            <w:pPr>
              <w:jc w:val="center"/>
              <w:rPr>
                <w:rFonts w:cs="宋体"/>
                <w:bCs/>
                <w:sz w:val="21"/>
                <w:szCs w:val="21"/>
                <w:lang w:val="zh-CN"/>
              </w:rPr>
            </w:pPr>
          </w:p>
        </w:tc>
        <w:tc>
          <w:tcPr>
            <w:tcW w:w="1324" w:type="dxa"/>
            <w:vAlign w:val="center"/>
          </w:tcPr>
          <w:p w14:paraId="42FC6DBD">
            <w:pPr>
              <w:jc w:val="center"/>
              <w:rPr>
                <w:rFonts w:cs="宋体"/>
                <w:bCs/>
                <w:sz w:val="21"/>
                <w:szCs w:val="21"/>
                <w:lang w:val="zh-CN"/>
              </w:rPr>
            </w:pPr>
          </w:p>
        </w:tc>
        <w:tc>
          <w:tcPr>
            <w:tcW w:w="1026" w:type="dxa"/>
            <w:vAlign w:val="center"/>
          </w:tcPr>
          <w:p w14:paraId="2F3F1C2B">
            <w:pPr>
              <w:jc w:val="center"/>
              <w:rPr>
                <w:rFonts w:cs="宋体"/>
                <w:bCs/>
                <w:sz w:val="21"/>
                <w:szCs w:val="21"/>
                <w:lang w:val="zh-CN"/>
              </w:rPr>
            </w:pPr>
          </w:p>
        </w:tc>
        <w:tc>
          <w:tcPr>
            <w:tcW w:w="923" w:type="dxa"/>
            <w:vAlign w:val="center"/>
          </w:tcPr>
          <w:p w14:paraId="7843F507">
            <w:pPr>
              <w:jc w:val="center"/>
              <w:rPr>
                <w:rFonts w:cs="宋体"/>
                <w:bCs/>
                <w:sz w:val="21"/>
                <w:szCs w:val="21"/>
                <w:lang w:val="zh-CN"/>
              </w:rPr>
            </w:pPr>
          </w:p>
        </w:tc>
        <w:tc>
          <w:tcPr>
            <w:tcW w:w="1091" w:type="dxa"/>
            <w:vAlign w:val="center"/>
          </w:tcPr>
          <w:p w14:paraId="5011D80F">
            <w:pPr>
              <w:jc w:val="center"/>
              <w:rPr>
                <w:rFonts w:cs="宋体"/>
                <w:bCs/>
                <w:sz w:val="21"/>
                <w:szCs w:val="21"/>
                <w:lang w:val="zh-CN"/>
              </w:rPr>
            </w:pPr>
          </w:p>
        </w:tc>
      </w:tr>
      <w:tr w14:paraId="0995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60BE0365">
            <w:pPr>
              <w:jc w:val="center"/>
              <w:rPr>
                <w:rFonts w:cs="宋体"/>
                <w:bCs/>
                <w:sz w:val="21"/>
                <w:szCs w:val="21"/>
              </w:rPr>
            </w:pPr>
            <w:r>
              <w:rPr>
                <w:rFonts w:hint="eastAsia" w:cs="宋体"/>
                <w:bCs/>
                <w:sz w:val="21"/>
                <w:szCs w:val="21"/>
              </w:rPr>
              <w:t>6</w:t>
            </w:r>
          </w:p>
        </w:tc>
        <w:tc>
          <w:tcPr>
            <w:tcW w:w="1066" w:type="dxa"/>
            <w:vAlign w:val="center"/>
          </w:tcPr>
          <w:p w14:paraId="6D8BCB32">
            <w:pPr>
              <w:jc w:val="center"/>
              <w:rPr>
                <w:rFonts w:cs="宋体"/>
                <w:bCs/>
                <w:sz w:val="21"/>
                <w:szCs w:val="21"/>
                <w:lang w:val="zh-CN"/>
              </w:rPr>
            </w:pPr>
          </w:p>
        </w:tc>
        <w:tc>
          <w:tcPr>
            <w:tcW w:w="1067" w:type="dxa"/>
            <w:vAlign w:val="center"/>
          </w:tcPr>
          <w:p w14:paraId="517AD61C">
            <w:pPr>
              <w:jc w:val="center"/>
              <w:rPr>
                <w:rFonts w:cs="宋体"/>
                <w:bCs/>
                <w:sz w:val="21"/>
                <w:szCs w:val="21"/>
                <w:lang w:val="zh-CN"/>
              </w:rPr>
            </w:pPr>
          </w:p>
        </w:tc>
        <w:tc>
          <w:tcPr>
            <w:tcW w:w="1040" w:type="dxa"/>
            <w:vAlign w:val="center"/>
          </w:tcPr>
          <w:p w14:paraId="000621DE">
            <w:pPr>
              <w:jc w:val="center"/>
              <w:rPr>
                <w:rFonts w:cs="宋体"/>
                <w:bCs/>
                <w:sz w:val="21"/>
                <w:szCs w:val="21"/>
                <w:lang w:val="zh-CN"/>
              </w:rPr>
            </w:pPr>
          </w:p>
        </w:tc>
        <w:tc>
          <w:tcPr>
            <w:tcW w:w="1383" w:type="dxa"/>
            <w:vAlign w:val="center"/>
          </w:tcPr>
          <w:p w14:paraId="62068598">
            <w:pPr>
              <w:jc w:val="center"/>
              <w:rPr>
                <w:rFonts w:cs="宋体"/>
                <w:bCs/>
                <w:sz w:val="21"/>
                <w:szCs w:val="21"/>
                <w:lang w:val="zh-CN"/>
              </w:rPr>
            </w:pPr>
          </w:p>
        </w:tc>
        <w:tc>
          <w:tcPr>
            <w:tcW w:w="1008" w:type="dxa"/>
            <w:vAlign w:val="center"/>
          </w:tcPr>
          <w:p w14:paraId="7CAA6800">
            <w:pPr>
              <w:jc w:val="center"/>
              <w:rPr>
                <w:rFonts w:cs="宋体"/>
                <w:bCs/>
                <w:sz w:val="21"/>
                <w:szCs w:val="21"/>
                <w:lang w:val="zh-CN"/>
              </w:rPr>
            </w:pPr>
          </w:p>
        </w:tc>
        <w:tc>
          <w:tcPr>
            <w:tcW w:w="1464" w:type="dxa"/>
            <w:vAlign w:val="center"/>
          </w:tcPr>
          <w:p w14:paraId="45ABB011">
            <w:pPr>
              <w:jc w:val="center"/>
              <w:rPr>
                <w:rFonts w:cs="宋体"/>
                <w:bCs/>
                <w:sz w:val="21"/>
                <w:szCs w:val="21"/>
                <w:lang w:val="zh-CN"/>
              </w:rPr>
            </w:pPr>
          </w:p>
        </w:tc>
        <w:tc>
          <w:tcPr>
            <w:tcW w:w="1025" w:type="dxa"/>
            <w:vAlign w:val="center"/>
          </w:tcPr>
          <w:p w14:paraId="30B8B0A5">
            <w:pPr>
              <w:jc w:val="center"/>
              <w:rPr>
                <w:rFonts w:cs="宋体"/>
                <w:bCs/>
                <w:sz w:val="21"/>
                <w:szCs w:val="21"/>
                <w:lang w:val="zh-CN"/>
              </w:rPr>
            </w:pPr>
          </w:p>
        </w:tc>
        <w:tc>
          <w:tcPr>
            <w:tcW w:w="863" w:type="dxa"/>
            <w:vAlign w:val="center"/>
          </w:tcPr>
          <w:p w14:paraId="4202EE98">
            <w:pPr>
              <w:jc w:val="center"/>
              <w:rPr>
                <w:rFonts w:cs="宋体"/>
                <w:bCs/>
                <w:sz w:val="21"/>
                <w:szCs w:val="21"/>
                <w:lang w:val="zh-CN"/>
              </w:rPr>
            </w:pPr>
          </w:p>
        </w:tc>
        <w:tc>
          <w:tcPr>
            <w:tcW w:w="1324" w:type="dxa"/>
            <w:vAlign w:val="center"/>
          </w:tcPr>
          <w:p w14:paraId="7256613A">
            <w:pPr>
              <w:jc w:val="center"/>
              <w:rPr>
                <w:rFonts w:cs="宋体"/>
                <w:bCs/>
                <w:sz w:val="21"/>
                <w:szCs w:val="21"/>
                <w:lang w:val="zh-CN"/>
              </w:rPr>
            </w:pPr>
          </w:p>
        </w:tc>
        <w:tc>
          <w:tcPr>
            <w:tcW w:w="1026" w:type="dxa"/>
            <w:vAlign w:val="center"/>
          </w:tcPr>
          <w:p w14:paraId="5EF22610">
            <w:pPr>
              <w:jc w:val="center"/>
              <w:rPr>
                <w:rFonts w:cs="宋体"/>
                <w:bCs/>
                <w:sz w:val="21"/>
                <w:szCs w:val="21"/>
                <w:lang w:val="zh-CN"/>
              </w:rPr>
            </w:pPr>
          </w:p>
        </w:tc>
        <w:tc>
          <w:tcPr>
            <w:tcW w:w="923" w:type="dxa"/>
            <w:vAlign w:val="center"/>
          </w:tcPr>
          <w:p w14:paraId="60FE5997">
            <w:pPr>
              <w:jc w:val="center"/>
              <w:rPr>
                <w:rFonts w:cs="宋体"/>
                <w:bCs/>
                <w:sz w:val="21"/>
                <w:szCs w:val="21"/>
                <w:lang w:val="zh-CN"/>
              </w:rPr>
            </w:pPr>
          </w:p>
        </w:tc>
        <w:tc>
          <w:tcPr>
            <w:tcW w:w="1091" w:type="dxa"/>
            <w:vAlign w:val="center"/>
          </w:tcPr>
          <w:p w14:paraId="11199F0C">
            <w:pPr>
              <w:jc w:val="center"/>
              <w:rPr>
                <w:rFonts w:cs="宋体"/>
                <w:bCs/>
                <w:sz w:val="21"/>
                <w:szCs w:val="21"/>
                <w:lang w:val="zh-CN"/>
              </w:rPr>
            </w:pPr>
          </w:p>
        </w:tc>
      </w:tr>
      <w:tr w14:paraId="24D4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0CA1058F">
            <w:pPr>
              <w:jc w:val="center"/>
              <w:rPr>
                <w:rFonts w:cs="宋体"/>
                <w:bCs/>
                <w:sz w:val="21"/>
                <w:szCs w:val="21"/>
                <w:lang w:val="zh-CN"/>
              </w:rPr>
            </w:pPr>
            <w:r>
              <w:rPr>
                <w:rFonts w:hint="eastAsia" w:cs="宋体"/>
                <w:bCs/>
                <w:sz w:val="21"/>
                <w:szCs w:val="21"/>
                <w:lang w:val="zh-CN"/>
              </w:rPr>
              <w:t>…</w:t>
            </w:r>
          </w:p>
        </w:tc>
        <w:tc>
          <w:tcPr>
            <w:tcW w:w="1066" w:type="dxa"/>
            <w:vAlign w:val="center"/>
          </w:tcPr>
          <w:p w14:paraId="07D6C3C7">
            <w:pPr>
              <w:jc w:val="center"/>
              <w:rPr>
                <w:rFonts w:cs="宋体"/>
                <w:bCs/>
                <w:sz w:val="21"/>
                <w:szCs w:val="21"/>
                <w:lang w:val="zh-CN"/>
              </w:rPr>
            </w:pPr>
          </w:p>
        </w:tc>
        <w:tc>
          <w:tcPr>
            <w:tcW w:w="1067" w:type="dxa"/>
            <w:vAlign w:val="center"/>
          </w:tcPr>
          <w:p w14:paraId="54762713">
            <w:pPr>
              <w:jc w:val="center"/>
              <w:rPr>
                <w:rFonts w:cs="宋体"/>
                <w:bCs/>
                <w:sz w:val="21"/>
                <w:szCs w:val="21"/>
                <w:lang w:val="zh-CN"/>
              </w:rPr>
            </w:pPr>
          </w:p>
        </w:tc>
        <w:tc>
          <w:tcPr>
            <w:tcW w:w="1040" w:type="dxa"/>
            <w:vAlign w:val="center"/>
          </w:tcPr>
          <w:p w14:paraId="6008D212">
            <w:pPr>
              <w:jc w:val="center"/>
              <w:rPr>
                <w:rFonts w:cs="宋体"/>
                <w:bCs/>
                <w:sz w:val="21"/>
                <w:szCs w:val="21"/>
                <w:lang w:val="zh-CN"/>
              </w:rPr>
            </w:pPr>
          </w:p>
        </w:tc>
        <w:tc>
          <w:tcPr>
            <w:tcW w:w="1383" w:type="dxa"/>
            <w:vAlign w:val="center"/>
          </w:tcPr>
          <w:p w14:paraId="7BB3E714">
            <w:pPr>
              <w:jc w:val="center"/>
              <w:rPr>
                <w:rFonts w:cs="宋体"/>
                <w:bCs/>
                <w:sz w:val="21"/>
                <w:szCs w:val="21"/>
                <w:lang w:val="zh-CN"/>
              </w:rPr>
            </w:pPr>
          </w:p>
        </w:tc>
        <w:tc>
          <w:tcPr>
            <w:tcW w:w="1008" w:type="dxa"/>
            <w:vAlign w:val="center"/>
          </w:tcPr>
          <w:p w14:paraId="4B0014E9">
            <w:pPr>
              <w:jc w:val="center"/>
              <w:rPr>
                <w:rFonts w:cs="宋体"/>
                <w:bCs/>
                <w:sz w:val="21"/>
                <w:szCs w:val="21"/>
                <w:lang w:val="zh-CN"/>
              </w:rPr>
            </w:pPr>
          </w:p>
        </w:tc>
        <w:tc>
          <w:tcPr>
            <w:tcW w:w="1464" w:type="dxa"/>
            <w:vAlign w:val="center"/>
          </w:tcPr>
          <w:p w14:paraId="53F16430">
            <w:pPr>
              <w:jc w:val="center"/>
              <w:rPr>
                <w:rFonts w:cs="宋体"/>
                <w:bCs/>
                <w:sz w:val="21"/>
                <w:szCs w:val="21"/>
                <w:lang w:val="zh-CN"/>
              </w:rPr>
            </w:pPr>
          </w:p>
        </w:tc>
        <w:tc>
          <w:tcPr>
            <w:tcW w:w="1025" w:type="dxa"/>
            <w:vAlign w:val="center"/>
          </w:tcPr>
          <w:p w14:paraId="2BF5155B">
            <w:pPr>
              <w:jc w:val="center"/>
              <w:rPr>
                <w:rFonts w:cs="宋体"/>
                <w:bCs/>
                <w:sz w:val="21"/>
                <w:szCs w:val="21"/>
                <w:lang w:val="zh-CN"/>
              </w:rPr>
            </w:pPr>
          </w:p>
        </w:tc>
        <w:tc>
          <w:tcPr>
            <w:tcW w:w="863" w:type="dxa"/>
            <w:vAlign w:val="center"/>
          </w:tcPr>
          <w:p w14:paraId="30E0F0AA">
            <w:pPr>
              <w:jc w:val="center"/>
              <w:rPr>
                <w:rFonts w:cs="宋体"/>
                <w:bCs/>
                <w:sz w:val="21"/>
                <w:szCs w:val="21"/>
                <w:lang w:val="zh-CN"/>
              </w:rPr>
            </w:pPr>
          </w:p>
        </w:tc>
        <w:tc>
          <w:tcPr>
            <w:tcW w:w="1324" w:type="dxa"/>
            <w:vAlign w:val="center"/>
          </w:tcPr>
          <w:p w14:paraId="77514C69">
            <w:pPr>
              <w:jc w:val="center"/>
              <w:rPr>
                <w:rFonts w:cs="宋体"/>
                <w:bCs/>
                <w:sz w:val="21"/>
                <w:szCs w:val="21"/>
                <w:lang w:val="zh-CN"/>
              </w:rPr>
            </w:pPr>
          </w:p>
        </w:tc>
        <w:tc>
          <w:tcPr>
            <w:tcW w:w="1026" w:type="dxa"/>
            <w:vAlign w:val="center"/>
          </w:tcPr>
          <w:p w14:paraId="3C51E7DE">
            <w:pPr>
              <w:jc w:val="center"/>
              <w:rPr>
                <w:rFonts w:cs="宋体"/>
                <w:bCs/>
                <w:sz w:val="21"/>
                <w:szCs w:val="21"/>
                <w:lang w:val="zh-CN"/>
              </w:rPr>
            </w:pPr>
          </w:p>
        </w:tc>
        <w:tc>
          <w:tcPr>
            <w:tcW w:w="923" w:type="dxa"/>
            <w:vAlign w:val="center"/>
          </w:tcPr>
          <w:p w14:paraId="1C3D14DE">
            <w:pPr>
              <w:jc w:val="center"/>
              <w:rPr>
                <w:rFonts w:cs="宋体"/>
                <w:bCs/>
                <w:sz w:val="21"/>
                <w:szCs w:val="21"/>
                <w:lang w:val="zh-CN"/>
              </w:rPr>
            </w:pPr>
          </w:p>
        </w:tc>
        <w:tc>
          <w:tcPr>
            <w:tcW w:w="1091" w:type="dxa"/>
            <w:vAlign w:val="center"/>
          </w:tcPr>
          <w:p w14:paraId="7C3AA4BD">
            <w:pPr>
              <w:jc w:val="center"/>
              <w:rPr>
                <w:rFonts w:cs="宋体"/>
                <w:bCs/>
                <w:sz w:val="21"/>
                <w:szCs w:val="21"/>
                <w:lang w:val="zh-CN"/>
              </w:rPr>
            </w:pPr>
          </w:p>
        </w:tc>
      </w:tr>
      <w:tr w14:paraId="0C8A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3" w:type="dxa"/>
            <w:gridSpan w:val="12"/>
            <w:vAlign w:val="center"/>
          </w:tcPr>
          <w:p w14:paraId="66A2BE18">
            <w:pPr>
              <w:jc w:val="center"/>
              <w:rPr>
                <w:rFonts w:cs="宋体"/>
                <w:bCs/>
                <w:sz w:val="21"/>
                <w:szCs w:val="21"/>
              </w:rPr>
            </w:pPr>
            <w:r>
              <w:rPr>
                <w:rFonts w:hint="eastAsia" w:cs="宋体"/>
                <w:bCs/>
                <w:sz w:val="21"/>
                <w:szCs w:val="21"/>
              </w:rPr>
              <w:t>总价（元）</w:t>
            </w:r>
          </w:p>
        </w:tc>
        <w:tc>
          <w:tcPr>
            <w:tcW w:w="1091" w:type="dxa"/>
            <w:vAlign w:val="center"/>
          </w:tcPr>
          <w:p w14:paraId="6386598F">
            <w:pPr>
              <w:jc w:val="center"/>
              <w:rPr>
                <w:rFonts w:cs="宋体"/>
                <w:bCs/>
                <w:sz w:val="21"/>
                <w:szCs w:val="21"/>
                <w:lang w:val="zh-CN"/>
              </w:rPr>
            </w:pPr>
          </w:p>
        </w:tc>
      </w:tr>
    </w:tbl>
    <w:p w14:paraId="3B42EAA5">
      <w:pPr>
        <w:spacing w:line="300" w:lineRule="auto"/>
        <w:rPr>
          <w:rFonts w:ascii="Arial" w:hAnsi="Arial" w:cs="Arial"/>
          <w:szCs w:val="21"/>
        </w:rPr>
      </w:pPr>
    </w:p>
    <w:p w14:paraId="51101AF7">
      <w:pPr>
        <w:spacing w:line="300" w:lineRule="auto"/>
        <w:rPr>
          <w:rFonts w:ascii="Arial" w:hAnsi="Arial" w:cs="Arial"/>
          <w:szCs w:val="21"/>
        </w:rPr>
      </w:pPr>
      <w:r>
        <w:rPr>
          <w:rFonts w:ascii="Arial" w:hAnsi="Arial" w:cs="Arial"/>
          <w:szCs w:val="21"/>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ascii="Arial" w:hAnsi="Arial" w:cs="Arial"/>
          <w:szCs w:val="21"/>
        </w:rPr>
        <w:t>：</w:t>
      </w:r>
    </w:p>
    <w:p w14:paraId="2F327AC4">
      <w:pPr>
        <w:spacing w:line="300" w:lineRule="auto"/>
        <w:rPr>
          <w:rFonts w:ascii="Arial" w:hAnsi="Arial" w:cs="Arial"/>
          <w:szCs w:val="21"/>
        </w:rPr>
      </w:pPr>
      <w:r>
        <w:rPr>
          <w:rFonts w:ascii="Arial" w:hAnsi="Arial" w:cs="Arial"/>
          <w:szCs w:val="21"/>
        </w:rPr>
        <w:t>日期：</w:t>
      </w:r>
    </w:p>
    <w:p w14:paraId="14EB6496">
      <w:pPr>
        <w:spacing w:line="300" w:lineRule="auto"/>
        <w:rPr>
          <w:rFonts w:cs="宋体"/>
          <w:szCs w:val="24"/>
        </w:rPr>
      </w:pPr>
    </w:p>
    <w:p w14:paraId="2BD20AC0">
      <w:pPr>
        <w:rPr>
          <w:rFonts w:cs="宋体"/>
          <w:sz w:val="21"/>
          <w:szCs w:val="21"/>
        </w:rPr>
      </w:pPr>
      <w:r>
        <w:rPr>
          <w:rFonts w:hint="eastAsia" w:cs="宋体"/>
          <w:b/>
          <w:sz w:val="21"/>
          <w:szCs w:val="21"/>
        </w:rPr>
        <w:t>注：</w:t>
      </w:r>
      <w:r>
        <w:rPr>
          <w:rFonts w:hint="eastAsia" w:cs="宋体"/>
          <w:sz w:val="21"/>
          <w:szCs w:val="21"/>
        </w:rPr>
        <w:t>1.</w:t>
      </w:r>
      <w:r>
        <w:rPr>
          <w:rFonts w:cs="宋体"/>
          <w:sz w:val="21"/>
          <w:szCs w:val="21"/>
        </w:rPr>
        <w:t>按照本表填写的</w:t>
      </w:r>
      <w:r>
        <w:rPr>
          <w:rFonts w:hint="eastAsia" w:cs="宋体"/>
          <w:sz w:val="21"/>
          <w:szCs w:val="21"/>
        </w:rPr>
        <w:t>总</w:t>
      </w:r>
      <w:r>
        <w:rPr>
          <w:rFonts w:cs="宋体"/>
          <w:sz w:val="21"/>
          <w:szCs w:val="21"/>
        </w:rPr>
        <w:t>价填写到</w:t>
      </w:r>
      <w:r>
        <w:rPr>
          <w:rFonts w:hint="eastAsia" w:cs="宋体"/>
          <w:sz w:val="21"/>
          <w:szCs w:val="21"/>
        </w:rPr>
        <w:t>“开标一览表”</w:t>
      </w:r>
      <w:r>
        <w:rPr>
          <w:rFonts w:cs="宋体"/>
          <w:sz w:val="21"/>
          <w:szCs w:val="21"/>
        </w:rPr>
        <w:t>中对应的</w:t>
      </w:r>
      <w:r>
        <w:rPr>
          <w:rFonts w:hint="eastAsia" w:cs="宋体"/>
          <w:sz w:val="21"/>
          <w:szCs w:val="21"/>
        </w:rPr>
        <w:t>“投标报价”</w:t>
      </w:r>
      <w:r>
        <w:rPr>
          <w:rFonts w:cs="宋体"/>
          <w:sz w:val="21"/>
          <w:szCs w:val="21"/>
        </w:rPr>
        <w:t>栏中。</w:t>
      </w:r>
    </w:p>
    <w:p w14:paraId="6B43AF2E">
      <w:pPr>
        <w:ind w:firstLine="420" w:firstLineChars="200"/>
        <w:rPr>
          <w:rFonts w:cs="宋体"/>
          <w:sz w:val="21"/>
          <w:szCs w:val="21"/>
        </w:rPr>
      </w:pPr>
      <w:r>
        <w:rPr>
          <w:rFonts w:hint="eastAsia" w:cs="宋体"/>
          <w:sz w:val="21"/>
          <w:szCs w:val="21"/>
        </w:rPr>
        <w:t>2.表中所列货物为对应本项目需求的全部货物及所需附件购置费、包装费、运输费、人工费、保险费、安装调试费、各种税费、资料费、售后服务费及完成项目应有的全部费用。如有漏项或缺项，投标人承担全部责任。</w:t>
      </w:r>
    </w:p>
    <w:p w14:paraId="06F958AB">
      <w:pPr>
        <w:ind w:firstLine="420" w:firstLineChars="200"/>
        <w:jc w:val="both"/>
        <w:rPr>
          <w:rFonts w:cs="宋体"/>
          <w:sz w:val="21"/>
          <w:szCs w:val="21"/>
        </w:rPr>
      </w:pPr>
      <w:r>
        <w:rPr>
          <w:rFonts w:hint="eastAsia" w:cs="宋体"/>
          <w:sz w:val="21"/>
          <w:szCs w:val="21"/>
        </w:rPr>
        <w:t>3.表中须明确列出所投产品的分项名称、制造商、</w:t>
      </w:r>
      <w:r>
        <w:rPr>
          <w:rFonts w:hint="eastAsia" w:cs="宋体"/>
          <w:bCs/>
          <w:sz w:val="21"/>
          <w:szCs w:val="21"/>
        </w:rPr>
        <w:t>产地/国别、制造商统一社会信用代码、制造商规模、制造商所属性别、外商投资类型、</w:t>
      </w:r>
      <w:r>
        <w:rPr>
          <w:rFonts w:hint="eastAsia" w:cs="宋体"/>
          <w:sz w:val="21"/>
          <w:szCs w:val="21"/>
        </w:rPr>
        <w:t>品牌、规格、型号、单价、数量、合价等，否则可能导致</w:t>
      </w:r>
      <w:r>
        <w:rPr>
          <w:rFonts w:hint="eastAsia" w:cs="宋体"/>
          <w:b/>
          <w:bCs/>
          <w:sz w:val="21"/>
          <w:szCs w:val="21"/>
        </w:rPr>
        <w:t>响应无效</w:t>
      </w:r>
      <w:r>
        <w:rPr>
          <w:rFonts w:hint="eastAsia" w:cs="宋体"/>
          <w:sz w:val="21"/>
          <w:szCs w:val="21"/>
        </w:rPr>
        <w:t>。</w:t>
      </w:r>
    </w:p>
    <w:p w14:paraId="66C30DF1">
      <w:pPr>
        <w:widowControl/>
        <w:rPr>
          <w:rFonts w:cs="宋体"/>
          <w:b/>
          <w:bCs/>
          <w:kern w:val="0"/>
          <w:sz w:val="21"/>
          <w:szCs w:val="21"/>
          <w:lang w:bidi="ar"/>
        </w:rPr>
      </w:pPr>
    </w:p>
    <w:p w14:paraId="561842FA">
      <w:pPr>
        <w:widowControl/>
        <w:rPr>
          <w:rFonts w:cs="宋体"/>
          <w:kern w:val="0"/>
          <w:sz w:val="21"/>
          <w:szCs w:val="21"/>
          <w:lang w:bidi="ar"/>
        </w:rPr>
      </w:pPr>
      <w:r>
        <w:rPr>
          <w:rFonts w:hint="eastAsia" w:cs="宋体"/>
          <w:b/>
          <w:bCs/>
          <w:kern w:val="0"/>
          <w:sz w:val="21"/>
          <w:szCs w:val="21"/>
          <w:lang w:bidi="ar"/>
        </w:rPr>
        <w:t>填写说明：</w:t>
      </w:r>
      <w:r>
        <w:rPr>
          <w:rFonts w:hint="eastAsia" w:cs="宋体"/>
          <w:kern w:val="0"/>
          <w:sz w:val="21"/>
          <w:szCs w:val="21"/>
          <w:lang w:bidi="ar"/>
        </w:rPr>
        <w:t>1、“制造商规模”请填写“大型”、“中型”、“小型”、“微型”或“其他”，且不应与《中小企业声明函》或《拟分包情况说明》中内容矛盾。</w:t>
      </w:r>
    </w:p>
    <w:p w14:paraId="6D411982">
      <w:pPr>
        <w:widowControl/>
        <w:ind w:firstLine="1050" w:firstLineChars="500"/>
        <w:rPr>
          <w:rFonts w:cs="宋体"/>
          <w:sz w:val="21"/>
          <w:szCs w:val="21"/>
        </w:rPr>
      </w:pPr>
      <w:r>
        <w:rPr>
          <w:rFonts w:hint="eastAsia" w:cs="宋体"/>
          <w:kern w:val="0"/>
          <w:sz w:val="21"/>
          <w:szCs w:val="21"/>
          <w:lang w:bidi="ar"/>
        </w:rPr>
        <w:t xml:space="preserve">2、“制造商实际控制人性别”按制造商实际控制人性别划分请填写“男”或“女”，指拥有制造商 51%以上绝对所有权的性别；绝对所有权拥有者可以是一个人，也可以是多人合计计算。 </w:t>
      </w:r>
    </w:p>
    <w:p w14:paraId="67B455A8">
      <w:pPr>
        <w:spacing w:line="300" w:lineRule="auto"/>
        <w:ind w:firstLine="1050" w:firstLineChars="500"/>
        <w:rPr>
          <w:rFonts w:cs="宋体"/>
          <w:kern w:val="0"/>
          <w:sz w:val="21"/>
          <w:szCs w:val="21"/>
          <w:lang w:bidi="ar"/>
        </w:rPr>
        <w:sectPr>
          <w:pgSz w:w="16838" w:h="11906" w:orient="landscape"/>
          <w:pgMar w:top="1803" w:right="1440" w:bottom="1803" w:left="1440" w:header="851" w:footer="992" w:gutter="0"/>
          <w:pgNumType w:fmt="numberInDash"/>
          <w:cols w:space="0" w:num="1"/>
          <w:docGrid w:type="lines" w:linePitch="332" w:charSpace="0"/>
        </w:sectPr>
      </w:pPr>
      <w:r>
        <w:rPr>
          <w:rFonts w:hint="eastAsia" w:cs="宋体"/>
          <w:kern w:val="0"/>
          <w:sz w:val="21"/>
          <w:szCs w:val="21"/>
          <w:lang w:bidi="ar"/>
        </w:rPr>
        <w:t>3、“外商投资类型”请填写“外商单独投资”、“外商部分投资”或“内资”。</w:t>
      </w:r>
    </w:p>
    <w:p w14:paraId="2C323B69">
      <w:pPr>
        <w:pStyle w:val="3"/>
        <w:spacing w:before="100" w:after="100" w:line="360" w:lineRule="auto"/>
        <w:ind w:left="420" w:hanging="420"/>
        <w:jc w:val="center"/>
      </w:pPr>
      <w:bookmarkStart w:id="416" w:name="_Toc8737"/>
      <w:r>
        <w:rPr>
          <w:rFonts w:hint="eastAsia"/>
        </w:rPr>
        <w:t>三、关于符合本国产品标准的声明函或财政部规定的其他</w:t>
      </w:r>
      <w:bookmarkEnd w:id="416"/>
    </w:p>
    <w:p w14:paraId="478C52C4">
      <w:pPr>
        <w:pStyle w:val="3"/>
        <w:spacing w:before="100" w:after="100" w:line="360" w:lineRule="auto"/>
        <w:ind w:left="420" w:hanging="420"/>
        <w:jc w:val="center"/>
      </w:pPr>
      <w:bookmarkStart w:id="417" w:name="_Toc14371"/>
      <w:r>
        <w:rPr>
          <w:rFonts w:hint="eastAsia"/>
        </w:rPr>
        <w:t>证明文件</w:t>
      </w:r>
      <w:bookmarkEnd w:id="417"/>
    </w:p>
    <w:p w14:paraId="6FF3AA7F">
      <w:pPr>
        <w:rPr>
          <w:rFonts w:cs="宋体"/>
          <w:spacing w:val="6"/>
          <w:sz w:val="21"/>
          <w:szCs w:val="21"/>
        </w:rPr>
      </w:pPr>
      <w:r>
        <w:rPr>
          <w:rFonts w:hint="eastAsia" w:cs="宋体"/>
          <w:spacing w:val="6"/>
          <w:sz w:val="21"/>
          <w:szCs w:val="21"/>
        </w:rPr>
        <w:t>附件1</w:t>
      </w:r>
    </w:p>
    <w:p w14:paraId="5676474C">
      <w:pPr>
        <w:widowControl/>
        <w:ind w:firstLine="482" w:firstLineChars="200"/>
        <w:jc w:val="center"/>
        <w:rPr>
          <w:rFonts w:cs="宋体"/>
          <w:kern w:val="0"/>
          <w:szCs w:val="24"/>
          <w:lang w:bidi="ar"/>
        </w:rPr>
      </w:pPr>
      <w:r>
        <w:rPr>
          <w:rFonts w:hint="eastAsia" w:cs="宋体"/>
          <w:b/>
          <w:bCs/>
          <w:kern w:val="0"/>
          <w:szCs w:val="24"/>
          <w:lang w:bidi="ar"/>
        </w:rPr>
        <w:t>（一）关于符合本国产品标准的声明函</w:t>
      </w:r>
    </w:p>
    <w:p w14:paraId="4E43082D">
      <w:pPr>
        <w:widowControl/>
        <w:ind w:firstLine="420" w:firstLineChars="200"/>
        <w:jc w:val="both"/>
        <w:rPr>
          <w:rFonts w:cs="宋体"/>
          <w:kern w:val="0"/>
          <w:sz w:val="21"/>
          <w:szCs w:val="21"/>
          <w:lang w:bidi="ar"/>
        </w:rPr>
      </w:pPr>
      <w:r>
        <w:rPr>
          <w:rFonts w:hint="eastAsia" w:cs="宋体"/>
          <w:kern w:val="0"/>
          <w:sz w:val="21"/>
          <w:szCs w:val="21"/>
          <w:lang w:bidi="ar"/>
        </w:rPr>
        <w:t>本公司（单位）郑重声明，根据《国务院办公厅关于在政府采购中实施本国产品标准及相关政策的通知》（国办发〔2025〕34号）的规定，本公司（单位）提供的以下产品属于本国产品。具体情况如下：</w:t>
      </w:r>
    </w:p>
    <w:p w14:paraId="57EC3BEC">
      <w:pPr>
        <w:widowControl/>
        <w:ind w:firstLine="420" w:firstLineChars="200"/>
        <w:jc w:val="both"/>
        <w:rPr>
          <w:rFonts w:cs="宋体"/>
          <w:kern w:val="0"/>
          <w:sz w:val="21"/>
          <w:szCs w:val="21"/>
          <w:lang w:bidi="ar"/>
        </w:rPr>
      </w:pPr>
      <w:r>
        <w:rPr>
          <w:rFonts w:hint="eastAsia" w:cs="宋体"/>
          <w:kern w:val="0"/>
          <w:sz w:val="21"/>
          <w:szCs w:val="21"/>
          <w:lang w:bidi="ar"/>
        </w:rPr>
        <w:t>1.</w:t>
      </w:r>
      <w:r>
        <w:rPr>
          <w:rFonts w:hint="eastAsia" w:cs="宋体"/>
          <w:kern w:val="0"/>
          <w:sz w:val="21"/>
          <w:szCs w:val="21"/>
          <w:u w:val="single"/>
          <w:lang w:bidi="ar"/>
        </w:rPr>
        <w:t>（产品名称1）</w:t>
      </w:r>
      <w:r>
        <w:rPr>
          <w:rFonts w:hint="eastAsia" w:cs="宋体"/>
          <w:kern w:val="0"/>
          <w:sz w:val="21"/>
          <w:szCs w:val="21"/>
          <w:lang w:bidi="ar"/>
        </w:rPr>
        <w:t>1，生产厂为</w:t>
      </w:r>
      <w:r>
        <w:rPr>
          <w:rFonts w:hint="eastAsia" w:cs="宋体"/>
          <w:kern w:val="0"/>
          <w:sz w:val="21"/>
          <w:szCs w:val="21"/>
          <w:u w:val="single"/>
          <w:lang w:bidi="ar"/>
        </w:rPr>
        <w:t>（厂名）</w:t>
      </w:r>
      <w:r>
        <w:rPr>
          <w:rFonts w:hint="eastAsia" w:cs="宋体"/>
          <w:kern w:val="0"/>
          <w:sz w:val="21"/>
          <w:szCs w:val="21"/>
          <w:lang w:bidi="ar"/>
        </w:rPr>
        <w:t>2，厂址为</w:t>
      </w:r>
      <w:r>
        <w:rPr>
          <w:rFonts w:hint="eastAsia" w:cs="宋体"/>
          <w:kern w:val="0"/>
          <w:sz w:val="21"/>
          <w:szCs w:val="21"/>
          <w:u w:val="single"/>
          <w:lang w:bidi="ar"/>
        </w:rPr>
        <w:t>（生产厂址）</w:t>
      </w:r>
      <w:r>
        <w:rPr>
          <w:rFonts w:hint="eastAsia" w:cs="宋体"/>
          <w:kern w:val="0"/>
          <w:sz w:val="21"/>
          <w:szCs w:val="21"/>
          <w:lang w:bidi="ar"/>
        </w:rPr>
        <w:t>。</w:t>
      </w:r>
      <w:r>
        <w:rPr>
          <w:rFonts w:hint="eastAsia" w:cs="宋体"/>
          <w:kern w:val="0"/>
          <w:sz w:val="21"/>
          <w:szCs w:val="21"/>
          <w:u w:val="single"/>
          <w:lang w:bidi="ar"/>
        </w:rPr>
        <w:t>（产品名称1）</w:t>
      </w:r>
      <w:r>
        <w:rPr>
          <w:rFonts w:hint="eastAsia" w:cs="宋体"/>
          <w:kern w:val="0"/>
          <w:sz w:val="21"/>
          <w:szCs w:val="21"/>
          <w:lang w:bidi="ar"/>
        </w:rPr>
        <w:t>的中国境内生产的组件成本占比≥</w:t>
      </w:r>
      <w:r>
        <w:rPr>
          <w:rFonts w:hint="eastAsia" w:cs="宋体"/>
          <w:kern w:val="0"/>
          <w:sz w:val="21"/>
          <w:szCs w:val="21"/>
          <w:u w:val="single"/>
          <w:lang w:bidi="ar"/>
        </w:rPr>
        <w:t>（规定比例）</w:t>
      </w:r>
      <w:r>
        <w:rPr>
          <w:rFonts w:hint="eastAsia" w:cs="宋体"/>
          <w:kern w:val="0"/>
          <w:sz w:val="21"/>
          <w:szCs w:val="21"/>
          <w:lang w:bidi="ar"/>
        </w:rPr>
        <w:t>3。</w:t>
      </w:r>
      <w:r>
        <w:rPr>
          <w:rFonts w:hint="eastAsia" w:cs="宋体"/>
          <w:kern w:val="0"/>
          <w:sz w:val="21"/>
          <w:szCs w:val="21"/>
          <w:u w:val="single"/>
          <w:lang w:bidi="ar"/>
        </w:rPr>
        <w:t>（产品名称1）</w:t>
      </w:r>
      <w:r>
        <w:rPr>
          <w:rFonts w:hint="eastAsia" w:cs="宋体"/>
          <w:kern w:val="0"/>
          <w:sz w:val="21"/>
          <w:szCs w:val="21"/>
          <w:lang w:bidi="ar"/>
        </w:rPr>
        <w:t>的</w:t>
      </w:r>
      <w:r>
        <w:rPr>
          <w:rFonts w:hint="eastAsia" w:cs="宋体"/>
          <w:kern w:val="0"/>
          <w:sz w:val="21"/>
          <w:szCs w:val="21"/>
          <w:u w:val="single"/>
          <w:lang w:bidi="ar"/>
        </w:rPr>
        <w:t>（关键组件）</w:t>
      </w:r>
      <w:r>
        <w:rPr>
          <w:rFonts w:hint="eastAsia" w:cs="宋体"/>
          <w:kern w:val="0"/>
          <w:sz w:val="21"/>
          <w:szCs w:val="21"/>
          <w:lang w:bidi="ar"/>
        </w:rPr>
        <w:t>4在中国境内生产。</w:t>
      </w:r>
      <w:r>
        <w:rPr>
          <w:rFonts w:hint="eastAsia" w:cs="宋体"/>
          <w:kern w:val="0"/>
          <w:sz w:val="21"/>
          <w:szCs w:val="21"/>
          <w:u w:val="single"/>
          <w:lang w:bidi="ar"/>
        </w:rPr>
        <w:t>（产品名称1）</w:t>
      </w:r>
      <w:r>
        <w:rPr>
          <w:rFonts w:hint="eastAsia" w:cs="宋体"/>
          <w:kern w:val="0"/>
          <w:sz w:val="21"/>
          <w:szCs w:val="21"/>
          <w:lang w:bidi="ar"/>
        </w:rPr>
        <w:t>的</w:t>
      </w:r>
      <w:r>
        <w:rPr>
          <w:rFonts w:hint="eastAsia" w:cs="宋体"/>
          <w:kern w:val="0"/>
          <w:sz w:val="21"/>
          <w:szCs w:val="21"/>
          <w:u w:val="single"/>
          <w:lang w:bidi="ar"/>
        </w:rPr>
        <w:t>（关键工序）</w:t>
      </w:r>
      <w:r>
        <w:rPr>
          <w:rFonts w:hint="eastAsia" w:cs="宋体"/>
          <w:kern w:val="0"/>
          <w:sz w:val="21"/>
          <w:szCs w:val="21"/>
          <w:lang w:bidi="ar"/>
        </w:rPr>
        <w:t>5在中国境内完成。</w:t>
      </w:r>
    </w:p>
    <w:p w14:paraId="31678879">
      <w:pPr>
        <w:widowControl/>
        <w:ind w:firstLine="420" w:firstLineChars="200"/>
        <w:jc w:val="both"/>
        <w:rPr>
          <w:rFonts w:cs="宋体"/>
          <w:kern w:val="0"/>
          <w:sz w:val="21"/>
          <w:szCs w:val="21"/>
          <w:lang w:bidi="ar"/>
        </w:rPr>
      </w:pPr>
      <w:r>
        <w:rPr>
          <w:rFonts w:hint="eastAsia" w:cs="宋体"/>
          <w:kern w:val="0"/>
          <w:sz w:val="21"/>
          <w:szCs w:val="21"/>
          <w:lang w:bidi="ar"/>
        </w:rPr>
        <w:t>2.</w:t>
      </w:r>
      <w:r>
        <w:rPr>
          <w:rFonts w:hint="eastAsia" w:cs="宋体"/>
          <w:kern w:val="0"/>
          <w:sz w:val="21"/>
          <w:szCs w:val="21"/>
          <w:u w:val="single"/>
          <w:lang w:bidi="ar"/>
        </w:rPr>
        <w:t>（产品名称2）</w:t>
      </w:r>
      <w:r>
        <w:rPr>
          <w:rFonts w:hint="eastAsia" w:cs="宋体"/>
          <w:kern w:val="0"/>
          <w:sz w:val="21"/>
          <w:szCs w:val="21"/>
          <w:lang w:bidi="ar"/>
        </w:rPr>
        <w:t>，生产厂为</w:t>
      </w:r>
      <w:r>
        <w:rPr>
          <w:rFonts w:hint="eastAsia" w:cs="宋体"/>
          <w:kern w:val="0"/>
          <w:sz w:val="21"/>
          <w:szCs w:val="21"/>
          <w:u w:val="single"/>
          <w:lang w:bidi="ar"/>
        </w:rPr>
        <w:t>（厂名）</w:t>
      </w:r>
      <w:r>
        <w:rPr>
          <w:rFonts w:hint="eastAsia" w:cs="宋体"/>
          <w:kern w:val="0"/>
          <w:sz w:val="21"/>
          <w:szCs w:val="21"/>
          <w:lang w:bidi="ar"/>
        </w:rPr>
        <w:t>，厂址为</w:t>
      </w:r>
      <w:r>
        <w:rPr>
          <w:rFonts w:hint="eastAsia" w:cs="宋体"/>
          <w:kern w:val="0"/>
          <w:sz w:val="21"/>
          <w:szCs w:val="21"/>
          <w:u w:val="single"/>
          <w:lang w:bidi="ar"/>
        </w:rPr>
        <w:t>（生产厂址）</w:t>
      </w:r>
      <w:r>
        <w:rPr>
          <w:rFonts w:hint="eastAsia" w:cs="宋体"/>
          <w:kern w:val="0"/>
          <w:sz w:val="21"/>
          <w:szCs w:val="21"/>
          <w:lang w:bidi="ar"/>
        </w:rPr>
        <w:t>。</w:t>
      </w:r>
      <w:r>
        <w:rPr>
          <w:rFonts w:hint="eastAsia" w:cs="宋体"/>
          <w:kern w:val="0"/>
          <w:sz w:val="21"/>
          <w:szCs w:val="21"/>
          <w:u w:val="single"/>
          <w:lang w:bidi="ar"/>
        </w:rPr>
        <w:t>（产品名称2）</w:t>
      </w:r>
      <w:r>
        <w:rPr>
          <w:rFonts w:hint="eastAsia" w:cs="宋体"/>
          <w:kern w:val="0"/>
          <w:sz w:val="21"/>
          <w:szCs w:val="21"/>
          <w:lang w:bidi="ar"/>
        </w:rPr>
        <w:t>的中国境内生产的组件成本占比≥</w:t>
      </w:r>
      <w:r>
        <w:rPr>
          <w:rFonts w:hint="eastAsia" w:cs="宋体"/>
          <w:kern w:val="0"/>
          <w:sz w:val="21"/>
          <w:szCs w:val="21"/>
          <w:u w:val="single"/>
          <w:lang w:bidi="ar"/>
        </w:rPr>
        <w:t>（规定比例）</w:t>
      </w:r>
      <w:r>
        <w:rPr>
          <w:rFonts w:hint="eastAsia" w:cs="宋体"/>
          <w:kern w:val="0"/>
          <w:sz w:val="21"/>
          <w:szCs w:val="21"/>
          <w:lang w:bidi="ar"/>
        </w:rPr>
        <w:t>。</w:t>
      </w:r>
      <w:r>
        <w:rPr>
          <w:rFonts w:hint="eastAsia" w:cs="宋体"/>
          <w:kern w:val="0"/>
          <w:sz w:val="21"/>
          <w:szCs w:val="21"/>
          <w:u w:val="single"/>
          <w:lang w:bidi="ar"/>
        </w:rPr>
        <w:t>（产品名称2）</w:t>
      </w:r>
      <w:r>
        <w:rPr>
          <w:rFonts w:hint="eastAsia" w:cs="宋体"/>
          <w:kern w:val="0"/>
          <w:sz w:val="21"/>
          <w:szCs w:val="21"/>
          <w:lang w:bidi="ar"/>
        </w:rPr>
        <w:t>的</w:t>
      </w:r>
      <w:r>
        <w:rPr>
          <w:rFonts w:hint="eastAsia" w:cs="宋体"/>
          <w:kern w:val="0"/>
          <w:sz w:val="21"/>
          <w:szCs w:val="21"/>
          <w:u w:val="single"/>
          <w:lang w:bidi="ar"/>
        </w:rPr>
        <w:t>（关键组件）</w:t>
      </w:r>
      <w:r>
        <w:rPr>
          <w:rFonts w:hint="eastAsia" w:cs="宋体"/>
          <w:kern w:val="0"/>
          <w:sz w:val="21"/>
          <w:szCs w:val="21"/>
          <w:lang w:bidi="ar"/>
        </w:rPr>
        <w:t>在中国境内生产。</w:t>
      </w:r>
      <w:r>
        <w:rPr>
          <w:rFonts w:hint="eastAsia" w:cs="宋体"/>
          <w:kern w:val="0"/>
          <w:sz w:val="21"/>
          <w:szCs w:val="21"/>
          <w:u w:val="single"/>
          <w:lang w:bidi="ar"/>
        </w:rPr>
        <w:t>（产品名称2）</w:t>
      </w:r>
      <w:r>
        <w:rPr>
          <w:rFonts w:hint="eastAsia" w:cs="宋体"/>
          <w:kern w:val="0"/>
          <w:sz w:val="21"/>
          <w:szCs w:val="21"/>
          <w:lang w:bidi="ar"/>
        </w:rPr>
        <w:t>的（关键工序）在中国境内完成。</w:t>
      </w:r>
    </w:p>
    <w:p w14:paraId="39D5F96B">
      <w:pPr>
        <w:widowControl/>
        <w:ind w:firstLine="420" w:firstLineChars="200"/>
        <w:jc w:val="both"/>
        <w:rPr>
          <w:rFonts w:cs="宋体"/>
          <w:kern w:val="0"/>
          <w:sz w:val="21"/>
          <w:szCs w:val="21"/>
          <w:lang w:bidi="ar"/>
        </w:rPr>
      </w:pPr>
      <w:r>
        <w:rPr>
          <w:rFonts w:hint="eastAsia" w:cs="宋体"/>
          <w:kern w:val="0"/>
          <w:sz w:val="21"/>
          <w:szCs w:val="21"/>
          <w:lang w:bidi="ar"/>
        </w:rPr>
        <w:t>……</w:t>
      </w:r>
    </w:p>
    <w:p w14:paraId="0D9C897B">
      <w:pPr>
        <w:widowControl/>
        <w:ind w:firstLine="420" w:firstLineChars="200"/>
        <w:jc w:val="both"/>
        <w:rPr>
          <w:rFonts w:cs="宋体"/>
          <w:kern w:val="0"/>
          <w:sz w:val="21"/>
          <w:szCs w:val="21"/>
          <w:lang w:bidi="ar"/>
        </w:rPr>
      </w:pPr>
      <w:r>
        <w:rPr>
          <w:rFonts w:hint="eastAsia" w:cs="宋体"/>
          <w:kern w:val="0"/>
          <w:sz w:val="21"/>
          <w:szCs w:val="21"/>
          <w:lang w:bidi="ar"/>
        </w:rPr>
        <w:t>本公司（单位）对上述声明内容的真实性负责。如有虚假，愿承担相应法律责任。</w:t>
      </w:r>
    </w:p>
    <w:p w14:paraId="1ADA7C7D">
      <w:pPr>
        <w:widowControl/>
        <w:ind w:firstLine="420" w:firstLineChars="200"/>
        <w:jc w:val="both"/>
        <w:rPr>
          <w:rFonts w:cs="宋体"/>
          <w:kern w:val="0"/>
          <w:sz w:val="21"/>
          <w:szCs w:val="21"/>
          <w:lang w:bidi="ar"/>
        </w:rPr>
      </w:pPr>
    </w:p>
    <w:p w14:paraId="10BFACF5">
      <w:pPr>
        <w:widowControl/>
        <w:ind w:firstLine="420" w:firstLineChars="200"/>
        <w:jc w:val="both"/>
        <w:rPr>
          <w:rFonts w:cs="宋体"/>
          <w:kern w:val="0"/>
          <w:sz w:val="21"/>
          <w:szCs w:val="21"/>
          <w:lang w:bidi="ar"/>
        </w:rPr>
      </w:pPr>
      <w:r>
        <w:rPr>
          <w:rFonts w:hint="eastAsia" w:cs="宋体"/>
          <w:kern w:val="0"/>
          <w:sz w:val="21"/>
          <w:szCs w:val="21"/>
          <w:lang w:bidi="ar"/>
        </w:rPr>
        <w:t>公司（单位）名称（盖章）：　        </w:t>
      </w:r>
    </w:p>
    <w:p w14:paraId="7EB9AE85">
      <w:pPr>
        <w:widowControl/>
        <w:ind w:firstLine="420" w:firstLineChars="200"/>
        <w:jc w:val="both"/>
        <w:rPr>
          <w:rFonts w:cs="宋体"/>
          <w:kern w:val="0"/>
          <w:sz w:val="21"/>
          <w:szCs w:val="21"/>
          <w:lang w:bidi="ar"/>
        </w:rPr>
      </w:pPr>
      <w:r>
        <w:rPr>
          <w:rFonts w:hint="eastAsia" w:cs="宋体"/>
          <w:kern w:val="0"/>
          <w:sz w:val="21"/>
          <w:szCs w:val="21"/>
          <w:lang w:bidi="ar"/>
        </w:rPr>
        <w:t>日期：　     年　  月　  日         </w:t>
      </w:r>
    </w:p>
    <w:p w14:paraId="72A84A28">
      <w:pPr>
        <w:widowControl/>
        <w:ind w:firstLine="420" w:firstLineChars="200"/>
        <w:rPr>
          <w:rFonts w:cs="宋体"/>
          <w:kern w:val="0"/>
          <w:sz w:val="21"/>
          <w:szCs w:val="21"/>
          <w:lang w:bidi="ar"/>
        </w:rPr>
      </w:pPr>
    </w:p>
    <w:p w14:paraId="3C20D06F">
      <w:pPr>
        <w:widowControl/>
        <w:rPr>
          <w:rFonts w:cs="宋体"/>
          <w:kern w:val="0"/>
          <w:sz w:val="21"/>
          <w:szCs w:val="21"/>
          <w:lang w:bidi="ar"/>
        </w:rPr>
      </w:pPr>
      <w:r>
        <w:rPr>
          <w:rFonts w:hint="eastAsia" w:cs="宋体"/>
          <w:b/>
          <w:bCs/>
          <w:kern w:val="0"/>
          <w:sz w:val="21"/>
          <w:szCs w:val="21"/>
          <w:lang w:bidi="ar"/>
        </w:rPr>
        <w:t>注：</w:t>
      </w:r>
      <w:r>
        <w:rPr>
          <w:rFonts w:hint="eastAsia" w:cs="宋体"/>
          <w:kern w:val="0"/>
          <w:sz w:val="21"/>
          <w:szCs w:val="21"/>
          <w:lang w:bidi="ar"/>
        </w:rPr>
        <w:t>1.产品如有型号，请在“产品名称”栏一并填写。</w:t>
      </w:r>
    </w:p>
    <w:p w14:paraId="78267413">
      <w:pPr>
        <w:widowControl/>
        <w:ind w:firstLine="420" w:firstLineChars="200"/>
        <w:rPr>
          <w:rFonts w:cs="宋体"/>
          <w:kern w:val="0"/>
          <w:sz w:val="21"/>
          <w:szCs w:val="21"/>
          <w:lang w:bidi="ar"/>
        </w:rPr>
      </w:pPr>
      <w:r>
        <w:rPr>
          <w:rFonts w:hint="eastAsia" w:cs="宋体"/>
          <w:kern w:val="0"/>
          <w:sz w:val="21"/>
          <w:szCs w:val="21"/>
          <w:lang w:bidi="ar"/>
        </w:rPr>
        <w:t>2.生产厂名与厂址应与生产厂营业执照载明的相关信息保持一致。</w:t>
      </w:r>
    </w:p>
    <w:p w14:paraId="497E7BB9">
      <w:pPr>
        <w:widowControl/>
        <w:ind w:firstLine="420" w:firstLineChars="200"/>
        <w:rPr>
          <w:rFonts w:cs="宋体"/>
          <w:kern w:val="0"/>
          <w:sz w:val="21"/>
          <w:szCs w:val="21"/>
          <w:lang w:bidi="ar"/>
        </w:rPr>
      </w:pPr>
      <w:r>
        <w:rPr>
          <w:rFonts w:hint="eastAsia" w:cs="宋体"/>
          <w:kern w:val="0"/>
          <w:sz w:val="21"/>
          <w:szCs w:val="21"/>
          <w:lang w:bidi="ar"/>
        </w:rPr>
        <w:t>3.该产品的中国境内生产的组件成本占比相关要求实施前，“规定比例”栏可不填，下同。</w:t>
      </w:r>
    </w:p>
    <w:p w14:paraId="509B4ACE">
      <w:pPr>
        <w:widowControl/>
        <w:ind w:firstLine="420" w:firstLineChars="200"/>
        <w:rPr>
          <w:rFonts w:cs="宋体"/>
          <w:kern w:val="0"/>
          <w:sz w:val="21"/>
          <w:szCs w:val="21"/>
          <w:lang w:bidi="ar"/>
        </w:rPr>
      </w:pPr>
      <w:r>
        <w:rPr>
          <w:rFonts w:hint="eastAsia" w:cs="宋体"/>
          <w:kern w:val="0"/>
          <w:sz w:val="21"/>
          <w:szCs w:val="21"/>
          <w:lang w:bidi="ar"/>
        </w:rPr>
        <w:t>4.该产品的关键组件要求实施前，“关键组件”栏可不填，下同。</w:t>
      </w:r>
    </w:p>
    <w:p w14:paraId="301AB172">
      <w:pPr>
        <w:widowControl/>
        <w:ind w:firstLine="420" w:firstLineChars="200"/>
        <w:rPr>
          <w:rFonts w:cs="宋体"/>
          <w:kern w:val="0"/>
          <w:sz w:val="21"/>
          <w:szCs w:val="21"/>
          <w:lang w:bidi="ar"/>
        </w:rPr>
      </w:pPr>
      <w:r>
        <w:rPr>
          <w:rFonts w:hint="eastAsia" w:cs="宋体"/>
          <w:kern w:val="0"/>
          <w:sz w:val="21"/>
          <w:szCs w:val="21"/>
          <w:lang w:bidi="ar"/>
        </w:rPr>
        <w:t>5.该产品的关键工序要求实施前，“关键工序”栏可不填，下同。</w:t>
      </w:r>
    </w:p>
    <w:p w14:paraId="4AE36C1C">
      <w:pPr>
        <w:rPr>
          <w:rFonts w:cs="宋体"/>
          <w:kern w:val="0"/>
          <w:sz w:val="21"/>
          <w:szCs w:val="21"/>
          <w:lang w:bidi="ar"/>
        </w:rPr>
      </w:pPr>
      <w:r>
        <w:rPr>
          <w:rFonts w:hint="eastAsia" w:cs="宋体"/>
          <w:kern w:val="0"/>
          <w:sz w:val="21"/>
          <w:szCs w:val="21"/>
          <w:lang w:bidi="ar"/>
        </w:rPr>
        <w:br w:type="page"/>
      </w:r>
    </w:p>
    <w:p w14:paraId="0F8F4702">
      <w:pPr>
        <w:rPr>
          <w:rFonts w:cs="宋体"/>
          <w:spacing w:val="6"/>
          <w:sz w:val="21"/>
          <w:szCs w:val="21"/>
        </w:rPr>
      </w:pPr>
      <w:r>
        <w:rPr>
          <w:rFonts w:hint="eastAsia" w:cs="宋体"/>
          <w:spacing w:val="6"/>
          <w:sz w:val="21"/>
          <w:szCs w:val="21"/>
        </w:rPr>
        <w:t>附件2</w:t>
      </w:r>
    </w:p>
    <w:p w14:paraId="6662B597">
      <w:pPr>
        <w:jc w:val="center"/>
        <w:rPr>
          <w:rFonts w:cs="宋体"/>
          <w:b/>
          <w:bCs/>
          <w:kern w:val="0"/>
          <w:szCs w:val="24"/>
          <w:lang w:bidi="ar"/>
        </w:rPr>
      </w:pPr>
      <w:r>
        <w:rPr>
          <w:rFonts w:hint="eastAsia" w:cs="宋体"/>
          <w:b/>
          <w:bCs/>
          <w:kern w:val="0"/>
          <w:szCs w:val="24"/>
          <w:lang w:bidi="ar"/>
        </w:rPr>
        <w:t>（二）本国产品成本占比承诺函</w:t>
      </w:r>
    </w:p>
    <w:p w14:paraId="1E46F03A">
      <w:pPr>
        <w:spacing w:line="640" w:lineRule="exact"/>
        <w:rPr>
          <w:szCs w:val="24"/>
        </w:rPr>
      </w:pPr>
    </w:p>
    <w:p w14:paraId="58B0E73F">
      <w:pPr>
        <w:widowControl/>
        <w:ind w:firstLine="420" w:firstLineChars="200"/>
        <w:jc w:val="both"/>
        <w:rPr>
          <w:rFonts w:cs="宋体"/>
          <w:kern w:val="0"/>
          <w:sz w:val="21"/>
          <w:szCs w:val="21"/>
          <w:lang w:bidi="ar"/>
        </w:rPr>
      </w:pPr>
      <w:r>
        <w:rPr>
          <w:rFonts w:hint="eastAsia" w:cs="宋体"/>
          <w:kern w:val="0"/>
          <w:sz w:val="21"/>
          <w:szCs w:val="21"/>
          <w:lang w:bidi="ar"/>
        </w:rPr>
        <w:t>致:[采购人/采购代理机构名称]</w:t>
      </w:r>
    </w:p>
    <w:p w14:paraId="35665E38">
      <w:pPr>
        <w:widowControl/>
        <w:ind w:firstLine="420" w:firstLineChars="200"/>
        <w:jc w:val="both"/>
        <w:rPr>
          <w:rFonts w:cs="宋体"/>
          <w:kern w:val="0"/>
          <w:sz w:val="21"/>
          <w:szCs w:val="21"/>
          <w:lang w:bidi="ar"/>
        </w:rPr>
      </w:pPr>
      <w:r>
        <w:rPr>
          <w:rFonts w:hint="eastAsia" w:cs="宋体"/>
          <w:kern w:val="0"/>
          <w:sz w:val="21"/>
          <w:szCs w:val="21"/>
          <w:lang w:bidi="ar"/>
        </w:rPr>
        <w:t>本单位就参与[项目名称      、编号      ]政府采购项目，郑重承诺如下:</w:t>
      </w:r>
    </w:p>
    <w:p w14:paraId="2F0FA20D">
      <w:pPr>
        <w:widowControl/>
        <w:ind w:firstLine="420" w:firstLineChars="200"/>
        <w:jc w:val="both"/>
        <w:rPr>
          <w:rFonts w:cs="宋体"/>
          <w:kern w:val="0"/>
          <w:sz w:val="21"/>
          <w:szCs w:val="21"/>
          <w:lang w:bidi="ar"/>
        </w:rPr>
      </w:pPr>
      <w:r>
        <w:rPr>
          <w:rFonts w:hint="eastAsia" w:cs="宋体"/>
          <w:kern w:val="0"/>
          <w:sz w:val="21"/>
          <w:szCs w:val="21"/>
          <w:lang w:bidi="ar"/>
        </w:rPr>
        <w:t>本单位为该项目(或采购包)提供的符合本国产品标准的产品成本之和，占所提供全部产品成本之和的比例为</w:t>
      </w:r>
      <w:r>
        <w:rPr>
          <w:rFonts w:hint="eastAsia" w:cs="宋体"/>
          <w:kern w:val="0"/>
          <w:sz w:val="21"/>
          <w:szCs w:val="21"/>
          <w:u w:val="single"/>
          <w:lang w:bidi="ar"/>
        </w:rPr>
        <w:t xml:space="preserve">     </w:t>
      </w:r>
      <w:r>
        <w:rPr>
          <w:rFonts w:hint="eastAsia" w:cs="宋体"/>
          <w:kern w:val="0"/>
          <w:sz w:val="21"/>
          <w:szCs w:val="21"/>
          <w:lang w:bidi="ar"/>
        </w:rPr>
        <w:t>%。本承诺内容真实有效，若存在虚假承诺，愿意承担相应法律责任，放弃中标(成交)资格，并接受政府采购监管部门处罚。</w:t>
      </w:r>
    </w:p>
    <w:p w14:paraId="2FEAB4C6">
      <w:pPr>
        <w:widowControl/>
        <w:ind w:firstLine="420" w:firstLineChars="200"/>
        <w:jc w:val="both"/>
        <w:rPr>
          <w:rFonts w:cs="宋体"/>
          <w:kern w:val="0"/>
          <w:sz w:val="21"/>
          <w:szCs w:val="21"/>
          <w:lang w:bidi="ar"/>
        </w:rPr>
      </w:pPr>
    </w:p>
    <w:p w14:paraId="23191A52">
      <w:pPr>
        <w:widowControl/>
        <w:ind w:firstLine="420" w:firstLineChars="200"/>
        <w:jc w:val="both"/>
        <w:rPr>
          <w:rFonts w:cs="宋体"/>
          <w:kern w:val="0"/>
          <w:sz w:val="21"/>
          <w:szCs w:val="21"/>
          <w:lang w:bidi="ar"/>
        </w:rPr>
      </w:pPr>
      <w:r>
        <w:rPr>
          <w:rFonts w:hint="eastAsia" w:cs="宋体"/>
          <w:kern w:val="0"/>
          <w:sz w:val="21"/>
          <w:szCs w:val="21"/>
          <w:lang w:bidi="ar"/>
        </w:rPr>
        <w:t>承诺人(供应商公章):</w:t>
      </w:r>
    </w:p>
    <w:p w14:paraId="492D49FA">
      <w:pPr>
        <w:widowControl/>
        <w:ind w:firstLine="420" w:firstLineChars="200"/>
        <w:jc w:val="both"/>
        <w:rPr>
          <w:rFonts w:cs="宋体"/>
          <w:kern w:val="0"/>
          <w:sz w:val="21"/>
          <w:szCs w:val="21"/>
          <w:lang w:bidi="ar"/>
        </w:rPr>
      </w:pPr>
      <w:r>
        <w:rPr>
          <w:rFonts w:hint="eastAsia" w:cs="宋体"/>
          <w:kern w:val="0"/>
          <w:sz w:val="21"/>
          <w:szCs w:val="21"/>
          <w:lang w:bidi="ar"/>
        </w:rPr>
        <w:t>法定代表人或授权代表签字:</w:t>
      </w:r>
    </w:p>
    <w:p w14:paraId="28BE8647">
      <w:pPr>
        <w:widowControl/>
        <w:ind w:firstLine="420" w:firstLineChars="200"/>
        <w:jc w:val="both"/>
        <w:rPr>
          <w:rFonts w:cs="宋体"/>
          <w:kern w:val="0"/>
          <w:sz w:val="21"/>
          <w:szCs w:val="21"/>
          <w:lang w:bidi="ar"/>
        </w:rPr>
      </w:pPr>
      <w:r>
        <w:rPr>
          <w:rFonts w:hint="eastAsia" w:cs="宋体"/>
          <w:kern w:val="0"/>
          <w:sz w:val="21"/>
          <w:szCs w:val="21"/>
          <w:lang w:bidi="ar"/>
        </w:rPr>
        <w:t>日期:  年  月  日</w:t>
      </w:r>
    </w:p>
    <w:p w14:paraId="62B3730C">
      <w:pPr>
        <w:widowControl/>
        <w:ind w:firstLine="420" w:firstLineChars="200"/>
        <w:jc w:val="both"/>
        <w:rPr>
          <w:rFonts w:cs="宋体"/>
          <w:kern w:val="0"/>
          <w:sz w:val="21"/>
          <w:szCs w:val="21"/>
          <w:lang w:bidi="ar"/>
        </w:rPr>
      </w:pPr>
    </w:p>
    <w:p w14:paraId="49A0CD8B">
      <w:pPr>
        <w:widowControl/>
        <w:ind w:firstLine="420" w:firstLineChars="200"/>
        <w:jc w:val="both"/>
        <w:rPr>
          <w:rFonts w:cs="宋体"/>
          <w:kern w:val="0"/>
          <w:sz w:val="21"/>
          <w:szCs w:val="21"/>
          <w:lang w:bidi="ar"/>
        </w:rPr>
      </w:pPr>
    </w:p>
    <w:p w14:paraId="4B4300D7">
      <w:pPr>
        <w:widowControl/>
        <w:ind w:firstLine="420" w:firstLineChars="200"/>
        <w:jc w:val="both"/>
        <w:rPr>
          <w:rFonts w:cs="宋体"/>
          <w:kern w:val="0"/>
          <w:sz w:val="21"/>
          <w:szCs w:val="21"/>
          <w:lang w:bidi="ar"/>
        </w:rPr>
      </w:pPr>
    </w:p>
    <w:p w14:paraId="547ADD6E">
      <w:pPr>
        <w:widowControl/>
        <w:ind w:firstLine="420" w:firstLineChars="200"/>
        <w:jc w:val="both"/>
        <w:rPr>
          <w:rFonts w:cs="宋体"/>
          <w:kern w:val="0"/>
          <w:sz w:val="21"/>
          <w:szCs w:val="21"/>
          <w:lang w:bidi="ar"/>
        </w:rPr>
      </w:pPr>
    </w:p>
    <w:p w14:paraId="1E91AD67">
      <w:pPr>
        <w:widowControl/>
        <w:ind w:firstLine="420" w:firstLineChars="200"/>
        <w:jc w:val="both"/>
        <w:rPr>
          <w:rFonts w:cs="宋体"/>
          <w:kern w:val="0"/>
          <w:sz w:val="21"/>
          <w:szCs w:val="21"/>
          <w:lang w:bidi="ar"/>
        </w:rPr>
      </w:pPr>
    </w:p>
    <w:p w14:paraId="1C1085AD">
      <w:pPr>
        <w:widowControl/>
        <w:ind w:firstLine="420" w:firstLineChars="200"/>
        <w:jc w:val="both"/>
        <w:rPr>
          <w:rFonts w:cs="宋体"/>
          <w:kern w:val="0"/>
          <w:sz w:val="21"/>
          <w:szCs w:val="21"/>
          <w:lang w:bidi="ar"/>
        </w:rPr>
      </w:pPr>
    </w:p>
    <w:p w14:paraId="5ED9EEAD">
      <w:pPr>
        <w:widowControl/>
        <w:ind w:firstLine="420" w:firstLineChars="200"/>
        <w:jc w:val="both"/>
        <w:rPr>
          <w:rFonts w:cs="宋体"/>
          <w:kern w:val="0"/>
          <w:sz w:val="21"/>
          <w:szCs w:val="21"/>
          <w:lang w:bidi="ar"/>
        </w:rPr>
      </w:pPr>
    </w:p>
    <w:p w14:paraId="1B57883A">
      <w:pPr>
        <w:widowControl/>
        <w:ind w:firstLine="420" w:firstLineChars="200"/>
        <w:jc w:val="both"/>
        <w:rPr>
          <w:rFonts w:cs="宋体"/>
          <w:kern w:val="0"/>
          <w:sz w:val="21"/>
          <w:szCs w:val="21"/>
          <w:lang w:bidi="ar"/>
        </w:rPr>
      </w:pPr>
    </w:p>
    <w:p w14:paraId="0CC4D559">
      <w:pPr>
        <w:widowControl/>
        <w:ind w:firstLine="420" w:firstLineChars="200"/>
        <w:jc w:val="both"/>
        <w:rPr>
          <w:rFonts w:cs="宋体"/>
          <w:kern w:val="0"/>
          <w:sz w:val="21"/>
          <w:szCs w:val="21"/>
          <w:lang w:bidi="ar"/>
        </w:rPr>
      </w:pPr>
    </w:p>
    <w:p w14:paraId="23C5A329">
      <w:pPr>
        <w:widowControl/>
        <w:ind w:firstLine="420" w:firstLineChars="200"/>
        <w:jc w:val="both"/>
        <w:rPr>
          <w:rFonts w:cs="宋体"/>
          <w:kern w:val="0"/>
          <w:sz w:val="21"/>
          <w:szCs w:val="21"/>
          <w:lang w:bidi="ar"/>
        </w:rPr>
      </w:pPr>
    </w:p>
    <w:p w14:paraId="5E3FA7A7">
      <w:pPr>
        <w:widowControl/>
        <w:jc w:val="both"/>
        <w:rPr>
          <w:rFonts w:cs="宋体"/>
          <w:kern w:val="0"/>
          <w:sz w:val="21"/>
          <w:szCs w:val="21"/>
          <w:lang w:bidi="ar"/>
        </w:rPr>
        <w:sectPr>
          <w:pgSz w:w="11906" w:h="16838"/>
          <w:pgMar w:top="1440" w:right="1803" w:bottom="1440" w:left="1803" w:header="851" w:footer="992" w:gutter="0"/>
          <w:pgNumType w:fmt="numberInDash"/>
          <w:cols w:space="0" w:num="1"/>
          <w:docGrid w:type="lines" w:linePitch="332" w:charSpace="0"/>
        </w:sectPr>
      </w:pPr>
      <w:r>
        <w:rPr>
          <w:rFonts w:hint="eastAsia" w:cs="宋体"/>
          <w:b/>
          <w:bCs/>
          <w:kern w:val="0"/>
          <w:sz w:val="21"/>
          <w:szCs w:val="21"/>
          <w:lang w:bidi="ar"/>
        </w:rPr>
        <w:t>注：</w:t>
      </w:r>
      <w:r>
        <w:rPr>
          <w:rFonts w:hint="eastAsia" w:cs="宋体"/>
          <w:kern w:val="0"/>
          <w:sz w:val="21"/>
          <w:szCs w:val="21"/>
          <w:lang w:bidi="ar"/>
        </w:rPr>
        <w:t>若供应商所投产品均符合本国产品标准，且已提供《声明函》，可不填写《承诺函》。</w:t>
      </w:r>
    </w:p>
    <w:p w14:paraId="5DC54707">
      <w:pPr>
        <w:pStyle w:val="63"/>
        <w:spacing w:line="360" w:lineRule="exact"/>
        <w:rPr>
          <w:rFonts w:ascii="宋体" w:hAnsi="宋体" w:eastAsia="宋体" w:cs="宋体"/>
          <w:b/>
          <w:bCs/>
        </w:rPr>
      </w:pPr>
    </w:p>
    <w:p w14:paraId="61810CE8">
      <w:pPr>
        <w:ind w:firstLine="480" w:firstLineChars="200"/>
        <w:rPr>
          <w:rFonts w:cs="仿宋_GB2312"/>
          <w:szCs w:val="24"/>
          <w:lang w:val="zh-CN"/>
        </w:rPr>
      </w:pPr>
      <w:r>
        <w:rPr>
          <w:rFonts w:hint="eastAsia" w:cs="仿宋_GB2312"/>
          <w:szCs w:val="24"/>
          <w:lang w:val="zh-CN"/>
        </w:rPr>
        <w:t>封面：</w:t>
      </w:r>
    </w:p>
    <w:p w14:paraId="62869EA6">
      <w:pPr>
        <w:autoSpaceDE w:val="0"/>
        <w:autoSpaceDN w:val="0"/>
        <w:adjustRightInd w:val="0"/>
        <w:rPr>
          <w:sz w:val="21"/>
          <w:szCs w:val="24"/>
        </w:rPr>
      </w:pPr>
    </w:p>
    <w:p w14:paraId="5B0902B7">
      <w:pPr>
        <w:autoSpaceDE w:val="0"/>
        <w:autoSpaceDN w:val="0"/>
        <w:adjustRightInd w:val="0"/>
        <w:rPr>
          <w:sz w:val="21"/>
          <w:szCs w:val="24"/>
        </w:rPr>
      </w:pPr>
    </w:p>
    <w:p w14:paraId="5A04F91B">
      <w:pPr>
        <w:autoSpaceDE w:val="0"/>
        <w:autoSpaceDN w:val="0"/>
        <w:adjustRightInd w:val="0"/>
        <w:jc w:val="center"/>
        <w:rPr>
          <w:sz w:val="21"/>
          <w:szCs w:val="24"/>
        </w:rPr>
      </w:pPr>
    </w:p>
    <w:p w14:paraId="47D22CDA">
      <w:pPr>
        <w:pStyle w:val="2"/>
        <w:rPr>
          <w:sz w:val="56"/>
          <w:szCs w:val="56"/>
        </w:rPr>
      </w:pPr>
      <w:bookmarkStart w:id="418" w:name="_Toc22345"/>
      <w:r>
        <w:rPr>
          <w:rFonts w:hint="eastAsia"/>
          <w:sz w:val="56"/>
          <w:szCs w:val="56"/>
        </w:rPr>
        <w:t>投 标 文 件</w:t>
      </w:r>
      <w:bookmarkEnd w:id="418"/>
    </w:p>
    <w:p w14:paraId="2059EAAA">
      <w:pPr>
        <w:pStyle w:val="2"/>
        <w:rPr>
          <w:sz w:val="56"/>
          <w:szCs w:val="56"/>
        </w:rPr>
      </w:pPr>
      <w:bookmarkStart w:id="419" w:name="_Toc20355"/>
      <w:r>
        <w:rPr>
          <w:rFonts w:hint="eastAsia"/>
          <w:sz w:val="56"/>
          <w:szCs w:val="56"/>
        </w:rPr>
        <w:t>商务技术文件</w:t>
      </w:r>
      <w:bookmarkEnd w:id="419"/>
    </w:p>
    <w:p w14:paraId="691967E0">
      <w:pPr>
        <w:autoSpaceDE w:val="0"/>
        <w:autoSpaceDN w:val="0"/>
        <w:adjustRightInd w:val="0"/>
        <w:jc w:val="center"/>
        <w:rPr>
          <w:sz w:val="36"/>
          <w:szCs w:val="36"/>
        </w:rPr>
      </w:pPr>
      <w:r>
        <w:rPr>
          <w:rFonts w:hint="eastAsia"/>
          <w:sz w:val="36"/>
          <w:szCs w:val="36"/>
        </w:rPr>
        <w:t>（第XX包）【如不分包，请删去本行】</w:t>
      </w:r>
    </w:p>
    <w:p w14:paraId="039027FC">
      <w:pPr>
        <w:pStyle w:val="3"/>
        <w:rPr>
          <w:sz w:val="21"/>
          <w:szCs w:val="21"/>
        </w:rPr>
      </w:pPr>
    </w:p>
    <w:p w14:paraId="1B35F1EE">
      <w:pPr>
        <w:rPr>
          <w:sz w:val="21"/>
          <w:szCs w:val="21"/>
        </w:rPr>
      </w:pPr>
    </w:p>
    <w:p w14:paraId="54B78BF7"/>
    <w:p w14:paraId="44CE1222">
      <w:pPr>
        <w:autoSpaceDE w:val="0"/>
        <w:autoSpaceDN w:val="0"/>
        <w:adjustRightInd w:val="0"/>
        <w:rPr>
          <w:sz w:val="21"/>
          <w:szCs w:val="21"/>
        </w:rPr>
      </w:pPr>
    </w:p>
    <w:p w14:paraId="7AA0A974">
      <w:pPr>
        <w:autoSpaceDE w:val="0"/>
        <w:autoSpaceDN w:val="0"/>
        <w:adjustRightInd w:val="0"/>
        <w:rPr>
          <w:sz w:val="21"/>
          <w:szCs w:val="21"/>
        </w:rPr>
      </w:pPr>
    </w:p>
    <w:p w14:paraId="037029E5">
      <w:pPr>
        <w:ind w:left="420" w:leftChars="175"/>
        <w:rPr>
          <w:rFonts w:cs="宋体"/>
          <w:sz w:val="36"/>
          <w:szCs w:val="36"/>
        </w:rPr>
      </w:pPr>
      <w:r>
        <w:rPr>
          <w:rFonts w:hint="eastAsia" w:cs="宋体"/>
          <w:sz w:val="36"/>
          <w:szCs w:val="36"/>
        </w:rPr>
        <w:t>项目编号：</w:t>
      </w:r>
      <w:r>
        <w:rPr>
          <w:rFonts w:hint="eastAsia" w:cs="宋体"/>
          <w:sz w:val="36"/>
          <w:szCs w:val="36"/>
          <w:u w:val="single"/>
        </w:rPr>
        <w:t xml:space="preserve">                           </w:t>
      </w:r>
    </w:p>
    <w:p w14:paraId="0538909E">
      <w:pPr>
        <w:ind w:left="420" w:leftChars="175"/>
        <w:rPr>
          <w:rFonts w:cs="宋体"/>
          <w:sz w:val="36"/>
          <w:szCs w:val="36"/>
        </w:rPr>
      </w:pPr>
      <w:r>
        <w:rPr>
          <w:rFonts w:hint="eastAsia" w:cs="宋体"/>
          <w:sz w:val="36"/>
          <w:szCs w:val="36"/>
        </w:rPr>
        <w:t>项目名称：</w:t>
      </w:r>
      <w:r>
        <w:rPr>
          <w:rFonts w:hint="eastAsia" w:cs="宋体"/>
          <w:sz w:val="36"/>
          <w:szCs w:val="36"/>
          <w:u w:val="single"/>
        </w:rPr>
        <w:t xml:space="preserve">                                </w:t>
      </w:r>
    </w:p>
    <w:p w14:paraId="6D86FB53">
      <w:pPr>
        <w:ind w:left="420" w:leftChars="175"/>
        <w:rPr>
          <w:rFonts w:cs="宋体"/>
          <w:sz w:val="36"/>
          <w:szCs w:val="36"/>
        </w:rPr>
      </w:pPr>
      <w:r>
        <w:rPr>
          <w:rFonts w:hint="eastAsia" w:cs="宋体"/>
          <w:sz w:val="36"/>
          <w:szCs w:val="36"/>
        </w:rPr>
        <w:t>投 标 人：</w:t>
      </w:r>
      <w:r>
        <w:rPr>
          <w:rFonts w:hint="eastAsia" w:cs="宋体"/>
          <w:sz w:val="36"/>
          <w:szCs w:val="36"/>
          <w:u w:val="single"/>
        </w:rPr>
        <w:t xml:space="preserve">                                </w:t>
      </w:r>
    </w:p>
    <w:p w14:paraId="02BCF110">
      <w:pPr>
        <w:ind w:left="420" w:leftChars="175"/>
        <w:rPr>
          <w:rFonts w:ascii="黑体" w:hAnsi="黑体" w:eastAsia="黑体"/>
          <w:sz w:val="32"/>
          <w:szCs w:val="32"/>
        </w:rPr>
      </w:pPr>
    </w:p>
    <w:p w14:paraId="2EF2CC50">
      <w:pPr>
        <w:ind w:left="840" w:firstLine="420"/>
        <w:rPr>
          <w:b/>
          <w:bCs/>
          <w:sz w:val="28"/>
          <w:szCs w:val="28"/>
        </w:rPr>
      </w:pPr>
    </w:p>
    <w:p w14:paraId="2451F1DE">
      <w:pPr>
        <w:ind w:left="840" w:firstLine="420"/>
        <w:rPr>
          <w:b/>
          <w:bCs/>
          <w:sz w:val="28"/>
          <w:szCs w:val="28"/>
        </w:rPr>
      </w:pPr>
    </w:p>
    <w:p w14:paraId="5B12266F">
      <w:pPr>
        <w:jc w:val="center"/>
        <w:rPr>
          <w:rFonts w:cs="宋体"/>
          <w:sz w:val="32"/>
          <w:szCs w:val="32"/>
        </w:rPr>
      </w:pPr>
      <w:r>
        <w:rPr>
          <w:rFonts w:hint="eastAsia" w:cs="宋体"/>
          <w:sz w:val="32"/>
          <w:szCs w:val="32"/>
        </w:rPr>
        <w:t>年   月    日</w:t>
      </w:r>
    </w:p>
    <w:p w14:paraId="5C2AEB63">
      <w:pPr>
        <w:rPr>
          <w:lang w:val="zh-CN"/>
        </w:rPr>
      </w:pPr>
      <w:r>
        <w:rPr>
          <w:lang w:val="zh-CN"/>
        </w:rPr>
        <w:br w:type="page"/>
      </w:r>
    </w:p>
    <w:p w14:paraId="374BEE88">
      <w:pPr>
        <w:pStyle w:val="3"/>
        <w:spacing w:before="100" w:after="100" w:line="360" w:lineRule="auto"/>
        <w:ind w:left="420" w:hanging="420"/>
        <w:jc w:val="center"/>
      </w:pPr>
      <w:bookmarkStart w:id="420" w:name="_Toc109899908"/>
      <w:bookmarkStart w:id="421" w:name="_Toc109899489"/>
      <w:bookmarkStart w:id="422" w:name="_Toc109900327"/>
      <w:bookmarkStart w:id="423" w:name="_Toc25402"/>
      <w:bookmarkStart w:id="424" w:name="_Toc3577"/>
      <w:bookmarkStart w:id="425" w:name="_Toc155185921"/>
      <w:bookmarkStart w:id="426" w:name="_Toc14917"/>
      <w:bookmarkStart w:id="427" w:name="_Toc163492915"/>
      <w:bookmarkStart w:id="428" w:name="_Toc140132831"/>
      <w:r>
        <w:rPr>
          <w:rFonts w:hint="eastAsia"/>
        </w:rPr>
        <w:t>一、投标函</w:t>
      </w:r>
      <w:bookmarkEnd w:id="420"/>
      <w:bookmarkEnd w:id="421"/>
      <w:bookmarkEnd w:id="422"/>
      <w:bookmarkEnd w:id="423"/>
      <w:bookmarkEnd w:id="424"/>
      <w:bookmarkEnd w:id="425"/>
      <w:bookmarkEnd w:id="426"/>
      <w:bookmarkEnd w:id="427"/>
      <w:bookmarkEnd w:id="428"/>
    </w:p>
    <w:p w14:paraId="0ABD9EA3">
      <w:r>
        <w:rPr>
          <w:rFonts w:hint="eastAsia"/>
        </w:rPr>
        <w:t>致：（采购人）</w:t>
      </w:r>
    </w:p>
    <w:p w14:paraId="35C4266A">
      <w:pPr>
        <w:ind w:firstLine="480" w:firstLineChars="200"/>
        <w:rPr>
          <w:rFonts w:cs="仿宋_GB2312"/>
          <w:b/>
          <w:bCs/>
          <w:szCs w:val="24"/>
        </w:rPr>
      </w:pPr>
      <w:r>
        <w:rPr>
          <w:rFonts w:hint="eastAsia" w:cs="仿宋_GB2312"/>
          <w:szCs w:val="24"/>
        </w:rPr>
        <w:t>根据贵方</w:t>
      </w:r>
      <w:r>
        <w:rPr>
          <w:rFonts w:hint="eastAsia" w:cs="仿宋_GB2312"/>
          <w:szCs w:val="24"/>
          <w:u w:val="single"/>
        </w:rPr>
        <w:t>（项目名称）（项目编号）</w:t>
      </w:r>
      <w:r>
        <w:rPr>
          <w:rFonts w:hint="eastAsia" w:cs="仿宋_GB2312"/>
          <w:szCs w:val="24"/>
        </w:rPr>
        <w:t>项目的招标公告，签字代表</w:t>
      </w:r>
      <w:r>
        <w:rPr>
          <w:rFonts w:hint="eastAsia" w:cs="仿宋_GB2312"/>
          <w:szCs w:val="24"/>
          <w:u w:val="single"/>
        </w:rPr>
        <w:t>（姓名、职务）</w:t>
      </w:r>
      <w:r>
        <w:rPr>
          <w:rFonts w:hint="eastAsia" w:cs="仿宋_GB2312"/>
          <w:szCs w:val="24"/>
        </w:rPr>
        <w:t>经正式授权并代表投标人</w:t>
      </w:r>
      <w:r>
        <w:rPr>
          <w:rFonts w:hint="eastAsia" w:cs="仿宋_GB2312"/>
          <w:szCs w:val="24"/>
          <w:u w:val="single"/>
        </w:rPr>
        <w:t>（投标人名称、地址）</w:t>
      </w:r>
      <w:r>
        <w:rPr>
          <w:rFonts w:hint="eastAsia" w:cs="仿宋_GB2312"/>
          <w:szCs w:val="24"/>
        </w:rPr>
        <w:t>提交下述文件</w:t>
      </w:r>
      <w:r>
        <w:rPr>
          <w:rFonts w:hint="eastAsia" w:cs="仿宋_GB2312"/>
          <w:b/>
          <w:bCs/>
          <w:szCs w:val="24"/>
        </w:rPr>
        <w:t>：</w:t>
      </w:r>
    </w:p>
    <w:p w14:paraId="21BBF032">
      <w:pPr>
        <w:spacing w:line="324" w:lineRule="auto"/>
        <w:ind w:firstLine="480" w:firstLineChars="200"/>
        <w:jc w:val="both"/>
        <w:rPr>
          <w:rFonts w:cs="Arial"/>
          <w:szCs w:val="24"/>
        </w:rPr>
      </w:pPr>
      <w:r>
        <w:rPr>
          <w:rFonts w:hint="eastAsia" w:cs="Arial"/>
          <w:szCs w:val="24"/>
        </w:rPr>
        <w:t>1.资格证明文件</w:t>
      </w:r>
      <w:r>
        <w:rPr>
          <w:rFonts w:cs="Arial"/>
          <w:szCs w:val="24"/>
        </w:rPr>
        <w:t>；</w:t>
      </w:r>
    </w:p>
    <w:p w14:paraId="0A0EA079">
      <w:pPr>
        <w:spacing w:line="324" w:lineRule="auto"/>
        <w:ind w:firstLine="480" w:firstLineChars="200"/>
        <w:jc w:val="both"/>
        <w:rPr>
          <w:rFonts w:cs="Arial"/>
          <w:szCs w:val="24"/>
        </w:rPr>
      </w:pPr>
      <w:r>
        <w:rPr>
          <w:rFonts w:hint="eastAsia" w:cs="Arial"/>
          <w:szCs w:val="24"/>
        </w:rPr>
        <w:t>2.投标报价</w:t>
      </w:r>
      <w:r>
        <w:rPr>
          <w:rFonts w:cs="Arial"/>
          <w:szCs w:val="24"/>
        </w:rPr>
        <w:t>文件</w:t>
      </w:r>
      <w:r>
        <w:rPr>
          <w:rFonts w:hint="eastAsia" w:cs="Arial"/>
          <w:szCs w:val="24"/>
        </w:rPr>
        <w:t>；</w:t>
      </w:r>
    </w:p>
    <w:p w14:paraId="7C008F28">
      <w:pPr>
        <w:spacing w:line="324" w:lineRule="auto"/>
        <w:ind w:firstLine="480" w:firstLineChars="200"/>
        <w:jc w:val="both"/>
        <w:rPr>
          <w:rFonts w:cs="Arial"/>
          <w:szCs w:val="24"/>
        </w:rPr>
      </w:pPr>
      <w:r>
        <w:rPr>
          <w:rFonts w:hint="eastAsia" w:cs="Arial"/>
          <w:szCs w:val="24"/>
        </w:rPr>
        <w:t>3.商务技术文件</w:t>
      </w:r>
      <w:r>
        <w:rPr>
          <w:rFonts w:cs="Arial"/>
          <w:szCs w:val="24"/>
        </w:rPr>
        <w:t>。</w:t>
      </w:r>
    </w:p>
    <w:p w14:paraId="2038C573">
      <w:pPr>
        <w:spacing w:line="324" w:lineRule="auto"/>
        <w:ind w:firstLine="480" w:firstLineChars="200"/>
        <w:rPr>
          <w:rFonts w:cs="Arial"/>
          <w:szCs w:val="24"/>
        </w:rPr>
      </w:pPr>
      <w:r>
        <w:rPr>
          <w:rFonts w:cs="Arial"/>
          <w:szCs w:val="24"/>
        </w:rPr>
        <w:t>根据此函，签字代表宣布同意如下：</w:t>
      </w:r>
    </w:p>
    <w:p w14:paraId="7021F257">
      <w:pPr>
        <w:spacing w:line="324" w:lineRule="auto"/>
        <w:ind w:firstLine="480" w:firstLineChars="200"/>
        <w:jc w:val="both"/>
        <w:rPr>
          <w:rFonts w:cs="Arial"/>
          <w:szCs w:val="24"/>
        </w:rPr>
      </w:pPr>
      <w:r>
        <w:rPr>
          <w:rFonts w:hint="eastAsia" w:cs="Arial"/>
          <w:szCs w:val="24"/>
        </w:rPr>
        <w:t>1.</w:t>
      </w:r>
      <w:r>
        <w:rPr>
          <w:rFonts w:cs="Arial"/>
          <w:szCs w:val="24"/>
        </w:rPr>
        <w:t>所附投标价格表中规定的应提交和交付的</w:t>
      </w:r>
      <w:r>
        <w:rPr>
          <w:rFonts w:hint="eastAsia" w:cs="Arial"/>
          <w:szCs w:val="24"/>
        </w:rPr>
        <w:t>货物</w:t>
      </w:r>
      <w:r>
        <w:rPr>
          <w:rFonts w:cs="Arial"/>
          <w:szCs w:val="24"/>
        </w:rPr>
        <w:t>和</w:t>
      </w:r>
      <w:r>
        <w:rPr>
          <w:rFonts w:hint="eastAsia" w:cs="Arial"/>
          <w:szCs w:val="24"/>
        </w:rPr>
        <w:t>相关</w:t>
      </w:r>
      <w:r>
        <w:rPr>
          <w:rFonts w:cs="Arial"/>
          <w:szCs w:val="24"/>
        </w:rPr>
        <w:t>服务</w:t>
      </w:r>
      <w:r>
        <w:rPr>
          <w:rFonts w:hint="eastAsia" w:cs="Arial"/>
          <w:szCs w:val="24"/>
        </w:rPr>
        <w:t>（如有）</w:t>
      </w:r>
      <w:r>
        <w:rPr>
          <w:rFonts w:cs="Arial"/>
          <w:szCs w:val="24"/>
        </w:rPr>
        <w:t>的</w:t>
      </w:r>
      <w:r>
        <w:rPr>
          <w:rFonts w:hint="eastAsia" w:cs="Arial"/>
          <w:szCs w:val="24"/>
        </w:rPr>
        <w:t>投标报价</w:t>
      </w:r>
      <w:r>
        <w:rPr>
          <w:rFonts w:cs="Arial"/>
          <w:szCs w:val="24"/>
        </w:rPr>
        <w:t>为</w:t>
      </w:r>
      <w:r>
        <w:rPr>
          <w:rFonts w:hint="eastAsia" w:cs="Arial"/>
          <w:szCs w:val="24"/>
        </w:rPr>
        <w:t xml:space="preserve"> </w:t>
      </w:r>
      <w:r>
        <w:rPr>
          <w:rFonts w:hint="eastAsia" w:cs="Arial"/>
          <w:szCs w:val="24"/>
          <w:u w:val="single"/>
        </w:rPr>
        <w:t xml:space="preserve">                  </w:t>
      </w:r>
      <w:r>
        <w:rPr>
          <w:rFonts w:cs="Arial"/>
          <w:szCs w:val="24"/>
        </w:rPr>
        <w:t>。</w:t>
      </w:r>
    </w:p>
    <w:p w14:paraId="3FF1B405">
      <w:pPr>
        <w:spacing w:line="324" w:lineRule="auto"/>
        <w:ind w:firstLine="480" w:firstLineChars="200"/>
        <w:jc w:val="both"/>
        <w:rPr>
          <w:rFonts w:cs="Arial"/>
          <w:szCs w:val="24"/>
        </w:rPr>
      </w:pPr>
      <w:r>
        <w:rPr>
          <w:rFonts w:hint="eastAsia" w:cs="Arial"/>
          <w:szCs w:val="24"/>
        </w:rPr>
        <w:t>2.我方</w:t>
      </w:r>
      <w:r>
        <w:rPr>
          <w:rFonts w:cs="Arial"/>
          <w:szCs w:val="24"/>
        </w:rPr>
        <w:t>将按招标文件的规定履行合同责任和义务。</w:t>
      </w:r>
    </w:p>
    <w:p w14:paraId="464D767C">
      <w:pPr>
        <w:spacing w:line="324" w:lineRule="auto"/>
        <w:ind w:firstLine="480" w:firstLineChars="200"/>
        <w:jc w:val="both"/>
        <w:rPr>
          <w:rFonts w:cs="Arial"/>
          <w:szCs w:val="24"/>
        </w:rPr>
      </w:pPr>
      <w:r>
        <w:rPr>
          <w:rFonts w:hint="eastAsia" w:cs="Arial"/>
          <w:szCs w:val="24"/>
        </w:rPr>
        <w:t>3.我方</w:t>
      </w:r>
      <w:r>
        <w:rPr>
          <w:rFonts w:cs="Arial"/>
          <w:szCs w:val="24"/>
        </w:rPr>
        <w:t>已详细审查全部招标文件，包括第</w:t>
      </w:r>
      <w:r>
        <w:rPr>
          <w:rFonts w:cs="Arial"/>
          <w:iCs/>
          <w:szCs w:val="24"/>
          <w:u w:val="single"/>
        </w:rPr>
        <w:t>（编号、补遗书）（如果有的话）</w:t>
      </w:r>
      <w:r>
        <w:rPr>
          <w:rFonts w:cs="Arial"/>
          <w:szCs w:val="24"/>
        </w:rPr>
        <w:t>。我</w:t>
      </w:r>
      <w:r>
        <w:rPr>
          <w:rFonts w:hint="eastAsia" w:cs="Arial"/>
          <w:szCs w:val="24"/>
        </w:rPr>
        <w:t>方</w:t>
      </w:r>
      <w:r>
        <w:rPr>
          <w:rFonts w:cs="Arial"/>
          <w:szCs w:val="24"/>
        </w:rPr>
        <w:t>完全理解并同意放弃对这方面有不明及误解的权力。</w:t>
      </w:r>
    </w:p>
    <w:p w14:paraId="70CAE828">
      <w:pPr>
        <w:spacing w:line="324" w:lineRule="auto"/>
        <w:ind w:firstLine="480" w:firstLineChars="200"/>
        <w:jc w:val="both"/>
        <w:rPr>
          <w:rFonts w:cs="Arial"/>
          <w:szCs w:val="24"/>
        </w:rPr>
      </w:pPr>
      <w:r>
        <w:rPr>
          <w:rFonts w:hint="eastAsia" w:cs="Arial"/>
          <w:szCs w:val="24"/>
        </w:rPr>
        <w:t>4.投标有效期为自提交投标文件的截止之日起</w:t>
      </w:r>
      <w:r>
        <w:rPr>
          <w:rFonts w:hint="eastAsia" w:cs="Arial"/>
          <w:i/>
          <w:szCs w:val="24"/>
          <w:u w:val="single"/>
        </w:rPr>
        <w:t xml:space="preserve"> </w:t>
      </w:r>
      <w:r>
        <w:rPr>
          <w:rFonts w:hint="eastAsia" w:cs="Arial"/>
          <w:iCs/>
          <w:szCs w:val="24"/>
          <w:u w:val="single"/>
        </w:rPr>
        <w:t>（由投标人填写）</w:t>
      </w:r>
      <w:r>
        <w:rPr>
          <w:rFonts w:cs="Arial"/>
          <w:szCs w:val="24"/>
        </w:rPr>
        <w:t>个日历天。</w:t>
      </w:r>
    </w:p>
    <w:p w14:paraId="52EDF2A7">
      <w:pPr>
        <w:spacing w:line="324" w:lineRule="auto"/>
        <w:ind w:firstLine="480" w:firstLineChars="200"/>
        <w:jc w:val="both"/>
        <w:rPr>
          <w:rFonts w:cs="Arial"/>
          <w:szCs w:val="24"/>
        </w:rPr>
      </w:pPr>
      <w:r>
        <w:rPr>
          <w:rFonts w:hint="eastAsia" w:cs="Arial"/>
          <w:szCs w:val="24"/>
        </w:rPr>
        <w:t>5.我方</w:t>
      </w:r>
      <w:r>
        <w:rPr>
          <w:rFonts w:cs="Arial"/>
          <w:szCs w:val="24"/>
        </w:rPr>
        <w:t>同意提供按照贵方</w:t>
      </w:r>
      <w:r>
        <w:rPr>
          <w:rFonts w:hint="eastAsia" w:cs="Arial"/>
          <w:szCs w:val="24"/>
        </w:rPr>
        <w:t>招标文件</w:t>
      </w:r>
      <w:r>
        <w:rPr>
          <w:rFonts w:cs="Arial"/>
          <w:szCs w:val="24"/>
        </w:rPr>
        <w:t>要求的与投标有关的一切数据或资料，</w:t>
      </w:r>
      <w:r>
        <w:rPr>
          <w:rFonts w:hint="eastAsia" w:cs="Arial"/>
          <w:szCs w:val="24"/>
        </w:rPr>
        <w:t>采用综合评分法时，我方</w:t>
      </w:r>
      <w:r>
        <w:rPr>
          <w:rFonts w:cs="Arial"/>
          <w:szCs w:val="24"/>
        </w:rPr>
        <w:t>完全理解贵方不一定接受最低价的投标。</w:t>
      </w:r>
    </w:p>
    <w:p w14:paraId="3CF5A666">
      <w:pPr>
        <w:spacing w:line="324" w:lineRule="auto"/>
        <w:ind w:firstLine="480" w:firstLineChars="200"/>
        <w:jc w:val="both"/>
        <w:rPr>
          <w:rFonts w:cs="Arial"/>
          <w:szCs w:val="24"/>
        </w:rPr>
      </w:pPr>
      <w:r>
        <w:rPr>
          <w:rFonts w:hint="eastAsia" w:cs="Arial"/>
          <w:szCs w:val="24"/>
        </w:rPr>
        <w:t>6.本项目如由中标人支付采购代理服务费，我方同意按投标人须知前附表中规定向采购代理机构支付采购代理服务费。</w:t>
      </w:r>
    </w:p>
    <w:p w14:paraId="6A150207">
      <w:pPr>
        <w:snapToGrid w:val="0"/>
        <w:spacing w:line="324" w:lineRule="auto"/>
        <w:ind w:firstLine="480" w:firstLineChars="200"/>
        <w:jc w:val="both"/>
        <w:rPr>
          <w:rFonts w:cs="Arial"/>
          <w:szCs w:val="24"/>
        </w:rPr>
      </w:pPr>
      <w:r>
        <w:rPr>
          <w:rFonts w:hint="eastAsia" w:cs="Arial"/>
          <w:szCs w:val="24"/>
        </w:rPr>
        <w:t>7.重要声明：</w:t>
      </w:r>
    </w:p>
    <w:p w14:paraId="40AFB77A">
      <w:pPr>
        <w:snapToGrid w:val="0"/>
        <w:spacing w:line="324" w:lineRule="auto"/>
        <w:ind w:firstLine="480" w:firstLineChars="200"/>
        <w:rPr>
          <w:szCs w:val="24"/>
        </w:rPr>
      </w:pPr>
      <w:r>
        <w:rPr>
          <w:rFonts w:hint="eastAsia"/>
          <w:szCs w:val="24"/>
        </w:rPr>
        <w:t>1）与我方单位负责人为同一人的其他单位名称：</w:t>
      </w:r>
    </w:p>
    <w:p w14:paraId="409D2F71">
      <w:pPr>
        <w:snapToGrid w:val="0"/>
        <w:spacing w:line="324" w:lineRule="auto"/>
        <w:ind w:left="456" w:leftChars="190" w:firstLine="355" w:firstLineChars="148"/>
        <w:rPr>
          <w:iCs/>
          <w:szCs w:val="24"/>
        </w:rPr>
      </w:pPr>
      <w:r>
        <w:rPr>
          <w:rFonts w:hint="eastAsia"/>
          <w:szCs w:val="24"/>
        </w:rPr>
        <w:t>□无；□有，具体单位名称为：</w:t>
      </w:r>
      <w:r>
        <w:rPr>
          <w:rFonts w:hint="eastAsia" w:cs="Arial"/>
          <w:iCs/>
          <w:szCs w:val="24"/>
          <w:u w:val="single"/>
        </w:rPr>
        <w:t>（由投标人如实填写）</w:t>
      </w:r>
      <w:r>
        <w:rPr>
          <w:rFonts w:hint="eastAsia"/>
          <w:iCs/>
          <w:szCs w:val="24"/>
        </w:rPr>
        <w:t>。</w:t>
      </w:r>
    </w:p>
    <w:p w14:paraId="0B2F52C6">
      <w:pPr>
        <w:snapToGrid w:val="0"/>
        <w:spacing w:line="324" w:lineRule="auto"/>
        <w:ind w:firstLine="480" w:firstLineChars="200"/>
        <w:rPr>
          <w:iCs/>
          <w:szCs w:val="24"/>
        </w:rPr>
      </w:pPr>
      <w:r>
        <w:rPr>
          <w:rFonts w:hint="eastAsia"/>
          <w:iCs/>
          <w:szCs w:val="24"/>
        </w:rPr>
        <w:t>2）与我方存在控股、管理关系的其他单位的名称：</w:t>
      </w:r>
    </w:p>
    <w:p w14:paraId="3BE8BBB8">
      <w:pPr>
        <w:snapToGrid w:val="0"/>
        <w:spacing w:line="324" w:lineRule="auto"/>
        <w:ind w:left="456" w:leftChars="190" w:firstLine="355" w:firstLineChars="148"/>
        <w:rPr>
          <w:szCs w:val="24"/>
        </w:rPr>
      </w:pPr>
      <w:r>
        <w:rPr>
          <w:rFonts w:hint="eastAsia"/>
          <w:iCs/>
          <w:szCs w:val="24"/>
        </w:rPr>
        <w:t xml:space="preserve">□无；□有，具体单位名称为： </w:t>
      </w:r>
      <w:r>
        <w:rPr>
          <w:rFonts w:hint="eastAsia" w:cs="Arial"/>
          <w:iCs/>
          <w:szCs w:val="24"/>
          <w:u w:val="single"/>
        </w:rPr>
        <w:t>（由投标人如实填写）</w:t>
      </w:r>
      <w:r>
        <w:rPr>
          <w:rFonts w:hint="eastAsia"/>
          <w:szCs w:val="24"/>
        </w:rPr>
        <w:t>。</w:t>
      </w:r>
    </w:p>
    <w:p w14:paraId="1103F8A2">
      <w:pPr>
        <w:snapToGrid w:val="0"/>
        <w:spacing w:line="324" w:lineRule="auto"/>
        <w:ind w:firstLine="480" w:firstLineChars="200"/>
        <w:rPr>
          <w:szCs w:val="24"/>
        </w:rPr>
      </w:pPr>
      <w:r>
        <w:rPr>
          <w:rFonts w:hint="eastAsia"/>
          <w:szCs w:val="24"/>
        </w:rPr>
        <w:t>3）参与本项目采购活动前，是否为本项目前期准备提供过整体设计、规范编制或者项目管理、监理、检测等服务：</w:t>
      </w:r>
    </w:p>
    <w:p w14:paraId="73BE978C">
      <w:pPr>
        <w:snapToGrid w:val="0"/>
        <w:spacing w:line="324" w:lineRule="auto"/>
        <w:ind w:left="456" w:leftChars="190" w:firstLine="355" w:firstLineChars="148"/>
        <w:rPr>
          <w:szCs w:val="24"/>
        </w:rPr>
      </w:pPr>
      <w:r>
        <w:rPr>
          <w:rFonts w:hint="eastAsia"/>
          <w:szCs w:val="24"/>
        </w:rPr>
        <w:t xml:space="preserve">□无；□有，已提供的具体服务内容为： </w:t>
      </w:r>
      <w:r>
        <w:rPr>
          <w:rFonts w:hint="eastAsia" w:cs="Arial"/>
          <w:szCs w:val="24"/>
          <w:u w:val="single"/>
        </w:rPr>
        <w:t>（由投标人如实填写）</w:t>
      </w:r>
      <w:r>
        <w:rPr>
          <w:rFonts w:hint="eastAsia"/>
          <w:szCs w:val="24"/>
        </w:rPr>
        <w:t>。</w:t>
      </w:r>
    </w:p>
    <w:p w14:paraId="4FC84088">
      <w:pPr>
        <w:spacing w:line="324" w:lineRule="auto"/>
        <w:ind w:firstLine="480" w:firstLineChars="200"/>
        <w:rPr>
          <w:szCs w:val="24"/>
        </w:rPr>
      </w:pPr>
      <w:r>
        <w:rPr>
          <w:rFonts w:hint="eastAsia"/>
          <w:szCs w:val="24"/>
        </w:rPr>
        <w:t>（备注：以上</w:t>
      </w:r>
      <w:r>
        <w:rPr>
          <w:szCs w:val="24"/>
        </w:rPr>
        <w:t>3</w:t>
      </w:r>
      <w:r>
        <w:rPr>
          <w:rFonts w:hint="eastAsia"/>
          <w:szCs w:val="24"/>
        </w:rPr>
        <w:t>项声明，必须如实选择，选中项用☑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19A44DC4">
      <w:pPr>
        <w:snapToGrid w:val="0"/>
        <w:spacing w:line="324" w:lineRule="auto"/>
        <w:ind w:firstLine="480" w:firstLineChars="200"/>
        <w:rPr>
          <w:szCs w:val="24"/>
        </w:rPr>
      </w:pPr>
      <w:r>
        <w:rPr>
          <w:rFonts w:hint="eastAsia"/>
          <w:szCs w:val="24"/>
        </w:rPr>
        <w:t>4）我方在本投标文件中所提供的全部资料均真实有效，我方承诺对其真实性负责并承担相应后果。</w:t>
      </w:r>
    </w:p>
    <w:p w14:paraId="5FB2607B">
      <w:pPr>
        <w:snapToGrid w:val="0"/>
        <w:spacing w:line="324" w:lineRule="auto"/>
        <w:ind w:firstLine="480" w:firstLineChars="200"/>
        <w:rPr>
          <w:szCs w:val="24"/>
        </w:rPr>
      </w:pPr>
      <w:r>
        <w:rPr>
          <w:rFonts w:hint="eastAsia"/>
          <w:szCs w:val="24"/>
        </w:rPr>
        <w:t>5）</w:t>
      </w:r>
      <w:bookmarkStart w:id="429" w:name="_Hlk161604053"/>
      <w:r>
        <w:rPr>
          <w:rFonts w:hint="eastAsia"/>
          <w:szCs w:val="24"/>
        </w:rPr>
        <w:t>我方承诺本《投标函》的签章对本投标文件全部内容具有约束力并承担法律责任。</w:t>
      </w:r>
      <w:bookmarkEnd w:id="429"/>
    </w:p>
    <w:p w14:paraId="2A195747">
      <w:pPr>
        <w:spacing w:line="300" w:lineRule="auto"/>
        <w:rPr>
          <w:rFonts w:cs="Arial"/>
          <w:szCs w:val="24"/>
        </w:rPr>
      </w:pPr>
    </w:p>
    <w:p w14:paraId="3F664789">
      <w:pPr>
        <w:spacing w:line="300" w:lineRule="auto"/>
        <w:rPr>
          <w:rFonts w:cs="Arial"/>
          <w:szCs w:val="24"/>
        </w:rPr>
      </w:pPr>
    </w:p>
    <w:p w14:paraId="6C365FF0">
      <w:pPr>
        <w:spacing w:line="300" w:lineRule="auto"/>
        <w:rPr>
          <w:rFonts w:cs="Arial"/>
          <w:szCs w:val="24"/>
        </w:rPr>
      </w:pPr>
    </w:p>
    <w:p w14:paraId="448666AB">
      <w:pPr>
        <w:autoSpaceDE w:val="0"/>
        <w:autoSpaceDN w:val="0"/>
        <w:adjustRightInd w:val="0"/>
        <w:snapToGrid w:val="0"/>
        <w:ind w:firstLine="480" w:firstLineChars="200"/>
        <w:rPr>
          <w:rFonts w:cs="宋体"/>
          <w:kern w:val="0"/>
          <w:lang w:val="zh-CN"/>
        </w:rPr>
      </w:pPr>
      <w:r>
        <w:rPr>
          <w:rFonts w:hint="eastAsia" w:cs="宋体"/>
          <w:kern w:val="0"/>
          <w:szCs w:val="24"/>
          <w:lang w:bidi="ar"/>
        </w:rPr>
        <w:t>投标人名称</w:t>
      </w:r>
      <w:r>
        <w:rPr>
          <w:rFonts w:hint="eastAsia" w:cs="仿宋_GB2312"/>
          <w:szCs w:val="24"/>
        </w:rPr>
        <w:t>（</w:t>
      </w:r>
      <w:r>
        <w:rPr>
          <w:rFonts w:hint="eastAsia" w:cs="宋体"/>
          <w:kern w:val="0"/>
          <w:szCs w:val="24"/>
        </w:rPr>
        <w:t>公章）</w:t>
      </w:r>
      <w:r>
        <w:rPr>
          <w:rFonts w:hint="eastAsia" w:cs="宋体"/>
          <w:kern w:val="0"/>
          <w:lang w:val="zh-CN"/>
        </w:rPr>
        <w:t>：</w:t>
      </w:r>
    </w:p>
    <w:p w14:paraId="1186FA25">
      <w:pPr>
        <w:autoSpaceDE w:val="0"/>
        <w:autoSpaceDN w:val="0"/>
        <w:adjustRightInd w:val="0"/>
        <w:snapToGrid w:val="0"/>
        <w:ind w:firstLine="480" w:firstLineChars="200"/>
        <w:rPr>
          <w:rFonts w:cs="宋体"/>
          <w:kern w:val="0"/>
          <w:szCs w:val="24"/>
          <w:lang w:bidi="ar"/>
        </w:rPr>
      </w:pPr>
      <w:r>
        <w:rPr>
          <w:rFonts w:hint="eastAsia" w:cs="宋体"/>
          <w:kern w:val="0"/>
          <w:szCs w:val="24"/>
          <w:lang w:bidi="ar"/>
        </w:rPr>
        <w:t>法定代表人或授权代表（签字或印章）：</w:t>
      </w:r>
    </w:p>
    <w:p w14:paraId="4CCC9D16">
      <w:pPr>
        <w:autoSpaceDE w:val="0"/>
        <w:autoSpaceDN w:val="0"/>
        <w:adjustRightInd w:val="0"/>
        <w:snapToGrid w:val="0"/>
        <w:ind w:firstLine="480" w:firstLineChars="200"/>
        <w:rPr>
          <w:rFonts w:cs="宋体"/>
        </w:rPr>
      </w:pPr>
      <w:r>
        <w:rPr>
          <w:rFonts w:hint="eastAsia" w:cs="宋体"/>
        </w:rPr>
        <w:t>通  讯  地  址：</w:t>
      </w:r>
    </w:p>
    <w:p w14:paraId="268281DA">
      <w:pPr>
        <w:autoSpaceDE w:val="0"/>
        <w:autoSpaceDN w:val="0"/>
        <w:adjustRightInd w:val="0"/>
        <w:snapToGrid w:val="0"/>
        <w:ind w:firstLine="480" w:firstLineChars="200"/>
        <w:rPr>
          <w:rFonts w:cs="宋体"/>
        </w:rPr>
      </w:pPr>
      <w:r>
        <w:rPr>
          <w:rFonts w:hint="eastAsia" w:cs="宋体"/>
        </w:rPr>
        <w:t xml:space="preserve">传       </w:t>
      </w:r>
      <w:r>
        <w:rPr>
          <w:rFonts w:cs="宋体"/>
        </w:rPr>
        <w:t xml:space="preserve">   </w:t>
      </w:r>
      <w:r>
        <w:rPr>
          <w:rFonts w:hint="eastAsia" w:cs="宋体"/>
        </w:rPr>
        <w:t>真：</w:t>
      </w:r>
    </w:p>
    <w:p w14:paraId="0A396883">
      <w:pPr>
        <w:autoSpaceDE w:val="0"/>
        <w:autoSpaceDN w:val="0"/>
        <w:adjustRightInd w:val="0"/>
        <w:snapToGrid w:val="0"/>
        <w:ind w:firstLine="480" w:firstLineChars="200"/>
        <w:rPr>
          <w:rFonts w:cs="宋体"/>
        </w:rPr>
      </w:pPr>
      <w:r>
        <w:rPr>
          <w:rFonts w:hint="eastAsia" w:cs="宋体"/>
        </w:rPr>
        <w:t>电          话：</w:t>
      </w:r>
    </w:p>
    <w:p w14:paraId="63C92097">
      <w:pPr>
        <w:ind w:firstLine="480" w:firstLineChars="200"/>
        <w:rPr>
          <w:rFonts w:cs="Arial"/>
          <w:szCs w:val="24"/>
        </w:rPr>
      </w:pPr>
      <w:r>
        <w:rPr>
          <w:rFonts w:hint="eastAsia" w:cs="宋体"/>
        </w:rPr>
        <w:t xml:space="preserve">日     </w:t>
      </w:r>
      <w:r>
        <w:rPr>
          <w:rFonts w:cs="宋体"/>
        </w:rPr>
        <w:t xml:space="preserve">  </w:t>
      </w:r>
      <w:r>
        <w:rPr>
          <w:rFonts w:hint="eastAsia" w:cs="宋体"/>
        </w:rPr>
        <w:t xml:space="preserve">    期：</w:t>
      </w:r>
    </w:p>
    <w:p w14:paraId="6674502E">
      <w:pPr>
        <w:rPr>
          <w:rFonts w:cs="Arial"/>
          <w:szCs w:val="24"/>
          <w:u w:val="single"/>
        </w:rPr>
      </w:pPr>
    </w:p>
    <w:p w14:paraId="478BFBB8">
      <w:pPr>
        <w:rPr>
          <w:rFonts w:cs="Arial"/>
          <w:szCs w:val="24"/>
          <w:u w:val="single"/>
        </w:rPr>
      </w:pPr>
      <w:r>
        <w:rPr>
          <w:rFonts w:cs="Arial"/>
          <w:szCs w:val="24"/>
          <w:u w:val="single"/>
        </w:rPr>
        <w:br w:type="page"/>
      </w:r>
    </w:p>
    <w:p w14:paraId="24B4BD65">
      <w:pPr>
        <w:pStyle w:val="3"/>
        <w:spacing w:before="100" w:after="100" w:line="360" w:lineRule="auto"/>
        <w:ind w:left="420" w:hanging="420"/>
        <w:jc w:val="center"/>
      </w:pPr>
      <w:bookmarkStart w:id="430" w:name="_Toc155185924"/>
      <w:bookmarkStart w:id="431" w:name="_Toc163492918"/>
      <w:bookmarkStart w:id="432" w:name="_Toc16989"/>
      <w:r>
        <w:rPr>
          <w:rFonts w:hint="eastAsia"/>
        </w:rPr>
        <w:t>二、法定代表人（单位负责人）身份证明</w:t>
      </w:r>
      <w:bookmarkEnd w:id="430"/>
      <w:bookmarkEnd w:id="431"/>
      <w:bookmarkEnd w:id="432"/>
    </w:p>
    <w:p w14:paraId="46CF1AA3">
      <w:pPr>
        <w:spacing w:line="480" w:lineRule="auto"/>
        <w:ind w:firstLine="480" w:firstLineChars="200"/>
        <w:rPr>
          <w:rFonts w:cs="仿宋_GB2312"/>
          <w:szCs w:val="24"/>
        </w:rPr>
      </w:pPr>
      <w:r>
        <w:rPr>
          <w:rFonts w:hint="eastAsia" w:cs="仿宋_GB2312"/>
          <w:szCs w:val="24"/>
        </w:rPr>
        <w:t xml:space="preserve">致：（采购人或采购代理机构） </w:t>
      </w:r>
    </w:p>
    <w:p w14:paraId="3DE52D6F">
      <w:pPr>
        <w:spacing w:line="480" w:lineRule="auto"/>
        <w:ind w:firstLine="960" w:firstLineChars="400"/>
        <w:rPr>
          <w:rFonts w:cs="仿宋_GB2312"/>
          <w:szCs w:val="24"/>
        </w:rPr>
      </w:pPr>
      <w:r>
        <w:rPr>
          <w:rFonts w:hint="eastAsia" w:cs="仿宋_GB2312"/>
          <w:szCs w:val="24"/>
        </w:rPr>
        <w:t xml:space="preserve">兹证明， </w:t>
      </w:r>
    </w:p>
    <w:p w14:paraId="1D36B9E0">
      <w:pPr>
        <w:spacing w:line="480" w:lineRule="auto"/>
        <w:ind w:firstLine="480" w:firstLineChars="200"/>
        <w:rPr>
          <w:rFonts w:cs="仿宋_GB2312"/>
          <w:szCs w:val="24"/>
        </w:rPr>
      </w:pPr>
      <w:r>
        <w:rPr>
          <w:rFonts w:hint="eastAsia" w:cs="仿宋_GB2312"/>
          <w:szCs w:val="24"/>
        </w:rPr>
        <w:t xml:space="preserve">姓名：____性别：____年龄：____职务：____ </w:t>
      </w:r>
    </w:p>
    <w:p w14:paraId="38746EB6">
      <w:pPr>
        <w:spacing w:line="480" w:lineRule="auto"/>
        <w:ind w:firstLine="480" w:firstLineChars="200"/>
        <w:rPr>
          <w:rFonts w:cs="仿宋_GB2312"/>
          <w:szCs w:val="24"/>
        </w:rPr>
      </w:pPr>
      <w:r>
        <w:rPr>
          <w:rFonts w:hint="eastAsia" w:cs="仿宋_GB2312"/>
          <w:szCs w:val="24"/>
        </w:rPr>
        <w:t xml:space="preserve">系 </w:t>
      </w:r>
      <w:r>
        <w:rPr>
          <w:rFonts w:hint="eastAsia" w:cs="仿宋_GB2312"/>
          <w:szCs w:val="24"/>
          <w:u w:val="single"/>
        </w:rPr>
        <w:t xml:space="preserve">            </w:t>
      </w:r>
      <w:r>
        <w:rPr>
          <w:rFonts w:hint="eastAsia" w:cs="仿宋_GB2312"/>
          <w:szCs w:val="24"/>
        </w:rPr>
        <w:t xml:space="preserve">（投标人名称）的法定代表人（单位负责人）。 </w:t>
      </w:r>
    </w:p>
    <w:p w14:paraId="3B002BC6">
      <w:pPr>
        <w:spacing w:line="480" w:lineRule="auto"/>
        <w:ind w:firstLine="480" w:firstLineChars="200"/>
        <w:rPr>
          <w:rFonts w:cs="仿宋_GB2312"/>
          <w:szCs w:val="24"/>
        </w:rPr>
      </w:pPr>
      <w:r>
        <w:rPr>
          <w:rFonts w:hint="eastAsia" w:cs="仿宋_GB2312"/>
          <w:szCs w:val="24"/>
        </w:rPr>
        <w:t xml:space="preserve">附：法定代表人（单位负责人）身份证、护照等身份证明文件电子件： </w:t>
      </w:r>
    </w:p>
    <w:p w14:paraId="60A8C36F">
      <w:pPr>
        <w:spacing w:line="480" w:lineRule="auto"/>
        <w:ind w:firstLine="480" w:firstLineChars="200"/>
        <w:rPr>
          <w:rFonts w:cs="仿宋_GB2312"/>
          <w:szCs w:val="24"/>
        </w:rPr>
      </w:pPr>
    </w:p>
    <w:p w14:paraId="473563CD">
      <w:pPr>
        <w:rPr>
          <w:rFonts w:cs="Arial"/>
          <w:sz w:val="21"/>
          <w:szCs w:val="21"/>
        </w:rPr>
      </w:pP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2D4F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4B7B7E19">
            <w:pPr>
              <w:rPr>
                <w:rFonts w:cs="Arial"/>
              </w:rPr>
            </w:pPr>
          </w:p>
        </w:tc>
      </w:tr>
    </w:tbl>
    <w:p w14:paraId="76B5C725">
      <w:pPr>
        <w:ind w:firstLine="840" w:firstLineChars="350"/>
        <w:jc w:val="center"/>
        <w:rPr>
          <w:rFonts w:cs="Arial"/>
        </w:rPr>
      </w:pPr>
    </w:p>
    <w:p w14:paraId="4AD74708">
      <w:pPr>
        <w:widowControl/>
      </w:pPr>
      <w:r>
        <w:rPr>
          <w:rFonts w:hint="eastAsia" w:cs="宋体"/>
          <w:kern w:val="0"/>
          <w:szCs w:val="24"/>
          <w:lang w:bidi="ar"/>
        </w:rPr>
        <w:t>投标人名称</w:t>
      </w:r>
      <w:r>
        <w:rPr>
          <w:rFonts w:hint="eastAsia" w:cs="仿宋_GB2312"/>
          <w:szCs w:val="24"/>
        </w:rPr>
        <w:t>（</w:t>
      </w:r>
      <w:r>
        <w:rPr>
          <w:rFonts w:hint="eastAsia" w:cs="宋体"/>
          <w:kern w:val="0"/>
          <w:szCs w:val="24"/>
        </w:rPr>
        <w:t>公章）</w:t>
      </w:r>
      <w:r>
        <w:rPr>
          <w:rFonts w:hint="eastAsia" w:cs="宋体"/>
          <w:kern w:val="0"/>
          <w:szCs w:val="24"/>
          <w:lang w:bidi="ar"/>
        </w:rPr>
        <w:t>：</w:t>
      </w:r>
      <w:r>
        <w:rPr>
          <w:rFonts w:ascii="DejaVuSans" w:hAnsi="DejaVuSans" w:eastAsia="DejaVuSans" w:cs="DejaVuSans"/>
          <w:kern w:val="0"/>
          <w:szCs w:val="24"/>
          <w:lang w:bidi="ar"/>
        </w:rPr>
        <w:t xml:space="preserve">________________ </w:t>
      </w:r>
    </w:p>
    <w:p w14:paraId="364A1245">
      <w:pPr>
        <w:widowControl/>
      </w:pPr>
      <w:r>
        <w:rPr>
          <w:rFonts w:hint="eastAsia" w:cs="宋体"/>
          <w:kern w:val="0"/>
          <w:szCs w:val="24"/>
          <w:lang w:bidi="ar"/>
        </w:rPr>
        <w:t>法定代表人（单位负责人）（签字或</w:t>
      </w:r>
      <w:r>
        <w:rPr>
          <w:rFonts w:hint="eastAsia" w:cs="宋体"/>
          <w:kern w:val="0"/>
          <w:szCs w:val="24"/>
        </w:rPr>
        <w:t>盖章</w:t>
      </w:r>
      <w:r>
        <w:rPr>
          <w:rFonts w:hint="eastAsia" w:cs="宋体"/>
          <w:kern w:val="0"/>
          <w:szCs w:val="24"/>
          <w:lang w:bidi="ar"/>
        </w:rPr>
        <w:t>）：</w:t>
      </w:r>
      <w:r>
        <w:rPr>
          <w:rFonts w:ascii="DejaVuSans" w:hAnsi="DejaVuSans" w:eastAsia="DejaVuSans" w:cs="DejaVuSans"/>
          <w:kern w:val="0"/>
          <w:szCs w:val="24"/>
          <w:lang w:bidi="ar"/>
        </w:rPr>
        <w:t xml:space="preserve">_______ </w:t>
      </w:r>
    </w:p>
    <w:p w14:paraId="10B3C29F">
      <w:pPr>
        <w:widowControl/>
        <w:rPr>
          <w:rFonts w:cs="宋体"/>
          <w:kern w:val="0"/>
          <w:szCs w:val="24"/>
          <w:lang w:bidi="ar"/>
        </w:rPr>
      </w:pPr>
    </w:p>
    <w:p w14:paraId="7239FE13">
      <w:pPr>
        <w:widowControl/>
      </w:pPr>
      <w:r>
        <w:rPr>
          <w:rFonts w:hint="eastAsia" w:cs="宋体"/>
          <w:kern w:val="0"/>
          <w:szCs w:val="24"/>
          <w:lang w:bidi="ar"/>
        </w:rPr>
        <w:t>日期：</w:t>
      </w:r>
      <w:r>
        <w:rPr>
          <w:rFonts w:ascii="DejaVuSans" w:hAnsi="DejaVuSans" w:eastAsia="DejaVuSans" w:cs="DejaVuSans"/>
          <w:kern w:val="0"/>
          <w:szCs w:val="24"/>
          <w:lang w:bidi="ar"/>
        </w:rPr>
        <w:t>_____</w:t>
      </w:r>
      <w:r>
        <w:rPr>
          <w:rFonts w:hint="eastAsia" w:cs="宋体"/>
          <w:kern w:val="0"/>
          <w:szCs w:val="24"/>
          <w:lang w:bidi="ar"/>
        </w:rPr>
        <w:t>年</w:t>
      </w:r>
      <w:r>
        <w:rPr>
          <w:rFonts w:ascii="DejaVuSans" w:hAnsi="DejaVuSans" w:eastAsia="DejaVuSans" w:cs="DejaVuSans"/>
          <w:kern w:val="0"/>
          <w:szCs w:val="24"/>
          <w:lang w:bidi="ar"/>
        </w:rPr>
        <w:t>______</w:t>
      </w:r>
      <w:r>
        <w:rPr>
          <w:rFonts w:hint="eastAsia" w:cs="宋体"/>
          <w:kern w:val="0"/>
          <w:szCs w:val="24"/>
          <w:lang w:bidi="ar"/>
        </w:rPr>
        <w:t>月</w:t>
      </w:r>
      <w:r>
        <w:rPr>
          <w:rFonts w:ascii="DejaVuSans" w:hAnsi="DejaVuSans" w:eastAsia="DejaVuSans" w:cs="DejaVuSans"/>
          <w:kern w:val="0"/>
          <w:szCs w:val="24"/>
          <w:lang w:bidi="ar"/>
        </w:rPr>
        <w:t>______</w:t>
      </w:r>
      <w:r>
        <w:rPr>
          <w:rFonts w:hint="eastAsia" w:cs="宋体"/>
          <w:kern w:val="0"/>
          <w:szCs w:val="24"/>
          <w:lang w:bidi="ar"/>
        </w:rPr>
        <w:t>日</w:t>
      </w:r>
    </w:p>
    <w:p w14:paraId="6948CD78">
      <w:pPr>
        <w:rPr>
          <w:b/>
          <w:sz w:val="28"/>
          <w:szCs w:val="28"/>
        </w:rPr>
      </w:pPr>
    </w:p>
    <w:p w14:paraId="04FDD702">
      <w:pPr>
        <w:rPr>
          <w:b/>
          <w:sz w:val="28"/>
          <w:szCs w:val="28"/>
        </w:rPr>
      </w:pPr>
      <w:r>
        <w:rPr>
          <w:b/>
          <w:sz w:val="28"/>
          <w:szCs w:val="28"/>
        </w:rPr>
        <w:br w:type="page"/>
      </w:r>
    </w:p>
    <w:p w14:paraId="0EEE8A23">
      <w:pPr>
        <w:pStyle w:val="3"/>
        <w:spacing w:before="100" w:after="100" w:line="360" w:lineRule="auto"/>
        <w:ind w:left="420" w:hanging="420"/>
        <w:jc w:val="center"/>
      </w:pPr>
      <w:bookmarkStart w:id="433" w:name="_Toc163492919"/>
      <w:bookmarkStart w:id="434" w:name="_Toc155185925"/>
      <w:bookmarkStart w:id="435" w:name="_Toc18668"/>
      <w:r>
        <w:rPr>
          <w:rFonts w:hint="eastAsia"/>
        </w:rPr>
        <w:t>三、授权委托书</w:t>
      </w:r>
      <w:bookmarkEnd w:id="433"/>
      <w:bookmarkEnd w:id="434"/>
      <w:bookmarkEnd w:id="435"/>
    </w:p>
    <w:p w14:paraId="593F068D">
      <w:pPr>
        <w:ind w:firstLine="480" w:firstLineChars="200"/>
        <w:rPr>
          <w:rFonts w:cs="仿宋_GB2312"/>
          <w:szCs w:val="24"/>
        </w:rPr>
      </w:pPr>
      <w:r>
        <w:rPr>
          <w:rFonts w:hint="eastAsia" w:cs="仿宋_GB2312"/>
          <w:szCs w:val="24"/>
        </w:rPr>
        <w:t>本人</w:t>
      </w:r>
      <w:r>
        <w:rPr>
          <w:rFonts w:cs="仿宋_GB2312"/>
          <w:szCs w:val="24"/>
          <w:u w:val="single"/>
        </w:rPr>
        <w:t xml:space="preserve">     </w:t>
      </w:r>
      <w:r>
        <w:rPr>
          <w:rFonts w:hint="eastAsia" w:cs="仿宋_GB2312"/>
          <w:szCs w:val="24"/>
        </w:rPr>
        <w:t>（姓名）系</w:t>
      </w:r>
      <w:r>
        <w:rPr>
          <w:rFonts w:hint="eastAsia" w:cs="仿宋_GB2312"/>
          <w:szCs w:val="24"/>
          <w:u w:val="single"/>
        </w:rPr>
        <w:t xml:space="preserve">          </w:t>
      </w:r>
      <w:r>
        <w:rPr>
          <w:rFonts w:hint="eastAsia" w:cs="仿宋_GB2312"/>
          <w:szCs w:val="24"/>
        </w:rPr>
        <w:t>（投标人名称）的法定代表人</w:t>
      </w:r>
      <w:r>
        <w:rPr>
          <w:rFonts w:hint="eastAsia"/>
        </w:rPr>
        <w:t>（单位负责人）</w:t>
      </w:r>
      <w:r>
        <w:rPr>
          <w:rFonts w:hint="eastAsia" w:cs="仿宋_GB2312"/>
          <w:szCs w:val="24"/>
        </w:rPr>
        <w:t>，现委托</w:t>
      </w:r>
      <w:r>
        <w:rPr>
          <w:rFonts w:hint="eastAsia" w:cs="仿宋_GB2312"/>
          <w:szCs w:val="24"/>
          <w:u w:val="single"/>
        </w:rPr>
        <w:t xml:space="preserve">     </w:t>
      </w:r>
      <w:r>
        <w:rPr>
          <w:rFonts w:hint="eastAsia" w:cs="仿宋_GB2312"/>
          <w:szCs w:val="24"/>
        </w:rPr>
        <w:t>（姓名）为我方代理人。代理人根据授权，以我方名义签署、澄清确认、说明、补正、递交、撤回、修改</w:t>
      </w:r>
      <w:r>
        <w:rPr>
          <w:rFonts w:hint="eastAsia" w:cs="仿宋_GB2312"/>
          <w:szCs w:val="24"/>
          <w:u w:val="single"/>
        </w:rPr>
        <w:t xml:space="preserve">           </w:t>
      </w:r>
      <w:r>
        <w:rPr>
          <w:rFonts w:hint="eastAsia" w:cs="仿宋_GB2312"/>
          <w:szCs w:val="24"/>
        </w:rPr>
        <w:t>（项目名称）投标文件、签订合同和处理有关事宜，其法律后果由我方承担。</w:t>
      </w:r>
    </w:p>
    <w:p w14:paraId="56B80D1C">
      <w:pPr>
        <w:ind w:firstLine="480" w:firstLineChars="200"/>
        <w:rPr>
          <w:rFonts w:cs="仿宋_GB2312"/>
          <w:szCs w:val="24"/>
        </w:rPr>
      </w:pPr>
      <w:r>
        <w:rPr>
          <w:rFonts w:hint="eastAsia" w:cs="仿宋_GB2312"/>
          <w:szCs w:val="24"/>
        </w:rPr>
        <w:t>委托期限：自本授权委托书签署之日起至投标有效期届满之日止。</w:t>
      </w:r>
    </w:p>
    <w:p w14:paraId="0A605ABE">
      <w:pPr>
        <w:ind w:firstLine="480" w:firstLineChars="200"/>
        <w:rPr>
          <w:rFonts w:cs="仿宋_GB2312"/>
          <w:szCs w:val="24"/>
        </w:rPr>
      </w:pPr>
      <w:r>
        <w:rPr>
          <w:rFonts w:hint="eastAsia" w:cs="仿宋_GB2312"/>
          <w:szCs w:val="24"/>
        </w:rPr>
        <w:t>代理人无转委托权。</w:t>
      </w:r>
    </w:p>
    <w:p w14:paraId="03C5EAD4">
      <w:pPr>
        <w:spacing w:line="240" w:lineRule="exact"/>
        <w:ind w:firstLine="480" w:firstLineChars="200"/>
        <w:rPr>
          <w:rFonts w:cs="仿宋_GB2312"/>
          <w:szCs w:val="24"/>
        </w:rPr>
      </w:pPr>
    </w:p>
    <w:p w14:paraId="27333291">
      <w:pPr>
        <w:widowControl/>
      </w:pPr>
      <w:r>
        <w:rPr>
          <w:rFonts w:hint="eastAsia" w:cs="宋体"/>
          <w:kern w:val="0"/>
          <w:szCs w:val="24"/>
          <w:lang w:bidi="ar"/>
        </w:rPr>
        <w:t>投标人名称</w:t>
      </w:r>
      <w:r>
        <w:rPr>
          <w:rFonts w:hint="eastAsia" w:cs="仿宋_GB2312"/>
          <w:szCs w:val="24"/>
        </w:rPr>
        <w:t>（</w:t>
      </w:r>
      <w:r>
        <w:rPr>
          <w:rFonts w:hint="eastAsia" w:cs="宋体"/>
          <w:kern w:val="0"/>
          <w:szCs w:val="24"/>
        </w:rPr>
        <w:t>公章）</w:t>
      </w:r>
      <w:r>
        <w:rPr>
          <w:rFonts w:hint="eastAsia" w:cs="宋体"/>
          <w:kern w:val="0"/>
          <w:szCs w:val="24"/>
          <w:lang w:bidi="ar"/>
        </w:rPr>
        <w:t>：</w:t>
      </w:r>
      <w:r>
        <w:rPr>
          <w:rFonts w:ascii="DejaVuSans" w:hAnsi="DejaVuSans" w:eastAsia="DejaVuSans" w:cs="DejaVuSans"/>
          <w:kern w:val="0"/>
          <w:szCs w:val="24"/>
          <w:lang w:bidi="ar"/>
        </w:rPr>
        <w:t xml:space="preserve">________________ </w:t>
      </w:r>
    </w:p>
    <w:p w14:paraId="4CD5B2EF">
      <w:pPr>
        <w:widowControl/>
      </w:pPr>
      <w:r>
        <w:rPr>
          <w:rFonts w:hint="eastAsia" w:cs="宋体"/>
          <w:kern w:val="0"/>
          <w:szCs w:val="24"/>
          <w:lang w:bidi="ar"/>
        </w:rPr>
        <w:t>法定代表人（单位负责人）（签字或</w:t>
      </w:r>
      <w:r>
        <w:rPr>
          <w:rFonts w:hint="eastAsia" w:cs="宋体"/>
          <w:kern w:val="0"/>
          <w:szCs w:val="24"/>
        </w:rPr>
        <w:t>盖章）</w:t>
      </w:r>
      <w:r>
        <w:rPr>
          <w:rFonts w:hint="eastAsia" w:cs="宋体"/>
          <w:kern w:val="0"/>
          <w:szCs w:val="24"/>
          <w:lang w:bidi="ar"/>
        </w:rPr>
        <w:t>：</w:t>
      </w:r>
      <w:r>
        <w:rPr>
          <w:rFonts w:ascii="DejaVuSans" w:hAnsi="DejaVuSans" w:eastAsia="DejaVuSans" w:cs="DejaVuSans"/>
          <w:kern w:val="0"/>
          <w:szCs w:val="24"/>
          <w:lang w:bidi="ar"/>
        </w:rPr>
        <w:t xml:space="preserve">________________ </w:t>
      </w:r>
    </w:p>
    <w:p w14:paraId="77AA3C36">
      <w:pPr>
        <w:widowControl/>
      </w:pPr>
      <w:r>
        <w:rPr>
          <w:rFonts w:hint="eastAsia" w:cs="宋体"/>
          <w:kern w:val="0"/>
          <w:szCs w:val="24"/>
          <w:lang w:bidi="ar"/>
        </w:rPr>
        <w:t>委托代理人（签字或</w:t>
      </w:r>
      <w:r>
        <w:rPr>
          <w:rFonts w:hint="eastAsia" w:cs="宋体"/>
          <w:kern w:val="0"/>
          <w:szCs w:val="24"/>
        </w:rPr>
        <w:t>盖章）</w:t>
      </w:r>
      <w:r>
        <w:rPr>
          <w:rFonts w:hint="eastAsia" w:cs="宋体"/>
          <w:kern w:val="0"/>
          <w:szCs w:val="24"/>
          <w:lang w:bidi="ar"/>
        </w:rPr>
        <w:t>：</w:t>
      </w:r>
      <w:r>
        <w:rPr>
          <w:rFonts w:ascii="DejaVuSans" w:hAnsi="DejaVuSans" w:eastAsia="DejaVuSans" w:cs="DejaVuSans"/>
          <w:kern w:val="0"/>
          <w:szCs w:val="24"/>
          <w:lang w:bidi="ar"/>
        </w:rPr>
        <w:t xml:space="preserve">________________ </w:t>
      </w:r>
      <w:r>
        <w:rPr>
          <w:rFonts w:hint="eastAsia" w:ascii="DejaVuSans" w:hAnsi="DejaVuSans" w:eastAsia="DejaVuSans" w:cs="DejaVuSans"/>
          <w:kern w:val="0"/>
          <w:szCs w:val="24"/>
          <w:lang w:bidi="ar"/>
        </w:rPr>
        <w:t xml:space="preserve">   联系电话：</w:t>
      </w:r>
      <w:r>
        <w:rPr>
          <w:rFonts w:ascii="DejaVuSans" w:hAnsi="DejaVuSans" w:eastAsia="DejaVuSans" w:cs="DejaVuSans"/>
          <w:kern w:val="0"/>
          <w:szCs w:val="24"/>
          <w:lang w:bidi="ar"/>
        </w:rPr>
        <w:t>________</w:t>
      </w:r>
    </w:p>
    <w:p w14:paraId="4FD66B47">
      <w:pPr>
        <w:widowControl/>
      </w:pPr>
      <w:r>
        <w:rPr>
          <w:rFonts w:hint="eastAsia" w:cs="宋体"/>
          <w:kern w:val="0"/>
          <w:szCs w:val="24"/>
          <w:lang w:bidi="ar"/>
        </w:rPr>
        <w:t>日期：</w:t>
      </w:r>
      <w:r>
        <w:rPr>
          <w:rFonts w:ascii="DejaVuSans" w:hAnsi="DejaVuSans" w:eastAsia="DejaVuSans" w:cs="DejaVuSans"/>
          <w:kern w:val="0"/>
          <w:szCs w:val="24"/>
          <w:lang w:bidi="ar"/>
        </w:rPr>
        <w:t>_____</w:t>
      </w:r>
      <w:r>
        <w:rPr>
          <w:rFonts w:hint="eastAsia" w:cs="宋体"/>
          <w:kern w:val="0"/>
          <w:szCs w:val="24"/>
          <w:lang w:bidi="ar"/>
        </w:rPr>
        <w:t>年</w:t>
      </w:r>
      <w:r>
        <w:rPr>
          <w:rFonts w:ascii="DejaVuSans" w:hAnsi="DejaVuSans" w:eastAsia="DejaVuSans" w:cs="DejaVuSans"/>
          <w:kern w:val="0"/>
          <w:szCs w:val="24"/>
          <w:lang w:bidi="ar"/>
        </w:rPr>
        <w:t>______</w:t>
      </w:r>
      <w:r>
        <w:rPr>
          <w:rFonts w:hint="eastAsia" w:cs="宋体"/>
          <w:kern w:val="0"/>
          <w:szCs w:val="24"/>
          <w:lang w:bidi="ar"/>
        </w:rPr>
        <w:t>月</w:t>
      </w:r>
      <w:r>
        <w:rPr>
          <w:rFonts w:ascii="DejaVuSans" w:hAnsi="DejaVuSans" w:eastAsia="DejaVuSans" w:cs="DejaVuSans"/>
          <w:kern w:val="0"/>
          <w:szCs w:val="24"/>
          <w:lang w:bidi="ar"/>
        </w:rPr>
        <w:t>______</w:t>
      </w:r>
      <w:r>
        <w:rPr>
          <w:rFonts w:hint="eastAsia" w:cs="宋体"/>
          <w:kern w:val="0"/>
          <w:szCs w:val="24"/>
          <w:lang w:bidi="ar"/>
        </w:rPr>
        <w:t xml:space="preserve">日 </w:t>
      </w:r>
    </w:p>
    <w:p w14:paraId="0D7E210D">
      <w:pPr>
        <w:spacing w:line="240" w:lineRule="exact"/>
        <w:ind w:firstLine="480" w:firstLineChars="200"/>
        <w:rPr>
          <w:rFonts w:cs="仿宋_GB2312"/>
          <w:szCs w:val="24"/>
        </w:rPr>
      </w:pPr>
    </w:p>
    <w:p w14:paraId="7CE346A7">
      <w:pPr>
        <w:widowControl/>
      </w:pPr>
      <w:r>
        <w:rPr>
          <w:rFonts w:hint="eastAsia" w:cs="宋体"/>
          <w:kern w:val="0"/>
          <w:szCs w:val="24"/>
          <w:lang w:bidi="ar"/>
        </w:rPr>
        <w:t xml:space="preserve">附：法定代表人及委托代理人身份证明文件电子件： </w:t>
      </w: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A57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66EBC6FA">
            <w:pPr>
              <w:rPr>
                <w:rFonts w:cs="Arial"/>
              </w:rPr>
            </w:pPr>
          </w:p>
        </w:tc>
      </w:tr>
    </w:tbl>
    <w:p w14:paraId="003FC2D7">
      <w:pPr>
        <w:ind w:firstLine="480" w:firstLineChars="200"/>
        <w:rPr>
          <w:rFonts w:cs="仿宋_GB2312"/>
          <w:szCs w:val="24"/>
        </w:rPr>
      </w:pPr>
      <w:r>
        <w:rPr>
          <w:rFonts w:hint="eastAsia" w:cs="仿宋_GB2312"/>
          <w:szCs w:val="24"/>
        </w:rPr>
        <w:t xml:space="preserve">说明： </w:t>
      </w:r>
    </w:p>
    <w:p w14:paraId="6A6FAC65">
      <w:pPr>
        <w:ind w:firstLine="480" w:firstLineChars="200"/>
        <w:rPr>
          <w:rFonts w:cs="仿宋_GB2312"/>
          <w:szCs w:val="24"/>
        </w:rPr>
      </w:pPr>
      <w:r>
        <w:rPr>
          <w:rFonts w:hint="eastAsia" w:cs="仿宋_GB2312"/>
          <w:szCs w:val="24"/>
        </w:rPr>
        <w:t xml:space="preserve">1.若投标人为事业单位或其他组织或分支机构，则法定代表人（单位负责人）处的签署人可为单位负责人。 </w:t>
      </w:r>
    </w:p>
    <w:p w14:paraId="7579C425">
      <w:pPr>
        <w:ind w:firstLine="480" w:firstLineChars="200"/>
        <w:rPr>
          <w:rFonts w:cs="仿宋_GB2312"/>
          <w:szCs w:val="24"/>
        </w:rPr>
      </w:pPr>
      <w:r>
        <w:rPr>
          <w:rFonts w:cs="仿宋_GB2312"/>
          <w:szCs w:val="24"/>
        </w:rPr>
        <w:t>2.</w:t>
      </w:r>
      <w:r>
        <w:rPr>
          <w:rFonts w:hint="eastAsia" w:cs="仿宋_GB2312"/>
          <w:szCs w:val="24"/>
        </w:rPr>
        <w:t xml:space="preserve">若投标文件中签字之处均为法定代表人（单位负责人）本人签署，则可不提供本《授权委托书》，但须提供《法定代表人（单位负责人）身份证明》。 </w:t>
      </w:r>
    </w:p>
    <w:p w14:paraId="7D81952A">
      <w:pPr>
        <w:ind w:firstLine="480" w:firstLineChars="200"/>
        <w:rPr>
          <w:rFonts w:cs="仿宋_GB2312"/>
          <w:szCs w:val="24"/>
        </w:rPr>
      </w:pPr>
      <w:r>
        <w:rPr>
          <w:rFonts w:cs="仿宋_GB2312"/>
          <w:szCs w:val="24"/>
        </w:rPr>
        <w:t>3.</w:t>
      </w:r>
      <w:r>
        <w:rPr>
          <w:rFonts w:hint="eastAsia" w:cs="仿宋_GB2312"/>
          <w:szCs w:val="24"/>
        </w:rPr>
        <w:t xml:space="preserve">投标人为自然人的情形，可不提供本《授权委托书》。 </w:t>
      </w:r>
    </w:p>
    <w:p w14:paraId="16E91B57">
      <w:pPr>
        <w:ind w:firstLine="480" w:firstLineChars="200"/>
        <w:rPr>
          <w:rFonts w:cs="仿宋_GB2312"/>
          <w:szCs w:val="24"/>
        </w:rPr>
      </w:pPr>
      <w:r>
        <w:rPr>
          <w:rFonts w:cs="仿宋_GB2312"/>
          <w:szCs w:val="24"/>
        </w:rPr>
        <w:t>4.</w:t>
      </w:r>
      <w:r>
        <w:rPr>
          <w:rFonts w:hint="eastAsia" w:cs="仿宋_GB2312"/>
          <w:szCs w:val="24"/>
        </w:rPr>
        <w:t>投标人应随本《授权委托书》同时提供法定代表人（单位负责人）及委托代理人的有效的身份证、护照等身份证明文件电子件。提供身份证的，应同时提供身份证</w:t>
      </w:r>
      <w:r>
        <w:rPr>
          <w:rFonts w:hint="eastAsia" w:cs="仿宋_GB2312"/>
          <w:b/>
          <w:bCs/>
          <w:szCs w:val="24"/>
        </w:rPr>
        <w:t>双面</w:t>
      </w:r>
      <w:r>
        <w:rPr>
          <w:rFonts w:hint="eastAsia" w:cs="仿宋_GB2312"/>
          <w:szCs w:val="24"/>
        </w:rPr>
        <w:t>电子件。</w:t>
      </w:r>
    </w:p>
    <w:p w14:paraId="117D25C9">
      <w:pPr>
        <w:pStyle w:val="3"/>
        <w:spacing w:before="100" w:after="100" w:line="360" w:lineRule="auto"/>
        <w:ind w:left="420" w:hanging="420"/>
        <w:jc w:val="center"/>
      </w:pPr>
      <w:bookmarkStart w:id="436" w:name="_Toc163492928"/>
      <w:bookmarkStart w:id="437" w:name="_Toc155185934"/>
      <w:bookmarkStart w:id="438" w:name="_Toc12518"/>
      <w:r>
        <w:rPr>
          <w:rFonts w:hint="eastAsia"/>
        </w:rPr>
        <w:t>四、</w:t>
      </w:r>
      <w:bookmarkEnd w:id="436"/>
      <w:bookmarkEnd w:id="437"/>
      <w:bookmarkStart w:id="439" w:name="_Toc163492929"/>
      <w:r>
        <w:rPr>
          <w:rFonts w:hint="eastAsia"/>
          <w:lang w:val="zh-CN"/>
        </w:rPr>
        <w:t>政府采购</w:t>
      </w:r>
      <w:r>
        <w:rPr>
          <w:rFonts w:hint="eastAsia"/>
        </w:rPr>
        <w:t>投标人</w:t>
      </w:r>
      <w:r>
        <w:rPr>
          <w:rFonts w:hint="eastAsia"/>
          <w:lang w:val="zh-CN"/>
        </w:rPr>
        <w:t>廉洁自律承诺书</w:t>
      </w:r>
      <w:bookmarkEnd w:id="438"/>
    </w:p>
    <w:p w14:paraId="2AB445CF">
      <w:pPr>
        <w:pStyle w:val="13"/>
      </w:pPr>
    </w:p>
    <w:p w14:paraId="2CE177B4">
      <w:pPr>
        <w:snapToGrid w:val="0"/>
        <w:rPr>
          <w:rFonts w:cs="宋体"/>
          <w:kern w:val="0"/>
          <w:szCs w:val="24"/>
        </w:rPr>
      </w:pPr>
      <w:r>
        <w:rPr>
          <w:rFonts w:hint="eastAsia" w:cs="宋体"/>
          <w:szCs w:val="24"/>
        </w:rPr>
        <w:t>（采购人）、（采购代理机构）</w:t>
      </w:r>
      <w:r>
        <w:rPr>
          <w:rFonts w:hint="eastAsia" w:cs="宋体"/>
          <w:kern w:val="0"/>
          <w:szCs w:val="24"/>
          <w:lang w:val="zh-CN"/>
        </w:rPr>
        <w:t>：</w:t>
      </w:r>
    </w:p>
    <w:p w14:paraId="2139BFB4">
      <w:pPr>
        <w:autoSpaceDE w:val="0"/>
        <w:autoSpaceDN w:val="0"/>
        <w:ind w:left="2" w:leftChars="1" w:firstLine="480" w:firstLineChars="200"/>
        <w:rPr>
          <w:rFonts w:cs="宋体"/>
          <w:kern w:val="0"/>
          <w:szCs w:val="24"/>
          <w:lang w:val="zh-CN"/>
        </w:rPr>
      </w:pPr>
      <w:r>
        <w:rPr>
          <w:rFonts w:hint="eastAsia" w:cs="宋体"/>
          <w:kern w:val="0"/>
          <w:szCs w:val="24"/>
          <w:lang w:val="zh-CN"/>
        </w:rPr>
        <w:t>我单位响应你</w:t>
      </w:r>
      <w:r>
        <w:rPr>
          <w:rFonts w:hint="eastAsia" w:cs="宋体"/>
          <w:szCs w:val="24"/>
        </w:rPr>
        <w:t>单位</w:t>
      </w:r>
      <w:r>
        <w:rPr>
          <w:rFonts w:hint="eastAsia" w:cs="宋体"/>
          <w:kern w:val="0"/>
          <w:szCs w:val="24"/>
          <w:lang w:val="zh-CN"/>
        </w:rPr>
        <w:t>项目招标</w:t>
      </w:r>
      <w:r>
        <w:rPr>
          <w:rFonts w:hint="eastAsia" w:cs="宋体"/>
          <w:kern w:val="0"/>
          <w:szCs w:val="24"/>
        </w:rPr>
        <w:t>文件</w:t>
      </w:r>
      <w:r>
        <w:rPr>
          <w:rFonts w:hint="eastAsia" w:cs="宋体"/>
          <w:kern w:val="0"/>
          <w:szCs w:val="24"/>
          <w:lang w:val="zh-CN"/>
        </w:rPr>
        <w:t>要求参加投标。在这次投标过程中和中标后，我们将严格遵守国家法律法规要求，并郑重承诺：</w:t>
      </w:r>
    </w:p>
    <w:p w14:paraId="2B87D13C">
      <w:pPr>
        <w:autoSpaceDE w:val="0"/>
        <w:autoSpaceDN w:val="0"/>
        <w:ind w:left="2" w:leftChars="1" w:firstLine="480" w:firstLineChars="200"/>
        <w:rPr>
          <w:rFonts w:cs="宋体"/>
          <w:kern w:val="0"/>
          <w:szCs w:val="24"/>
          <w:lang w:val="zh-CN"/>
        </w:rPr>
      </w:pPr>
      <w:r>
        <w:rPr>
          <w:rFonts w:hint="eastAsia" w:cs="宋体"/>
          <w:kern w:val="0"/>
          <w:szCs w:val="24"/>
          <w:lang w:val="zh-CN"/>
        </w:rPr>
        <w:t xml:space="preserve">一、不向项目有关人员及部门赠送礼金礼物、有价证券、回扣以及中介费、介绍费、咨询费等好处费； </w:t>
      </w:r>
    </w:p>
    <w:p w14:paraId="063D62B4">
      <w:pPr>
        <w:autoSpaceDE w:val="0"/>
        <w:autoSpaceDN w:val="0"/>
        <w:ind w:left="2" w:leftChars="1" w:firstLine="480" w:firstLineChars="200"/>
        <w:rPr>
          <w:rFonts w:cs="宋体"/>
          <w:kern w:val="0"/>
          <w:szCs w:val="24"/>
          <w:lang w:val="zh-CN"/>
        </w:rPr>
      </w:pPr>
      <w:r>
        <w:rPr>
          <w:rFonts w:hint="eastAsia" w:cs="宋体"/>
          <w:kern w:val="0"/>
          <w:szCs w:val="24"/>
          <w:lang w:val="zh-CN"/>
        </w:rPr>
        <w:t xml:space="preserve">二、不为项目有关人员及部门报销应由你方单位或个人支付的费用； </w:t>
      </w:r>
    </w:p>
    <w:p w14:paraId="5ADDE615">
      <w:pPr>
        <w:autoSpaceDE w:val="0"/>
        <w:autoSpaceDN w:val="0"/>
        <w:ind w:left="2" w:leftChars="1" w:firstLine="480" w:firstLineChars="200"/>
        <w:rPr>
          <w:rFonts w:cs="宋体"/>
          <w:kern w:val="0"/>
          <w:szCs w:val="24"/>
          <w:lang w:val="zh-CN"/>
        </w:rPr>
      </w:pPr>
      <w:r>
        <w:rPr>
          <w:rFonts w:hint="eastAsia" w:cs="宋体"/>
          <w:kern w:val="0"/>
          <w:szCs w:val="24"/>
          <w:lang w:val="zh-CN"/>
        </w:rPr>
        <w:t>三、不向项目有关人员及部门提供有可能影响公正的宴请和健身娱乐等活动；</w:t>
      </w:r>
    </w:p>
    <w:p w14:paraId="6B70337F">
      <w:pPr>
        <w:autoSpaceDE w:val="0"/>
        <w:autoSpaceDN w:val="0"/>
        <w:ind w:left="2" w:leftChars="1" w:firstLine="480" w:firstLineChars="200"/>
        <w:rPr>
          <w:rFonts w:cs="宋体"/>
          <w:kern w:val="0"/>
          <w:szCs w:val="24"/>
          <w:lang w:val="zh-CN"/>
        </w:rPr>
      </w:pPr>
      <w:r>
        <w:rPr>
          <w:rFonts w:hint="eastAsia" w:cs="宋体"/>
          <w:kern w:val="0"/>
          <w:szCs w:val="24"/>
          <w:lang w:val="zh-CN"/>
        </w:rPr>
        <w:t>四、不为项目有关人员及部门出国（境）、旅游等提供方便；</w:t>
      </w:r>
    </w:p>
    <w:p w14:paraId="6421E616">
      <w:pPr>
        <w:autoSpaceDE w:val="0"/>
        <w:autoSpaceDN w:val="0"/>
        <w:ind w:left="2" w:leftChars="1" w:firstLine="480" w:firstLineChars="200"/>
        <w:rPr>
          <w:rFonts w:cs="宋体"/>
          <w:kern w:val="0"/>
          <w:szCs w:val="24"/>
          <w:lang w:val="zh-CN"/>
        </w:rPr>
      </w:pPr>
      <w:r>
        <w:rPr>
          <w:rFonts w:hint="eastAsia" w:cs="宋体"/>
          <w:kern w:val="0"/>
          <w:szCs w:val="24"/>
          <w:lang w:val="zh-CN"/>
        </w:rPr>
        <w:t>五、不为项目有关人员个人装修住房、婚丧嫁娶、配偶子女工作安排等提供好处；</w:t>
      </w:r>
    </w:p>
    <w:p w14:paraId="663761CE">
      <w:pPr>
        <w:autoSpaceDE w:val="0"/>
        <w:autoSpaceDN w:val="0"/>
        <w:ind w:left="2" w:leftChars="1" w:firstLine="480" w:firstLineChars="200"/>
        <w:rPr>
          <w:rFonts w:cs="宋体"/>
          <w:kern w:val="0"/>
          <w:szCs w:val="24"/>
          <w:lang w:val="zh-CN"/>
        </w:rPr>
      </w:pPr>
      <w:r>
        <w:rPr>
          <w:rFonts w:hint="eastAsia" w:cs="宋体"/>
          <w:kern w:val="0"/>
          <w:szCs w:val="24"/>
          <w:lang w:val="zh-CN"/>
        </w:rPr>
        <w:t>六、严格遵守《中华人民共和国政府采购法》《中华人民共和国政府采购法</w:t>
      </w:r>
      <w:r>
        <w:rPr>
          <w:rFonts w:hint="eastAsia" w:cs="宋体"/>
          <w:kern w:val="0"/>
          <w:szCs w:val="24"/>
        </w:rPr>
        <w:t>实施条例</w:t>
      </w:r>
      <w:r>
        <w:rPr>
          <w:rFonts w:hint="eastAsia" w:cs="宋体"/>
          <w:kern w:val="0"/>
          <w:szCs w:val="24"/>
          <w:lang w:val="zh-CN"/>
        </w:rPr>
        <w:t xml:space="preserve">》《中华人民共和国民法典》等法律法规，诚实守信，合法经营，坚决抵制各种违法违纪行为。 </w:t>
      </w:r>
    </w:p>
    <w:p w14:paraId="5C8FD2B8">
      <w:pPr>
        <w:autoSpaceDE w:val="0"/>
        <w:autoSpaceDN w:val="0"/>
        <w:ind w:left="2" w:leftChars="1" w:firstLine="480" w:firstLineChars="200"/>
        <w:rPr>
          <w:rFonts w:cs="宋体"/>
          <w:kern w:val="0"/>
          <w:szCs w:val="24"/>
          <w:lang w:val="zh-CN"/>
        </w:rPr>
      </w:pPr>
      <w:r>
        <w:rPr>
          <w:rFonts w:hint="eastAsia" w:cs="宋体"/>
          <w:kern w:val="0"/>
          <w:szCs w:val="24"/>
          <w:lang w:val="zh-CN"/>
        </w:rPr>
        <w:t>如违反上述承诺，你单位有权立即取消我单位投标、中标或在建项目的建设资格，有权拒绝我单位在一定时期内进入你单位进行项目建设或其他经营活动，并通报</w:t>
      </w:r>
      <w:r>
        <w:rPr>
          <w:rFonts w:hint="eastAsia" w:cs="宋体"/>
          <w:kern w:val="0"/>
          <w:szCs w:val="24"/>
        </w:rPr>
        <w:t>新疆维吾尔自治区财政厅</w:t>
      </w:r>
      <w:r>
        <w:rPr>
          <w:rFonts w:hint="eastAsia" w:cs="宋体"/>
          <w:kern w:val="0"/>
          <w:szCs w:val="24"/>
          <w:lang w:val="zh-CN"/>
        </w:rPr>
        <w:t>。由此引起的相应损失均由我单位承担。</w:t>
      </w:r>
    </w:p>
    <w:p w14:paraId="5E22ECB4">
      <w:pPr>
        <w:autoSpaceDE w:val="0"/>
        <w:autoSpaceDN w:val="0"/>
        <w:ind w:left="2"/>
        <w:rPr>
          <w:rFonts w:cs="宋体"/>
          <w:kern w:val="0"/>
          <w:szCs w:val="24"/>
          <w:lang w:val="zh-CN"/>
        </w:rPr>
      </w:pPr>
    </w:p>
    <w:p w14:paraId="0914ACDE">
      <w:pPr>
        <w:autoSpaceDE w:val="0"/>
        <w:autoSpaceDN w:val="0"/>
        <w:ind w:left="2"/>
        <w:rPr>
          <w:rFonts w:cs="宋体"/>
          <w:kern w:val="0"/>
          <w:szCs w:val="24"/>
          <w:lang w:val="zh-CN"/>
        </w:rPr>
      </w:pPr>
    </w:p>
    <w:p w14:paraId="02E01AF0">
      <w:pPr>
        <w:autoSpaceDE w:val="0"/>
        <w:autoSpaceDN w:val="0"/>
        <w:ind w:left="2"/>
        <w:rPr>
          <w:rFonts w:cs="宋体"/>
          <w:kern w:val="0"/>
          <w:szCs w:val="24"/>
          <w:lang w:val="zh-CN"/>
        </w:rPr>
      </w:pPr>
    </w:p>
    <w:p w14:paraId="3EA46769">
      <w:pPr>
        <w:autoSpaceDE w:val="0"/>
        <w:autoSpaceDN w:val="0"/>
        <w:ind w:left="2" w:leftChars="1" w:right="1120" w:firstLine="4560" w:firstLineChars="1900"/>
        <w:rPr>
          <w:rFonts w:cs="宋体"/>
          <w:kern w:val="0"/>
          <w:szCs w:val="24"/>
          <w:lang w:val="zh-CN"/>
        </w:rPr>
      </w:pPr>
      <w:r>
        <w:rPr>
          <w:rFonts w:hint="eastAsia" w:cs="宋体"/>
          <w:kern w:val="0"/>
          <w:szCs w:val="24"/>
          <w:lang w:val="zh-CN"/>
        </w:rPr>
        <w:t>投标人名称</w:t>
      </w:r>
      <w:r>
        <w:rPr>
          <w:rFonts w:hint="eastAsia" w:cs="仿宋_GB2312"/>
          <w:szCs w:val="24"/>
        </w:rPr>
        <w:t>（</w:t>
      </w:r>
      <w:r>
        <w:rPr>
          <w:rFonts w:hint="eastAsia" w:cs="宋体"/>
          <w:kern w:val="0"/>
          <w:szCs w:val="24"/>
        </w:rPr>
        <w:t>公章）</w:t>
      </w:r>
      <w:r>
        <w:rPr>
          <w:rFonts w:hint="eastAsia" w:cs="宋体"/>
          <w:kern w:val="0"/>
          <w:szCs w:val="24"/>
          <w:lang w:val="zh-CN"/>
        </w:rPr>
        <w:t xml:space="preserve">：                                                                                                                                                                                                               </w:t>
      </w:r>
    </w:p>
    <w:p w14:paraId="0FD8A2DC">
      <w:pPr>
        <w:ind w:firstLine="4560" w:firstLineChars="1900"/>
        <w:rPr>
          <w:rFonts w:asciiTheme="majorHAnsi" w:hAnsiTheme="majorHAnsi" w:cstheme="majorBidi"/>
          <w:b/>
          <w:bCs/>
          <w:szCs w:val="24"/>
        </w:rPr>
      </w:pPr>
      <w:r>
        <w:rPr>
          <w:rFonts w:hint="eastAsia" w:cs="宋体"/>
          <w:kern w:val="0"/>
          <w:szCs w:val="24"/>
          <w:lang w:val="zh-CN"/>
        </w:rPr>
        <w:t>日期</w:t>
      </w:r>
      <w:r>
        <w:rPr>
          <w:rFonts w:hint="eastAsia" w:cs="宋体"/>
          <w:kern w:val="0"/>
          <w:szCs w:val="24"/>
        </w:rPr>
        <w:t>：</w:t>
      </w:r>
      <w:r>
        <w:rPr>
          <w:rFonts w:hint="eastAsia" w:cs="宋体"/>
          <w:kern w:val="0"/>
          <w:szCs w:val="24"/>
          <w:lang w:val="zh-CN"/>
        </w:rPr>
        <w:t xml:space="preserve">   年   月   日</w:t>
      </w:r>
    </w:p>
    <w:p w14:paraId="5AA40BF9">
      <w:pPr>
        <w:rPr>
          <w:rFonts w:asciiTheme="majorHAnsi" w:hAnsiTheme="majorHAnsi" w:cstheme="majorBidi"/>
          <w:b/>
          <w:bCs/>
          <w:szCs w:val="24"/>
        </w:rPr>
      </w:pPr>
    </w:p>
    <w:p w14:paraId="2917743B">
      <w:pPr>
        <w:pStyle w:val="13"/>
        <w:rPr>
          <w:rFonts w:eastAsia="宋体" w:asciiTheme="majorHAnsi" w:hAnsiTheme="majorHAnsi" w:cstheme="majorBidi"/>
          <w:b/>
          <w:bCs/>
          <w:sz w:val="24"/>
        </w:rPr>
      </w:pPr>
    </w:p>
    <w:p w14:paraId="2CC927CA">
      <w:pPr>
        <w:pStyle w:val="13"/>
        <w:rPr>
          <w:rFonts w:eastAsia="宋体" w:asciiTheme="majorHAnsi" w:hAnsiTheme="majorHAnsi" w:cstheme="majorBidi"/>
          <w:b/>
          <w:bCs/>
          <w:sz w:val="24"/>
        </w:rPr>
      </w:pPr>
    </w:p>
    <w:p w14:paraId="74E8B7C7">
      <w:pPr>
        <w:pStyle w:val="3"/>
        <w:spacing w:before="100" w:after="100" w:line="360" w:lineRule="auto"/>
        <w:ind w:left="420" w:hanging="420"/>
        <w:jc w:val="center"/>
      </w:pPr>
      <w:bookmarkStart w:id="440" w:name="_Toc15732"/>
      <w:r>
        <w:rPr>
          <w:rFonts w:hint="eastAsia"/>
        </w:rPr>
        <w:t>五、</w:t>
      </w:r>
      <w:r>
        <w:rPr>
          <w:rFonts w:hint="eastAsia"/>
          <w:lang w:val="zh-CN"/>
        </w:rPr>
        <w:t>实质性响应一览表【</w:t>
      </w:r>
      <w:r>
        <w:rPr>
          <w:rFonts w:hint="eastAsia"/>
        </w:rPr>
        <w:t>本表须与第五章的一致】</w:t>
      </w:r>
      <w:bookmarkEnd w:id="440"/>
    </w:p>
    <w:p w14:paraId="3FC7E450">
      <w:pPr>
        <w:shd w:val="clear" w:color="auto" w:fill="FFFFFF"/>
        <w:tabs>
          <w:tab w:val="left" w:pos="3045"/>
        </w:tabs>
        <w:autoSpaceDE w:val="0"/>
        <w:autoSpaceDN w:val="0"/>
        <w:adjustRightInd w:val="0"/>
        <w:snapToGrid w:val="0"/>
        <w:spacing w:line="360" w:lineRule="exact"/>
        <w:jc w:val="center"/>
        <w:rPr>
          <w:rFonts w:cs="宋体"/>
          <w:bCs/>
        </w:rPr>
      </w:pPr>
      <w:r>
        <w:rPr>
          <w:rFonts w:hint="eastAsia" w:cs="宋体"/>
          <w:bCs/>
        </w:rPr>
        <w:t>（投标人须对本附表所有内容逐条响应且无负偏离，否则其</w:t>
      </w:r>
      <w:r>
        <w:rPr>
          <w:rFonts w:hint="eastAsia" w:cs="宋体"/>
          <w:b/>
        </w:rPr>
        <w:t>投标无效</w:t>
      </w:r>
      <w:r>
        <w:rPr>
          <w:rFonts w:hint="eastAsia" w:cs="宋体"/>
          <w:bCs/>
        </w:rPr>
        <w:t>）</w:t>
      </w:r>
    </w:p>
    <w:p w14:paraId="3B3C031E">
      <w:pPr>
        <w:pStyle w:val="25"/>
        <w:rPr>
          <w:rFonts w:cs="宋体"/>
        </w:rPr>
      </w:pPr>
    </w:p>
    <w:tbl>
      <w:tblPr>
        <w:tblStyle w:val="31"/>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8"/>
        <w:gridCol w:w="1938"/>
        <w:gridCol w:w="3647"/>
        <w:gridCol w:w="1903"/>
        <w:gridCol w:w="898"/>
      </w:tblGrid>
      <w:tr w14:paraId="2EF5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6" w:type="pct"/>
            <w:vMerge w:val="restart"/>
            <w:vAlign w:val="center"/>
          </w:tcPr>
          <w:p w14:paraId="101C805A">
            <w:pPr>
              <w:spacing w:line="360" w:lineRule="exact"/>
              <w:jc w:val="center"/>
              <w:rPr>
                <w:rFonts w:cs="宋体"/>
                <w:szCs w:val="24"/>
              </w:rPr>
            </w:pPr>
            <w:r>
              <w:rPr>
                <w:rFonts w:hint="eastAsia" w:cs="宋体"/>
                <w:szCs w:val="24"/>
              </w:rPr>
              <w:t>序号</w:t>
            </w:r>
          </w:p>
        </w:tc>
        <w:tc>
          <w:tcPr>
            <w:tcW w:w="3178" w:type="pct"/>
            <w:gridSpan w:val="2"/>
            <w:vAlign w:val="center"/>
          </w:tcPr>
          <w:p w14:paraId="02D60536">
            <w:pPr>
              <w:spacing w:line="360" w:lineRule="exact"/>
              <w:jc w:val="center"/>
              <w:rPr>
                <w:rFonts w:cs="宋体"/>
                <w:szCs w:val="24"/>
              </w:rPr>
            </w:pPr>
            <w:r>
              <w:rPr>
                <w:rFonts w:hint="eastAsia" w:cs="宋体"/>
                <w:szCs w:val="24"/>
              </w:rPr>
              <w:t>招标文件要求的实质性响应内容</w:t>
            </w:r>
          </w:p>
        </w:tc>
        <w:tc>
          <w:tcPr>
            <w:tcW w:w="1083" w:type="pct"/>
            <w:vMerge w:val="restart"/>
            <w:vAlign w:val="center"/>
          </w:tcPr>
          <w:p w14:paraId="56144F2B">
            <w:pPr>
              <w:spacing w:line="360" w:lineRule="exact"/>
              <w:jc w:val="center"/>
              <w:rPr>
                <w:rFonts w:cs="宋体"/>
                <w:szCs w:val="24"/>
              </w:rPr>
            </w:pPr>
            <w:r>
              <w:rPr>
                <w:rFonts w:hint="eastAsia" w:cs="宋体"/>
                <w:szCs w:val="24"/>
              </w:rPr>
              <w:t>投标文件响应的具体内容</w:t>
            </w:r>
          </w:p>
        </w:tc>
        <w:tc>
          <w:tcPr>
            <w:tcW w:w="511" w:type="pct"/>
            <w:vMerge w:val="restart"/>
            <w:vAlign w:val="center"/>
          </w:tcPr>
          <w:p w14:paraId="3D4BAC2B">
            <w:pPr>
              <w:spacing w:line="360" w:lineRule="exact"/>
              <w:jc w:val="center"/>
              <w:rPr>
                <w:rFonts w:cs="宋体"/>
                <w:szCs w:val="24"/>
              </w:rPr>
            </w:pPr>
            <w:r>
              <w:rPr>
                <w:rFonts w:hint="eastAsia" w:cs="宋体"/>
                <w:szCs w:val="24"/>
              </w:rPr>
              <w:t>备注</w:t>
            </w:r>
          </w:p>
        </w:tc>
      </w:tr>
      <w:tr w14:paraId="48FB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vAlign w:val="center"/>
          </w:tcPr>
          <w:p w14:paraId="61353542">
            <w:pPr>
              <w:spacing w:line="360" w:lineRule="exact"/>
              <w:jc w:val="center"/>
              <w:rPr>
                <w:rFonts w:cs="宋体"/>
                <w:szCs w:val="24"/>
              </w:rPr>
            </w:pPr>
          </w:p>
        </w:tc>
        <w:tc>
          <w:tcPr>
            <w:tcW w:w="1103" w:type="pct"/>
            <w:vAlign w:val="center"/>
          </w:tcPr>
          <w:p w14:paraId="6B0E1646">
            <w:pPr>
              <w:spacing w:line="360" w:lineRule="exact"/>
              <w:jc w:val="center"/>
              <w:rPr>
                <w:rFonts w:cs="宋体"/>
                <w:szCs w:val="24"/>
              </w:rPr>
            </w:pPr>
            <w:r>
              <w:rPr>
                <w:rFonts w:hint="eastAsia" w:cs="宋体"/>
                <w:szCs w:val="24"/>
              </w:rPr>
              <w:t>实质性要求</w:t>
            </w:r>
          </w:p>
        </w:tc>
        <w:tc>
          <w:tcPr>
            <w:tcW w:w="2074" w:type="pct"/>
            <w:vAlign w:val="center"/>
          </w:tcPr>
          <w:p w14:paraId="3466A6AA">
            <w:pPr>
              <w:spacing w:line="360" w:lineRule="exact"/>
              <w:jc w:val="center"/>
              <w:rPr>
                <w:rFonts w:cs="宋体"/>
                <w:szCs w:val="24"/>
              </w:rPr>
            </w:pPr>
            <w:r>
              <w:rPr>
                <w:rFonts w:hint="eastAsia" w:cs="宋体"/>
                <w:szCs w:val="24"/>
              </w:rPr>
              <w:t>招标文件中的规定</w:t>
            </w:r>
          </w:p>
        </w:tc>
        <w:tc>
          <w:tcPr>
            <w:tcW w:w="1083" w:type="pct"/>
            <w:vMerge w:val="continue"/>
            <w:vAlign w:val="center"/>
          </w:tcPr>
          <w:p w14:paraId="230A57B0">
            <w:pPr>
              <w:spacing w:line="360" w:lineRule="exact"/>
              <w:jc w:val="center"/>
              <w:rPr>
                <w:rFonts w:cs="宋体"/>
                <w:szCs w:val="24"/>
              </w:rPr>
            </w:pPr>
          </w:p>
        </w:tc>
        <w:tc>
          <w:tcPr>
            <w:tcW w:w="511" w:type="pct"/>
            <w:vMerge w:val="continue"/>
            <w:vAlign w:val="center"/>
          </w:tcPr>
          <w:p w14:paraId="1401563E">
            <w:pPr>
              <w:spacing w:line="360" w:lineRule="exact"/>
              <w:jc w:val="center"/>
              <w:rPr>
                <w:rFonts w:cs="宋体"/>
                <w:szCs w:val="24"/>
              </w:rPr>
            </w:pPr>
          </w:p>
        </w:tc>
      </w:tr>
      <w:tr w14:paraId="0FCF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5D4136A9">
            <w:pPr>
              <w:spacing w:line="360" w:lineRule="exact"/>
              <w:jc w:val="center"/>
              <w:rPr>
                <w:rFonts w:cs="宋体"/>
                <w:szCs w:val="24"/>
              </w:rPr>
            </w:pPr>
            <w:r>
              <w:rPr>
                <w:rFonts w:hint="eastAsia" w:cs="宋体"/>
                <w:szCs w:val="24"/>
              </w:rPr>
              <w:t>1</w:t>
            </w:r>
          </w:p>
        </w:tc>
        <w:tc>
          <w:tcPr>
            <w:tcW w:w="1103" w:type="pct"/>
            <w:shd w:val="clear" w:color="auto" w:fill="auto"/>
            <w:vAlign w:val="center"/>
          </w:tcPr>
          <w:p w14:paraId="11E3D909">
            <w:pPr>
              <w:spacing w:line="360" w:lineRule="exact"/>
              <w:rPr>
                <w:rFonts w:cs="宋体"/>
                <w:szCs w:val="24"/>
              </w:rPr>
            </w:pPr>
          </w:p>
        </w:tc>
        <w:tc>
          <w:tcPr>
            <w:tcW w:w="2074" w:type="pct"/>
            <w:shd w:val="clear" w:color="auto" w:fill="auto"/>
            <w:vAlign w:val="center"/>
          </w:tcPr>
          <w:p w14:paraId="2D62742B">
            <w:pPr>
              <w:shd w:val="clear" w:color="auto" w:fill="FFFFFF"/>
              <w:autoSpaceDE w:val="0"/>
              <w:autoSpaceDN w:val="0"/>
              <w:spacing w:line="360" w:lineRule="exact"/>
              <w:rPr>
                <w:rFonts w:cs="宋体"/>
                <w:szCs w:val="24"/>
              </w:rPr>
            </w:pPr>
          </w:p>
        </w:tc>
        <w:tc>
          <w:tcPr>
            <w:tcW w:w="1083" w:type="pct"/>
            <w:vAlign w:val="center"/>
          </w:tcPr>
          <w:p w14:paraId="1E4B729D">
            <w:pPr>
              <w:spacing w:line="360" w:lineRule="exact"/>
              <w:rPr>
                <w:rFonts w:cs="宋体"/>
                <w:szCs w:val="24"/>
              </w:rPr>
            </w:pPr>
          </w:p>
        </w:tc>
        <w:tc>
          <w:tcPr>
            <w:tcW w:w="511" w:type="pct"/>
            <w:vAlign w:val="center"/>
          </w:tcPr>
          <w:p w14:paraId="2ED2EBD7">
            <w:pPr>
              <w:spacing w:line="360" w:lineRule="exact"/>
              <w:rPr>
                <w:rFonts w:cs="宋体"/>
                <w:szCs w:val="24"/>
              </w:rPr>
            </w:pPr>
          </w:p>
        </w:tc>
      </w:tr>
      <w:tr w14:paraId="29B1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708A3B90">
            <w:pPr>
              <w:spacing w:line="360" w:lineRule="exact"/>
              <w:jc w:val="center"/>
              <w:rPr>
                <w:rFonts w:cs="宋体"/>
                <w:szCs w:val="24"/>
              </w:rPr>
            </w:pPr>
            <w:r>
              <w:rPr>
                <w:rFonts w:hint="eastAsia" w:cs="宋体"/>
                <w:szCs w:val="24"/>
              </w:rPr>
              <w:t>2</w:t>
            </w:r>
          </w:p>
        </w:tc>
        <w:tc>
          <w:tcPr>
            <w:tcW w:w="1103" w:type="pct"/>
            <w:shd w:val="clear" w:color="auto" w:fill="auto"/>
            <w:vAlign w:val="center"/>
          </w:tcPr>
          <w:p w14:paraId="7DC773BD">
            <w:pPr>
              <w:spacing w:line="360" w:lineRule="exact"/>
              <w:rPr>
                <w:rFonts w:cs="宋体"/>
                <w:szCs w:val="24"/>
              </w:rPr>
            </w:pPr>
          </w:p>
        </w:tc>
        <w:tc>
          <w:tcPr>
            <w:tcW w:w="2074" w:type="pct"/>
            <w:shd w:val="clear" w:color="auto" w:fill="auto"/>
            <w:vAlign w:val="center"/>
          </w:tcPr>
          <w:p w14:paraId="011D967C">
            <w:pPr>
              <w:shd w:val="clear" w:color="auto" w:fill="FFFFFF"/>
              <w:autoSpaceDE w:val="0"/>
              <w:autoSpaceDN w:val="0"/>
              <w:spacing w:line="360" w:lineRule="exact"/>
              <w:rPr>
                <w:rFonts w:cs="宋体"/>
                <w:szCs w:val="24"/>
              </w:rPr>
            </w:pPr>
          </w:p>
        </w:tc>
        <w:tc>
          <w:tcPr>
            <w:tcW w:w="1083" w:type="pct"/>
            <w:vAlign w:val="center"/>
          </w:tcPr>
          <w:p w14:paraId="58F62CE4">
            <w:pPr>
              <w:spacing w:line="360" w:lineRule="exact"/>
              <w:rPr>
                <w:rFonts w:cs="宋体"/>
                <w:szCs w:val="24"/>
              </w:rPr>
            </w:pPr>
          </w:p>
        </w:tc>
        <w:tc>
          <w:tcPr>
            <w:tcW w:w="511" w:type="pct"/>
            <w:vAlign w:val="center"/>
          </w:tcPr>
          <w:p w14:paraId="194CC2D3">
            <w:pPr>
              <w:spacing w:line="360" w:lineRule="exact"/>
              <w:rPr>
                <w:rFonts w:cs="宋体"/>
                <w:szCs w:val="24"/>
              </w:rPr>
            </w:pPr>
          </w:p>
        </w:tc>
      </w:tr>
      <w:tr w14:paraId="547B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6A2DB15C">
            <w:pPr>
              <w:spacing w:line="360" w:lineRule="exact"/>
              <w:jc w:val="center"/>
              <w:rPr>
                <w:rFonts w:cs="宋体"/>
                <w:szCs w:val="24"/>
              </w:rPr>
            </w:pPr>
            <w:r>
              <w:rPr>
                <w:rFonts w:hint="eastAsia" w:cs="宋体"/>
                <w:szCs w:val="24"/>
              </w:rPr>
              <w:t>3</w:t>
            </w:r>
          </w:p>
        </w:tc>
        <w:tc>
          <w:tcPr>
            <w:tcW w:w="1103" w:type="pct"/>
            <w:shd w:val="clear" w:color="auto" w:fill="auto"/>
            <w:vAlign w:val="center"/>
          </w:tcPr>
          <w:p w14:paraId="46BFE239">
            <w:pPr>
              <w:pStyle w:val="52"/>
              <w:rPr>
                <w:rFonts w:cs="宋体"/>
                <w:szCs w:val="24"/>
              </w:rPr>
            </w:pPr>
          </w:p>
        </w:tc>
        <w:tc>
          <w:tcPr>
            <w:tcW w:w="2074" w:type="pct"/>
            <w:shd w:val="clear" w:color="auto" w:fill="auto"/>
            <w:vAlign w:val="center"/>
          </w:tcPr>
          <w:p w14:paraId="486ABA85">
            <w:pPr>
              <w:pStyle w:val="52"/>
              <w:rPr>
                <w:rFonts w:cs="宋体"/>
                <w:szCs w:val="24"/>
              </w:rPr>
            </w:pPr>
          </w:p>
        </w:tc>
        <w:tc>
          <w:tcPr>
            <w:tcW w:w="1083" w:type="pct"/>
            <w:vAlign w:val="center"/>
          </w:tcPr>
          <w:p w14:paraId="59491DC1">
            <w:pPr>
              <w:spacing w:line="360" w:lineRule="exact"/>
              <w:rPr>
                <w:rFonts w:cs="宋体"/>
                <w:szCs w:val="24"/>
              </w:rPr>
            </w:pPr>
          </w:p>
        </w:tc>
        <w:tc>
          <w:tcPr>
            <w:tcW w:w="511" w:type="pct"/>
            <w:vAlign w:val="center"/>
          </w:tcPr>
          <w:p w14:paraId="1511A2DD">
            <w:pPr>
              <w:spacing w:line="360" w:lineRule="exact"/>
              <w:rPr>
                <w:rFonts w:cs="宋体"/>
                <w:szCs w:val="24"/>
              </w:rPr>
            </w:pPr>
          </w:p>
        </w:tc>
      </w:tr>
      <w:tr w14:paraId="5B87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12289F6C">
            <w:pPr>
              <w:spacing w:line="360" w:lineRule="exact"/>
              <w:jc w:val="center"/>
              <w:rPr>
                <w:rFonts w:cs="宋体"/>
                <w:szCs w:val="24"/>
              </w:rPr>
            </w:pPr>
            <w:r>
              <w:rPr>
                <w:rFonts w:hint="eastAsia" w:cs="宋体"/>
                <w:szCs w:val="24"/>
              </w:rPr>
              <w:t>4</w:t>
            </w:r>
          </w:p>
        </w:tc>
        <w:tc>
          <w:tcPr>
            <w:tcW w:w="1103" w:type="pct"/>
            <w:shd w:val="clear" w:color="auto" w:fill="auto"/>
            <w:vAlign w:val="center"/>
          </w:tcPr>
          <w:p w14:paraId="1D3E0310">
            <w:pPr>
              <w:pStyle w:val="52"/>
              <w:rPr>
                <w:rFonts w:cs="宋体"/>
                <w:szCs w:val="24"/>
              </w:rPr>
            </w:pPr>
          </w:p>
        </w:tc>
        <w:tc>
          <w:tcPr>
            <w:tcW w:w="2074" w:type="pct"/>
            <w:shd w:val="clear" w:color="auto" w:fill="auto"/>
            <w:vAlign w:val="center"/>
          </w:tcPr>
          <w:p w14:paraId="281089E1">
            <w:pPr>
              <w:pStyle w:val="52"/>
              <w:rPr>
                <w:rFonts w:cs="宋体"/>
                <w:szCs w:val="24"/>
              </w:rPr>
            </w:pPr>
          </w:p>
        </w:tc>
        <w:tc>
          <w:tcPr>
            <w:tcW w:w="1083" w:type="pct"/>
            <w:vAlign w:val="center"/>
          </w:tcPr>
          <w:p w14:paraId="6CCA3E71">
            <w:pPr>
              <w:spacing w:line="360" w:lineRule="exact"/>
              <w:rPr>
                <w:rFonts w:cs="宋体"/>
                <w:szCs w:val="24"/>
              </w:rPr>
            </w:pPr>
          </w:p>
        </w:tc>
        <w:tc>
          <w:tcPr>
            <w:tcW w:w="511" w:type="pct"/>
            <w:vAlign w:val="center"/>
          </w:tcPr>
          <w:p w14:paraId="0A8FC1EC">
            <w:pPr>
              <w:spacing w:line="360" w:lineRule="exact"/>
              <w:rPr>
                <w:rFonts w:cs="宋体"/>
                <w:szCs w:val="24"/>
              </w:rPr>
            </w:pPr>
          </w:p>
        </w:tc>
      </w:tr>
      <w:tr w14:paraId="70A7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36B59CD3">
            <w:pPr>
              <w:spacing w:line="360" w:lineRule="exact"/>
              <w:jc w:val="center"/>
              <w:rPr>
                <w:rFonts w:cs="宋体"/>
                <w:szCs w:val="24"/>
              </w:rPr>
            </w:pPr>
            <w:r>
              <w:rPr>
                <w:rFonts w:hint="eastAsia" w:cs="宋体"/>
                <w:szCs w:val="24"/>
              </w:rPr>
              <w:t>5</w:t>
            </w:r>
          </w:p>
        </w:tc>
        <w:tc>
          <w:tcPr>
            <w:tcW w:w="1103" w:type="pct"/>
            <w:vAlign w:val="center"/>
          </w:tcPr>
          <w:p w14:paraId="43A0BEF0">
            <w:pPr>
              <w:spacing w:line="360" w:lineRule="exact"/>
              <w:rPr>
                <w:rFonts w:cs="宋体"/>
                <w:szCs w:val="24"/>
              </w:rPr>
            </w:pPr>
            <w:r>
              <w:rPr>
                <w:rFonts w:hint="eastAsia" w:cs="宋体"/>
                <w:szCs w:val="24"/>
                <w:lang w:val="zh-CN"/>
              </w:rPr>
              <w:t>……</w:t>
            </w:r>
          </w:p>
        </w:tc>
        <w:tc>
          <w:tcPr>
            <w:tcW w:w="2074" w:type="pct"/>
            <w:vAlign w:val="center"/>
          </w:tcPr>
          <w:p w14:paraId="310F1D1A">
            <w:pPr>
              <w:pStyle w:val="76"/>
              <w:shd w:val="clear" w:color="auto" w:fill="FFFFFF"/>
              <w:spacing w:line="360" w:lineRule="exact"/>
              <w:ind w:firstLine="0" w:firstLineChars="0"/>
              <w:rPr>
                <w:rFonts w:ascii="宋体" w:eastAsia="宋体" w:cs="宋体"/>
                <w:sz w:val="24"/>
                <w:szCs w:val="24"/>
              </w:rPr>
            </w:pPr>
          </w:p>
        </w:tc>
        <w:tc>
          <w:tcPr>
            <w:tcW w:w="1083" w:type="pct"/>
            <w:vAlign w:val="center"/>
          </w:tcPr>
          <w:p w14:paraId="492A3FE6">
            <w:pPr>
              <w:spacing w:line="360" w:lineRule="exact"/>
              <w:rPr>
                <w:rFonts w:cs="宋体"/>
                <w:szCs w:val="24"/>
              </w:rPr>
            </w:pPr>
          </w:p>
        </w:tc>
        <w:tc>
          <w:tcPr>
            <w:tcW w:w="511" w:type="pct"/>
            <w:vAlign w:val="center"/>
          </w:tcPr>
          <w:p w14:paraId="7AFD0B5E">
            <w:pPr>
              <w:spacing w:line="360" w:lineRule="exact"/>
              <w:rPr>
                <w:rFonts w:cs="宋体"/>
                <w:szCs w:val="24"/>
              </w:rPr>
            </w:pPr>
          </w:p>
        </w:tc>
      </w:tr>
      <w:tr w14:paraId="366B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0C145DE9">
            <w:pPr>
              <w:spacing w:line="360" w:lineRule="exact"/>
              <w:jc w:val="center"/>
              <w:rPr>
                <w:rFonts w:cs="宋体"/>
                <w:szCs w:val="24"/>
              </w:rPr>
            </w:pPr>
            <w:r>
              <w:rPr>
                <w:rFonts w:hint="eastAsia" w:cs="宋体"/>
                <w:szCs w:val="24"/>
              </w:rPr>
              <w:t>6</w:t>
            </w:r>
          </w:p>
        </w:tc>
        <w:tc>
          <w:tcPr>
            <w:tcW w:w="1103" w:type="pct"/>
            <w:vAlign w:val="center"/>
          </w:tcPr>
          <w:p w14:paraId="24DF7F3A">
            <w:pPr>
              <w:spacing w:line="360" w:lineRule="exact"/>
              <w:rPr>
                <w:rFonts w:cs="宋体"/>
                <w:szCs w:val="24"/>
              </w:rPr>
            </w:pPr>
            <w:r>
              <w:rPr>
                <w:rFonts w:hint="eastAsia" w:cs="宋体"/>
                <w:szCs w:val="24"/>
                <w:lang w:val="zh-CN"/>
              </w:rPr>
              <w:t>……</w:t>
            </w:r>
          </w:p>
        </w:tc>
        <w:tc>
          <w:tcPr>
            <w:tcW w:w="2074" w:type="pct"/>
            <w:vAlign w:val="center"/>
          </w:tcPr>
          <w:p w14:paraId="5482D5FB">
            <w:pPr>
              <w:spacing w:line="360" w:lineRule="exact"/>
              <w:rPr>
                <w:rFonts w:cs="宋体"/>
                <w:szCs w:val="24"/>
              </w:rPr>
            </w:pPr>
          </w:p>
        </w:tc>
        <w:tc>
          <w:tcPr>
            <w:tcW w:w="1083" w:type="pct"/>
            <w:vAlign w:val="center"/>
          </w:tcPr>
          <w:p w14:paraId="24D82CE2">
            <w:pPr>
              <w:spacing w:line="360" w:lineRule="exact"/>
              <w:rPr>
                <w:rFonts w:cs="宋体"/>
                <w:szCs w:val="24"/>
              </w:rPr>
            </w:pPr>
          </w:p>
        </w:tc>
        <w:tc>
          <w:tcPr>
            <w:tcW w:w="511" w:type="pct"/>
            <w:vAlign w:val="center"/>
          </w:tcPr>
          <w:p w14:paraId="190A3A2D">
            <w:pPr>
              <w:spacing w:line="360" w:lineRule="exact"/>
              <w:rPr>
                <w:rFonts w:cs="宋体"/>
                <w:szCs w:val="24"/>
              </w:rPr>
            </w:pPr>
          </w:p>
        </w:tc>
      </w:tr>
      <w:tr w14:paraId="2E09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vAlign w:val="center"/>
          </w:tcPr>
          <w:p w14:paraId="2F26FC6B">
            <w:pPr>
              <w:spacing w:line="360" w:lineRule="exact"/>
              <w:jc w:val="center"/>
              <w:rPr>
                <w:rFonts w:cs="宋体"/>
                <w:szCs w:val="24"/>
              </w:rPr>
            </w:pPr>
            <w:r>
              <w:rPr>
                <w:rFonts w:hint="eastAsia" w:cs="宋体"/>
                <w:szCs w:val="24"/>
              </w:rPr>
              <w:t>7</w:t>
            </w:r>
          </w:p>
        </w:tc>
        <w:tc>
          <w:tcPr>
            <w:tcW w:w="1103" w:type="pct"/>
            <w:vAlign w:val="center"/>
          </w:tcPr>
          <w:p w14:paraId="7BD1DFF1">
            <w:pPr>
              <w:spacing w:line="360" w:lineRule="exact"/>
              <w:rPr>
                <w:rFonts w:cs="宋体"/>
                <w:szCs w:val="24"/>
              </w:rPr>
            </w:pPr>
            <w:r>
              <w:rPr>
                <w:rFonts w:hint="eastAsia" w:cs="宋体"/>
                <w:szCs w:val="24"/>
                <w:lang w:val="zh-CN"/>
              </w:rPr>
              <w:t>……</w:t>
            </w:r>
          </w:p>
        </w:tc>
        <w:tc>
          <w:tcPr>
            <w:tcW w:w="2074" w:type="pct"/>
            <w:vAlign w:val="center"/>
          </w:tcPr>
          <w:p w14:paraId="0998D7BE">
            <w:pPr>
              <w:shd w:val="clear" w:color="auto" w:fill="FFFFFF"/>
              <w:spacing w:line="400" w:lineRule="atLeast"/>
              <w:rPr>
                <w:rFonts w:cs="宋体"/>
                <w:szCs w:val="24"/>
              </w:rPr>
            </w:pPr>
          </w:p>
        </w:tc>
        <w:tc>
          <w:tcPr>
            <w:tcW w:w="1083" w:type="pct"/>
            <w:vAlign w:val="center"/>
          </w:tcPr>
          <w:p w14:paraId="4CB98610">
            <w:pPr>
              <w:spacing w:line="360" w:lineRule="exact"/>
              <w:rPr>
                <w:rFonts w:cs="宋体"/>
                <w:szCs w:val="24"/>
              </w:rPr>
            </w:pPr>
          </w:p>
        </w:tc>
        <w:tc>
          <w:tcPr>
            <w:tcW w:w="511" w:type="pct"/>
            <w:vAlign w:val="center"/>
          </w:tcPr>
          <w:p w14:paraId="015D30C8">
            <w:pPr>
              <w:spacing w:line="360" w:lineRule="exact"/>
              <w:rPr>
                <w:rFonts w:cs="宋体"/>
                <w:szCs w:val="24"/>
              </w:rPr>
            </w:pPr>
          </w:p>
        </w:tc>
      </w:tr>
      <w:tr w14:paraId="5EA1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vAlign w:val="center"/>
          </w:tcPr>
          <w:p w14:paraId="4ED2BCC7">
            <w:pPr>
              <w:spacing w:line="360" w:lineRule="exact"/>
              <w:jc w:val="center"/>
              <w:rPr>
                <w:rFonts w:cs="宋体"/>
                <w:szCs w:val="24"/>
              </w:rPr>
            </w:pPr>
          </w:p>
        </w:tc>
        <w:tc>
          <w:tcPr>
            <w:tcW w:w="1103" w:type="pct"/>
            <w:shd w:val="clear" w:color="auto" w:fill="auto"/>
            <w:vAlign w:val="center"/>
          </w:tcPr>
          <w:p w14:paraId="28BAA9A6">
            <w:pPr>
              <w:spacing w:line="360" w:lineRule="exact"/>
              <w:rPr>
                <w:rFonts w:cs="宋体"/>
                <w:szCs w:val="24"/>
                <w:lang w:val="zh-CN"/>
              </w:rPr>
            </w:pPr>
            <w:r>
              <w:rPr>
                <w:rFonts w:hint="eastAsia" w:cs="宋体"/>
                <w:szCs w:val="24"/>
                <w:lang w:val="zh-CN"/>
              </w:rPr>
              <w:t>……</w:t>
            </w:r>
          </w:p>
        </w:tc>
        <w:tc>
          <w:tcPr>
            <w:tcW w:w="2074" w:type="pct"/>
            <w:vAlign w:val="center"/>
          </w:tcPr>
          <w:p w14:paraId="6246E553">
            <w:pPr>
              <w:spacing w:line="400" w:lineRule="exact"/>
              <w:rPr>
                <w:rFonts w:cs="宋体"/>
                <w:szCs w:val="24"/>
              </w:rPr>
            </w:pPr>
          </w:p>
        </w:tc>
        <w:tc>
          <w:tcPr>
            <w:tcW w:w="1083" w:type="pct"/>
            <w:vAlign w:val="center"/>
          </w:tcPr>
          <w:p w14:paraId="18530101">
            <w:pPr>
              <w:spacing w:line="360" w:lineRule="exact"/>
              <w:rPr>
                <w:rFonts w:cs="宋体"/>
                <w:szCs w:val="24"/>
              </w:rPr>
            </w:pPr>
          </w:p>
        </w:tc>
        <w:tc>
          <w:tcPr>
            <w:tcW w:w="511" w:type="pct"/>
            <w:vAlign w:val="center"/>
          </w:tcPr>
          <w:p w14:paraId="796ECCFA">
            <w:pPr>
              <w:spacing w:line="360" w:lineRule="exact"/>
              <w:rPr>
                <w:rFonts w:cs="宋体"/>
                <w:szCs w:val="24"/>
              </w:rPr>
            </w:pPr>
          </w:p>
        </w:tc>
      </w:tr>
    </w:tbl>
    <w:p w14:paraId="1BAA11FC">
      <w:pPr>
        <w:spacing w:line="500" w:lineRule="exact"/>
        <w:rPr>
          <w:rFonts w:asciiTheme="majorHAnsi" w:hAnsiTheme="majorHAnsi" w:cstheme="majorBidi"/>
          <w:b/>
          <w:bCs/>
          <w:sz w:val="28"/>
          <w:szCs w:val="28"/>
        </w:rPr>
      </w:pPr>
    </w:p>
    <w:p w14:paraId="61F3D6B1">
      <w:pPr>
        <w:pStyle w:val="3"/>
        <w:keepNext w:val="0"/>
        <w:keepLines w:val="0"/>
        <w:spacing w:before="100" w:after="100" w:line="360" w:lineRule="auto"/>
        <w:ind w:left="420" w:hanging="420"/>
        <w:jc w:val="center"/>
      </w:pPr>
    </w:p>
    <w:p w14:paraId="01639337">
      <w:pPr>
        <w:pStyle w:val="3"/>
        <w:keepNext w:val="0"/>
        <w:keepLines w:val="0"/>
        <w:spacing w:before="100" w:after="100" w:line="360" w:lineRule="auto"/>
        <w:ind w:left="420" w:hanging="420"/>
        <w:jc w:val="center"/>
        <w:sectPr>
          <w:pgSz w:w="11906" w:h="16838"/>
          <w:pgMar w:top="1440" w:right="1800" w:bottom="1440" w:left="1800" w:header="851" w:footer="992" w:gutter="0"/>
          <w:pgNumType w:fmt="numberInDash"/>
          <w:cols w:space="425" w:num="1"/>
          <w:docGrid w:type="lines" w:linePitch="312" w:charSpace="0"/>
        </w:sectPr>
      </w:pPr>
    </w:p>
    <w:p w14:paraId="626EF50E">
      <w:pPr>
        <w:pStyle w:val="3"/>
        <w:spacing w:before="100" w:after="100" w:line="360" w:lineRule="auto"/>
        <w:jc w:val="center"/>
      </w:pPr>
      <w:bookmarkStart w:id="441" w:name="_Toc25611"/>
      <w:r>
        <w:rPr>
          <w:rFonts w:hint="eastAsia"/>
        </w:rPr>
        <w:t>六、商务响应偏离表</w:t>
      </w:r>
      <w:bookmarkEnd w:id="439"/>
      <w:bookmarkEnd w:id="441"/>
    </w:p>
    <w:p w14:paraId="21AF32D6">
      <w:pPr>
        <w:rPr>
          <w:rFonts w:cs="仿宋_GB2312"/>
          <w:szCs w:val="24"/>
        </w:rPr>
      </w:pPr>
      <w:r>
        <w:rPr>
          <w:rFonts w:hint="eastAsia" w:cs="仿宋_GB2312"/>
          <w:szCs w:val="24"/>
        </w:rPr>
        <w:t xml:space="preserve">项目名称：                                         </w:t>
      </w:r>
    </w:p>
    <w:p w14:paraId="0424C095">
      <w:pPr>
        <w:rPr>
          <w:rFonts w:cs="仿宋_GB2312"/>
          <w:szCs w:val="24"/>
        </w:rPr>
      </w:pPr>
      <w:r>
        <w:rPr>
          <w:rFonts w:hint="eastAsia" w:cs="仿宋_GB2312"/>
          <w:szCs w:val="24"/>
        </w:rPr>
        <w:t xml:space="preserve">项目编号：        </w:t>
      </w:r>
    </w:p>
    <w:tbl>
      <w:tblPr>
        <w:tblStyle w:val="31"/>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2331"/>
        <w:gridCol w:w="1674"/>
        <w:gridCol w:w="1821"/>
        <w:gridCol w:w="1821"/>
      </w:tblGrid>
      <w:tr w14:paraId="16BE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1A4BE3A9">
            <w:pPr>
              <w:pStyle w:val="52"/>
              <w:jc w:val="center"/>
              <w:rPr>
                <w:rFonts w:cs="宋体"/>
                <w:sz w:val="21"/>
                <w:szCs w:val="21"/>
              </w:rPr>
            </w:pPr>
            <w:r>
              <w:rPr>
                <w:rFonts w:hint="eastAsia" w:cs="宋体"/>
                <w:sz w:val="21"/>
                <w:szCs w:val="21"/>
              </w:rPr>
              <w:t>序号</w:t>
            </w:r>
          </w:p>
        </w:tc>
        <w:tc>
          <w:tcPr>
            <w:tcW w:w="1395" w:type="pct"/>
            <w:vAlign w:val="center"/>
          </w:tcPr>
          <w:p w14:paraId="7CB83CD6">
            <w:pPr>
              <w:pStyle w:val="52"/>
              <w:jc w:val="center"/>
              <w:rPr>
                <w:rFonts w:cs="宋体"/>
                <w:sz w:val="21"/>
                <w:szCs w:val="21"/>
              </w:rPr>
            </w:pPr>
            <w:r>
              <w:rPr>
                <w:rFonts w:hint="eastAsia" w:cs="宋体"/>
                <w:sz w:val="21"/>
                <w:szCs w:val="21"/>
              </w:rPr>
              <w:t>招标文件的商务条款</w:t>
            </w:r>
          </w:p>
        </w:tc>
        <w:tc>
          <w:tcPr>
            <w:tcW w:w="1002" w:type="pct"/>
            <w:vAlign w:val="center"/>
          </w:tcPr>
          <w:p w14:paraId="55A47B57">
            <w:pPr>
              <w:pStyle w:val="52"/>
              <w:jc w:val="center"/>
              <w:rPr>
                <w:rFonts w:cs="宋体"/>
                <w:sz w:val="21"/>
                <w:szCs w:val="21"/>
              </w:rPr>
            </w:pPr>
            <w:r>
              <w:rPr>
                <w:rFonts w:hint="eastAsia" w:cs="宋体"/>
                <w:sz w:val="21"/>
                <w:szCs w:val="21"/>
              </w:rPr>
              <w:t>投标文件的响应内容</w:t>
            </w:r>
          </w:p>
        </w:tc>
        <w:tc>
          <w:tcPr>
            <w:tcW w:w="1090" w:type="pct"/>
            <w:vAlign w:val="center"/>
          </w:tcPr>
          <w:p w14:paraId="2572E859">
            <w:pPr>
              <w:pStyle w:val="52"/>
              <w:jc w:val="center"/>
              <w:rPr>
                <w:rFonts w:cs="宋体"/>
                <w:sz w:val="21"/>
                <w:szCs w:val="21"/>
              </w:rPr>
            </w:pPr>
            <w:r>
              <w:rPr>
                <w:rFonts w:hint="eastAsia" w:cs="宋体"/>
                <w:sz w:val="21"/>
                <w:szCs w:val="21"/>
              </w:rPr>
              <w:t>响应情况</w:t>
            </w:r>
          </w:p>
        </w:tc>
        <w:tc>
          <w:tcPr>
            <w:tcW w:w="1090" w:type="pct"/>
            <w:vAlign w:val="center"/>
          </w:tcPr>
          <w:p w14:paraId="7884F206">
            <w:pPr>
              <w:pStyle w:val="52"/>
              <w:jc w:val="center"/>
              <w:rPr>
                <w:rFonts w:cs="宋体"/>
                <w:sz w:val="21"/>
                <w:szCs w:val="21"/>
              </w:rPr>
            </w:pPr>
            <w:r>
              <w:rPr>
                <w:rFonts w:hint="eastAsia" w:cs="宋体"/>
                <w:sz w:val="21"/>
                <w:szCs w:val="21"/>
              </w:rPr>
              <w:t>说明及索引</w:t>
            </w:r>
          </w:p>
        </w:tc>
      </w:tr>
      <w:tr w14:paraId="0728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156411A">
            <w:pPr>
              <w:pStyle w:val="52"/>
              <w:jc w:val="center"/>
              <w:rPr>
                <w:rFonts w:cs="宋体"/>
                <w:sz w:val="21"/>
                <w:szCs w:val="21"/>
              </w:rPr>
            </w:pPr>
            <w:r>
              <w:rPr>
                <w:rFonts w:hint="eastAsia" w:cs="宋体"/>
                <w:sz w:val="21"/>
                <w:szCs w:val="21"/>
              </w:rPr>
              <w:t>1</w:t>
            </w:r>
          </w:p>
        </w:tc>
        <w:tc>
          <w:tcPr>
            <w:tcW w:w="1395" w:type="pct"/>
            <w:vAlign w:val="center"/>
          </w:tcPr>
          <w:p w14:paraId="34566CA0">
            <w:pPr>
              <w:pStyle w:val="52"/>
              <w:jc w:val="center"/>
              <w:rPr>
                <w:rFonts w:cs="宋体"/>
                <w:sz w:val="21"/>
                <w:szCs w:val="21"/>
              </w:rPr>
            </w:pPr>
          </w:p>
        </w:tc>
        <w:tc>
          <w:tcPr>
            <w:tcW w:w="1002" w:type="pct"/>
            <w:vAlign w:val="center"/>
          </w:tcPr>
          <w:p w14:paraId="1C6482B4">
            <w:pPr>
              <w:pStyle w:val="52"/>
              <w:jc w:val="center"/>
              <w:rPr>
                <w:rFonts w:cs="宋体"/>
                <w:sz w:val="21"/>
                <w:szCs w:val="21"/>
              </w:rPr>
            </w:pPr>
          </w:p>
        </w:tc>
        <w:tc>
          <w:tcPr>
            <w:tcW w:w="1090" w:type="pct"/>
            <w:vAlign w:val="center"/>
          </w:tcPr>
          <w:p w14:paraId="1BBD0417">
            <w:pPr>
              <w:pStyle w:val="52"/>
              <w:jc w:val="center"/>
              <w:rPr>
                <w:rFonts w:cs="宋体"/>
                <w:sz w:val="21"/>
                <w:szCs w:val="21"/>
              </w:rPr>
            </w:pPr>
            <w:r>
              <w:rPr>
                <w:rFonts w:hint="eastAsia" w:cs="宋体"/>
                <w:sz w:val="21"/>
                <w:szCs w:val="21"/>
              </w:rPr>
              <w:t>响应/偏离</w:t>
            </w:r>
          </w:p>
        </w:tc>
        <w:tc>
          <w:tcPr>
            <w:tcW w:w="1090" w:type="pct"/>
            <w:vAlign w:val="center"/>
          </w:tcPr>
          <w:p w14:paraId="1A90E39C">
            <w:pPr>
              <w:pStyle w:val="52"/>
              <w:jc w:val="center"/>
              <w:rPr>
                <w:rFonts w:cs="宋体"/>
                <w:sz w:val="21"/>
                <w:szCs w:val="21"/>
              </w:rPr>
            </w:pPr>
          </w:p>
        </w:tc>
      </w:tr>
      <w:tr w14:paraId="7C83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5821036">
            <w:pPr>
              <w:pStyle w:val="52"/>
              <w:jc w:val="center"/>
              <w:rPr>
                <w:rFonts w:cs="宋体"/>
                <w:sz w:val="21"/>
                <w:szCs w:val="21"/>
              </w:rPr>
            </w:pPr>
            <w:r>
              <w:rPr>
                <w:rFonts w:hint="eastAsia" w:cs="宋体"/>
                <w:sz w:val="21"/>
                <w:szCs w:val="21"/>
              </w:rPr>
              <w:t>2</w:t>
            </w:r>
          </w:p>
        </w:tc>
        <w:tc>
          <w:tcPr>
            <w:tcW w:w="1395" w:type="pct"/>
            <w:vAlign w:val="center"/>
          </w:tcPr>
          <w:p w14:paraId="2A717A55">
            <w:pPr>
              <w:pStyle w:val="52"/>
              <w:jc w:val="center"/>
              <w:rPr>
                <w:rFonts w:cs="宋体"/>
                <w:sz w:val="21"/>
                <w:szCs w:val="21"/>
              </w:rPr>
            </w:pPr>
          </w:p>
        </w:tc>
        <w:tc>
          <w:tcPr>
            <w:tcW w:w="1002" w:type="pct"/>
            <w:vAlign w:val="center"/>
          </w:tcPr>
          <w:p w14:paraId="20EC7575">
            <w:pPr>
              <w:pStyle w:val="52"/>
              <w:jc w:val="center"/>
              <w:rPr>
                <w:rFonts w:cs="宋体"/>
                <w:sz w:val="21"/>
                <w:szCs w:val="21"/>
              </w:rPr>
            </w:pPr>
          </w:p>
        </w:tc>
        <w:tc>
          <w:tcPr>
            <w:tcW w:w="1090" w:type="pct"/>
            <w:vAlign w:val="center"/>
          </w:tcPr>
          <w:p w14:paraId="5923E58D">
            <w:pPr>
              <w:pStyle w:val="52"/>
              <w:jc w:val="center"/>
              <w:rPr>
                <w:rFonts w:cs="宋体"/>
                <w:sz w:val="21"/>
                <w:szCs w:val="21"/>
              </w:rPr>
            </w:pPr>
          </w:p>
        </w:tc>
        <w:tc>
          <w:tcPr>
            <w:tcW w:w="1090" w:type="pct"/>
            <w:vAlign w:val="center"/>
          </w:tcPr>
          <w:p w14:paraId="59C2C317">
            <w:pPr>
              <w:pStyle w:val="52"/>
              <w:jc w:val="center"/>
              <w:rPr>
                <w:rFonts w:cs="宋体"/>
                <w:sz w:val="21"/>
                <w:szCs w:val="21"/>
              </w:rPr>
            </w:pPr>
          </w:p>
        </w:tc>
      </w:tr>
      <w:tr w14:paraId="6435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563CA4">
            <w:pPr>
              <w:pStyle w:val="52"/>
              <w:jc w:val="center"/>
              <w:rPr>
                <w:rFonts w:cs="宋体"/>
                <w:sz w:val="21"/>
                <w:szCs w:val="21"/>
              </w:rPr>
            </w:pPr>
            <w:r>
              <w:rPr>
                <w:rFonts w:hint="eastAsia" w:cs="宋体"/>
                <w:sz w:val="21"/>
                <w:szCs w:val="21"/>
              </w:rPr>
              <w:t>3</w:t>
            </w:r>
          </w:p>
        </w:tc>
        <w:tc>
          <w:tcPr>
            <w:tcW w:w="1395" w:type="pct"/>
            <w:vAlign w:val="center"/>
          </w:tcPr>
          <w:p w14:paraId="595245DB">
            <w:pPr>
              <w:pStyle w:val="52"/>
              <w:jc w:val="center"/>
              <w:rPr>
                <w:rFonts w:cs="宋体"/>
                <w:sz w:val="21"/>
                <w:szCs w:val="21"/>
              </w:rPr>
            </w:pPr>
          </w:p>
        </w:tc>
        <w:tc>
          <w:tcPr>
            <w:tcW w:w="1002" w:type="pct"/>
            <w:vAlign w:val="center"/>
          </w:tcPr>
          <w:p w14:paraId="0A16B4B6">
            <w:pPr>
              <w:pStyle w:val="52"/>
              <w:jc w:val="center"/>
              <w:rPr>
                <w:rFonts w:cs="宋体"/>
                <w:sz w:val="21"/>
                <w:szCs w:val="21"/>
              </w:rPr>
            </w:pPr>
          </w:p>
        </w:tc>
        <w:tc>
          <w:tcPr>
            <w:tcW w:w="1090" w:type="pct"/>
            <w:vAlign w:val="center"/>
          </w:tcPr>
          <w:p w14:paraId="58535F72">
            <w:pPr>
              <w:pStyle w:val="52"/>
              <w:jc w:val="center"/>
              <w:rPr>
                <w:rFonts w:cs="宋体"/>
                <w:sz w:val="21"/>
                <w:szCs w:val="21"/>
              </w:rPr>
            </w:pPr>
          </w:p>
        </w:tc>
        <w:tc>
          <w:tcPr>
            <w:tcW w:w="1090" w:type="pct"/>
            <w:vAlign w:val="center"/>
          </w:tcPr>
          <w:p w14:paraId="50AB520B">
            <w:pPr>
              <w:pStyle w:val="52"/>
              <w:jc w:val="center"/>
              <w:rPr>
                <w:rFonts w:cs="宋体"/>
                <w:sz w:val="21"/>
                <w:szCs w:val="21"/>
              </w:rPr>
            </w:pPr>
          </w:p>
        </w:tc>
      </w:tr>
      <w:tr w14:paraId="669E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4127D5E">
            <w:pPr>
              <w:pStyle w:val="52"/>
              <w:jc w:val="center"/>
              <w:rPr>
                <w:rFonts w:cs="宋体"/>
                <w:sz w:val="21"/>
                <w:szCs w:val="21"/>
              </w:rPr>
            </w:pPr>
          </w:p>
        </w:tc>
        <w:tc>
          <w:tcPr>
            <w:tcW w:w="1395" w:type="pct"/>
            <w:vAlign w:val="center"/>
          </w:tcPr>
          <w:p w14:paraId="14968038">
            <w:pPr>
              <w:pStyle w:val="52"/>
              <w:jc w:val="center"/>
              <w:rPr>
                <w:rFonts w:cs="宋体"/>
                <w:sz w:val="21"/>
                <w:szCs w:val="21"/>
              </w:rPr>
            </w:pPr>
          </w:p>
        </w:tc>
        <w:tc>
          <w:tcPr>
            <w:tcW w:w="1002" w:type="pct"/>
            <w:vAlign w:val="center"/>
          </w:tcPr>
          <w:p w14:paraId="10A6B59E">
            <w:pPr>
              <w:pStyle w:val="52"/>
              <w:jc w:val="center"/>
              <w:rPr>
                <w:rFonts w:cs="宋体"/>
                <w:sz w:val="21"/>
                <w:szCs w:val="21"/>
              </w:rPr>
            </w:pPr>
          </w:p>
        </w:tc>
        <w:tc>
          <w:tcPr>
            <w:tcW w:w="1090" w:type="pct"/>
            <w:vAlign w:val="center"/>
          </w:tcPr>
          <w:p w14:paraId="61702DF6">
            <w:pPr>
              <w:pStyle w:val="52"/>
              <w:jc w:val="center"/>
              <w:rPr>
                <w:rFonts w:cs="宋体"/>
                <w:sz w:val="21"/>
                <w:szCs w:val="21"/>
              </w:rPr>
            </w:pPr>
          </w:p>
        </w:tc>
        <w:tc>
          <w:tcPr>
            <w:tcW w:w="1090" w:type="pct"/>
            <w:vAlign w:val="center"/>
          </w:tcPr>
          <w:p w14:paraId="0CC18FC2">
            <w:pPr>
              <w:pStyle w:val="52"/>
              <w:jc w:val="center"/>
              <w:rPr>
                <w:rFonts w:cs="宋体"/>
                <w:sz w:val="21"/>
                <w:szCs w:val="21"/>
              </w:rPr>
            </w:pPr>
          </w:p>
        </w:tc>
      </w:tr>
      <w:tr w14:paraId="57F3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561F269">
            <w:pPr>
              <w:pStyle w:val="52"/>
              <w:jc w:val="center"/>
              <w:rPr>
                <w:rFonts w:cs="宋体"/>
                <w:sz w:val="21"/>
                <w:szCs w:val="21"/>
              </w:rPr>
            </w:pPr>
          </w:p>
        </w:tc>
        <w:tc>
          <w:tcPr>
            <w:tcW w:w="1395" w:type="pct"/>
            <w:vAlign w:val="center"/>
          </w:tcPr>
          <w:p w14:paraId="5DDD9937">
            <w:pPr>
              <w:pStyle w:val="52"/>
              <w:jc w:val="center"/>
              <w:rPr>
                <w:rFonts w:cs="宋体"/>
                <w:sz w:val="21"/>
                <w:szCs w:val="21"/>
              </w:rPr>
            </w:pPr>
          </w:p>
        </w:tc>
        <w:tc>
          <w:tcPr>
            <w:tcW w:w="1002" w:type="pct"/>
            <w:vAlign w:val="center"/>
          </w:tcPr>
          <w:p w14:paraId="0B29A018">
            <w:pPr>
              <w:pStyle w:val="52"/>
              <w:jc w:val="center"/>
              <w:rPr>
                <w:rFonts w:cs="宋体"/>
                <w:sz w:val="21"/>
                <w:szCs w:val="21"/>
              </w:rPr>
            </w:pPr>
          </w:p>
        </w:tc>
        <w:tc>
          <w:tcPr>
            <w:tcW w:w="1090" w:type="pct"/>
            <w:vAlign w:val="center"/>
          </w:tcPr>
          <w:p w14:paraId="1FA693DE">
            <w:pPr>
              <w:pStyle w:val="52"/>
              <w:jc w:val="center"/>
              <w:rPr>
                <w:rFonts w:cs="宋体"/>
                <w:sz w:val="21"/>
                <w:szCs w:val="21"/>
              </w:rPr>
            </w:pPr>
          </w:p>
        </w:tc>
        <w:tc>
          <w:tcPr>
            <w:tcW w:w="1090" w:type="pct"/>
            <w:vAlign w:val="center"/>
          </w:tcPr>
          <w:p w14:paraId="3D633AB6">
            <w:pPr>
              <w:pStyle w:val="52"/>
              <w:jc w:val="center"/>
              <w:rPr>
                <w:rFonts w:cs="宋体"/>
                <w:sz w:val="21"/>
                <w:szCs w:val="21"/>
              </w:rPr>
            </w:pPr>
          </w:p>
        </w:tc>
      </w:tr>
      <w:tr w14:paraId="1244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9A5171A">
            <w:pPr>
              <w:pStyle w:val="52"/>
              <w:jc w:val="center"/>
              <w:rPr>
                <w:rFonts w:cs="宋体"/>
                <w:sz w:val="21"/>
                <w:szCs w:val="21"/>
              </w:rPr>
            </w:pPr>
          </w:p>
        </w:tc>
        <w:tc>
          <w:tcPr>
            <w:tcW w:w="1395" w:type="pct"/>
            <w:vAlign w:val="center"/>
          </w:tcPr>
          <w:p w14:paraId="014A297F">
            <w:pPr>
              <w:pStyle w:val="52"/>
              <w:jc w:val="center"/>
              <w:rPr>
                <w:rFonts w:cs="宋体"/>
                <w:sz w:val="21"/>
                <w:szCs w:val="21"/>
              </w:rPr>
            </w:pPr>
          </w:p>
        </w:tc>
        <w:tc>
          <w:tcPr>
            <w:tcW w:w="1002" w:type="pct"/>
            <w:vAlign w:val="center"/>
          </w:tcPr>
          <w:p w14:paraId="51467013">
            <w:pPr>
              <w:pStyle w:val="52"/>
              <w:jc w:val="center"/>
              <w:rPr>
                <w:rFonts w:cs="宋体"/>
                <w:sz w:val="21"/>
                <w:szCs w:val="21"/>
              </w:rPr>
            </w:pPr>
          </w:p>
        </w:tc>
        <w:tc>
          <w:tcPr>
            <w:tcW w:w="1090" w:type="pct"/>
            <w:vAlign w:val="center"/>
          </w:tcPr>
          <w:p w14:paraId="011E40CA">
            <w:pPr>
              <w:pStyle w:val="52"/>
              <w:jc w:val="center"/>
              <w:rPr>
                <w:rFonts w:cs="宋体"/>
                <w:sz w:val="21"/>
                <w:szCs w:val="21"/>
              </w:rPr>
            </w:pPr>
          </w:p>
        </w:tc>
        <w:tc>
          <w:tcPr>
            <w:tcW w:w="1090" w:type="pct"/>
            <w:vAlign w:val="center"/>
          </w:tcPr>
          <w:p w14:paraId="7062C313">
            <w:pPr>
              <w:pStyle w:val="52"/>
              <w:jc w:val="center"/>
              <w:rPr>
                <w:rFonts w:cs="宋体"/>
                <w:sz w:val="21"/>
                <w:szCs w:val="21"/>
              </w:rPr>
            </w:pPr>
          </w:p>
        </w:tc>
      </w:tr>
      <w:tr w14:paraId="7994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0B6F410">
            <w:pPr>
              <w:pStyle w:val="52"/>
              <w:jc w:val="center"/>
              <w:rPr>
                <w:rFonts w:cs="宋体"/>
                <w:sz w:val="21"/>
                <w:szCs w:val="21"/>
              </w:rPr>
            </w:pPr>
          </w:p>
        </w:tc>
        <w:tc>
          <w:tcPr>
            <w:tcW w:w="1395" w:type="pct"/>
            <w:vAlign w:val="center"/>
          </w:tcPr>
          <w:p w14:paraId="010A1BB0">
            <w:pPr>
              <w:pStyle w:val="52"/>
              <w:jc w:val="center"/>
              <w:rPr>
                <w:rFonts w:cs="宋体"/>
                <w:sz w:val="21"/>
                <w:szCs w:val="21"/>
              </w:rPr>
            </w:pPr>
          </w:p>
        </w:tc>
        <w:tc>
          <w:tcPr>
            <w:tcW w:w="1002" w:type="pct"/>
            <w:vAlign w:val="center"/>
          </w:tcPr>
          <w:p w14:paraId="1EE22C75">
            <w:pPr>
              <w:pStyle w:val="52"/>
              <w:jc w:val="center"/>
              <w:rPr>
                <w:rFonts w:cs="宋体"/>
                <w:sz w:val="21"/>
                <w:szCs w:val="21"/>
              </w:rPr>
            </w:pPr>
          </w:p>
        </w:tc>
        <w:tc>
          <w:tcPr>
            <w:tcW w:w="1090" w:type="pct"/>
            <w:vAlign w:val="center"/>
          </w:tcPr>
          <w:p w14:paraId="3C86F2CC">
            <w:pPr>
              <w:pStyle w:val="52"/>
              <w:jc w:val="center"/>
              <w:rPr>
                <w:rFonts w:cs="宋体"/>
                <w:sz w:val="21"/>
                <w:szCs w:val="21"/>
              </w:rPr>
            </w:pPr>
          </w:p>
        </w:tc>
        <w:tc>
          <w:tcPr>
            <w:tcW w:w="1090" w:type="pct"/>
            <w:vAlign w:val="center"/>
          </w:tcPr>
          <w:p w14:paraId="515EA04E">
            <w:pPr>
              <w:pStyle w:val="52"/>
              <w:jc w:val="center"/>
              <w:rPr>
                <w:rFonts w:cs="宋体"/>
                <w:sz w:val="21"/>
                <w:szCs w:val="21"/>
              </w:rPr>
            </w:pPr>
          </w:p>
        </w:tc>
      </w:tr>
      <w:tr w14:paraId="2D75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7EFA1E0">
            <w:pPr>
              <w:pStyle w:val="52"/>
              <w:jc w:val="center"/>
              <w:rPr>
                <w:rFonts w:cs="宋体"/>
                <w:sz w:val="21"/>
                <w:szCs w:val="21"/>
              </w:rPr>
            </w:pPr>
          </w:p>
        </w:tc>
        <w:tc>
          <w:tcPr>
            <w:tcW w:w="1395" w:type="pct"/>
            <w:vAlign w:val="center"/>
          </w:tcPr>
          <w:p w14:paraId="1C7A6406">
            <w:pPr>
              <w:pStyle w:val="52"/>
              <w:jc w:val="center"/>
              <w:rPr>
                <w:rFonts w:cs="宋体"/>
                <w:sz w:val="21"/>
                <w:szCs w:val="21"/>
              </w:rPr>
            </w:pPr>
          </w:p>
        </w:tc>
        <w:tc>
          <w:tcPr>
            <w:tcW w:w="1002" w:type="pct"/>
            <w:vAlign w:val="center"/>
          </w:tcPr>
          <w:p w14:paraId="7F774DAF">
            <w:pPr>
              <w:pStyle w:val="52"/>
              <w:jc w:val="center"/>
              <w:rPr>
                <w:rFonts w:cs="宋体"/>
                <w:sz w:val="21"/>
                <w:szCs w:val="21"/>
              </w:rPr>
            </w:pPr>
          </w:p>
        </w:tc>
        <w:tc>
          <w:tcPr>
            <w:tcW w:w="1090" w:type="pct"/>
            <w:vAlign w:val="center"/>
          </w:tcPr>
          <w:p w14:paraId="66A55C54">
            <w:pPr>
              <w:pStyle w:val="52"/>
              <w:jc w:val="center"/>
              <w:rPr>
                <w:rFonts w:cs="宋体"/>
                <w:sz w:val="21"/>
                <w:szCs w:val="21"/>
              </w:rPr>
            </w:pPr>
          </w:p>
        </w:tc>
        <w:tc>
          <w:tcPr>
            <w:tcW w:w="1090" w:type="pct"/>
            <w:vAlign w:val="center"/>
          </w:tcPr>
          <w:p w14:paraId="6FC3A7DB">
            <w:pPr>
              <w:pStyle w:val="52"/>
              <w:jc w:val="center"/>
              <w:rPr>
                <w:rFonts w:cs="宋体"/>
                <w:sz w:val="21"/>
                <w:szCs w:val="21"/>
              </w:rPr>
            </w:pPr>
          </w:p>
        </w:tc>
      </w:tr>
      <w:tr w14:paraId="322E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E27F183">
            <w:pPr>
              <w:pStyle w:val="52"/>
              <w:jc w:val="center"/>
              <w:rPr>
                <w:rFonts w:cs="宋体"/>
                <w:sz w:val="21"/>
                <w:szCs w:val="21"/>
              </w:rPr>
            </w:pPr>
          </w:p>
        </w:tc>
        <w:tc>
          <w:tcPr>
            <w:tcW w:w="1395" w:type="pct"/>
            <w:vAlign w:val="center"/>
          </w:tcPr>
          <w:p w14:paraId="199507E1">
            <w:pPr>
              <w:pStyle w:val="52"/>
              <w:jc w:val="center"/>
              <w:rPr>
                <w:rFonts w:cs="宋体"/>
                <w:sz w:val="21"/>
                <w:szCs w:val="21"/>
              </w:rPr>
            </w:pPr>
          </w:p>
        </w:tc>
        <w:tc>
          <w:tcPr>
            <w:tcW w:w="1002" w:type="pct"/>
            <w:vAlign w:val="center"/>
          </w:tcPr>
          <w:p w14:paraId="6691FD82">
            <w:pPr>
              <w:pStyle w:val="52"/>
              <w:jc w:val="center"/>
              <w:rPr>
                <w:rFonts w:cs="宋体"/>
                <w:sz w:val="21"/>
                <w:szCs w:val="21"/>
              </w:rPr>
            </w:pPr>
          </w:p>
        </w:tc>
        <w:tc>
          <w:tcPr>
            <w:tcW w:w="1090" w:type="pct"/>
            <w:vAlign w:val="center"/>
          </w:tcPr>
          <w:p w14:paraId="6E35002B">
            <w:pPr>
              <w:pStyle w:val="52"/>
              <w:jc w:val="center"/>
              <w:rPr>
                <w:rFonts w:cs="宋体"/>
                <w:sz w:val="21"/>
                <w:szCs w:val="21"/>
              </w:rPr>
            </w:pPr>
          </w:p>
        </w:tc>
        <w:tc>
          <w:tcPr>
            <w:tcW w:w="1090" w:type="pct"/>
            <w:vAlign w:val="center"/>
          </w:tcPr>
          <w:p w14:paraId="69818ED1">
            <w:pPr>
              <w:pStyle w:val="52"/>
              <w:jc w:val="center"/>
              <w:rPr>
                <w:rFonts w:cs="宋体"/>
                <w:sz w:val="21"/>
                <w:szCs w:val="21"/>
              </w:rPr>
            </w:pPr>
          </w:p>
        </w:tc>
      </w:tr>
      <w:tr w14:paraId="79F3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71E185D4">
            <w:pPr>
              <w:pStyle w:val="52"/>
              <w:jc w:val="center"/>
              <w:rPr>
                <w:rFonts w:cs="宋体"/>
                <w:sz w:val="21"/>
                <w:szCs w:val="21"/>
              </w:rPr>
            </w:pPr>
            <w:r>
              <w:rPr>
                <w:rFonts w:hint="eastAsia" w:cs="宋体"/>
                <w:sz w:val="21"/>
                <w:szCs w:val="21"/>
              </w:rPr>
              <w:t>……</w:t>
            </w:r>
          </w:p>
        </w:tc>
        <w:tc>
          <w:tcPr>
            <w:tcW w:w="1395" w:type="pct"/>
            <w:vAlign w:val="center"/>
          </w:tcPr>
          <w:p w14:paraId="6324A49D">
            <w:pPr>
              <w:pStyle w:val="52"/>
              <w:jc w:val="center"/>
              <w:rPr>
                <w:rFonts w:cs="宋体"/>
                <w:sz w:val="21"/>
                <w:szCs w:val="21"/>
              </w:rPr>
            </w:pPr>
            <w:r>
              <w:rPr>
                <w:rFonts w:hint="eastAsia" w:cs="宋体"/>
                <w:sz w:val="21"/>
                <w:szCs w:val="21"/>
              </w:rPr>
              <w:t>…………</w:t>
            </w:r>
          </w:p>
        </w:tc>
        <w:tc>
          <w:tcPr>
            <w:tcW w:w="1002" w:type="pct"/>
            <w:vAlign w:val="center"/>
          </w:tcPr>
          <w:p w14:paraId="0EE83785">
            <w:pPr>
              <w:pStyle w:val="52"/>
              <w:jc w:val="center"/>
              <w:rPr>
                <w:rFonts w:cs="宋体"/>
                <w:sz w:val="21"/>
                <w:szCs w:val="21"/>
              </w:rPr>
            </w:pPr>
            <w:r>
              <w:rPr>
                <w:rFonts w:hint="eastAsia" w:cs="宋体"/>
                <w:sz w:val="21"/>
                <w:szCs w:val="21"/>
              </w:rPr>
              <w:t>…………</w:t>
            </w:r>
          </w:p>
        </w:tc>
        <w:tc>
          <w:tcPr>
            <w:tcW w:w="1090" w:type="pct"/>
            <w:vAlign w:val="center"/>
          </w:tcPr>
          <w:p w14:paraId="7A24BB2D">
            <w:pPr>
              <w:pStyle w:val="52"/>
              <w:jc w:val="center"/>
              <w:rPr>
                <w:rFonts w:cs="宋体"/>
                <w:sz w:val="21"/>
                <w:szCs w:val="21"/>
              </w:rPr>
            </w:pPr>
            <w:r>
              <w:rPr>
                <w:rFonts w:hint="eastAsia" w:cs="宋体"/>
                <w:sz w:val="21"/>
                <w:szCs w:val="21"/>
              </w:rPr>
              <w:t>……</w:t>
            </w:r>
          </w:p>
        </w:tc>
        <w:tc>
          <w:tcPr>
            <w:tcW w:w="1090" w:type="pct"/>
            <w:vAlign w:val="center"/>
          </w:tcPr>
          <w:p w14:paraId="7CC08218">
            <w:pPr>
              <w:pStyle w:val="52"/>
              <w:jc w:val="center"/>
              <w:rPr>
                <w:rFonts w:cs="宋体"/>
                <w:sz w:val="21"/>
                <w:szCs w:val="21"/>
              </w:rPr>
            </w:pPr>
          </w:p>
        </w:tc>
      </w:tr>
    </w:tbl>
    <w:p w14:paraId="5516D2ED">
      <w:pPr>
        <w:ind w:firstLine="420" w:firstLineChars="200"/>
        <w:rPr>
          <w:rFonts w:cs="仿宋_GB2312"/>
          <w:sz w:val="21"/>
          <w:szCs w:val="21"/>
        </w:rPr>
      </w:pPr>
    </w:p>
    <w:p w14:paraId="5CB06622">
      <w:pPr>
        <w:ind w:firstLine="480" w:firstLineChars="200"/>
        <w:rPr>
          <w:rFonts w:cs="仿宋_GB2312"/>
          <w:szCs w:val="24"/>
        </w:rPr>
      </w:pPr>
    </w:p>
    <w:p w14:paraId="2E8083B6">
      <w:pPr>
        <w:ind w:firstLine="480" w:firstLineChars="200"/>
        <w:rPr>
          <w:rFonts w:cs="仿宋_GB2312"/>
          <w:szCs w:val="24"/>
        </w:rPr>
      </w:pPr>
      <w:r>
        <w:rPr>
          <w:rFonts w:hint="eastAsia" w:cs="仿宋_GB2312"/>
          <w:szCs w:val="24"/>
        </w:rPr>
        <w:t>投标人名称（</w:t>
      </w:r>
      <w:r>
        <w:rPr>
          <w:rFonts w:hint="eastAsia" w:cs="宋体"/>
          <w:kern w:val="0"/>
          <w:szCs w:val="24"/>
        </w:rPr>
        <w:t>公章）</w:t>
      </w:r>
      <w:r>
        <w:rPr>
          <w:rFonts w:hint="eastAsia" w:cs="仿宋_GB2312"/>
          <w:szCs w:val="24"/>
        </w:rPr>
        <w:t>：</w:t>
      </w:r>
      <w:r>
        <w:rPr>
          <w:rFonts w:cs="仿宋_GB2312"/>
          <w:szCs w:val="24"/>
        </w:rPr>
        <w:t xml:space="preserve"> </w:t>
      </w:r>
    </w:p>
    <w:p w14:paraId="77655944">
      <w:pPr>
        <w:ind w:firstLine="420"/>
        <w:rPr>
          <w:rFonts w:cs="仿宋_GB2312"/>
          <w:szCs w:val="24"/>
        </w:rPr>
      </w:pPr>
      <w:r>
        <w:rPr>
          <w:rFonts w:hint="eastAsia" w:cs="仿宋_GB2312"/>
          <w:szCs w:val="24"/>
        </w:rPr>
        <w:t>日      期：</w:t>
      </w:r>
    </w:p>
    <w:p w14:paraId="62D3AA4F">
      <w:pPr>
        <w:ind w:firstLine="420" w:firstLineChars="200"/>
        <w:rPr>
          <w:rFonts w:cs="仿宋_GB2312"/>
          <w:sz w:val="21"/>
          <w:szCs w:val="21"/>
        </w:rPr>
      </w:pPr>
    </w:p>
    <w:p w14:paraId="3F428C59">
      <w:pPr>
        <w:ind w:firstLine="420" w:firstLineChars="200"/>
        <w:rPr>
          <w:rFonts w:cs="仿宋_GB2312"/>
          <w:szCs w:val="24"/>
        </w:rPr>
      </w:pPr>
      <w:r>
        <w:rPr>
          <w:rFonts w:hint="eastAsia" w:cs="仿宋_GB2312"/>
          <w:sz w:val="21"/>
          <w:szCs w:val="21"/>
        </w:rPr>
        <w:t>注：投标人应按照招标文件“第三章 采购需求”中的商务要求填写：</w:t>
      </w:r>
    </w:p>
    <w:p w14:paraId="16749689">
      <w:pPr>
        <w:ind w:firstLine="420" w:firstLineChars="200"/>
        <w:rPr>
          <w:rFonts w:cs="仿宋_GB2312"/>
          <w:sz w:val="21"/>
          <w:szCs w:val="21"/>
        </w:rPr>
      </w:pPr>
      <w:r>
        <w:rPr>
          <w:rFonts w:hint="eastAsia" w:cs="仿宋_GB2312"/>
          <w:sz w:val="21"/>
          <w:szCs w:val="21"/>
        </w:rPr>
        <w:t xml:space="preserve">1.“招标文件的商务条款”栏应详细列明招标文件中的商务要求。 </w:t>
      </w:r>
    </w:p>
    <w:p w14:paraId="5CB91061">
      <w:pPr>
        <w:ind w:firstLine="420" w:firstLineChars="200"/>
        <w:rPr>
          <w:rFonts w:cs="仿宋_GB2312"/>
          <w:sz w:val="21"/>
          <w:szCs w:val="21"/>
        </w:rPr>
      </w:pPr>
      <w:r>
        <w:rPr>
          <w:rFonts w:hint="eastAsia" w:cs="仿宋_GB2312"/>
          <w:sz w:val="21"/>
          <w:szCs w:val="21"/>
        </w:rPr>
        <w:t>2.“投标文件的响应内容”栏填写投标人对招标文件提出的商务条款作出的明确响应，并列明具体响应数值或内容，只注明符合、满足等无具体内容表述的，将视为未实质性满足招标文件要求</w:t>
      </w:r>
      <w:r>
        <w:rPr>
          <w:rFonts w:cs="仿宋_GB2312"/>
          <w:sz w:val="21"/>
          <w:szCs w:val="21"/>
        </w:rPr>
        <w:t>，</w:t>
      </w:r>
      <w:r>
        <w:rPr>
          <w:rFonts w:hint="eastAsia" w:cs="仿宋_GB2312"/>
          <w:b/>
          <w:bCs/>
          <w:sz w:val="21"/>
          <w:szCs w:val="21"/>
        </w:rPr>
        <w:t>投标</w:t>
      </w:r>
      <w:r>
        <w:rPr>
          <w:rFonts w:cs="仿宋_GB2312"/>
          <w:b/>
          <w:bCs/>
          <w:sz w:val="21"/>
          <w:szCs w:val="21"/>
        </w:rPr>
        <w:t>无效</w:t>
      </w:r>
      <w:r>
        <w:rPr>
          <w:rFonts w:hint="eastAsia" w:cs="仿宋_GB2312"/>
          <w:sz w:val="21"/>
          <w:szCs w:val="21"/>
        </w:rPr>
        <w:t xml:space="preserve">。 </w:t>
      </w:r>
    </w:p>
    <w:p w14:paraId="0F350247">
      <w:pPr>
        <w:ind w:firstLine="420" w:firstLineChars="200"/>
        <w:rPr>
          <w:rFonts w:cs="仿宋_GB2312"/>
          <w:sz w:val="21"/>
          <w:szCs w:val="21"/>
        </w:rPr>
      </w:pPr>
      <w:r>
        <w:rPr>
          <w:rFonts w:hint="eastAsia" w:cs="仿宋_GB2312"/>
          <w:sz w:val="21"/>
          <w:szCs w:val="21"/>
        </w:rPr>
        <w:t xml:space="preserve">3.“响应情况”栏应据实填写“响应”、“正偏离”或“负偏离”。 </w:t>
      </w:r>
    </w:p>
    <w:p w14:paraId="5B002B53">
      <w:pPr>
        <w:ind w:firstLine="420" w:firstLineChars="200"/>
        <w:rPr>
          <w:rFonts w:cs="仿宋_GB2312"/>
          <w:sz w:val="21"/>
          <w:szCs w:val="21"/>
        </w:rPr>
      </w:pPr>
      <w:r>
        <w:rPr>
          <w:rFonts w:hint="eastAsia" w:cs="仿宋_GB2312"/>
          <w:sz w:val="21"/>
          <w:szCs w:val="21"/>
        </w:rPr>
        <w:t>4.“说明及索引”栏可填写偏离情况的具体说明及索引。</w:t>
      </w:r>
    </w:p>
    <w:p w14:paraId="59273B30">
      <w:pPr>
        <w:ind w:firstLine="420" w:firstLineChars="200"/>
        <w:rPr>
          <w:rFonts w:cs="仿宋_GB2312"/>
          <w:sz w:val="21"/>
          <w:szCs w:val="21"/>
        </w:rPr>
      </w:pPr>
      <w:r>
        <w:rPr>
          <w:rFonts w:hint="eastAsia" w:cs="仿宋_GB2312"/>
          <w:sz w:val="21"/>
          <w:szCs w:val="21"/>
        </w:rPr>
        <w:t>5.对招标文件中的所有商务要求，除本表所列明的所有偏离外，均视作供应商</w:t>
      </w:r>
      <w:r>
        <w:rPr>
          <w:rFonts w:cs="仿宋_GB2312"/>
          <w:sz w:val="21"/>
          <w:szCs w:val="21"/>
        </w:rPr>
        <w:t>已对之理解和响应。此表中若无任何文字说明，内容为空白的，</w:t>
      </w:r>
      <w:r>
        <w:rPr>
          <w:rFonts w:cs="仿宋_GB2312"/>
          <w:b/>
          <w:bCs/>
          <w:sz w:val="21"/>
          <w:szCs w:val="21"/>
        </w:rPr>
        <w:t>投标无效</w:t>
      </w:r>
      <w:r>
        <w:rPr>
          <w:rFonts w:cs="仿宋_GB2312"/>
          <w:sz w:val="21"/>
          <w:szCs w:val="21"/>
        </w:rPr>
        <w:t>。</w:t>
      </w:r>
    </w:p>
    <w:p w14:paraId="598C43A6">
      <w:pPr>
        <w:ind w:firstLine="420"/>
        <w:rPr>
          <w:rFonts w:cs="仿宋_GB2312"/>
          <w:szCs w:val="24"/>
        </w:rPr>
      </w:pPr>
      <w:r>
        <w:rPr>
          <w:rFonts w:cs="仿宋_GB2312"/>
          <w:szCs w:val="24"/>
        </w:rPr>
        <w:br w:type="page"/>
      </w:r>
    </w:p>
    <w:p w14:paraId="287724FC">
      <w:pPr>
        <w:pStyle w:val="3"/>
        <w:spacing w:before="100" w:after="100" w:line="360" w:lineRule="auto"/>
        <w:ind w:left="420" w:hanging="420"/>
        <w:jc w:val="center"/>
      </w:pPr>
      <w:bookmarkStart w:id="442" w:name="_Toc163492930"/>
      <w:bookmarkStart w:id="443" w:name="_Toc32374"/>
      <w:r>
        <w:rPr>
          <w:rFonts w:hint="eastAsia"/>
        </w:rPr>
        <w:t>七、业绩证明文件</w:t>
      </w:r>
      <w:bookmarkEnd w:id="442"/>
      <w:bookmarkEnd w:id="443"/>
    </w:p>
    <w:p w14:paraId="4541380C">
      <w:pPr>
        <w:rPr>
          <w:rFonts w:cs="仿宋_GB2312"/>
          <w:szCs w:val="24"/>
        </w:rPr>
      </w:pPr>
      <w:r>
        <w:rPr>
          <w:rFonts w:cs="Arial"/>
          <w:bCs/>
          <w:szCs w:val="21"/>
        </w:rPr>
        <w:fldChar w:fldCharType="begin"/>
      </w:r>
      <w:r>
        <w:rPr>
          <w:rFonts w:cs="Arial"/>
          <w:bCs/>
          <w:szCs w:val="21"/>
        </w:rPr>
        <w:instrText xml:space="preserve"> LINK Word.Document.8 "D:\\音乐厅\\4通用设备\\招标文件\\音乐厅空调设备招标文件v1.0.doc" "OLE_LINK8" \r  \* MERGEFORMAT </w:instrText>
      </w:r>
      <w:r>
        <w:rPr>
          <w:rFonts w:cs="Arial"/>
          <w:bCs/>
          <w:szCs w:val="21"/>
        </w:rPr>
        <w:fldChar w:fldCharType="separate"/>
      </w:r>
      <w:r>
        <w:rPr>
          <w:rFonts w:hint="eastAsia" w:cs="仿宋_GB2312"/>
          <w:szCs w:val="24"/>
        </w:rPr>
        <w:t xml:space="preserve">项目名称：                                         </w:t>
      </w:r>
    </w:p>
    <w:p w14:paraId="159B24BA">
      <w:pPr>
        <w:rPr>
          <w:rFonts w:cs="Arial"/>
          <w:bCs/>
          <w:szCs w:val="21"/>
        </w:rPr>
      </w:pPr>
      <w:r>
        <w:rPr>
          <w:rFonts w:hint="eastAsia" w:cs="仿宋_GB2312"/>
          <w:szCs w:val="24"/>
        </w:rPr>
        <w:t xml:space="preserve">项目编号：      </w:t>
      </w:r>
      <w:r>
        <w:rPr>
          <w:rFonts w:cs="Arial"/>
          <w:bCs/>
          <w:szCs w:val="21"/>
        </w:rPr>
        <w:fldChar w:fldCharType="end"/>
      </w:r>
    </w:p>
    <w:tbl>
      <w:tblPr>
        <w:tblStyle w:val="31"/>
        <w:tblW w:w="9072"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60"/>
        <w:gridCol w:w="1248"/>
        <w:gridCol w:w="1560"/>
        <w:gridCol w:w="1344"/>
        <w:gridCol w:w="1525"/>
        <w:gridCol w:w="1091"/>
      </w:tblGrid>
      <w:tr w14:paraId="387D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E9572F9">
            <w:pPr>
              <w:jc w:val="center"/>
              <w:rPr>
                <w:rFonts w:cs="宋体"/>
                <w:sz w:val="21"/>
                <w:szCs w:val="21"/>
              </w:rPr>
            </w:pPr>
            <w:bookmarkStart w:id="444" w:name="_Hlk46779239"/>
            <w:r>
              <w:rPr>
                <w:rFonts w:hint="eastAsia" w:cs="宋体"/>
                <w:sz w:val="21"/>
                <w:szCs w:val="21"/>
              </w:rPr>
              <w:t>序号</w:t>
            </w:r>
          </w:p>
        </w:tc>
        <w:tc>
          <w:tcPr>
            <w:tcW w:w="1560" w:type="dxa"/>
            <w:shd w:val="clear" w:color="auto" w:fill="auto"/>
            <w:vAlign w:val="center"/>
          </w:tcPr>
          <w:p w14:paraId="51F55A40">
            <w:pPr>
              <w:jc w:val="center"/>
              <w:rPr>
                <w:rFonts w:cs="宋体"/>
                <w:sz w:val="21"/>
                <w:szCs w:val="21"/>
              </w:rPr>
            </w:pPr>
            <w:r>
              <w:rPr>
                <w:rFonts w:hint="eastAsia" w:cs="宋体"/>
                <w:sz w:val="21"/>
                <w:szCs w:val="21"/>
              </w:rPr>
              <w:t>项目名称</w:t>
            </w:r>
          </w:p>
        </w:tc>
        <w:tc>
          <w:tcPr>
            <w:tcW w:w="1248" w:type="dxa"/>
            <w:shd w:val="clear" w:color="auto" w:fill="auto"/>
            <w:vAlign w:val="center"/>
          </w:tcPr>
          <w:p w14:paraId="4D5C38D5">
            <w:pPr>
              <w:jc w:val="center"/>
              <w:rPr>
                <w:rFonts w:cs="宋体"/>
                <w:sz w:val="21"/>
                <w:szCs w:val="21"/>
              </w:rPr>
            </w:pPr>
            <w:r>
              <w:rPr>
                <w:rFonts w:hint="eastAsia" w:cs="宋体"/>
                <w:sz w:val="21"/>
                <w:szCs w:val="21"/>
              </w:rPr>
              <w:t>标的内容</w:t>
            </w:r>
          </w:p>
        </w:tc>
        <w:tc>
          <w:tcPr>
            <w:tcW w:w="1560" w:type="dxa"/>
            <w:shd w:val="clear" w:color="auto" w:fill="auto"/>
            <w:vAlign w:val="center"/>
          </w:tcPr>
          <w:p w14:paraId="69717F2A">
            <w:pPr>
              <w:jc w:val="center"/>
              <w:rPr>
                <w:rFonts w:cs="宋体"/>
                <w:sz w:val="21"/>
                <w:szCs w:val="21"/>
              </w:rPr>
            </w:pPr>
            <w:r>
              <w:rPr>
                <w:rFonts w:hint="eastAsia" w:cs="宋体"/>
                <w:sz w:val="21"/>
                <w:szCs w:val="21"/>
              </w:rPr>
              <w:t>采购人名称</w:t>
            </w:r>
          </w:p>
        </w:tc>
        <w:tc>
          <w:tcPr>
            <w:tcW w:w="1344" w:type="dxa"/>
            <w:shd w:val="clear" w:color="auto" w:fill="auto"/>
            <w:vAlign w:val="center"/>
          </w:tcPr>
          <w:p w14:paraId="57C35070">
            <w:pPr>
              <w:spacing w:line="240" w:lineRule="auto"/>
              <w:jc w:val="center"/>
              <w:rPr>
                <w:rFonts w:cs="宋体"/>
                <w:sz w:val="21"/>
                <w:szCs w:val="21"/>
              </w:rPr>
            </w:pPr>
            <w:r>
              <w:rPr>
                <w:rFonts w:hint="eastAsia" w:cs="宋体"/>
                <w:sz w:val="21"/>
                <w:szCs w:val="21"/>
              </w:rPr>
              <w:t>中标（成交）金额</w:t>
            </w:r>
          </w:p>
        </w:tc>
        <w:tc>
          <w:tcPr>
            <w:tcW w:w="1525" w:type="dxa"/>
            <w:shd w:val="clear" w:color="auto" w:fill="auto"/>
            <w:vAlign w:val="center"/>
          </w:tcPr>
          <w:p w14:paraId="01352CB9">
            <w:pPr>
              <w:spacing w:line="240" w:lineRule="auto"/>
              <w:jc w:val="center"/>
              <w:rPr>
                <w:rFonts w:cs="宋体"/>
                <w:sz w:val="21"/>
                <w:szCs w:val="21"/>
              </w:rPr>
            </w:pPr>
            <w:r>
              <w:rPr>
                <w:rFonts w:hint="eastAsia" w:cs="宋体"/>
                <w:sz w:val="21"/>
                <w:szCs w:val="21"/>
              </w:rPr>
              <w:t>采购合同签订时间</w:t>
            </w:r>
          </w:p>
        </w:tc>
        <w:tc>
          <w:tcPr>
            <w:tcW w:w="1091" w:type="dxa"/>
            <w:vAlign w:val="center"/>
          </w:tcPr>
          <w:p w14:paraId="2DA424BF">
            <w:pPr>
              <w:jc w:val="center"/>
              <w:rPr>
                <w:rFonts w:cs="宋体"/>
                <w:sz w:val="21"/>
                <w:szCs w:val="21"/>
              </w:rPr>
            </w:pPr>
            <w:r>
              <w:rPr>
                <w:rFonts w:hint="eastAsia" w:cs="宋体"/>
                <w:sz w:val="21"/>
                <w:szCs w:val="21"/>
              </w:rPr>
              <w:t>备注</w:t>
            </w:r>
          </w:p>
        </w:tc>
      </w:tr>
      <w:tr w14:paraId="2595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27508E81">
            <w:pPr>
              <w:jc w:val="center"/>
              <w:rPr>
                <w:rFonts w:cs="宋体"/>
                <w:sz w:val="21"/>
                <w:szCs w:val="21"/>
              </w:rPr>
            </w:pPr>
            <w:r>
              <w:rPr>
                <w:rFonts w:hint="eastAsia" w:cs="宋体"/>
                <w:sz w:val="21"/>
                <w:szCs w:val="21"/>
              </w:rPr>
              <w:t>1</w:t>
            </w:r>
          </w:p>
        </w:tc>
        <w:tc>
          <w:tcPr>
            <w:tcW w:w="1560" w:type="dxa"/>
            <w:vAlign w:val="center"/>
          </w:tcPr>
          <w:p w14:paraId="27562AF7">
            <w:pPr>
              <w:rPr>
                <w:rFonts w:cs="宋体"/>
                <w:sz w:val="21"/>
                <w:szCs w:val="21"/>
              </w:rPr>
            </w:pPr>
          </w:p>
        </w:tc>
        <w:tc>
          <w:tcPr>
            <w:tcW w:w="1248" w:type="dxa"/>
            <w:vAlign w:val="center"/>
          </w:tcPr>
          <w:p w14:paraId="02799269">
            <w:pPr>
              <w:rPr>
                <w:rFonts w:cs="宋体"/>
                <w:sz w:val="21"/>
                <w:szCs w:val="21"/>
              </w:rPr>
            </w:pPr>
          </w:p>
        </w:tc>
        <w:tc>
          <w:tcPr>
            <w:tcW w:w="1560" w:type="dxa"/>
            <w:vAlign w:val="center"/>
          </w:tcPr>
          <w:p w14:paraId="6449ADDF">
            <w:pPr>
              <w:rPr>
                <w:rFonts w:cs="宋体"/>
                <w:sz w:val="21"/>
                <w:szCs w:val="21"/>
              </w:rPr>
            </w:pPr>
          </w:p>
        </w:tc>
        <w:tc>
          <w:tcPr>
            <w:tcW w:w="1344" w:type="dxa"/>
            <w:vAlign w:val="center"/>
          </w:tcPr>
          <w:p w14:paraId="183C0714">
            <w:pPr>
              <w:rPr>
                <w:rFonts w:cs="宋体"/>
                <w:sz w:val="21"/>
                <w:szCs w:val="21"/>
              </w:rPr>
            </w:pPr>
          </w:p>
        </w:tc>
        <w:tc>
          <w:tcPr>
            <w:tcW w:w="1525" w:type="dxa"/>
            <w:vAlign w:val="center"/>
          </w:tcPr>
          <w:p w14:paraId="4A8D26BB">
            <w:pPr>
              <w:rPr>
                <w:rFonts w:cs="宋体"/>
                <w:sz w:val="21"/>
                <w:szCs w:val="21"/>
              </w:rPr>
            </w:pPr>
          </w:p>
        </w:tc>
        <w:tc>
          <w:tcPr>
            <w:tcW w:w="1091" w:type="dxa"/>
            <w:vAlign w:val="center"/>
          </w:tcPr>
          <w:p w14:paraId="09D0936A">
            <w:pPr>
              <w:rPr>
                <w:rFonts w:cs="宋体"/>
                <w:sz w:val="21"/>
                <w:szCs w:val="21"/>
              </w:rPr>
            </w:pPr>
          </w:p>
        </w:tc>
      </w:tr>
      <w:tr w14:paraId="7936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A21BB39">
            <w:pPr>
              <w:jc w:val="center"/>
              <w:rPr>
                <w:rFonts w:cs="宋体"/>
                <w:sz w:val="21"/>
                <w:szCs w:val="21"/>
              </w:rPr>
            </w:pPr>
            <w:r>
              <w:rPr>
                <w:rFonts w:hint="eastAsia" w:cs="宋体"/>
                <w:sz w:val="21"/>
                <w:szCs w:val="21"/>
              </w:rPr>
              <w:t>2</w:t>
            </w:r>
          </w:p>
        </w:tc>
        <w:tc>
          <w:tcPr>
            <w:tcW w:w="1560" w:type="dxa"/>
            <w:vAlign w:val="center"/>
          </w:tcPr>
          <w:p w14:paraId="7CA4B3F3">
            <w:pPr>
              <w:rPr>
                <w:rFonts w:cs="宋体"/>
                <w:sz w:val="21"/>
                <w:szCs w:val="21"/>
              </w:rPr>
            </w:pPr>
          </w:p>
        </w:tc>
        <w:tc>
          <w:tcPr>
            <w:tcW w:w="1248" w:type="dxa"/>
            <w:vAlign w:val="center"/>
          </w:tcPr>
          <w:p w14:paraId="59CCECB1">
            <w:pPr>
              <w:rPr>
                <w:rFonts w:cs="宋体"/>
                <w:sz w:val="21"/>
                <w:szCs w:val="21"/>
              </w:rPr>
            </w:pPr>
          </w:p>
        </w:tc>
        <w:tc>
          <w:tcPr>
            <w:tcW w:w="1560" w:type="dxa"/>
            <w:vAlign w:val="center"/>
          </w:tcPr>
          <w:p w14:paraId="4E8043C4">
            <w:pPr>
              <w:rPr>
                <w:rFonts w:cs="宋体"/>
                <w:sz w:val="21"/>
                <w:szCs w:val="21"/>
              </w:rPr>
            </w:pPr>
          </w:p>
        </w:tc>
        <w:tc>
          <w:tcPr>
            <w:tcW w:w="1344" w:type="dxa"/>
            <w:vAlign w:val="center"/>
          </w:tcPr>
          <w:p w14:paraId="2E195778">
            <w:pPr>
              <w:rPr>
                <w:rFonts w:cs="宋体"/>
                <w:sz w:val="21"/>
                <w:szCs w:val="21"/>
              </w:rPr>
            </w:pPr>
          </w:p>
        </w:tc>
        <w:tc>
          <w:tcPr>
            <w:tcW w:w="1525" w:type="dxa"/>
            <w:vAlign w:val="center"/>
          </w:tcPr>
          <w:p w14:paraId="3DDF15B1">
            <w:pPr>
              <w:rPr>
                <w:rFonts w:cs="宋体"/>
                <w:sz w:val="21"/>
                <w:szCs w:val="21"/>
              </w:rPr>
            </w:pPr>
          </w:p>
        </w:tc>
        <w:tc>
          <w:tcPr>
            <w:tcW w:w="1091" w:type="dxa"/>
            <w:vAlign w:val="center"/>
          </w:tcPr>
          <w:p w14:paraId="185645D3">
            <w:pPr>
              <w:rPr>
                <w:rFonts w:cs="宋体"/>
                <w:sz w:val="21"/>
                <w:szCs w:val="21"/>
              </w:rPr>
            </w:pPr>
          </w:p>
        </w:tc>
      </w:tr>
      <w:tr w14:paraId="624A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428D324">
            <w:pPr>
              <w:jc w:val="center"/>
              <w:rPr>
                <w:rFonts w:cs="宋体"/>
                <w:sz w:val="21"/>
                <w:szCs w:val="21"/>
              </w:rPr>
            </w:pPr>
            <w:r>
              <w:rPr>
                <w:rFonts w:hint="eastAsia" w:cs="宋体"/>
                <w:sz w:val="21"/>
                <w:szCs w:val="21"/>
              </w:rPr>
              <w:t>3</w:t>
            </w:r>
          </w:p>
        </w:tc>
        <w:tc>
          <w:tcPr>
            <w:tcW w:w="1560" w:type="dxa"/>
            <w:vAlign w:val="center"/>
          </w:tcPr>
          <w:p w14:paraId="46AEF6AC">
            <w:pPr>
              <w:rPr>
                <w:rFonts w:cs="宋体"/>
                <w:sz w:val="21"/>
                <w:szCs w:val="21"/>
              </w:rPr>
            </w:pPr>
          </w:p>
        </w:tc>
        <w:tc>
          <w:tcPr>
            <w:tcW w:w="1248" w:type="dxa"/>
            <w:vAlign w:val="center"/>
          </w:tcPr>
          <w:p w14:paraId="601B0208">
            <w:pPr>
              <w:rPr>
                <w:rFonts w:cs="宋体"/>
                <w:sz w:val="21"/>
                <w:szCs w:val="21"/>
              </w:rPr>
            </w:pPr>
          </w:p>
        </w:tc>
        <w:tc>
          <w:tcPr>
            <w:tcW w:w="1560" w:type="dxa"/>
            <w:vAlign w:val="center"/>
          </w:tcPr>
          <w:p w14:paraId="56885EE6">
            <w:pPr>
              <w:rPr>
                <w:rFonts w:cs="宋体"/>
                <w:sz w:val="21"/>
                <w:szCs w:val="21"/>
              </w:rPr>
            </w:pPr>
          </w:p>
        </w:tc>
        <w:tc>
          <w:tcPr>
            <w:tcW w:w="1344" w:type="dxa"/>
            <w:vAlign w:val="center"/>
          </w:tcPr>
          <w:p w14:paraId="00552B19">
            <w:pPr>
              <w:rPr>
                <w:rFonts w:cs="宋体"/>
                <w:sz w:val="21"/>
                <w:szCs w:val="21"/>
              </w:rPr>
            </w:pPr>
          </w:p>
        </w:tc>
        <w:tc>
          <w:tcPr>
            <w:tcW w:w="1525" w:type="dxa"/>
            <w:vAlign w:val="center"/>
          </w:tcPr>
          <w:p w14:paraId="38FE3D5D">
            <w:pPr>
              <w:rPr>
                <w:rFonts w:cs="宋体"/>
                <w:sz w:val="21"/>
                <w:szCs w:val="21"/>
              </w:rPr>
            </w:pPr>
          </w:p>
        </w:tc>
        <w:tc>
          <w:tcPr>
            <w:tcW w:w="1091" w:type="dxa"/>
            <w:vAlign w:val="center"/>
          </w:tcPr>
          <w:p w14:paraId="20173386">
            <w:pPr>
              <w:rPr>
                <w:rFonts w:cs="宋体"/>
                <w:sz w:val="21"/>
                <w:szCs w:val="21"/>
              </w:rPr>
            </w:pPr>
          </w:p>
        </w:tc>
      </w:tr>
      <w:tr w14:paraId="45C0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D259137">
            <w:pPr>
              <w:jc w:val="center"/>
              <w:rPr>
                <w:rFonts w:cs="宋体"/>
                <w:sz w:val="21"/>
                <w:szCs w:val="21"/>
              </w:rPr>
            </w:pPr>
            <w:r>
              <w:rPr>
                <w:rFonts w:hint="eastAsia" w:cs="宋体"/>
                <w:sz w:val="21"/>
                <w:szCs w:val="21"/>
              </w:rPr>
              <w:t>4</w:t>
            </w:r>
          </w:p>
        </w:tc>
        <w:tc>
          <w:tcPr>
            <w:tcW w:w="1560" w:type="dxa"/>
            <w:vAlign w:val="center"/>
          </w:tcPr>
          <w:p w14:paraId="12629B54">
            <w:pPr>
              <w:rPr>
                <w:rFonts w:cs="宋体"/>
                <w:sz w:val="21"/>
                <w:szCs w:val="21"/>
              </w:rPr>
            </w:pPr>
          </w:p>
        </w:tc>
        <w:tc>
          <w:tcPr>
            <w:tcW w:w="1248" w:type="dxa"/>
            <w:vAlign w:val="center"/>
          </w:tcPr>
          <w:p w14:paraId="278EE304">
            <w:pPr>
              <w:rPr>
                <w:rFonts w:cs="宋体"/>
                <w:sz w:val="21"/>
                <w:szCs w:val="21"/>
              </w:rPr>
            </w:pPr>
          </w:p>
        </w:tc>
        <w:tc>
          <w:tcPr>
            <w:tcW w:w="1560" w:type="dxa"/>
            <w:vAlign w:val="center"/>
          </w:tcPr>
          <w:p w14:paraId="502FE2B6">
            <w:pPr>
              <w:rPr>
                <w:rFonts w:cs="宋体"/>
                <w:sz w:val="21"/>
                <w:szCs w:val="21"/>
              </w:rPr>
            </w:pPr>
          </w:p>
        </w:tc>
        <w:tc>
          <w:tcPr>
            <w:tcW w:w="1344" w:type="dxa"/>
            <w:vAlign w:val="center"/>
          </w:tcPr>
          <w:p w14:paraId="44F7BE63">
            <w:pPr>
              <w:rPr>
                <w:rFonts w:cs="宋体"/>
                <w:sz w:val="21"/>
                <w:szCs w:val="21"/>
              </w:rPr>
            </w:pPr>
          </w:p>
        </w:tc>
        <w:tc>
          <w:tcPr>
            <w:tcW w:w="1525" w:type="dxa"/>
            <w:vAlign w:val="center"/>
          </w:tcPr>
          <w:p w14:paraId="5208210B">
            <w:pPr>
              <w:rPr>
                <w:rFonts w:cs="宋体"/>
                <w:sz w:val="21"/>
                <w:szCs w:val="21"/>
              </w:rPr>
            </w:pPr>
          </w:p>
        </w:tc>
        <w:tc>
          <w:tcPr>
            <w:tcW w:w="1091" w:type="dxa"/>
            <w:vAlign w:val="center"/>
          </w:tcPr>
          <w:p w14:paraId="7EC41624">
            <w:pPr>
              <w:rPr>
                <w:rFonts w:cs="宋体"/>
                <w:sz w:val="21"/>
                <w:szCs w:val="21"/>
              </w:rPr>
            </w:pPr>
          </w:p>
        </w:tc>
      </w:tr>
      <w:tr w14:paraId="6F11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1FCCAE38">
            <w:pPr>
              <w:jc w:val="center"/>
              <w:rPr>
                <w:rFonts w:cs="宋体"/>
                <w:sz w:val="21"/>
                <w:szCs w:val="21"/>
              </w:rPr>
            </w:pPr>
            <w:r>
              <w:rPr>
                <w:rFonts w:hint="eastAsia" w:cs="宋体"/>
                <w:sz w:val="21"/>
                <w:szCs w:val="21"/>
              </w:rPr>
              <w:t>5</w:t>
            </w:r>
          </w:p>
        </w:tc>
        <w:tc>
          <w:tcPr>
            <w:tcW w:w="1560" w:type="dxa"/>
            <w:vAlign w:val="center"/>
          </w:tcPr>
          <w:p w14:paraId="1728B663">
            <w:pPr>
              <w:rPr>
                <w:rFonts w:cs="宋体"/>
                <w:sz w:val="21"/>
                <w:szCs w:val="21"/>
              </w:rPr>
            </w:pPr>
          </w:p>
        </w:tc>
        <w:tc>
          <w:tcPr>
            <w:tcW w:w="1248" w:type="dxa"/>
            <w:vAlign w:val="center"/>
          </w:tcPr>
          <w:p w14:paraId="5B701B38">
            <w:pPr>
              <w:rPr>
                <w:rFonts w:cs="宋体"/>
                <w:sz w:val="21"/>
                <w:szCs w:val="21"/>
              </w:rPr>
            </w:pPr>
          </w:p>
        </w:tc>
        <w:tc>
          <w:tcPr>
            <w:tcW w:w="1560" w:type="dxa"/>
            <w:vAlign w:val="center"/>
          </w:tcPr>
          <w:p w14:paraId="0BFD5658">
            <w:pPr>
              <w:rPr>
                <w:rFonts w:cs="宋体"/>
                <w:sz w:val="21"/>
                <w:szCs w:val="21"/>
              </w:rPr>
            </w:pPr>
          </w:p>
        </w:tc>
        <w:tc>
          <w:tcPr>
            <w:tcW w:w="1344" w:type="dxa"/>
            <w:vAlign w:val="center"/>
          </w:tcPr>
          <w:p w14:paraId="56955758">
            <w:pPr>
              <w:rPr>
                <w:rFonts w:cs="宋体"/>
                <w:sz w:val="21"/>
                <w:szCs w:val="21"/>
              </w:rPr>
            </w:pPr>
          </w:p>
        </w:tc>
        <w:tc>
          <w:tcPr>
            <w:tcW w:w="1525" w:type="dxa"/>
            <w:vAlign w:val="center"/>
          </w:tcPr>
          <w:p w14:paraId="0E461DD3">
            <w:pPr>
              <w:rPr>
                <w:rFonts w:cs="宋体"/>
                <w:sz w:val="21"/>
                <w:szCs w:val="21"/>
              </w:rPr>
            </w:pPr>
          </w:p>
        </w:tc>
        <w:tc>
          <w:tcPr>
            <w:tcW w:w="1091" w:type="dxa"/>
            <w:vAlign w:val="center"/>
          </w:tcPr>
          <w:p w14:paraId="5804A0BF">
            <w:pPr>
              <w:rPr>
                <w:rFonts w:cs="宋体"/>
                <w:sz w:val="21"/>
                <w:szCs w:val="21"/>
              </w:rPr>
            </w:pPr>
          </w:p>
        </w:tc>
      </w:tr>
      <w:tr w14:paraId="3BC2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433A34E7">
            <w:pPr>
              <w:jc w:val="center"/>
              <w:rPr>
                <w:rFonts w:cs="宋体"/>
                <w:sz w:val="21"/>
                <w:szCs w:val="21"/>
              </w:rPr>
            </w:pPr>
            <w:r>
              <w:rPr>
                <w:rFonts w:hint="eastAsia" w:cs="宋体"/>
                <w:sz w:val="21"/>
                <w:szCs w:val="21"/>
              </w:rPr>
              <w:t>…</w:t>
            </w:r>
          </w:p>
        </w:tc>
        <w:tc>
          <w:tcPr>
            <w:tcW w:w="1560" w:type="dxa"/>
            <w:vAlign w:val="center"/>
          </w:tcPr>
          <w:p w14:paraId="5D94CAA1">
            <w:pPr>
              <w:rPr>
                <w:rFonts w:cs="宋体"/>
                <w:sz w:val="21"/>
                <w:szCs w:val="21"/>
              </w:rPr>
            </w:pPr>
          </w:p>
        </w:tc>
        <w:tc>
          <w:tcPr>
            <w:tcW w:w="1248" w:type="dxa"/>
            <w:vAlign w:val="center"/>
          </w:tcPr>
          <w:p w14:paraId="48AC7386">
            <w:pPr>
              <w:rPr>
                <w:rFonts w:cs="宋体"/>
                <w:sz w:val="21"/>
                <w:szCs w:val="21"/>
              </w:rPr>
            </w:pPr>
          </w:p>
        </w:tc>
        <w:tc>
          <w:tcPr>
            <w:tcW w:w="1560" w:type="dxa"/>
            <w:vAlign w:val="center"/>
          </w:tcPr>
          <w:p w14:paraId="20172F35">
            <w:pPr>
              <w:rPr>
                <w:rFonts w:cs="宋体"/>
                <w:sz w:val="21"/>
                <w:szCs w:val="21"/>
              </w:rPr>
            </w:pPr>
          </w:p>
        </w:tc>
        <w:tc>
          <w:tcPr>
            <w:tcW w:w="1344" w:type="dxa"/>
            <w:vAlign w:val="center"/>
          </w:tcPr>
          <w:p w14:paraId="75CF74D1">
            <w:pPr>
              <w:rPr>
                <w:rFonts w:cs="宋体"/>
                <w:sz w:val="21"/>
                <w:szCs w:val="21"/>
              </w:rPr>
            </w:pPr>
          </w:p>
        </w:tc>
        <w:tc>
          <w:tcPr>
            <w:tcW w:w="1525" w:type="dxa"/>
            <w:vAlign w:val="center"/>
          </w:tcPr>
          <w:p w14:paraId="4A3F6BEC">
            <w:pPr>
              <w:rPr>
                <w:rFonts w:cs="宋体"/>
                <w:sz w:val="21"/>
                <w:szCs w:val="21"/>
              </w:rPr>
            </w:pPr>
          </w:p>
        </w:tc>
        <w:tc>
          <w:tcPr>
            <w:tcW w:w="1091" w:type="dxa"/>
            <w:vAlign w:val="center"/>
          </w:tcPr>
          <w:p w14:paraId="52BCFD5F">
            <w:pPr>
              <w:rPr>
                <w:rFonts w:cs="宋体"/>
                <w:sz w:val="21"/>
                <w:szCs w:val="21"/>
              </w:rPr>
            </w:pPr>
          </w:p>
        </w:tc>
      </w:tr>
      <w:bookmarkEnd w:id="444"/>
    </w:tbl>
    <w:p w14:paraId="05F32EC7">
      <w:pPr>
        <w:rPr>
          <w:rFonts w:cs="仿宋_GB2312"/>
          <w:szCs w:val="24"/>
        </w:rPr>
      </w:pPr>
    </w:p>
    <w:p w14:paraId="58FF379C">
      <w:pPr>
        <w:rPr>
          <w:rFonts w:cs="仿宋_GB2312"/>
          <w:sz w:val="21"/>
          <w:szCs w:val="21"/>
        </w:rPr>
      </w:pPr>
      <w:r>
        <w:rPr>
          <w:rFonts w:hint="eastAsia" w:cs="仿宋_GB2312"/>
          <w:sz w:val="21"/>
          <w:szCs w:val="21"/>
        </w:rPr>
        <w:t>注：投标人须按相关要求提供相应的中标（成交）通知书、采购合同等业绩证明资料。</w:t>
      </w:r>
    </w:p>
    <w:p w14:paraId="5DB99613">
      <w:pPr>
        <w:widowControl/>
        <w:spacing w:before="100" w:beforeAutospacing="1" w:after="100" w:afterAutospacing="1"/>
        <w:rPr>
          <w:rFonts w:cs="Arial"/>
          <w:szCs w:val="21"/>
        </w:rPr>
      </w:pPr>
    </w:p>
    <w:p w14:paraId="68FCBA1E">
      <w:pPr>
        <w:ind w:firstLine="480" w:firstLineChars="200"/>
        <w:rPr>
          <w:rFonts w:cs="仿宋_GB2312"/>
          <w:szCs w:val="24"/>
        </w:rPr>
      </w:pPr>
      <w:r>
        <w:rPr>
          <w:rFonts w:hint="eastAsia" w:cs="仿宋_GB2312"/>
          <w:szCs w:val="24"/>
        </w:rPr>
        <w:t>投标人名称（</w:t>
      </w:r>
      <w:r>
        <w:rPr>
          <w:rFonts w:hint="eastAsia" w:cs="宋体"/>
          <w:kern w:val="0"/>
          <w:szCs w:val="24"/>
        </w:rPr>
        <w:t>公章）</w:t>
      </w:r>
      <w:r>
        <w:rPr>
          <w:rFonts w:hint="eastAsia" w:cs="仿宋_GB2312"/>
          <w:szCs w:val="24"/>
        </w:rPr>
        <w:t>：</w:t>
      </w:r>
      <w:r>
        <w:rPr>
          <w:rFonts w:cs="仿宋_GB2312"/>
          <w:szCs w:val="24"/>
        </w:rPr>
        <w:t xml:space="preserve"> </w:t>
      </w:r>
    </w:p>
    <w:p w14:paraId="360811C8">
      <w:pPr>
        <w:ind w:firstLine="420"/>
        <w:rPr>
          <w:rFonts w:cs="仿宋_GB2312"/>
          <w:szCs w:val="24"/>
        </w:rPr>
      </w:pPr>
      <w:r>
        <w:rPr>
          <w:rFonts w:hint="eastAsia" w:cs="仿宋_GB2312"/>
          <w:szCs w:val="24"/>
        </w:rPr>
        <w:t>日      期：</w:t>
      </w:r>
    </w:p>
    <w:p w14:paraId="095105C8">
      <w:pPr>
        <w:ind w:firstLine="420"/>
        <w:rPr>
          <w:rFonts w:cs="仿宋_GB2312"/>
          <w:szCs w:val="24"/>
        </w:rPr>
      </w:pPr>
      <w:r>
        <w:rPr>
          <w:rFonts w:cs="仿宋_GB2312"/>
          <w:szCs w:val="24"/>
        </w:rPr>
        <w:br w:type="page"/>
      </w:r>
    </w:p>
    <w:p w14:paraId="4E924C81">
      <w:pPr>
        <w:pStyle w:val="3"/>
        <w:spacing w:before="100" w:after="100" w:line="360" w:lineRule="auto"/>
        <w:ind w:left="420" w:hanging="420"/>
        <w:jc w:val="center"/>
      </w:pPr>
      <w:bookmarkStart w:id="445" w:name="_Toc27603"/>
      <w:bookmarkStart w:id="446" w:name="_Toc163492931"/>
      <w:r>
        <w:rPr>
          <w:rFonts w:hint="eastAsia"/>
        </w:rPr>
        <w:t>八、拟派项目团队</w:t>
      </w:r>
      <w:bookmarkEnd w:id="445"/>
      <w:bookmarkEnd w:id="446"/>
    </w:p>
    <w:tbl>
      <w:tblPr>
        <w:tblStyle w:val="31"/>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377CE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6B0F7825">
            <w:pPr>
              <w:pStyle w:val="52"/>
              <w:jc w:val="center"/>
              <w:rPr>
                <w:rFonts w:cs="宋体"/>
                <w:sz w:val="21"/>
                <w:szCs w:val="21"/>
              </w:rPr>
            </w:pPr>
            <w:r>
              <w:rPr>
                <w:rFonts w:hint="eastAsia" w:cs="宋体"/>
                <w:sz w:val="21"/>
                <w:szCs w:val="21"/>
              </w:rPr>
              <w:t>序号</w:t>
            </w:r>
          </w:p>
        </w:tc>
        <w:tc>
          <w:tcPr>
            <w:tcW w:w="1267" w:type="dxa"/>
            <w:vAlign w:val="center"/>
          </w:tcPr>
          <w:p w14:paraId="1096055A">
            <w:pPr>
              <w:pStyle w:val="52"/>
              <w:jc w:val="center"/>
              <w:rPr>
                <w:rFonts w:cs="宋体"/>
                <w:sz w:val="21"/>
                <w:szCs w:val="21"/>
              </w:rPr>
            </w:pPr>
            <w:r>
              <w:rPr>
                <w:rFonts w:hint="eastAsia" w:cs="宋体"/>
                <w:sz w:val="21"/>
                <w:szCs w:val="21"/>
              </w:rPr>
              <w:t>团队成员</w:t>
            </w:r>
          </w:p>
          <w:p w14:paraId="09FA2F86">
            <w:pPr>
              <w:pStyle w:val="52"/>
              <w:jc w:val="center"/>
              <w:rPr>
                <w:rFonts w:cs="宋体"/>
                <w:sz w:val="21"/>
                <w:szCs w:val="21"/>
              </w:rPr>
            </w:pPr>
            <w:r>
              <w:rPr>
                <w:rFonts w:hint="eastAsia" w:cs="宋体"/>
                <w:sz w:val="21"/>
                <w:szCs w:val="21"/>
              </w:rPr>
              <w:t>姓名</w:t>
            </w:r>
          </w:p>
        </w:tc>
        <w:tc>
          <w:tcPr>
            <w:tcW w:w="1296" w:type="dxa"/>
            <w:tcBorders>
              <w:right w:val="single" w:color="auto" w:sz="4" w:space="0"/>
            </w:tcBorders>
            <w:vAlign w:val="center"/>
          </w:tcPr>
          <w:p w14:paraId="4D802FFD">
            <w:pPr>
              <w:pStyle w:val="52"/>
              <w:jc w:val="center"/>
              <w:rPr>
                <w:rFonts w:cs="宋体"/>
                <w:sz w:val="21"/>
                <w:szCs w:val="21"/>
              </w:rPr>
            </w:pPr>
            <w:r>
              <w:rPr>
                <w:rFonts w:hint="eastAsia" w:cs="宋体"/>
                <w:sz w:val="21"/>
                <w:szCs w:val="21"/>
              </w:rPr>
              <w:t>工作单位</w:t>
            </w:r>
          </w:p>
        </w:tc>
        <w:tc>
          <w:tcPr>
            <w:tcW w:w="1080" w:type="dxa"/>
            <w:tcBorders>
              <w:left w:val="single" w:color="auto" w:sz="4" w:space="0"/>
            </w:tcBorders>
            <w:vAlign w:val="center"/>
          </w:tcPr>
          <w:p w14:paraId="3116E3D2">
            <w:pPr>
              <w:pStyle w:val="52"/>
              <w:jc w:val="center"/>
              <w:rPr>
                <w:rFonts w:cs="宋体"/>
                <w:sz w:val="21"/>
                <w:szCs w:val="21"/>
              </w:rPr>
            </w:pPr>
            <w:r>
              <w:rPr>
                <w:rFonts w:hint="eastAsia" w:cs="宋体"/>
                <w:sz w:val="21"/>
                <w:szCs w:val="21"/>
              </w:rPr>
              <w:t>身份证号</w:t>
            </w:r>
          </w:p>
        </w:tc>
        <w:tc>
          <w:tcPr>
            <w:tcW w:w="804" w:type="dxa"/>
            <w:tcBorders>
              <w:left w:val="single" w:color="auto" w:sz="4" w:space="0"/>
            </w:tcBorders>
            <w:vAlign w:val="center"/>
          </w:tcPr>
          <w:p w14:paraId="1115941F">
            <w:pPr>
              <w:pStyle w:val="52"/>
              <w:jc w:val="center"/>
              <w:rPr>
                <w:rFonts w:cs="宋体"/>
                <w:sz w:val="21"/>
                <w:szCs w:val="21"/>
              </w:rPr>
            </w:pPr>
            <w:r>
              <w:rPr>
                <w:rFonts w:hint="eastAsia" w:cs="宋体"/>
                <w:sz w:val="21"/>
                <w:szCs w:val="21"/>
              </w:rPr>
              <w:t>职称</w:t>
            </w:r>
          </w:p>
        </w:tc>
        <w:tc>
          <w:tcPr>
            <w:tcW w:w="1860" w:type="dxa"/>
            <w:vAlign w:val="center"/>
          </w:tcPr>
          <w:p w14:paraId="57503923">
            <w:pPr>
              <w:pStyle w:val="52"/>
              <w:jc w:val="center"/>
              <w:rPr>
                <w:rFonts w:cs="宋体"/>
                <w:sz w:val="21"/>
                <w:szCs w:val="21"/>
              </w:rPr>
            </w:pPr>
            <w:r>
              <w:rPr>
                <w:rFonts w:hint="eastAsia" w:cs="宋体"/>
                <w:sz w:val="21"/>
                <w:szCs w:val="21"/>
              </w:rPr>
              <w:t>注册证书（岗位证书）名称及编号</w:t>
            </w:r>
          </w:p>
        </w:tc>
        <w:tc>
          <w:tcPr>
            <w:tcW w:w="1356" w:type="dxa"/>
            <w:vAlign w:val="center"/>
          </w:tcPr>
          <w:p w14:paraId="422D7D9F">
            <w:pPr>
              <w:pStyle w:val="52"/>
              <w:jc w:val="center"/>
              <w:rPr>
                <w:rFonts w:cs="宋体"/>
                <w:sz w:val="21"/>
                <w:szCs w:val="21"/>
              </w:rPr>
            </w:pPr>
            <w:r>
              <w:rPr>
                <w:rFonts w:hint="eastAsia" w:cs="宋体"/>
                <w:sz w:val="21"/>
                <w:szCs w:val="21"/>
              </w:rPr>
              <w:t>在团队中职务（岗位）</w:t>
            </w:r>
          </w:p>
        </w:tc>
        <w:tc>
          <w:tcPr>
            <w:tcW w:w="816" w:type="dxa"/>
            <w:vAlign w:val="center"/>
          </w:tcPr>
          <w:p w14:paraId="79229F16">
            <w:pPr>
              <w:pStyle w:val="52"/>
              <w:jc w:val="center"/>
              <w:rPr>
                <w:rFonts w:cs="宋体"/>
                <w:sz w:val="21"/>
                <w:szCs w:val="21"/>
              </w:rPr>
            </w:pPr>
            <w:r>
              <w:rPr>
                <w:rFonts w:hint="eastAsia" w:cs="宋体"/>
                <w:sz w:val="21"/>
                <w:szCs w:val="21"/>
              </w:rPr>
              <w:t>自有/外聘</w:t>
            </w:r>
          </w:p>
        </w:tc>
      </w:tr>
      <w:tr w14:paraId="34A62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39BDB40">
            <w:pPr>
              <w:pStyle w:val="52"/>
              <w:jc w:val="center"/>
              <w:rPr>
                <w:rFonts w:cs="宋体"/>
                <w:sz w:val="21"/>
                <w:szCs w:val="21"/>
              </w:rPr>
            </w:pPr>
            <w:bookmarkStart w:id="447" w:name="_Toc100090784"/>
            <w:bookmarkStart w:id="448" w:name="_Toc99533292"/>
            <w:r>
              <w:rPr>
                <w:rFonts w:hint="eastAsia" w:cs="宋体"/>
                <w:sz w:val="21"/>
                <w:szCs w:val="21"/>
              </w:rPr>
              <w:t>1</w:t>
            </w:r>
            <w:bookmarkEnd w:id="447"/>
            <w:bookmarkEnd w:id="448"/>
          </w:p>
        </w:tc>
        <w:tc>
          <w:tcPr>
            <w:tcW w:w="1267" w:type="dxa"/>
            <w:vAlign w:val="center"/>
          </w:tcPr>
          <w:p w14:paraId="04D72608">
            <w:pPr>
              <w:pStyle w:val="52"/>
              <w:jc w:val="center"/>
              <w:rPr>
                <w:rFonts w:cs="宋体"/>
                <w:sz w:val="21"/>
                <w:szCs w:val="21"/>
              </w:rPr>
            </w:pPr>
          </w:p>
        </w:tc>
        <w:tc>
          <w:tcPr>
            <w:tcW w:w="1296" w:type="dxa"/>
            <w:tcBorders>
              <w:right w:val="single" w:color="auto" w:sz="4" w:space="0"/>
            </w:tcBorders>
            <w:vAlign w:val="center"/>
          </w:tcPr>
          <w:p w14:paraId="7C735158">
            <w:pPr>
              <w:pStyle w:val="52"/>
              <w:jc w:val="center"/>
              <w:rPr>
                <w:rFonts w:cs="宋体"/>
                <w:sz w:val="21"/>
                <w:szCs w:val="21"/>
              </w:rPr>
            </w:pPr>
          </w:p>
        </w:tc>
        <w:tc>
          <w:tcPr>
            <w:tcW w:w="1080" w:type="dxa"/>
            <w:tcBorders>
              <w:left w:val="single" w:color="auto" w:sz="4" w:space="0"/>
            </w:tcBorders>
            <w:vAlign w:val="center"/>
          </w:tcPr>
          <w:p w14:paraId="0EF6F977">
            <w:pPr>
              <w:pStyle w:val="52"/>
              <w:jc w:val="center"/>
              <w:rPr>
                <w:rFonts w:cs="宋体"/>
                <w:sz w:val="21"/>
                <w:szCs w:val="21"/>
              </w:rPr>
            </w:pPr>
          </w:p>
        </w:tc>
        <w:tc>
          <w:tcPr>
            <w:tcW w:w="804" w:type="dxa"/>
            <w:tcBorders>
              <w:left w:val="single" w:color="auto" w:sz="4" w:space="0"/>
            </w:tcBorders>
            <w:vAlign w:val="center"/>
          </w:tcPr>
          <w:p w14:paraId="3483447B">
            <w:pPr>
              <w:pStyle w:val="52"/>
              <w:jc w:val="center"/>
              <w:rPr>
                <w:rFonts w:cs="宋体"/>
                <w:sz w:val="21"/>
                <w:szCs w:val="21"/>
              </w:rPr>
            </w:pPr>
          </w:p>
        </w:tc>
        <w:tc>
          <w:tcPr>
            <w:tcW w:w="1860" w:type="dxa"/>
            <w:vAlign w:val="center"/>
          </w:tcPr>
          <w:p w14:paraId="7F355EC3">
            <w:pPr>
              <w:pStyle w:val="52"/>
              <w:jc w:val="center"/>
              <w:rPr>
                <w:rFonts w:cs="宋体"/>
                <w:sz w:val="21"/>
                <w:szCs w:val="21"/>
              </w:rPr>
            </w:pPr>
          </w:p>
        </w:tc>
        <w:tc>
          <w:tcPr>
            <w:tcW w:w="1356" w:type="dxa"/>
            <w:vAlign w:val="center"/>
          </w:tcPr>
          <w:p w14:paraId="2148FD62">
            <w:pPr>
              <w:pStyle w:val="52"/>
              <w:jc w:val="center"/>
              <w:rPr>
                <w:rFonts w:cs="宋体"/>
                <w:sz w:val="21"/>
                <w:szCs w:val="21"/>
              </w:rPr>
            </w:pPr>
          </w:p>
        </w:tc>
        <w:tc>
          <w:tcPr>
            <w:tcW w:w="816" w:type="dxa"/>
            <w:vAlign w:val="center"/>
          </w:tcPr>
          <w:p w14:paraId="30F5864D">
            <w:pPr>
              <w:pStyle w:val="52"/>
              <w:jc w:val="center"/>
              <w:rPr>
                <w:rFonts w:cs="宋体"/>
                <w:sz w:val="21"/>
                <w:szCs w:val="21"/>
              </w:rPr>
            </w:pPr>
          </w:p>
        </w:tc>
      </w:tr>
      <w:tr w14:paraId="19E49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7F12C5C">
            <w:pPr>
              <w:pStyle w:val="52"/>
              <w:jc w:val="center"/>
              <w:rPr>
                <w:rFonts w:cs="宋体"/>
                <w:sz w:val="21"/>
                <w:szCs w:val="21"/>
              </w:rPr>
            </w:pPr>
            <w:bookmarkStart w:id="449" w:name="_Toc99533293"/>
            <w:bookmarkStart w:id="450" w:name="_Toc100090785"/>
            <w:r>
              <w:rPr>
                <w:rFonts w:hint="eastAsia" w:cs="宋体"/>
                <w:sz w:val="21"/>
                <w:szCs w:val="21"/>
              </w:rPr>
              <w:t>2</w:t>
            </w:r>
            <w:bookmarkEnd w:id="449"/>
            <w:bookmarkEnd w:id="450"/>
          </w:p>
        </w:tc>
        <w:tc>
          <w:tcPr>
            <w:tcW w:w="1267" w:type="dxa"/>
            <w:vAlign w:val="center"/>
          </w:tcPr>
          <w:p w14:paraId="3AE14FF6">
            <w:pPr>
              <w:pStyle w:val="52"/>
              <w:jc w:val="center"/>
              <w:rPr>
                <w:rFonts w:cs="宋体"/>
                <w:sz w:val="21"/>
                <w:szCs w:val="21"/>
              </w:rPr>
            </w:pPr>
          </w:p>
        </w:tc>
        <w:tc>
          <w:tcPr>
            <w:tcW w:w="1296" w:type="dxa"/>
            <w:tcBorders>
              <w:right w:val="single" w:color="auto" w:sz="4" w:space="0"/>
            </w:tcBorders>
            <w:vAlign w:val="center"/>
          </w:tcPr>
          <w:p w14:paraId="06FFE829">
            <w:pPr>
              <w:pStyle w:val="52"/>
              <w:jc w:val="center"/>
              <w:rPr>
                <w:rFonts w:cs="宋体"/>
                <w:sz w:val="21"/>
                <w:szCs w:val="21"/>
              </w:rPr>
            </w:pPr>
          </w:p>
        </w:tc>
        <w:tc>
          <w:tcPr>
            <w:tcW w:w="1080" w:type="dxa"/>
            <w:tcBorders>
              <w:left w:val="single" w:color="auto" w:sz="4" w:space="0"/>
            </w:tcBorders>
            <w:vAlign w:val="center"/>
          </w:tcPr>
          <w:p w14:paraId="1A33E450">
            <w:pPr>
              <w:pStyle w:val="52"/>
              <w:jc w:val="center"/>
              <w:rPr>
                <w:rFonts w:cs="宋体"/>
                <w:sz w:val="21"/>
                <w:szCs w:val="21"/>
              </w:rPr>
            </w:pPr>
          </w:p>
        </w:tc>
        <w:tc>
          <w:tcPr>
            <w:tcW w:w="804" w:type="dxa"/>
            <w:tcBorders>
              <w:left w:val="single" w:color="auto" w:sz="4" w:space="0"/>
            </w:tcBorders>
            <w:vAlign w:val="center"/>
          </w:tcPr>
          <w:p w14:paraId="476ECD82">
            <w:pPr>
              <w:pStyle w:val="52"/>
              <w:jc w:val="center"/>
              <w:rPr>
                <w:rFonts w:cs="宋体"/>
                <w:sz w:val="21"/>
                <w:szCs w:val="21"/>
              </w:rPr>
            </w:pPr>
          </w:p>
        </w:tc>
        <w:tc>
          <w:tcPr>
            <w:tcW w:w="1860" w:type="dxa"/>
            <w:vAlign w:val="center"/>
          </w:tcPr>
          <w:p w14:paraId="390E678F">
            <w:pPr>
              <w:pStyle w:val="52"/>
              <w:jc w:val="center"/>
              <w:rPr>
                <w:rFonts w:cs="宋体"/>
                <w:sz w:val="21"/>
                <w:szCs w:val="21"/>
              </w:rPr>
            </w:pPr>
          </w:p>
        </w:tc>
        <w:tc>
          <w:tcPr>
            <w:tcW w:w="1356" w:type="dxa"/>
            <w:vAlign w:val="center"/>
          </w:tcPr>
          <w:p w14:paraId="77E48E09">
            <w:pPr>
              <w:pStyle w:val="52"/>
              <w:jc w:val="center"/>
              <w:rPr>
                <w:rFonts w:cs="宋体"/>
                <w:sz w:val="21"/>
                <w:szCs w:val="21"/>
              </w:rPr>
            </w:pPr>
          </w:p>
        </w:tc>
        <w:tc>
          <w:tcPr>
            <w:tcW w:w="816" w:type="dxa"/>
            <w:vAlign w:val="center"/>
          </w:tcPr>
          <w:p w14:paraId="3D8C0BFB">
            <w:pPr>
              <w:pStyle w:val="52"/>
              <w:jc w:val="center"/>
              <w:rPr>
                <w:rFonts w:cs="宋体"/>
                <w:sz w:val="21"/>
                <w:szCs w:val="21"/>
              </w:rPr>
            </w:pPr>
          </w:p>
        </w:tc>
      </w:tr>
      <w:tr w14:paraId="5F5E2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824241E">
            <w:pPr>
              <w:pStyle w:val="52"/>
              <w:jc w:val="center"/>
              <w:rPr>
                <w:rFonts w:cs="宋体"/>
                <w:sz w:val="21"/>
                <w:szCs w:val="21"/>
              </w:rPr>
            </w:pPr>
            <w:bookmarkStart w:id="451" w:name="_Toc100090786"/>
            <w:bookmarkStart w:id="452" w:name="_Toc99533294"/>
            <w:r>
              <w:rPr>
                <w:rFonts w:hint="eastAsia" w:cs="宋体"/>
                <w:sz w:val="21"/>
                <w:szCs w:val="21"/>
              </w:rPr>
              <w:t>3</w:t>
            </w:r>
            <w:bookmarkEnd w:id="451"/>
            <w:bookmarkEnd w:id="452"/>
          </w:p>
        </w:tc>
        <w:tc>
          <w:tcPr>
            <w:tcW w:w="1267" w:type="dxa"/>
            <w:vAlign w:val="center"/>
          </w:tcPr>
          <w:p w14:paraId="19C12411">
            <w:pPr>
              <w:pStyle w:val="52"/>
              <w:jc w:val="center"/>
              <w:rPr>
                <w:rFonts w:cs="宋体"/>
                <w:sz w:val="21"/>
                <w:szCs w:val="21"/>
              </w:rPr>
            </w:pPr>
          </w:p>
        </w:tc>
        <w:tc>
          <w:tcPr>
            <w:tcW w:w="1296" w:type="dxa"/>
            <w:tcBorders>
              <w:right w:val="single" w:color="auto" w:sz="4" w:space="0"/>
            </w:tcBorders>
            <w:vAlign w:val="center"/>
          </w:tcPr>
          <w:p w14:paraId="1E33B914">
            <w:pPr>
              <w:pStyle w:val="52"/>
              <w:jc w:val="center"/>
              <w:rPr>
                <w:rFonts w:cs="宋体"/>
                <w:sz w:val="21"/>
                <w:szCs w:val="21"/>
              </w:rPr>
            </w:pPr>
          </w:p>
        </w:tc>
        <w:tc>
          <w:tcPr>
            <w:tcW w:w="1080" w:type="dxa"/>
            <w:tcBorders>
              <w:left w:val="single" w:color="auto" w:sz="4" w:space="0"/>
            </w:tcBorders>
            <w:vAlign w:val="center"/>
          </w:tcPr>
          <w:p w14:paraId="70C10384">
            <w:pPr>
              <w:pStyle w:val="52"/>
              <w:jc w:val="center"/>
              <w:rPr>
                <w:rFonts w:cs="宋体"/>
                <w:sz w:val="21"/>
                <w:szCs w:val="21"/>
              </w:rPr>
            </w:pPr>
          </w:p>
        </w:tc>
        <w:tc>
          <w:tcPr>
            <w:tcW w:w="804" w:type="dxa"/>
            <w:tcBorders>
              <w:left w:val="single" w:color="auto" w:sz="4" w:space="0"/>
            </w:tcBorders>
            <w:vAlign w:val="center"/>
          </w:tcPr>
          <w:p w14:paraId="657B47D5">
            <w:pPr>
              <w:pStyle w:val="52"/>
              <w:jc w:val="center"/>
              <w:rPr>
                <w:rFonts w:cs="宋体"/>
                <w:sz w:val="21"/>
                <w:szCs w:val="21"/>
              </w:rPr>
            </w:pPr>
          </w:p>
        </w:tc>
        <w:tc>
          <w:tcPr>
            <w:tcW w:w="1860" w:type="dxa"/>
            <w:vAlign w:val="center"/>
          </w:tcPr>
          <w:p w14:paraId="3F31D2CD">
            <w:pPr>
              <w:pStyle w:val="52"/>
              <w:jc w:val="center"/>
              <w:rPr>
                <w:rFonts w:cs="宋体"/>
                <w:sz w:val="21"/>
                <w:szCs w:val="21"/>
              </w:rPr>
            </w:pPr>
          </w:p>
        </w:tc>
        <w:tc>
          <w:tcPr>
            <w:tcW w:w="1356" w:type="dxa"/>
            <w:vAlign w:val="center"/>
          </w:tcPr>
          <w:p w14:paraId="107FDE9E">
            <w:pPr>
              <w:pStyle w:val="52"/>
              <w:jc w:val="center"/>
              <w:rPr>
                <w:rFonts w:cs="宋体"/>
                <w:sz w:val="21"/>
                <w:szCs w:val="21"/>
              </w:rPr>
            </w:pPr>
          </w:p>
        </w:tc>
        <w:tc>
          <w:tcPr>
            <w:tcW w:w="816" w:type="dxa"/>
            <w:vAlign w:val="center"/>
          </w:tcPr>
          <w:p w14:paraId="0ED9D4FB">
            <w:pPr>
              <w:pStyle w:val="52"/>
              <w:jc w:val="center"/>
              <w:rPr>
                <w:rFonts w:cs="宋体"/>
                <w:sz w:val="21"/>
                <w:szCs w:val="21"/>
              </w:rPr>
            </w:pPr>
          </w:p>
        </w:tc>
      </w:tr>
      <w:tr w14:paraId="72391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29A399B">
            <w:pPr>
              <w:pStyle w:val="52"/>
              <w:jc w:val="center"/>
              <w:rPr>
                <w:rFonts w:cs="宋体"/>
                <w:sz w:val="21"/>
                <w:szCs w:val="21"/>
              </w:rPr>
            </w:pPr>
            <w:bookmarkStart w:id="453" w:name="_Toc100090787"/>
            <w:bookmarkStart w:id="454" w:name="_Toc99533295"/>
            <w:r>
              <w:rPr>
                <w:rFonts w:hint="eastAsia" w:cs="宋体"/>
                <w:sz w:val="21"/>
                <w:szCs w:val="21"/>
              </w:rPr>
              <w:t>4</w:t>
            </w:r>
            <w:bookmarkEnd w:id="453"/>
            <w:bookmarkEnd w:id="454"/>
          </w:p>
        </w:tc>
        <w:tc>
          <w:tcPr>
            <w:tcW w:w="1267" w:type="dxa"/>
            <w:vAlign w:val="center"/>
          </w:tcPr>
          <w:p w14:paraId="42DE0F63">
            <w:pPr>
              <w:pStyle w:val="52"/>
              <w:jc w:val="center"/>
              <w:rPr>
                <w:rFonts w:cs="宋体"/>
                <w:sz w:val="21"/>
                <w:szCs w:val="21"/>
              </w:rPr>
            </w:pPr>
          </w:p>
        </w:tc>
        <w:tc>
          <w:tcPr>
            <w:tcW w:w="1296" w:type="dxa"/>
            <w:tcBorders>
              <w:right w:val="single" w:color="auto" w:sz="4" w:space="0"/>
            </w:tcBorders>
            <w:vAlign w:val="center"/>
          </w:tcPr>
          <w:p w14:paraId="3CA0809C">
            <w:pPr>
              <w:pStyle w:val="52"/>
              <w:jc w:val="center"/>
              <w:rPr>
                <w:rFonts w:cs="宋体"/>
                <w:sz w:val="21"/>
                <w:szCs w:val="21"/>
              </w:rPr>
            </w:pPr>
          </w:p>
        </w:tc>
        <w:tc>
          <w:tcPr>
            <w:tcW w:w="1080" w:type="dxa"/>
            <w:tcBorders>
              <w:left w:val="single" w:color="auto" w:sz="4" w:space="0"/>
            </w:tcBorders>
            <w:vAlign w:val="center"/>
          </w:tcPr>
          <w:p w14:paraId="6D63F4E6">
            <w:pPr>
              <w:pStyle w:val="52"/>
              <w:jc w:val="center"/>
              <w:rPr>
                <w:rFonts w:cs="宋体"/>
                <w:sz w:val="21"/>
                <w:szCs w:val="21"/>
              </w:rPr>
            </w:pPr>
          </w:p>
        </w:tc>
        <w:tc>
          <w:tcPr>
            <w:tcW w:w="804" w:type="dxa"/>
            <w:tcBorders>
              <w:left w:val="single" w:color="auto" w:sz="4" w:space="0"/>
            </w:tcBorders>
            <w:vAlign w:val="center"/>
          </w:tcPr>
          <w:p w14:paraId="496384D0">
            <w:pPr>
              <w:pStyle w:val="52"/>
              <w:jc w:val="center"/>
              <w:rPr>
                <w:rFonts w:cs="宋体"/>
                <w:sz w:val="21"/>
                <w:szCs w:val="21"/>
              </w:rPr>
            </w:pPr>
          </w:p>
        </w:tc>
        <w:tc>
          <w:tcPr>
            <w:tcW w:w="1860" w:type="dxa"/>
            <w:vAlign w:val="center"/>
          </w:tcPr>
          <w:p w14:paraId="068007BF">
            <w:pPr>
              <w:pStyle w:val="52"/>
              <w:jc w:val="center"/>
              <w:rPr>
                <w:rFonts w:cs="宋体"/>
                <w:sz w:val="21"/>
                <w:szCs w:val="21"/>
              </w:rPr>
            </w:pPr>
          </w:p>
        </w:tc>
        <w:tc>
          <w:tcPr>
            <w:tcW w:w="1356" w:type="dxa"/>
            <w:vAlign w:val="center"/>
          </w:tcPr>
          <w:p w14:paraId="7A6D63FA">
            <w:pPr>
              <w:pStyle w:val="52"/>
              <w:jc w:val="center"/>
              <w:rPr>
                <w:rFonts w:cs="宋体"/>
                <w:sz w:val="21"/>
                <w:szCs w:val="21"/>
              </w:rPr>
            </w:pPr>
          </w:p>
        </w:tc>
        <w:tc>
          <w:tcPr>
            <w:tcW w:w="816" w:type="dxa"/>
            <w:vAlign w:val="center"/>
          </w:tcPr>
          <w:p w14:paraId="01F1E6DB">
            <w:pPr>
              <w:pStyle w:val="52"/>
              <w:jc w:val="center"/>
              <w:rPr>
                <w:rFonts w:cs="宋体"/>
                <w:sz w:val="21"/>
                <w:szCs w:val="21"/>
              </w:rPr>
            </w:pPr>
          </w:p>
        </w:tc>
      </w:tr>
      <w:tr w14:paraId="67CF6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1FE3797">
            <w:pPr>
              <w:pStyle w:val="52"/>
              <w:jc w:val="center"/>
              <w:rPr>
                <w:rFonts w:cs="宋体"/>
                <w:sz w:val="21"/>
                <w:szCs w:val="21"/>
              </w:rPr>
            </w:pPr>
            <w:bookmarkStart w:id="455" w:name="_Toc100090788"/>
            <w:bookmarkStart w:id="456" w:name="_Toc99533296"/>
            <w:r>
              <w:rPr>
                <w:rFonts w:hint="eastAsia" w:cs="宋体"/>
                <w:sz w:val="21"/>
                <w:szCs w:val="21"/>
              </w:rPr>
              <w:t>5</w:t>
            </w:r>
            <w:bookmarkEnd w:id="455"/>
            <w:bookmarkEnd w:id="456"/>
          </w:p>
        </w:tc>
        <w:tc>
          <w:tcPr>
            <w:tcW w:w="1267" w:type="dxa"/>
            <w:vAlign w:val="center"/>
          </w:tcPr>
          <w:p w14:paraId="3241008C">
            <w:pPr>
              <w:pStyle w:val="52"/>
              <w:jc w:val="center"/>
              <w:rPr>
                <w:rFonts w:cs="宋体"/>
                <w:sz w:val="21"/>
                <w:szCs w:val="21"/>
              </w:rPr>
            </w:pPr>
          </w:p>
        </w:tc>
        <w:tc>
          <w:tcPr>
            <w:tcW w:w="1296" w:type="dxa"/>
            <w:tcBorders>
              <w:right w:val="single" w:color="auto" w:sz="4" w:space="0"/>
            </w:tcBorders>
            <w:vAlign w:val="center"/>
          </w:tcPr>
          <w:p w14:paraId="3999E45B">
            <w:pPr>
              <w:pStyle w:val="52"/>
              <w:jc w:val="center"/>
              <w:rPr>
                <w:rFonts w:cs="宋体"/>
                <w:sz w:val="21"/>
                <w:szCs w:val="21"/>
              </w:rPr>
            </w:pPr>
          </w:p>
        </w:tc>
        <w:tc>
          <w:tcPr>
            <w:tcW w:w="1080" w:type="dxa"/>
            <w:tcBorders>
              <w:left w:val="single" w:color="auto" w:sz="4" w:space="0"/>
            </w:tcBorders>
            <w:vAlign w:val="center"/>
          </w:tcPr>
          <w:p w14:paraId="64009478">
            <w:pPr>
              <w:pStyle w:val="52"/>
              <w:jc w:val="center"/>
              <w:rPr>
                <w:rFonts w:cs="宋体"/>
                <w:sz w:val="21"/>
                <w:szCs w:val="21"/>
              </w:rPr>
            </w:pPr>
          </w:p>
        </w:tc>
        <w:tc>
          <w:tcPr>
            <w:tcW w:w="804" w:type="dxa"/>
            <w:tcBorders>
              <w:left w:val="single" w:color="auto" w:sz="4" w:space="0"/>
            </w:tcBorders>
            <w:vAlign w:val="center"/>
          </w:tcPr>
          <w:p w14:paraId="75153765">
            <w:pPr>
              <w:pStyle w:val="52"/>
              <w:jc w:val="center"/>
              <w:rPr>
                <w:rFonts w:cs="宋体"/>
                <w:sz w:val="21"/>
                <w:szCs w:val="21"/>
              </w:rPr>
            </w:pPr>
          </w:p>
        </w:tc>
        <w:tc>
          <w:tcPr>
            <w:tcW w:w="1860" w:type="dxa"/>
            <w:vAlign w:val="center"/>
          </w:tcPr>
          <w:p w14:paraId="12AB49C0">
            <w:pPr>
              <w:pStyle w:val="52"/>
              <w:jc w:val="center"/>
              <w:rPr>
                <w:rFonts w:cs="宋体"/>
                <w:sz w:val="21"/>
                <w:szCs w:val="21"/>
              </w:rPr>
            </w:pPr>
          </w:p>
        </w:tc>
        <w:tc>
          <w:tcPr>
            <w:tcW w:w="1356" w:type="dxa"/>
            <w:vAlign w:val="center"/>
          </w:tcPr>
          <w:p w14:paraId="3943C72A">
            <w:pPr>
              <w:pStyle w:val="52"/>
              <w:jc w:val="center"/>
              <w:rPr>
                <w:rFonts w:cs="宋体"/>
                <w:sz w:val="21"/>
                <w:szCs w:val="21"/>
              </w:rPr>
            </w:pPr>
          </w:p>
        </w:tc>
        <w:tc>
          <w:tcPr>
            <w:tcW w:w="816" w:type="dxa"/>
            <w:vAlign w:val="center"/>
          </w:tcPr>
          <w:p w14:paraId="5FBE7410">
            <w:pPr>
              <w:pStyle w:val="52"/>
              <w:jc w:val="center"/>
              <w:rPr>
                <w:rFonts w:cs="宋体"/>
                <w:sz w:val="21"/>
                <w:szCs w:val="21"/>
              </w:rPr>
            </w:pPr>
          </w:p>
        </w:tc>
      </w:tr>
      <w:tr w14:paraId="053F8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7DED61F">
            <w:pPr>
              <w:pStyle w:val="52"/>
              <w:jc w:val="center"/>
              <w:rPr>
                <w:rFonts w:cs="宋体"/>
                <w:sz w:val="21"/>
                <w:szCs w:val="21"/>
              </w:rPr>
            </w:pPr>
            <w:bookmarkStart w:id="457" w:name="_Toc100090789"/>
            <w:bookmarkStart w:id="458" w:name="_Toc99533297"/>
            <w:r>
              <w:rPr>
                <w:rFonts w:hint="eastAsia" w:cs="宋体"/>
                <w:sz w:val="21"/>
                <w:szCs w:val="21"/>
              </w:rPr>
              <w:t>6</w:t>
            </w:r>
            <w:bookmarkEnd w:id="457"/>
            <w:bookmarkEnd w:id="458"/>
          </w:p>
        </w:tc>
        <w:tc>
          <w:tcPr>
            <w:tcW w:w="1267" w:type="dxa"/>
            <w:vAlign w:val="center"/>
          </w:tcPr>
          <w:p w14:paraId="40527E11">
            <w:pPr>
              <w:pStyle w:val="52"/>
              <w:jc w:val="center"/>
              <w:rPr>
                <w:rFonts w:cs="宋体"/>
                <w:sz w:val="21"/>
                <w:szCs w:val="21"/>
              </w:rPr>
            </w:pPr>
          </w:p>
        </w:tc>
        <w:tc>
          <w:tcPr>
            <w:tcW w:w="1296" w:type="dxa"/>
            <w:tcBorders>
              <w:right w:val="single" w:color="auto" w:sz="4" w:space="0"/>
            </w:tcBorders>
            <w:vAlign w:val="center"/>
          </w:tcPr>
          <w:p w14:paraId="16947C68">
            <w:pPr>
              <w:pStyle w:val="52"/>
              <w:jc w:val="center"/>
              <w:rPr>
                <w:rFonts w:cs="宋体"/>
                <w:sz w:val="21"/>
                <w:szCs w:val="21"/>
              </w:rPr>
            </w:pPr>
          </w:p>
        </w:tc>
        <w:tc>
          <w:tcPr>
            <w:tcW w:w="1080" w:type="dxa"/>
            <w:tcBorders>
              <w:left w:val="single" w:color="auto" w:sz="4" w:space="0"/>
            </w:tcBorders>
            <w:vAlign w:val="center"/>
          </w:tcPr>
          <w:p w14:paraId="1666B8AD">
            <w:pPr>
              <w:pStyle w:val="52"/>
              <w:jc w:val="center"/>
              <w:rPr>
                <w:rFonts w:cs="宋体"/>
                <w:sz w:val="21"/>
                <w:szCs w:val="21"/>
              </w:rPr>
            </w:pPr>
          </w:p>
        </w:tc>
        <w:tc>
          <w:tcPr>
            <w:tcW w:w="804" w:type="dxa"/>
            <w:tcBorders>
              <w:left w:val="single" w:color="auto" w:sz="4" w:space="0"/>
            </w:tcBorders>
            <w:vAlign w:val="center"/>
          </w:tcPr>
          <w:p w14:paraId="45256EB9">
            <w:pPr>
              <w:pStyle w:val="52"/>
              <w:jc w:val="center"/>
              <w:rPr>
                <w:rFonts w:cs="宋体"/>
                <w:sz w:val="21"/>
                <w:szCs w:val="21"/>
              </w:rPr>
            </w:pPr>
          </w:p>
        </w:tc>
        <w:tc>
          <w:tcPr>
            <w:tcW w:w="1860" w:type="dxa"/>
            <w:vAlign w:val="center"/>
          </w:tcPr>
          <w:p w14:paraId="51ADEB68">
            <w:pPr>
              <w:pStyle w:val="52"/>
              <w:jc w:val="center"/>
              <w:rPr>
                <w:rFonts w:cs="宋体"/>
                <w:sz w:val="21"/>
                <w:szCs w:val="21"/>
              </w:rPr>
            </w:pPr>
          </w:p>
        </w:tc>
        <w:tc>
          <w:tcPr>
            <w:tcW w:w="1356" w:type="dxa"/>
            <w:vAlign w:val="center"/>
          </w:tcPr>
          <w:p w14:paraId="6FF03D95">
            <w:pPr>
              <w:pStyle w:val="52"/>
              <w:jc w:val="center"/>
              <w:rPr>
                <w:rFonts w:cs="宋体"/>
                <w:sz w:val="21"/>
                <w:szCs w:val="21"/>
              </w:rPr>
            </w:pPr>
          </w:p>
        </w:tc>
        <w:tc>
          <w:tcPr>
            <w:tcW w:w="816" w:type="dxa"/>
            <w:vAlign w:val="center"/>
          </w:tcPr>
          <w:p w14:paraId="4EF8AB8A">
            <w:pPr>
              <w:pStyle w:val="52"/>
              <w:jc w:val="center"/>
              <w:rPr>
                <w:rFonts w:cs="宋体"/>
                <w:sz w:val="21"/>
                <w:szCs w:val="21"/>
              </w:rPr>
            </w:pPr>
          </w:p>
        </w:tc>
      </w:tr>
      <w:tr w14:paraId="661CA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AA4734C">
            <w:pPr>
              <w:pStyle w:val="52"/>
              <w:jc w:val="center"/>
              <w:rPr>
                <w:rFonts w:cs="宋体"/>
                <w:sz w:val="21"/>
                <w:szCs w:val="21"/>
              </w:rPr>
            </w:pPr>
            <w:bookmarkStart w:id="459" w:name="_Toc99533298"/>
            <w:bookmarkStart w:id="460" w:name="_Toc100090790"/>
            <w:r>
              <w:rPr>
                <w:rFonts w:hint="eastAsia" w:cs="宋体"/>
                <w:sz w:val="21"/>
                <w:szCs w:val="21"/>
              </w:rPr>
              <w:t>7</w:t>
            </w:r>
            <w:bookmarkEnd w:id="459"/>
            <w:bookmarkEnd w:id="460"/>
          </w:p>
        </w:tc>
        <w:tc>
          <w:tcPr>
            <w:tcW w:w="1267" w:type="dxa"/>
            <w:vAlign w:val="center"/>
          </w:tcPr>
          <w:p w14:paraId="3F3B684D">
            <w:pPr>
              <w:pStyle w:val="52"/>
              <w:jc w:val="center"/>
              <w:rPr>
                <w:rFonts w:cs="宋体"/>
                <w:sz w:val="21"/>
                <w:szCs w:val="21"/>
              </w:rPr>
            </w:pPr>
          </w:p>
        </w:tc>
        <w:tc>
          <w:tcPr>
            <w:tcW w:w="1296" w:type="dxa"/>
            <w:tcBorders>
              <w:right w:val="single" w:color="auto" w:sz="4" w:space="0"/>
            </w:tcBorders>
            <w:vAlign w:val="center"/>
          </w:tcPr>
          <w:p w14:paraId="78032A99">
            <w:pPr>
              <w:pStyle w:val="52"/>
              <w:jc w:val="center"/>
              <w:rPr>
                <w:rFonts w:cs="宋体"/>
                <w:sz w:val="21"/>
                <w:szCs w:val="21"/>
              </w:rPr>
            </w:pPr>
          </w:p>
        </w:tc>
        <w:tc>
          <w:tcPr>
            <w:tcW w:w="1080" w:type="dxa"/>
            <w:tcBorders>
              <w:left w:val="single" w:color="auto" w:sz="4" w:space="0"/>
            </w:tcBorders>
            <w:vAlign w:val="center"/>
          </w:tcPr>
          <w:p w14:paraId="601AE572">
            <w:pPr>
              <w:pStyle w:val="52"/>
              <w:jc w:val="center"/>
              <w:rPr>
                <w:rFonts w:cs="宋体"/>
                <w:sz w:val="21"/>
                <w:szCs w:val="21"/>
              </w:rPr>
            </w:pPr>
          </w:p>
        </w:tc>
        <w:tc>
          <w:tcPr>
            <w:tcW w:w="804" w:type="dxa"/>
            <w:tcBorders>
              <w:left w:val="single" w:color="auto" w:sz="4" w:space="0"/>
            </w:tcBorders>
            <w:vAlign w:val="center"/>
          </w:tcPr>
          <w:p w14:paraId="01172C19">
            <w:pPr>
              <w:pStyle w:val="52"/>
              <w:jc w:val="center"/>
              <w:rPr>
                <w:rFonts w:cs="宋体"/>
                <w:sz w:val="21"/>
                <w:szCs w:val="21"/>
              </w:rPr>
            </w:pPr>
          </w:p>
        </w:tc>
        <w:tc>
          <w:tcPr>
            <w:tcW w:w="1860" w:type="dxa"/>
            <w:vAlign w:val="center"/>
          </w:tcPr>
          <w:p w14:paraId="7E9B2A2D">
            <w:pPr>
              <w:pStyle w:val="52"/>
              <w:jc w:val="center"/>
              <w:rPr>
                <w:rFonts w:cs="宋体"/>
                <w:sz w:val="21"/>
                <w:szCs w:val="21"/>
              </w:rPr>
            </w:pPr>
          </w:p>
        </w:tc>
        <w:tc>
          <w:tcPr>
            <w:tcW w:w="1356" w:type="dxa"/>
            <w:vAlign w:val="center"/>
          </w:tcPr>
          <w:p w14:paraId="5FBF328E">
            <w:pPr>
              <w:pStyle w:val="52"/>
              <w:jc w:val="center"/>
              <w:rPr>
                <w:rFonts w:cs="宋体"/>
                <w:sz w:val="21"/>
                <w:szCs w:val="21"/>
              </w:rPr>
            </w:pPr>
          </w:p>
        </w:tc>
        <w:tc>
          <w:tcPr>
            <w:tcW w:w="816" w:type="dxa"/>
            <w:vAlign w:val="center"/>
          </w:tcPr>
          <w:p w14:paraId="718DD530">
            <w:pPr>
              <w:pStyle w:val="52"/>
              <w:jc w:val="center"/>
              <w:rPr>
                <w:rFonts w:cs="宋体"/>
                <w:sz w:val="21"/>
                <w:szCs w:val="21"/>
              </w:rPr>
            </w:pPr>
          </w:p>
        </w:tc>
      </w:tr>
      <w:tr w14:paraId="5E0A6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03F7F8C">
            <w:pPr>
              <w:pStyle w:val="52"/>
              <w:jc w:val="center"/>
              <w:rPr>
                <w:rFonts w:cs="宋体"/>
                <w:sz w:val="21"/>
                <w:szCs w:val="21"/>
              </w:rPr>
            </w:pPr>
            <w:bookmarkStart w:id="461" w:name="_Toc100090791"/>
            <w:bookmarkStart w:id="462" w:name="_Toc99533299"/>
            <w:r>
              <w:rPr>
                <w:rFonts w:hint="eastAsia" w:cs="宋体"/>
                <w:sz w:val="21"/>
                <w:szCs w:val="21"/>
              </w:rPr>
              <w:t>8</w:t>
            </w:r>
            <w:bookmarkEnd w:id="461"/>
            <w:bookmarkEnd w:id="462"/>
          </w:p>
        </w:tc>
        <w:tc>
          <w:tcPr>
            <w:tcW w:w="1267" w:type="dxa"/>
            <w:vAlign w:val="center"/>
          </w:tcPr>
          <w:p w14:paraId="20BD29D0">
            <w:pPr>
              <w:pStyle w:val="52"/>
              <w:jc w:val="center"/>
              <w:rPr>
                <w:rFonts w:cs="宋体"/>
                <w:sz w:val="21"/>
                <w:szCs w:val="21"/>
              </w:rPr>
            </w:pPr>
          </w:p>
        </w:tc>
        <w:tc>
          <w:tcPr>
            <w:tcW w:w="1296" w:type="dxa"/>
            <w:tcBorders>
              <w:right w:val="single" w:color="auto" w:sz="4" w:space="0"/>
            </w:tcBorders>
            <w:vAlign w:val="center"/>
          </w:tcPr>
          <w:p w14:paraId="7C9D455C">
            <w:pPr>
              <w:pStyle w:val="52"/>
              <w:jc w:val="center"/>
              <w:rPr>
                <w:rFonts w:cs="宋体"/>
                <w:sz w:val="21"/>
                <w:szCs w:val="21"/>
              </w:rPr>
            </w:pPr>
          </w:p>
        </w:tc>
        <w:tc>
          <w:tcPr>
            <w:tcW w:w="1080" w:type="dxa"/>
            <w:tcBorders>
              <w:left w:val="single" w:color="auto" w:sz="4" w:space="0"/>
            </w:tcBorders>
            <w:vAlign w:val="center"/>
          </w:tcPr>
          <w:p w14:paraId="3548599B">
            <w:pPr>
              <w:pStyle w:val="52"/>
              <w:jc w:val="center"/>
              <w:rPr>
                <w:rFonts w:cs="宋体"/>
                <w:sz w:val="21"/>
                <w:szCs w:val="21"/>
              </w:rPr>
            </w:pPr>
          </w:p>
        </w:tc>
        <w:tc>
          <w:tcPr>
            <w:tcW w:w="804" w:type="dxa"/>
            <w:tcBorders>
              <w:left w:val="single" w:color="auto" w:sz="4" w:space="0"/>
            </w:tcBorders>
            <w:vAlign w:val="center"/>
          </w:tcPr>
          <w:p w14:paraId="2842C962">
            <w:pPr>
              <w:pStyle w:val="52"/>
              <w:jc w:val="center"/>
              <w:rPr>
                <w:rFonts w:cs="宋体"/>
                <w:sz w:val="21"/>
                <w:szCs w:val="21"/>
              </w:rPr>
            </w:pPr>
          </w:p>
        </w:tc>
        <w:tc>
          <w:tcPr>
            <w:tcW w:w="1860" w:type="dxa"/>
            <w:vAlign w:val="center"/>
          </w:tcPr>
          <w:p w14:paraId="292DF220">
            <w:pPr>
              <w:pStyle w:val="52"/>
              <w:jc w:val="center"/>
              <w:rPr>
                <w:rFonts w:cs="宋体"/>
                <w:sz w:val="21"/>
                <w:szCs w:val="21"/>
              </w:rPr>
            </w:pPr>
          </w:p>
        </w:tc>
        <w:tc>
          <w:tcPr>
            <w:tcW w:w="1356" w:type="dxa"/>
            <w:vAlign w:val="center"/>
          </w:tcPr>
          <w:p w14:paraId="7107F6B0">
            <w:pPr>
              <w:pStyle w:val="52"/>
              <w:jc w:val="center"/>
              <w:rPr>
                <w:rFonts w:cs="宋体"/>
                <w:sz w:val="21"/>
                <w:szCs w:val="21"/>
              </w:rPr>
            </w:pPr>
          </w:p>
        </w:tc>
        <w:tc>
          <w:tcPr>
            <w:tcW w:w="816" w:type="dxa"/>
            <w:vAlign w:val="center"/>
          </w:tcPr>
          <w:p w14:paraId="247AF589">
            <w:pPr>
              <w:pStyle w:val="52"/>
              <w:jc w:val="center"/>
              <w:rPr>
                <w:rFonts w:cs="宋体"/>
                <w:sz w:val="21"/>
                <w:szCs w:val="21"/>
              </w:rPr>
            </w:pPr>
          </w:p>
        </w:tc>
      </w:tr>
      <w:tr w14:paraId="17D5B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F7A90D9">
            <w:pPr>
              <w:pStyle w:val="52"/>
              <w:jc w:val="center"/>
              <w:rPr>
                <w:rFonts w:cs="宋体"/>
                <w:sz w:val="21"/>
                <w:szCs w:val="21"/>
              </w:rPr>
            </w:pPr>
            <w:bookmarkStart w:id="463" w:name="_Toc100090792"/>
            <w:bookmarkStart w:id="464" w:name="_Toc99533300"/>
            <w:r>
              <w:rPr>
                <w:rFonts w:hint="eastAsia" w:cs="宋体"/>
                <w:sz w:val="21"/>
                <w:szCs w:val="21"/>
              </w:rPr>
              <w:t>9</w:t>
            </w:r>
            <w:bookmarkEnd w:id="463"/>
            <w:bookmarkEnd w:id="464"/>
          </w:p>
        </w:tc>
        <w:tc>
          <w:tcPr>
            <w:tcW w:w="1267" w:type="dxa"/>
            <w:vAlign w:val="center"/>
          </w:tcPr>
          <w:p w14:paraId="6C5090EC">
            <w:pPr>
              <w:pStyle w:val="52"/>
              <w:jc w:val="center"/>
              <w:rPr>
                <w:rFonts w:cs="宋体"/>
                <w:sz w:val="21"/>
                <w:szCs w:val="21"/>
              </w:rPr>
            </w:pPr>
          </w:p>
        </w:tc>
        <w:tc>
          <w:tcPr>
            <w:tcW w:w="1296" w:type="dxa"/>
            <w:tcBorders>
              <w:right w:val="single" w:color="auto" w:sz="4" w:space="0"/>
            </w:tcBorders>
            <w:vAlign w:val="center"/>
          </w:tcPr>
          <w:p w14:paraId="32CD2ADB">
            <w:pPr>
              <w:pStyle w:val="52"/>
              <w:jc w:val="center"/>
              <w:rPr>
                <w:rFonts w:cs="宋体"/>
                <w:sz w:val="21"/>
                <w:szCs w:val="21"/>
              </w:rPr>
            </w:pPr>
          </w:p>
        </w:tc>
        <w:tc>
          <w:tcPr>
            <w:tcW w:w="1080" w:type="dxa"/>
            <w:tcBorders>
              <w:left w:val="single" w:color="auto" w:sz="4" w:space="0"/>
            </w:tcBorders>
            <w:vAlign w:val="center"/>
          </w:tcPr>
          <w:p w14:paraId="0DD9EDDC">
            <w:pPr>
              <w:pStyle w:val="52"/>
              <w:jc w:val="center"/>
              <w:rPr>
                <w:rFonts w:cs="宋体"/>
                <w:sz w:val="21"/>
                <w:szCs w:val="21"/>
              </w:rPr>
            </w:pPr>
          </w:p>
        </w:tc>
        <w:tc>
          <w:tcPr>
            <w:tcW w:w="804" w:type="dxa"/>
            <w:tcBorders>
              <w:left w:val="single" w:color="auto" w:sz="4" w:space="0"/>
            </w:tcBorders>
            <w:vAlign w:val="center"/>
          </w:tcPr>
          <w:p w14:paraId="05650614">
            <w:pPr>
              <w:pStyle w:val="52"/>
              <w:jc w:val="center"/>
              <w:rPr>
                <w:rFonts w:cs="宋体"/>
                <w:sz w:val="21"/>
                <w:szCs w:val="21"/>
              </w:rPr>
            </w:pPr>
          </w:p>
        </w:tc>
        <w:tc>
          <w:tcPr>
            <w:tcW w:w="1860" w:type="dxa"/>
            <w:vAlign w:val="center"/>
          </w:tcPr>
          <w:p w14:paraId="337B4053">
            <w:pPr>
              <w:pStyle w:val="52"/>
              <w:jc w:val="center"/>
              <w:rPr>
                <w:rFonts w:cs="宋体"/>
                <w:sz w:val="21"/>
                <w:szCs w:val="21"/>
              </w:rPr>
            </w:pPr>
          </w:p>
        </w:tc>
        <w:tc>
          <w:tcPr>
            <w:tcW w:w="1356" w:type="dxa"/>
            <w:vAlign w:val="center"/>
          </w:tcPr>
          <w:p w14:paraId="6968EA5F">
            <w:pPr>
              <w:pStyle w:val="52"/>
              <w:jc w:val="center"/>
              <w:rPr>
                <w:rFonts w:cs="宋体"/>
                <w:sz w:val="21"/>
                <w:szCs w:val="21"/>
              </w:rPr>
            </w:pPr>
          </w:p>
        </w:tc>
        <w:tc>
          <w:tcPr>
            <w:tcW w:w="816" w:type="dxa"/>
            <w:vAlign w:val="center"/>
          </w:tcPr>
          <w:p w14:paraId="45D99552">
            <w:pPr>
              <w:pStyle w:val="52"/>
              <w:jc w:val="center"/>
              <w:rPr>
                <w:rFonts w:cs="宋体"/>
                <w:sz w:val="21"/>
                <w:szCs w:val="21"/>
              </w:rPr>
            </w:pPr>
          </w:p>
        </w:tc>
      </w:tr>
      <w:tr w14:paraId="5F497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406250BE">
            <w:pPr>
              <w:pStyle w:val="52"/>
              <w:jc w:val="center"/>
              <w:rPr>
                <w:rFonts w:cs="宋体"/>
                <w:sz w:val="21"/>
                <w:szCs w:val="21"/>
              </w:rPr>
            </w:pPr>
            <w:bookmarkStart w:id="465" w:name="_Toc100090793"/>
            <w:bookmarkStart w:id="466" w:name="_Toc99533301"/>
            <w:r>
              <w:rPr>
                <w:rFonts w:hint="eastAsia" w:cs="宋体"/>
                <w:sz w:val="21"/>
                <w:szCs w:val="21"/>
              </w:rPr>
              <w:t>10</w:t>
            </w:r>
            <w:bookmarkEnd w:id="465"/>
            <w:bookmarkEnd w:id="466"/>
          </w:p>
        </w:tc>
        <w:tc>
          <w:tcPr>
            <w:tcW w:w="1267" w:type="dxa"/>
            <w:vAlign w:val="center"/>
          </w:tcPr>
          <w:p w14:paraId="0D84E205">
            <w:pPr>
              <w:pStyle w:val="52"/>
              <w:jc w:val="center"/>
              <w:rPr>
                <w:rFonts w:cs="宋体"/>
                <w:sz w:val="21"/>
                <w:szCs w:val="21"/>
              </w:rPr>
            </w:pPr>
          </w:p>
        </w:tc>
        <w:tc>
          <w:tcPr>
            <w:tcW w:w="1296" w:type="dxa"/>
            <w:tcBorders>
              <w:right w:val="single" w:color="auto" w:sz="4" w:space="0"/>
            </w:tcBorders>
            <w:vAlign w:val="center"/>
          </w:tcPr>
          <w:p w14:paraId="79F36313">
            <w:pPr>
              <w:pStyle w:val="52"/>
              <w:jc w:val="center"/>
              <w:rPr>
                <w:rFonts w:cs="宋体"/>
                <w:sz w:val="21"/>
                <w:szCs w:val="21"/>
              </w:rPr>
            </w:pPr>
          </w:p>
        </w:tc>
        <w:tc>
          <w:tcPr>
            <w:tcW w:w="1080" w:type="dxa"/>
            <w:tcBorders>
              <w:left w:val="single" w:color="auto" w:sz="4" w:space="0"/>
            </w:tcBorders>
            <w:vAlign w:val="center"/>
          </w:tcPr>
          <w:p w14:paraId="193C6909">
            <w:pPr>
              <w:pStyle w:val="52"/>
              <w:jc w:val="center"/>
              <w:rPr>
                <w:rFonts w:cs="宋体"/>
                <w:sz w:val="21"/>
                <w:szCs w:val="21"/>
              </w:rPr>
            </w:pPr>
          </w:p>
        </w:tc>
        <w:tc>
          <w:tcPr>
            <w:tcW w:w="804" w:type="dxa"/>
            <w:tcBorders>
              <w:left w:val="single" w:color="auto" w:sz="4" w:space="0"/>
            </w:tcBorders>
            <w:vAlign w:val="center"/>
          </w:tcPr>
          <w:p w14:paraId="6C34049E">
            <w:pPr>
              <w:pStyle w:val="52"/>
              <w:jc w:val="center"/>
              <w:rPr>
                <w:rFonts w:cs="宋体"/>
                <w:sz w:val="21"/>
                <w:szCs w:val="21"/>
              </w:rPr>
            </w:pPr>
          </w:p>
        </w:tc>
        <w:tc>
          <w:tcPr>
            <w:tcW w:w="1860" w:type="dxa"/>
            <w:vAlign w:val="center"/>
          </w:tcPr>
          <w:p w14:paraId="7790D037">
            <w:pPr>
              <w:pStyle w:val="52"/>
              <w:jc w:val="center"/>
              <w:rPr>
                <w:rFonts w:cs="宋体"/>
                <w:sz w:val="21"/>
                <w:szCs w:val="21"/>
              </w:rPr>
            </w:pPr>
          </w:p>
        </w:tc>
        <w:tc>
          <w:tcPr>
            <w:tcW w:w="1356" w:type="dxa"/>
            <w:vAlign w:val="center"/>
          </w:tcPr>
          <w:p w14:paraId="292E64B7">
            <w:pPr>
              <w:pStyle w:val="52"/>
              <w:jc w:val="center"/>
              <w:rPr>
                <w:rFonts w:cs="宋体"/>
                <w:sz w:val="21"/>
                <w:szCs w:val="21"/>
              </w:rPr>
            </w:pPr>
          </w:p>
        </w:tc>
        <w:tc>
          <w:tcPr>
            <w:tcW w:w="816" w:type="dxa"/>
            <w:vAlign w:val="center"/>
          </w:tcPr>
          <w:p w14:paraId="77E1C162">
            <w:pPr>
              <w:pStyle w:val="52"/>
              <w:jc w:val="center"/>
              <w:rPr>
                <w:rFonts w:cs="宋体"/>
                <w:sz w:val="21"/>
                <w:szCs w:val="21"/>
              </w:rPr>
            </w:pPr>
          </w:p>
        </w:tc>
      </w:tr>
    </w:tbl>
    <w:p w14:paraId="3CBF9299">
      <w:pPr>
        <w:rPr>
          <w:rFonts w:cs="仿宋_GB2312"/>
          <w:sz w:val="21"/>
          <w:szCs w:val="21"/>
        </w:rPr>
      </w:pPr>
    </w:p>
    <w:p w14:paraId="1EAF0062">
      <w:pPr>
        <w:rPr>
          <w:rFonts w:cs="仿宋_GB2312"/>
          <w:sz w:val="21"/>
          <w:szCs w:val="21"/>
        </w:rPr>
      </w:pPr>
      <w:r>
        <w:rPr>
          <w:rFonts w:hint="eastAsia" w:cs="仿宋_GB2312"/>
          <w:sz w:val="21"/>
          <w:szCs w:val="21"/>
        </w:rPr>
        <w:t>注：按招标文件要求在本表后附相关人员证书。</w:t>
      </w:r>
    </w:p>
    <w:p w14:paraId="3B621572">
      <w:pPr>
        <w:ind w:firstLine="420" w:firstLineChars="200"/>
        <w:rPr>
          <w:rFonts w:cs="仿宋_GB2312"/>
          <w:sz w:val="21"/>
          <w:szCs w:val="21"/>
        </w:rPr>
      </w:pPr>
    </w:p>
    <w:p w14:paraId="178B25F9">
      <w:pPr>
        <w:ind w:firstLine="420" w:firstLineChars="200"/>
        <w:rPr>
          <w:rFonts w:cs="仿宋_GB2312"/>
          <w:sz w:val="21"/>
          <w:szCs w:val="21"/>
        </w:rPr>
      </w:pPr>
      <w:r>
        <w:rPr>
          <w:rFonts w:hint="eastAsia" w:cs="仿宋_GB2312"/>
          <w:sz w:val="21"/>
          <w:szCs w:val="21"/>
        </w:rPr>
        <w:t xml:space="preserve">说明： </w:t>
      </w:r>
    </w:p>
    <w:p w14:paraId="442D33DF">
      <w:pPr>
        <w:ind w:firstLine="420" w:firstLineChars="200"/>
        <w:rPr>
          <w:rFonts w:cs="仿宋_GB2312"/>
          <w:sz w:val="21"/>
          <w:szCs w:val="21"/>
        </w:rPr>
      </w:pPr>
      <w:r>
        <w:rPr>
          <w:rFonts w:hint="eastAsia" w:cs="仿宋_GB2312"/>
          <w:sz w:val="21"/>
          <w:szCs w:val="21"/>
        </w:rPr>
        <w:t xml:space="preserve">1.“在团队中职务（岗位）”栏应包括但不限于：项目负责人、项目联系人、项目服务人员或技术人员等。 </w:t>
      </w:r>
    </w:p>
    <w:p w14:paraId="4DC17E9A">
      <w:pPr>
        <w:ind w:firstLine="420" w:firstLineChars="200"/>
        <w:rPr>
          <w:rFonts w:cs="仿宋_GB2312"/>
          <w:sz w:val="21"/>
          <w:szCs w:val="21"/>
        </w:rPr>
      </w:pPr>
      <w:r>
        <w:rPr>
          <w:rFonts w:hint="eastAsia" w:cs="仿宋_GB2312"/>
          <w:sz w:val="21"/>
          <w:szCs w:val="21"/>
        </w:rPr>
        <w:t>2.如投标人中标，须按本表项目组成人员操作，不得随意更换。</w:t>
      </w:r>
    </w:p>
    <w:p w14:paraId="285371E7"/>
    <w:p w14:paraId="51ED7B0D">
      <w:r>
        <w:br w:type="page"/>
      </w:r>
    </w:p>
    <w:p w14:paraId="1358285E">
      <w:pPr>
        <w:pStyle w:val="3"/>
        <w:spacing w:before="100" w:after="100" w:line="360" w:lineRule="auto"/>
        <w:ind w:left="420" w:hanging="420"/>
        <w:jc w:val="center"/>
      </w:pPr>
      <w:bookmarkStart w:id="467" w:name="_Toc163492934"/>
      <w:bookmarkStart w:id="468" w:name="_Toc30796"/>
      <w:r>
        <w:rPr>
          <w:rFonts w:hint="eastAsia"/>
        </w:rPr>
        <w:t>九、技术响应偏离表</w:t>
      </w:r>
      <w:bookmarkEnd w:id="467"/>
      <w:bookmarkEnd w:id="468"/>
    </w:p>
    <w:p w14:paraId="7EE50E6A">
      <w:pPr>
        <w:rPr>
          <w:rFonts w:cs="仿宋_GB2312"/>
          <w:szCs w:val="24"/>
        </w:rPr>
      </w:pPr>
      <w:r>
        <w:rPr>
          <w:rFonts w:hint="eastAsia" w:cs="仿宋_GB2312"/>
          <w:szCs w:val="24"/>
        </w:rPr>
        <w:t xml:space="preserve">项目名称：                                         </w:t>
      </w:r>
    </w:p>
    <w:p w14:paraId="10CF1BE4">
      <w:pPr>
        <w:rPr>
          <w:rFonts w:cs="仿宋_GB2312"/>
          <w:szCs w:val="24"/>
        </w:rPr>
      </w:pPr>
      <w:r>
        <w:rPr>
          <w:rFonts w:hint="eastAsia" w:cs="仿宋_GB2312"/>
          <w:szCs w:val="24"/>
        </w:rPr>
        <w:t xml:space="preserve">项目编号：         </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924"/>
        <w:gridCol w:w="1711"/>
        <w:gridCol w:w="2100"/>
        <w:gridCol w:w="1886"/>
      </w:tblGrid>
      <w:tr w14:paraId="23CC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5F892E53">
            <w:pPr>
              <w:pStyle w:val="52"/>
              <w:jc w:val="center"/>
              <w:rPr>
                <w:rFonts w:cs="宋体"/>
                <w:sz w:val="21"/>
                <w:szCs w:val="21"/>
              </w:rPr>
            </w:pPr>
            <w:r>
              <w:rPr>
                <w:rFonts w:hint="eastAsia" w:cs="宋体"/>
                <w:sz w:val="21"/>
                <w:szCs w:val="21"/>
              </w:rPr>
              <w:t>序号</w:t>
            </w:r>
          </w:p>
        </w:tc>
        <w:tc>
          <w:tcPr>
            <w:tcW w:w="1159" w:type="pct"/>
            <w:vAlign w:val="center"/>
          </w:tcPr>
          <w:p w14:paraId="48E48677">
            <w:pPr>
              <w:pStyle w:val="52"/>
              <w:jc w:val="center"/>
              <w:rPr>
                <w:rFonts w:cs="宋体"/>
                <w:sz w:val="21"/>
                <w:szCs w:val="21"/>
              </w:rPr>
            </w:pPr>
            <w:r>
              <w:rPr>
                <w:rFonts w:hint="eastAsia" w:cs="宋体"/>
                <w:sz w:val="21"/>
                <w:szCs w:val="21"/>
              </w:rPr>
              <w:t>招标文件技术</w:t>
            </w:r>
          </w:p>
          <w:p w14:paraId="0C5608DB">
            <w:pPr>
              <w:pStyle w:val="52"/>
              <w:jc w:val="center"/>
              <w:rPr>
                <w:rFonts w:cs="宋体"/>
                <w:sz w:val="21"/>
                <w:szCs w:val="21"/>
              </w:rPr>
            </w:pPr>
            <w:r>
              <w:rPr>
                <w:rFonts w:hint="eastAsia" w:cs="宋体"/>
                <w:sz w:val="21"/>
                <w:szCs w:val="21"/>
              </w:rPr>
              <w:t>要求条款</w:t>
            </w:r>
          </w:p>
        </w:tc>
        <w:tc>
          <w:tcPr>
            <w:tcW w:w="1031" w:type="pct"/>
            <w:vAlign w:val="center"/>
          </w:tcPr>
          <w:p w14:paraId="0B845CF1">
            <w:pPr>
              <w:pStyle w:val="52"/>
              <w:jc w:val="center"/>
              <w:rPr>
                <w:rFonts w:cs="宋体"/>
                <w:sz w:val="21"/>
                <w:szCs w:val="21"/>
              </w:rPr>
            </w:pPr>
            <w:r>
              <w:rPr>
                <w:rFonts w:hint="eastAsia" w:cs="宋体"/>
                <w:sz w:val="21"/>
                <w:szCs w:val="21"/>
              </w:rPr>
              <w:t>投标文件内容</w:t>
            </w:r>
          </w:p>
          <w:p w14:paraId="4F79E073">
            <w:pPr>
              <w:pStyle w:val="52"/>
              <w:jc w:val="center"/>
              <w:rPr>
                <w:rFonts w:cs="宋体"/>
                <w:sz w:val="21"/>
                <w:szCs w:val="21"/>
              </w:rPr>
            </w:pPr>
            <w:r>
              <w:rPr>
                <w:rFonts w:hint="eastAsia" w:cs="宋体"/>
                <w:sz w:val="21"/>
                <w:szCs w:val="21"/>
              </w:rPr>
              <w:t>对应简述</w:t>
            </w:r>
          </w:p>
        </w:tc>
        <w:tc>
          <w:tcPr>
            <w:tcW w:w="1265" w:type="pct"/>
            <w:vAlign w:val="center"/>
          </w:tcPr>
          <w:p w14:paraId="4AB4E9C3">
            <w:pPr>
              <w:pStyle w:val="52"/>
              <w:jc w:val="center"/>
              <w:rPr>
                <w:rFonts w:cs="宋体"/>
                <w:sz w:val="21"/>
                <w:szCs w:val="21"/>
              </w:rPr>
            </w:pPr>
            <w:r>
              <w:rPr>
                <w:rFonts w:hint="eastAsia" w:cs="宋体"/>
                <w:sz w:val="21"/>
                <w:szCs w:val="21"/>
              </w:rPr>
              <w:t>响应情况</w:t>
            </w:r>
          </w:p>
        </w:tc>
        <w:tc>
          <w:tcPr>
            <w:tcW w:w="1136" w:type="pct"/>
            <w:vAlign w:val="center"/>
          </w:tcPr>
          <w:p w14:paraId="09D725B9">
            <w:pPr>
              <w:pStyle w:val="52"/>
              <w:jc w:val="center"/>
              <w:rPr>
                <w:rFonts w:cs="宋体"/>
                <w:sz w:val="21"/>
                <w:szCs w:val="21"/>
              </w:rPr>
            </w:pPr>
            <w:r>
              <w:rPr>
                <w:rFonts w:hint="eastAsia" w:cs="宋体"/>
                <w:sz w:val="21"/>
                <w:szCs w:val="21"/>
              </w:rPr>
              <w:t>证明资料及索引</w:t>
            </w:r>
          </w:p>
        </w:tc>
      </w:tr>
      <w:tr w14:paraId="39EC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29950C57">
            <w:pPr>
              <w:pStyle w:val="52"/>
              <w:jc w:val="center"/>
              <w:rPr>
                <w:rFonts w:cs="宋体"/>
                <w:sz w:val="21"/>
                <w:szCs w:val="21"/>
              </w:rPr>
            </w:pPr>
            <w:r>
              <w:rPr>
                <w:rFonts w:hint="eastAsia" w:cs="宋体"/>
                <w:sz w:val="21"/>
                <w:szCs w:val="21"/>
              </w:rPr>
              <w:t>1</w:t>
            </w:r>
          </w:p>
        </w:tc>
        <w:tc>
          <w:tcPr>
            <w:tcW w:w="1159" w:type="pct"/>
            <w:vAlign w:val="center"/>
          </w:tcPr>
          <w:p w14:paraId="69B288A0">
            <w:pPr>
              <w:pStyle w:val="52"/>
              <w:jc w:val="center"/>
              <w:rPr>
                <w:rFonts w:cs="宋体"/>
                <w:sz w:val="21"/>
                <w:szCs w:val="21"/>
              </w:rPr>
            </w:pPr>
            <w:r>
              <w:rPr>
                <w:rFonts w:hint="eastAsia" w:cs="宋体"/>
                <w:sz w:val="21"/>
                <w:szCs w:val="21"/>
              </w:rPr>
              <w:t>********</w:t>
            </w:r>
          </w:p>
        </w:tc>
        <w:tc>
          <w:tcPr>
            <w:tcW w:w="1031" w:type="pct"/>
            <w:vAlign w:val="center"/>
          </w:tcPr>
          <w:p w14:paraId="0E04AD72">
            <w:pPr>
              <w:pStyle w:val="52"/>
              <w:jc w:val="center"/>
              <w:rPr>
                <w:rFonts w:cs="宋体"/>
                <w:sz w:val="21"/>
                <w:szCs w:val="21"/>
              </w:rPr>
            </w:pPr>
            <w:r>
              <w:rPr>
                <w:rFonts w:hint="eastAsia" w:cs="宋体"/>
                <w:sz w:val="21"/>
                <w:szCs w:val="21"/>
              </w:rPr>
              <w:t>******</w:t>
            </w:r>
          </w:p>
        </w:tc>
        <w:tc>
          <w:tcPr>
            <w:tcW w:w="1265" w:type="pct"/>
            <w:vAlign w:val="center"/>
          </w:tcPr>
          <w:p w14:paraId="585AEA1C">
            <w:pPr>
              <w:pStyle w:val="52"/>
              <w:jc w:val="center"/>
              <w:rPr>
                <w:rFonts w:cs="宋体"/>
                <w:sz w:val="21"/>
                <w:szCs w:val="21"/>
              </w:rPr>
            </w:pPr>
            <w:r>
              <w:rPr>
                <w:rFonts w:hint="eastAsia" w:cs="宋体"/>
                <w:sz w:val="21"/>
                <w:szCs w:val="21"/>
              </w:rPr>
              <w:t>响应/正偏离/负偏离</w:t>
            </w:r>
          </w:p>
        </w:tc>
        <w:tc>
          <w:tcPr>
            <w:tcW w:w="1136" w:type="pct"/>
            <w:vAlign w:val="center"/>
          </w:tcPr>
          <w:p w14:paraId="02D97874">
            <w:pPr>
              <w:pStyle w:val="52"/>
              <w:jc w:val="center"/>
              <w:rPr>
                <w:rFonts w:cs="宋体"/>
                <w:sz w:val="21"/>
                <w:szCs w:val="21"/>
              </w:rPr>
            </w:pPr>
          </w:p>
        </w:tc>
      </w:tr>
      <w:tr w14:paraId="4EC6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195B6778">
            <w:pPr>
              <w:pStyle w:val="52"/>
              <w:jc w:val="center"/>
              <w:rPr>
                <w:rFonts w:cs="宋体"/>
                <w:sz w:val="21"/>
                <w:szCs w:val="21"/>
              </w:rPr>
            </w:pPr>
            <w:r>
              <w:rPr>
                <w:rFonts w:hint="eastAsia" w:cs="宋体"/>
                <w:sz w:val="21"/>
                <w:szCs w:val="21"/>
              </w:rPr>
              <w:t>2</w:t>
            </w:r>
          </w:p>
        </w:tc>
        <w:tc>
          <w:tcPr>
            <w:tcW w:w="1159" w:type="pct"/>
            <w:vAlign w:val="center"/>
          </w:tcPr>
          <w:p w14:paraId="30E52A7F">
            <w:pPr>
              <w:pStyle w:val="52"/>
              <w:jc w:val="center"/>
              <w:rPr>
                <w:rFonts w:cs="宋体"/>
                <w:sz w:val="21"/>
                <w:szCs w:val="21"/>
              </w:rPr>
            </w:pPr>
            <w:r>
              <w:rPr>
                <w:rFonts w:hint="eastAsia" w:cs="宋体"/>
                <w:sz w:val="21"/>
                <w:szCs w:val="21"/>
              </w:rPr>
              <w:t>********</w:t>
            </w:r>
          </w:p>
        </w:tc>
        <w:tc>
          <w:tcPr>
            <w:tcW w:w="1031" w:type="pct"/>
            <w:vAlign w:val="center"/>
          </w:tcPr>
          <w:p w14:paraId="29A6C1E1">
            <w:pPr>
              <w:pStyle w:val="52"/>
              <w:jc w:val="center"/>
              <w:rPr>
                <w:rFonts w:cs="宋体"/>
                <w:sz w:val="21"/>
                <w:szCs w:val="21"/>
              </w:rPr>
            </w:pPr>
            <w:r>
              <w:rPr>
                <w:rFonts w:hint="eastAsia" w:cs="宋体"/>
                <w:sz w:val="21"/>
                <w:szCs w:val="21"/>
              </w:rPr>
              <w:t>******</w:t>
            </w:r>
          </w:p>
        </w:tc>
        <w:tc>
          <w:tcPr>
            <w:tcW w:w="1265" w:type="pct"/>
            <w:vAlign w:val="center"/>
          </w:tcPr>
          <w:p w14:paraId="5D92E460">
            <w:pPr>
              <w:pStyle w:val="52"/>
              <w:jc w:val="center"/>
              <w:rPr>
                <w:rFonts w:cs="宋体"/>
                <w:sz w:val="21"/>
                <w:szCs w:val="21"/>
              </w:rPr>
            </w:pPr>
            <w:r>
              <w:rPr>
                <w:rFonts w:hint="eastAsia" w:cs="宋体"/>
                <w:sz w:val="21"/>
                <w:szCs w:val="21"/>
              </w:rPr>
              <w:t>响应/正偏离/负偏离</w:t>
            </w:r>
          </w:p>
        </w:tc>
        <w:tc>
          <w:tcPr>
            <w:tcW w:w="1136" w:type="pct"/>
            <w:vAlign w:val="center"/>
          </w:tcPr>
          <w:p w14:paraId="63E16449">
            <w:pPr>
              <w:pStyle w:val="52"/>
              <w:jc w:val="center"/>
              <w:rPr>
                <w:rFonts w:cs="宋体"/>
                <w:sz w:val="21"/>
                <w:szCs w:val="21"/>
              </w:rPr>
            </w:pPr>
          </w:p>
        </w:tc>
      </w:tr>
      <w:tr w14:paraId="0C00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shd w:val="clear" w:color="auto" w:fill="auto"/>
            <w:vAlign w:val="center"/>
          </w:tcPr>
          <w:p w14:paraId="4C45FE18">
            <w:pPr>
              <w:pStyle w:val="52"/>
              <w:jc w:val="center"/>
              <w:rPr>
                <w:rFonts w:cs="宋体"/>
                <w:sz w:val="21"/>
                <w:szCs w:val="21"/>
              </w:rPr>
            </w:pPr>
            <w:r>
              <w:rPr>
                <w:rFonts w:hint="eastAsia" w:cs="宋体"/>
                <w:sz w:val="21"/>
                <w:szCs w:val="21"/>
              </w:rPr>
              <w:t>3</w:t>
            </w:r>
          </w:p>
        </w:tc>
        <w:tc>
          <w:tcPr>
            <w:tcW w:w="1159" w:type="pct"/>
            <w:shd w:val="clear" w:color="auto" w:fill="auto"/>
            <w:vAlign w:val="center"/>
          </w:tcPr>
          <w:p w14:paraId="6D1DD644">
            <w:pPr>
              <w:pStyle w:val="52"/>
              <w:jc w:val="center"/>
              <w:rPr>
                <w:rFonts w:cs="宋体"/>
                <w:sz w:val="21"/>
                <w:szCs w:val="21"/>
              </w:rPr>
            </w:pPr>
            <w:r>
              <w:rPr>
                <w:rFonts w:hint="eastAsia" w:cs="宋体"/>
                <w:sz w:val="21"/>
                <w:szCs w:val="21"/>
              </w:rPr>
              <w:t>********</w:t>
            </w:r>
          </w:p>
        </w:tc>
        <w:tc>
          <w:tcPr>
            <w:tcW w:w="1031" w:type="pct"/>
            <w:shd w:val="clear" w:color="auto" w:fill="auto"/>
            <w:vAlign w:val="center"/>
          </w:tcPr>
          <w:p w14:paraId="2982168B">
            <w:pPr>
              <w:pStyle w:val="52"/>
              <w:jc w:val="center"/>
              <w:rPr>
                <w:rFonts w:cs="宋体"/>
                <w:sz w:val="21"/>
                <w:szCs w:val="21"/>
              </w:rPr>
            </w:pPr>
            <w:r>
              <w:rPr>
                <w:rFonts w:hint="eastAsia" w:cs="宋体"/>
                <w:sz w:val="21"/>
                <w:szCs w:val="21"/>
              </w:rPr>
              <w:t>******</w:t>
            </w:r>
          </w:p>
        </w:tc>
        <w:tc>
          <w:tcPr>
            <w:tcW w:w="1265" w:type="pct"/>
            <w:shd w:val="clear" w:color="auto" w:fill="auto"/>
            <w:vAlign w:val="center"/>
          </w:tcPr>
          <w:p w14:paraId="78EC7D09">
            <w:pPr>
              <w:pStyle w:val="52"/>
              <w:jc w:val="center"/>
              <w:rPr>
                <w:rFonts w:cs="宋体"/>
                <w:sz w:val="21"/>
                <w:szCs w:val="21"/>
              </w:rPr>
            </w:pPr>
            <w:r>
              <w:rPr>
                <w:rFonts w:hint="eastAsia" w:cs="宋体"/>
                <w:sz w:val="21"/>
                <w:szCs w:val="21"/>
              </w:rPr>
              <w:t>响应/正偏离/负偏离</w:t>
            </w:r>
          </w:p>
        </w:tc>
        <w:tc>
          <w:tcPr>
            <w:tcW w:w="1136" w:type="pct"/>
            <w:vAlign w:val="center"/>
          </w:tcPr>
          <w:p w14:paraId="46369488">
            <w:pPr>
              <w:pStyle w:val="52"/>
              <w:jc w:val="center"/>
              <w:rPr>
                <w:rFonts w:cs="宋体"/>
                <w:sz w:val="21"/>
                <w:szCs w:val="21"/>
              </w:rPr>
            </w:pPr>
          </w:p>
        </w:tc>
      </w:tr>
      <w:tr w14:paraId="28C8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43874C19">
            <w:pPr>
              <w:pStyle w:val="52"/>
              <w:jc w:val="center"/>
              <w:rPr>
                <w:rFonts w:cs="宋体"/>
                <w:sz w:val="21"/>
                <w:szCs w:val="21"/>
              </w:rPr>
            </w:pPr>
          </w:p>
        </w:tc>
        <w:tc>
          <w:tcPr>
            <w:tcW w:w="1159" w:type="pct"/>
            <w:vAlign w:val="center"/>
          </w:tcPr>
          <w:p w14:paraId="529041E2">
            <w:pPr>
              <w:pStyle w:val="52"/>
              <w:jc w:val="center"/>
              <w:rPr>
                <w:rFonts w:cs="宋体"/>
                <w:sz w:val="21"/>
                <w:szCs w:val="21"/>
              </w:rPr>
            </w:pPr>
          </w:p>
        </w:tc>
        <w:tc>
          <w:tcPr>
            <w:tcW w:w="1031" w:type="pct"/>
            <w:vAlign w:val="center"/>
          </w:tcPr>
          <w:p w14:paraId="301E476D">
            <w:pPr>
              <w:pStyle w:val="52"/>
              <w:jc w:val="center"/>
              <w:rPr>
                <w:rFonts w:cs="宋体"/>
                <w:sz w:val="21"/>
                <w:szCs w:val="21"/>
              </w:rPr>
            </w:pPr>
          </w:p>
        </w:tc>
        <w:tc>
          <w:tcPr>
            <w:tcW w:w="1265" w:type="pct"/>
            <w:vAlign w:val="center"/>
          </w:tcPr>
          <w:p w14:paraId="06F8AED7">
            <w:pPr>
              <w:pStyle w:val="52"/>
              <w:jc w:val="center"/>
              <w:rPr>
                <w:rFonts w:cs="宋体"/>
                <w:sz w:val="21"/>
                <w:szCs w:val="21"/>
              </w:rPr>
            </w:pPr>
          </w:p>
        </w:tc>
        <w:tc>
          <w:tcPr>
            <w:tcW w:w="1136" w:type="pct"/>
            <w:vAlign w:val="center"/>
          </w:tcPr>
          <w:p w14:paraId="0CE9DF45">
            <w:pPr>
              <w:pStyle w:val="52"/>
              <w:jc w:val="center"/>
              <w:rPr>
                <w:rFonts w:cs="宋体"/>
                <w:sz w:val="21"/>
                <w:szCs w:val="21"/>
              </w:rPr>
            </w:pPr>
          </w:p>
        </w:tc>
      </w:tr>
      <w:tr w14:paraId="7291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41433E5C">
            <w:pPr>
              <w:pStyle w:val="52"/>
              <w:jc w:val="center"/>
              <w:rPr>
                <w:rFonts w:cs="宋体"/>
                <w:sz w:val="21"/>
                <w:szCs w:val="21"/>
              </w:rPr>
            </w:pPr>
          </w:p>
        </w:tc>
        <w:tc>
          <w:tcPr>
            <w:tcW w:w="1159" w:type="pct"/>
            <w:vAlign w:val="center"/>
          </w:tcPr>
          <w:p w14:paraId="77107295">
            <w:pPr>
              <w:pStyle w:val="52"/>
              <w:jc w:val="center"/>
              <w:rPr>
                <w:rFonts w:cs="宋体"/>
                <w:sz w:val="21"/>
                <w:szCs w:val="21"/>
              </w:rPr>
            </w:pPr>
          </w:p>
        </w:tc>
        <w:tc>
          <w:tcPr>
            <w:tcW w:w="1031" w:type="pct"/>
            <w:vAlign w:val="center"/>
          </w:tcPr>
          <w:p w14:paraId="4D01D78E">
            <w:pPr>
              <w:pStyle w:val="52"/>
              <w:jc w:val="center"/>
              <w:rPr>
                <w:rFonts w:cs="宋体"/>
                <w:sz w:val="21"/>
                <w:szCs w:val="21"/>
              </w:rPr>
            </w:pPr>
          </w:p>
        </w:tc>
        <w:tc>
          <w:tcPr>
            <w:tcW w:w="1265" w:type="pct"/>
            <w:vAlign w:val="center"/>
          </w:tcPr>
          <w:p w14:paraId="6D546857">
            <w:pPr>
              <w:pStyle w:val="52"/>
              <w:jc w:val="center"/>
              <w:rPr>
                <w:rFonts w:cs="宋体"/>
                <w:sz w:val="21"/>
                <w:szCs w:val="21"/>
              </w:rPr>
            </w:pPr>
          </w:p>
        </w:tc>
        <w:tc>
          <w:tcPr>
            <w:tcW w:w="1136" w:type="pct"/>
            <w:vAlign w:val="center"/>
          </w:tcPr>
          <w:p w14:paraId="2E1B7D0B">
            <w:pPr>
              <w:pStyle w:val="52"/>
              <w:jc w:val="center"/>
              <w:rPr>
                <w:rFonts w:cs="宋体"/>
                <w:sz w:val="21"/>
                <w:szCs w:val="21"/>
              </w:rPr>
            </w:pPr>
          </w:p>
        </w:tc>
      </w:tr>
      <w:tr w14:paraId="39F8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6AF16AFE">
            <w:pPr>
              <w:pStyle w:val="52"/>
              <w:jc w:val="center"/>
              <w:rPr>
                <w:rFonts w:cs="宋体"/>
                <w:sz w:val="21"/>
                <w:szCs w:val="21"/>
              </w:rPr>
            </w:pPr>
          </w:p>
        </w:tc>
        <w:tc>
          <w:tcPr>
            <w:tcW w:w="1159" w:type="pct"/>
            <w:vAlign w:val="center"/>
          </w:tcPr>
          <w:p w14:paraId="5C7E043B">
            <w:pPr>
              <w:pStyle w:val="52"/>
              <w:jc w:val="center"/>
              <w:rPr>
                <w:rFonts w:cs="宋体"/>
                <w:sz w:val="21"/>
                <w:szCs w:val="21"/>
              </w:rPr>
            </w:pPr>
          </w:p>
        </w:tc>
        <w:tc>
          <w:tcPr>
            <w:tcW w:w="1031" w:type="pct"/>
            <w:vAlign w:val="center"/>
          </w:tcPr>
          <w:p w14:paraId="64166C7A">
            <w:pPr>
              <w:pStyle w:val="52"/>
              <w:jc w:val="center"/>
              <w:rPr>
                <w:rFonts w:cs="宋体"/>
                <w:sz w:val="21"/>
                <w:szCs w:val="21"/>
              </w:rPr>
            </w:pPr>
          </w:p>
        </w:tc>
        <w:tc>
          <w:tcPr>
            <w:tcW w:w="1265" w:type="pct"/>
            <w:vAlign w:val="center"/>
          </w:tcPr>
          <w:p w14:paraId="2817CCE5">
            <w:pPr>
              <w:pStyle w:val="52"/>
              <w:jc w:val="center"/>
              <w:rPr>
                <w:rFonts w:cs="宋体"/>
                <w:sz w:val="21"/>
                <w:szCs w:val="21"/>
              </w:rPr>
            </w:pPr>
          </w:p>
        </w:tc>
        <w:tc>
          <w:tcPr>
            <w:tcW w:w="1136" w:type="pct"/>
            <w:vAlign w:val="center"/>
          </w:tcPr>
          <w:p w14:paraId="184E3F96">
            <w:pPr>
              <w:pStyle w:val="52"/>
              <w:jc w:val="center"/>
              <w:rPr>
                <w:rFonts w:cs="宋体"/>
                <w:sz w:val="21"/>
                <w:szCs w:val="21"/>
              </w:rPr>
            </w:pPr>
          </w:p>
        </w:tc>
      </w:tr>
      <w:tr w14:paraId="4BD9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5DBDBE11">
            <w:pPr>
              <w:pStyle w:val="52"/>
              <w:jc w:val="center"/>
              <w:rPr>
                <w:rFonts w:cs="宋体"/>
                <w:sz w:val="21"/>
                <w:szCs w:val="21"/>
              </w:rPr>
            </w:pPr>
          </w:p>
        </w:tc>
        <w:tc>
          <w:tcPr>
            <w:tcW w:w="1159" w:type="pct"/>
            <w:vAlign w:val="center"/>
          </w:tcPr>
          <w:p w14:paraId="1F11A7BE">
            <w:pPr>
              <w:pStyle w:val="52"/>
              <w:jc w:val="center"/>
              <w:rPr>
                <w:rFonts w:cs="宋体"/>
                <w:sz w:val="21"/>
                <w:szCs w:val="21"/>
              </w:rPr>
            </w:pPr>
          </w:p>
        </w:tc>
        <w:tc>
          <w:tcPr>
            <w:tcW w:w="1031" w:type="pct"/>
            <w:vAlign w:val="center"/>
          </w:tcPr>
          <w:p w14:paraId="09342B6E">
            <w:pPr>
              <w:pStyle w:val="52"/>
              <w:jc w:val="center"/>
              <w:rPr>
                <w:rFonts w:cs="宋体"/>
                <w:sz w:val="21"/>
                <w:szCs w:val="21"/>
              </w:rPr>
            </w:pPr>
          </w:p>
        </w:tc>
        <w:tc>
          <w:tcPr>
            <w:tcW w:w="1265" w:type="pct"/>
            <w:vAlign w:val="center"/>
          </w:tcPr>
          <w:p w14:paraId="6742B646">
            <w:pPr>
              <w:pStyle w:val="52"/>
              <w:jc w:val="center"/>
              <w:rPr>
                <w:rFonts w:cs="宋体"/>
                <w:sz w:val="21"/>
                <w:szCs w:val="21"/>
              </w:rPr>
            </w:pPr>
          </w:p>
        </w:tc>
        <w:tc>
          <w:tcPr>
            <w:tcW w:w="1136" w:type="pct"/>
            <w:vAlign w:val="center"/>
          </w:tcPr>
          <w:p w14:paraId="4C72FCC2">
            <w:pPr>
              <w:pStyle w:val="52"/>
              <w:jc w:val="center"/>
              <w:rPr>
                <w:rFonts w:cs="宋体"/>
                <w:sz w:val="21"/>
                <w:szCs w:val="21"/>
              </w:rPr>
            </w:pPr>
          </w:p>
        </w:tc>
      </w:tr>
      <w:tr w14:paraId="2669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vAlign w:val="center"/>
          </w:tcPr>
          <w:p w14:paraId="0D811F11">
            <w:pPr>
              <w:pStyle w:val="52"/>
              <w:jc w:val="center"/>
              <w:rPr>
                <w:rFonts w:cs="宋体"/>
                <w:sz w:val="21"/>
                <w:szCs w:val="21"/>
              </w:rPr>
            </w:pPr>
            <w:r>
              <w:rPr>
                <w:rFonts w:hint="eastAsia" w:cs="宋体"/>
                <w:sz w:val="21"/>
                <w:szCs w:val="21"/>
              </w:rPr>
              <w:t>……</w:t>
            </w:r>
          </w:p>
        </w:tc>
        <w:tc>
          <w:tcPr>
            <w:tcW w:w="1159" w:type="pct"/>
            <w:vAlign w:val="center"/>
          </w:tcPr>
          <w:p w14:paraId="7D0AF02A">
            <w:pPr>
              <w:pStyle w:val="52"/>
              <w:jc w:val="center"/>
              <w:rPr>
                <w:rFonts w:cs="宋体"/>
                <w:sz w:val="21"/>
                <w:szCs w:val="21"/>
              </w:rPr>
            </w:pPr>
            <w:r>
              <w:rPr>
                <w:rFonts w:hint="eastAsia" w:cs="宋体"/>
                <w:sz w:val="21"/>
                <w:szCs w:val="21"/>
              </w:rPr>
              <w:t>…………</w:t>
            </w:r>
          </w:p>
        </w:tc>
        <w:tc>
          <w:tcPr>
            <w:tcW w:w="1031" w:type="pct"/>
            <w:vAlign w:val="center"/>
          </w:tcPr>
          <w:p w14:paraId="6EC8C4F3">
            <w:pPr>
              <w:pStyle w:val="52"/>
              <w:jc w:val="center"/>
              <w:rPr>
                <w:rFonts w:cs="宋体"/>
                <w:sz w:val="21"/>
                <w:szCs w:val="21"/>
              </w:rPr>
            </w:pPr>
            <w:r>
              <w:rPr>
                <w:rFonts w:hint="eastAsia" w:cs="宋体"/>
                <w:sz w:val="21"/>
                <w:szCs w:val="21"/>
              </w:rPr>
              <w:t>………………</w:t>
            </w:r>
          </w:p>
        </w:tc>
        <w:tc>
          <w:tcPr>
            <w:tcW w:w="1265" w:type="pct"/>
            <w:vAlign w:val="center"/>
          </w:tcPr>
          <w:p w14:paraId="59EB3DF9">
            <w:pPr>
              <w:pStyle w:val="52"/>
              <w:jc w:val="center"/>
              <w:rPr>
                <w:rFonts w:cs="宋体"/>
                <w:sz w:val="21"/>
                <w:szCs w:val="21"/>
              </w:rPr>
            </w:pPr>
            <w:r>
              <w:rPr>
                <w:rFonts w:hint="eastAsia" w:cs="宋体"/>
                <w:sz w:val="21"/>
                <w:szCs w:val="21"/>
              </w:rPr>
              <w:t>…………</w:t>
            </w:r>
          </w:p>
        </w:tc>
        <w:tc>
          <w:tcPr>
            <w:tcW w:w="1136" w:type="pct"/>
            <w:vAlign w:val="center"/>
          </w:tcPr>
          <w:p w14:paraId="1BF96619">
            <w:pPr>
              <w:pStyle w:val="52"/>
              <w:jc w:val="center"/>
              <w:rPr>
                <w:rFonts w:cs="宋体"/>
                <w:sz w:val="21"/>
                <w:szCs w:val="21"/>
              </w:rPr>
            </w:pPr>
          </w:p>
        </w:tc>
      </w:tr>
    </w:tbl>
    <w:p w14:paraId="12AEBD40">
      <w:pPr>
        <w:ind w:firstLine="480" w:firstLineChars="200"/>
        <w:rPr>
          <w:rFonts w:cs="仿宋_GB2312"/>
          <w:szCs w:val="24"/>
        </w:rPr>
      </w:pPr>
    </w:p>
    <w:p w14:paraId="53059121">
      <w:pPr>
        <w:ind w:firstLine="480" w:firstLineChars="200"/>
        <w:rPr>
          <w:rFonts w:cs="仿宋_GB2312"/>
          <w:szCs w:val="24"/>
        </w:rPr>
      </w:pPr>
      <w:r>
        <w:rPr>
          <w:rFonts w:hint="eastAsia" w:cs="仿宋_GB2312"/>
          <w:szCs w:val="24"/>
        </w:rPr>
        <w:t>投标人名称（</w:t>
      </w:r>
      <w:r>
        <w:rPr>
          <w:rFonts w:hint="eastAsia" w:cs="宋体"/>
          <w:kern w:val="0"/>
          <w:szCs w:val="24"/>
        </w:rPr>
        <w:t>公章）</w:t>
      </w:r>
      <w:r>
        <w:rPr>
          <w:rFonts w:hint="eastAsia" w:cs="仿宋_GB2312"/>
          <w:szCs w:val="24"/>
        </w:rPr>
        <w:t>：</w:t>
      </w:r>
    </w:p>
    <w:p w14:paraId="27EF6D84">
      <w:pPr>
        <w:ind w:firstLine="420"/>
        <w:rPr>
          <w:rFonts w:cs="仿宋_GB2312"/>
          <w:szCs w:val="24"/>
        </w:rPr>
      </w:pPr>
      <w:r>
        <w:rPr>
          <w:rFonts w:hint="eastAsia" w:cs="仿宋_GB2312"/>
          <w:szCs w:val="24"/>
        </w:rPr>
        <w:t>日      期：</w:t>
      </w:r>
    </w:p>
    <w:p w14:paraId="34FA0C9E">
      <w:pPr>
        <w:ind w:firstLine="420"/>
        <w:rPr>
          <w:rFonts w:cs="仿宋_GB2312"/>
          <w:sz w:val="21"/>
          <w:szCs w:val="21"/>
        </w:rPr>
      </w:pPr>
    </w:p>
    <w:p w14:paraId="695CF979">
      <w:pPr>
        <w:ind w:firstLine="420" w:firstLineChars="200"/>
        <w:rPr>
          <w:rFonts w:cs="仿宋_GB2312"/>
          <w:szCs w:val="24"/>
        </w:rPr>
      </w:pPr>
      <w:r>
        <w:rPr>
          <w:rFonts w:hint="eastAsia" w:cs="仿宋_GB2312"/>
          <w:sz w:val="21"/>
          <w:szCs w:val="21"/>
        </w:rPr>
        <w:t>注：投标人应按照招标文件“第三章 采购需求”中的技术要求填写：</w:t>
      </w:r>
    </w:p>
    <w:p w14:paraId="2C3D9747">
      <w:pPr>
        <w:ind w:firstLine="420" w:firstLineChars="200"/>
        <w:rPr>
          <w:rFonts w:cs="仿宋_GB2312"/>
          <w:sz w:val="21"/>
          <w:szCs w:val="21"/>
        </w:rPr>
      </w:pPr>
      <w:r>
        <w:rPr>
          <w:rFonts w:hint="eastAsia" w:cs="仿宋_GB2312"/>
          <w:sz w:val="21"/>
          <w:szCs w:val="21"/>
        </w:rPr>
        <w:t xml:space="preserve">1.“招标文件技术要求条款”栏应详细列明招标文件中的要求。 </w:t>
      </w:r>
    </w:p>
    <w:p w14:paraId="67B3A4D5">
      <w:pPr>
        <w:ind w:firstLine="420" w:firstLineChars="200"/>
        <w:rPr>
          <w:rFonts w:cs="仿宋_GB2312"/>
          <w:sz w:val="21"/>
          <w:szCs w:val="21"/>
        </w:rPr>
      </w:pPr>
      <w:r>
        <w:rPr>
          <w:rFonts w:hint="eastAsia" w:cs="仿宋_GB2312"/>
          <w:sz w:val="21"/>
          <w:szCs w:val="21"/>
        </w:rPr>
        <w:t>2.“投标文件内容对应简述”栏填写投标人对招标文件提出的技术要求作出的明确响应，并列明具体响应数值或内容，只注明符合、满足等无具体内容表述的，将视为未实质性满足招标文件要求</w:t>
      </w:r>
      <w:r>
        <w:rPr>
          <w:rFonts w:cs="仿宋_GB2312"/>
          <w:sz w:val="21"/>
          <w:szCs w:val="21"/>
        </w:rPr>
        <w:t>，</w:t>
      </w:r>
      <w:r>
        <w:rPr>
          <w:rFonts w:hint="eastAsia" w:cs="仿宋_GB2312"/>
          <w:b/>
          <w:bCs/>
          <w:sz w:val="21"/>
          <w:szCs w:val="21"/>
        </w:rPr>
        <w:t>投标</w:t>
      </w:r>
      <w:r>
        <w:rPr>
          <w:rFonts w:cs="仿宋_GB2312"/>
          <w:b/>
          <w:bCs/>
          <w:sz w:val="21"/>
          <w:szCs w:val="21"/>
        </w:rPr>
        <w:t>无效</w:t>
      </w:r>
      <w:r>
        <w:rPr>
          <w:rFonts w:hint="eastAsia" w:cs="仿宋_GB2312"/>
          <w:sz w:val="21"/>
          <w:szCs w:val="21"/>
        </w:rPr>
        <w:t xml:space="preserve">。 </w:t>
      </w:r>
    </w:p>
    <w:p w14:paraId="1ADFBBD2">
      <w:pPr>
        <w:ind w:firstLine="420" w:firstLineChars="200"/>
        <w:rPr>
          <w:rFonts w:cs="仿宋_GB2312"/>
          <w:sz w:val="21"/>
          <w:szCs w:val="21"/>
        </w:rPr>
      </w:pPr>
      <w:r>
        <w:rPr>
          <w:rFonts w:hint="eastAsia" w:cs="仿宋_GB2312"/>
          <w:sz w:val="21"/>
          <w:szCs w:val="21"/>
        </w:rPr>
        <w:t xml:space="preserve">3.“响应情况”栏应据实填写“响应”、“正偏离”或“负偏离”。 </w:t>
      </w:r>
    </w:p>
    <w:p w14:paraId="5D0BE6F5">
      <w:pPr>
        <w:ind w:firstLine="420" w:firstLineChars="200"/>
        <w:rPr>
          <w:rFonts w:cs="仿宋_GB2312"/>
          <w:sz w:val="21"/>
          <w:szCs w:val="21"/>
        </w:rPr>
      </w:pPr>
      <w:r>
        <w:rPr>
          <w:rFonts w:hint="eastAsia" w:cs="仿宋_GB2312"/>
          <w:sz w:val="21"/>
          <w:szCs w:val="21"/>
        </w:rPr>
        <w:t>4.“证明资料及索引”栏可填写证明资料的具体内容及索引。</w:t>
      </w:r>
    </w:p>
    <w:p w14:paraId="2738FDA8">
      <w:pPr>
        <w:ind w:firstLine="420" w:firstLineChars="200"/>
        <w:rPr>
          <w:rFonts w:cs="仿宋_GB2312"/>
          <w:sz w:val="21"/>
          <w:szCs w:val="21"/>
        </w:rPr>
      </w:pPr>
      <w:r>
        <w:rPr>
          <w:rFonts w:hint="eastAsia" w:cs="仿宋_GB2312"/>
          <w:sz w:val="21"/>
          <w:szCs w:val="21"/>
        </w:rPr>
        <w:t>5.对招标文件中的所有技术要求，除本表所列明的所有偏离外，均视作供应商</w:t>
      </w:r>
      <w:r>
        <w:rPr>
          <w:rFonts w:cs="仿宋_GB2312"/>
          <w:sz w:val="21"/>
          <w:szCs w:val="21"/>
        </w:rPr>
        <w:t>已对之理解和响应。此表中若无任何文字说明，内容为空白的，</w:t>
      </w:r>
      <w:r>
        <w:rPr>
          <w:rFonts w:cs="仿宋_GB2312"/>
          <w:b/>
          <w:bCs/>
          <w:sz w:val="21"/>
          <w:szCs w:val="21"/>
        </w:rPr>
        <w:t>投标无效</w:t>
      </w:r>
      <w:r>
        <w:rPr>
          <w:rFonts w:cs="仿宋_GB2312"/>
          <w:sz w:val="21"/>
          <w:szCs w:val="21"/>
        </w:rPr>
        <w:t>。</w:t>
      </w:r>
    </w:p>
    <w:p w14:paraId="47044C1A">
      <w:pPr>
        <w:ind w:firstLine="420"/>
        <w:rPr>
          <w:rFonts w:cs="仿宋_GB2312"/>
          <w:sz w:val="21"/>
          <w:szCs w:val="21"/>
        </w:rPr>
      </w:pPr>
    </w:p>
    <w:p w14:paraId="49372E23">
      <w:pPr>
        <w:ind w:firstLine="420"/>
        <w:rPr>
          <w:rFonts w:cs="仿宋_GB2312"/>
          <w:sz w:val="21"/>
          <w:szCs w:val="21"/>
        </w:rPr>
      </w:pPr>
    </w:p>
    <w:p w14:paraId="06C98EB9">
      <w:pPr>
        <w:pStyle w:val="3"/>
        <w:spacing w:before="100" w:after="100" w:line="360" w:lineRule="auto"/>
        <w:ind w:left="420" w:hanging="420"/>
        <w:jc w:val="center"/>
      </w:pPr>
      <w:bookmarkStart w:id="469" w:name="_Toc30176"/>
      <w:bookmarkStart w:id="470" w:name="_Toc163492935"/>
      <w:r>
        <w:rPr>
          <w:rFonts w:hint="eastAsia"/>
        </w:rPr>
        <w:t>十、技术方案</w:t>
      </w:r>
      <w:bookmarkEnd w:id="469"/>
      <w:bookmarkEnd w:id="470"/>
    </w:p>
    <w:p w14:paraId="3878D3F5">
      <w:pPr>
        <w:pStyle w:val="40"/>
      </w:pPr>
      <w:r>
        <w:rPr>
          <w:rFonts w:hint="eastAsia"/>
        </w:rPr>
        <w:t>投标人应按照招标文件的要求，提供详细的</w:t>
      </w:r>
      <w:r>
        <w:rPr>
          <w:rFonts w:hint="eastAsia"/>
          <w:lang w:val="en-US"/>
        </w:rPr>
        <w:t>供货及相关</w:t>
      </w:r>
      <w:r>
        <w:rPr>
          <w:rFonts w:hint="eastAsia"/>
        </w:rPr>
        <w:t>服务方案，包括文字描述或图表显示。格式自拟。</w:t>
      </w:r>
    </w:p>
    <w:p w14:paraId="7EE77353">
      <w:pPr>
        <w:pStyle w:val="40"/>
      </w:pPr>
      <w:r>
        <w:br w:type="page"/>
      </w:r>
    </w:p>
    <w:p w14:paraId="7AD86D6F">
      <w:pPr>
        <w:ind w:firstLine="420"/>
        <w:rPr>
          <w:rFonts w:cs="仿宋_GB2312"/>
          <w:sz w:val="21"/>
          <w:szCs w:val="21"/>
        </w:rPr>
      </w:pPr>
      <w:bookmarkStart w:id="471" w:name="_Toc163492936"/>
    </w:p>
    <w:p w14:paraId="68D392B1">
      <w:pPr>
        <w:pStyle w:val="3"/>
        <w:spacing w:before="100" w:after="100" w:line="360" w:lineRule="auto"/>
        <w:ind w:left="420" w:hanging="420"/>
        <w:jc w:val="center"/>
      </w:pPr>
      <w:bookmarkStart w:id="472" w:name="_Toc29208"/>
      <w:r>
        <w:rPr>
          <w:rFonts w:hint="eastAsia"/>
        </w:rPr>
        <w:t>十一、其他文件</w:t>
      </w:r>
      <w:bookmarkEnd w:id="471"/>
      <w:bookmarkEnd w:id="472"/>
    </w:p>
    <w:p w14:paraId="6EF40482">
      <w:pPr>
        <w:pStyle w:val="40"/>
        <w:ind w:firstLine="0"/>
        <w:rPr>
          <w:b/>
          <w:bCs/>
          <w:szCs w:val="24"/>
        </w:rPr>
      </w:pPr>
      <w:r>
        <w:rPr>
          <w:rFonts w:hint="eastAsia"/>
          <w:b/>
          <w:bCs/>
          <w:szCs w:val="24"/>
        </w:rPr>
        <w:t>（</w:t>
      </w:r>
      <w:r>
        <w:rPr>
          <w:rFonts w:hint="eastAsia"/>
          <w:b/>
          <w:bCs/>
          <w:szCs w:val="24"/>
          <w:lang w:val="en-US"/>
        </w:rPr>
        <w:t>一）</w:t>
      </w:r>
      <w:r>
        <w:rPr>
          <w:rFonts w:hint="eastAsia"/>
          <w:b/>
          <w:bCs/>
          <w:szCs w:val="24"/>
        </w:rPr>
        <w:t>招标文件要求提供的其它商务、技术资料和证明材料；</w:t>
      </w:r>
    </w:p>
    <w:p w14:paraId="1AB0431C">
      <w:pPr>
        <w:pStyle w:val="40"/>
        <w:rPr>
          <w:szCs w:val="24"/>
          <w:lang w:val="en-US"/>
        </w:rPr>
      </w:pPr>
      <w:r>
        <w:rPr>
          <w:rFonts w:hint="eastAsia"/>
          <w:szCs w:val="24"/>
          <w:lang w:val="en-US"/>
        </w:rPr>
        <w:t>1.1供应商信息采集表</w:t>
      </w:r>
    </w:p>
    <w:tbl>
      <w:tblPr>
        <w:tblStyle w:val="32"/>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6"/>
        <w:gridCol w:w="2797"/>
        <w:gridCol w:w="2701"/>
      </w:tblGrid>
      <w:tr w14:paraId="321A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1508E63E">
            <w:pPr>
              <w:widowControl/>
              <w:jc w:val="center"/>
              <w:rPr>
                <w:rFonts w:cs="宋体"/>
                <w:szCs w:val="24"/>
              </w:rPr>
            </w:pPr>
            <w:r>
              <w:rPr>
                <w:rFonts w:hint="eastAsia" w:cs="宋体"/>
                <w:kern w:val="0"/>
                <w:szCs w:val="24"/>
                <w:lang w:bidi="ar"/>
              </w:rPr>
              <w:t>供应商名称</w:t>
            </w:r>
          </w:p>
        </w:tc>
        <w:tc>
          <w:tcPr>
            <w:tcW w:w="2841" w:type="dxa"/>
            <w:vAlign w:val="center"/>
          </w:tcPr>
          <w:p w14:paraId="525F160D">
            <w:pPr>
              <w:widowControl/>
              <w:jc w:val="center"/>
              <w:rPr>
                <w:rFonts w:cs="宋体"/>
                <w:szCs w:val="24"/>
              </w:rPr>
            </w:pPr>
            <w:r>
              <w:rPr>
                <w:rFonts w:hint="eastAsia" w:cs="宋体"/>
                <w:kern w:val="0"/>
                <w:szCs w:val="24"/>
                <w:lang w:bidi="ar"/>
              </w:rPr>
              <w:t>供应商实际控制人性别</w:t>
            </w:r>
          </w:p>
        </w:tc>
        <w:tc>
          <w:tcPr>
            <w:tcW w:w="2743" w:type="dxa"/>
            <w:vAlign w:val="center"/>
          </w:tcPr>
          <w:p w14:paraId="6288AB90">
            <w:pPr>
              <w:widowControl/>
              <w:jc w:val="center"/>
              <w:rPr>
                <w:rFonts w:cs="宋体"/>
                <w:szCs w:val="24"/>
              </w:rPr>
            </w:pPr>
            <w:r>
              <w:rPr>
                <w:rFonts w:hint="eastAsia" w:cs="宋体"/>
                <w:kern w:val="0"/>
                <w:szCs w:val="24"/>
                <w:lang w:bidi="ar"/>
              </w:rPr>
              <w:t>外商投资类型</w:t>
            </w:r>
          </w:p>
        </w:tc>
      </w:tr>
      <w:tr w14:paraId="0694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BC16E3C">
            <w:pPr>
              <w:pStyle w:val="40"/>
              <w:rPr>
                <w:rFonts w:cs="宋体"/>
                <w:szCs w:val="24"/>
                <w:lang w:val="en-US"/>
              </w:rPr>
            </w:pPr>
          </w:p>
        </w:tc>
        <w:tc>
          <w:tcPr>
            <w:tcW w:w="2841" w:type="dxa"/>
          </w:tcPr>
          <w:p w14:paraId="471F983C">
            <w:pPr>
              <w:pStyle w:val="40"/>
              <w:rPr>
                <w:rFonts w:cs="宋体"/>
                <w:szCs w:val="24"/>
                <w:lang w:val="en-US"/>
              </w:rPr>
            </w:pPr>
          </w:p>
        </w:tc>
        <w:tc>
          <w:tcPr>
            <w:tcW w:w="2743" w:type="dxa"/>
          </w:tcPr>
          <w:p w14:paraId="59E9D0CB">
            <w:pPr>
              <w:pStyle w:val="40"/>
              <w:rPr>
                <w:rFonts w:cs="宋体"/>
                <w:szCs w:val="24"/>
                <w:lang w:val="en-US"/>
              </w:rPr>
            </w:pPr>
          </w:p>
        </w:tc>
      </w:tr>
      <w:tr w14:paraId="6D8F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BE5BC20">
            <w:pPr>
              <w:pStyle w:val="40"/>
              <w:rPr>
                <w:rFonts w:cs="宋体"/>
                <w:szCs w:val="24"/>
                <w:lang w:val="en-US"/>
              </w:rPr>
            </w:pPr>
          </w:p>
        </w:tc>
        <w:tc>
          <w:tcPr>
            <w:tcW w:w="2841" w:type="dxa"/>
          </w:tcPr>
          <w:p w14:paraId="65335BA2">
            <w:pPr>
              <w:pStyle w:val="40"/>
              <w:rPr>
                <w:rFonts w:cs="宋体"/>
                <w:szCs w:val="24"/>
                <w:lang w:val="en-US"/>
              </w:rPr>
            </w:pPr>
          </w:p>
        </w:tc>
        <w:tc>
          <w:tcPr>
            <w:tcW w:w="2743" w:type="dxa"/>
          </w:tcPr>
          <w:p w14:paraId="331FBFA7">
            <w:pPr>
              <w:pStyle w:val="40"/>
              <w:rPr>
                <w:rFonts w:cs="宋体"/>
                <w:szCs w:val="24"/>
                <w:lang w:val="en-US"/>
              </w:rPr>
            </w:pPr>
          </w:p>
        </w:tc>
      </w:tr>
      <w:tr w14:paraId="1A91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99AB141">
            <w:pPr>
              <w:pStyle w:val="40"/>
              <w:rPr>
                <w:rFonts w:cs="宋体"/>
                <w:szCs w:val="24"/>
                <w:lang w:val="en-US"/>
              </w:rPr>
            </w:pPr>
          </w:p>
        </w:tc>
        <w:tc>
          <w:tcPr>
            <w:tcW w:w="2841" w:type="dxa"/>
          </w:tcPr>
          <w:p w14:paraId="00E4C5E8">
            <w:pPr>
              <w:pStyle w:val="40"/>
              <w:rPr>
                <w:rFonts w:cs="宋体"/>
                <w:szCs w:val="24"/>
                <w:lang w:val="en-US"/>
              </w:rPr>
            </w:pPr>
          </w:p>
        </w:tc>
        <w:tc>
          <w:tcPr>
            <w:tcW w:w="2743" w:type="dxa"/>
          </w:tcPr>
          <w:p w14:paraId="42125693">
            <w:pPr>
              <w:pStyle w:val="40"/>
              <w:rPr>
                <w:rFonts w:cs="宋体"/>
                <w:szCs w:val="24"/>
                <w:lang w:val="en-US"/>
              </w:rPr>
            </w:pPr>
          </w:p>
        </w:tc>
      </w:tr>
      <w:tr w14:paraId="24B4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995954E">
            <w:pPr>
              <w:pStyle w:val="40"/>
              <w:rPr>
                <w:rFonts w:cs="宋体"/>
                <w:szCs w:val="24"/>
                <w:lang w:val="en-US"/>
              </w:rPr>
            </w:pPr>
          </w:p>
        </w:tc>
        <w:tc>
          <w:tcPr>
            <w:tcW w:w="2841" w:type="dxa"/>
          </w:tcPr>
          <w:p w14:paraId="75889361">
            <w:pPr>
              <w:pStyle w:val="40"/>
              <w:rPr>
                <w:rFonts w:cs="宋体"/>
                <w:szCs w:val="24"/>
                <w:lang w:val="en-US"/>
              </w:rPr>
            </w:pPr>
          </w:p>
        </w:tc>
        <w:tc>
          <w:tcPr>
            <w:tcW w:w="2743" w:type="dxa"/>
          </w:tcPr>
          <w:p w14:paraId="760C7D5C">
            <w:pPr>
              <w:pStyle w:val="40"/>
              <w:rPr>
                <w:rFonts w:cs="宋体"/>
                <w:szCs w:val="24"/>
                <w:lang w:val="en-US"/>
              </w:rPr>
            </w:pPr>
          </w:p>
        </w:tc>
      </w:tr>
    </w:tbl>
    <w:p w14:paraId="799D1172">
      <w:pPr>
        <w:widowControl/>
        <w:rPr>
          <w:rFonts w:cs="宋体"/>
          <w:sz w:val="21"/>
          <w:szCs w:val="21"/>
        </w:rPr>
      </w:pPr>
      <w:r>
        <w:rPr>
          <w:rFonts w:hint="eastAsia" w:cs="宋体"/>
          <w:kern w:val="0"/>
          <w:sz w:val="21"/>
          <w:szCs w:val="21"/>
          <w:lang w:bidi="ar"/>
        </w:rPr>
        <w:t xml:space="preserve">注：1.供应商如为联合体，则应填写联合体各成员信息。 </w:t>
      </w:r>
    </w:p>
    <w:p w14:paraId="429C5533">
      <w:pPr>
        <w:widowControl/>
        <w:ind w:firstLine="420" w:firstLineChars="200"/>
        <w:rPr>
          <w:rFonts w:cs="宋体"/>
          <w:kern w:val="0"/>
          <w:sz w:val="21"/>
          <w:szCs w:val="21"/>
          <w:lang w:bidi="ar"/>
        </w:rPr>
      </w:pPr>
      <w:r>
        <w:rPr>
          <w:rFonts w:hint="eastAsia" w:cs="宋体"/>
          <w:kern w:val="0"/>
          <w:sz w:val="21"/>
          <w:szCs w:val="21"/>
          <w:lang w:bidi="ar"/>
        </w:rPr>
        <w:t>2.“供应商实际控制人性别”按供应商实际控制人性别划分请填写“男”或“女”，指拥有供应商 51%以上绝对所有权的性别；绝对所有权拥有者可以是一个人，也可以是多人合计计算。</w:t>
      </w:r>
    </w:p>
    <w:p w14:paraId="6C85D95C">
      <w:pPr>
        <w:pStyle w:val="40"/>
        <w:ind w:firstLine="420" w:firstLineChars="200"/>
        <w:rPr>
          <w:sz w:val="21"/>
          <w:szCs w:val="21"/>
        </w:rPr>
      </w:pPr>
      <w:r>
        <w:rPr>
          <w:rFonts w:hint="eastAsia" w:cs="宋体"/>
          <w:kern w:val="0"/>
          <w:sz w:val="21"/>
          <w:szCs w:val="21"/>
          <w:lang w:val="en-US" w:bidi="ar"/>
        </w:rPr>
        <w:t>3.“外商投资类型”请填写“外商单独投资”、“外商部分投资”或“内资”。</w:t>
      </w:r>
    </w:p>
    <w:p w14:paraId="74B37C36">
      <w:pPr>
        <w:pStyle w:val="40"/>
        <w:rPr>
          <w:sz w:val="28"/>
          <w:szCs w:val="28"/>
          <w:lang w:val="en-US"/>
        </w:rPr>
      </w:pPr>
    </w:p>
    <w:p w14:paraId="3F26FF37">
      <w:pPr>
        <w:pStyle w:val="40"/>
        <w:rPr>
          <w:szCs w:val="24"/>
          <w:lang w:val="en-US"/>
        </w:rPr>
      </w:pPr>
      <w:r>
        <w:rPr>
          <w:rFonts w:hint="eastAsia"/>
          <w:szCs w:val="24"/>
          <w:lang w:val="en-US"/>
        </w:rPr>
        <w:t>1.2其它商务、技术资料和证明材料</w:t>
      </w:r>
    </w:p>
    <w:p w14:paraId="110B54DA">
      <w:pPr>
        <w:pStyle w:val="40"/>
        <w:ind w:firstLine="0"/>
        <w:rPr>
          <w:b/>
          <w:bCs/>
          <w:szCs w:val="24"/>
        </w:rPr>
      </w:pPr>
    </w:p>
    <w:p w14:paraId="7DF13FE9">
      <w:pPr>
        <w:pStyle w:val="40"/>
        <w:ind w:firstLine="0"/>
        <w:rPr>
          <w:b/>
          <w:bCs/>
          <w:szCs w:val="24"/>
        </w:rPr>
      </w:pPr>
      <w:r>
        <w:rPr>
          <w:rFonts w:hint="eastAsia"/>
          <w:b/>
          <w:bCs/>
          <w:szCs w:val="24"/>
        </w:rPr>
        <w:t>（</w:t>
      </w:r>
      <w:r>
        <w:rPr>
          <w:rFonts w:hint="eastAsia"/>
          <w:b/>
          <w:bCs/>
          <w:szCs w:val="24"/>
          <w:lang w:val="en-US"/>
        </w:rPr>
        <w:t>二）</w:t>
      </w:r>
      <w:r>
        <w:rPr>
          <w:rFonts w:hint="eastAsia"/>
          <w:b/>
          <w:bCs/>
          <w:szCs w:val="24"/>
        </w:rPr>
        <w:t>投标人认为需要提供的其它商务、技术资料和说明。</w:t>
      </w:r>
    </w:p>
    <w:p w14:paraId="6A6AFDD6">
      <w:pPr>
        <w:rPr>
          <w:rFonts w:asciiTheme="majorHAnsi" w:hAnsiTheme="majorHAnsi" w:cstheme="majorBidi"/>
          <w:b/>
          <w:bCs/>
          <w:sz w:val="32"/>
          <w:szCs w:val="32"/>
        </w:rPr>
      </w:pPr>
      <w:r>
        <w:rPr>
          <w:rFonts w:hint="eastAsia"/>
        </w:rPr>
        <w:t>提供响应产品彩页、检验检测报告、厂家使用说明书等证明材料。</w:t>
      </w: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E5C149E-1EFC-470E-A7E1-70FE5E1D512D}"/>
  </w:font>
  <w:font w:name="Arial">
    <w:panose1 w:val="020B0604020202020204"/>
    <w:charset w:val="01"/>
    <w:family w:val="swiss"/>
    <w:pitch w:val="default"/>
    <w:sig w:usb0="E0002EFF" w:usb1="C000785B" w:usb2="00000009" w:usb3="00000000" w:csb0="400001FF" w:csb1="FFFF0000"/>
    <w:embedRegular r:id="rId2" w:fontKey="{C1F0C10A-377C-4568-878A-4C68B9DE30A0}"/>
  </w:font>
  <w:font w:name="黑体">
    <w:panose1 w:val="02010609060101010101"/>
    <w:charset w:val="86"/>
    <w:family w:val="auto"/>
    <w:pitch w:val="default"/>
    <w:sig w:usb0="800002BF" w:usb1="38CF7CFA" w:usb2="00000016" w:usb3="00000000" w:csb0="00040001" w:csb1="00000000"/>
    <w:embedRegular r:id="rId3" w:fontKey="{73A8E775-F83A-4212-9363-A7DCDAF9ED3B}"/>
  </w:font>
  <w:font w:name="Courier New">
    <w:panose1 w:val="02070309020205020404"/>
    <w:charset w:val="01"/>
    <w:family w:val="modern"/>
    <w:pitch w:val="default"/>
    <w:sig w:usb0="E0002EFF" w:usb1="C0007843" w:usb2="00000009" w:usb3="00000000" w:csb0="400001FF" w:csb1="FFFF0000"/>
    <w:embedRegular r:id="rId4" w:fontKey="{2E7692A1-0CFF-4F13-83AD-DC27A8509C6F}"/>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5" w:fontKey="{704E41F1-19B5-43F9-AC2B-82EEF5539343}"/>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embedRegular r:id="rId6" w:fontKey="{F6AC128D-F6C9-4EDE-A25F-FB3617F76DD2}"/>
  </w:font>
  <w:font w:name="华文楷体">
    <w:altName w:val="宋体"/>
    <w:panose1 w:val="02010600040101010101"/>
    <w:charset w:val="86"/>
    <w:family w:val="auto"/>
    <w:pitch w:val="default"/>
    <w:sig w:usb0="00000000" w:usb1="00000000" w:usb2="00000010" w:usb3="00000000" w:csb0="0004009F" w:csb1="00000000"/>
  </w:font>
  <w:font w:name="方正仿宋_GBK">
    <w:altName w:val="微软雅黑"/>
    <w:panose1 w:val="00000000000000000000"/>
    <w:charset w:val="86"/>
    <w:family w:val="script"/>
    <w:pitch w:val="default"/>
    <w:sig w:usb0="00000000" w:usb1="00000000" w:usb2="00000000" w:usb3="00000000" w:csb0="00040000" w:csb1="00000000"/>
    <w:embedRegular r:id="rId7" w:fontKey="{FBB83FB0-E901-45B8-A399-C9BFAAB3C801}"/>
  </w:font>
  <w:font w:name="FZShuSong-Z01">
    <w:altName w:val="Segoe Print"/>
    <w:panose1 w:val="00000000000000000000"/>
    <w:charset w:val="00"/>
    <w:family w:val="auto"/>
    <w:pitch w:val="default"/>
    <w:sig w:usb0="00000000" w:usb1="00000000" w:usb2="00000000" w:usb3="00000000" w:csb0="00000000" w:csb1="00000000"/>
    <w:embedRegular r:id="rId8" w:fontKey="{7D4AE2FE-7113-4AF0-BFDD-AD707EEEAF1D}"/>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modern"/>
    <w:pitch w:val="default"/>
    <w:sig w:usb0="00000283" w:usb1="288F0000" w:usb2="00000006" w:usb3="00000000" w:csb0="00040001" w:csb1="00000000"/>
    <w:embedRegular r:id="rId9" w:fontKey="{9522D5A3-974D-4A6C-B6F3-85FA4EBDC2F1}"/>
  </w:font>
  <w:font w:name="Helvetica">
    <w:altName w:val="Arial"/>
    <w:panose1 w:val="020B0604020202020204"/>
    <w:charset w:val="00"/>
    <w:family w:val="swiss"/>
    <w:pitch w:val="default"/>
    <w:sig w:usb0="00000000" w:usb1="00000000" w:usb2="00000009" w:usb3="00000000" w:csb0="000001FF" w:csb1="00000000"/>
    <w:embedRegular r:id="rId10" w:fontKey="{20A2ABFE-1836-4674-89E0-2A53F2454C70}"/>
  </w:font>
  <w:font w:name="华文中宋">
    <w:altName w:val="宋体"/>
    <w:panose1 w:val="02010600040101010101"/>
    <w:charset w:val="86"/>
    <w:family w:val="auto"/>
    <w:pitch w:val="default"/>
    <w:sig w:usb0="00000000" w:usb1="00000000" w:usb2="00000010" w:usb3="00000000" w:csb0="0004009F" w:csb1="00000000"/>
    <w:embedRegular r:id="rId11" w:fontKey="{B29FE3E9-1B05-4B46-933C-ECB11678F4FE}"/>
  </w:font>
  <w:font w:name="Tahoma">
    <w:panose1 w:val="020B0604030504040204"/>
    <w:charset w:val="00"/>
    <w:family w:val="swiss"/>
    <w:pitch w:val="default"/>
    <w:sig w:usb0="E1002EFF" w:usb1="C000605B" w:usb2="00000029" w:usb3="00000000" w:csb0="200101FF" w:csb1="20280000"/>
    <w:embedRegular r:id="rId12" w:fontKey="{30195A52-BCBD-4147-A963-78056BA365A4}"/>
  </w:font>
  <w:font w:name="方正小标宋_GBK">
    <w:altName w:val="微软雅黑"/>
    <w:panose1 w:val="00000000000000000000"/>
    <w:charset w:val="86"/>
    <w:family w:val="auto"/>
    <w:pitch w:val="default"/>
    <w:sig w:usb0="00000000" w:usb1="00000000" w:usb2="00082016" w:usb3="00000000" w:csb0="00040001" w:csb1="00000000"/>
    <w:embedRegular r:id="rId13" w:fontKey="{EB355761-6294-4641-8617-4CD623902CBC}"/>
  </w:font>
  <w:font w:name="DejaVuSans">
    <w:altName w:val="Times New Roman"/>
    <w:panose1 w:val="00000000000000000000"/>
    <w:charset w:val="00"/>
    <w:family w:val="auto"/>
    <w:pitch w:val="default"/>
    <w:sig w:usb0="00000000" w:usb1="00000000" w:usb2="00000000" w:usb3="00000000" w:csb0="00000000" w:csb1="00000000"/>
    <w:embedRegular r:id="rId14" w:fontKey="{4316F4A5-3EBE-4F81-972F-1D703B73A8AF}"/>
  </w:font>
  <w:font w:name="等线">
    <w:altName w:val="微软雅黑"/>
    <w:panose1 w:val="00000000000000000000"/>
    <w:charset w:val="00"/>
    <w:family w:val="auto"/>
    <w:pitch w:val="default"/>
    <w:sig w:usb0="00000000" w:usb1="00000000" w:usb2="00000000" w:usb3="00000000" w:csb0="00000000" w:csb1="00000000"/>
  </w:font>
  <w:font w:name="KSOF4E2B0B20">
    <w:panose1 w:val="020B0703020204020201"/>
    <w:charset w:val="86"/>
    <w:family w:val="auto"/>
    <w:pitch w:val="default"/>
    <w:sig w:usb0="00000001" w:usb1="00000000" w:usb2="00000000" w:usb3="00000000" w:csb0="00040001" w:csb1="00000000"/>
  </w:font>
  <w:font w:name="KSOF4C763281">
    <w:panose1 w:val="020B0503020204020204"/>
    <w:charset w:val="86"/>
    <w:family w:val="auto"/>
    <w:pitch w:val="default"/>
    <w:sig w:usb0="00000001" w:usb1="00000000" w:usb2="00000000" w:usb3="00000000" w:csb0="00040001" w:csb1="00000000"/>
  </w:font>
  <w:font w:name="等线 Light">
    <w:panose1 w:val="02010600030101010101"/>
    <w:charset w:val="86"/>
    <w:family w:val="auto"/>
    <w:pitch w:val="default"/>
    <w:sig w:usb0="A00002BF" w:usb1="38CF7CFA" w:usb2="00000016" w:usb3="00000000" w:csb0="0004000F" w:csb1="00000000"/>
    <w:embedRegular r:id="rId15" w:fontKey="{A198C6ED-8BC6-4D39-A88B-5D27CDF348A7}"/>
  </w:font>
  <w:font w:name="WPSEMBED2">
    <w:panose1 w:val="02010600030101010101"/>
    <w:charset w:val="86"/>
    <w:family w:val="auto"/>
    <w:pitch w:val="default"/>
    <w:sig w:usb0="A00002BF" w:usb1="38CF7CFA" w:usb2="00000016" w:usb3="00000000" w:csb0="0004000F" w:csb1="00000000"/>
  </w:font>
  <w:font w:name="KSOF29153A75">
    <w:panose1 w:val="020B0502040204020203"/>
    <w:charset w:val="00"/>
    <w:family w:val="auto"/>
    <w:pitch w:val="default"/>
    <w:sig w:usb0="00000001" w:usb1="00000000" w:usb2="00000000" w:usb3="00000000" w:csb0="0000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2A5F0">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4C4332">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C5865">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75237">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4804"/>
                          </w:sdtPr>
                          <w:sdtContent>
                            <w:p w14:paraId="43E63C1D">
                              <w:pPr>
                                <w:pStyle w:val="2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w:t>
                              </w:r>
                              <w:r>
                                <w:rPr>
                                  <w:sz w:val="21"/>
                                  <w:szCs w:val="21"/>
                                </w:rPr>
                                <w:t xml:space="preserve"> 4 -</w:t>
                              </w:r>
                              <w:r>
                                <w:rPr>
                                  <w:sz w:val="21"/>
                                  <w:szCs w:val="21"/>
                                </w:rPr>
                                <w:fldChar w:fldCharType="end"/>
                              </w:r>
                            </w:p>
                          </w:sdtContent>
                        </w:sdt>
                        <w:p w14:paraId="718A90BE"/>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47454804"/>
                    </w:sdtPr>
                    <w:sdtContent>
                      <w:p w14:paraId="43E63C1D">
                        <w:pPr>
                          <w:pStyle w:val="2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w:t>
                        </w:r>
                        <w:r>
                          <w:rPr>
                            <w:sz w:val="21"/>
                            <w:szCs w:val="21"/>
                          </w:rPr>
                          <w:t xml:space="preserve"> 4 -</w:t>
                        </w:r>
                        <w:r>
                          <w:rPr>
                            <w:sz w:val="21"/>
                            <w:szCs w:val="21"/>
                          </w:rPr>
                          <w:fldChar w:fldCharType="end"/>
                        </w:r>
                      </w:p>
                    </w:sdtContent>
                  </w:sdt>
                  <w:p w14:paraId="718A90BE"/>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A2D5C">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757FD">
                          <w:pPr>
                            <w:pStyle w:val="21"/>
                          </w:pPr>
                          <w:r>
                            <w:fldChar w:fldCharType="begin"/>
                          </w:r>
                          <w:r>
                            <w:instrText xml:space="preserve"> PAGE  \* MERGEFORMAT </w:instrText>
                          </w:r>
                          <w:r>
                            <w:fldChar w:fldCharType="separate"/>
                          </w:r>
                          <w:r>
                            <w:t>- 9 -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13757FD">
                    <w:pPr>
                      <w:pStyle w:val="21"/>
                    </w:pPr>
                    <w:r>
                      <w:fldChar w:fldCharType="begin"/>
                    </w:r>
                    <w:r>
                      <w:instrText xml:space="preserve"> PAGE  \* MERGEFORMAT </w:instrText>
                    </w:r>
                    <w:r>
                      <w:fldChar w:fldCharType="separate"/>
                    </w:r>
                    <w:r>
                      <w:t>- 9 -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41052">
    <w:pPr>
      <w:pStyle w:val="21"/>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428888"/>
                          </w:sdtPr>
                          <w:sdtContent>
                            <w:p w14:paraId="1087FA9B">
                              <w:pPr>
                                <w:pStyle w:val="2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w:t>
                              </w:r>
                              <w:r>
                                <w:rPr>
                                  <w:sz w:val="21"/>
                                  <w:szCs w:val="21"/>
                                </w:rPr>
                                <w:t xml:space="preserve"> 81 -</w:t>
                              </w:r>
                              <w:r>
                                <w:rPr>
                                  <w:sz w:val="21"/>
                                  <w:szCs w:val="21"/>
                                </w:rPr>
                                <w:fldChar w:fldCharType="end"/>
                              </w:r>
                            </w:p>
                          </w:sdtContent>
                        </w:sdt>
                        <w:p w14:paraId="448A7938"/>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78428888"/>
                    </w:sdtPr>
                    <w:sdtContent>
                      <w:p w14:paraId="1087FA9B">
                        <w:pPr>
                          <w:pStyle w:val="21"/>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w:t>
                        </w:r>
                        <w:r>
                          <w:rPr>
                            <w:sz w:val="21"/>
                            <w:szCs w:val="21"/>
                          </w:rPr>
                          <w:t xml:space="preserve"> 81 -</w:t>
                        </w:r>
                        <w:r>
                          <w:rPr>
                            <w:sz w:val="21"/>
                            <w:szCs w:val="21"/>
                          </w:rPr>
                          <w:fldChar w:fldCharType="end"/>
                        </w:r>
                      </w:p>
                    </w:sdtContent>
                  </w:sdt>
                  <w:p w14:paraId="448A7938"/>
                </w:txbxContent>
              </v:textbox>
            </v:shape>
          </w:pict>
        </mc:Fallback>
      </mc:AlternateContent>
    </w:r>
  </w:p>
  <w:p w14:paraId="4005E617">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07B47">
    <w:pPr>
      <w:pStyle w:val="2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3552A">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D4473">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57AC4">
    <w:pPr>
      <w:pStyle w:val="22"/>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2F3D0">
    <w:pPr>
      <w:pStyle w:val="22"/>
    </w:pPr>
    <w:r>
      <w:rPr>
        <w:rFonts w:hint="eastAsia"/>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4722DE"/>
    <w:multiLevelType w:val="singleLevel"/>
    <w:tmpl w:val="8C4722DE"/>
    <w:lvl w:ilvl="0" w:tentative="0">
      <w:start w:val="1"/>
      <w:numFmt w:val="decimal"/>
      <w:lvlText w:val="%1."/>
      <w:lvlJc w:val="left"/>
      <w:pPr>
        <w:tabs>
          <w:tab w:val="left" w:pos="312"/>
        </w:tabs>
      </w:pPr>
    </w:lvl>
  </w:abstractNum>
  <w:abstractNum w:abstractNumId="1">
    <w:nsid w:val="9C070575"/>
    <w:multiLevelType w:val="singleLevel"/>
    <w:tmpl w:val="9C070575"/>
    <w:lvl w:ilvl="0" w:tentative="0">
      <w:start w:val="1"/>
      <w:numFmt w:val="decimal"/>
      <w:pStyle w:val="7"/>
      <w:lvlText w:val="%1."/>
      <w:lvlJc w:val="left"/>
      <w:pPr>
        <w:tabs>
          <w:tab w:val="left" w:pos="780"/>
        </w:tabs>
        <w:ind w:left="780" w:hanging="360"/>
      </w:pPr>
    </w:lvl>
  </w:abstractNum>
  <w:abstractNum w:abstractNumId="2">
    <w:nsid w:val="AD713FBA"/>
    <w:multiLevelType w:val="singleLevel"/>
    <w:tmpl w:val="AD713FBA"/>
    <w:lvl w:ilvl="0" w:tentative="0">
      <w:start w:val="1"/>
      <w:numFmt w:val="decimal"/>
      <w:lvlText w:val="%1."/>
      <w:lvlJc w:val="left"/>
      <w:pPr>
        <w:tabs>
          <w:tab w:val="left" w:pos="312"/>
        </w:tabs>
      </w:pPr>
    </w:lvl>
  </w:abstractNum>
  <w:abstractNum w:abstractNumId="3">
    <w:nsid w:val="BF6BC116"/>
    <w:multiLevelType w:val="singleLevel"/>
    <w:tmpl w:val="BF6BC116"/>
    <w:lvl w:ilvl="0" w:tentative="0">
      <w:start w:val="16"/>
      <w:numFmt w:val="decimal"/>
      <w:suff w:val="space"/>
      <w:lvlText w:val="%1."/>
      <w:lvlJc w:val="left"/>
    </w:lvl>
  </w:abstractNum>
  <w:abstractNum w:abstractNumId="4">
    <w:nsid w:val="CFE7C3F8"/>
    <w:multiLevelType w:val="singleLevel"/>
    <w:tmpl w:val="CFE7C3F8"/>
    <w:lvl w:ilvl="0" w:tentative="0">
      <w:start w:val="1"/>
      <w:numFmt w:val="decimal"/>
      <w:suff w:val="nothing"/>
      <w:lvlText w:val="（%1）"/>
      <w:lvlJc w:val="left"/>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47B6378"/>
    <w:multiLevelType w:val="multilevel"/>
    <w:tmpl w:val="447B6378"/>
    <w:lvl w:ilvl="0" w:tentative="0">
      <w:start w:val="1"/>
      <w:numFmt w:val="decimal"/>
      <w:pStyle w:val="42"/>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669CADB7"/>
    <w:multiLevelType w:val="singleLevel"/>
    <w:tmpl w:val="669CADB7"/>
    <w:lvl w:ilvl="0" w:tentative="0">
      <w:start w:val="1"/>
      <w:numFmt w:val="decimal"/>
      <w:lvlText w:val="%1."/>
      <w:lvlJc w:val="left"/>
      <w:pPr>
        <w:tabs>
          <w:tab w:val="left" w:pos="312"/>
        </w:tabs>
        <w:ind w:left="100" w:firstLine="0"/>
      </w:pPr>
    </w:lvl>
  </w:abstractNum>
  <w:abstractNum w:abstractNumId="12">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8D3A797"/>
    <w:multiLevelType w:val="singleLevel"/>
    <w:tmpl w:val="78D3A797"/>
    <w:lvl w:ilvl="0" w:tentative="0">
      <w:start w:val="1"/>
      <w:numFmt w:val="decimal"/>
      <w:suff w:val="nothing"/>
      <w:lvlText w:val="%1、"/>
      <w:lvlJc w:val="left"/>
    </w:lvl>
  </w:abstractNum>
  <w:abstractNum w:abstractNumId="14">
    <w:nsid w:val="7A0F6431"/>
    <w:multiLevelType w:val="singleLevel"/>
    <w:tmpl w:val="7A0F6431"/>
    <w:lvl w:ilvl="0" w:tentative="0">
      <w:start w:val="1"/>
      <w:numFmt w:val="decimal"/>
      <w:suff w:val="space"/>
      <w:lvlText w:val="%1."/>
      <w:lvlJc w:val="left"/>
    </w:lvl>
  </w:abstractNum>
  <w:num w:numId="1">
    <w:abstractNumId w:val="1"/>
  </w:num>
  <w:num w:numId="2">
    <w:abstractNumId w:val="10"/>
  </w:num>
  <w:num w:numId="3">
    <w:abstractNumId w:val="0"/>
  </w:num>
  <w:num w:numId="4">
    <w:abstractNumId w:val="11"/>
  </w:num>
  <w:num w:numId="5">
    <w:abstractNumId w:val="2"/>
  </w:num>
  <w:num w:numId="6">
    <w:abstractNumId w:val="13"/>
  </w:num>
  <w:num w:numId="7">
    <w:abstractNumId w:val="14"/>
  </w:num>
  <w:num w:numId="8">
    <w:abstractNumId w:val="4"/>
  </w:num>
  <w:num w:numId="9">
    <w:abstractNumId w:val="8"/>
  </w:num>
  <w:num w:numId="10">
    <w:abstractNumId w:val="6"/>
  </w:num>
  <w:num w:numId="11">
    <w:abstractNumId w:val="5"/>
  </w:num>
  <w:num w:numId="12">
    <w:abstractNumId w:val="3"/>
  </w:num>
  <w:num w:numId="13">
    <w:abstractNumId w:val="7"/>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3"/>
  <w:embedTrueTypeFonts/>
  <w:saveSubset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37EA"/>
    <w:rsid w:val="00027CD2"/>
    <w:rsid w:val="00031E0C"/>
    <w:rsid w:val="00040832"/>
    <w:rsid w:val="00040D23"/>
    <w:rsid w:val="000439DA"/>
    <w:rsid w:val="00063604"/>
    <w:rsid w:val="0006370A"/>
    <w:rsid w:val="00066832"/>
    <w:rsid w:val="00067934"/>
    <w:rsid w:val="000720BF"/>
    <w:rsid w:val="0008641D"/>
    <w:rsid w:val="000B39A0"/>
    <w:rsid w:val="000C3E03"/>
    <w:rsid w:val="000C488D"/>
    <w:rsid w:val="000C52EC"/>
    <w:rsid w:val="000D0230"/>
    <w:rsid w:val="000D0AD3"/>
    <w:rsid w:val="000E45BD"/>
    <w:rsid w:val="000E4E33"/>
    <w:rsid w:val="000E67CF"/>
    <w:rsid w:val="000F20FD"/>
    <w:rsid w:val="000F39B0"/>
    <w:rsid w:val="001008D8"/>
    <w:rsid w:val="001022A4"/>
    <w:rsid w:val="00115EF7"/>
    <w:rsid w:val="0013642D"/>
    <w:rsid w:val="00146410"/>
    <w:rsid w:val="00150D67"/>
    <w:rsid w:val="00150EAD"/>
    <w:rsid w:val="00156600"/>
    <w:rsid w:val="00160E9C"/>
    <w:rsid w:val="00172190"/>
    <w:rsid w:val="00172A27"/>
    <w:rsid w:val="00173480"/>
    <w:rsid w:val="00181988"/>
    <w:rsid w:val="00182557"/>
    <w:rsid w:val="0018304A"/>
    <w:rsid w:val="001904E9"/>
    <w:rsid w:val="001A77DE"/>
    <w:rsid w:val="001B36EC"/>
    <w:rsid w:val="001D7B23"/>
    <w:rsid w:val="001E2F56"/>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85E30"/>
    <w:rsid w:val="00292BAB"/>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643C"/>
    <w:rsid w:val="00366226"/>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6656"/>
    <w:rsid w:val="003E057C"/>
    <w:rsid w:val="003E2B14"/>
    <w:rsid w:val="003E314B"/>
    <w:rsid w:val="003F5655"/>
    <w:rsid w:val="003F5BC6"/>
    <w:rsid w:val="004021C6"/>
    <w:rsid w:val="00406BEF"/>
    <w:rsid w:val="00410595"/>
    <w:rsid w:val="00420F7C"/>
    <w:rsid w:val="0043307A"/>
    <w:rsid w:val="00433514"/>
    <w:rsid w:val="00446BB3"/>
    <w:rsid w:val="0045353D"/>
    <w:rsid w:val="004771C7"/>
    <w:rsid w:val="00481283"/>
    <w:rsid w:val="00481C3A"/>
    <w:rsid w:val="004851CA"/>
    <w:rsid w:val="0048656E"/>
    <w:rsid w:val="00493221"/>
    <w:rsid w:val="004A302C"/>
    <w:rsid w:val="004B539D"/>
    <w:rsid w:val="004C1FA1"/>
    <w:rsid w:val="004C3DCC"/>
    <w:rsid w:val="004E0BF9"/>
    <w:rsid w:val="004E0CF9"/>
    <w:rsid w:val="004F36C8"/>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707B1D"/>
    <w:rsid w:val="00710909"/>
    <w:rsid w:val="00716369"/>
    <w:rsid w:val="00723649"/>
    <w:rsid w:val="007265C3"/>
    <w:rsid w:val="00735F23"/>
    <w:rsid w:val="00740CEF"/>
    <w:rsid w:val="00742261"/>
    <w:rsid w:val="00752C5E"/>
    <w:rsid w:val="007531F9"/>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3C36"/>
    <w:rsid w:val="00924B8E"/>
    <w:rsid w:val="00930024"/>
    <w:rsid w:val="009344DE"/>
    <w:rsid w:val="009357E5"/>
    <w:rsid w:val="00936087"/>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647EA"/>
    <w:rsid w:val="00A736C6"/>
    <w:rsid w:val="00A82472"/>
    <w:rsid w:val="00A83F1F"/>
    <w:rsid w:val="00A8416F"/>
    <w:rsid w:val="00AA0223"/>
    <w:rsid w:val="00AA6EC9"/>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C1A44"/>
    <w:rsid w:val="00BC5C37"/>
    <w:rsid w:val="00BC757B"/>
    <w:rsid w:val="00BC7ED2"/>
    <w:rsid w:val="00BD0190"/>
    <w:rsid w:val="00BE19E7"/>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62934"/>
    <w:rsid w:val="00C64428"/>
    <w:rsid w:val="00C74D6F"/>
    <w:rsid w:val="00C842DE"/>
    <w:rsid w:val="00C902FB"/>
    <w:rsid w:val="00C965AE"/>
    <w:rsid w:val="00CA0AED"/>
    <w:rsid w:val="00CA66E6"/>
    <w:rsid w:val="00CC29DE"/>
    <w:rsid w:val="00CC3B64"/>
    <w:rsid w:val="00CD37C6"/>
    <w:rsid w:val="00CD3BA4"/>
    <w:rsid w:val="00CD41AA"/>
    <w:rsid w:val="00CD6943"/>
    <w:rsid w:val="00CE6C2F"/>
    <w:rsid w:val="00CE73CC"/>
    <w:rsid w:val="00CE7E9C"/>
    <w:rsid w:val="00CF2EF3"/>
    <w:rsid w:val="00CF3298"/>
    <w:rsid w:val="00D02F3B"/>
    <w:rsid w:val="00D0657B"/>
    <w:rsid w:val="00D129CB"/>
    <w:rsid w:val="00D16A04"/>
    <w:rsid w:val="00D27C17"/>
    <w:rsid w:val="00D41B89"/>
    <w:rsid w:val="00D47F27"/>
    <w:rsid w:val="00D5541F"/>
    <w:rsid w:val="00D57923"/>
    <w:rsid w:val="00D66387"/>
    <w:rsid w:val="00D741B6"/>
    <w:rsid w:val="00D74BD0"/>
    <w:rsid w:val="00D74FED"/>
    <w:rsid w:val="00D75A81"/>
    <w:rsid w:val="00D7761F"/>
    <w:rsid w:val="00D86806"/>
    <w:rsid w:val="00D86C35"/>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4C88"/>
    <w:rsid w:val="00E7179D"/>
    <w:rsid w:val="00E74832"/>
    <w:rsid w:val="00E81B04"/>
    <w:rsid w:val="00E820C5"/>
    <w:rsid w:val="00E87550"/>
    <w:rsid w:val="00E9413F"/>
    <w:rsid w:val="00E973D2"/>
    <w:rsid w:val="00EA0745"/>
    <w:rsid w:val="00EC7C64"/>
    <w:rsid w:val="00ED00D6"/>
    <w:rsid w:val="00EE26DC"/>
    <w:rsid w:val="00EE3FF1"/>
    <w:rsid w:val="00EE5816"/>
    <w:rsid w:val="00F03292"/>
    <w:rsid w:val="00F0565C"/>
    <w:rsid w:val="00F121AE"/>
    <w:rsid w:val="00F15852"/>
    <w:rsid w:val="00F23F4B"/>
    <w:rsid w:val="00F462F0"/>
    <w:rsid w:val="00F46C50"/>
    <w:rsid w:val="00F56CD7"/>
    <w:rsid w:val="00F60B61"/>
    <w:rsid w:val="00F66E89"/>
    <w:rsid w:val="00F67822"/>
    <w:rsid w:val="00F70621"/>
    <w:rsid w:val="00F74182"/>
    <w:rsid w:val="00F7607A"/>
    <w:rsid w:val="00F8517B"/>
    <w:rsid w:val="00F90250"/>
    <w:rsid w:val="00F91395"/>
    <w:rsid w:val="00F961D7"/>
    <w:rsid w:val="00F97A2B"/>
    <w:rsid w:val="00FA0CA3"/>
    <w:rsid w:val="00FA3BC5"/>
    <w:rsid w:val="00FA40FE"/>
    <w:rsid w:val="00FB08DC"/>
    <w:rsid w:val="00FB0D30"/>
    <w:rsid w:val="00FB1AE0"/>
    <w:rsid w:val="00FB34C2"/>
    <w:rsid w:val="00FB42F5"/>
    <w:rsid w:val="00FD76E1"/>
    <w:rsid w:val="00FE0970"/>
    <w:rsid w:val="00FF3F3A"/>
    <w:rsid w:val="00FF400F"/>
    <w:rsid w:val="01002534"/>
    <w:rsid w:val="01064C9A"/>
    <w:rsid w:val="01303AC5"/>
    <w:rsid w:val="013E61E2"/>
    <w:rsid w:val="014F4893"/>
    <w:rsid w:val="01554610"/>
    <w:rsid w:val="01781929"/>
    <w:rsid w:val="017C564F"/>
    <w:rsid w:val="01877B89"/>
    <w:rsid w:val="019E3125"/>
    <w:rsid w:val="01BA39DE"/>
    <w:rsid w:val="01CA216C"/>
    <w:rsid w:val="01D0068D"/>
    <w:rsid w:val="01D775B9"/>
    <w:rsid w:val="01DD3C4D"/>
    <w:rsid w:val="02026E30"/>
    <w:rsid w:val="02132174"/>
    <w:rsid w:val="02186A33"/>
    <w:rsid w:val="022278B2"/>
    <w:rsid w:val="023130F5"/>
    <w:rsid w:val="024737BC"/>
    <w:rsid w:val="024C2B81"/>
    <w:rsid w:val="026D3223"/>
    <w:rsid w:val="028604AE"/>
    <w:rsid w:val="028B75EF"/>
    <w:rsid w:val="028D5673"/>
    <w:rsid w:val="02922C89"/>
    <w:rsid w:val="029D33DC"/>
    <w:rsid w:val="02AD1871"/>
    <w:rsid w:val="02AD3196"/>
    <w:rsid w:val="02C44E0D"/>
    <w:rsid w:val="02C47896"/>
    <w:rsid w:val="02C9326F"/>
    <w:rsid w:val="02DA63DE"/>
    <w:rsid w:val="02DF39F5"/>
    <w:rsid w:val="02EF5EA2"/>
    <w:rsid w:val="03200295"/>
    <w:rsid w:val="03551524"/>
    <w:rsid w:val="0361440A"/>
    <w:rsid w:val="036D7252"/>
    <w:rsid w:val="03747EC0"/>
    <w:rsid w:val="03922815"/>
    <w:rsid w:val="03990047"/>
    <w:rsid w:val="03AF1619"/>
    <w:rsid w:val="03B7227C"/>
    <w:rsid w:val="03C07382"/>
    <w:rsid w:val="03C350C4"/>
    <w:rsid w:val="03E07A24"/>
    <w:rsid w:val="03E2554B"/>
    <w:rsid w:val="03E30F7F"/>
    <w:rsid w:val="03EA08A3"/>
    <w:rsid w:val="03F62DA4"/>
    <w:rsid w:val="04001E75"/>
    <w:rsid w:val="040E4592"/>
    <w:rsid w:val="04293179"/>
    <w:rsid w:val="042E7DB2"/>
    <w:rsid w:val="043833BC"/>
    <w:rsid w:val="04446205"/>
    <w:rsid w:val="044E2BE0"/>
    <w:rsid w:val="04506958"/>
    <w:rsid w:val="045126D0"/>
    <w:rsid w:val="045D72C7"/>
    <w:rsid w:val="045F303F"/>
    <w:rsid w:val="046E5030"/>
    <w:rsid w:val="04820ADC"/>
    <w:rsid w:val="04893C18"/>
    <w:rsid w:val="04951C17"/>
    <w:rsid w:val="049F343C"/>
    <w:rsid w:val="04B14F1D"/>
    <w:rsid w:val="04F01EE9"/>
    <w:rsid w:val="04F574FF"/>
    <w:rsid w:val="05025778"/>
    <w:rsid w:val="052851DF"/>
    <w:rsid w:val="052E656D"/>
    <w:rsid w:val="053A4F12"/>
    <w:rsid w:val="053F247C"/>
    <w:rsid w:val="05595CE0"/>
    <w:rsid w:val="057C377D"/>
    <w:rsid w:val="057E74F5"/>
    <w:rsid w:val="05810D93"/>
    <w:rsid w:val="05812B41"/>
    <w:rsid w:val="05B362B9"/>
    <w:rsid w:val="05C2565F"/>
    <w:rsid w:val="05C72C4A"/>
    <w:rsid w:val="05CB2336"/>
    <w:rsid w:val="05D15877"/>
    <w:rsid w:val="05D215EF"/>
    <w:rsid w:val="05D2339D"/>
    <w:rsid w:val="05D37841"/>
    <w:rsid w:val="05E530D0"/>
    <w:rsid w:val="05EA4B8A"/>
    <w:rsid w:val="05F9301F"/>
    <w:rsid w:val="05FD48BE"/>
    <w:rsid w:val="06093262"/>
    <w:rsid w:val="060C1B32"/>
    <w:rsid w:val="06231E4A"/>
    <w:rsid w:val="06253E14"/>
    <w:rsid w:val="0633208D"/>
    <w:rsid w:val="063A16EC"/>
    <w:rsid w:val="063B53E6"/>
    <w:rsid w:val="065B7836"/>
    <w:rsid w:val="06856661"/>
    <w:rsid w:val="068576CE"/>
    <w:rsid w:val="069114AA"/>
    <w:rsid w:val="0698763E"/>
    <w:rsid w:val="06A66D03"/>
    <w:rsid w:val="06AE7966"/>
    <w:rsid w:val="06AF6DD1"/>
    <w:rsid w:val="06B07B82"/>
    <w:rsid w:val="06B64A6C"/>
    <w:rsid w:val="06DD649D"/>
    <w:rsid w:val="06E8731C"/>
    <w:rsid w:val="06F04422"/>
    <w:rsid w:val="07047ECE"/>
    <w:rsid w:val="071C5217"/>
    <w:rsid w:val="071D4AEC"/>
    <w:rsid w:val="07210A39"/>
    <w:rsid w:val="072242D3"/>
    <w:rsid w:val="072440CC"/>
    <w:rsid w:val="0737795B"/>
    <w:rsid w:val="073F4A62"/>
    <w:rsid w:val="07442078"/>
    <w:rsid w:val="07585B24"/>
    <w:rsid w:val="078A2181"/>
    <w:rsid w:val="07941252"/>
    <w:rsid w:val="07B54D24"/>
    <w:rsid w:val="07EA70C4"/>
    <w:rsid w:val="081E0B1B"/>
    <w:rsid w:val="08534C69"/>
    <w:rsid w:val="085C6BC2"/>
    <w:rsid w:val="085D7896"/>
    <w:rsid w:val="08687FE8"/>
    <w:rsid w:val="08935065"/>
    <w:rsid w:val="08997D8A"/>
    <w:rsid w:val="089A2898"/>
    <w:rsid w:val="08AD2074"/>
    <w:rsid w:val="08D306C7"/>
    <w:rsid w:val="08D538D0"/>
    <w:rsid w:val="08D77648"/>
    <w:rsid w:val="08E04023"/>
    <w:rsid w:val="08E9737B"/>
    <w:rsid w:val="08F2265D"/>
    <w:rsid w:val="09077801"/>
    <w:rsid w:val="091C32AD"/>
    <w:rsid w:val="09212671"/>
    <w:rsid w:val="0926010A"/>
    <w:rsid w:val="093D1475"/>
    <w:rsid w:val="093F343F"/>
    <w:rsid w:val="09412D13"/>
    <w:rsid w:val="095604D5"/>
    <w:rsid w:val="095B3C9B"/>
    <w:rsid w:val="095E1B17"/>
    <w:rsid w:val="09664528"/>
    <w:rsid w:val="09704318"/>
    <w:rsid w:val="09AC1C5B"/>
    <w:rsid w:val="09B039F5"/>
    <w:rsid w:val="09BD105E"/>
    <w:rsid w:val="09CE174C"/>
    <w:rsid w:val="09EA6F07"/>
    <w:rsid w:val="09EB2C7F"/>
    <w:rsid w:val="09FE29B2"/>
    <w:rsid w:val="0A140428"/>
    <w:rsid w:val="0A1C108A"/>
    <w:rsid w:val="0A2148F3"/>
    <w:rsid w:val="0A2C5771"/>
    <w:rsid w:val="0A391C3C"/>
    <w:rsid w:val="0A3D172D"/>
    <w:rsid w:val="0A3E680D"/>
    <w:rsid w:val="0A5860CD"/>
    <w:rsid w:val="0A6749FB"/>
    <w:rsid w:val="0A740EC6"/>
    <w:rsid w:val="0A7964DD"/>
    <w:rsid w:val="0A825391"/>
    <w:rsid w:val="0A9D29C6"/>
    <w:rsid w:val="0A9F4195"/>
    <w:rsid w:val="0AAB338B"/>
    <w:rsid w:val="0ACC485F"/>
    <w:rsid w:val="0AD6392F"/>
    <w:rsid w:val="0AD83203"/>
    <w:rsid w:val="0ADC33A6"/>
    <w:rsid w:val="0AEF054D"/>
    <w:rsid w:val="0AF049F1"/>
    <w:rsid w:val="0AF45D7D"/>
    <w:rsid w:val="0B05734A"/>
    <w:rsid w:val="0B08583F"/>
    <w:rsid w:val="0B095AB3"/>
    <w:rsid w:val="0B0E131B"/>
    <w:rsid w:val="0B115FB9"/>
    <w:rsid w:val="0B1A381C"/>
    <w:rsid w:val="0B265A74"/>
    <w:rsid w:val="0B352404"/>
    <w:rsid w:val="0B376893"/>
    <w:rsid w:val="0B381EF4"/>
    <w:rsid w:val="0B386398"/>
    <w:rsid w:val="0B3A0D5F"/>
    <w:rsid w:val="0B3A3EBE"/>
    <w:rsid w:val="0B460AB5"/>
    <w:rsid w:val="0B536D2E"/>
    <w:rsid w:val="0B5C2086"/>
    <w:rsid w:val="0B674587"/>
    <w:rsid w:val="0B6A776A"/>
    <w:rsid w:val="0B6E5916"/>
    <w:rsid w:val="0B8B64C8"/>
    <w:rsid w:val="0BB24C22"/>
    <w:rsid w:val="0BD87233"/>
    <w:rsid w:val="0BF0642E"/>
    <w:rsid w:val="0BF202F5"/>
    <w:rsid w:val="0BFE313E"/>
    <w:rsid w:val="0BFF4765"/>
    <w:rsid w:val="0C02649C"/>
    <w:rsid w:val="0C0B25B3"/>
    <w:rsid w:val="0C104C1F"/>
    <w:rsid w:val="0C1E6205"/>
    <w:rsid w:val="0C1F5CE6"/>
    <w:rsid w:val="0C236700"/>
    <w:rsid w:val="0C28640C"/>
    <w:rsid w:val="0C3C5A14"/>
    <w:rsid w:val="0C5A4DAC"/>
    <w:rsid w:val="0C5E47B4"/>
    <w:rsid w:val="0C891FF1"/>
    <w:rsid w:val="0C8A677F"/>
    <w:rsid w:val="0C9822CD"/>
    <w:rsid w:val="0CB41A4E"/>
    <w:rsid w:val="0CBF4A67"/>
    <w:rsid w:val="0CC04897"/>
    <w:rsid w:val="0CD12600"/>
    <w:rsid w:val="0CD520F0"/>
    <w:rsid w:val="0CD67C16"/>
    <w:rsid w:val="0CD81BE1"/>
    <w:rsid w:val="0CE445F2"/>
    <w:rsid w:val="0CEB1914"/>
    <w:rsid w:val="0CFB142B"/>
    <w:rsid w:val="0D026644"/>
    <w:rsid w:val="0D0C1474"/>
    <w:rsid w:val="0D0C53E6"/>
    <w:rsid w:val="0D2210AE"/>
    <w:rsid w:val="0D3E58A5"/>
    <w:rsid w:val="0D466B4A"/>
    <w:rsid w:val="0D5154EF"/>
    <w:rsid w:val="0D611BD6"/>
    <w:rsid w:val="0D865A79"/>
    <w:rsid w:val="0D95205B"/>
    <w:rsid w:val="0D957AD2"/>
    <w:rsid w:val="0D9D0734"/>
    <w:rsid w:val="0DA90E87"/>
    <w:rsid w:val="0DB74AC1"/>
    <w:rsid w:val="0DEF71E2"/>
    <w:rsid w:val="0E0D58BA"/>
    <w:rsid w:val="0E0F1632"/>
    <w:rsid w:val="0E19425F"/>
    <w:rsid w:val="0E237412"/>
    <w:rsid w:val="0E2449B2"/>
    <w:rsid w:val="0E342E47"/>
    <w:rsid w:val="0E460DCC"/>
    <w:rsid w:val="0E653000"/>
    <w:rsid w:val="0E6D45AA"/>
    <w:rsid w:val="0E72396F"/>
    <w:rsid w:val="0E796AAB"/>
    <w:rsid w:val="0E7B2A67"/>
    <w:rsid w:val="0E7C0027"/>
    <w:rsid w:val="0E7E0566"/>
    <w:rsid w:val="0E7F6315"/>
    <w:rsid w:val="0E8D07A9"/>
    <w:rsid w:val="0EB36461"/>
    <w:rsid w:val="0EB45D35"/>
    <w:rsid w:val="0EBD108E"/>
    <w:rsid w:val="0EBD75FE"/>
    <w:rsid w:val="0ECA5559"/>
    <w:rsid w:val="0ED87C76"/>
    <w:rsid w:val="0EF600FC"/>
    <w:rsid w:val="0F1B5913"/>
    <w:rsid w:val="0F4C0664"/>
    <w:rsid w:val="0F5337A0"/>
    <w:rsid w:val="0F711E78"/>
    <w:rsid w:val="0F7E3A23"/>
    <w:rsid w:val="0F917E25"/>
    <w:rsid w:val="0F96368D"/>
    <w:rsid w:val="0F9D4A1B"/>
    <w:rsid w:val="0FA062BA"/>
    <w:rsid w:val="0FA638D0"/>
    <w:rsid w:val="0FB35FED"/>
    <w:rsid w:val="0FD33C3D"/>
    <w:rsid w:val="0FE8213B"/>
    <w:rsid w:val="0FF52AA9"/>
    <w:rsid w:val="0FF860F6"/>
    <w:rsid w:val="0FF94348"/>
    <w:rsid w:val="0FFF1232"/>
    <w:rsid w:val="10047D52"/>
    <w:rsid w:val="10086339"/>
    <w:rsid w:val="10150A56"/>
    <w:rsid w:val="10240C99"/>
    <w:rsid w:val="102723E9"/>
    <w:rsid w:val="102B566C"/>
    <w:rsid w:val="1033679C"/>
    <w:rsid w:val="104841C5"/>
    <w:rsid w:val="107439CE"/>
    <w:rsid w:val="10861954"/>
    <w:rsid w:val="1090632E"/>
    <w:rsid w:val="10A92DD3"/>
    <w:rsid w:val="10AE228C"/>
    <w:rsid w:val="10BD54A5"/>
    <w:rsid w:val="10C55FD8"/>
    <w:rsid w:val="10F845FF"/>
    <w:rsid w:val="1103023A"/>
    <w:rsid w:val="11036B00"/>
    <w:rsid w:val="11082369"/>
    <w:rsid w:val="11357D2A"/>
    <w:rsid w:val="113849FC"/>
    <w:rsid w:val="113A4C18"/>
    <w:rsid w:val="113C31C6"/>
    <w:rsid w:val="11421E5E"/>
    <w:rsid w:val="11422FE1"/>
    <w:rsid w:val="116E48C1"/>
    <w:rsid w:val="11845E93"/>
    <w:rsid w:val="11867E5D"/>
    <w:rsid w:val="11877731"/>
    <w:rsid w:val="11967974"/>
    <w:rsid w:val="11A2456B"/>
    <w:rsid w:val="11A305EF"/>
    <w:rsid w:val="11AE09E6"/>
    <w:rsid w:val="11AE5258"/>
    <w:rsid w:val="11DF30C9"/>
    <w:rsid w:val="11FA6155"/>
    <w:rsid w:val="12130FC5"/>
    <w:rsid w:val="121C60CC"/>
    <w:rsid w:val="1222745A"/>
    <w:rsid w:val="12341A6A"/>
    <w:rsid w:val="12371157"/>
    <w:rsid w:val="127001C5"/>
    <w:rsid w:val="127759F8"/>
    <w:rsid w:val="127A0C92"/>
    <w:rsid w:val="127F48AC"/>
    <w:rsid w:val="128819B3"/>
    <w:rsid w:val="128F2D41"/>
    <w:rsid w:val="12942106"/>
    <w:rsid w:val="129E4D32"/>
    <w:rsid w:val="12A548F1"/>
    <w:rsid w:val="12B91B6C"/>
    <w:rsid w:val="12BA7692"/>
    <w:rsid w:val="12EF558E"/>
    <w:rsid w:val="12F9640D"/>
    <w:rsid w:val="13021765"/>
    <w:rsid w:val="13037AFF"/>
    <w:rsid w:val="132A4818"/>
    <w:rsid w:val="13456351"/>
    <w:rsid w:val="134C0C32"/>
    <w:rsid w:val="13541895"/>
    <w:rsid w:val="135D4BEE"/>
    <w:rsid w:val="137B79E1"/>
    <w:rsid w:val="13833F28"/>
    <w:rsid w:val="13D64F42"/>
    <w:rsid w:val="13E7095B"/>
    <w:rsid w:val="13E83E5F"/>
    <w:rsid w:val="14065285"/>
    <w:rsid w:val="144731A8"/>
    <w:rsid w:val="14717C9A"/>
    <w:rsid w:val="147F2942"/>
    <w:rsid w:val="14991C55"/>
    <w:rsid w:val="14AF7789"/>
    <w:rsid w:val="14D50D33"/>
    <w:rsid w:val="14DA401C"/>
    <w:rsid w:val="14EA0703"/>
    <w:rsid w:val="14EF1875"/>
    <w:rsid w:val="151E65FF"/>
    <w:rsid w:val="1537321C"/>
    <w:rsid w:val="154020D1"/>
    <w:rsid w:val="15431A33"/>
    <w:rsid w:val="157B7F4A"/>
    <w:rsid w:val="1585042C"/>
    <w:rsid w:val="15A840F3"/>
    <w:rsid w:val="15AE1730"/>
    <w:rsid w:val="15B11221"/>
    <w:rsid w:val="15E37F2A"/>
    <w:rsid w:val="15FB249C"/>
    <w:rsid w:val="15FF3D3A"/>
    <w:rsid w:val="161A0B74"/>
    <w:rsid w:val="16383AE2"/>
    <w:rsid w:val="16565924"/>
    <w:rsid w:val="16571DC8"/>
    <w:rsid w:val="16646293"/>
    <w:rsid w:val="16685D83"/>
    <w:rsid w:val="167C182F"/>
    <w:rsid w:val="167C538B"/>
    <w:rsid w:val="167D1103"/>
    <w:rsid w:val="167D2FDD"/>
    <w:rsid w:val="16AE5760"/>
    <w:rsid w:val="16AE750E"/>
    <w:rsid w:val="16AF2A39"/>
    <w:rsid w:val="16B40FC8"/>
    <w:rsid w:val="16BC1C2B"/>
    <w:rsid w:val="16BD0A63"/>
    <w:rsid w:val="16C46D32"/>
    <w:rsid w:val="16E3540A"/>
    <w:rsid w:val="16E442B3"/>
    <w:rsid w:val="1711641B"/>
    <w:rsid w:val="1719707D"/>
    <w:rsid w:val="17215F32"/>
    <w:rsid w:val="172872C1"/>
    <w:rsid w:val="17457E73"/>
    <w:rsid w:val="174F6F43"/>
    <w:rsid w:val="175814CF"/>
    <w:rsid w:val="176821F4"/>
    <w:rsid w:val="177E1C86"/>
    <w:rsid w:val="1783099B"/>
    <w:rsid w:val="17944956"/>
    <w:rsid w:val="179B7A92"/>
    <w:rsid w:val="17AC68A6"/>
    <w:rsid w:val="17AD77C6"/>
    <w:rsid w:val="17B62B1E"/>
    <w:rsid w:val="17CB7119"/>
    <w:rsid w:val="17DB67AF"/>
    <w:rsid w:val="18041ADC"/>
    <w:rsid w:val="18495740"/>
    <w:rsid w:val="185A794E"/>
    <w:rsid w:val="18891474"/>
    <w:rsid w:val="188E6B63"/>
    <w:rsid w:val="188F0B1E"/>
    <w:rsid w:val="18975ADC"/>
    <w:rsid w:val="18C272A1"/>
    <w:rsid w:val="18D314AE"/>
    <w:rsid w:val="18DA283C"/>
    <w:rsid w:val="18F90F15"/>
    <w:rsid w:val="192D6E10"/>
    <w:rsid w:val="19373862"/>
    <w:rsid w:val="193D1CBA"/>
    <w:rsid w:val="19520625"/>
    <w:rsid w:val="19526877"/>
    <w:rsid w:val="196547FC"/>
    <w:rsid w:val="19856C4C"/>
    <w:rsid w:val="199665EC"/>
    <w:rsid w:val="199C7AF2"/>
    <w:rsid w:val="19CC03D7"/>
    <w:rsid w:val="19D2300F"/>
    <w:rsid w:val="19E80F89"/>
    <w:rsid w:val="19EC5173"/>
    <w:rsid w:val="19F872A0"/>
    <w:rsid w:val="1A352420"/>
    <w:rsid w:val="1A377809"/>
    <w:rsid w:val="1A452ACF"/>
    <w:rsid w:val="1A512FD2"/>
    <w:rsid w:val="1A5D54D3"/>
    <w:rsid w:val="1AD75285"/>
    <w:rsid w:val="1ADA2FC8"/>
    <w:rsid w:val="1AE259D8"/>
    <w:rsid w:val="1AE35507"/>
    <w:rsid w:val="1AEB2ADF"/>
    <w:rsid w:val="1AF04599"/>
    <w:rsid w:val="1AFC1190"/>
    <w:rsid w:val="1B2129A5"/>
    <w:rsid w:val="1B3B1964"/>
    <w:rsid w:val="1B3E3557"/>
    <w:rsid w:val="1B5E7755"/>
    <w:rsid w:val="1B636B19"/>
    <w:rsid w:val="1B6805D3"/>
    <w:rsid w:val="1B7E1468"/>
    <w:rsid w:val="1B825739"/>
    <w:rsid w:val="1B83540D"/>
    <w:rsid w:val="1B8F0338"/>
    <w:rsid w:val="1BA62EAA"/>
    <w:rsid w:val="1BC17CE4"/>
    <w:rsid w:val="1BCC0B62"/>
    <w:rsid w:val="1BDC6FB8"/>
    <w:rsid w:val="1BDD4B1E"/>
    <w:rsid w:val="1BE35EAC"/>
    <w:rsid w:val="1BE718C7"/>
    <w:rsid w:val="1BF43C15"/>
    <w:rsid w:val="1C146065"/>
    <w:rsid w:val="1C1B73F4"/>
    <w:rsid w:val="1C2F10F1"/>
    <w:rsid w:val="1C3B1844"/>
    <w:rsid w:val="1C406E5A"/>
    <w:rsid w:val="1C495921"/>
    <w:rsid w:val="1C542906"/>
    <w:rsid w:val="1C744D56"/>
    <w:rsid w:val="1C7A6810"/>
    <w:rsid w:val="1C7B7E93"/>
    <w:rsid w:val="1C7D1E5D"/>
    <w:rsid w:val="1C8036FB"/>
    <w:rsid w:val="1C91765D"/>
    <w:rsid w:val="1C9C6787"/>
    <w:rsid w:val="1C9D289F"/>
    <w:rsid w:val="1CD770EC"/>
    <w:rsid w:val="1CE43C8A"/>
    <w:rsid w:val="1CFC09BB"/>
    <w:rsid w:val="1D183933"/>
    <w:rsid w:val="1D210A3A"/>
    <w:rsid w:val="1D3764AF"/>
    <w:rsid w:val="1D4F5570"/>
    <w:rsid w:val="1D5E1C8E"/>
    <w:rsid w:val="1D61177E"/>
    <w:rsid w:val="1D7E7C3A"/>
    <w:rsid w:val="1D8D4321"/>
    <w:rsid w:val="1D9C27B6"/>
    <w:rsid w:val="1DA35CDF"/>
    <w:rsid w:val="1DAA4ED3"/>
    <w:rsid w:val="1DC615E1"/>
    <w:rsid w:val="1DC835AB"/>
    <w:rsid w:val="1DFD14A7"/>
    <w:rsid w:val="1E037E3E"/>
    <w:rsid w:val="1E242D4E"/>
    <w:rsid w:val="1E2F7187"/>
    <w:rsid w:val="1E340C41"/>
    <w:rsid w:val="1E401394"/>
    <w:rsid w:val="1E403BB4"/>
    <w:rsid w:val="1E435EE1"/>
    <w:rsid w:val="1E4A2212"/>
    <w:rsid w:val="1E6908EA"/>
    <w:rsid w:val="1E6934D0"/>
    <w:rsid w:val="1E766B63"/>
    <w:rsid w:val="1E786D7F"/>
    <w:rsid w:val="1E8A6AB3"/>
    <w:rsid w:val="1E8F7C25"/>
    <w:rsid w:val="1E9B2A6E"/>
    <w:rsid w:val="1EAF02C7"/>
    <w:rsid w:val="1EBA1146"/>
    <w:rsid w:val="1EC73863"/>
    <w:rsid w:val="1ED46823"/>
    <w:rsid w:val="1EDB24C3"/>
    <w:rsid w:val="1EDF295B"/>
    <w:rsid w:val="1F046865"/>
    <w:rsid w:val="1F1D16D5"/>
    <w:rsid w:val="1F204D21"/>
    <w:rsid w:val="1F2760B0"/>
    <w:rsid w:val="1F460C2C"/>
    <w:rsid w:val="1F525822"/>
    <w:rsid w:val="1F58270D"/>
    <w:rsid w:val="1F5F1CED"/>
    <w:rsid w:val="1F692180"/>
    <w:rsid w:val="1F707A57"/>
    <w:rsid w:val="1F7237CF"/>
    <w:rsid w:val="1F770DE5"/>
    <w:rsid w:val="1F833C2E"/>
    <w:rsid w:val="1F890B18"/>
    <w:rsid w:val="1F8D0609"/>
    <w:rsid w:val="1FB82BC8"/>
    <w:rsid w:val="1FCA53B9"/>
    <w:rsid w:val="1FD47FE6"/>
    <w:rsid w:val="1FE31481"/>
    <w:rsid w:val="1FE917AE"/>
    <w:rsid w:val="1FF16DE9"/>
    <w:rsid w:val="1FF468DA"/>
    <w:rsid w:val="200F54C2"/>
    <w:rsid w:val="201B5C14"/>
    <w:rsid w:val="201E1F4D"/>
    <w:rsid w:val="20254CE5"/>
    <w:rsid w:val="2039253E"/>
    <w:rsid w:val="203B0BFB"/>
    <w:rsid w:val="204A02A8"/>
    <w:rsid w:val="2059498F"/>
    <w:rsid w:val="20690166"/>
    <w:rsid w:val="20803CC9"/>
    <w:rsid w:val="209239FD"/>
    <w:rsid w:val="20CC482F"/>
    <w:rsid w:val="20E45483"/>
    <w:rsid w:val="20E97AC1"/>
    <w:rsid w:val="20EA2A65"/>
    <w:rsid w:val="20EF2BFD"/>
    <w:rsid w:val="20FD7526"/>
    <w:rsid w:val="210112AE"/>
    <w:rsid w:val="21224918"/>
    <w:rsid w:val="21354AB4"/>
    <w:rsid w:val="214E2A84"/>
    <w:rsid w:val="21556257"/>
    <w:rsid w:val="215F4227"/>
    <w:rsid w:val="217F6677"/>
    <w:rsid w:val="21817CF9"/>
    <w:rsid w:val="21884BA0"/>
    <w:rsid w:val="219519F6"/>
    <w:rsid w:val="2197576F"/>
    <w:rsid w:val="219B1B95"/>
    <w:rsid w:val="21BA145D"/>
    <w:rsid w:val="21BF6A73"/>
    <w:rsid w:val="21C30312"/>
    <w:rsid w:val="21DE15EF"/>
    <w:rsid w:val="21ED1832"/>
    <w:rsid w:val="21ED5205"/>
    <w:rsid w:val="21F26E49"/>
    <w:rsid w:val="21F7445F"/>
    <w:rsid w:val="220151E4"/>
    <w:rsid w:val="22032E04"/>
    <w:rsid w:val="2217240B"/>
    <w:rsid w:val="22196184"/>
    <w:rsid w:val="222039B6"/>
    <w:rsid w:val="222B5EB7"/>
    <w:rsid w:val="2237485C"/>
    <w:rsid w:val="223E3E3C"/>
    <w:rsid w:val="224B716E"/>
    <w:rsid w:val="227635D6"/>
    <w:rsid w:val="22794E74"/>
    <w:rsid w:val="22853819"/>
    <w:rsid w:val="228D26CE"/>
    <w:rsid w:val="22BB723B"/>
    <w:rsid w:val="22C87E24"/>
    <w:rsid w:val="22C95DFC"/>
    <w:rsid w:val="22EC5F17"/>
    <w:rsid w:val="22EE06E2"/>
    <w:rsid w:val="22F015DA"/>
    <w:rsid w:val="22F8223D"/>
    <w:rsid w:val="22F84FC6"/>
    <w:rsid w:val="22FD3CF7"/>
    <w:rsid w:val="230230BC"/>
    <w:rsid w:val="230A01C2"/>
    <w:rsid w:val="23243032"/>
    <w:rsid w:val="235A0EEE"/>
    <w:rsid w:val="235C6C70"/>
    <w:rsid w:val="23614286"/>
    <w:rsid w:val="23712585"/>
    <w:rsid w:val="23C93BD9"/>
    <w:rsid w:val="242B03F0"/>
    <w:rsid w:val="243472A5"/>
    <w:rsid w:val="2440076D"/>
    <w:rsid w:val="249E6E14"/>
    <w:rsid w:val="24A563F4"/>
    <w:rsid w:val="24B228BF"/>
    <w:rsid w:val="24C22B02"/>
    <w:rsid w:val="24D171E9"/>
    <w:rsid w:val="24EF141E"/>
    <w:rsid w:val="25034EC9"/>
    <w:rsid w:val="250C0222"/>
    <w:rsid w:val="25461985"/>
    <w:rsid w:val="25586D6C"/>
    <w:rsid w:val="256516E0"/>
    <w:rsid w:val="256B319A"/>
    <w:rsid w:val="25781413"/>
    <w:rsid w:val="257858B7"/>
    <w:rsid w:val="258B383C"/>
    <w:rsid w:val="259455FA"/>
    <w:rsid w:val="259F4BF2"/>
    <w:rsid w:val="25A246E2"/>
    <w:rsid w:val="25AD5EB4"/>
    <w:rsid w:val="25B662E5"/>
    <w:rsid w:val="25BF5294"/>
    <w:rsid w:val="25C2759F"/>
    <w:rsid w:val="25C63DCF"/>
    <w:rsid w:val="25C74149"/>
    <w:rsid w:val="25DE267C"/>
    <w:rsid w:val="25E46AA9"/>
    <w:rsid w:val="25E66CC5"/>
    <w:rsid w:val="25FA62CC"/>
    <w:rsid w:val="26143832"/>
    <w:rsid w:val="26207C3D"/>
    <w:rsid w:val="262275D1"/>
    <w:rsid w:val="26325A66"/>
    <w:rsid w:val="263712CE"/>
    <w:rsid w:val="26456C5F"/>
    <w:rsid w:val="264D6D44"/>
    <w:rsid w:val="26635DE5"/>
    <w:rsid w:val="26977FBF"/>
    <w:rsid w:val="26AF355A"/>
    <w:rsid w:val="26B50445"/>
    <w:rsid w:val="26B54405"/>
    <w:rsid w:val="26B835BD"/>
    <w:rsid w:val="26BC17D3"/>
    <w:rsid w:val="26DC11F6"/>
    <w:rsid w:val="26E256DE"/>
    <w:rsid w:val="26EC191F"/>
    <w:rsid w:val="26F251F5"/>
    <w:rsid w:val="270C62B7"/>
    <w:rsid w:val="274730B4"/>
    <w:rsid w:val="27473793"/>
    <w:rsid w:val="27677991"/>
    <w:rsid w:val="27802801"/>
    <w:rsid w:val="27802D01"/>
    <w:rsid w:val="278A123C"/>
    <w:rsid w:val="27963D10"/>
    <w:rsid w:val="279F537D"/>
    <w:rsid w:val="27DF5779"/>
    <w:rsid w:val="280451E0"/>
    <w:rsid w:val="280E7BD2"/>
    <w:rsid w:val="28177609"/>
    <w:rsid w:val="28186EDD"/>
    <w:rsid w:val="281C077C"/>
    <w:rsid w:val="28247630"/>
    <w:rsid w:val="282615FA"/>
    <w:rsid w:val="282910EA"/>
    <w:rsid w:val="28396E4B"/>
    <w:rsid w:val="283E4B96"/>
    <w:rsid w:val="28414686"/>
    <w:rsid w:val="28447CD2"/>
    <w:rsid w:val="284B2E0F"/>
    <w:rsid w:val="284D6B87"/>
    <w:rsid w:val="28550131"/>
    <w:rsid w:val="285A5748"/>
    <w:rsid w:val="28642123"/>
    <w:rsid w:val="28757E8C"/>
    <w:rsid w:val="287E4F92"/>
    <w:rsid w:val="28B07116"/>
    <w:rsid w:val="28B9421C"/>
    <w:rsid w:val="28CB21A2"/>
    <w:rsid w:val="28CC2935"/>
    <w:rsid w:val="28E62B38"/>
    <w:rsid w:val="28E868B0"/>
    <w:rsid w:val="28F25980"/>
    <w:rsid w:val="28F96D0F"/>
    <w:rsid w:val="290673F2"/>
    <w:rsid w:val="290B7A2E"/>
    <w:rsid w:val="2944442E"/>
    <w:rsid w:val="29493E9D"/>
    <w:rsid w:val="29606D8E"/>
    <w:rsid w:val="29622B06"/>
    <w:rsid w:val="2964062C"/>
    <w:rsid w:val="29787C34"/>
    <w:rsid w:val="298131E9"/>
    <w:rsid w:val="298760C9"/>
    <w:rsid w:val="29927747"/>
    <w:rsid w:val="29AE7AF9"/>
    <w:rsid w:val="29C54E43"/>
    <w:rsid w:val="29C9048F"/>
    <w:rsid w:val="29CB06AB"/>
    <w:rsid w:val="29DE4538"/>
    <w:rsid w:val="29FA689B"/>
    <w:rsid w:val="2A007C29"/>
    <w:rsid w:val="2A0108B7"/>
    <w:rsid w:val="2A04596B"/>
    <w:rsid w:val="2A133E00"/>
    <w:rsid w:val="2A1536D4"/>
    <w:rsid w:val="2A1A0CEB"/>
    <w:rsid w:val="2A202079"/>
    <w:rsid w:val="2A2E4796"/>
    <w:rsid w:val="2A500BB0"/>
    <w:rsid w:val="2A506E02"/>
    <w:rsid w:val="2A5C57A7"/>
    <w:rsid w:val="2A68414C"/>
    <w:rsid w:val="2A6B3832"/>
    <w:rsid w:val="2A88659C"/>
    <w:rsid w:val="2A906CB5"/>
    <w:rsid w:val="2A954815"/>
    <w:rsid w:val="2ABE1FBE"/>
    <w:rsid w:val="2AD0584D"/>
    <w:rsid w:val="2AEE4B12"/>
    <w:rsid w:val="2AFE685E"/>
    <w:rsid w:val="2B057BED"/>
    <w:rsid w:val="2B060A50"/>
    <w:rsid w:val="2B0A5203"/>
    <w:rsid w:val="2B116592"/>
    <w:rsid w:val="2B193698"/>
    <w:rsid w:val="2B1C4F36"/>
    <w:rsid w:val="2B2160A9"/>
    <w:rsid w:val="2B400C25"/>
    <w:rsid w:val="2B4714A0"/>
    <w:rsid w:val="2B471FB3"/>
    <w:rsid w:val="2B606BD1"/>
    <w:rsid w:val="2B612949"/>
    <w:rsid w:val="2B6C5576"/>
    <w:rsid w:val="2B717030"/>
    <w:rsid w:val="2B74267D"/>
    <w:rsid w:val="2B762899"/>
    <w:rsid w:val="2B7663F5"/>
    <w:rsid w:val="2B7E52A9"/>
    <w:rsid w:val="2BA50A88"/>
    <w:rsid w:val="2BAA2542"/>
    <w:rsid w:val="2BB46C95"/>
    <w:rsid w:val="2BB60EE7"/>
    <w:rsid w:val="2BCA4992"/>
    <w:rsid w:val="2BE035C8"/>
    <w:rsid w:val="2BF24188"/>
    <w:rsid w:val="2BF65788"/>
    <w:rsid w:val="2BFD08C4"/>
    <w:rsid w:val="2C1A76C8"/>
    <w:rsid w:val="2C235EB7"/>
    <w:rsid w:val="2C2916B9"/>
    <w:rsid w:val="2C2B5431"/>
    <w:rsid w:val="2C610E53"/>
    <w:rsid w:val="2C6646BB"/>
    <w:rsid w:val="2C876684"/>
    <w:rsid w:val="2C9C1E8B"/>
    <w:rsid w:val="2C9F3729"/>
    <w:rsid w:val="2CAF267A"/>
    <w:rsid w:val="2CBE197F"/>
    <w:rsid w:val="2CCB6C14"/>
    <w:rsid w:val="2CDC497D"/>
    <w:rsid w:val="2CE51A84"/>
    <w:rsid w:val="2CE90E48"/>
    <w:rsid w:val="2CED0939"/>
    <w:rsid w:val="2CF27CFD"/>
    <w:rsid w:val="2CF577ED"/>
    <w:rsid w:val="2CFA3055"/>
    <w:rsid w:val="2D012636"/>
    <w:rsid w:val="2D016C6B"/>
    <w:rsid w:val="2D0D2D89"/>
    <w:rsid w:val="2D2B1461"/>
    <w:rsid w:val="2D2D1B91"/>
    <w:rsid w:val="2D5B7F98"/>
    <w:rsid w:val="2D6A6CF3"/>
    <w:rsid w:val="2D746964"/>
    <w:rsid w:val="2D8D7A26"/>
    <w:rsid w:val="2DB9081B"/>
    <w:rsid w:val="2DCD6330"/>
    <w:rsid w:val="2DCE2518"/>
    <w:rsid w:val="2DD218DC"/>
    <w:rsid w:val="2DDB69E3"/>
    <w:rsid w:val="2DE735DA"/>
    <w:rsid w:val="2DEF7457"/>
    <w:rsid w:val="2DFD104F"/>
    <w:rsid w:val="2E093AD9"/>
    <w:rsid w:val="2E0A0E72"/>
    <w:rsid w:val="2E112405"/>
    <w:rsid w:val="2E426A62"/>
    <w:rsid w:val="2E4637EF"/>
    <w:rsid w:val="2E4E18AB"/>
    <w:rsid w:val="2E6B420B"/>
    <w:rsid w:val="2E6C48D9"/>
    <w:rsid w:val="2E7035CF"/>
    <w:rsid w:val="2E7D3F3E"/>
    <w:rsid w:val="2E864BA1"/>
    <w:rsid w:val="2E8F4F19"/>
    <w:rsid w:val="2E9279E9"/>
    <w:rsid w:val="2EA63495"/>
    <w:rsid w:val="2EB57234"/>
    <w:rsid w:val="2EC8340B"/>
    <w:rsid w:val="2ED303B5"/>
    <w:rsid w:val="2EF35FAE"/>
    <w:rsid w:val="2EF91817"/>
    <w:rsid w:val="2EFA6A37"/>
    <w:rsid w:val="2F167CA6"/>
    <w:rsid w:val="2F25260C"/>
    <w:rsid w:val="2F452CAE"/>
    <w:rsid w:val="2F4A3E20"/>
    <w:rsid w:val="2F5D70AC"/>
    <w:rsid w:val="2F6824F8"/>
    <w:rsid w:val="2F8A246F"/>
    <w:rsid w:val="2F8B61E7"/>
    <w:rsid w:val="2F904855"/>
    <w:rsid w:val="2F947791"/>
    <w:rsid w:val="2FA33530"/>
    <w:rsid w:val="2FA36C75"/>
    <w:rsid w:val="2FB83480"/>
    <w:rsid w:val="2FBE036A"/>
    <w:rsid w:val="2FFA41B9"/>
    <w:rsid w:val="301D6DE7"/>
    <w:rsid w:val="302428C3"/>
    <w:rsid w:val="30297EDA"/>
    <w:rsid w:val="303074BA"/>
    <w:rsid w:val="304E08DD"/>
    <w:rsid w:val="30601421"/>
    <w:rsid w:val="3062519A"/>
    <w:rsid w:val="306929CC"/>
    <w:rsid w:val="30696528"/>
    <w:rsid w:val="306B405E"/>
    <w:rsid w:val="30832D34"/>
    <w:rsid w:val="308C4B30"/>
    <w:rsid w:val="309612E7"/>
    <w:rsid w:val="30C714A1"/>
    <w:rsid w:val="30D53BBD"/>
    <w:rsid w:val="30EB33E1"/>
    <w:rsid w:val="30F5600E"/>
    <w:rsid w:val="30FC114A"/>
    <w:rsid w:val="31012C04"/>
    <w:rsid w:val="310E0E7D"/>
    <w:rsid w:val="31104BF6"/>
    <w:rsid w:val="314A68DF"/>
    <w:rsid w:val="317A6D88"/>
    <w:rsid w:val="317F1D7B"/>
    <w:rsid w:val="318B0720"/>
    <w:rsid w:val="319E66A5"/>
    <w:rsid w:val="31A737AC"/>
    <w:rsid w:val="31A87524"/>
    <w:rsid w:val="31B00187"/>
    <w:rsid w:val="31D200FD"/>
    <w:rsid w:val="31DB3455"/>
    <w:rsid w:val="31DE4CF4"/>
    <w:rsid w:val="31E55E87"/>
    <w:rsid w:val="31E56082"/>
    <w:rsid w:val="31E64732"/>
    <w:rsid w:val="31F84559"/>
    <w:rsid w:val="3207249C"/>
    <w:rsid w:val="320F4D4B"/>
    <w:rsid w:val="32140715"/>
    <w:rsid w:val="3223427F"/>
    <w:rsid w:val="3236068C"/>
    <w:rsid w:val="324059AE"/>
    <w:rsid w:val="326351F9"/>
    <w:rsid w:val="32766A06"/>
    <w:rsid w:val="327D078A"/>
    <w:rsid w:val="32933D30"/>
    <w:rsid w:val="32A7158A"/>
    <w:rsid w:val="32B31CDC"/>
    <w:rsid w:val="32C75788"/>
    <w:rsid w:val="32E165BD"/>
    <w:rsid w:val="32FA3DAF"/>
    <w:rsid w:val="330469DC"/>
    <w:rsid w:val="33244988"/>
    <w:rsid w:val="33274478"/>
    <w:rsid w:val="332B3F69"/>
    <w:rsid w:val="334A3443"/>
    <w:rsid w:val="334F40FB"/>
    <w:rsid w:val="3353526D"/>
    <w:rsid w:val="33641229"/>
    <w:rsid w:val="338673F1"/>
    <w:rsid w:val="339964E5"/>
    <w:rsid w:val="339D48A3"/>
    <w:rsid w:val="33AC3A1C"/>
    <w:rsid w:val="33C74846"/>
    <w:rsid w:val="33CF6FEA"/>
    <w:rsid w:val="33F64577"/>
    <w:rsid w:val="34056568"/>
    <w:rsid w:val="34296B28"/>
    <w:rsid w:val="343E7CCC"/>
    <w:rsid w:val="34525525"/>
    <w:rsid w:val="346040E6"/>
    <w:rsid w:val="34A0589E"/>
    <w:rsid w:val="34A67F96"/>
    <w:rsid w:val="34A9783B"/>
    <w:rsid w:val="34B0508B"/>
    <w:rsid w:val="34CE1050"/>
    <w:rsid w:val="34DF440A"/>
    <w:rsid w:val="350A581B"/>
    <w:rsid w:val="352E7D40"/>
    <w:rsid w:val="35426A60"/>
    <w:rsid w:val="35586B6B"/>
    <w:rsid w:val="355E7319"/>
    <w:rsid w:val="35690D78"/>
    <w:rsid w:val="358D36CE"/>
    <w:rsid w:val="3598340C"/>
    <w:rsid w:val="35A10512"/>
    <w:rsid w:val="35CE6E2D"/>
    <w:rsid w:val="35DB7EC8"/>
    <w:rsid w:val="35EE2046"/>
    <w:rsid w:val="35F41640"/>
    <w:rsid w:val="361A6E50"/>
    <w:rsid w:val="362A0508"/>
    <w:rsid w:val="363967AA"/>
    <w:rsid w:val="36415851"/>
    <w:rsid w:val="36460158"/>
    <w:rsid w:val="36603F29"/>
    <w:rsid w:val="36745C27"/>
    <w:rsid w:val="36851BE2"/>
    <w:rsid w:val="368A0116"/>
    <w:rsid w:val="368E4F3A"/>
    <w:rsid w:val="369116D0"/>
    <w:rsid w:val="36941E25"/>
    <w:rsid w:val="36965B9D"/>
    <w:rsid w:val="369F7E9A"/>
    <w:rsid w:val="36A4650C"/>
    <w:rsid w:val="36CC15BF"/>
    <w:rsid w:val="36EF34FF"/>
    <w:rsid w:val="370C4F32"/>
    <w:rsid w:val="370E607B"/>
    <w:rsid w:val="372907BF"/>
    <w:rsid w:val="37294C63"/>
    <w:rsid w:val="37353608"/>
    <w:rsid w:val="374D6BA3"/>
    <w:rsid w:val="37500442"/>
    <w:rsid w:val="375A6BCB"/>
    <w:rsid w:val="377A726D"/>
    <w:rsid w:val="377E4FAF"/>
    <w:rsid w:val="37971BCD"/>
    <w:rsid w:val="37A75B88"/>
    <w:rsid w:val="37BA3B0D"/>
    <w:rsid w:val="37D921E5"/>
    <w:rsid w:val="37DF5322"/>
    <w:rsid w:val="37F51788"/>
    <w:rsid w:val="37F92887"/>
    <w:rsid w:val="37FC2378"/>
    <w:rsid w:val="380C2A2C"/>
    <w:rsid w:val="384B3FA8"/>
    <w:rsid w:val="3854528C"/>
    <w:rsid w:val="38547ABE"/>
    <w:rsid w:val="38565141"/>
    <w:rsid w:val="388D6641"/>
    <w:rsid w:val="38B41380"/>
    <w:rsid w:val="38B95B73"/>
    <w:rsid w:val="38C22C79"/>
    <w:rsid w:val="38C77A8E"/>
    <w:rsid w:val="38CF183A"/>
    <w:rsid w:val="38E30E42"/>
    <w:rsid w:val="38E57239"/>
    <w:rsid w:val="38EF5A38"/>
    <w:rsid w:val="38F31085"/>
    <w:rsid w:val="39036257"/>
    <w:rsid w:val="390F1199"/>
    <w:rsid w:val="39367F12"/>
    <w:rsid w:val="393D0552"/>
    <w:rsid w:val="394538AA"/>
    <w:rsid w:val="394D5E49"/>
    <w:rsid w:val="39553AED"/>
    <w:rsid w:val="398F2E12"/>
    <w:rsid w:val="399531A9"/>
    <w:rsid w:val="39993E51"/>
    <w:rsid w:val="39A10631"/>
    <w:rsid w:val="39AD02F7"/>
    <w:rsid w:val="39B5458C"/>
    <w:rsid w:val="39B60304"/>
    <w:rsid w:val="39DA2245"/>
    <w:rsid w:val="39DA3FF3"/>
    <w:rsid w:val="39DF3CFF"/>
    <w:rsid w:val="39E81075"/>
    <w:rsid w:val="39EB5714"/>
    <w:rsid w:val="39F71049"/>
    <w:rsid w:val="39F96B6F"/>
    <w:rsid w:val="39FE77BF"/>
    <w:rsid w:val="3A013C75"/>
    <w:rsid w:val="3A0472C2"/>
    <w:rsid w:val="3A073743"/>
    <w:rsid w:val="3A12378C"/>
    <w:rsid w:val="3A2B6F44"/>
    <w:rsid w:val="3A361B71"/>
    <w:rsid w:val="3A456E52"/>
    <w:rsid w:val="3A5A5133"/>
    <w:rsid w:val="3A631110"/>
    <w:rsid w:val="3A830B2E"/>
    <w:rsid w:val="3ABA2F86"/>
    <w:rsid w:val="3AC70A1B"/>
    <w:rsid w:val="3AEA64B7"/>
    <w:rsid w:val="3AF92B9E"/>
    <w:rsid w:val="3AFA0DF0"/>
    <w:rsid w:val="3AFD268F"/>
    <w:rsid w:val="3B097226"/>
    <w:rsid w:val="3B111C96"/>
    <w:rsid w:val="3B194FEF"/>
    <w:rsid w:val="3B236ECD"/>
    <w:rsid w:val="3B497682"/>
    <w:rsid w:val="3B5F6EA5"/>
    <w:rsid w:val="3B6E70E8"/>
    <w:rsid w:val="3B765F9D"/>
    <w:rsid w:val="3B7F30A4"/>
    <w:rsid w:val="3B8561E0"/>
    <w:rsid w:val="3B8B1A48"/>
    <w:rsid w:val="3BB07701"/>
    <w:rsid w:val="3BB2349B"/>
    <w:rsid w:val="3BB54D17"/>
    <w:rsid w:val="3BBF7944"/>
    <w:rsid w:val="3BC61B14"/>
    <w:rsid w:val="3BC82C9D"/>
    <w:rsid w:val="3BC9431F"/>
    <w:rsid w:val="3BE92C13"/>
    <w:rsid w:val="3BF375EE"/>
    <w:rsid w:val="3C0D4B53"/>
    <w:rsid w:val="3C0E2679"/>
    <w:rsid w:val="3C2105FF"/>
    <w:rsid w:val="3C2D2B00"/>
    <w:rsid w:val="3C327091"/>
    <w:rsid w:val="3C372D23"/>
    <w:rsid w:val="3C447E49"/>
    <w:rsid w:val="3C494757"/>
    <w:rsid w:val="3C4B11D8"/>
    <w:rsid w:val="3C4B380F"/>
    <w:rsid w:val="3C4F6F1A"/>
    <w:rsid w:val="3C5A766D"/>
    <w:rsid w:val="3C720E5A"/>
    <w:rsid w:val="3C897325"/>
    <w:rsid w:val="3C8B3CCA"/>
    <w:rsid w:val="3CA408E8"/>
    <w:rsid w:val="3CA52FDE"/>
    <w:rsid w:val="3CB94393"/>
    <w:rsid w:val="3CC14C1F"/>
    <w:rsid w:val="3CD0758C"/>
    <w:rsid w:val="3CE358B4"/>
    <w:rsid w:val="3CE55188"/>
    <w:rsid w:val="3CF56BC9"/>
    <w:rsid w:val="3D0A4BEF"/>
    <w:rsid w:val="3D0E2E48"/>
    <w:rsid w:val="3D1D0DC6"/>
    <w:rsid w:val="3D1F37E4"/>
    <w:rsid w:val="3D211F38"/>
    <w:rsid w:val="3D235CB1"/>
    <w:rsid w:val="3D346110"/>
    <w:rsid w:val="3D37175C"/>
    <w:rsid w:val="3D491BBB"/>
    <w:rsid w:val="3D4F2F4A"/>
    <w:rsid w:val="3D762284"/>
    <w:rsid w:val="3D826E7B"/>
    <w:rsid w:val="3D864BBD"/>
    <w:rsid w:val="3DDB0CD9"/>
    <w:rsid w:val="3DDD67A7"/>
    <w:rsid w:val="3DE23DBE"/>
    <w:rsid w:val="3DE90CA8"/>
    <w:rsid w:val="3E157CEF"/>
    <w:rsid w:val="3E667746"/>
    <w:rsid w:val="3E815385"/>
    <w:rsid w:val="3E885B96"/>
    <w:rsid w:val="3E952BDE"/>
    <w:rsid w:val="3EB43064"/>
    <w:rsid w:val="3EB92D70"/>
    <w:rsid w:val="3EBC22FE"/>
    <w:rsid w:val="3ECD4126"/>
    <w:rsid w:val="3EF1250A"/>
    <w:rsid w:val="3EF773F5"/>
    <w:rsid w:val="3F163D1F"/>
    <w:rsid w:val="3F406FEE"/>
    <w:rsid w:val="3F450160"/>
    <w:rsid w:val="3F473ED8"/>
    <w:rsid w:val="3F4C14EF"/>
    <w:rsid w:val="3F4D019D"/>
    <w:rsid w:val="3F5860E5"/>
    <w:rsid w:val="3F591E5E"/>
    <w:rsid w:val="3F760C61"/>
    <w:rsid w:val="3F8213B4"/>
    <w:rsid w:val="3F827606"/>
    <w:rsid w:val="3F870779"/>
    <w:rsid w:val="3F890995"/>
    <w:rsid w:val="3F8A2017"/>
    <w:rsid w:val="3F917849"/>
    <w:rsid w:val="3F9B0612"/>
    <w:rsid w:val="3F9D1D4A"/>
    <w:rsid w:val="3FA241A2"/>
    <w:rsid w:val="3FAA4467"/>
    <w:rsid w:val="3FAC01DF"/>
    <w:rsid w:val="3FD85478"/>
    <w:rsid w:val="3FE536F1"/>
    <w:rsid w:val="3FE77469"/>
    <w:rsid w:val="40215D3E"/>
    <w:rsid w:val="403A57EB"/>
    <w:rsid w:val="404843AC"/>
    <w:rsid w:val="404B3E9C"/>
    <w:rsid w:val="4061546E"/>
    <w:rsid w:val="40664832"/>
    <w:rsid w:val="4079067E"/>
    <w:rsid w:val="4093139F"/>
    <w:rsid w:val="409343AF"/>
    <w:rsid w:val="409E3FCC"/>
    <w:rsid w:val="40C73F2B"/>
    <w:rsid w:val="40D75730"/>
    <w:rsid w:val="40E63BC5"/>
    <w:rsid w:val="40EB4D37"/>
    <w:rsid w:val="40EC14AB"/>
    <w:rsid w:val="40FA4F7A"/>
    <w:rsid w:val="410D2F00"/>
    <w:rsid w:val="410D73A4"/>
    <w:rsid w:val="411C1395"/>
    <w:rsid w:val="413C37E5"/>
    <w:rsid w:val="415648A7"/>
    <w:rsid w:val="415A71E1"/>
    <w:rsid w:val="41630D72"/>
    <w:rsid w:val="41720259"/>
    <w:rsid w:val="41752858"/>
    <w:rsid w:val="418807D8"/>
    <w:rsid w:val="418F600A"/>
    <w:rsid w:val="419B675D"/>
    <w:rsid w:val="41AA69A0"/>
    <w:rsid w:val="41B15F81"/>
    <w:rsid w:val="41C31810"/>
    <w:rsid w:val="41C55588"/>
    <w:rsid w:val="41DC7318"/>
    <w:rsid w:val="41DD7C7C"/>
    <w:rsid w:val="41E225DE"/>
    <w:rsid w:val="41F8595E"/>
    <w:rsid w:val="42100EF9"/>
    <w:rsid w:val="4214206C"/>
    <w:rsid w:val="42454372"/>
    <w:rsid w:val="426179A2"/>
    <w:rsid w:val="427174BE"/>
    <w:rsid w:val="42786A9F"/>
    <w:rsid w:val="428B67D2"/>
    <w:rsid w:val="428E0070"/>
    <w:rsid w:val="4294310E"/>
    <w:rsid w:val="42943344"/>
    <w:rsid w:val="42975177"/>
    <w:rsid w:val="429A07C3"/>
    <w:rsid w:val="42C615B8"/>
    <w:rsid w:val="42D77C69"/>
    <w:rsid w:val="42DC0DDB"/>
    <w:rsid w:val="42DE0FF8"/>
    <w:rsid w:val="42E56A55"/>
    <w:rsid w:val="42FC322C"/>
    <w:rsid w:val="43193DDE"/>
    <w:rsid w:val="431C38CE"/>
    <w:rsid w:val="43372938"/>
    <w:rsid w:val="43484F88"/>
    <w:rsid w:val="434A1275"/>
    <w:rsid w:val="435C1F1C"/>
    <w:rsid w:val="437D1278"/>
    <w:rsid w:val="4387343D"/>
    <w:rsid w:val="43972F54"/>
    <w:rsid w:val="439E42E3"/>
    <w:rsid w:val="43A124B3"/>
    <w:rsid w:val="43B65AD0"/>
    <w:rsid w:val="43BB4E95"/>
    <w:rsid w:val="43C55D14"/>
    <w:rsid w:val="43D85A47"/>
    <w:rsid w:val="43E837B0"/>
    <w:rsid w:val="43E97C54"/>
    <w:rsid w:val="43F11473"/>
    <w:rsid w:val="43F839F3"/>
    <w:rsid w:val="44022AC4"/>
    <w:rsid w:val="44024872"/>
    <w:rsid w:val="44044A8E"/>
    <w:rsid w:val="44184095"/>
    <w:rsid w:val="44236B1E"/>
    <w:rsid w:val="444158E6"/>
    <w:rsid w:val="44564BBE"/>
    <w:rsid w:val="44592422"/>
    <w:rsid w:val="44641089"/>
    <w:rsid w:val="446948F1"/>
    <w:rsid w:val="446F3961"/>
    <w:rsid w:val="44AE6D29"/>
    <w:rsid w:val="44B95F17"/>
    <w:rsid w:val="44C11AA6"/>
    <w:rsid w:val="44C75831"/>
    <w:rsid w:val="44CD7477"/>
    <w:rsid w:val="44D04970"/>
    <w:rsid w:val="44D426B2"/>
    <w:rsid w:val="44DF4BB3"/>
    <w:rsid w:val="44E346A3"/>
    <w:rsid w:val="44F3240C"/>
    <w:rsid w:val="450048CC"/>
    <w:rsid w:val="451A208F"/>
    <w:rsid w:val="452457E1"/>
    <w:rsid w:val="45350C77"/>
    <w:rsid w:val="453A628D"/>
    <w:rsid w:val="45415D40"/>
    <w:rsid w:val="45435142"/>
    <w:rsid w:val="45451DF1"/>
    <w:rsid w:val="454A4722"/>
    <w:rsid w:val="454B2248"/>
    <w:rsid w:val="45513D03"/>
    <w:rsid w:val="4554734F"/>
    <w:rsid w:val="45570447"/>
    <w:rsid w:val="45723C79"/>
    <w:rsid w:val="45967968"/>
    <w:rsid w:val="459B31D0"/>
    <w:rsid w:val="45B46417"/>
    <w:rsid w:val="45B86522"/>
    <w:rsid w:val="45DB537A"/>
    <w:rsid w:val="45DE4E6B"/>
    <w:rsid w:val="45F43872"/>
    <w:rsid w:val="46113492"/>
    <w:rsid w:val="461B3AA5"/>
    <w:rsid w:val="462C5BD6"/>
    <w:rsid w:val="462E5DF2"/>
    <w:rsid w:val="464C0026"/>
    <w:rsid w:val="46655038"/>
    <w:rsid w:val="466C06C8"/>
    <w:rsid w:val="46843C64"/>
    <w:rsid w:val="46850285"/>
    <w:rsid w:val="468B6B36"/>
    <w:rsid w:val="46955E71"/>
    <w:rsid w:val="469F45FA"/>
    <w:rsid w:val="46A240EA"/>
    <w:rsid w:val="46A460B4"/>
    <w:rsid w:val="46AF05B5"/>
    <w:rsid w:val="46C94CDE"/>
    <w:rsid w:val="46D30747"/>
    <w:rsid w:val="46E14C12"/>
    <w:rsid w:val="4706474A"/>
    <w:rsid w:val="470703F1"/>
    <w:rsid w:val="470D3C59"/>
    <w:rsid w:val="471B28B4"/>
    <w:rsid w:val="473B0E1B"/>
    <w:rsid w:val="473F27FF"/>
    <w:rsid w:val="475E1C43"/>
    <w:rsid w:val="476017C6"/>
    <w:rsid w:val="47745A86"/>
    <w:rsid w:val="47811F51"/>
    <w:rsid w:val="47841A42"/>
    <w:rsid w:val="47863A0C"/>
    <w:rsid w:val="478E2D76"/>
    <w:rsid w:val="47916CB1"/>
    <w:rsid w:val="47A65E5C"/>
    <w:rsid w:val="47CA1B4A"/>
    <w:rsid w:val="47E67FE2"/>
    <w:rsid w:val="47F0014A"/>
    <w:rsid w:val="47F60B91"/>
    <w:rsid w:val="481903DC"/>
    <w:rsid w:val="486F26F2"/>
    <w:rsid w:val="48740AF8"/>
    <w:rsid w:val="487B247F"/>
    <w:rsid w:val="488E0DCA"/>
    <w:rsid w:val="4893008C"/>
    <w:rsid w:val="48934632"/>
    <w:rsid w:val="48B56357"/>
    <w:rsid w:val="48B955C2"/>
    <w:rsid w:val="48B9571B"/>
    <w:rsid w:val="48BA396D"/>
    <w:rsid w:val="48BB76E5"/>
    <w:rsid w:val="48C657AA"/>
    <w:rsid w:val="48F30C2D"/>
    <w:rsid w:val="490177EE"/>
    <w:rsid w:val="490D6193"/>
    <w:rsid w:val="491F7C74"/>
    <w:rsid w:val="492B090F"/>
    <w:rsid w:val="492D6240"/>
    <w:rsid w:val="49382AE4"/>
    <w:rsid w:val="49417BEA"/>
    <w:rsid w:val="494852C1"/>
    <w:rsid w:val="494E0559"/>
    <w:rsid w:val="4968786D"/>
    <w:rsid w:val="496A7A12"/>
    <w:rsid w:val="496F0BFB"/>
    <w:rsid w:val="49843F7B"/>
    <w:rsid w:val="498E0956"/>
    <w:rsid w:val="49911DC2"/>
    <w:rsid w:val="499659CF"/>
    <w:rsid w:val="499A718B"/>
    <w:rsid w:val="49B52386"/>
    <w:rsid w:val="49C202E7"/>
    <w:rsid w:val="49E90672"/>
    <w:rsid w:val="49EC3FFA"/>
    <w:rsid w:val="49F72751"/>
    <w:rsid w:val="4A1E3C56"/>
    <w:rsid w:val="4A1E617D"/>
    <w:rsid w:val="4A2D016F"/>
    <w:rsid w:val="4A4200BE"/>
    <w:rsid w:val="4A421E6C"/>
    <w:rsid w:val="4A704B0B"/>
    <w:rsid w:val="4A730023"/>
    <w:rsid w:val="4A744C91"/>
    <w:rsid w:val="4A876DA6"/>
    <w:rsid w:val="4A8833F8"/>
    <w:rsid w:val="4A8A619F"/>
    <w:rsid w:val="4AA2290B"/>
    <w:rsid w:val="4AB87345"/>
    <w:rsid w:val="4AC05487"/>
    <w:rsid w:val="4AD46AF0"/>
    <w:rsid w:val="4ADF61DE"/>
    <w:rsid w:val="4ADF76BB"/>
    <w:rsid w:val="4B0071C8"/>
    <w:rsid w:val="4B125FF6"/>
    <w:rsid w:val="4B1B110F"/>
    <w:rsid w:val="4B3F45FD"/>
    <w:rsid w:val="4B4614E8"/>
    <w:rsid w:val="4B6C4CC7"/>
    <w:rsid w:val="4B7D0C82"/>
    <w:rsid w:val="4B8244EA"/>
    <w:rsid w:val="4B8B339F"/>
    <w:rsid w:val="4B8F7333"/>
    <w:rsid w:val="4B92472D"/>
    <w:rsid w:val="4BA17066"/>
    <w:rsid w:val="4BDA7172"/>
    <w:rsid w:val="4C0575F5"/>
    <w:rsid w:val="4C2B503E"/>
    <w:rsid w:val="4C312198"/>
    <w:rsid w:val="4C3253A4"/>
    <w:rsid w:val="4C3677AE"/>
    <w:rsid w:val="4C40062D"/>
    <w:rsid w:val="4C481290"/>
    <w:rsid w:val="4C651E42"/>
    <w:rsid w:val="4C735D9E"/>
    <w:rsid w:val="4C765DFD"/>
    <w:rsid w:val="4C787DC7"/>
    <w:rsid w:val="4C8229F4"/>
    <w:rsid w:val="4C8C3872"/>
    <w:rsid w:val="4C987D10"/>
    <w:rsid w:val="4CA94424"/>
    <w:rsid w:val="4CAA3CF8"/>
    <w:rsid w:val="4CD62D3F"/>
    <w:rsid w:val="4CE0771A"/>
    <w:rsid w:val="4D057181"/>
    <w:rsid w:val="4D331F40"/>
    <w:rsid w:val="4D3B0DF4"/>
    <w:rsid w:val="4D534390"/>
    <w:rsid w:val="4D64659D"/>
    <w:rsid w:val="4D7F6F33"/>
    <w:rsid w:val="4D9549A9"/>
    <w:rsid w:val="4D9D16E6"/>
    <w:rsid w:val="4DA76875"/>
    <w:rsid w:val="4DB017E2"/>
    <w:rsid w:val="4DB82445"/>
    <w:rsid w:val="4DB8479A"/>
    <w:rsid w:val="4DC25072"/>
    <w:rsid w:val="4DC96400"/>
    <w:rsid w:val="4DD76D6F"/>
    <w:rsid w:val="4DDC4D2C"/>
    <w:rsid w:val="4DEB281B"/>
    <w:rsid w:val="4E0D453F"/>
    <w:rsid w:val="4E10402F"/>
    <w:rsid w:val="4E121B55"/>
    <w:rsid w:val="4E1E176D"/>
    <w:rsid w:val="4E2B2C17"/>
    <w:rsid w:val="4E2D698F"/>
    <w:rsid w:val="4E505C68"/>
    <w:rsid w:val="4E573A0C"/>
    <w:rsid w:val="4E5C1022"/>
    <w:rsid w:val="4E613302"/>
    <w:rsid w:val="4E760336"/>
    <w:rsid w:val="4EAC01FC"/>
    <w:rsid w:val="4EB250E6"/>
    <w:rsid w:val="4EB33338"/>
    <w:rsid w:val="4EB946C7"/>
    <w:rsid w:val="4EBE1CDD"/>
    <w:rsid w:val="4EC05A55"/>
    <w:rsid w:val="4EC1342D"/>
    <w:rsid w:val="4ECA0682"/>
    <w:rsid w:val="4ECD0674"/>
    <w:rsid w:val="4ED60DD5"/>
    <w:rsid w:val="4EE74D90"/>
    <w:rsid w:val="4EEF633A"/>
    <w:rsid w:val="4F134939"/>
    <w:rsid w:val="4F1D6A04"/>
    <w:rsid w:val="4F2935FA"/>
    <w:rsid w:val="4F2A7373"/>
    <w:rsid w:val="4F437111"/>
    <w:rsid w:val="4F495A4B"/>
    <w:rsid w:val="4F587A3C"/>
    <w:rsid w:val="4F7A3E56"/>
    <w:rsid w:val="4F8C3B89"/>
    <w:rsid w:val="4F9547EC"/>
    <w:rsid w:val="4FCC21D8"/>
    <w:rsid w:val="4FE6773D"/>
    <w:rsid w:val="4FEB6B02"/>
    <w:rsid w:val="4FEE65F2"/>
    <w:rsid w:val="4FF27E90"/>
    <w:rsid w:val="50106568"/>
    <w:rsid w:val="501222E0"/>
    <w:rsid w:val="501F0559"/>
    <w:rsid w:val="5023629C"/>
    <w:rsid w:val="503A5393"/>
    <w:rsid w:val="5043249A"/>
    <w:rsid w:val="504D50C7"/>
    <w:rsid w:val="505521CD"/>
    <w:rsid w:val="5060304C"/>
    <w:rsid w:val="506A211C"/>
    <w:rsid w:val="507C3BFE"/>
    <w:rsid w:val="50827466"/>
    <w:rsid w:val="50AC49D2"/>
    <w:rsid w:val="50CC248F"/>
    <w:rsid w:val="50D21A70"/>
    <w:rsid w:val="50D457E8"/>
    <w:rsid w:val="50F6750C"/>
    <w:rsid w:val="50FB4B23"/>
    <w:rsid w:val="51160A34"/>
    <w:rsid w:val="51163F32"/>
    <w:rsid w:val="51183927"/>
    <w:rsid w:val="51226553"/>
    <w:rsid w:val="51453FF0"/>
    <w:rsid w:val="516C77CE"/>
    <w:rsid w:val="5170282E"/>
    <w:rsid w:val="519A433C"/>
    <w:rsid w:val="519B0C10"/>
    <w:rsid w:val="51AE366B"/>
    <w:rsid w:val="51B15B29"/>
    <w:rsid w:val="51D71830"/>
    <w:rsid w:val="51DF0427"/>
    <w:rsid w:val="51E23F34"/>
    <w:rsid w:val="51F83758"/>
    <w:rsid w:val="520B3E30"/>
    <w:rsid w:val="520E5B76"/>
    <w:rsid w:val="5246001F"/>
    <w:rsid w:val="528C10A0"/>
    <w:rsid w:val="52972F71"/>
    <w:rsid w:val="52B0193D"/>
    <w:rsid w:val="52BC29D7"/>
    <w:rsid w:val="52C8312A"/>
    <w:rsid w:val="52DD4E28"/>
    <w:rsid w:val="52FB52AE"/>
    <w:rsid w:val="52FB705C"/>
    <w:rsid w:val="52FC4B82"/>
    <w:rsid w:val="532E2213"/>
    <w:rsid w:val="533026AA"/>
    <w:rsid w:val="533E2F7F"/>
    <w:rsid w:val="534D3630"/>
    <w:rsid w:val="535C60FE"/>
    <w:rsid w:val="53807561"/>
    <w:rsid w:val="538708F0"/>
    <w:rsid w:val="538E7D0E"/>
    <w:rsid w:val="53A56FC8"/>
    <w:rsid w:val="53B4545D"/>
    <w:rsid w:val="53B8319F"/>
    <w:rsid w:val="53C03E02"/>
    <w:rsid w:val="53C658BC"/>
    <w:rsid w:val="53DF24DA"/>
    <w:rsid w:val="53F65A75"/>
    <w:rsid w:val="53FB308C"/>
    <w:rsid w:val="5402441A"/>
    <w:rsid w:val="542F214A"/>
    <w:rsid w:val="54302D35"/>
    <w:rsid w:val="54316AAD"/>
    <w:rsid w:val="543A3BB4"/>
    <w:rsid w:val="54640C31"/>
    <w:rsid w:val="547F3CBD"/>
    <w:rsid w:val="54994D7E"/>
    <w:rsid w:val="549E786E"/>
    <w:rsid w:val="54AB6860"/>
    <w:rsid w:val="54BB2F47"/>
    <w:rsid w:val="54BE216E"/>
    <w:rsid w:val="54BF40B9"/>
    <w:rsid w:val="54D15BFA"/>
    <w:rsid w:val="550F3292"/>
    <w:rsid w:val="550F6EE8"/>
    <w:rsid w:val="5512615B"/>
    <w:rsid w:val="551B6940"/>
    <w:rsid w:val="552A3C28"/>
    <w:rsid w:val="55563AD1"/>
    <w:rsid w:val="555F460E"/>
    <w:rsid w:val="556B5B8F"/>
    <w:rsid w:val="558722C8"/>
    <w:rsid w:val="558F536E"/>
    <w:rsid w:val="55950837"/>
    <w:rsid w:val="55A366CC"/>
    <w:rsid w:val="55C027DF"/>
    <w:rsid w:val="55C2628A"/>
    <w:rsid w:val="55CE2806"/>
    <w:rsid w:val="55D50038"/>
    <w:rsid w:val="55D63DB0"/>
    <w:rsid w:val="55DB3175"/>
    <w:rsid w:val="55E55DA1"/>
    <w:rsid w:val="55EE4C56"/>
    <w:rsid w:val="55F61D5C"/>
    <w:rsid w:val="56002BDB"/>
    <w:rsid w:val="560426CB"/>
    <w:rsid w:val="561C5C67"/>
    <w:rsid w:val="56222B52"/>
    <w:rsid w:val="562A1B91"/>
    <w:rsid w:val="562B5B9A"/>
    <w:rsid w:val="56331D5B"/>
    <w:rsid w:val="56356D29"/>
    <w:rsid w:val="5637484F"/>
    <w:rsid w:val="5640122A"/>
    <w:rsid w:val="56570A4D"/>
    <w:rsid w:val="5661367A"/>
    <w:rsid w:val="56902358"/>
    <w:rsid w:val="56904BDD"/>
    <w:rsid w:val="56AB6FEB"/>
    <w:rsid w:val="56AB7BA5"/>
    <w:rsid w:val="56AF3861"/>
    <w:rsid w:val="56B85264"/>
    <w:rsid w:val="56C46C9A"/>
    <w:rsid w:val="56CA56C3"/>
    <w:rsid w:val="56CF0F2B"/>
    <w:rsid w:val="56DC53F6"/>
    <w:rsid w:val="56F40992"/>
    <w:rsid w:val="5714693E"/>
    <w:rsid w:val="57462870"/>
    <w:rsid w:val="575C2093"/>
    <w:rsid w:val="57664784"/>
    <w:rsid w:val="5781726E"/>
    <w:rsid w:val="578D049F"/>
    <w:rsid w:val="57BE4AFC"/>
    <w:rsid w:val="57C06AC6"/>
    <w:rsid w:val="57CE11E3"/>
    <w:rsid w:val="57CF2865"/>
    <w:rsid w:val="57E07028"/>
    <w:rsid w:val="57EC78BB"/>
    <w:rsid w:val="57F549C2"/>
    <w:rsid w:val="58010F61"/>
    <w:rsid w:val="58033583"/>
    <w:rsid w:val="58163A93"/>
    <w:rsid w:val="581A7F84"/>
    <w:rsid w:val="58403763"/>
    <w:rsid w:val="58434227"/>
    <w:rsid w:val="584C2108"/>
    <w:rsid w:val="58550FBC"/>
    <w:rsid w:val="585D2567"/>
    <w:rsid w:val="586C6306"/>
    <w:rsid w:val="58737694"/>
    <w:rsid w:val="587F072F"/>
    <w:rsid w:val="58946569"/>
    <w:rsid w:val="58BA1767"/>
    <w:rsid w:val="58DC49CD"/>
    <w:rsid w:val="58DD31FA"/>
    <w:rsid w:val="59030A18"/>
    <w:rsid w:val="591A469F"/>
    <w:rsid w:val="59215342"/>
    <w:rsid w:val="59264A99"/>
    <w:rsid w:val="592941F7"/>
    <w:rsid w:val="592A3C50"/>
    <w:rsid w:val="593B46DD"/>
    <w:rsid w:val="594026BD"/>
    <w:rsid w:val="594159E5"/>
    <w:rsid w:val="59460076"/>
    <w:rsid w:val="595042A3"/>
    <w:rsid w:val="59515D8A"/>
    <w:rsid w:val="595C637A"/>
    <w:rsid w:val="5960477C"/>
    <w:rsid w:val="59682F71"/>
    <w:rsid w:val="596B66F6"/>
    <w:rsid w:val="596D2336"/>
    <w:rsid w:val="596F6178"/>
    <w:rsid w:val="59A5674B"/>
    <w:rsid w:val="59BD150F"/>
    <w:rsid w:val="59C53F20"/>
    <w:rsid w:val="59ED3476"/>
    <w:rsid w:val="5A151F73"/>
    <w:rsid w:val="5A250E62"/>
    <w:rsid w:val="5A492DA3"/>
    <w:rsid w:val="5A53777D"/>
    <w:rsid w:val="5A582FE6"/>
    <w:rsid w:val="5A601E9A"/>
    <w:rsid w:val="5A842D91"/>
    <w:rsid w:val="5AA77AC9"/>
    <w:rsid w:val="5AA91A93"/>
    <w:rsid w:val="5ABD109B"/>
    <w:rsid w:val="5ABE4B07"/>
    <w:rsid w:val="5AC266B1"/>
    <w:rsid w:val="5ACB37B8"/>
    <w:rsid w:val="5ACB7C5C"/>
    <w:rsid w:val="5AD77DB4"/>
    <w:rsid w:val="5AE44879"/>
    <w:rsid w:val="5AFA409D"/>
    <w:rsid w:val="5AFA5E4B"/>
    <w:rsid w:val="5B1769FD"/>
    <w:rsid w:val="5B2D6220"/>
    <w:rsid w:val="5B321A89"/>
    <w:rsid w:val="5B386973"/>
    <w:rsid w:val="5B4A6DD2"/>
    <w:rsid w:val="5B4E6197"/>
    <w:rsid w:val="5B657EA9"/>
    <w:rsid w:val="5B751975"/>
    <w:rsid w:val="5B8147BE"/>
    <w:rsid w:val="5B920779"/>
    <w:rsid w:val="5B9401EF"/>
    <w:rsid w:val="5BA364E3"/>
    <w:rsid w:val="5BA555B3"/>
    <w:rsid w:val="5BA9396F"/>
    <w:rsid w:val="5BB47AC3"/>
    <w:rsid w:val="5BB74B2C"/>
    <w:rsid w:val="5BD41E6E"/>
    <w:rsid w:val="5BEA2363"/>
    <w:rsid w:val="5BEA5EBF"/>
    <w:rsid w:val="5BEF1728"/>
    <w:rsid w:val="5BF64864"/>
    <w:rsid w:val="5BFD3E45"/>
    <w:rsid w:val="5C2869E8"/>
    <w:rsid w:val="5C2C64D8"/>
    <w:rsid w:val="5C381321"/>
    <w:rsid w:val="5C3A6E47"/>
    <w:rsid w:val="5C3B1922"/>
    <w:rsid w:val="5C5069F0"/>
    <w:rsid w:val="5C537F09"/>
    <w:rsid w:val="5C5477DD"/>
    <w:rsid w:val="5C5879DE"/>
    <w:rsid w:val="5C5E2B95"/>
    <w:rsid w:val="5C7A1E91"/>
    <w:rsid w:val="5C8C6F77"/>
    <w:rsid w:val="5CA40764"/>
    <w:rsid w:val="5CAB5170"/>
    <w:rsid w:val="5CBD5382"/>
    <w:rsid w:val="5CCA5724"/>
    <w:rsid w:val="5CE62B2B"/>
    <w:rsid w:val="5CE70651"/>
    <w:rsid w:val="5CEE5E83"/>
    <w:rsid w:val="5D290C69"/>
    <w:rsid w:val="5D292A17"/>
    <w:rsid w:val="5D6972B8"/>
    <w:rsid w:val="5D706822"/>
    <w:rsid w:val="5D7F6ADB"/>
    <w:rsid w:val="5D8B3C74"/>
    <w:rsid w:val="5DAD53F7"/>
    <w:rsid w:val="5DB42C29"/>
    <w:rsid w:val="5DB669A1"/>
    <w:rsid w:val="5DBD1FCA"/>
    <w:rsid w:val="5DC0337C"/>
    <w:rsid w:val="5DE201AE"/>
    <w:rsid w:val="5E084D23"/>
    <w:rsid w:val="5E092890"/>
    <w:rsid w:val="5E172FC3"/>
    <w:rsid w:val="5E192A8C"/>
    <w:rsid w:val="5E1C432A"/>
    <w:rsid w:val="5E257683"/>
    <w:rsid w:val="5E282CCF"/>
    <w:rsid w:val="5E3A2E3F"/>
    <w:rsid w:val="5E510478"/>
    <w:rsid w:val="5E524438"/>
    <w:rsid w:val="5E714676"/>
    <w:rsid w:val="5E8425FB"/>
    <w:rsid w:val="5E8C6F99"/>
    <w:rsid w:val="5EAA0273"/>
    <w:rsid w:val="5ECF75EF"/>
    <w:rsid w:val="5ED54C05"/>
    <w:rsid w:val="5EF2352E"/>
    <w:rsid w:val="5EF57055"/>
    <w:rsid w:val="5EF763C6"/>
    <w:rsid w:val="5EFD0600"/>
    <w:rsid w:val="5F08322C"/>
    <w:rsid w:val="5F4E6765"/>
    <w:rsid w:val="5F5D7160"/>
    <w:rsid w:val="5F714A4F"/>
    <w:rsid w:val="5F7408C2"/>
    <w:rsid w:val="5F887EC9"/>
    <w:rsid w:val="5F893C41"/>
    <w:rsid w:val="5F8B79B9"/>
    <w:rsid w:val="5F97010C"/>
    <w:rsid w:val="5FB23198"/>
    <w:rsid w:val="5FB46F10"/>
    <w:rsid w:val="5FB90FB7"/>
    <w:rsid w:val="5FC30058"/>
    <w:rsid w:val="5FDE21DF"/>
    <w:rsid w:val="5FEA5F2B"/>
    <w:rsid w:val="5FF27A39"/>
    <w:rsid w:val="5FFB0081"/>
    <w:rsid w:val="5FFE1F39"/>
    <w:rsid w:val="60060FEE"/>
    <w:rsid w:val="600A2554"/>
    <w:rsid w:val="60462E90"/>
    <w:rsid w:val="604F2688"/>
    <w:rsid w:val="60571E01"/>
    <w:rsid w:val="606F72DB"/>
    <w:rsid w:val="60786190"/>
    <w:rsid w:val="608368E3"/>
    <w:rsid w:val="60A07495"/>
    <w:rsid w:val="60A30D33"/>
    <w:rsid w:val="60A96349"/>
    <w:rsid w:val="60AE00AB"/>
    <w:rsid w:val="60B31391"/>
    <w:rsid w:val="60C2740B"/>
    <w:rsid w:val="60C82547"/>
    <w:rsid w:val="60D60EA4"/>
    <w:rsid w:val="60EB4BB4"/>
    <w:rsid w:val="60F34B93"/>
    <w:rsid w:val="612945BF"/>
    <w:rsid w:val="61530A39"/>
    <w:rsid w:val="6183303E"/>
    <w:rsid w:val="61923281"/>
    <w:rsid w:val="619F1863"/>
    <w:rsid w:val="61AC3CD1"/>
    <w:rsid w:val="61CB22EF"/>
    <w:rsid w:val="61D00691"/>
    <w:rsid w:val="61DF3FED"/>
    <w:rsid w:val="61F47A98"/>
    <w:rsid w:val="61FE695C"/>
    <w:rsid w:val="621912AD"/>
    <w:rsid w:val="62326812"/>
    <w:rsid w:val="62571DD5"/>
    <w:rsid w:val="625B7377"/>
    <w:rsid w:val="626562A0"/>
    <w:rsid w:val="6278019C"/>
    <w:rsid w:val="6283706E"/>
    <w:rsid w:val="628C1A7E"/>
    <w:rsid w:val="629B7F14"/>
    <w:rsid w:val="62A96AD4"/>
    <w:rsid w:val="62AE40EB"/>
    <w:rsid w:val="62B2525D"/>
    <w:rsid w:val="62C0797A"/>
    <w:rsid w:val="62E95123"/>
    <w:rsid w:val="62FB09B2"/>
    <w:rsid w:val="62FE04A2"/>
    <w:rsid w:val="63001694"/>
    <w:rsid w:val="63185A08"/>
    <w:rsid w:val="631D29EB"/>
    <w:rsid w:val="633C6169"/>
    <w:rsid w:val="635322D4"/>
    <w:rsid w:val="637A3FCD"/>
    <w:rsid w:val="63822EAD"/>
    <w:rsid w:val="638C7755"/>
    <w:rsid w:val="639B1A12"/>
    <w:rsid w:val="63B70D7D"/>
    <w:rsid w:val="63BC45E5"/>
    <w:rsid w:val="63D23E09"/>
    <w:rsid w:val="63F773CC"/>
    <w:rsid w:val="64055F8C"/>
    <w:rsid w:val="64300F47"/>
    <w:rsid w:val="64483336"/>
    <w:rsid w:val="644F0FB6"/>
    <w:rsid w:val="64562D15"/>
    <w:rsid w:val="646C600B"/>
    <w:rsid w:val="646F3406"/>
    <w:rsid w:val="647C2CAA"/>
    <w:rsid w:val="64942E6C"/>
    <w:rsid w:val="64AE53F9"/>
    <w:rsid w:val="64D63485"/>
    <w:rsid w:val="64E35BA2"/>
    <w:rsid w:val="64EC2CA8"/>
    <w:rsid w:val="65085608"/>
    <w:rsid w:val="65091AAC"/>
    <w:rsid w:val="650F7082"/>
    <w:rsid w:val="65110961"/>
    <w:rsid w:val="6518767F"/>
    <w:rsid w:val="65362175"/>
    <w:rsid w:val="65385EEE"/>
    <w:rsid w:val="656767D3"/>
    <w:rsid w:val="65712B94"/>
    <w:rsid w:val="657A02B4"/>
    <w:rsid w:val="65801643"/>
    <w:rsid w:val="65956E9C"/>
    <w:rsid w:val="659858FD"/>
    <w:rsid w:val="6598698C"/>
    <w:rsid w:val="65A13CC9"/>
    <w:rsid w:val="65AA25C1"/>
    <w:rsid w:val="65C0250E"/>
    <w:rsid w:val="65C149FF"/>
    <w:rsid w:val="65E120E1"/>
    <w:rsid w:val="65F91B21"/>
    <w:rsid w:val="660364FC"/>
    <w:rsid w:val="660D737A"/>
    <w:rsid w:val="661C580F"/>
    <w:rsid w:val="661E2CB4"/>
    <w:rsid w:val="661E3335"/>
    <w:rsid w:val="662621EA"/>
    <w:rsid w:val="662C6800"/>
    <w:rsid w:val="6632293D"/>
    <w:rsid w:val="664E603D"/>
    <w:rsid w:val="666F1DE3"/>
    <w:rsid w:val="667B2536"/>
    <w:rsid w:val="667D1E28"/>
    <w:rsid w:val="66A870A3"/>
    <w:rsid w:val="66AD327E"/>
    <w:rsid w:val="66AD46B9"/>
    <w:rsid w:val="66B141AA"/>
    <w:rsid w:val="66CD4D5B"/>
    <w:rsid w:val="66D32372"/>
    <w:rsid w:val="66DD6797"/>
    <w:rsid w:val="66ED4AB6"/>
    <w:rsid w:val="66F66060"/>
    <w:rsid w:val="66F67E0E"/>
    <w:rsid w:val="670818F0"/>
    <w:rsid w:val="671D183F"/>
    <w:rsid w:val="671F55B7"/>
    <w:rsid w:val="67293782"/>
    <w:rsid w:val="675114E9"/>
    <w:rsid w:val="675863D3"/>
    <w:rsid w:val="6759039D"/>
    <w:rsid w:val="679703E1"/>
    <w:rsid w:val="67984F00"/>
    <w:rsid w:val="67A965FC"/>
    <w:rsid w:val="68220B45"/>
    <w:rsid w:val="68336E40"/>
    <w:rsid w:val="683926A8"/>
    <w:rsid w:val="68537CAF"/>
    <w:rsid w:val="685E210F"/>
    <w:rsid w:val="685F3791"/>
    <w:rsid w:val="68725BBA"/>
    <w:rsid w:val="68776D2D"/>
    <w:rsid w:val="687A4A6F"/>
    <w:rsid w:val="68B079A5"/>
    <w:rsid w:val="68BB30BE"/>
    <w:rsid w:val="68D45F2D"/>
    <w:rsid w:val="68DF62EE"/>
    <w:rsid w:val="68EA5751"/>
    <w:rsid w:val="68F570FB"/>
    <w:rsid w:val="69456E2B"/>
    <w:rsid w:val="69531548"/>
    <w:rsid w:val="696F3EA8"/>
    <w:rsid w:val="69731BEA"/>
    <w:rsid w:val="69790883"/>
    <w:rsid w:val="697A2F79"/>
    <w:rsid w:val="698B7CF9"/>
    <w:rsid w:val="698C6808"/>
    <w:rsid w:val="699266B6"/>
    <w:rsid w:val="69A47FF6"/>
    <w:rsid w:val="6A102F95"/>
    <w:rsid w:val="6A242EE4"/>
    <w:rsid w:val="6A2922A9"/>
    <w:rsid w:val="6A4415E9"/>
    <w:rsid w:val="6A49294B"/>
    <w:rsid w:val="6A5D1F52"/>
    <w:rsid w:val="6A7C062B"/>
    <w:rsid w:val="6A8D0A8A"/>
    <w:rsid w:val="6A9736B6"/>
    <w:rsid w:val="6AAB0F10"/>
    <w:rsid w:val="6AC02C0D"/>
    <w:rsid w:val="6ACC55B0"/>
    <w:rsid w:val="6ACD70D8"/>
    <w:rsid w:val="6AE12B83"/>
    <w:rsid w:val="6AEA7C8A"/>
    <w:rsid w:val="6AF12F2B"/>
    <w:rsid w:val="6B054AC4"/>
    <w:rsid w:val="6B1E7934"/>
    <w:rsid w:val="6B225676"/>
    <w:rsid w:val="6B364A70"/>
    <w:rsid w:val="6B422808"/>
    <w:rsid w:val="6B476E8A"/>
    <w:rsid w:val="6B4B5217"/>
    <w:rsid w:val="6B680BAF"/>
    <w:rsid w:val="6B6A0DCB"/>
    <w:rsid w:val="6B6F1F3D"/>
    <w:rsid w:val="6B8A1717"/>
    <w:rsid w:val="6B8C6F93"/>
    <w:rsid w:val="6B99345E"/>
    <w:rsid w:val="6BAD273F"/>
    <w:rsid w:val="6BBB1626"/>
    <w:rsid w:val="6BC56001"/>
    <w:rsid w:val="6BCA186A"/>
    <w:rsid w:val="6BCC7390"/>
    <w:rsid w:val="6BCE3108"/>
    <w:rsid w:val="6BD36970"/>
    <w:rsid w:val="6BD526E8"/>
    <w:rsid w:val="6C0B435C"/>
    <w:rsid w:val="6C17069E"/>
    <w:rsid w:val="6C2225DD"/>
    <w:rsid w:val="6C301153"/>
    <w:rsid w:val="6C5D6FB1"/>
    <w:rsid w:val="6C6B0957"/>
    <w:rsid w:val="6C832144"/>
    <w:rsid w:val="6C845EBC"/>
    <w:rsid w:val="6C8500F6"/>
    <w:rsid w:val="6C89702F"/>
    <w:rsid w:val="6C9B41BC"/>
    <w:rsid w:val="6C9C4FB4"/>
    <w:rsid w:val="6C9D0D2C"/>
    <w:rsid w:val="6CA13C29"/>
    <w:rsid w:val="6CC265FC"/>
    <w:rsid w:val="6CD504C6"/>
    <w:rsid w:val="6CD52274"/>
    <w:rsid w:val="6CF92406"/>
    <w:rsid w:val="6CFC3CA5"/>
    <w:rsid w:val="6CFC5A53"/>
    <w:rsid w:val="6CFE5C6F"/>
    <w:rsid w:val="6D050DAB"/>
    <w:rsid w:val="6D147240"/>
    <w:rsid w:val="6D196605"/>
    <w:rsid w:val="6D21370B"/>
    <w:rsid w:val="6D3B18E0"/>
    <w:rsid w:val="6D413DAD"/>
    <w:rsid w:val="6D57537F"/>
    <w:rsid w:val="6D5B6C1D"/>
    <w:rsid w:val="6D6D4BA2"/>
    <w:rsid w:val="6D77332B"/>
    <w:rsid w:val="6D870514"/>
    <w:rsid w:val="6D8B5ABC"/>
    <w:rsid w:val="6D940381"/>
    <w:rsid w:val="6D9C3AFC"/>
    <w:rsid w:val="6DA22A9E"/>
    <w:rsid w:val="6DAC1227"/>
    <w:rsid w:val="6DBB76BC"/>
    <w:rsid w:val="6DD15131"/>
    <w:rsid w:val="6DD469CF"/>
    <w:rsid w:val="6DF66946"/>
    <w:rsid w:val="6E14209A"/>
    <w:rsid w:val="6E22773B"/>
    <w:rsid w:val="6E443B55"/>
    <w:rsid w:val="6E4E6782"/>
    <w:rsid w:val="6E5B2C4D"/>
    <w:rsid w:val="6E6164B5"/>
    <w:rsid w:val="6E9F4B86"/>
    <w:rsid w:val="6EA0723A"/>
    <w:rsid w:val="6EA168B2"/>
    <w:rsid w:val="6EB02F99"/>
    <w:rsid w:val="6EB72460"/>
    <w:rsid w:val="6EB74327"/>
    <w:rsid w:val="6EB8556A"/>
    <w:rsid w:val="6EBC36EB"/>
    <w:rsid w:val="6ED547AD"/>
    <w:rsid w:val="6ED733D1"/>
    <w:rsid w:val="6EEE586F"/>
    <w:rsid w:val="6EF72976"/>
    <w:rsid w:val="6F064E06"/>
    <w:rsid w:val="6F094457"/>
    <w:rsid w:val="6F176B74"/>
    <w:rsid w:val="6F35349E"/>
    <w:rsid w:val="6F360C58"/>
    <w:rsid w:val="6F370FC4"/>
    <w:rsid w:val="6F614293"/>
    <w:rsid w:val="6F636421"/>
    <w:rsid w:val="6F6B5112"/>
    <w:rsid w:val="6F6E6EC3"/>
    <w:rsid w:val="6F7264A0"/>
    <w:rsid w:val="6F765F90"/>
    <w:rsid w:val="6F9401C4"/>
    <w:rsid w:val="6FB915A7"/>
    <w:rsid w:val="6FC14D32"/>
    <w:rsid w:val="6FCD1928"/>
    <w:rsid w:val="6FD902CD"/>
    <w:rsid w:val="6FDD39BA"/>
    <w:rsid w:val="6FDE58E3"/>
    <w:rsid w:val="6FE61F3E"/>
    <w:rsid w:val="6FF869A5"/>
    <w:rsid w:val="70161521"/>
    <w:rsid w:val="701914D7"/>
    <w:rsid w:val="701C6FC8"/>
    <w:rsid w:val="702F613F"/>
    <w:rsid w:val="703244E4"/>
    <w:rsid w:val="705636CC"/>
    <w:rsid w:val="70720586"/>
    <w:rsid w:val="70875F7B"/>
    <w:rsid w:val="70897150"/>
    <w:rsid w:val="708A15C7"/>
    <w:rsid w:val="70A64653"/>
    <w:rsid w:val="70C8281B"/>
    <w:rsid w:val="70F25AEA"/>
    <w:rsid w:val="71094BE2"/>
    <w:rsid w:val="71656047"/>
    <w:rsid w:val="718F158B"/>
    <w:rsid w:val="71A242CB"/>
    <w:rsid w:val="71C8684B"/>
    <w:rsid w:val="71CF732E"/>
    <w:rsid w:val="71DC40A5"/>
    <w:rsid w:val="71DD22F7"/>
    <w:rsid w:val="71E116BB"/>
    <w:rsid w:val="71F4319C"/>
    <w:rsid w:val="71FC75D1"/>
    <w:rsid w:val="71FE04BF"/>
    <w:rsid w:val="720D49AF"/>
    <w:rsid w:val="720F7FD6"/>
    <w:rsid w:val="72121874"/>
    <w:rsid w:val="72181F15"/>
    <w:rsid w:val="721F290F"/>
    <w:rsid w:val="722021E3"/>
    <w:rsid w:val="7229553C"/>
    <w:rsid w:val="72323CC5"/>
    <w:rsid w:val="726F7FB0"/>
    <w:rsid w:val="72A46970"/>
    <w:rsid w:val="72AD3E9C"/>
    <w:rsid w:val="72B50B7E"/>
    <w:rsid w:val="72BB0EC2"/>
    <w:rsid w:val="72C62D8B"/>
    <w:rsid w:val="72EE22E1"/>
    <w:rsid w:val="72FD2525"/>
    <w:rsid w:val="732D2E0A"/>
    <w:rsid w:val="732E0930"/>
    <w:rsid w:val="73335F46"/>
    <w:rsid w:val="73373C88"/>
    <w:rsid w:val="735C7C30"/>
    <w:rsid w:val="73661E78"/>
    <w:rsid w:val="73697BBA"/>
    <w:rsid w:val="73775E2C"/>
    <w:rsid w:val="73A155A6"/>
    <w:rsid w:val="73A86934"/>
    <w:rsid w:val="73B250BD"/>
    <w:rsid w:val="73B40E35"/>
    <w:rsid w:val="73B61051"/>
    <w:rsid w:val="73B70925"/>
    <w:rsid w:val="73BB6668"/>
    <w:rsid w:val="73C365CB"/>
    <w:rsid w:val="73D414D7"/>
    <w:rsid w:val="73EA4857"/>
    <w:rsid w:val="73F6144E"/>
    <w:rsid w:val="73FE6423"/>
    <w:rsid w:val="742023C5"/>
    <w:rsid w:val="743D52CE"/>
    <w:rsid w:val="7443670B"/>
    <w:rsid w:val="74534AF2"/>
    <w:rsid w:val="745B7503"/>
    <w:rsid w:val="748D1686"/>
    <w:rsid w:val="74933140"/>
    <w:rsid w:val="74AE3AD6"/>
    <w:rsid w:val="74B80A8E"/>
    <w:rsid w:val="74DF00D5"/>
    <w:rsid w:val="751122B7"/>
    <w:rsid w:val="75157FF9"/>
    <w:rsid w:val="751759A6"/>
    <w:rsid w:val="75387844"/>
    <w:rsid w:val="75422471"/>
    <w:rsid w:val="75431C52"/>
    <w:rsid w:val="75601BF7"/>
    <w:rsid w:val="75644ADD"/>
    <w:rsid w:val="75674604"/>
    <w:rsid w:val="756920F3"/>
    <w:rsid w:val="756B5E6B"/>
    <w:rsid w:val="756C4E37"/>
    <w:rsid w:val="756D0E75"/>
    <w:rsid w:val="75755831"/>
    <w:rsid w:val="75866801"/>
    <w:rsid w:val="758807CB"/>
    <w:rsid w:val="75937E8D"/>
    <w:rsid w:val="75963173"/>
    <w:rsid w:val="75CB06B8"/>
    <w:rsid w:val="75D51537"/>
    <w:rsid w:val="75DF5F11"/>
    <w:rsid w:val="75E35A02"/>
    <w:rsid w:val="75E654F2"/>
    <w:rsid w:val="762027B2"/>
    <w:rsid w:val="762108D3"/>
    <w:rsid w:val="76312C11"/>
    <w:rsid w:val="763224E5"/>
    <w:rsid w:val="76361FD5"/>
    <w:rsid w:val="764364A0"/>
    <w:rsid w:val="76461C54"/>
    <w:rsid w:val="76505878"/>
    <w:rsid w:val="765406AD"/>
    <w:rsid w:val="766B0856"/>
    <w:rsid w:val="76790114"/>
    <w:rsid w:val="76794AF8"/>
    <w:rsid w:val="76850C08"/>
    <w:rsid w:val="76A35191"/>
    <w:rsid w:val="76BB24DB"/>
    <w:rsid w:val="76C84BF7"/>
    <w:rsid w:val="76D67314"/>
    <w:rsid w:val="76DF266D"/>
    <w:rsid w:val="770B3462"/>
    <w:rsid w:val="7711659E"/>
    <w:rsid w:val="771B11CB"/>
    <w:rsid w:val="7722255A"/>
    <w:rsid w:val="77274014"/>
    <w:rsid w:val="772E2227"/>
    <w:rsid w:val="77302EC9"/>
    <w:rsid w:val="7731279D"/>
    <w:rsid w:val="77533CC6"/>
    <w:rsid w:val="775748F9"/>
    <w:rsid w:val="775D4510"/>
    <w:rsid w:val="7760252B"/>
    <w:rsid w:val="776058DA"/>
    <w:rsid w:val="77626DFA"/>
    <w:rsid w:val="777032C5"/>
    <w:rsid w:val="777803CC"/>
    <w:rsid w:val="777D1E86"/>
    <w:rsid w:val="77905715"/>
    <w:rsid w:val="779276DF"/>
    <w:rsid w:val="77F40160"/>
    <w:rsid w:val="781D568D"/>
    <w:rsid w:val="78342545"/>
    <w:rsid w:val="78362F6D"/>
    <w:rsid w:val="78412EB3"/>
    <w:rsid w:val="78627545"/>
    <w:rsid w:val="78632E2A"/>
    <w:rsid w:val="78654665"/>
    <w:rsid w:val="78654DF4"/>
    <w:rsid w:val="787B0173"/>
    <w:rsid w:val="787C0B87"/>
    <w:rsid w:val="789C661D"/>
    <w:rsid w:val="78BB0EB8"/>
    <w:rsid w:val="78E0447A"/>
    <w:rsid w:val="78EF46BD"/>
    <w:rsid w:val="78F63C9E"/>
    <w:rsid w:val="790740FD"/>
    <w:rsid w:val="791660EE"/>
    <w:rsid w:val="791D122B"/>
    <w:rsid w:val="791F31F5"/>
    <w:rsid w:val="793F5645"/>
    <w:rsid w:val="794E7636"/>
    <w:rsid w:val="797F1EE5"/>
    <w:rsid w:val="79892D64"/>
    <w:rsid w:val="798B2638"/>
    <w:rsid w:val="798E037A"/>
    <w:rsid w:val="79960FDD"/>
    <w:rsid w:val="79997202"/>
    <w:rsid w:val="799E680F"/>
    <w:rsid w:val="79B0209F"/>
    <w:rsid w:val="79C45B4A"/>
    <w:rsid w:val="79E7658E"/>
    <w:rsid w:val="7A1B3962"/>
    <w:rsid w:val="7A2111EE"/>
    <w:rsid w:val="7A2A00A3"/>
    <w:rsid w:val="7A2F56B9"/>
    <w:rsid w:val="7A623463"/>
    <w:rsid w:val="7A6D48C0"/>
    <w:rsid w:val="7A6D7F90"/>
    <w:rsid w:val="7A765096"/>
    <w:rsid w:val="7A861051"/>
    <w:rsid w:val="7A974046"/>
    <w:rsid w:val="7A9A4854"/>
    <w:rsid w:val="7AB931D5"/>
    <w:rsid w:val="7ABA14EE"/>
    <w:rsid w:val="7AC53928"/>
    <w:rsid w:val="7AC878BC"/>
    <w:rsid w:val="7ACA7190"/>
    <w:rsid w:val="7AD93877"/>
    <w:rsid w:val="7B007056"/>
    <w:rsid w:val="7B02692A"/>
    <w:rsid w:val="7B0F72C3"/>
    <w:rsid w:val="7B114DBF"/>
    <w:rsid w:val="7B2368A0"/>
    <w:rsid w:val="7B274CA7"/>
    <w:rsid w:val="7B4E7DC1"/>
    <w:rsid w:val="7B5B428C"/>
    <w:rsid w:val="7B887EC5"/>
    <w:rsid w:val="7B914152"/>
    <w:rsid w:val="7B930C24"/>
    <w:rsid w:val="7BB17EFC"/>
    <w:rsid w:val="7BB5399C"/>
    <w:rsid w:val="7BC60184"/>
    <w:rsid w:val="7BD5403F"/>
    <w:rsid w:val="7BDD2EF3"/>
    <w:rsid w:val="7BE73A8B"/>
    <w:rsid w:val="7BF471EA"/>
    <w:rsid w:val="7C011556"/>
    <w:rsid w:val="7C18217D"/>
    <w:rsid w:val="7C346F6A"/>
    <w:rsid w:val="7C3C40BE"/>
    <w:rsid w:val="7C4C3220"/>
    <w:rsid w:val="7C4F37CE"/>
    <w:rsid w:val="7C507B69"/>
    <w:rsid w:val="7C596A1E"/>
    <w:rsid w:val="7C5E2286"/>
    <w:rsid w:val="7C701FB9"/>
    <w:rsid w:val="7C817D22"/>
    <w:rsid w:val="7C857813"/>
    <w:rsid w:val="7C964B73"/>
    <w:rsid w:val="7C99506C"/>
    <w:rsid w:val="7CD24A22"/>
    <w:rsid w:val="7CEA1D6C"/>
    <w:rsid w:val="7CF61768"/>
    <w:rsid w:val="7CF84488"/>
    <w:rsid w:val="7D0C7F34"/>
    <w:rsid w:val="7D0E5A5A"/>
    <w:rsid w:val="7D264462"/>
    <w:rsid w:val="7D2C5EE0"/>
    <w:rsid w:val="7D360B0D"/>
    <w:rsid w:val="7D3A5278"/>
    <w:rsid w:val="7D406A1E"/>
    <w:rsid w:val="7D5A0C9F"/>
    <w:rsid w:val="7D637428"/>
    <w:rsid w:val="7D6F2271"/>
    <w:rsid w:val="7D741635"/>
    <w:rsid w:val="7D823D52"/>
    <w:rsid w:val="7D851A94"/>
    <w:rsid w:val="7D965A4F"/>
    <w:rsid w:val="7DA95783"/>
    <w:rsid w:val="7DB3326F"/>
    <w:rsid w:val="7DCB56F9"/>
    <w:rsid w:val="7DF34C50"/>
    <w:rsid w:val="7E0D00F2"/>
    <w:rsid w:val="7E1846B6"/>
    <w:rsid w:val="7E1A21DD"/>
    <w:rsid w:val="7E3037AE"/>
    <w:rsid w:val="7E3A287F"/>
    <w:rsid w:val="7E486D4A"/>
    <w:rsid w:val="7E5F22E5"/>
    <w:rsid w:val="7E6B4A0B"/>
    <w:rsid w:val="7E714CEC"/>
    <w:rsid w:val="7E786F03"/>
    <w:rsid w:val="7E7C7B82"/>
    <w:rsid w:val="7E8B4E88"/>
    <w:rsid w:val="7E960CC1"/>
    <w:rsid w:val="7EA36676"/>
    <w:rsid w:val="7EB702F4"/>
    <w:rsid w:val="7ECD724F"/>
    <w:rsid w:val="7ED405DD"/>
    <w:rsid w:val="7ED625A7"/>
    <w:rsid w:val="7EED715E"/>
    <w:rsid w:val="7EFD7F37"/>
    <w:rsid w:val="7F0A2251"/>
    <w:rsid w:val="7F0D3AEF"/>
    <w:rsid w:val="7F17671C"/>
    <w:rsid w:val="7F2271E4"/>
    <w:rsid w:val="7F2D7CEE"/>
    <w:rsid w:val="7F313C82"/>
    <w:rsid w:val="7F4A61E1"/>
    <w:rsid w:val="7F544D8E"/>
    <w:rsid w:val="7F596D35"/>
    <w:rsid w:val="7F5C68C8"/>
    <w:rsid w:val="7F645E05"/>
    <w:rsid w:val="7F743B6E"/>
    <w:rsid w:val="7F8C710A"/>
    <w:rsid w:val="7F962F62"/>
    <w:rsid w:val="7F967F89"/>
    <w:rsid w:val="7F9935D5"/>
    <w:rsid w:val="7FA51F7A"/>
    <w:rsid w:val="7FB328E9"/>
    <w:rsid w:val="7FC468A4"/>
    <w:rsid w:val="7FD30895"/>
    <w:rsid w:val="7FDD1714"/>
    <w:rsid w:val="7FDD5BB8"/>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2">
    <w:name w:val="heading 1"/>
    <w:basedOn w:val="1"/>
    <w:next w:val="1"/>
    <w:link w:val="41"/>
    <w:autoRedefine/>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5"/>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48"/>
    <w:autoRedefine/>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49"/>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7"/>
    <w:next w:val="8"/>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7">
    <w:name w:val="List Number 2"/>
    <w:basedOn w:val="1"/>
    <w:autoRedefine/>
    <w:semiHidden/>
    <w:unhideWhenUsed/>
    <w:qFormat/>
    <w:uiPriority w:val="99"/>
    <w:pPr>
      <w:numPr>
        <w:ilvl w:val="0"/>
        <w:numId w:val="1"/>
      </w:numPr>
    </w:pPr>
  </w:style>
  <w:style w:type="paragraph" w:styleId="8">
    <w:name w:val="Normal (Web)"/>
    <w:basedOn w:val="1"/>
    <w:autoRedefine/>
    <w:qFormat/>
    <w:uiPriority w:val="99"/>
    <w:pPr>
      <w:widowControl/>
      <w:spacing w:before="100" w:beforeAutospacing="1" w:after="100" w:afterAutospacing="1"/>
    </w:pPr>
    <w:rPr>
      <w:rFonts w:cs="宋体"/>
      <w:color w:val="000000"/>
      <w:kern w:val="0"/>
      <w:szCs w:val="24"/>
    </w:rPr>
  </w:style>
  <w:style w:type="paragraph" w:styleId="9">
    <w:name w:val="toc 7"/>
    <w:basedOn w:val="1"/>
    <w:next w:val="1"/>
    <w:autoRedefine/>
    <w:unhideWhenUsed/>
    <w:qFormat/>
    <w:uiPriority w:val="39"/>
    <w:pPr>
      <w:ind w:left="1440"/>
    </w:pPr>
    <w:rPr>
      <w:rFonts w:asciiTheme="minorHAnsi" w:eastAsiaTheme="minorHAnsi"/>
      <w:sz w:val="18"/>
      <w:szCs w:val="18"/>
    </w:rPr>
  </w:style>
  <w:style w:type="paragraph" w:styleId="10">
    <w:name w:val="Normal Indent"/>
    <w:basedOn w:val="1"/>
    <w:next w:val="1"/>
    <w:autoRedefine/>
    <w:unhideWhenUsed/>
    <w:qFormat/>
    <w:uiPriority w:val="0"/>
    <w:pPr>
      <w:ind w:firstLine="420" w:firstLineChars="200"/>
    </w:pPr>
    <w:rPr>
      <w:rFonts w:ascii="Calibri" w:hAnsi="Calibri"/>
    </w:rPr>
  </w:style>
  <w:style w:type="paragraph" w:styleId="11">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2">
    <w:name w:val="annotation text"/>
    <w:basedOn w:val="1"/>
    <w:link w:val="46"/>
    <w:autoRedefine/>
    <w:qFormat/>
    <w:uiPriority w:val="0"/>
    <w:pPr>
      <w:spacing w:line="240" w:lineRule="auto"/>
    </w:pPr>
    <w:rPr>
      <w:rFonts w:eastAsiaTheme="minorEastAsia"/>
      <w:sz w:val="21"/>
      <w:szCs w:val="24"/>
    </w:rPr>
  </w:style>
  <w:style w:type="paragraph" w:styleId="13">
    <w:name w:val="Body Text"/>
    <w:basedOn w:val="1"/>
    <w:next w:val="14"/>
    <w:link w:val="50"/>
    <w:autoRedefine/>
    <w:qFormat/>
    <w:uiPriority w:val="99"/>
    <w:pPr>
      <w:spacing w:after="120" w:line="240" w:lineRule="auto"/>
      <w:jc w:val="both"/>
    </w:pPr>
    <w:rPr>
      <w:rFonts w:eastAsiaTheme="minorEastAsia"/>
      <w:sz w:val="21"/>
      <w:szCs w:val="24"/>
    </w:rPr>
  </w:style>
  <w:style w:type="paragraph" w:styleId="14">
    <w:name w:val="Body Text First Indent"/>
    <w:basedOn w:val="13"/>
    <w:qFormat/>
    <w:uiPriority w:val="99"/>
    <w:pPr>
      <w:ind w:firstLine="420" w:firstLineChars="100"/>
    </w:pPr>
  </w:style>
  <w:style w:type="paragraph" w:styleId="15">
    <w:name w:val="Body Text Indent"/>
    <w:basedOn w:val="1"/>
    <w:autoRedefine/>
    <w:unhideWhenUsed/>
    <w:qFormat/>
    <w:uiPriority w:val="0"/>
    <w:pPr>
      <w:ind w:firstLine="630"/>
    </w:pPr>
    <w:rPr>
      <w:rFonts w:eastAsia="仿宋_GB2312"/>
      <w:kern w:val="0"/>
      <w:sz w:val="32"/>
      <w:szCs w:val="20"/>
    </w:rPr>
  </w:style>
  <w:style w:type="paragraph" w:styleId="16">
    <w:name w:val="toc 5"/>
    <w:basedOn w:val="1"/>
    <w:next w:val="1"/>
    <w:autoRedefine/>
    <w:unhideWhenUsed/>
    <w:qFormat/>
    <w:uiPriority w:val="39"/>
    <w:pPr>
      <w:ind w:left="960"/>
    </w:pPr>
    <w:rPr>
      <w:rFonts w:asciiTheme="minorHAnsi" w:eastAsiaTheme="minorHAnsi"/>
      <w:sz w:val="18"/>
      <w:szCs w:val="18"/>
    </w:rPr>
  </w:style>
  <w:style w:type="paragraph" w:styleId="17">
    <w:name w:val="toc 3"/>
    <w:basedOn w:val="1"/>
    <w:next w:val="1"/>
    <w:autoRedefine/>
    <w:unhideWhenUsed/>
    <w:qFormat/>
    <w:uiPriority w:val="39"/>
    <w:pPr>
      <w:ind w:left="480"/>
    </w:pPr>
    <w:rPr>
      <w:rFonts w:asciiTheme="minorHAnsi" w:eastAsiaTheme="minorHAnsi"/>
      <w:i/>
      <w:iCs/>
      <w:sz w:val="20"/>
      <w:szCs w:val="20"/>
    </w:rPr>
  </w:style>
  <w:style w:type="paragraph" w:styleId="18">
    <w:name w:val="Plain Text"/>
    <w:basedOn w:val="1"/>
    <w:autoRedefine/>
    <w:unhideWhenUsed/>
    <w:qFormat/>
    <w:uiPriority w:val="0"/>
    <w:rPr>
      <w:rFonts w:hAnsi="Courier New"/>
      <w:kern w:val="0"/>
      <w:sz w:val="20"/>
      <w:szCs w:val="20"/>
    </w:rPr>
  </w:style>
  <w:style w:type="paragraph" w:styleId="19">
    <w:name w:val="toc 8"/>
    <w:basedOn w:val="1"/>
    <w:next w:val="1"/>
    <w:autoRedefine/>
    <w:unhideWhenUsed/>
    <w:qFormat/>
    <w:uiPriority w:val="39"/>
    <w:pPr>
      <w:ind w:left="1680"/>
    </w:pPr>
    <w:rPr>
      <w:rFonts w:asciiTheme="minorHAnsi" w:eastAsiaTheme="minorHAnsi"/>
      <w:sz w:val="18"/>
      <w:szCs w:val="18"/>
    </w:rPr>
  </w:style>
  <w:style w:type="paragraph" w:styleId="20">
    <w:name w:val="Balloon Text"/>
    <w:basedOn w:val="1"/>
    <w:link w:val="79"/>
    <w:semiHidden/>
    <w:unhideWhenUsed/>
    <w:qFormat/>
    <w:uiPriority w:val="99"/>
    <w:pPr>
      <w:spacing w:line="240" w:lineRule="auto"/>
    </w:pPr>
    <w:rPr>
      <w:sz w:val="18"/>
      <w:szCs w:val="18"/>
    </w:rPr>
  </w:style>
  <w:style w:type="paragraph" w:styleId="21">
    <w:name w:val="footer"/>
    <w:basedOn w:val="1"/>
    <w:next w:val="1"/>
    <w:link w:val="44"/>
    <w:autoRedefine/>
    <w:unhideWhenUsed/>
    <w:qFormat/>
    <w:uiPriority w:val="99"/>
    <w:pPr>
      <w:tabs>
        <w:tab w:val="center" w:pos="4153"/>
        <w:tab w:val="right" w:pos="8306"/>
      </w:tabs>
      <w:snapToGrid w:val="0"/>
      <w:spacing w:line="240" w:lineRule="auto"/>
    </w:pPr>
    <w:rPr>
      <w:sz w:val="18"/>
      <w:szCs w:val="18"/>
    </w:rPr>
  </w:style>
  <w:style w:type="paragraph" w:styleId="22">
    <w:name w:val="header"/>
    <w:basedOn w:val="1"/>
    <w:link w:val="43"/>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3">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4">
    <w:name w:val="toc 4"/>
    <w:basedOn w:val="1"/>
    <w:next w:val="1"/>
    <w:autoRedefine/>
    <w:unhideWhenUsed/>
    <w:qFormat/>
    <w:uiPriority w:val="39"/>
    <w:pPr>
      <w:ind w:left="720"/>
    </w:pPr>
    <w:rPr>
      <w:rFonts w:asciiTheme="minorHAnsi" w:eastAsiaTheme="minorHAnsi"/>
      <w:sz w:val="18"/>
      <w:szCs w:val="18"/>
    </w:rPr>
  </w:style>
  <w:style w:type="paragraph" w:styleId="25">
    <w:name w:val="footnote text"/>
    <w:basedOn w:val="1"/>
    <w:qFormat/>
    <w:uiPriority w:val="0"/>
    <w:pPr>
      <w:widowControl/>
    </w:pPr>
    <w:rPr>
      <w:kern w:val="0"/>
      <w:sz w:val="20"/>
      <w:szCs w:val="20"/>
      <w:lang w:val="de-DE"/>
    </w:rPr>
  </w:style>
  <w:style w:type="paragraph" w:styleId="26">
    <w:name w:val="toc 6"/>
    <w:basedOn w:val="1"/>
    <w:next w:val="1"/>
    <w:autoRedefine/>
    <w:unhideWhenUsed/>
    <w:qFormat/>
    <w:uiPriority w:val="39"/>
    <w:pPr>
      <w:ind w:left="1200"/>
    </w:pPr>
    <w:rPr>
      <w:rFonts w:asciiTheme="minorHAnsi" w:eastAsiaTheme="minorHAnsi"/>
      <w:sz w:val="18"/>
      <w:szCs w:val="18"/>
    </w:rPr>
  </w:style>
  <w:style w:type="paragraph" w:styleId="27">
    <w:name w:val="toc 2"/>
    <w:basedOn w:val="1"/>
    <w:next w:val="1"/>
    <w:autoRedefine/>
    <w:unhideWhenUsed/>
    <w:qFormat/>
    <w:uiPriority w:val="39"/>
    <w:pPr>
      <w:ind w:left="240"/>
    </w:pPr>
    <w:rPr>
      <w:rFonts w:asciiTheme="minorHAnsi" w:eastAsiaTheme="minorHAnsi"/>
      <w:smallCaps/>
      <w:sz w:val="20"/>
      <w:szCs w:val="20"/>
    </w:rPr>
  </w:style>
  <w:style w:type="paragraph" w:styleId="28">
    <w:name w:val="toc 9"/>
    <w:basedOn w:val="1"/>
    <w:next w:val="1"/>
    <w:autoRedefine/>
    <w:unhideWhenUsed/>
    <w:qFormat/>
    <w:uiPriority w:val="39"/>
    <w:pPr>
      <w:ind w:left="1920"/>
    </w:pPr>
    <w:rPr>
      <w:rFonts w:asciiTheme="minorHAnsi" w:eastAsiaTheme="minorHAnsi"/>
      <w:sz w:val="18"/>
      <w:szCs w:val="18"/>
    </w:rPr>
  </w:style>
  <w:style w:type="paragraph" w:styleId="29">
    <w:name w:val="annotation subject"/>
    <w:basedOn w:val="12"/>
    <w:next w:val="12"/>
    <w:link w:val="54"/>
    <w:autoRedefine/>
    <w:semiHidden/>
    <w:unhideWhenUsed/>
    <w:qFormat/>
    <w:uiPriority w:val="99"/>
    <w:pPr>
      <w:spacing w:line="360" w:lineRule="auto"/>
    </w:pPr>
    <w:rPr>
      <w:rFonts w:eastAsia="宋体"/>
      <w:b/>
      <w:bCs/>
      <w:sz w:val="24"/>
      <w:szCs w:val="22"/>
    </w:rPr>
  </w:style>
  <w:style w:type="paragraph" w:styleId="30">
    <w:name w:val="Body Text First Indent 2"/>
    <w:basedOn w:val="15"/>
    <w:next w:val="1"/>
    <w:autoRedefine/>
    <w:qFormat/>
    <w:uiPriority w:val="0"/>
    <w:pPr>
      <w:spacing w:after="120" w:line="240" w:lineRule="auto"/>
      <w:ind w:left="420" w:leftChars="200" w:firstLine="420" w:firstLineChars="200"/>
    </w:pPr>
    <w:rPr>
      <w:rFonts w:ascii="Times New Roman" w:eastAsia="宋体"/>
      <w:sz w:val="21"/>
      <w:szCs w:val="24"/>
    </w:rPr>
  </w:style>
  <w:style w:type="table" w:styleId="32">
    <w:name w:val="Table Grid"/>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autoRedefine/>
    <w:qFormat/>
    <w:uiPriority w:val="0"/>
    <w:rPr>
      <w:b/>
      <w:bCs/>
    </w:rPr>
  </w:style>
  <w:style w:type="character" w:styleId="35">
    <w:name w:val="Emphasis"/>
    <w:basedOn w:val="33"/>
    <w:qFormat/>
    <w:uiPriority w:val="20"/>
    <w:rPr>
      <w:i/>
    </w:rPr>
  </w:style>
  <w:style w:type="character" w:styleId="36">
    <w:name w:val="Hyperlink"/>
    <w:basedOn w:val="33"/>
    <w:autoRedefine/>
    <w:unhideWhenUsed/>
    <w:qFormat/>
    <w:uiPriority w:val="99"/>
    <w:rPr>
      <w:color w:val="0563C1" w:themeColor="hyperlink"/>
      <w:u w:val="single"/>
      <w14:textFill>
        <w14:solidFill>
          <w14:schemeClr w14:val="hlink"/>
        </w14:solidFill>
      </w14:textFill>
    </w:rPr>
  </w:style>
  <w:style w:type="character" w:styleId="37">
    <w:name w:val="annotation reference"/>
    <w:basedOn w:val="33"/>
    <w:autoRedefine/>
    <w:qFormat/>
    <w:uiPriority w:val="0"/>
    <w:rPr>
      <w:sz w:val="21"/>
      <w:szCs w:val="21"/>
    </w:rPr>
  </w:style>
  <w:style w:type="character" w:styleId="38">
    <w:name w:val="HTML Sample"/>
    <w:basedOn w:val="33"/>
    <w:semiHidden/>
    <w:unhideWhenUsed/>
    <w:qFormat/>
    <w:uiPriority w:val="99"/>
    <w:rPr>
      <w:rFonts w:ascii="Courier New" w:hAnsi="Courier New"/>
    </w:rPr>
  </w:style>
  <w:style w:type="paragraph" w:customStyle="1" w:styleId="39">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0">
    <w:name w:val="正文缩进2"/>
    <w:basedOn w:val="1"/>
    <w:autoRedefine/>
    <w:qFormat/>
    <w:uiPriority w:val="0"/>
    <w:pPr>
      <w:wordWrap w:val="0"/>
      <w:ind w:firstLine="480"/>
    </w:pPr>
    <w:rPr>
      <w:iCs/>
      <w:shd w:val="clear" w:color="auto" w:fill="FFFFFF" w:themeFill="background1"/>
      <w:lang w:val="zh-CN"/>
    </w:rPr>
  </w:style>
  <w:style w:type="character" w:customStyle="1" w:styleId="41">
    <w:name w:val="标题 1 Char"/>
    <w:basedOn w:val="33"/>
    <w:link w:val="2"/>
    <w:autoRedefine/>
    <w:qFormat/>
    <w:uiPriority w:val="9"/>
    <w:rPr>
      <w:rFonts w:eastAsia="黑体"/>
      <w:b/>
      <w:bCs/>
      <w:kern w:val="44"/>
      <w:sz w:val="44"/>
      <w:szCs w:val="44"/>
    </w:rPr>
  </w:style>
  <w:style w:type="paragraph" w:styleId="42">
    <w:name w:val="List Paragraph"/>
    <w:basedOn w:val="1"/>
    <w:autoRedefine/>
    <w:qFormat/>
    <w:uiPriority w:val="34"/>
    <w:pPr>
      <w:numPr>
        <w:ilvl w:val="0"/>
        <w:numId w:val="2"/>
      </w:numPr>
    </w:pPr>
  </w:style>
  <w:style w:type="character" w:customStyle="1" w:styleId="43">
    <w:name w:val="页眉 Char"/>
    <w:basedOn w:val="33"/>
    <w:link w:val="22"/>
    <w:autoRedefine/>
    <w:qFormat/>
    <w:uiPriority w:val="99"/>
    <w:rPr>
      <w:rFonts w:eastAsia="宋体"/>
      <w:sz w:val="18"/>
      <w:szCs w:val="18"/>
    </w:rPr>
  </w:style>
  <w:style w:type="character" w:customStyle="1" w:styleId="44">
    <w:name w:val="页脚 Char"/>
    <w:basedOn w:val="33"/>
    <w:link w:val="21"/>
    <w:autoRedefine/>
    <w:qFormat/>
    <w:uiPriority w:val="99"/>
    <w:rPr>
      <w:rFonts w:eastAsia="宋体"/>
      <w:sz w:val="18"/>
      <w:szCs w:val="18"/>
    </w:rPr>
  </w:style>
  <w:style w:type="character" w:customStyle="1" w:styleId="45">
    <w:name w:val="标题 2 Char"/>
    <w:basedOn w:val="33"/>
    <w:link w:val="3"/>
    <w:autoRedefine/>
    <w:qFormat/>
    <w:uiPriority w:val="0"/>
    <w:rPr>
      <w:rFonts w:eastAsia="宋体" w:asciiTheme="majorHAnsi" w:hAnsiTheme="majorHAnsi" w:cstheme="majorBidi"/>
      <w:b/>
      <w:bCs/>
      <w:sz w:val="32"/>
      <w:szCs w:val="32"/>
    </w:rPr>
  </w:style>
  <w:style w:type="character" w:customStyle="1" w:styleId="46">
    <w:name w:val="批注文字 Char"/>
    <w:basedOn w:val="33"/>
    <w:link w:val="12"/>
    <w:autoRedefine/>
    <w:qFormat/>
    <w:uiPriority w:val="0"/>
    <w:rPr>
      <w:szCs w:val="24"/>
    </w:rPr>
  </w:style>
  <w:style w:type="paragraph" w:customStyle="1" w:styleId="47">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8">
    <w:name w:val="标题 3 Char"/>
    <w:basedOn w:val="33"/>
    <w:link w:val="4"/>
    <w:autoRedefine/>
    <w:qFormat/>
    <w:uiPriority w:val="9"/>
    <w:rPr>
      <w:rFonts w:eastAsia="宋体"/>
      <w:b/>
      <w:bCs/>
      <w:sz w:val="30"/>
      <w:szCs w:val="32"/>
    </w:rPr>
  </w:style>
  <w:style w:type="character" w:customStyle="1" w:styleId="49">
    <w:name w:val="标题 4 Char"/>
    <w:basedOn w:val="33"/>
    <w:link w:val="5"/>
    <w:autoRedefine/>
    <w:qFormat/>
    <w:uiPriority w:val="9"/>
    <w:rPr>
      <w:rFonts w:eastAsia="宋体" w:asciiTheme="majorHAnsi" w:hAnsiTheme="majorHAnsi" w:cstheme="majorBidi"/>
      <w:b/>
      <w:bCs/>
      <w:sz w:val="28"/>
      <w:szCs w:val="28"/>
    </w:rPr>
  </w:style>
  <w:style w:type="character" w:customStyle="1" w:styleId="50">
    <w:name w:val="正文文本 Char"/>
    <w:basedOn w:val="33"/>
    <w:link w:val="13"/>
    <w:autoRedefine/>
    <w:qFormat/>
    <w:uiPriority w:val="99"/>
    <w:rPr>
      <w:szCs w:val="24"/>
    </w:rPr>
  </w:style>
  <w:style w:type="paragraph" w:customStyle="1" w:styleId="51">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2">
    <w:name w:val="No Spacing"/>
    <w:autoRedefine/>
    <w:qFormat/>
    <w:uiPriority w:val="1"/>
    <w:pPr>
      <w:widowControl w:val="0"/>
    </w:pPr>
    <w:rPr>
      <w:rFonts w:ascii="宋体" w:hAnsi="宋体" w:eastAsia="宋体" w:cstheme="minorBidi"/>
      <w:kern w:val="2"/>
      <w:sz w:val="24"/>
      <w:szCs w:val="22"/>
      <w:lang w:val="en-US" w:eastAsia="zh-CN" w:bidi="ar-SA"/>
    </w:rPr>
  </w:style>
  <w:style w:type="character" w:customStyle="1" w:styleId="53">
    <w:name w:val="未处理的提及1"/>
    <w:basedOn w:val="33"/>
    <w:autoRedefine/>
    <w:semiHidden/>
    <w:unhideWhenUsed/>
    <w:qFormat/>
    <w:uiPriority w:val="99"/>
    <w:rPr>
      <w:color w:val="605E5C"/>
      <w:shd w:val="clear" w:color="auto" w:fill="E1DFDD"/>
    </w:rPr>
  </w:style>
  <w:style w:type="character" w:customStyle="1" w:styleId="54">
    <w:name w:val="批注主题 Char"/>
    <w:basedOn w:val="46"/>
    <w:link w:val="29"/>
    <w:autoRedefine/>
    <w:semiHidden/>
    <w:qFormat/>
    <w:uiPriority w:val="99"/>
    <w:rPr>
      <w:rFonts w:ascii="宋体" w:hAnsi="宋体" w:cstheme="minorBidi"/>
      <w:b/>
      <w:bCs/>
      <w:kern w:val="2"/>
      <w:sz w:val="24"/>
      <w:szCs w:val="22"/>
    </w:rPr>
  </w:style>
  <w:style w:type="character" w:customStyle="1" w:styleId="55">
    <w:name w:val="未处理的提及2"/>
    <w:basedOn w:val="33"/>
    <w:autoRedefine/>
    <w:semiHidden/>
    <w:unhideWhenUsed/>
    <w:qFormat/>
    <w:uiPriority w:val="99"/>
    <w:rPr>
      <w:color w:val="605E5C"/>
      <w:shd w:val="clear" w:color="auto" w:fill="E1DFDD"/>
    </w:rPr>
  </w:style>
  <w:style w:type="paragraph" w:customStyle="1" w:styleId="56">
    <w:name w:val="正文_2"/>
    <w:autoRedefine/>
    <w:qFormat/>
    <w:uiPriority w:val="0"/>
    <w:pPr>
      <w:widowControl w:val="0"/>
      <w:jc w:val="both"/>
    </w:pPr>
    <w:rPr>
      <w:rFonts w:ascii="Calibri" w:hAnsi="Calibri" w:eastAsia="宋体" w:cs="Times New Roman"/>
      <w:lang w:val="en-US" w:eastAsia="zh-CN" w:bidi="ar-SA"/>
    </w:rPr>
  </w:style>
  <w:style w:type="paragraph" w:customStyle="1" w:styleId="57">
    <w:name w:val="正文1"/>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8">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60">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1">
    <w:name w:val="Normal Indent1"/>
    <w:basedOn w:val="1"/>
    <w:autoRedefine/>
    <w:qFormat/>
    <w:uiPriority w:val="0"/>
    <w:pPr>
      <w:ind w:firstLine="420" w:firstLineChars="200"/>
    </w:pPr>
  </w:style>
  <w:style w:type="paragraph" w:customStyle="1" w:styleId="62">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63">
    <w:name w:val="Normal_22"/>
    <w:autoRedefine/>
    <w:qFormat/>
    <w:uiPriority w:val="0"/>
    <w:rPr>
      <w:rFonts w:ascii="Times New Roman" w:hAnsi="Times New Roman" w:eastAsia="Times New Roman" w:cs="Times New Roman"/>
      <w:sz w:val="24"/>
      <w:szCs w:val="24"/>
      <w:lang w:val="en-US" w:eastAsia="zh-CN" w:bidi="ar-SA"/>
    </w:rPr>
  </w:style>
  <w:style w:type="paragraph" w:customStyle="1" w:styleId="64">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5">
    <w:name w:val="正文_0_0_0 Char"/>
    <w:link w:val="66"/>
    <w:autoRedefine/>
    <w:qFormat/>
    <w:locked/>
    <w:uiPriority w:val="0"/>
    <w:rPr>
      <w:rFonts w:ascii="Calibri" w:hAnsi="Calibri" w:cs="Calibri"/>
      <w:kern w:val="2"/>
      <w:sz w:val="28"/>
      <w:szCs w:val="22"/>
      <w:lang w:val="en-US" w:eastAsia="zh-CN" w:bidi="ar-SA"/>
    </w:rPr>
  </w:style>
  <w:style w:type="paragraph" w:customStyle="1" w:styleId="66">
    <w:name w:val="正文_0_0_0_0_0"/>
    <w:link w:val="65"/>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7">
    <w:name w:val="正文文本_0_1"/>
    <w:basedOn w:val="68"/>
    <w:autoRedefine/>
    <w:qFormat/>
    <w:uiPriority w:val="99"/>
    <w:pPr>
      <w:spacing w:after="120"/>
    </w:pPr>
    <w:rPr>
      <w:kern w:val="0"/>
      <w:sz w:val="24"/>
      <w:szCs w:val="20"/>
    </w:rPr>
  </w:style>
  <w:style w:type="paragraph" w:customStyle="1" w:styleId="68">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9">
    <w:name w:val="Table Paragraph_1"/>
    <w:basedOn w:val="68"/>
    <w:autoRedefine/>
    <w:qFormat/>
    <w:uiPriority w:val="0"/>
    <w:pPr>
      <w:jc w:val="left"/>
    </w:pPr>
    <w:rPr>
      <w:kern w:val="0"/>
      <w:sz w:val="22"/>
      <w:lang w:eastAsia="en-US"/>
    </w:rPr>
  </w:style>
  <w:style w:type="paragraph" w:customStyle="1" w:styleId="70">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1">
    <w:name w:val="正文11"/>
    <w:autoRedefine/>
    <w:qFormat/>
    <w:uiPriority w:val="0"/>
    <w:pPr>
      <w:widowControl w:val="0"/>
      <w:jc w:val="both"/>
    </w:pPr>
    <w:rPr>
      <w:rFonts w:ascii="Calibri" w:hAnsi="Calibri" w:eastAsia="宋体" w:cs="Times New Roman"/>
      <w:lang w:val="en-US" w:eastAsia="zh-CN" w:bidi="ar-SA"/>
    </w:rPr>
  </w:style>
  <w:style w:type="paragraph" w:customStyle="1" w:styleId="72">
    <w:name w:val="列出段落1"/>
    <w:basedOn w:val="1"/>
    <w:autoRedefine/>
    <w:qFormat/>
    <w:uiPriority w:val="0"/>
    <w:pPr>
      <w:ind w:firstLine="420" w:firstLineChars="200"/>
    </w:pPr>
    <w:rPr>
      <w:szCs w:val="21"/>
    </w:rPr>
  </w:style>
  <w:style w:type="paragraph" w:customStyle="1" w:styleId="73">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74">
    <w:name w:val="正文2"/>
    <w:basedOn w:val="1"/>
    <w:qFormat/>
    <w:uiPriority w:val="0"/>
    <w:pPr>
      <w:spacing w:before="156"/>
      <w:ind w:firstLine="510" w:firstLineChars="200"/>
    </w:pPr>
    <w:rPr>
      <w:szCs w:val="20"/>
    </w:rPr>
  </w:style>
  <w:style w:type="paragraph" w:customStyle="1" w:styleId="75">
    <w:name w:val="Char Char Char Char Char Char Char1 Char"/>
    <w:basedOn w:val="1"/>
    <w:autoRedefine/>
    <w:qFormat/>
    <w:uiPriority w:val="0"/>
    <w:rPr>
      <w:rFonts w:ascii="Arial" w:hAnsi="Arial" w:cs="Arial"/>
    </w:rPr>
  </w:style>
  <w:style w:type="paragraph" w:customStyle="1" w:styleId="76">
    <w:name w:val="正文缩进2格"/>
    <w:basedOn w:val="1"/>
    <w:qFormat/>
    <w:uiPriority w:val="0"/>
    <w:pPr>
      <w:spacing w:line="600" w:lineRule="exact"/>
      <w:ind w:firstLine="639" w:firstLineChars="206"/>
    </w:pPr>
    <w:rPr>
      <w:rFonts w:ascii="仿宋_GB2312" w:eastAsia="仿宋_GB2312"/>
      <w:kern w:val="0"/>
      <w:sz w:val="31"/>
      <w:szCs w:val="20"/>
    </w:rPr>
  </w:style>
  <w:style w:type="paragraph" w:customStyle="1" w:styleId="77">
    <w:name w:val="Default"/>
    <w:next w:val="1"/>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78">
    <w:name w:val="网格型1"/>
    <w:basedOn w:val="3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9">
    <w:name w:val="批注框文本 Char"/>
    <w:basedOn w:val="33"/>
    <w:link w:val="20"/>
    <w:semiHidden/>
    <w:qFormat/>
    <w:uiPriority w:val="99"/>
    <w:rPr>
      <w:rFonts w:ascii="宋体" w:hAnsi="宋体"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b8903bc5-cf57-44f2-9e06-aef795a067cb</errorID>
      <errorWord>“/</errorWord>
      <group>L1_Punc</group>
      <groupName>标点问题</groupName>
      <ability>L2_Punc</ability>
      <abilityName>标点符号检查</abilityName>
      <candidateList>
        <item>“</item>
      </candidateList>
      <explain/>
      <paraID>7FBD95E1</paraID>
      <start>119</start>
      <end>121</end>
      <status>ignored</status>
      <modifiedWord/>
      <trackRevisions>false</trackRevisions>
    </reviewItem>
    <reviewItem>
      <errorID>0bb1d292-88bb-4c86-a587-191fdffe6483</errorID>
      <errorWord>(</errorWord>
      <group>L1_Format</group>
      <groupName>格式问题</groupName>
      <ability>L2_HalfPunc</ability>
      <abilityName>全半角检查</abilityName>
      <candidateList>
        <item>（</item>
      </candidateList>
      <explain>文本全半角错误。</explain>
      <paraID>2852FE91</paraID>
      <start>1</start>
      <end>2</end>
      <status>ignored</status>
      <modifiedWord/>
      <trackRevisions>false</trackRevisions>
    </reviewItem>
    <reviewItem>
      <errorID>470ae112-20e7-441a-aa3f-7a572c30eabf</errorID>
      <errorWord>)</errorWord>
      <group>L1_Format</group>
      <groupName>格式问题</groupName>
      <ability>L2_HalfPunc</ability>
      <abilityName>全半角检查</abilityName>
      <candidateList>
        <item>）</item>
      </candidateList>
      <explain>文本全半角错误。</explain>
      <paraID>2852FE91</paraID>
      <start>6</start>
      <end>7</end>
      <status>ignored</status>
      <modifiedWord/>
      <trackRevisions>false</trackRevisions>
    </reviewItem>
    <reviewItem>
      <errorID>86bb1e2c-353a-4d6f-a7b5-baa72b2d2084</errorID>
      <errorWord>,</errorWord>
      <group>L1_Format</group>
      <groupName>格式问题</groupName>
      <ability>L2_HalfPunc</ability>
      <abilityName>全半角检查</abilityName>
      <candidateList>
        <item>，</item>
      </candidateList>
      <explain>文本全半角错误。</explain>
      <paraID>1C35AF5F</paraID>
      <start>36</start>
      <end>37</end>
      <status>modified</status>
      <modifiedWord>，</modifiedWord>
      <trackRevisions>false</trackRevisions>
    </reviewItem>
    <reviewItem>
      <errorID>c4084648-8799-4f0e-bfa2-4a5e0192bfbb</errorID>
      <errorWord>,</errorWord>
      <group>L1_Format</group>
      <groupName>格式问题</groupName>
      <ability>L2_HalfPunc</ability>
      <abilityName>全半角检查</abilityName>
      <candidateList>
        <item>，</item>
      </candidateList>
      <explain>文本全半角错误。</explain>
      <paraID>55BA9FF5</paraID>
      <start>48</start>
      <end>49</end>
      <status>modified</status>
      <modifiedWord>，</modifiedWord>
      <trackRevisions>false</trackRevisions>
    </reviewItem>
    <reviewItem>
      <errorID>d685372b-7c99-467d-ae93-1e9655045d11</errorID>
      <errorWord>-</errorWord>
      <group>L1_Format</group>
      <groupName>格式问题</groupName>
      <ability>L2_HalfPunc</ability>
      <abilityName>全半角检查</abilityName>
      <candidateList>
        <item>－</item>
      </candidateList>
      <explain>文本全半角错误。</explain>
      <paraID>276D3E17</paraID>
      <start>46</start>
      <end>47</end>
      <status>modified</status>
      <modifiedWord>－</modifiedWord>
      <trackRevisions>false</trackRevisions>
    </reviewItem>
    <reviewItem>
      <errorID>f22107fd-471f-4172-80b2-b3ec701f0fd6</errorID>
      <errorWord>-</errorWord>
      <group>L1_Format</group>
      <groupName>格式问题</groupName>
      <ability>L2_HalfPunc</ability>
      <abilityName>全半角检查</abilityName>
      <candidateList>
        <item>－</item>
      </candidateList>
      <explain>文本全半角错误。</explain>
      <paraID>276D3E17</paraID>
      <start>51</start>
      <end>52</end>
      <status>modified</status>
      <modifiedWord>－</modifiedWord>
      <trackRevisions>false</trackRevisions>
    </reviewItem>
    <reviewItem>
      <errorID>8869cb43-26a1-433c-937a-de7e95326a6c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30FA302A</paraID>
      <start>0</start>
      <end>2</end>
      <status>modified</status>
      <modifiedWord>1.</modifiedWord>
      <trackRevisions>false</trackRevisions>
    </reviewItem>
    <reviewItem>
      <errorID>caa2d25d-f424-4873-93fe-0b848eefa9a7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40387C18</paraID>
      <start>0</start>
      <end>2</end>
      <status>modified</status>
      <modifiedWord>2.</modifiedWord>
      <trackRevisions>false</trackRevisions>
    </reviewItem>
    <reviewItem>
      <errorID>b5700499-367d-498d-87b5-63478aad2314</errorID>
      <errorWord>-</errorWord>
      <group>L1_Format</group>
      <groupName>格式问题</groupName>
      <ability>L2_HalfPunc</ability>
      <abilityName>全半角检查</abilityName>
      <candidateList>
        <item>－</item>
      </candidateList>
      <explain>文本全半角错误。</explain>
      <paraID>40387C18</paraID>
      <start>121</start>
      <end>122</end>
      <status>modified</status>
      <modifiedWord>－</modifiedWord>
      <trackRevisions>false</trackRevisions>
    </reviewItem>
    <reviewItem>
      <errorID>14acfcc6-e294-486a-8c44-77b8d8a835c6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34AAF104</paraID>
      <start>0</start>
      <end>2</end>
      <status>modified</status>
      <modifiedWord>3.</modifiedWord>
      <trackRevisions>false</trackRevisions>
    </reviewItem>
    <reviewItem>
      <errorID>e3fdd21d-16f0-402c-b69a-bac4ea9ffe53</errorID>
      <errorWord>、…</errorWord>
      <group>L1_Punc</group>
      <groupName>标点问题</groupName>
      <ability>L2_Punc</ability>
      <abilityName>标点符号检查</abilityName>
      <candidateList>
        <item>、</item>
      </candidateList>
      <explain/>
      <paraID>2658125B</paraID>
      <start>1</start>
      <end>2</end>
      <status>modified</status>
      <modifiedWord>、</modifiedWord>
      <trackRevisions>false</trackRevisions>
    </reviewItem>
    <reviewItem>
      <errorID>ebc9f4c6-13cc-4d07-904a-f046c073e203</errorID>
      <errorWord>:</errorWord>
      <group>L1_Format</group>
      <groupName>格式问题</groupName>
      <ability>L2_HalfPunc</ability>
      <abilityName>全半角检查</abilityName>
      <candidateList>
        <item>：</item>
      </candidateList>
      <explain>文本全半角错误。</explain>
      <paraID>16CF3F9F</paraID>
      <start>2</start>
      <end>3</end>
      <status>modified</status>
      <modifiedWord>：</modifiedWord>
      <trackRevisions>false</trackRevisions>
    </reviewItem>
    <reviewItem>
      <errorID>a5c57f97-0947-458b-8307-3daabbc01fc8</errorID>
      <errorWord>帐号</errorWord>
      <group>L1_Word</group>
      <groupName>字词问题</groupName>
      <ability>L2_Typo</ability>
      <abilityName>字词错误</abilityName>
      <candidateList>
        <item>账号</item>
      </candidateList>
      <explain>〈名〉单位或个人跟银行建立经济关系后，银行在账上给该单位或个人编的号码。</explain>
      <paraID>111A1565</paraID>
      <start>118</start>
      <end>120</end>
      <status>modified</status>
      <modifiedWord>账号</modifiedWord>
      <trackRevisions>false</trackRevisions>
    </reviewItem>
    <reviewItem>
      <errorID>86ea014d-28eb-49a1-8a10-1abe245e6397</errorID>
      <errorWord>将</errorWord>
      <group>L1_Word</group>
      <groupName>字词问题</groupName>
      <ability>L2_Typo</ability>
      <abilityName>字词错误</abilityName>
      <candidateList>
        <item>将在</item>
      </candidateList>
      <explain/>
      <paraID>18ECC266</paraID>
      <start>8</start>
      <end>9</end>
      <status>ignored</status>
      <modifiedWord/>
      <trackRevisions>false</trackRevisions>
    </reviewItem>
    <reviewItem>
      <errorID>5309f2f2-175f-4bb2-84aa-6669cc6e0ddb</errorID>
      <errorWord>,</errorWord>
      <group>L1_Format</group>
      <groupName>格式问题</groupName>
      <ability>L2_HalfPunc</ability>
      <abilityName>全半角检查</abilityName>
      <candidateList>
        <item>，</item>
      </candidateList>
      <explain>文本全半角错误。</explain>
      <paraID>78B9FFCD</paraID>
      <start>91</start>
      <end>92</end>
      <status>modified</status>
      <modifiedWord>，</modifiedWord>
      <trackRevisions>false</trackRevisions>
    </reviewItem>
    <reviewItem>
      <errorID>9ce4bfbc-0112-40dc-9a87-50a803d2ed4c</errorID>
      <errorWord>做</errorWord>
      <group>L1_Word</group>
      <groupName>字词问题</groupName>
      <ability>L2_Typo</ability>
      <abilityName>字词错误</abilityName>
      <candidateList>
        <item>作</item>
      </candidateList>
      <explain>存在发音相同字词的误用。</explain>
      <paraID>1182B9BB</paraID>
      <start>65</start>
      <end>66</end>
      <status>modified</status>
      <modifiedWord>作</modifiedWord>
      <trackRevisions>false</trackRevisions>
    </reviewItem>
    <reviewItem>
      <errorID>4f272d0b-22b2-4ede-8216-1dba4b77b49a</errorID>
      <errorWord>,</errorWord>
      <group>L1_Format</group>
      <groupName>格式问题</groupName>
      <ability>L2_HalfPunc</ability>
      <abilityName>全半角检查</abilityName>
      <candidateList>
        <item>，</item>
      </candidateList>
      <explain>文本全半角错误。</explain>
      <paraID> B6A028F</paraID>
      <start>35</start>
      <end>36</end>
      <status>modified</status>
      <modifiedWord>，</modifiedWord>
      <trackRevisions>false</trackRevisions>
    </reviewItem>
    <reviewItem>
      <errorID>78d46f5d-7f39-4f38-86b2-d61a85682369</errorID>
      <errorWord>”</errorWord>
      <group>L1_Punc</group>
      <groupName>标点问题</groupName>
      <ability>L2_Punc</ability>
      <abilityName>标点符号检查</abilityName>
      <candidateList>
        <item>“</item>
      </candidateList>
      <explain>注意检查双引号的方向是否正确。</explain>
      <paraID>4D80B003</paraID>
      <start>59</start>
      <end>60</end>
      <status>modified</status>
      <modifiedWord>“</modifiedWord>
      <trackRevisions>false</trackRevisions>
    </reviewItem>
    <reviewItem>
      <errorID>6112a56b-2188-42fe-b1ec-ec2ea41c0f61</errorID>
      <errorWord>.</errorWord>
      <group>L1_Format</group>
      <groupName>格式问题</groupName>
      <ability>L2_HalfPunc</ability>
      <abilityName>全半角检查</abilityName>
      <candidateList>
        <item>。</item>
      </candidateList>
      <explain>文本全半角错误。</explain>
      <paraID>4D80B003</paraID>
      <start>83</start>
      <end>84</end>
      <status>ignored</status>
      <modifiedWord/>
      <trackRevisions>false</trackRevisions>
    </reviewItem>
    <reviewItem>
      <errorID>67680d6f-2be4-47fd-b581-d8be155eaf30</errorID>
      <errorWord>,</errorWord>
      <group>L1_Format</group>
      <groupName>格式问题</groupName>
      <ability>L2_HalfPunc</ability>
      <abilityName>全半角检查</abilityName>
      <candidateList>
        <item>，</item>
      </candidateList>
      <explain>文本全半角错误。</explain>
      <paraID>348027D2</paraID>
      <start>10</start>
      <end>11</end>
      <status>modified</status>
      <modifiedWord>，</modifiedWord>
      <trackRevisions>false</trackRevisions>
    </reviewItem>
    <reviewItem>
      <errorID>9a232160-b801-4263-9900-132d24dca638</errorID>
      <errorWord>(</errorWord>
      <group>L1_Format</group>
      <groupName>格式问题</groupName>
      <ability>L2_HalfPunc</ability>
      <abilityName>全半角检查</abilityName>
      <candidateList>
        <item>（</item>
      </candidateList>
      <explain>文本全半角错误。</explain>
      <paraID>53C4680A</paraID>
      <start>40</start>
      <end>41</end>
      <status>modified</status>
      <modifiedWord>（</modifiedWord>
      <trackRevisions>false</trackRevisions>
    </reviewItem>
    <reviewItem>
      <errorID>963d6136-6549-4f12-b5bd-6d42daf20dd3</errorID>
      <errorWord>&lt;</errorWord>
      <group>L1_Format</group>
      <groupName>格式问题</groupName>
      <ability>L2_HalfPunc</ability>
      <abilityName>全半角检查</abilityName>
      <candidateList>
        <item>〈</item>
      </candidateList>
      <explain>文本全半角错误。</explain>
      <paraID>13C08773</paraID>
      <start>162</start>
      <end>163</end>
      <status>ignored</status>
      <modifiedWord/>
      <trackRevisions>false</trackRevisions>
    </reviewItem>
    <reviewItem>
      <errorID>29b874a3-26eb-46aa-b204-51179818988c</errorID>
      <errorWord>&gt;</errorWord>
      <group>L1_Format</group>
      <groupName>格式问题</groupName>
      <ability>L2_HalfPunc</ability>
      <abilityName>全半角检查</abilityName>
      <candidateList>
        <item>〉</item>
      </candidateList>
      <explain>文本全半角错误。</explain>
      <paraID>13C08773</paraID>
      <start>180</start>
      <end>181</end>
      <status>ignored</status>
      <modifiedWord/>
      <trackRevisions>false</trackRevisions>
    </reviewItem>
    <reviewItem>
      <errorID>5457b18b-1da2-4124-b2dd-50e165d8281c</errorID>
      <errorWord>(</errorWord>
      <group>L1_Format</group>
      <groupName>格式问题</groupName>
      <ability>L2_HalfPunc</ability>
      <abilityName>全半角检查</abilityName>
      <candidateList>
        <item>（</item>
      </candidateList>
      <explain>文本全半角错误。</explain>
      <paraID>13C08773</paraID>
      <start>282</start>
      <end>283</end>
      <status>ignored</status>
      <modifiedWord/>
      <trackRevisions>false</trackRevisions>
    </reviewItem>
    <reviewItem>
      <errorID>793b832d-a9f5-4cbf-9718-d165b1ebe0af</errorID>
      <errorWord>)</errorWord>
      <group>L1_Format</group>
      <groupName>格式问题</groupName>
      <ability>L2_HalfPunc</ability>
      <abilityName>全半角检查</abilityName>
      <candidateList>
        <item>）</item>
      </candidateList>
      <explain>文本全半角错误。</explain>
      <paraID>13C08773</paraID>
      <start>285</start>
      <end>286</end>
      <status>modified</status>
      <modifiedWord>）</modifiedWord>
      <trackRevisions>false</trackRevisions>
    </reviewItem>
    <reviewItem>
      <errorID>dc9603b6-fbd7-4509-9394-a526cea4292a</errorID>
      <errorWord>(</errorWord>
      <group>L1_Format</group>
      <groupName>格式问题</groupName>
      <ability>L2_HalfPunc</ability>
      <abilityName>全半角检查</abilityName>
      <candidateList>
        <item>（</item>
      </candidateList>
      <explain>文本全半角错误。</explain>
      <paraID>575DAF11</paraID>
      <start>86</start>
      <end>87</end>
      <status>modified</status>
      <modifiedWord>（</modifiedWord>
      <trackRevisions>false</trackRevisions>
    </reviewItem>
    <reviewItem>
      <errorID>73c7827c-a796-4786-88ee-8c62a7dfa4e4</errorID>
      <errorWord>)</errorWord>
      <group>L1_Format</group>
      <groupName>格式问题</groupName>
      <ability>L2_HalfPunc</ability>
      <abilityName>全半角检查</abilityName>
      <candidateList>
        <item>）</item>
      </candidateList>
      <explain>文本全半角错误。</explain>
      <paraID>575DAF11</paraID>
      <start>89</start>
      <end>90</end>
      <status>modified</status>
      <modifiedWord>）</modifiedWord>
      <trackRevisions>false</trackRevisions>
    </reviewItem>
    <reviewItem>
      <errorID>5a290310-ffbd-4321-97a7-f908311aeb65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3DA94789</paraID>
      <start>48</start>
      <end>50</end>
      <status>modified</status>
      <modifiedWord>》《</modifiedWord>
      <trackRevisions>false</trackRevisions>
    </reviewItem>
    <reviewItem>
      <errorID>b8f9b3af-5a05-45cc-ac77-5a3bde9417f0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41</start>
      <end>43</end>
      <status>modified</status>
      <modifiedWord>》《</modifiedWord>
      <trackRevisions>false</trackRevisions>
    </reviewItem>
    <reviewItem>
      <errorID>bc822e6a-a057-466e-b93a-de9609727345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953B8AD</paraID>
      <start>59</start>
      <end>61</end>
      <status>modified</status>
      <modifiedWord>》《</modifiedWord>
      <trackRevisions>false</trackRevisions>
    </reviewItem>
    <reviewItem>
      <errorID>b69ed2d7-f04a-4413-bba3-babd596d80cf</errorID>
      <errorWord>（</errorWord>
      <group>L1_Punc</group>
      <groupName>标点问题</groupName>
      <ability>L2_Punc</ability>
      <abilityName>标点符号检查</abilityName>
      <candidateList/>
      <explain>同一形式括号套用。</explain>
      <paraID>4CD07220</paraID>
      <start>34</start>
      <end>35</end>
      <status>ignored</status>
      <modifiedWord/>
      <trackRevisions>false</trackRevisions>
    </reviewItem>
    <reviewItem>
      <errorID>2ee9cac1-86ee-4378-b59f-735935c3bcb1</errorID>
      <errorWord>）</errorWord>
      <group>L1_Punc</group>
      <groupName>标点问题</groupName>
      <ability>L2_Punc</ability>
      <abilityName>标点符号检查</abilityName>
      <candidateList/>
      <explain>同一形式括号套用。</explain>
      <paraID>4CD07220</paraID>
      <start>37</start>
      <end>38</end>
      <status>ignored</status>
      <modifiedWord/>
      <trackRevisions>false</trackRevisions>
    </reviewItem>
    <reviewItem>
      <errorID>0950dd76-cf2b-43dd-9726-b27c5909cebb</errorID>
      <errorWord>（</errorWord>
      <group>L1_Punc</group>
      <groupName>标点问题</groupName>
      <ability>L2_Punc</ability>
      <abilityName>标点符号检查</abilityName>
      <candidateList/>
      <explain>同一形式括号套用。</explain>
      <paraID>4CD07220</paraID>
      <start>53</start>
      <end>54</end>
      <status>ignored</status>
      <modifiedWord/>
      <trackRevisions>false</trackRevisions>
    </reviewItem>
    <reviewItem>
      <errorID>ed1d05fe-6376-4587-8544-66665876c60b</errorID>
      <errorWord>）</errorWord>
      <group>L1_Punc</group>
      <groupName>标点问题</groupName>
      <ability>L2_Punc</ability>
      <abilityName>标点符号检查</abilityName>
      <candidateList/>
      <explain>同一形式括号套用。</explain>
      <paraID>4CD07220</paraID>
      <start>56</start>
      <end>57</end>
      <status>ignored</status>
      <modifiedWord/>
      <trackRevisions>false</trackRevisions>
    </reviewItem>
    <reviewItem>
      <errorID>ffd10972-f00e-4e11-a65c-befb0a6fa5d9</errorID>
      <errorWord>（</errorWord>
      <group>L1_Punc</group>
      <groupName>标点问题</groupName>
      <ability>L2_Punc</ability>
      <abilityName>标点符号检查</abilityName>
      <candidateList/>
      <explain>同一形式括号套用。</explain>
      <paraID>4CD07220</paraID>
      <start>62</start>
      <end>63</end>
      <status>ignored</status>
      <modifiedWord/>
      <trackRevisions>false</trackRevisions>
    </reviewItem>
    <reviewItem>
      <errorID>3379b1d8-b7ee-4ac9-ab64-4c2b6a70edff</errorID>
      <errorWord>）</errorWord>
      <group>L1_Punc</group>
      <groupName>标点问题</groupName>
      <ability>L2_Punc</ability>
      <abilityName>标点符号检查</abilityName>
      <candidateList/>
      <explain>同一形式括号套用。</explain>
      <paraID>4CD07220</paraID>
      <start>77</start>
      <end>78</end>
      <status>ignored</status>
      <modifiedWord/>
      <trackRevisions>false</trackRevisions>
    </reviewItem>
    <reviewItem>
      <errorID>91f88d66-fdd6-443a-99cd-f910a203113a</errorID>
      <errorWord>）；</errorWord>
      <group>L1_Format</group>
      <groupName>格式问题</groupName>
      <ability>L2_HalfPunc</ability>
      <abilityName>全半角检查</abilityName>
      <candidateList>
        <item>);</item>
      </candidateList>
      <explain>文本全半角错误。</explain>
      <paraID>4D80C076</paraID>
      <start>39</start>
      <end>41</end>
      <status>modified</status>
      <modifiedWord>);</modifiedWord>
      <trackRevisions>false</trackRevisions>
    </reviewItem>
    <reviewItem>
      <errorID>6885661f-0646-4659-9ea4-2fe9785321ad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363BBCEC</paraID>
      <start>0</start>
      <end>2</end>
      <status>modified</status>
      <modifiedWord>1.</modifiedWord>
      <trackRevisions>false</trackRevisions>
    </reviewItem>
    <reviewItem>
      <errorID>5b24d709-62f1-4a19-a019-8c9e24234910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48EEE38E</paraID>
      <start>0</start>
      <end>2</end>
      <status>modified</status>
      <modifiedWord>2.</modifiedWord>
      <trackRevisions>false</trackRevisions>
    </reviewItem>
    <reviewItem>
      <errorID>eb7c0d4b-3b8a-4dd9-8354-1c4454daa895</errorID>
      <errorWord>、且</errorWord>
      <group>L1_Word</group>
      <groupName>字词问题</groupName>
      <ability>L2_Typo</ability>
      <abilityName>字词错误</abilityName>
      <candidateList>
        <item>且</item>
      </candidateList>
      <explain>〈书〉〈连〉❶尚且：死～不怕，困难又算什么？｜君～如此，况他人乎？❷并且；而且：既高～大｜他很聪明，～十分努力，因此成绩优异。</explain>
      <paraID>542AC51F</paraID>
      <start>31</start>
      <end>32</end>
      <status>modified</status>
      <modifiedWord>且</modifiedWord>
      <trackRevisions>false</trackRevisions>
    </reviewItem>
    <reviewItem>
      <errorID>13e9b9b9-259c-4f0a-b974-f42f7ce7c9ea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32C90847</paraID>
      <start>0</start>
      <end>2</end>
      <status>modified</status>
      <modifiedWord>1.</modifiedWord>
      <trackRevisions>false</trackRevisions>
    </reviewItem>
    <reviewItem>
      <errorID>f3030b80-c0a5-4502-a71f-c82648577b98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7297771</paraID>
      <start>0</start>
      <end>2</end>
      <status>modified</status>
      <modifiedWord>2.</modifiedWord>
      <trackRevisions>false</trackRevisions>
    </reviewItem>
    <reviewItem>
      <errorID>8e78bf74-a134-4d64-be0a-e8fd3abccc78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3D553F99</paraID>
      <start>0</start>
      <end>2</end>
      <status>modified</status>
      <modifiedWord>3.</modifiedWord>
      <trackRevisions>false</trackRevisions>
    </reviewItem>
    <reviewItem>
      <errorID>7048b893-b102-4579-a614-37811206ea94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30B35282</paraID>
      <start>0</start>
      <end>2</end>
      <status>modified</status>
      <modifiedWord>4.</modifiedWord>
      <trackRevisions>false</trackRevisions>
    </reviewItem>
    <reviewItem>
      <errorID>688da216-2e4f-4e38-a643-7eaad821ae5f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672B5E7E</paraID>
      <start>0</start>
      <end>2</end>
      <status>modified</status>
      <modifiedWord>5.</modifiedWord>
      <trackRevisions>false</trackRevisions>
    </reviewItem>
    <reviewItem>
      <errorID>acd6dea0-53d5-4f48-b299-cbd5227d569f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5E18183F</paraID>
      <start>0</start>
      <end>2</end>
      <status>modified</status>
      <modifiedWord>6.</modifiedWord>
      <trackRevisions>false</trackRevisions>
    </reviewItem>
    <reviewItem>
      <errorID>44cbb66d-c9a8-43a2-9c9f-5dc75f400479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61148C33</paraID>
      <start>0</start>
      <end>2</end>
      <status>modified</status>
      <modifiedWord>7.</modifiedWord>
      <trackRevisions>false</trackRevisions>
    </reviewItem>
    <reviewItem>
      <errorID>b4560977-a15f-41dc-b72b-d58f078684c7</errorID>
      <errorWord>(</errorWord>
      <group>L1_Format</group>
      <groupName>格式问题</groupName>
      <ability>L2_HalfPunc</ability>
      <abilityName>全半角检查</abilityName>
      <candidateList>
        <item>（</item>
      </candidateList>
      <explain>文本全半角错误。</explain>
      <paraID>21B53EAD</paraID>
      <start>11</start>
      <end>12</end>
      <status>ignored</status>
      <modifiedWord/>
      <trackRevisions>false</trackRevisions>
    </reviewItem>
    <reviewItem>
      <errorID>62817bb8-1705-48ec-8e8e-59d23c3aeb20</errorID>
      <errorWord>)</errorWord>
      <group>L1_Format</group>
      <groupName>格式问题</groupName>
      <ability>L2_HalfPunc</ability>
      <abilityName>全半角检查</abilityName>
      <candidateList>
        <item>）</item>
      </candidateList>
      <explain>文本全半角错误。</explain>
      <paraID>21B53EAD</paraID>
      <start>17</start>
      <end>18</end>
      <status>ignored</status>
      <modifiedWord/>
      <trackRevisions>false</trackRevisions>
    </reviewItem>
    <reviewItem>
      <errorID>bcdb442a-cc60-4a8e-9e53-4987481dbae2</errorID>
      <errorWord>详</errorWord>
      <group>L1_Word</group>
      <groupName>字词问题</groupName>
      <ability>L2_Typo</ability>
      <abilityName>字词错误</abilityName>
      <candidateList>
        <item>详见</item>
      </candidateList>
      <explain/>
      <paraID> D55CFD2</paraID>
      <start>97</start>
      <end>99</end>
      <status>modified</status>
      <modifiedWord>详见</modifiedWord>
      <trackRevisions>false</trackRevisions>
    </reviewItem>
    <reviewItem>
      <errorID>f9ac1d19-0631-4364-b6a1-ddc3bf9cc663</errorID>
      <errorWord>(</errorWord>
      <group>L1_Format</group>
      <groupName>格式问题</groupName>
      <ability>L2_HalfPunc</ability>
      <abilityName>全半角检查</abilityName>
      <candidateList>
        <item>（</item>
      </candidateList>
      <explain>文本全半角错误。</explain>
      <paraID>2D86B7AD</paraID>
      <start>7</start>
      <end>8</end>
      <status>modified</status>
      <modifiedWord>（</modifiedWord>
      <trackRevisions>false</trackRevisions>
    </reviewItem>
    <reviewItem>
      <errorID>d84935f2-e371-4fb5-8ad2-562e55c1c6dc</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64</start>
      <end>71</end>
      <status>ignored</status>
      <modifiedWord/>
      <trackRevisions>false</trackRevisions>
    </reviewItem>
    <reviewItem>
      <errorID>a4593dd9-1810-49d1-b3ae-b3d403787b51</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3874ED83</paraID>
      <start>192</start>
      <end>197</end>
      <status>ignored</status>
      <modifiedWord/>
      <trackRevisions>false</trackRevisions>
    </reviewItem>
    <reviewItem>
      <errorID>a2dd3bc6-9218-480d-838f-c648dc505be1</errorID>
      <errorWord>,</errorWord>
      <group>L1_Format</group>
      <groupName>格式问题</groupName>
      <ability>L2_HalfPunc</ability>
      <abilityName>全半角检查</abilityName>
      <candidateList>
        <item>，</item>
      </candidateList>
      <explain>文本全半角错误。</explain>
      <paraID>149A35CB</paraID>
      <start>8</start>
      <end>9</end>
      <status>modified</status>
      <modifiedWord>，</modifiedWord>
      <trackRevisions>false</trackRevisions>
    </reviewItem>
    <reviewItem>
      <errorID>cb97673a-cac2-4654-941a-884f21247290</errorID>
      <errorWord>,</errorWord>
      <group>L1_Format</group>
      <groupName>格式问题</groupName>
      <ability>L2_HalfPunc</ability>
      <abilityName>全半角检查</abilityName>
      <candidateList>
        <item>，</item>
      </candidateList>
      <explain>文本全半角错误。</explain>
      <paraID>19EFB935</paraID>
      <start>35</start>
      <end>36</end>
      <status>modified</status>
      <modifiedWord>，</modifiedWord>
      <trackRevisions>false</trackRevisions>
    </reviewItem>
    <reviewItem>
      <errorID>624ed4c7-2b8f-41e3-9848-07334e23e4d1</errorID>
      <errorWord>,</errorWord>
      <group>L1_Format</group>
      <groupName>格式问题</groupName>
      <ability>L2_HalfPunc</ability>
      <abilityName>全半角检查</abilityName>
      <candidateList>
        <item>，</item>
      </candidateList>
      <explain>文本全半角错误。</explain>
      <paraID>69951688</paraID>
      <start>4</start>
      <end>5</end>
      <status>modified</status>
      <modifiedWord>，</modifiedWord>
      <trackRevisions>false</trackRevisions>
    </reviewItem>
    <reviewItem>
      <errorID>bcab7383-d462-49ca-b7e3-a8a5f4ca1c2e</errorID>
      <errorWord>,</errorWord>
      <group>L1_Format</group>
      <groupName>格式问题</groupName>
      <ability>L2_HalfPunc</ability>
      <abilityName>全半角检查</abilityName>
      <candidateList>
        <item>，</item>
      </candidateList>
      <explain>文本全半角错误。</explain>
      <paraID>1AFF6E69</paraID>
      <start>31</start>
      <end>32</end>
      <status>modified</status>
      <modifiedWord>，</modifiedWord>
      <trackRevisions>false</trackRevisions>
    </reviewItem>
    <reviewItem>
      <errorID>6675ace8-8f1d-4bfa-a6b2-0c163f6cfd48</errorID>
      <errorWord>-</errorWord>
      <group>L1_Format</group>
      <groupName>格式问题</groupName>
      <ability>L2_HalfPunc</ability>
      <abilityName>全半角检查</abilityName>
      <candidateList>
        <item>－</item>
      </candidateList>
      <explain>文本全半角错误。</explain>
      <paraID>3DB6FBF5</paraID>
      <start>6</start>
      <end>7</end>
      <status>modified</status>
      <modifiedWord>－</modifiedWord>
      <trackRevisions>false</trackRevisions>
    </reviewItem>
    <reviewItem>
      <errorID>d88188a7-868d-46ce-9e75-d17532b80b54</errorID>
      <errorWord>)</errorWord>
      <group>L1_Format</group>
      <groupName>格式问题</groupName>
      <ability>L2_HalfPunc</ability>
      <abilityName>全半角检查</abilityName>
      <candidateList>
        <item>）</item>
      </candidateList>
      <explain>文本全半角错误。</explain>
      <paraID>62C0AA09</paraID>
      <start>18</start>
      <end>19</end>
      <status>modified</status>
      <modifiedWord>）</modifiedWord>
      <trackRevisions>false</trackRevisions>
    </reviewItem>
    <reviewItem>
      <errorID>2a3d8962-7c9c-47ca-a9d3-2f31ed175f35</errorID>
      <errorWord>(</errorWord>
      <group>L1_Format</group>
      <groupName>格式问题</groupName>
      <ability>L2_HalfPunc</ability>
      <abilityName>全半角检查</abilityName>
      <candidateList>
        <item>（</item>
      </candidateList>
      <explain>文本全半角错误。</explain>
      <paraID>7469BF24</paraID>
      <start>11</start>
      <end>12</end>
      <status>modified</status>
      <modifiedWord>（</modifiedWord>
      <trackRevisions>false</trackRevisions>
    </reviewItem>
    <reviewItem>
      <errorID>7e637174-db63-43db-aa2f-74fbe9898c7c</errorID>
      <errorWord>)</errorWord>
      <group>L1_Format</group>
      <groupName>格式问题</groupName>
      <ability>L2_HalfPunc</ability>
      <abilityName>全半角检查</abilityName>
      <candidateList>
        <item>）</item>
      </candidateList>
      <explain>文本全半角错误。</explain>
      <paraID>7469BF24</paraID>
      <start>18</start>
      <end>19</end>
      <status>modified</status>
      <modifiedWord>）</modifiedWord>
      <trackRevisions>false</trackRevisions>
    </reviewItem>
    <reviewItem>
      <errorID>ec081857-59a6-434d-9b43-b7d083d6e174</errorID>
      <errorWord>详</errorWord>
      <group>L1_Word</group>
      <groupName>字词问题</groupName>
      <ability>L2_Typo</ability>
      <abilityName>字词错误</abilityName>
      <candidateList>
        <item>详见</item>
      </candidateList>
      <explain/>
      <paraID> 3A2BC3F</paraID>
      <start>96</start>
      <end>98</end>
      <status>modified</status>
      <modifiedWord>详见</modifiedWord>
      <trackRevisions>false</trackRevisions>
    </reviewItem>
    <reviewItem>
      <errorID>c9913725-ac00-414c-8e08-8e643397d018</errorID>
      <errorWord>&lt;</errorWord>
      <group>L1_Format</group>
      <groupName>格式问题</groupName>
      <ability>L2_HalfPunc</ability>
      <abilityName>全半角检查</abilityName>
      <candidateList>
        <item>〈</item>
      </candidateList>
      <explain>文本全半角错误。</explain>
      <paraID>750C8712</paraID>
      <start>50</start>
      <end>51</end>
      <status>ignored</status>
      <modifiedWord/>
      <trackRevisions>false</trackRevisions>
    </reviewItem>
    <reviewItem>
      <errorID>d9941773-02e9-45ac-8953-be543da9072a</errorID>
      <errorWord>&lt;</errorWord>
      <group>L1_Format</group>
      <groupName>格式问题</groupName>
      <ability>L2_HalfPunc</ability>
      <abilityName>全半角检查</abilityName>
      <candidateList>
        <item>〈</item>
      </candidateList>
      <explain>文本全半角错误。</explain>
      <paraID> 69BC087</paraID>
      <start>50</start>
      <end>51</end>
      <status>ignored</status>
      <modifiedWord/>
      <trackRevisions>false</trackRevisions>
    </reviewItem>
    <reviewItem>
      <errorID>e6d3a693-3c7c-4dd8-aa5c-8c548833e6bf</errorID>
      <errorWord>&lt;</errorWord>
      <group>L1_Format</group>
      <groupName>格式问题</groupName>
      <ability>L2_HalfPunc</ability>
      <abilityName>全半角检查</abilityName>
      <candidateList>
        <item>〈</item>
      </candidateList>
      <explain>文本全半角错误。</explain>
      <paraID>3D6AE374</paraID>
      <start>35</start>
      <end>36</end>
      <status>ignored</status>
      <modifiedWord/>
      <trackRevisions>false</trackRevisions>
    </reviewItem>
    <reviewItem>
      <errorID>74b46237-a1e4-488c-9d84-db235bda8182</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64</start>
      <end>71</end>
      <status>ignored</status>
      <modifiedWord/>
      <trackRevisions>false</trackRevisions>
    </reviewItem>
    <reviewItem>
      <errorID>4ac1cca0-85b5-414c-bf51-6538264fc64a</errorID>
      <errorWord>4%-6%</errorWord>
      <group>L1_Knowledge</group>
      <groupName>知识性问题</groupName>
      <ability>L2_Knowledge</ability>
      <abilityName>其他知识</abilityName>
      <candidateList>
        <item>4%—6%</item>
      </candidateList>
      <explain>1. “4%-6%”中的单位“%”仅出现在后一个数字上，容易引起歧义；根据《现代汉语标点符号数字用法规范手册》，数字表示范围两边需要使用统一的格式。2. 根据标点国标 4.13 中的规则，数字、时间或地域连接符应使用（视觉上更长的）“—”或“～”。</explain>
      <paraID>26DE1DF8</paraID>
      <start>192</start>
      <end>197</end>
      <status>ignored</status>
      <modifiedWord/>
      <trackRevisions>false</trackRevisions>
    </reviewItem>
    <reviewItem>
      <errorID>466a2d3a-32d6-4a18-adf3-90bbb5dd8930</errorID>
      <errorWord>,</errorWord>
      <group>L1_Format</group>
      <groupName>格式问题</groupName>
      <ability>L2_HalfPunc</ability>
      <abilityName>全半角检查</abilityName>
      <candidateList>
        <item>，</item>
      </candidateList>
      <explain>文本全半角错误。</explain>
      <paraID>1CD1EF40</paraID>
      <start>8</start>
      <end>9</end>
      <status>modified</status>
      <modifiedWord>，</modifiedWord>
      <trackRevisions>false</trackRevisions>
    </reviewItem>
    <reviewItem>
      <errorID>854e8478-5ea1-42a9-a148-46cacdcfa1cb</errorID>
      <errorWord>,</errorWord>
      <group>L1_Format</group>
      <groupName>格式问题</groupName>
      <ability>L2_HalfPunc</ability>
      <abilityName>全半角检查</abilityName>
      <candidateList>
        <item>，</item>
      </candidateList>
      <explain>文本全半角错误。</explain>
      <paraID>54485614</paraID>
      <start>35</start>
      <end>36</end>
      <status>modified</status>
      <modifiedWord>，</modifiedWord>
      <trackRevisions>false</trackRevisions>
    </reviewItem>
    <reviewItem>
      <errorID>5ace6cb6-78ad-4a5e-ac6f-ed44d9a645f8</errorID>
      <errorWord>,</errorWord>
      <group>L1_Format</group>
      <groupName>格式问题</groupName>
      <ability>L2_HalfPunc</ability>
      <abilityName>全半角检查</abilityName>
      <candidateList>
        <item>，</item>
      </candidateList>
      <explain>文本全半角错误。</explain>
      <paraID>10BF99A8</paraID>
      <start>4</start>
      <end>5</end>
      <status>modified</status>
      <modifiedWord>，</modifiedWord>
      <trackRevisions>false</trackRevisions>
    </reviewItem>
    <reviewItem>
      <errorID>1943db7a-56af-4398-8a50-9fb90b73fe46</errorID>
      <errorWord>,</errorWord>
      <group>L1_Format</group>
      <groupName>格式问题</groupName>
      <ability>L2_HalfPunc</ability>
      <abilityName>全半角检查</abilityName>
      <candidateList>
        <item>，</item>
      </candidateList>
      <explain>文本全半角错误。</explain>
      <paraID>3C76FE40</paraID>
      <start>31</start>
      <end>32</end>
      <status>modified</status>
      <modifiedWord>，</modifiedWord>
      <trackRevisions>false</trackRevisions>
    </reviewItem>
    <reviewItem>
      <errorID>fa28aaed-47e9-408b-822a-f2d4023123f0</errorID>
      <errorWord>-</errorWord>
      <group>L1_Format</group>
      <groupName>格式问题</groupName>
      <ability>L2_HalfPunc</ability>
      <abilityName>全半角检查</abilityName>
      <candidateList>
        <item>－</item>
      </candidateList>
      <explain>文本全半角错误。</explain>
      <paraID>24596567</paraID>
      <start>6</start>
      <end>7</end>
      <status>ignored</status>
      <modifiedWord/>
      <trackRevisions>false</trackRevisions>
    </reviewItem>
    <reviewItem>
      <errorID>977931b8-c0be-470c-8dd6-50f3cb1ed1ba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73AFFB38</paraID>
      <start>13</start>
      <end>16</end>
      <status>ignored</status>
      <modifiedWord/>
      <trackRevisions>false</trackRevisions>
    </reviewItem>
    <reviewItem>
      <errorID>dcb27c19-792b-4d8b-93eb-b0b3d70c9aa4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469A8CCD</paraID>
      <start>42</start>
      <end>45</end>
      <status>ignored</status>
      <modifiedWord/>
      <trackRevisions>false</trackRevisions>
    </reviewItem>
    <reviewItem>
      <errorID>f19e5fe3-20a6-4411-8adc-d947c8fe8da1</errorID>
      <errorWord>下</errorWord>
      <group>L1_Word</group>
      <groupName>字词问题</groupName>
      <ability>L2_Typo</ability>
      <abilityName>字词错误</abilityName>
      <candidateList>
        <item>下简</item>
      </candidateList>
      <explain/>
      <paraID>1B278EF8</paraID>
      <start>8</start>
      <end>9</end>
      <status>ignored</status>
      <modifiedWord/>
      <trackRevisions>false</trackRevisions>
    </reviewItem>
    <reviewItem>
      <errorID>2b0a0c39-ad51-4f7e-bfab-9833f44bea30</errorID>
      <errorWord>下</errorWord>
      <group>L1_Word</group>
      <groupName>字词问题</groupName>
      <ability>L2_Typo</ability>
      <abilityName>字词错误</abilityName>
      <candidateList>
        <item>下简</item>
      </candidateList>
      <explain/>
      <paraID>4A104EEB</paraID>
      <start>8</start>
      <end>9</end>
      <status>ignored</status>
      <modifiedWord/>
      <trackRevisions>false</trackRevisions>
    </reviewItem>
    <reviewItem>
      <errorID>cf35d790-74ea-48d1-b906-1d5769aa89f7</errorID>
      <errorWord>涉及到</errorWord>
      <group>L1_Grammar</group>
      <groupName>语法问题</groupName>
      <ability>L2_Grammar</ability>
      <abilityName>语法错误</abilityName>
      <candidateList>
        <item>涉及</item>
      </candidateList>
      <explain>〈动〉牵涉到；关联到：案子～好几个人｜这个问题～面很广。</explain>
      <paraID>648BE1CE</paraID>
      <start>40</start>
      <end>43</end>
      <status>ignored</status>
      <modifiedWord/>
      <trackRevisions>false</trackRevisions>
    </reviewItem>
    <reviewItem>
      <errorID>c1d2d08c-3b5a-4036-8100-c41a6ba02ac1</errorID>
      <errorWord>应</errorWord>
      <group>L1_Word</group>
      <groupName>字词问题</groupName>
      <ability>L2_Typo</ability>
      <abilityName>字词错误</abilityName>
      <candidateList>
        <item>应当</item>
      </candidateList>
      <explain/>
      <paraID> 781C6DB</paraID>
      <start>34</start>
      <end>35</end>
      <status>ignored</status>
      <modifiedWord/>
      <trackRevisions>false</trackRevisions>
    </reviewItem>
    <reviewItem>
      <errorID>a6c3b4e6-3ede-4b72-9532-760c4f0f8a60</errorID>
      <errorWord>作</errorWord>
      <group>L1_Word</group>
      <groupName>字词问题</groupName>
      <ability>L2_Typo</ability>
      <abilityName>字词错误</abilityName>
      <candidateList>
        <item>做</item>
      </candidateList>
      <explain>存在发音相同字词的误用。</explain>
      <paraID>1C5461E0</paraID>
      <start>4</start>
      <end>5</end>
      <status>modified</status>
      <modifiedWord>做</modifiedWord>
      <trackRevisions>false</trackRevisions>
    </reviewItem>
    <reviewItem>
      <errorID>1ad78d2e-96c0-4f80-a2e8-a1e8b1d28622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6E9D2077</paraID>
      <start>0</start>
      <end>2</end>
      <status>modified</status>
      <modifiedWord>1.</modifiedWord>
      <trackRevisions>false</trackRevisions>
    </reviewItem>
    <reviewItem>
      <errorID>edf2e574-3699-4fdd-bca1-058c4114d44e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420A9C0D</paraID>
      <start>0</start>
      <end>2</end>
      <status>modified</status>
      <modifiedWord>2.</modifiedWord>
      <trackRevisions>false</trackRevisions>
    </reviewItem>
    <reviewItem>
      <errorID>70b1a7b1-7ef1-4bc0-bf78-457a5b76cea6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30B26513</paraID>
      <start>0</start>
      <end>2</end>
      <status>modified</status>
      <modifiedWord>3.</modifiedWord>
      <trackRevisions>false</trackRevisions>
    </reviewItem>
    <reviewItem>
      <errorID>5c58b641-5979-4ea2-8ed1-6861e351707a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4FDE6433</paraID>
      <start>0</start>
      <end>2</end>
      <status>modified</status>
      <modifiedWord>4.</modifiedWord>
      <trackRevisions>false</trackRevisions>
    </reviewItem>
    <reviewItem>
      <errorID>97b7c3ee-9a27-49bc-a118-718436ec45c7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1DE16BBB</paraID>
      <start>0</start>
      <end>2</end>
      <status>modified</status>
      <modifiedWord>5.</modifiedWord>
      <trackRevisions>false</trackRevisions>
    </reviewItem>
    <reviewItem>
      <errorID>220e5363-6295-419c-91ef-bac3d54af6c0</errorID>
      <errorWord>;</errorWord>
      <group>L1_Format</group>
      <groupName>格式问题</groupName>
      <ability>L2_HalfPunc</ability>
      <abilityName>全半角检查</abilityName>
      <candidateList>
        <item>；</item>
      </candidateList>
      <explain>文本全半角错误。</explain>
      <paraID>3218A359</paraID>
      <start>16</start>
      <end>17</end>
      <status>modified</status>
      <modifiedWord>；</modifiedWord>
      <trackRevisions>false</trackRevisions>
    </reviewItem>
    <reviewItem>
      <errorID>3c271b29-ccf4-46a6-a914-a2cac1a3b3d4</errorID>
      <errorWord>;</errorWord>
      <group>L1_Format</group>
      <groupName>格式问题</groupName>
      <ability>L2_HalfPunc</ability>
      <abilityName>全半角检查</abilityName>
      <candidateList>
        <item>；</item>
      </candidateList>
      <explain>文本全半角错误。</explain>
      <paraID> 36C60EA</paraID>
      <start>22</start>
      <end>23</end>
      <status>modified</status>
      <modifiedWord>；</modifiedWord>
      <trackRevisions>false</trackRevisions>
    </reviewItem>
    <reviewItem>
      <errorID>7c1f6886-23f9-4d45-b77e-16115386f082</errorID>
      <errorWord>;</errorWord>
      <group>L1_Format</group>
      <groupName>格式问题</groupName>
      <ability>L2_HalfPunc</ability>
      <abilityName>全半角检查</abilityName>
      <candidateList>
        <item>；</item>
      </candidateList>
      <explain>文本全半角错误。</explain>
      <paraID>32BE9145</paraID>
      <start>22</start>
      <end>23</end>
      <status>modified</status>
      <modifiedWord>；</modifiedWord>
      <trackRevisions>false</trackRevisions>
    </reviewItem>
    <reviewItem>
      <errorID>95b34d1b-fc74-44c0-a5ef-56d06966f18f</errorID>
      <errorWord>;</errorWord>
      <group>L1_Format</group>
      <groupName>格式问题</groupName>
      <ability>L2_HalfPunc</ability>
      <abilityName>全半角检查</abilityName>
      <candidateList>
        <item>；</item>
      </candidateList>
      <explain>文本全半角错误。</explain>
      <paraID>5C988BD2</paraID>
      <start>22</start>
      <end>23</end>
      <status>modified</status>
      <modifiedWord>；</modifiedWord>
      <trackRevisions>false</trackRevisions>
    </reviewItem>
    <reviewItem>
      <errorID>91e54cb3-c3d3-42a3-ae79-96ddc6cfd7cb</errorID>
      <errorWord>;</errorWord>
      <group>L1_Format</group>
      <groupName>格式问题</groupName>
      <ability>L2_HalfPunc</ability>
      <abilityName>全半角检查</abilityName>
      <candidateList>
        <item>；</item>
      </candidateList>
      <explain>文本全半角错误。</explain>
      <paraID>64311F89</paraID>
      <start>30</start>
      <end>31</end>
      <status>modified</status>
      <modifiedWord>；</modifiedWord>
      <trackRevisions>false</trackRevisions>
    </reviewItem>
    <reviewItem>
      <errorID>6137a769-15b1-4922-9d7a-fb76d88c699b</errorID>
      <errorWord>七</errorWord>
      <group>L1_Word</group>
      <groupName>字词问题</groupName>
      <ability>L2_Typo</ability>
      <abilityName>字词错误</abilityName>
      <candidateList>
        <item>七条</item>
      </candidateList>
      <explain/>
      <paraID>32445A77</paraID>
      <start>107</start>
      <end>109</end>
      <status>modified</status>
      <modifiedWord>七条</modifiedWord>
      <trackRevisions>false</trackRevisions>
    </reviewItem>
    <reviewItem>
      <errorID>e6f12b38-d331-40a3-b179-a4f2eade2b1f</errorID>
      <errorWord>相应</errorWord>
      <group>L1_Word</group>
      <groupName>字词问题</groupName>
      <ability>L2_Typo</ability>
      <abilityName>字词错误</abilityName>
      <candidateList>
        <item>响应</item>
      </candidateList>
      <explain>存在发音相同字词的误用。</explain>
      <paraID>2FA3C75E</paraID>
      <start>69</start>
      <end>71</end>
      <status>ignored</status>
      <modifiedWord/>
      <trackRevisions>false</trackRevisions>
    </reviewItem>
    <reviewItem>
      <errorID>c3965f0f-8891-42ad-9b95-c2db2e87aab8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40493970</paraID>
      <start>0</start>
      <end>2</end>
      <status>modified</status>
      <modifiedWord>1.</modifiedWord>
      <trackRevisions>false</trackRevisions>
    </reviewItem>
    <reviewItem>
      <errorID>596186e9-69cd-423d-8f19-cec9140bd289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1C0B640E</paraID>
      <start>0</start>
      <end>2</end>
      <status>modified</status>
      <modifiedWord>2.</modifiedWord>
      <trackRevisions>false</trackRevisions>
    </reviewItem>
    <reviewItem>
      <errorID>0554c132-0cb5-4499-ae3c-77e937f36444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518CE91A</paraID>
      <start>0</start>
      <end>2</end>
      <status>modified</status>
      <modifiedWord>1.</modifiedWord>
      <trackRevisions>false</trackRevisions>
    </reviewItem>
    <reviewItem>
      <errorID>7bf2c4d3-3c28-4f51-9f7a-521bb8e6b05b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23C062C0</paraID>
      <start>0</start>
      <end>2</end>
      <status>modified</status>
      <modifiedWord>2.</modifiedWord>
      <trackRevisions>false</trackRevisions>
    </reviewItem>
    <reviewItem>
      <errorID>dcd30439-2476-444f-aa2f-cd24188b2f00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DAC4003</paraID>
      <start>0</start>
      <end>2</end>
      <status>modified</status>
      <modifiedWord>3.</modifiedWord>
      <trackRevisions>false</trackRevisions>
    </reviewItem>
    <reviewItem>
      <errorID>0332c655-270b-4920-8b1b-60476ae756f7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5B293209</paraID>
      <start>0</start>
      <end>2</end>
      <status>modified</status>
      <modifiedWord>4.</modifiedWord>
      <trackRevisions>false</trackRevisions>
    </reviewItem>
    <reviewItem>
      <errorID>2ba255a0-6420-41ae-add1-42f75198dd67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43009373</paraID>
      <start>0</start>
      <end>2</end>
      <status>modified</status>
      <modifiedWord>5.</modifiedWord>
      <trackRevisions>false</trackRevisions>
    </reviewItem>
    <reviewItem>
      <errorID>9062f588-3df5-4e09-b4e9-555f1718648b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580F475F</paraID>
      <start>0</start>
      <end>2</end>
      <status>modified</status>
      <modifiedWord>6.</modifiedWord>
      <trackRevisions>false</trackRevisions>
    </reviewItem>
    <reviewItem>
      <errorID>4b084b09-7eb1-41cd-8190-8d9f16e9cbca</errorID>
      <errorWord>)</errorWord>
      <group>L1_Format</group>
      <groupName>格式问题</groupName>
      <ability>L2_HalfPunc</ability>
      <abilityName>全半角检查</abilityName>
      <candidateList>
        <item>）</item>
      </candidateList>
      <explain>文本全半角错误。</explain>
      <paraID>6A1B5B57</paraID>
      <start>11</start>
      <end>12</end>
      <status>modified</status>
      <modifiedWord>）</modifiedWord>
      <trackRevisions>false</trackRevisions>
    </reviewItem>
    <reviewItem>
      <errorID>090f9464-ffb5-465c-875a-4aa196e88d9b</errorID>
      <errorWord>)</errorWord>
      <group>L1_Format</group>
      <groupName>格式问题</groupName>
      <ability>L2_HalfPunc</ability>
      <abilityName>全半角检查</abilityName>
      <candidateList>
        <item>）</item>
      </candidateList>
      <explain>文本全半角错误。</explain>
      <paraID>21DBA726</paraID>
      <start>11</start>
      <end>12</end>
      <status>modified</status>
      <modifiedWord>）</modifiedWord>
      <trackRevisions>false</trackRevisions>
    </reviewItem>
    <reviewItem>
      <errorID>96d11f10-8fd0-4413-a0a7-ac69ce9cf441</errorID>
      <errorWord>。】</errorWord>
      <group>L1_Punc</group>
      <groupName>标点问题</groupName>
      <ability>L2_Punc</ability>
      <abilityName>标点符号检查</abilityName>
      <candidateList>
        <item>】</item>
      </candidateList>
      <explain/>
      <paraID>4E9F0BF4</paraID>
      <start>59</start>
      <end>61</end>
      <status>ignored</status>
      <modifiedWord/>
      <trackRevisions>false</trackRevisions>
    </reviewItem>
    <reviewItem>
      <errorID>4524dec7-79f0-45fa-967a-911815575c16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188898B5</paraID>
      <start>0</start>
      <end>2</end>
      <status>modified</status>
      <modifiedWord>1.</modifiedWord>
      <trackRevisions>false</trackRevisions>
    </reviewItem>
    <reviewItem>
      <errorID>3d4b2a1a-3c94-4c4a-bf8b-d89ce6463992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145FF207</paraID>
      <start>0</start>
      <end>2</end>
      <status>modified</status>
      <modifiedWord>2.</modifiedWord>
      <trackRevisions>false</trackRevisions>
    </reviewItem>
    <reviewItem>
      <errorID>38035cc4-d925-4ade-8589-da943697aa94</errorID>
      <errorWord>)</errorWord>
      <group>L1_Format</group>
      <groupName>格式问题</groupName>
      <ability>L2_HalfPunc</ability>
      <abilityName>全半角检查</abilityName>
      <candidateList>
        <item>）</item>
      </candidateList>
      <explain>文本全半角错误。</explain>
      <paraID>2A9066DF</paraID>
      <start>50</start>
      <end>51</end>
      <status>modified</status>
      <modifiedWord>）</modifiedWord>
      <trackRevisions>false</trackRevisions>
    </reviewItem>
    <reviewItem>
      <errorID>00029a6b-b289-497b-8b49-3071d1964854</errorID>
      <errorWord>)</errorWord>
      <group>L1_Format</group>
      <groupName>格式问题</groupName>
      <ability>L2_HalfPunc</ability>
      <abilityName>全半角检查</abilityName>
      <candidateList>
        <item>）</item>
      </candidateList>
      <explain>文本全半角错误。</explain>
      <paraID>665C464B</paraID>
      <start>10</start>
      <end>11</end>
      <status>modified</status>
      <modifiedWord>）</modifiedWord>
      <trackRevisions>false</trackRevisions>
    </reviewItem>
    <reviewItem>
      <errorID>4c3dc1f4-3ac2-4b89-b434-4f248038ca46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47803A74</paraID>
      <start>0</start>
      <end>2</end>
      <status>modified</status>
      <modifiedWord>1.</modifiedWord>
      <trackRevisions>false</trackRevisions>
    </reviewItem>
    <reviewItem>
      <errorID>c5eb39f4-1d79-4797-af70-f60b3d08b297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690A0756</paraID>
      <start>0</start>
      <end>2</end>
      <status>modified</status>
      <modifiedWord>2.</modifiedWord>
      <trackRevisions>false</trackRevisions>
    </reviewItem>
    <reviewItem>
      <errorID>be9a973e-2895-41d0-94c0-5fbf61cee455</errorID>
      <errorWord>)</errorWord>
      <group>L1_Format</group>
      <groupName>格式问题</groupName>
      <ability>L2_HalfPunc</ability>
      <abilityName>全半角检查</abilityName>
      <candidateList>
        <item>）</item>
      </candidateList>
      <explain>文本全半角错误。</explain>
      <paraID>402F965E</paraID>
      <start>8</start>
      <end>9</end>
      <status>ignored</status>
      <modifiedWord/>
      <trackRevisions>false</trackRevisions>
    </reviewItem>
    <reviewItem>
      <errorID>a09aaf24-8636-44db-8784-af85c94ce5c4</errorID>
      <errorWord>)</errorWord>
      <group>L1_Format</group>
      <groupName>格式问题</groupName>
      <ability>L2_HalfPunc</ability>
      <abilityName>全半角检查</abilityName>
      <candidateList>
        <item>）</item>
      </candidateList>
      <explain>文本全半角错误。</explain>
      <paraID>165AEE2D</paraID>
      <start>8</start>
      <end>9</end>
      <status>modified</status>
      <modifiedWord>）</modifiedWord>
      <trackRevisions>false</trackRevisions>
    </reviewItem>
    <reviewItem>
      <errorID>8c4f6e47-fb5b-49e5-b560-808763ac0b90</errorID>
      <errorWord>于</errorWord>
      <group>L1_Word</group>
      <groupName>字词问题</groupName>
      <ability>L2_Typo</ability>
      <abilityName>字词错误</abilityName>
      <candidateList>
        <item>于以</item>
      </candidateList>
      <explain/>
      <paraID>3C11145C</paraID>
      <start>27</start>
      <end>28</end>
      <status>ignored</status>
      <modifiedWord/>
      <trackRevisions>false</trackRevisions>
    </reviewItem>
    <reviewItem>
      <errorID>bcb9b5ee-4b71-47f1-8803-264ddd9ab671</errorID>
      <errorWord>于</errorWord>
      <group>L1_Word</group>
      <groupName>字词问题</groupName>
      <ability>L2_Typo</ability>
      <abilityName>字词错误</abilityName>
      <candidateList>
        <item>于以</item>
      </candidateList>
      <explain/>
      <paraID> 2B61C13</paraID>
      <start>29</start>
      <end>30</end>
      <status>ignored</status>
      <modifiedWord/>
      <trackRevisions>false</trackRevisions>
    </reviewItem>
    <reviewItem>
      <errorID>22114f1f-702a-4385-91d6-2d1a3e18b0b7</errorID>
      <errorWord>二○一一</errorWord>
      <group>L1_Knowledge</group>
      <groupName>知识性问题</groupName>
      <ability>L2_Knowledge</ability>
      <abilityName>其他知识</abilityName>
      <candidateList>
        <item>二〇一一</item>
      </candidateList>
      <explain/>
      <paraID>6F52758A</paraID>
      <start>0</start>
      <end>4</end>
      <status>ignored</status>
      <modifiedWord/>
      <trackRevisions>false</trackRevisions>
    </reviewItem>
    <reviewItem>
      <errorID>57255012-a62a-4b4d-8372-84d9ccab1fe1</errorID>
      <errorWord>(</errorWord>
      <group>L1_Format</group>
      <groupName>格式问题</groupName>
      <ability>L2_HalfPunc</ability>
      <abilityName>全半角检查</abilityName>
      <candidateList>
        <item>（</item>
      </candidateList>
      <explain>文本全半角错误。</explain>
      <paraID>7440C465</paraID>
      <start>46</start>
      <end>47</end>
      <status>ignored</status>
      <modifiedWord/>
      <trackRevisions>false</trackRevisions>
    </reviewItem>
    <reviewItem>
      <errorID>6a234afd-d941-4a1a-a7e4-ff4f9f6b49cf</errorID>
      <errorWord>)</errorWord>
      <group>L1_Format</group>
      <groupName>格式问题</groupName>
      <ability>L2_HalfPunc</ability>
      <abilityName>全半角检查</abilityName>
      <candidateList>
        <item>）</item>
      </candidateList>
      <explain>文本全半角错误。</explain>
      <paraID>7440C465</paraID>
      <start>58</start>
      <end>59</end>
      <status>ignored</status>
      <modifiedWord/>
      <trackRevisions>false</trackRevisions>
    </reviewItem>
    <reviewItem>
      <errorID>f9061280-65c5-4572-aabc-dbf7f1f9a2c0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6EBA1AEF</paraID>
      <start>23</start>
      <end>26</end>
      <status>ignored</status>
      <modifiedWord/>
      <trackRevisions>false</trackRevisions>
    </reviewItem>
    <reviewItem>
      <errorID>370262a9-7b0b-4509-843c-44a6e9b83330</errorID>
      <errorWord>中国银行业监督管理委员会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银行业监督管理委员会。2023年9月，中共中央、国务院印发了《党和国家机构改革方案》组建国家金融监督管理总局，不再保留中国银行保险监督管理委员会。</explain>
      <paraID> E162F05</paraID>
      <start>10</start>
      <end>22</end>
      <status>ignored</status>
      <modifiedWord/>
      <trackRevisions>false</trackRevisions>
    </reviewItem>
    <reviewItem>
      <errorID>d6d7548c-88ac-41db-87f2-119faa2af235</errorID>
      <errorWord>中国保险监督管理委员会</errorWord>
      <group>L1_Knowledge</group>
      <groupName>知识性问题</groupName>
      <ability>L2_Organization</ability>
      <abilityName>机构检查</abilityName>
      <candidateList/>
      <explain>2018年3月，中共中央印发了《深化党和国家机构改革方案》，组建中国银行保险监督管理委员会，不再保留中国保险监督管理委员会。2023年9月，中共中央、国务院印发了《党和国家机构改革方案》组建国家金融监督管理总局，不再保留中国银行保险监督管理委员会。</explain>
      <paraID>13427FED</paraID>
      <start>11</start>
      <end>22</end>
      <status>ignored</status>
      <modifiedWord/>
      <trackRevisions>false</trackRevisions>
    </reviewItem>
    <reviewItem>
      <errorID>907d668c-36e2-42fd-b084-75047410d9dd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35BCA7B1</paraID>
      <start>19</start>
      <end>22</end>
      <status>ignored</status>
      <modifiedWord/>
      <trackRevisions>false</trackRevisions>
    </reviewItem>
    <reviewItem>
      <errorID>ed696247-2fa0-47bd-81b8-eacd261313e4</errorID>
      <errorWord>(八)</errorWord>
      <group>L1_Format</group>
      <groupName>格式问题</groupName>
      <ability>L2_Ordinal</ability>
      <abilityName>序号格式</abilityName>
      <candidateList>
        <item>（八）</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E5BB8B0</paraID>
      <start>0</start>
      <end>3</end>
      <status>modified</status>
      <modifiedWord>（八）</modifiedWord>
      <trackRevisions>false</trackRevisions>
    </reviewItem>
    <reviewItem>
      <errorID>98c10fd3-9a9e-4048-9940-76e5352f3b6d</errorID>
      <errorWord>:</errorWord>
      <group>L1_Format</group>
      <groupName>格式问题</groupName>
      <ability>L2_HalfPunc</ability>
      <abilityName>全半角检查</abilityName>
      <candidateList>
        <item>：</item>
      </candidateList>
      <explain>文本全半角错误。</explain>
      <paraID>13D9865C</paraID>
      <start>1</start>
      <end>2</end>
      <status>modified</status>
      <modifiedWord>：</modifiedWord>
      <trackRevisions>false</trackRevisions>
    </reviewItem>
    <reviewItem>
      <errorID>513573b1-efec-46b8-bcbf-1d012e749d89</errorID>
      <errorWord>)</errorWord>
      <group>L1_Format</group>
      <groupName>格式问题</groupName>
      <ability>L2_HalfPunc</ability>
      <abilityName>全半角检查</abilityName>
      <candidateList>
        <item>）</item>
      </candidateList>
      <explain>文本全半角错误。</explain>
      <paraID> 841D36F</paraID>
      <start>8</start>
      <end>9</end>
      <status>modified</status>
      <modifiedWord>）</modifiedWord>
      <trackRevisions>false</trackRevisions>
    </reviewItem>
    <reviewItem>
      <errorID>55c13334-9067-4f80-8b8f-32694759205a</errorID>
      <errorWord>(</errorWord>
      <group>L1_Format</group>
      <groupName>格式问题</groupName>
      <ability>L2_HalfPunc</ability>
      <abilityName>全半角检查</abilityName>
      <candidateList>
        <item>（</item>
      </candidateList>
      <explain>文本全半角错误。</explain>
      <paraID>20204BC0</paraID>
      <start>11</start>
      <end>12</end>
      <status>modified</status>
      <modifiedWord>（</modifiedWord>
      <trackRevisions>false</trackRevisions>
    </reviewItem>
    <reviewItem>
      <errorID>57803216-7d6e-435c-a80a-2d3a366bad23</errorID>
      <errorWord>)</errorWord>
      <group>L1_Format</group>
      <groupName>格式问题</groupName>
      <ability>L2_HalfPunc</ability>
      <abilityName>全半角检查</abilityName>
      <candidateList>
        <item>）</item>
      </candidateList>
      <explain>文本全半角错误。</explain>
      <paraID>20204BC0</paraID>
      <start>14</start>
      <end>15</end>
      <status>modified</status>
      <modifiedWord>）</modifiedWord>
      <trackRevisions>false</trackRevisions>
    </reviewItem>
    <reviewItem>
      <errorID>479e1397-f617-467a-9e80-24627e794a58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2288B711</paraID>
      <start>6</start>
      <end>8</end>
      <status>ignored</status>
      <modifiedWord/>
      <trackRevisions>false</trackRevisions>
    </reviewItem>
    <reviewItem>
      <errorID>afb20a9b-7482-470f-9786-8458f162d5a4</errorID>
      <errorWord>)</errorWord>
      <group>L1_Format</group>
      <groupName>格式问题</groupName>
      <ability>L2_HalfPunc</ability>
      <abilityName>全半角检查</abilityName>
      <candidateList>
        <item>）</item>
      </candidateList>
      <explain>文本全半角错误。</explain>
      <paraID>71983F83</paraID>
      <start>8</start>
      <end>9</end>
      <status>ignored</status>
      <modifiedWord/>
      <trackRevisions>false</trackRevisions>
    </reviewItem>
    <reviewItem>
      <errorID>82b6fd48-32cd-4eef-9021-cf0c2122658d</errorID>
      <errorWord>,</errorWord>
      <group>L1_Format</group>
      <groupName>格式问题</groupName>
      <ability>L2_HalfPunc</ability>
      <abilityName>全半角检查</abilityName>
      <candidateList>
        <item>，</item>
      </candidateList>
      <explain>文本全半角错误。</explain>
      <paraID>1ACC5C30</paraID>
      <start>13</start>
      <end>14</end>
      <status>ignored</status>
      <modifiedWord/>
      <trackRevisions>false</trackRevisions>
    </reviewItem>
    <reviewItem>
      <errorID>10f3deeb-97a2-4b39-9308-01d820e6702e</errorID>
      <errorWord>,</errorWord>
      <group>L1_Format</group>
      <groupName>格式问题</groupName>
      <ability>L2_HalfPunc</ability>
      <abilityName>全半角检查</abilityName>
      <candidateList>
        <item>，</item>
      </candidateList>
      <explain>文本全半角错误。</explain>
      <paraID>1ACC5C30</paraID>
      <start>28</start>
      <end>29</end>
      <status>ignored</status>
      <modifiedWord/>
      <trackRevisions>false</trackRevisions>
    </reviewItem>
    <reviewItem>
      <errorID>eb79e43a-b139-4bbe-8288-bf9f6c919130</errorID>
      <errorWord>,</errorWord>
      <group>L1_Format</group>
      <groupName>格式问题</groupName>
      <ability>L2_HalfPunc</ability>
      <abilityName>全半角检查</abilityName>
      <candidateList>
        <item>，</item>
      </candidateList>
      <explain>文本全半角错误。</explain>
      <paraID>26BB11E4</paraID>
      <start>31</start>
      <end>32</end>
      <status>ignored</status>
      <modifiedWord/>
      <trackRevisions>false</trackRevisions>
    </reviewItem>
    <reviewItem>
      <errorID>6534cb69-7d82-46bc-a34e-fe5241ece562</errorID>
      <errorWord>,</errorWord>
      <group>L1_Format</group>
      <groupName>格式问题</groupName>
      <ability>L2_HalfPunc</ability>
      <abilityName>全半角检查</abilityName>
      <candidateList>
        <item>，</item>
      </candidateList>
      <explain>文本全半角错误。</explain>
      <paraID>10BBFC53</paraID>
      <start>22</start>
      <end>23</end>
      <status>ignored</status>
      <modifiedWord/>
      <trackRevisions>false</trackRevisions>
    </reviewItem>
    <reviewItem>
      <errorID>643cfe4b-a490-48c2-9c3a-26401c232cdc</errorID>
      <errorWord>,</errorWord>
      <group>L1_Format</group>
      <groupName>格式问题</groupName>
      <ability>L2_HalfPunc</ability>
      <abilityName>全半角检查</abilityName>
      <candidateList>
        <item>，</item>
      </candidateList>
      <explain>文本全半角错误。</explain>
      <paraID>1A7E3475</paraID>
      <start>55</start>
      <end>56</end>
      <status>ignored</status>
      <modifiedWord/>
      <trackRevisions>false</trackRevisions>
    </reviewItem>
    <reviewItem>
      <errorID>35ade3ee-b265-406d-b160-f7ab14146634</errorID>
      <errorWord>，</errorWord>
      <group>L1_Word</group>
      <groupName>字词问题</groupName>
      <ability>L2_Typo</ability>
      <abilityName>字词错误</abilityName>
      <candidateList>
        <item>，并</item>
      </candidateList>
      <explain/>
      <paraID>1A7E3475</paraID>
      <start>75</start>
      <end>76</end>
      <status>ignored</status>
      <modifiedWord/>
      <trackRevisions>false</trackRevisions>
    </reviewItem>
    <reviewItem>
      <errorID>f7a5aff1-a85c-4d92-840b-6a519935fa62</errorID>
      <errorWord>)</errorWord>
      <group>L1_Format</group>
      <groupName>格式问题</groupName>
      <ability>L2_HalfPunc</ability>
      <abilityName>全半角检查</abilityName>
      <candidateList>
        <item>）</item>
      </candidateList>
      <explain>文本全半角错误。</explain>
      <paraID>19648C53</paraID>
      <start>8</start>
      <end>9</end>
      <status>ignored</status>
      <modifiedWord/>
      <trackRevisions>false</trackRevisions>
    </reviewItem>
    <reviewItem>
      <errorID>f8cc4f86-6311-4324-9506-6f44fa5f3124</errorID>
      <errorWord>)</errorWord>
      <group>L1_Format</group>
      <groupName>格式问题</groupName>
      <ability>L2_HalfPunc</ability>
      <abilityName>全半角检查</abilityName>
      <candidateList>
        <item>）</item>
      </candidateList>
      <explain>文本全半角错误。</explain>
      <paraID> 270EFB4</paraID>
      <start>8</start>
      <end>9</end>
      <status>ignored</status>
      <modifiedWord/>
      <trackRevisions>false</trackRevisions>
    </reviewItem>
    <reviewItem>
      <errorID>41b7cbd6-0429-4efd-9a25-2659d22af1dd</errorID>
      <errorWord>)</errorWord>
      <group>L1_Format</group>
      <groupName>格式问题</groupName>
      <ability>L2_HalfPunc</ability>
      <abilityName>全半角检查</abilityName>
      <candidateList>
        <item>）</item>
      </candidateList>
      <explain>文本全半角错误。</explain>
      <paraID>51101AF7</paraID>
      <start>8</start>
      <end>9</end>
      <status>ignored</status>
      <modifiedWord/>
      <trackRevisions>false</trackRevisions>
    </reviewItem>
    <reviewItem>
      <errorID>af59e1bd-c815-48ff-92ba-304cd6069be5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6D411982</paraID>
      <start>0</start>
      <end>2</end>
      <status>ignored</status>
      <modifiedWord/>
      <trackRevisions>false</trackRevisions>
    </reviewItem>
    <reviewItem>
      <errorID>6951c1e5-7b9b-4075-90d6-e815b0dddee9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67B455A8</paraID>
      <start>0</start>
      <end>2</end>
      <status>ignored</status>
      <modifiedWord/>
      <trackRevisions>false</trackRevisions>
    </reviewItem>
    <reviewItem>
      <errorID>a2477850-58df-4d04-8573-ab9d5b9cf6ce</errorID>
      <errorWord>:</errorWord>
      <group>L1_Format</group>
      <groupName>格式问题</groupName>
      <ability>L2_HalfPunc</ability>
      <abilityName>全半角检查</abilityName>
      <candidateList>
        <item>：</item>
      </candidateList>
      <explain>文本全半角错误。</explain>
      <paraID>5B790DF6</paraID>
      <start>1</start>
      <end>2</end>
      <status>modified</status>
      <modifiedWord>：</modifiedWord>
      <trackRevisions>false</trackRevisions>
    </reviewItem>
    <reviewItem>
      <errorID>6f5b06ac-505e-4d5f-be87-12308cab1922</errorID>
      <errorWord>:</errorWord>
      <group>L1_Format</group>
      <groupName>格式问题</groupName>
      <ability>L2_HalfPunc</ability>
      <abilityName>全半角检查</abilityName>
      <candidateList>
        <item>：</item>
      </candidateList>
      <explain>文本全半角错误。</explain>
      <paraID> B9CD47C</paraID>
      <start>40</start>
      <end>41</end>
      <status>modified</status>
      <modifiedWord>：</modifiedWord>
      <trackRevisions>false</trackRevisions>
    </reviewItem>
    <reviewItem>
      <errorID>5e683b86-94ab-4110-b998-b445d98f3d3f</errorID>
      <errorWord>(</errorWord>
      <group>L1_Format</group>
      <groupName>格式问题</groupName>
      <ability>L2_HalfPunc</ability>
      <abilityName>全半角检查</abilityName>
      <candidateList>
        <item>（</item>
      </candidateList>
      <explain>文本全半角错误。</explain>
      <paraID>6A8946E7</paraID>
      <start>7</start>
      <end>8</end>
      <status>modified</status>
      <modifiedWord>（</modifiedWord>
      <trackRevisions>false</trackRevisions>
    </reviewItem>
    <reviewItem>
      <errorID>dcf47206-003a-4b6f-9e4d-f92bffcff185</errorID>
      <errorWord>)</errorWord>
      <group>L1_Format</group>
      <groupName>格式问题</groupName>
      <ability>L2_HalfPunc</ability>
      <abilityName>全半角检查</abilityName>
      <candidateList>
        <item>）</item>
      </candidateList>
      <explain>文本全半角错误。</explain>
      <paraID>6A8946E7</paraID>
      <start>12</start>
      <end>13</end>
      <status>modified</status>
      <modifiedWord>）</modifiedWord>
      <trackRevisions>false</trackRevisions>
    </reviewItem>
    <reviewItem>
      <errorID>4e1bea6b-5839-4d2d-b5bc-2ef1a60a621e</errorID>
      <errorWord>(</errorWord>
      <group>L1_Format</group>
      <groupName>格式问题</groupName>
      <ability>L2_HalfPunc</ability>
      <abilityName>全半角检查</abilityName>
      <candidateList>
        <item>（</item>
      </candidateList>
      <explain>文本全半角错误。</explain>
      <paraID>6A8946E7</paraID>
      <start>88</start>
      <end>89</end>
      <status>modified</status>
      <modifiedWord>（</modifiedWord>
      <trackRevisions>false</trackRevisions>
    </reviewItem>
    <reviewItem>
      <errorID>85e1d5ce-2cc8-4d3f-b866-3cab83cd5eec</errorID>
      <errorWord>)</errorWord>
      <group>L1_Format</group>
      <groupName>格式问题</groupName>
      <ability>L2_HalfPunc</ability>
      <abilityName>全半角检查</abilityName>
      <candidateList>
        <item>）</item>
      </candidateList>
      <explain>文本全半角错误。</explain>
      <paraID>6A8946E7</paraID>
      <start>91</start>
      <end>92</end>
      <status>modified</status>
      <modifiedWord>）</modifiedWord>
      <trackRevisions>false</trackRevisions>
    </reviewItem>
    <reviewItem>
      <errorID>2a10a855-a2ee-4147-b4f4-75f503d3aa20</errorID>
      <errorWord>(</errorWord>
      <group>L1_Format</group>
      <groupName>格式问题</groupName>
      <ability>L2_HalfPunc</ability>
      <abilityName>全半角检查</abilityName>
      <candidateList>
        <item>（</item>
      </candidateList>
      <explain>文本全半角错误。</explain>
      <paraID>1869886E</paraID>
      <start>3</start>
      <end>4</end>
      <status>modified</status>
      <modifiedWord>（</modifiedWord>
      <trackRevisions>false</trackRevisions>
    </reviewItem>
    <reviewItem>
      <errorID>e2242033-efee-4f53-b5cc-6d90974c0970</errorID>
      <errorWord>)</errorWord>
      <group>L1_Format</group>
      <groupName>格式问题</groupName>
      <ability>L2_HalfPunc</ability>
      <abilityName>全半角检查</abilityName>
      <candidateList>
        <item>）</item>
      </candidateList>
      <explain>文本全半角错误。</explain>
      <paraID>1869886E</paraID>
      <start>9</start>
      <end>10</end>
      <status>modified</status>
      <modifiedWord>）</modifiedWord>
      <trackRevisions>false</trackRevisions>
    </reviewItem>
    <reviewItem>
      <errorID>dfac419b-1dd8-4381-8290-3f141c1d9b93</errorID>
      <errorWord>:</errorWord>
      <group>L1_Format</group>
      <groupName>格式问题</groupName>
      <ability>L2_HalfPunc</ability>
      <abilityName>全半角检查</abilityName>
      <candidateList>
        <item>：</item>
      </candidateList>
      <explain>文本全半角错误。</explain>
      <paraID>1ED4E4FA</paraID>
      <start>12</start>
      <end>13</end>
      <status>modified</status>
      <modifiedWord>：</modifiedWord>
      <trackRevisions>false</trackRevisions>
    </reviewItem>
    <reviewItem>
      <errorID>ee2eadaa-3892-4ceb-bc3e-f510ed423442</errorID>
      <errorWord>:</errorWord>
      <group>L1_Format</group>
      <groupName>格式问题</groupName>
      <ability>L2_HalfPunc</ability>
      <abilityName>全半角检查</abilityName>
      <candidateList>
        <item>：</item>
      </candidateList>
      <explain>文本全半角错误。</explain>
      <paraID>37A54BFE</paraID>
      <start>2</start>
      <end>3</end>
      <status>modified</status>
      <modifiedWord>：</modifiedWord>
      <trackRevisions>false</trackRevisions>
    </reviewItem>
    <reviewItem>
      <errorID>1575ce97-9868-4c56-bdb5-274a1b1c8432</errorID>
      <errorWord>)</errorWord>
      <group>L1_Format</group>
      <groupName>格式问题</groupName>
      <ability>L2_HalfPunc</ability>
      <abilityName>全半角检查</abilityName>
      <candidateList>
        <item>）</item>
      </candidateList>
      <explain>文本全半角错误。</explain>
      <paraID>448666AB</paraID>
      <start>8</start>
      <end>9</end>
      <status>modified</status>
      <modifiedWord>）</modifiedWord>
      <trackRevisions>false</trackRevisions>
    </reviewItem>
    <reviewItem>
      <errorID>b87275d8-5fb9-47f9-90fb-28b21c925d6c</errorID>
      <errorWord>)</errorWord>
      <group>L1_Format</group>
      <groupName>格式问题</groupName>
      <ability>L2_HalfPunc</ability>
      <abilityName>全半角检查</abilityName>
      <candidateList>
        <item>）</item>
      </candidateList>
      <explain>文本全半角错误。</explain>
      <paraID>4AD74708</paraID>
      <start>8</start>
      <end>9</end>
      <status>modified</status>
      <modifiedWord>）</modifiedWord>
      <trackRevisions>false</trackRevisions>
    </reviewItem>
    <reviewItem>
      <errorID>97a6115e-0081-4e87-befa-71d74b0f6a45</errorID>
      <errorWord>)</errorWord>
      <group>L1_Format</group>
      <groupName>格式问题</groupName>
      <ability>L2_HalfPunc</ability>
      <abilityName>全半角检查</abilityName>
      <candidateList>
        <item>）</item>
      </candidateList>
      <explain>文本全半角错误。</explain>
      <paraID>27333291</paraID>
      <start>8</start>
      <end>9</end>
      <status>modified</status>
      <modifiedWord>）</modifiedWord>
      <trackRevisions>false</trackRevisions>
    </reviewItem>
    <reviewItem>
      <errorID>087a4a04-9069-4570-8e3a-877797cbb242</errorID>
      <errorWord>)</errorWord>
      <group>L1_Format</group>
      <groupName>格式问题</groupName>
      <ability>L2_HalfPunc</ability>
      <abilityName>全半角检查</abilityName>
      <candidateList>
        <item>）</item>
      </candidateList>
      <explain>文本全半角错误。</explain>
      <paraID>4CD5B2EF</paraID>
      <start>18</start>
      <end>19</end>
      <status>modified</status>
      <modifiedWord>）</modifiedWord>
      <trackRevisions>false</trackRevisions>
    </reviewItem>
    <reviewItem>
      <errorID>818ed0b1-bbf3-477b-b84b-c7b836e63478</errorID>
      <errorWord>)</errorWord>
      <group>L1_Format</group>
      <groupName>格式问题</groupName>
      <ability>L2_HalfPunc</ability>
      <abilityName>全半角检查</abilityName>
      <candidateList>
        <item>）</item>
      </candidateList>
      <explain>文本全半角错误。</explain>
      <paraID>77AA3C36</paraID>
      <start>11</start>
      <end>12</end>
      <status>modified</status>
      <modifiedWord>）</modifiedWord>
      <trackRevisions>false</trackRevisions>
    </reviewItem>
    <reviewItem>
      <errorID>f480a2c9-7e4f-45ff-b64d-98399e19ff68</errorID>
      <errorWord>)</errorWord>
      <group>L1_Format</group>
      <groupName>格式问题</groupName>
      <ability>L2_HalfPunc</ability>
      <abilityName>全半角检查</abilityName>
      <candidateList>
        <item>）</item>
      </candidateList>
      <explain>文本全半角错误。</explain>
      <paraID>3EA46769</paraID>
      <start>8</start>
      <end>9</end>
      <status>modified</status>
      <modifiedWord>）</modifiedWord>
      <trackRevisions>false</trackRevisions>
    </reviewItem>
    <reviewItem>
      <errorID>69292fc4-b574-48ce-9a48-e5a668ae2edb</errorID>
      <errorWord>…………</errorWord>
      <group>L1_Punc</group>
      <groupName>标点问题</groupName>
      <ability>L2_Punc</ability>
      <abilityName>标点符号检查</abilityName>
      <candidateList>
        <item>…</item>
      </candidateList>
      <explain/>
      <paraID>6324A49D</paraID>
      <start>0</start>
      <end>4</end>
      <status>ignored</status>
      <modifiedWord/>
      <trackRevisions>false</trackRevisions>
    </reviewItem>
    <reviewItem>
      <errorID>dc09ebfb-5867-4a99-9291-ed3300896b4a</errorID>
      <errorWord>…………</errorWord>
      <group>L1_Punc</group>
      <groupName>标点问题</groupName>
      <ability>L2_Punc</ability>
      <abilityName>标点符号检查</abilityName>
      <candidateList>
        <item>…</item>
      </candidateList>
      <explain/>
      <paraID> EE83785</paraID>
      <start>0</start>
      <end>4</end>
      <status>ignored</status>
      <modifiedWord/>
      <trackRevisions>false</trackRevisions>
    </reviewItem>
    <reviewItem>
      <errorID>c29bae92-84ba-41a3-89f9-694afff2ecb4</errorID>
      <errorWord>)</errorWord>
      <group>L1_Format</group>
      <groupName>格式问题</groupName>
      <ability>L2_HalfPunc</ability>
      <abilityName>全半角检查</abilityName>
      <candidateList>
        <item>）</item>
      </candidateList>
      <explain>文本全半角错误。</explain>
      <paraID>2E8083B6</paraID>
      <start>8</start>
      <end>9</end>
      <status>modified</status>
      <modifiedWord>）</modifiedWord>
      <trackRevisions>false</trackRevisions>
    </reviewItem>
    <reviewItem>
      <errorID>1d727a6a-b0f9-4d89-91cc-3f5b215c4a9c</errorID>
      <errorWord>)</errorWord>
      <group>L1_Format</group>
      <groupName>格式问题</groupName>
      <ability>L2_HalfPunc</ability>
      <abilityName>全半角检查</abilityName>
      <candidateList>
        <item>）</item>
      </candidateList>
      <explain>文本全半角错误。</explain>
      <paraID>68FCBA1E</paraID>
      <start>8</start>
      <end>9</end>
      <status>modified</status>
      <modifiedWord>）</modifiedWord>
      <trackRevisions>false</trackRevisions>
    </reviewItem>
    <reviewItem>
      <errorID>24f64e82-a0d6-490d-b24d-69c107c2bcf1</errorID>
      <errorWord>…………</errorWord>
      <group>L1_Punc</group>
      <groupName>标点问题</groupName>
      <ability>L2_Punc</ability>
      <abilityName>标点符号检查</abilityName>
      <candidateList>
        <item>…</item>
      </candidateList>
      <explain/>
      <paraID>7D0AF02A</paraID>
      <start>0</start>
      <end>4</end>
      <status>ignored</status>
      <modifiedWord/>
      <trackRevisions>false</trackRevisions>
    </reviewItem>
    <reviewItem>
      <errorID>f8c55251-acf4-4205-9d4e-1d697f0de10c</errorID>
      <errorWord>…………</errorWord>
      <group>L1_Punc</group>
      <groupName>标点问题</groupName>
      <ability>L2_Punc</ability>
      <abilityName>标点符号检查</abilityName>
      <candidateList>
        <item>…</item>
      </candidateList>
      <explain/>
      <paraID>59EB3DF9</paraID>
      <start>0</start>
      <end>4</end>
      <status>ignored</status>
      <modifiedWord/>
      <trackRevisions>false</trackRevisions>
    </reviewItem>
    <reviewItem>
      <errorID>75cfc420-b301-458b-b418-114ccb45dd6e</errorID>
      <errorWord>)</errorWord>
      <group>L1_Format</group>
      <groupName>格式问题</groupName>
      <ability>L2_HalfPunc</ability>
      <abilityName>全半角检查</abilityName>
      <candidateList>
        <item>）</item>
      </candidateList>
      <explain>文本全半角错误。</explain>
      <paraID>53059121</paraID>
      <start>8</start>
      <end>9</end>
      <status>modified</status>
      <modifiedWord>）</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48E9464-EF58-442D-B535-F25A6DBA376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126</Pages>
  <Words>15543</Words>
  <Characters>16916</Characters>
  <Lines>586</Lines>
  <Paragraphs>165</Paragraphs>
  <TotalTime>5</TotalTime>
  <ScaleCrop>false</ScaleCrop>
  <LinksUpToDate>false</LinksUpToDate>
  <CharactersWithSpaces>17703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微信用户</cp:lastModifiedBy>
  <cp:lastPrinted>2024-12-28T09:33:00Z</cp:lastPrinted>
  <dcterms:modified xsi:type="dcterms:W3CDTF">2026-06-01T04:51:20Z</dcterms:modified>
  <cp:revision>427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9D7CF340AB0F434BB8A4B71F163B7B15_13</vt:lpwstr>
  </property>
  <property fmtid="{D5CDD505-2E9C-101B-9397-08002B2CF9AE}" pid="4" name="KSOTemplateDocerSaveRecord">
    <vt:lpwstr>eyJoZGlkIjoiZjBkM2U3ZjNkMWM5NGRiODBkMTIwZGE5YjA3ODU1MzYiLCJ1c2VySWQiOiIxMjMzMTcyOTQ4In0=</vt:lpwstr>
  </property>
</Properties>
</file>