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C252">
      <w:pPr>
        <w:pStyle w:val="84"/>
        <w:spacing w:line="480" w:lineRule="auto"/>
        <w:jc w:val="center"/>
        <w:rPr>
          <w:b/>
          <w:color w:val="auto"/>
          <w:sz w:val="72"/>
          <w:szCs w:val="72"/>
          <w:highlight w:val="none"/>
        </w:rPr>
      </w:pPr>
      <w:r>
        <w:rPr>
          <w:rFonts w:hAnsi="宋体"/>
          <w:b/>
          <w:color w:val="auto"/>
          <w:sz w:val="72"/>
          <w:szCs w:val="72"/>
          <w:highlight w:val="none"/>
        </w:rPr>
        <w:t>政府采购</w:t>
      </w:r>
      <w:r>
        <w:rPr>
          <w:rFonts w:hint="eastAsia" w:hAnsi="宋体"/>
          <w:b/>
          <w:color w:val="auto"/>
          <w:sz w:val="72"/>
          <w:szCs w:val="72"/>
          <w:highlight w:val="none"/>
        </w:rPr>
        <w:t>公开招标</w:t>
      </w:r>
    </w:p>
    <w:p w14:paraId="130E9419">
      <w:pPr>
        <w:pStyle w:val="84"/>
        <w:spacing w:line="480" w:lineRule="auto"/>
        <w:jc w:val="center"/>
        <w:rPr>
          <w:rFonts w:hint="eastAsia" w:hAnsi="宋体"/>
          <w:b/>
          <w:color w:val="auto"/>
          <w:sz w:val="72"/>
          <w:szCs w:val="72"/>
          <w:highlight w:val="none"/>
        </w:rPr>
      </w:pPr>
      <w:r>
        <w:rPr>
          <w:rFonts w:hint="eastAsia" w:hAnsi="宋体"/>
          <w:b/>
          <w:color w:val="auto"/>
          <w:sz w:val="72"/>
          <w:szCs w:val="72"/>
          <w:highlight w:val="none"/>
        </w:rPr>
        <w:t>采购文件</w:t>
      </w:r>
    </w:p>
    <w:p w14:paraId="5EF6A531">
      <w:pPr>
        <w:pStyle w:val="84"/>
        <w:spacing w:line="360" w:lineRule="auto"/>
        <w:jc w:val="center"/>
        <w:rPr>
          <w:color w:val="auto"/>
          <w:sz w:val="32"/>
          <w:highlight w:val="none"/>
        </w:rPr>
      </w:pPr>
      <w:r>
        <w:rPr>
          <w:rFonts w:hint="eastAsia" w:ascii="宋体" w:hAnsi="宋体"/>
          <w:color w:val="auto"/>
          <w:sz w:val="28"/>
          <w:highlight w:val="none"/>
        </w:rPr>
        <w:drawing>
          <wp:inline distT="0" distB="0" distL="114300" distR="114300">
            <wp:extent cx="2202180" cy="2806065"/>
            <wp:effectExtent l="0" t="0" r="7620" b="1333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tretch>
                      <a:fillRect/>
                    </a:stretch>
                  </pic:blipFill>
                  <pic:spPr>
                    <a:xfrm>
                      <a:off x="0" y="0"/>
                      <a:ext cx="1704975" cy="2171700"/>
                    </a:xfrm>
                    <a:prstGeom prst="rect">
                      <a:avLst/>
                    </a:prstGeom>
                    <a:noFill/>
                    <a:ln w="9525">
                      <a:noFill/>
                      <a:miter/>
                    </a:ln>
                    <a:effectLst/>
                  </pic:spPr>
                </pic:pic>
              </a:graphicData>
            </a:graphic>
          </wp:inline>
        </w:drawing>
      </w:r>
    </w:p>
    <w:p w14:paraId="62D76208">
      <w:pPr>
        <w:pStyle w:val="84"/>
        <w:spacing w:line="360" w:lineRule="auto"/>
        <w:ind w:firstLine="1920" w:firstLineChars="600"/>
        <w:rPr>
          <w:color w:val="auto"/>
          <w:sz w:val="32"/>
          <w:highlight w:val="none"/>
        </w:rPr>
      </w:pPr>
    </w:p>
    <w:p w14:paraId="5B2E5985">
      <w:pPr>
        <w:pStyle w:val="84"/>
        <w:spacing w:line="360" w:lineRule="auto"/>
        <w:ind w:firstLine="1920" w:firstLineChars="600"/>
        <w:rPr>
          <w:color w:val="auto"/>
          <w:sz w:val="32"/>
          <w:highlight w:val="none"/>
        </w:rPr>
      </w:pPr>
    </w:p>
    <w:p w14:paraId="2CE7DA90">
      <w:pPr>
        <w:pStyle w:val="84"/>
        <w:spacing w:line="360" w:lineRule="auto"/>
        <w:ind w:firstLine="1920" w:firstLineChars="600"/>
        <w:rPr>
          <w:color w:val="auto"/>
          <w:sz w:val="32"/>
          <w:highlight w:val="none"/>
        </w:rPr>
      </w:pPr>
    </w:p>
    <w:p w14:paraId="6B5B9C85">
      <w:pPr>
        <w:pStyle w:val="84"/>
        <w:spacing w:line="360" w:lineRule="auto"/>
        <w:rPr>
          <w:rFonts w:hint="eastAsia" w:hAnsi="宋体" w:eastAsia="宋体"/>
          <w:b/>
          <w:color w:val="auto"/>
          <w:sz w:val="32"/>
          <w:szCs w:val="31"/>
          <w:highlight w:val="none"/>
          <w:lang w:eastAsia="zh-CN"/>
        </w:rPr>
      </w:pPr>
      <w:r>
        <w:rPr>
          <w:rFonts w:hAnsi="宋体"/>
          <w:b/>
          <w:color w:val="auto"/>
          <w:sz w:val="32"/>
          <w:szCs w:val="31"/>
          <w:highlight w:val="none"/>
        </w:rPr>
        <w:t>项目名称：</w:t>
      </w:r>
      <w:r>
        <w:rPr>
          <w:rFonts w:hint="eastAsia" w:hAnsi="宋体"/>
          <w:b/>
          <w:color w:val="auto"/>
          <w:sz w:val="32"/>
          <w:szCs w:val="31"/>
          <w:highlight w:val="none"/>
          <w:lang w:eastAsia="zh-CN"/>
        </w:rPr>
        <w:t>阿勒泰地区人民医院南院区建设第二批医疗设备采购项目第七包</w:t>
      </w:r>
    </w:p>
    <w:p w14:paraId="3B44E951">
      <w:pPr>
        <w:pStyle w:val="84"/>
        <w:spacing w:line="360" w:lineRule="auto"/>
        <w:rPr>
          <w:rFonts w:hint="default" w:eastAsia="宋体"/>
          <w:b/>
          <w:color w:val="auto"/>
          <w:sz w:val="32"/>
          <w:szCs w:val="31"/>
          <w:highlight w:val="none"/>
          <w:lang w:val="en-US" w:eastAsia="zh-CN"/>
        </w:rPr>
      </w:pPr>
      <w:r>
        <w:rPr>
          <w:rFonts w:hAnsi="宋体"/>
          <w:b/>
          <w:color w:val="auto"/>
          <w:sz w:val="32"/>
          <w:szCs w:val="31"/>
          <w:highlight w:val="none"/>
        </w:rPr>
        <w:t>项目编号</w:t>
      </w:r>
      <w:r>
        <w:rPr>
          <w:rFonts w:hint="eastAsia" w:hAnsi="宋体"/>
          <w:b/>
          <w:color w:val="auto"/>
          <w:sz w:val="32"/>
          <w:szCs w:val="31"/>
          <w:highlight w:val="none"/>
          <w:lang w:eastAsia="zh-CN"/>
        </w:rPr>
        <w:t>：</w:t>
      </w:r>
      <w:r>
        <w:rPr>
          <w:rFonts w:hint="eastAsia" w:hAnsi="宋体"/>
          <w:b/>
          <w:color w:val="auto"/>
          <w:sz w:val="32"/>
          <w:szCs w:val="31"/>
          <w:highlight w:val="none"/>
          <w:lang w:val="en-US" w:eastAsia="zh-CN"/>
        </w:rPr>
        <w:t>XJHY-ALTYYYLSBCG-07（02）</w:t>
      </w:r>
    </w:p>
    <w:p w14:paraId="11970EFE">
      <w:pPr>
        <w:pStyle w:val="84"/>
        <w:spacing w:line="360" w:lineRule="auto"/>
        <w:rPr>
          <w:rFonts w:hint="eastAsia" w:eastAsia="宋体"/>
          <w:b/>
          <w:bCs/>
          <w:color w:val="auto"/>
          <w:sz w:val="30"/>
          <w:szCs w:val="30"/>
          <w:highlight w:val="none"/>
          <w:lang w:eastAsia="zh-CN"/>
        </w:rPr>
      </w:pPr>
      <w:r>
        <w:rPr>
          <w:rFonts w:hAnsi="宋体"/>
          <w:b/>
          <w:color w:val="auto"/>
          <w:sz w:val="32"/>
          <w:szCs w:val="31"/>
          <w:highlight w:val="none"/>
        </w:rPr>
        <w:t>采购人：</w:t>
      </w:r>
      <w:r>
        <w:rPr>
          <w:rFonts w:hint="eastAsia" w:hAnsi="宋体"/>
          <w:b/>
          <w:color w:val="auto"/>
          <w:sz w:val="32"/>
          <w:szCs w:val="31"/>
          <w:highlight w:val="none"/>
          <w:lang w:eastAsia="zh-CN"/>
        </w:rPr>
        <w:t>新疆阿勒泰地区人民医院</w:t>
      </w:r>
    </w:p>
    <w:p w14:paraId="605A62BD">
      <w:pPr>
        <w:pStyle w:val="84"/>
        <w:spacing w:line="360" w:lineRule="auto"/>
        <w:rPr>
          <w:rFonts w:hint="eastAsia" w:hAnsi="宋体" w:eastAsia="宋体"/>
          <w:b/>
          <w:color w:val="auto"/>
          <w:sz w:val="32"/>
          <w:szCs w:val="31"/>
          <w:highlight w:val="none"/>
          <w:lang w:eastAsia="zh-CN"/>
        </w:rPr>
      </w:pPr>
      <w:r>
        <w:rPr>
          <w:rFonts w:hAnsi="宋体"/>
          <w:b/>
          <w:color w:val="auto"/>
          <w:sz w:val="32"/>
          <w:szCs w:val="31"/>
          <w:highlight w:val="none"/>
        </w:rPr>
        <w:t>采购代理机构：</w:t>
      </w:r>
      <w:r>
        <w:rPr>
          <w:rFonts w:hint="eastAsia" w:hAnsi="宋体"/>
          <w:b/>
          <w:color w:val="auto"/>
          <w:sz w:val="32"/>
          <w:szCs w:val="31"/>
          <w:highlight w:val="none"/>
          <w:lang w:eastAsia="zh-CN"/>
        </w:rPr>
        <w:t>新疆华域建设工程项目管理咨询有限公司</w:t>
      </w:r>
    </w:p>
    <w:p w14:paraId="15603A8D">
      <w:pPr>
        <w:jc w:val="center"/>
        <w:rPr>
          <w:rFonts w:hint="eastAsia" w:ascii="黑体" w:hAnsi="黑体" w:eastAsia="黑体"/>
          <w:color w:val="auto"/>
          <w:sz w:val="48"/>
          <w:szCs w:val="48"/>
          <w:highlight w:val="none"/>
        </w:rPr>
      </w:pPr>
      <w:r>
        <w:rPr>
          <w:rFonts w:hint="eastAsia" w:hAnsi="宋体"/>
          <w:b/>
          <w:color w:val="auto"/>
          <w:sz w:val="32"/>
          <w:szCs w:val="31"/>
          <w:highlight w:val="none"/>
        </w:rPr>
        <w:t>202</w:t>
      </w:r>
      <w:r>
        <w:rPr>
          <w:rFonts w:hint="eastAsia"/>
          <w:b/>
          <w:color w:val="auto"/>
          <w:sz w:val="32"/>
          <w:szCs w:val="31"/>
          <w:highlight w:val="none"/>
          <w:lang w:val="en-US" w:eastAsia="zh-CN"/>
        </w:rPr>
        <w:t>6</w:t>
      </w:r>
      <w:r>
        <w:rPr>
          <w:rFonts w:hint="eastAsia" w:hAnsi="宋体"/>
          <w:b/>
          <w:color w:val="auto"/>
          <w:sz w:val="32"/>
          <w:szCs w:val="31"/>
          <w:highlight w:val="none"/>
        </w:rPr>
        <w:t>年</w:t>
      </w:r>
      <w:r>
        <w:rPr>
          <w:rFonts w:hint="eastAsia"/>
          <w:b/>
          <w:color w:val="auto"/>
          <w:sz w:val="32"/>
          <w:szCs w:val="31"/>
          <w:highlight w:val="none"/>
          <w:lang w:val="en-US" w:eastAsia="zh-CN"/>
        </w:rPr>
        <w:t>5</w:t>
      </w:r>
      <w:r>
        <w:rPr>
          <w:rFonts w:hint="eastAsia" w:hAnsi="宋体"/>
          <w:b/>
          <w:color w:val="auto"/>
          <w:sz w:val="32"/>
          <w:szCs w:val="31"/>
          <w:highlight w:val="none"/>
        </w:rPr>
        <w:t>月</w:t>
      </w:r>
    </w:p>
    <w:p w14:paraId="6075A505">
      <w:pPr>
        <w:ind w:firstLine="960"/>
        <w:jc w:val="center"/>
        <w:rPr>
          <w:rFonts w:hint="eastAsia" w:ascii="黑体" w:hAnsi="黑体" w:eastAsia="黑体"/>
          <w:color w:val="auto"/>
          <w:sz w:val="48"/>
          <w:szCs w:val="48"/>
          <w:highlight w:val="none"/>
        </w:rPr>
      </w:pPr>
    </w:p>
    <w:p w14:paraId="1C4887F6">
      <w:pPr>
        <w:ind w:firstLine="723"/>
        <w:rPr>
          <w:rFonts w:hint="eastAsia" w:cs="宋体"/>
          <w:b/>
          <w:bCs/>
          <w:color w:val="auto"/>
          <w:sz w:val="36"/>
          <w:szCs w:val="36"/>
          <w:highlight w:val="none"/>
        </w:rPr>
      </w:pPr>
      <w:r>
        <w:rPr>
          <w:rFonts w:hint="eastAsia" w:cs="宋体"/>
          <w:b/>
          <w:bCs/>
          <w:color w:val="auto"/>
          <w:sz w:val="36"/>
          <w:szCs w:val="36"/>
          <w:highlight w:val="none"/>
        </w:rPr>
        <w:br w:type="page"/>
      </w:r>
    </w:p>
    <w:p w14:paraId="2594A55C">
      <w:pPr>
        <w:ind w:firstLine="723"/>
        <w:jc w:val="center"/>
        <w:rPr>
          <w:rFonts w:hint="eastAsia" w:cs="宋体"/>
          <w:b/>
          <w:bCs/>
          <w:color w:val="auto"/>
          <w:sz w:val="36"/>
          <w:szCs w:val="36"/>
          <w:highlight w:val="none"/>
        </w:rPr>
      </w:pPr>
      <w:r>
        <w:rPr>
          <w:rFonts w:hint="eastAsia" w:cs="宋体"/>
          <w:b/>
          <w:bCs/>
          <w:color w:val="auto"/>
          <w:sz w:val="36"/>
          <w:szCs w:val="36"/>
          <w:highlight w:val="none"/>
        </w:rPr>
        <w:t>目 录</w:t>
      </w:r>
    </w:p>
    <w:p w14:paraId="52988EB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"1-4"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"_Toc8881"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_Toc8881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41A7E9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"_Toc5645"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_Toc5645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1B8D092">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"_Toc32038" </w:instrText>
      </w:r>
      <w:r>
        <w:rPr>
          <w:color w:val="auto"/>
          <w:highlight w:val="none"/>
        </w:rPr>
        <w:fldChar w:fldCharType="separate"/>
      </w:r>
      <w:r>
        <w:rPr>
          <w:rFonts w:hint="eastAsia" w:ascii="宋体" w:eastAsia="宋体" w:cs="宋体"/>
          <w:bCs/>
          <w:color w:val="auto"/>
          <w:sz w:val="24"/>
          <w:szCs w:val="24"/>
          <w:highlight w:val="none"/>
        </w:rPr>
        <w:t>一、投标人须知前附表</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_Toc32038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405FAABB">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E0D1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"_Toc21746" </w:instrText>
      </w:r>
      <w:r>
        <w:rPr>
          <w:color w:val="auto"/>
          <w:highlight w:val="none"/>
        </w:rPr>
        <w:fldChar w:fldCharType="separate"/>
      </w:r>
      <w:r>
        <w:rPr>
          <w:rFonts w:hint="eastAsia" w:ascii="宋体" w:eastAsia="宋体" w:cs="宋体"/>
          <w:color w:val="auto"/>
          <w:kern w:val="44"/>
          <w:sz w:val="24"/>
          <w:szCs w:val="24"/>
          <w:highlight w:val="none"/>
        </w:rPr>
        <w:t>第三章 采购需求</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_Toc21746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- 41 -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3C7913F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"_Toc17715" </w:instrText>
      </w:r>
      <w:r>
        <w:rPr>
          <w:color w:val="auto"/>
          <w:highlight w:val="none"/>
        </w:rPr>
        <w:fldChar w:fldCharType="separate"/>
      </w:r>
      <w:r>
        <w:rPr>
          <w:rFonts w:hint="eastAsia" w:ascii="宋体" w:eastAsia="宋体" w:cs="宋体"/>
          <w:color w:val="auto"/>
          <w:kern w:val="44"/>
          <w:sz w:val="24"/>
          <w:szCs w:val="24"/>
          <w:highlight w:val="none"/>
        </w:rPr>
        <w:t>第四章 资格审查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_Toc17715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- 64 -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0BFF675D">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"_Toc31801" </w:instrText>
      </w:r>
      <w:r>
        <w:rPr>
          <w:color w:val="auto"/>
          <w:highlight w:val="none"/>
        </w:rPr>
        <w:fldChar w:fldCharType="separate"/>
      </w:r>
      <w:r>
        <w:rPr>
          <w:rFonts w:hint="eastAsia" w:ascii="宋体" w:eastAsia="宋体" w:cs="宋体"/>
          <w:color w:val="auto"/>
          <w:sz w:val="24"/>
          <w:szCs w:val="24"/>
          <w:highlight w:val="none"/>
        </w:rPr>
        <w:t>一、资格审查程序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_Toc31801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- 64 -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02D0797">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"_Toc19754" </w:instrText>
      </w:r>
      <w:r>
        <w:rPr>
          <w:color w:val="auto"/>
          <w:highlight w:val="none"/>
        </w:rPr>
        <w:fldChar w:fldCharType="separate"/>
      </w:r>
      <w:r>
        <w:rPr>
          <w:rFonts w:hint="eastAsia" w:ascii="宋体" w:eastAsia="宋体" w:cs="宋体"/>
          <w:color w:val="auto"/>
          <w:sz w:val="24"/>
          <w:szCs w:val="24"/>
          <w:highlight w:val="none"/>
        </w:rPr>
        <w:t>二、资格审查要求</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_Toc19754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- 64 -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3A891D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"_Toc18814" </w:instrText>
      </w:r>
      <w:r>
        <w:rPr>
          <w:color w:val="auto"/>
          <w:highlight w:val="none"/>
        </w:rPr>
        <w:fldChar w:fldCharType="separate"/>
      </w:r>
      <w:r>
        <w:rPr>
          <w:rFonts w:hint="eastAsia" w:ascii="宋体" w:eastAsia="宋体" w:cs="宋体"/>
          <w:color w:val="auto"/>
          <w:kern w:val="44"/>
          <w:sz w:val="24"/>
          <w:szCs w:val="24"/>
          <w:highlight w:val="none"/>
        </w:rPr>
        <w:t>第五章 评标方法及标准</w:t>
      </w:r>
      <w:r>
        <w:rPr>
          <w:rFonts w:hint="eastAsia" w:ascii="宋体" w:eastAsia="宋体" w:cs="宋体"/>
          <w:color w:val="auto"/>
          <w:sz w:val="24"/>
          <w:szCs w:val="24"/>
          <w:highlight w:val="none"/>
          <w:lang w:val="hr-HR"/>
        </w:rPr>
        <w:t>【</w:t>
      </w:r>
      <w:r>
        <w:rPr>
          <w:rFonts w:hint="eastAsia" w:ascii="宋体" w:eastAsia="宋体" w:cs="宋体"/>
          <w:color w:val="auto"/>
          <w:kern w:val="44"/>
          <w:sz w:val="24"/>
          <w:szCs w:val="24"/>
          <w:highlight w:val="none"/>
        </w:rPr>
        <w:t>综合评分法</w:t>
      </w:r>
      <w:r>
        <w:rPr>
          <w:rFonts w:hint="eastAsia" w:ascii="宋体" w:eastAsia="宋体" w:cs="宋体"/>
          <w:color w:val="auto"/>
          <w:sz w:val="24"/>
          <w:szCs w:val="24"/>
          <w:highlight w:val="none"/>
          <w:lang w:val="hr-HR"/>
        </w:rPr>
        <w:t>】</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_Toc18814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- 66 -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2E680F0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"_Toc17112" </w:instrText>
      </w:r>
      <w:r>
        <w:rPr>
          <w:color w:val="auto"/>
          <w:highlight w:val="none"/>
        </w:rPr>
        <w:fldChar w:fldCharType="separate"/>
      </w:r>
      <w:r>
        <w:rPr>
          <w:rFonts w:hint="eastAsia" w:ascii="宋体" w:eastAsia="宋体" w:cs="宋体"/>
          <w:color w:val="auto"/>
          <w:kern w:val="44"/>
          <w:sz w:val="24"/>
          <w:szCs w:val="24"/>
          <w:highlight w:val="none"/>
          <w:lang w:val="zh-CN"/>
        </w:rPr>
        <w:t>第六章 合同草案</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_Toc17112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- 80 -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0868608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0"/>
        <w:textAlignment w:val="auto"/>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"_Toc4770"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_Toc4770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- 97 -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0332DA85">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_Toc7054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投标文件</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_Toc17826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资格证明文件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_Toc17826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- 97 -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6D7BD78">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_Toc24224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_Toc24224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72E14F">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联合体协议书【如适用】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6D4DE9">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eastAsia="zh-CN"/>
        </w:rPr>
        <w:t>分包意向协议书【如适用】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_Toc18444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696742">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1B2817">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_Toc29132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_Toc29132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3020FB">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val="zh-CN" w:eastAsia="zh-CN"/>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1FB82A">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_Toc25734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投标文件</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_Toc16181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_Toc16181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- 119 -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4A0D7EB">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一、开标一览表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96857C">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DC68F6">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_Toc5027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投标文件</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_Toc17239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商务技术文件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_Toc17239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- 125 -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3C0FCC0">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一、投标函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A088BB">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E3A06E">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1BEF6E">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_Toc11798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政府采购</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2B9CB">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eastAsia="zh-CN"/>
        </w:rPr>
        <w:t>实质性响应一览表【</w:t>
      </w:r>
      <w:r>
        <w:rPr>
          <w:rFonts w:hint="eastAsia" w:ascii="宋体" w:hAnsi="宋体" w:eastAsia="宋体" w:cs="宋体"/>
          <w:color w:val="auto"/>
          <w:sz w:val="24"/>
          <w:szCs w:val="24"/>
          <w:highlight w:val="none"/>
          <w:lang w:val="en-US" w:eastAsia="zh-CN"/>
        </w:rPr>
        <w:t>本表须与第五章的一致】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BFDC8A">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六、商务响应偏离表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6000ED">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_Toc32716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2F48D9">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E8ECB1">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_Toc10837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_Toc10837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425FF6">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A0B8F">
      <w:pPr>
        <w:pStyle w:val="3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十一、其他文件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_Toc19835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- 137 -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F57E0F">
      <w:pPr>
        <w:rPr>
          <w:rFonts w:hint="eastAsia" w:eastAsia="宋体" w:cs="宋体"/>
          <w:color w:val="auto"/>
          <w:szCs w:val="24"/>
          <w:highlight w:val="none"/>
        </w:rPr>
      </w:pPr>
      <w:r>
        <w:rPr>
          <w:rFonts w:hint="eastAsia" w:ascii="宋体" w:eastAsia="宋体" w:cs="宋体"/>
          <w:color w:val="auto"/>
          <w:sz w:val="24"/>
          <w:szCs w:val="24"/>
          <w:highlight w:val="none"/>
        </w:rPr>
        <w:br w:type="page"/>
      </w:r>
    </w:p>
    <w:p w14:paraId="620FBCBB">
      <w:pPr>
        <w:pStyle w:val="15"/>
        <w:rPr>
          <w:rFonts w:hint="eastAsia" w:eastAsia="宋体" w:cs="宋体"/>
          <w:color w:val="auto"/>
          <w:szCs w:val="24"/>
          <w:highlight w:val="none"/>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791230E4">
      <w:pPr>
        <w:pStyle w:val="2"/>
        <w:spacing w:before="220" w:after="220" w:line="480" w:lineRule="auto"/>
        <w:ind w:left="420" w:firstLine="883"/>
        <w:rPr>
          <w:rFonts w:hint="eastAsia" w:eastAsia="宋体" w:cs="宋体"/>
          <w:color w:val="auto"/>
          <w:sz w:val="36"/>
          <w:szCs w:val="36"/>
          <w:highlight w:val="none"/>
        </w:rPr>
      </w:pPr>
      <w:r>
        <w:rPr>
          <w:rFonts w:hint="eastAsia" w:eastAsia="宋体" w:cs="宋体"/>
          <w:color w:val="auto"/>
          <w:szCs w:val="24"/>
          <w:highlight w:val="none"/>
        </w:rPr>
        <w:fldChar w:fldCharType="end"/>
      </w:r>
      <w:bookmarkStart w:id="0" w:name="_Toc155185859"/>
      <w:bookmarkStart w:id="1" w:name="_Toc8881"/>
      <w:bookmarkStart w:id="2" w:name="_Hlk130458318"/>
      <w:r>
        <w:rPr>
          <w:rFonts w:hint="eastAsia" w:eastAsia="宋体" w:cs="宋体"/>
          <w:color w:val="auto"/>
          <w:sz w:val="36"/>
          <w:szCs w:val="36"/>
          <w:highlight w:val="none"/>
        </w:rPr>
        <w:t xml:space="preserve">第一章 </w:t>
      </w:r>
      <w:bookmarkEnd w:id="0"/>
      <w:r>
        <w:rPr>
          <w:rFonts w:hint="eastAsia" w:eastAsia="宋体" w:cs="宋体"/>
          <w:color w:val="auto"/>
          <w:sz w:val="36"/>
          <w:szCs w:val="36"/>
          <w:highlight w:val="none"/>
        </w:rPr>
        <w:t>招标公告</w:t>
      </w:r>
      <w:bookmarkEnd w:id="1"/>
    </w:p>
    <w:bookmarkEnd w:id="2"/>
    <w:p w14:paraId="49EA9E07">
      <w:pPr>
        <w:spacing w:line="400" w:lineRule="exact"/>
        <w:ind w:firstLine="562"/>
        <w:jc w:val="center"/>
        <w:rPr>
          <w:rFonts w:hint="eastAsia" w:ascii="Times New Roman" w:hAnsi="Times New Roman" w:eastAsia="宋体" w:cs="Times New Roman"/>
          <w:b/>
          <w:color w:val="auto"/>
          <w:sz w:val="28"/>
          <w:szCs w:val="28"/>
          <w:highlight w:val="none"/>
          <w:lang w:eastAsia="zh-CN"/>
        </w:rPr>
      </w:pPr>
      <w:r>
        <w:rPr>
          <w:rFonts w:hint="eastAsia" w:ascii="Times New Roman" w:hAnsi="Times New Roman" w:cs="Times New Roman"/>
          <w:b/>
          <w:color w:val="auto"/>
          <w:sz w:val="28"/>
          <w:szCs w:val="28"/>
          <w:highlight w:val="none"/>
          <w:lang w:eastAsia="zh-CN"/>
        </w:rPr>
        <w:t>阿勒泰地区人民医院南院区建设第二批医疗设备采购项目第七包</w:t>
      </w:r>
      <w:r>
        <w:rPr>
          <w:rFonts w:hint="eastAsia" w:ascii="Times New Roman" w:hAnsi="Times New Roman" w:cs="Times New Roman"/>
          <w:b/>
          <w:color w:val="auto"/>
          <w:sz w:val="28"/>
          <w:szCs w:val="28"/>
          <w:highlight w:val="none"/>
        </w:rPr>
        <w:t>的公开招标公告</w:t>
      </w:r>
      <w:r>
        <w:rPr>
          <w:rFonts w:hint="eastAsia" w:ascii="Times New Roman" w:hAnsi="Times New Roman" w:cs="Times New Roman"/>
          <w:b/>
          <w:color w:val="auto"/>
          <w:sz w:val="28"/>
          <w:szCs w:val="28"/>
          <w:highlight w:val="none"/>
          <w:lang w:eastAsia="zh-CN"/>
        </w:rPr>
        <w:t>（</w:t>
      </w:r>
      <w:r>
        <w:rPr>
          <w:rFonts w:hint="eastAsia" w:ascii="Times New Roman" w:hAnsi="Times New Roman" w:cs="Times New Roman"/>
          <w:b/>
          <w:color w:val="auto"/>
          <w:sz w:val="28"/>
          <w:szCs w:val="28"/>
          <w:highlight w:val="none"/>
          <w:lang w:val="en-US" w:eastAsia="zh-CN"/>
        </w:rPr>
        <w:t>二次</w:t>
      </w:r>
      <w:r>
        <w:rPr>
          <w:rFonts w:hint="eastAsia" w:ascii="Times New Roman" w:hAnsi="Times New Roman" w:cs="Times New Roman"/>
          <w:b/>
          <w:color w:val="auto"/>
          <w:sz w:val="28"/>
          <w:szCs w:val="28"/>
          <w:highlight w:val="none"/>
          <w:lang w:eastAsia="zh-CN"/>
        </w:rPr>
        <w:t>）</w:t>
      </w:r>
    </w:p>
    <w:p w14:paraId="48BD4E7B">
      <w:pPr>
        <w:pStyle w:val="8"/>
        <w:spacing w:before="0" w:beforeAutospacing="0" w:after="0" w:afterAutospacing="0"/>
        <w:ind w:right="96" w:rightChars="40" w:firstLine="420"/>
        <w:rPr>
          <w:rFonts w:hint="eastAsia"/>
          <w:color w:val="auto"/>
          <w:sz w:val="21"/>
          <w:szCs w:val="21"/>
          <w:highlight w:val="none"/>
        </w:rPr>
      </w:pPr>
    </w:p>
    <w:p w14:paraId="217899A8">
      <w:pPr>
        <w:pStyle w:val="8"/>
        <w:widowControl w:val="0"/>
        <w:autoSpaceDE w:val="0"/>
        <w:autoSpaceDN w:val="0"/>
        <w:spacing w:before="0" w:beforeAutospacing="0" w:after="0" w:afterAutospacing="0" w:line="460" w:lineRule="exact"/>
        <w:ind w:right="96" w:rightChars="40"/>
        <w:rPr>
          <w:rFonts w:hint="eastAsia"/>
          <w:color w:val="auto"/>
          <w:highlight w:val="none"/>
        </w:rPr>
      </w:pPr>
      <w:r>
        <w:rPr>
          <w:rFonts w:hint="eastAsia"/>
          <w:color w:val="auto"/>
          <w:highlight w:val="none"/>
        </w:rPr>
        <w:t>项目概况</w:t>
      </w:r>
    </w:p>
    <w:p w14:paraId="2AAB74C2">
      <w:pPr>
        <w:pStyle w:val="8"/>
        <w:widowControl w:val="0"/>
        <w:autoSpaceDE w:val="0"/>
        <w:autoSpaceDN w:val="0"/>
        <w:spacing w:before="0" w:beforeAutospacing="0" w:after="0" w:afterAutospacing="0" w:line="460" w:lineRule="exact"/>
        <w:ind w:right="96" w:rightChars="40"/>
        <w:rPr>
          <w:rFonts w:hint="eastAsia"/>
          <w:color w:val="auto"/>
          <w:highlight w:val="none"/>
        </w:rPr>
      </w:pPr>
      <w:r>
        <w:rPr>
          <w:rFonts w:hint="eastAsia"/>
          <w:color w:val="auto"/>
          <w:highlight w:val="none"/>
          <w:u w:val="single"/>
          <w:lang w:eastAsia="zh-CN"/>
        </w:rPr>
        <w:t>阿勒泰地区人民医院南院区建设第二批医疗设备采购项目第七包</w:t>
      </w:r>
      <w:r>
        <w:rPr>
          <w:rFonts w:hint="eastAsia"/>
          <w:color w:val="auto"/>
          <w:highlight w:val="none"/>
        </w:rPr>
        <w:t>招标项目的潜在供应商应在政采云平台，申请获取采购文件，并于投标截止时间之前递交投标文件。</w:t>
      </w:r>
    </w:p>
    <w:p w14:paraId="0EAB0F32">
      <w:pPr>
        <w:pStyle w:val="8"/>
        <w:widowControl w:val="0"/>
        <w:autoSpaceDE w:val="0"/>
        <w:autoSpaceDN w:val="0"/>
        <w:spacing w:before="0" w:beforeAutospacing="0" w:after="0" w:afterAutospacing="0" w:line="460" w:lineRule="exact"/>
        <w:ind w:right="96" w:rightChars="40" w:firstLine="482"/>
        <w:jc w:val="both"/>
        <w:rPr>
          <w:rFonts w:hint="eastAsia"/>
          <w:color w:val="auto"/>
          <w:highlight w:val="none"/>
        </w:rPr>
      </w:pPr>
      <w:r>
        <w:rPr>
          <w:rStyle w:val="38"/>
          <w:rFonts w:hint="eastAsia"/>
          <w:color w:val="auto"/>
          <w:highlight w:val="none"/>
        </w:rPr>
        <w:t>一、项目基本情况</w:t>
      </w:r>
    </w:p>
    <w:p w14:paraId="5372A709">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eastAsia="zh-CN"/>
        </w:rPr>
      </w:pPr>
      <w:r>
        <w:rPr>
          <w:rFonts w:hint="eastAsia"/>
          <w:color w:val="auto"/>
          <w:highlight w:val="none"/>
        </w:rPr>
        <w:t>项目编号：</w:t>
      </w:r>
      <w:r>
        <w:rPr>
          <w:rFonts w:hint="eastAsia"/>
          <w:color w:val="auto"/>
          <w:highlight w:val="none"/>
          <w:lang w:eastAsia="zh-CN"/>
        </w:rPr>
        <w:t>XJHY-ALTYYYLSBCG-07（02）</w:t>
      </w:r>
    </w:p>
    <w:p w14:paraId="707EF51C">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阿勒泰地区人民医院南院区建设第二批医疗设备采购项目第七包</w:t>
      </w:r>
    </w:p>
    <w:p w14:paraId="518E2224">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采购方式：公开招标</w:t>
      </w:r>
    </w:p>
    <w:p w14:paraId="54C0995E">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预算金额（元）：</w:t>
      </w:r>
      <w:r>
        <w:rPr>
          <w:rFonts w:hint="eastAsia"/>
          <w:color w:val="auto"/>
          <w:highlight w:val="none"/>
          <w:lang w:val="en-US" w:eastAsia="zh-CN"/>
        </w:rPr>
        <w:t>420820</w:t>
      </w:r>
    </w:p>
    <w:p w14:paraId="7BC88043">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最高限价（元）：</w:t>
      </w:r>
      <w:r>
        <w:rPr>
          <w:rFonts w:hint="eastAsia"/>
          <w:color w:val="auto"/>
          <w:highlight w:val="none"/>
          <w:lang w:val="en-US" w:eastAsia="zh-CN"/>
        </w:rPr>
        <w:t>420820</w:t>
      </w:r>
    </w:p>
    <w:p w14:paraId="55ED97BB">
      <w:pPr>
        <w:pStyle w:val="8"/>
        <w:widowControl w:val="0"/>
        <w:autoSpaceDE w:val="0"/>
        <w:autoSpaceDN w:val="0"/>
        <w:spacing w:before="0" w:beforeAutospacing="0" w:after="0" w:afterAutospacing="0" w:line="460" w:lineRule="exact"/>
        <w:ind w:left="480" w:leftChars="200" w:right="96" w:rightChars="40"/>
        <w:rPr>
          <w:rFonts w:hint="eastAsia"/>
          <w:color w:val="auto"/>
          <w:highlight w:val="none"/>
        </w:rPr>
      </w:pPr>
      <w:r>
        <w:rPr>
          <w:rFonts w:hint="eastAsia"/>
          <w:color w:val="auto"/>
          <w:highlight w:val="none"/>
        </w:rPr>
        <w:t>采购需求：</w:t>
      </w:r>
    </w:p>
    <w:p w14:paraId="598FEAF0">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标项一</w:t>
      </w:r>
    </w:p>
    <w:p w14:paraId="266652E4">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eastAsia="宋体" w:cs="宋体"/>
          <w:color w:val="auto"/>
          <w:highlight w:val="none"/>
          <w:lang w:eastAsia="zh-CN"/>
        </w:rPr>
        <w:t>：</w:t>
      </w:r>
      <w:r>
        <w:rPr>
          <w:rFonts w:hint="eastAsia" w:cs="宋体"/>
          <w:color w:val="auto"/>
          <w:highlight w:val="none"/>
          <w:lang w:val="en-US" w:eastAsia="zh-CN"/>
        </w:rPr>
        <w:t>阿勒泰地区人民医院南院区建设第二批医疗设备采购项目第七包</w:t>
      </w:r>
      <w:r>
        <w:rPr>
          <w:rFonts w:hint="eastAsia" w:ascii="宋体" w:hAnsi="宋体" w:eastAsia="宋体" w:cs="宋体"/>
          <w:color w:val="auto"/>
          <w:highlight w:val="none"/>
          <w:lang w:val="en-US" w:eastAsia="zh-CN"/>
        </w:rPr>
        <w:t xml:space="preserve">           </w:t>
      </w:r>
    </w:p>
    <w:p w14:paraId="33E1E483">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r>
        <w:rPr>
          <w:rFonts w:hint="eastAsia" w:cs="宋体"/>
          <w:color w:val="auto"/>
          <w:highlight w:val="none"/>
          <w:lang w:val="en-US" w:eastAsia="zh-CN"/>
        </w:rPr>
        <w:t>18台</w:t>
      </w:r>
    </w:p>
    <w:p w14:paraId="3816C33D">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eastAsia="宋体" w:cs="宋体"/>
          <w:color w:val="auto"/>
          <w:highlight w:val="none"/>
          <w:lang w:eastAsia="zh-CN"/>
        </w:rPr>
        <w:t>：</w:t>
      </w:r>
      <w:r>
        <w:rPr>
          <w:rFonts w:hint="eastAsia"/>
          <w:color w:val="auto"/>
          <w:highlight w:val="none"/>
          <w:lang w:val="en-US" w:eastAsia="zh-CN"/>
        </w:rPr>
        <w:t>420820</w:t>
      </w:r>
    </w:p>
    <w:p w14:paraId="16C7C862">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简要规格描述或项目基本概</w:t>
      </w:r>
      <w:r>
        <w:rPr>
          <w:rFonts w:hint="eastAsia" w:ascii="宋体" w:hAnsi="宋体" w:eastAsia="宋体" w:cs="宋体"/>
          <w:color w:val="auto"/>
          <w:highlight w:val="none"/>
          <w:lang w:val="en-US" w:eastAsia="zh-CN"/>
        </w:rPr>
        <w:t>况介绍、用途：采购及安装冲击波治疗仪</w:t>
      </w:r>
      <w:r>
        <w:rPr>
          <w:rFonts w:hint="eastAsia" w:cs="宋体"/>
          <w:color w:val="auto"/>
          <w:highlight w:val="none"/>
          <w:lang w:val="en-US" w:eastAsia="zh-CN"/>
        </w:rPr>
        <w:t>、</w:t>
      </w:r>
      <w:r>
        <w:rPr>
          <w:rFonts w:hint="eastAsia" w:ascii="宋体" w:hAnsi="宋体" w:eastAsia="宋体" w:cs="宋体"/>
          <w:color w:val="auto"/>
          <w:highlight w:val="none"/>
          <w:lang w:val="en-US" w:eastAsia="zh-CN"/>
        </w:rPr>
        <w:t>TDP灯</w:t>
      </w:r>
      <w:r>
        <w:rPr>
          <w:rFonts w:hint="eastAsia" w:cs="宋体"/>
          <w:color w:val="auto"/>
          <w:highlight w:val="none"/>
          <w:lang w:val="en-US" w:eastAsia="zh-CN"/>
        </w:rPr>
        <w:t>、</w:t>
      </w:r>
      <w:r>
        <w:rPr>
          <w:rFonts w:hint="eastAsia" w:ascii="宋体" w:hAnsi="宋体" w:eastAsia="宋体" w:cs="宋体"/>
          <w:color w:val="auto"/>
          <w:highlight w:val="none"/>
          <w:lang w:val="en-US" w:eastAsia="zh-CN"/>
        </w:rPr>
        <w:t>动态干扰电</w:t>
      </w:r>
      <w:r>
        <w:rPr>
          <w:rFonts w:hint="eastAsia" w:cs="宋体"/>
          <w:color w:val="auto"/>
          <w:highlight w:val="none"/>
          <w:lang w:val="en-US" w:eastAsia="zh-CN"/>
        </w:rPr>
        <w:t>、</w:t>
      </w:r>
      <w:r>
        <w:rPr>
          <w:rFonts w:hint="eastAsia" w:ascii="宋体" w:hAnsi="宋体" w:eastAsia="宋体" w:cs="宋体"/>
          <w:color w:val="auto"/>
          <w:highlight w:val="none"/>
          <w:lang w:val="en-US" w:eastAsia="zh-CN"/>
        </w:rPr>
        <w:t>红外热辐射治疗仪</w:t>
      </w:r>
      <w:r>
        <w:rPr>
          <w:rFonts w:hint="eastAsia" w:cs="宋体"/>
          <w:color w:val="auto"/>
          <w:highlight w:val="none"/>
          <w:lang w:val="en-US" w:eastAsia="zh-CN"/>
        </w:rPr>
        <w:t>、</w:t>
      </w:r>
      <w:r>
        <w:rPr>
          <w:rFonts w:hint="eastAsia" w:ascii="宋体" w:hAnsi="宋体" w:eastAsia="宋体" w:cs="宋体"/>
          <w:color w:val="auto"/>
          <w:highlight w:val="none"/>
          <w:lang w:val="en-US" w:eastAsia="zh-CN"/>
        </w:rPr>
        <w:t>四肢多普勒血流图</w:t>
      </w:r>
      <w:r>
        <w:rPr>
          <w:rFonts w:hint="eastAsia" w:cs="宋体"/>
          <w:color w:val="auto"/>
          <w:highlight w:val="none"/>
          <w:lang w:val="en-US" w:eastAsia="zh-CN"/>
        </w:rPr>
        <w:t>、</w:t>
      </w:r>
      <w:r>
        <w:rPr>
          <w:rFonts w:hint="eastAsia" w:ascii="宋体" w:hAnsi="宋体" w:eastAsia="宋体" w:cs="宋体"/>
          <w:color w:val="auto"/>
          <w:highlight w:val="none"/>
          <w:lang w:val="en-US" w:eastAsia="zh-CN"/>
        </w:rPr>
        <w:t>微波治疗机</w:t>
      </w:r>
      <w:r>
        <w:rPr>
          <w:rFonts w:hint="eastAsia" w:cs="宋体"/>
          <w:color w:val="auto"/>
          <w:highlight w:val="none"/>
          <w:lang w:val="en-US" w:eastAsia="zh-CN"/>
        </w:rPr>
        <w:t>、</w:t>
      </w:r>
      <w:r>
        <w:rPr>
          <w:rFonts w:hint="eastAsia" w:ascii="宋体" w:hAnsi="宋体" w:eastAsia="宋体" w:cs="宋体"/>
          <w:color w:val="auto"/>
          <w:highlight w:val="none"/>
          <w:lang w:val="en-US" w:eastAsia="zh-CN"/>
        </w:rPr>
        <w:t>无线低中频治疗仪</w:t>
      </w:r>
      <w:r>
        <w:rPr>
          <w:rFonts w:hint="eastAsia" w:cs="宋体"/>
          <w:color w:val="auto"/>
          <w:highlight w:val="none"/>
          <w:lang w:val="en-US" w:eastAsia="zh-CN"/>
        </w:rPr>
        <w:t>、</w:t>
      </w:r>
      <w:r>
        <w:rPr>
          <w:rFonts w:hint="eastAsia" w:ascii="宋体" w:hAnsi="宋体" w:eastAsia="宋体" w:cs="宋体"/>
          <w:color w:val="auto"/>
          <w:highlight w:val="none"/>
          <w:lang w:val="en-US" w:eastAsia="zh-CN"/>
        </w:rPr>
        <w:t>五官超短波治疗仪等设备，具体要求详见招标文件。</w:t>
      </w:r>
    </w:p>
    <w:p w14:paraId="08A3A346">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cs="宋体"/>
          <w:color w:val="auto"/>
          <w:highlight w:val="none"/>
          <w:lang w:val="en-US" w:eastAsia="zh-CN"/>
        </w:rPr>
        <w:t xml:space="preserve"> </w:t>
      </w:r>
    </w:p>
    <w:p w14:paraId="7A2A36E7">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highlight w:val="none"/>
          <w:lang w:val="en-US" w:eastAsia="zh-CN"/>
        </w:rPr>
      </w:pPr>
    </w:p>
    <w:p w14:paraId="386A74EA">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合同履约期限：具体要求详见招标文件</w:t>
      </w:r>
      <w:r>
        <w:rPr>
          <w:rFonts w:hint="eastAsia" w:ascii="宋体" w:hAnsi="宋体" w:eastAsia="宋体" w:cs="宋体"/>
          <w:color w:val="auto"/>
          <w:highlight w:val="none"/>
          <w:lang w:val="zh-CN" w:eastAsia="zh-CN"/>
        </w:rPr>
        <w:t>。</w:t>
      </w:r>
    </w:p>
    <w:p w14:paraId="11BF9FA4">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cs="宋体"/>
          <w:color w:val="auto"/>
          <w:szCs w:val="24"/>
          <w:highlight w:val="none"/>
        </w:rPr>
      </w:pPr>
      <w:r>
        <w:rPr>
          <w:rFonts w:hint="eastAsia" w:ascii="宋体" w:hAnsi="宋体" w:eastAsia="宋体" w:cs="宋体"/>
          <w:color w:val="auto"/>
          <w:highlight w:val="none"/>
          <w:lang w:val="en-US" w:eastAsia="zh-CN"/>
        </w:rPr>
        <w:t>本项目（否）接受联合体</w:t>
      </w:r>
      <w:r>
        <w:rPr>
          <w:rFonts w:hint="eastAsia" w:cs="宋体"/>
          <w:color w:val="auto"/>
          <w:szCs w:val="24"/>
          <w:highlight w:val="none"/>
        </w:rPr>
        <w:t>。</w:t>
      </w:r>
    </w:p>
    <w:p w14:paraId="3577DDE9">
      <w:pPr>
        <w:pStyle w:val="8"/>
        <w:widowControl w:val="0"/>
        <w:autoSpaceDE w:val="0"/>
        <w:autoSpaceDN w:val="0"/>
        <w:spacing w:before="0" w:beforeAutospacing="0" w:after="0" w:afterAutospacing="0" w:line="460" w:lineRule="exact"/>
        <w:ind w:right="96" w:rightChars="40" w:firstLine="482"/>
        <w:rPr>
          <w:rFonts w:hint="eastAsia"/>
          <w:color w:val="auto"/>
          <w:highlight w:val="none"/>
        </w:rPr>
      </w:pPr>
      <w:r>
        <w:rPr>
          <w:rStyle w:val="38"/>
          <w:rFonts w:hint="eastAsia"/>
          <w:color w:val="auto"/>
          <w:highlight w:val="none"/>
        </w:rPr>
        <w:t>二、申请人的资格要求：</w:t>
      </w:r>
    </w:p>
    <w:p w14:paraId="5289126E">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1.满足《中华人民共和国政府采购法》第二十二条规定；</w:t>
      </w:r>
    </w:p>
    <w:p w14:paraId="6F94D72E">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val="zh-CN" w:eastAsia="zh-CN"/>
        </w:rPr>
      </w:pPr>
      <w:r>
        <w:rPr>
          <w:rFonts w:hint="eastAsia"/>
          <w:color w:val="auto"/>
          <w:highlight w:val="none"/>
        </w:rPr>
        <w:t>2.落实政府采购政策需满足的资格要求：</w:t>
      </w:r>
      <w:r>
        <w:rPr>
          <w:rFonts w:hint="eastAsia" w:cs="宋体"/>
          <w:color w:val="auto"/>
          <w:sz w:val="24"/>
          <w:szCs w:val="24"/>
          <w:highlight w:val="none"/>
          <w:lang w:val="en-US" w:eastAsia="zh-CN"/>
        </w:rPr>
        <w:t>无</w:t>
      </w:r>
    </w:p>
    <w:p w14:paraId="3C0FFC04">
      <w:pPr>
        <w:pStyle w:val="8"/>
        <w:widowControl w:val="0"/>
        <w:autoSpaceDE w:val="0"/>
        <w:autoSpaceDN w:val="0"/>
        <w:spacing w:before="0" w:beforeAutospacing="0" w:after="0" w:afterAutospacing="0" w:line="460" w:lineRule="exact"/>
        <w:ind w:right="96" w:rightChars="40" w:firstLine="480"/>
        <w:rPr>
          <w:rFonts w:hint="eastAsia"/>
          <w:color w:val="auto"/>
          <w:highlight w:val="none"/>
          <w:lang w:val="zh-CN"/>
        </w:rPr>
      </w:pPr>
      <w:r>
        <w:rPr>
          <w:rFonts w:hint="eastAsia"/>
          <w:color w:val="auto"/>
          <w:highlight w:val="none"/>
          <w:lang w:val="zh-CN"/>
        </w:rPr>
        <w:t>3.本项目的特定资格要求：</w:t>
      </w:r>
    </w:p>
    <w:p w14:paraId="7ADCC26D">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所投产品属于第二类医疗器械的，还需提供投标人有效的行政主管部门颁发的医疗器械经营备案凭证（或医疗器械生产许可证或医疗器械经营许可证或其他医疗器械生产经营许可证明文件）；所投产品属于第三类医疗器械的，还需提供投标人有效的行政主管部门颁发的医疗器械生产许可证（或医疗器械经营许可证或其他医疗器械生产经营许可证明文件）</w:t>
      </w:r>
    </w:p>
    <w:p w14:paraId="236AE60C">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在“信用中国”及“中国政府采购网”网站上未被列入失信被执行人、重大税收违法案件当事人名单以及政府采购严重违法失信行为记录名单的投标供应商； </w:t>
      </w:r>
    </w:p>
    <w:p w14:paraId="480EC27B">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14:paraId="6502F8DF">
      <w:pPr>
        <w:pStyle w:val="8"/>
        <w:widowControl w:val="0"/>
        <w:autoSpaceDE w:val="0"/>
        <w:autoSpaceDN w:val="0"/>
        <w:spacing w:before="0" w:beforeAutospacing="0" w:after="0" w:afterAutospacing="0" w:line="460" w:lineRule="exact"/>
        <w:ind w:right="96" w:rightChars="40" w:firstLine="482"/>
        <w:rPr>
          <w:rStyle w:val="38"/>
          <w:rFonts w:hint="eastAsia"/>
          <w:color w:val="auto"/>
          <w:highlight w:val="none"/>
        </w:rPr>
      </w:pPr>
      <w:r>
        <w:rPr>
          <w:rStyle w:val="38"/>
          <w:rFonts w:hint="eastAsia"/>
          <w:color w:val="auto"/>
          <w:highlight w:val="none"/>
        </w:rPr>
        <w:t>三、获取招标文件</w:t>
      </w:r>
    </w:p>
    <w:p w14:paraId="3E1260F9">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时间：202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 xml:space="preserve"> 14 </w:t>
      </w:r>
      <w:r>
        <w:rPr>
          <w:rFonts w:hint="eastAsia"/>
          <w:color w:val="auto"/>
          <w:highlight w:val="none"/>
        </w:rPr>
        <w:t>日至202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 xml:space="preserve">5 </w:t>
      </w:r>
      <w:r>
        <w:rPr>
          <w:rFonts w:hint="eastAsia"/>
          <w:color w:val="auto"/>
          <w:highlight w:val="none"/>
        </w:rPr>
        <w:t>月</w:t>
      </w:r>
      <w:r>
        <w:rPr>
          <w:rFonts w:hint="eastAsia"/>
          <w:color w:val="auto"/>
          <w:highlight w:val="none"/>
          <w:lang w:val="en-US" w:eastAsia="zh-CN"/>
        </w:rPr>
        <w:t xml:space="preserve"> 21 </w:t>
      </w:r>
      <w:r>
        <w:rPr>
          <w:rFonts w:hint="eastAsia"/>
          <w:color w:val="auto"/>
          <w:highlight w:val="none"/>
        </w:rPr>
        <w:t>日,每天上午00:00至1</w:t>
      </w:r>
      <w:r>
        <w:rPr>
          <w:rFonts w:hint="eastAsia"/>
          <w:color w:val="auto"/>
          <w:highlight w:val="none"/>
          <w:lang w:val="en-US" w:eastAsia="zh-CN"/>
        </w:rPr>
        <w:t>4</w:t>
      </w:r>
      <w:r>
        <w:rPr>
          <w:rFonts w:hint="eastAsia"/>
          <w:color w:val="auto"/>
          <w:highlight w:val="none"/>
        </w:rPr>
        <w:t>:00，下午1</w:t>
      </w:r>
      <w:r>
        <w:rPr>
          <w:rFonts w:hint="eastAsia"/>
          <w:color w:val="auto"/>
          <w:highlight w:val="none"/>
          <w:lang w:val="en-US" w:eastAsia="zh-CN"/>
        </w:rPr>
        <w:t>4</w:t>
      </w:r>
      <w:r>
        <w:rPr>
          <w:rFonts w:hint="eastAsia"/>
          <w:color w:val="auto"/>
          <w:highlight w:val="none"/>
        </w:rPr>
        <w:t>:00至23:59（北京时间，法定节假日除外）</w:t>
      </w:r>
    </w:p>
    <w:p w14:paraId="621F01C1">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地点：政采云平台</w:t>
      </w:r>
    </w:p>
    <w:p w14:paraId="5A932606">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方式：投标登陆政采云平台https://www.zcygov.cn/，进行下载采购文件。</w:t>
      </w:r>
    </w:p>
    <w:p w14:paraId="5A269702">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售价（元）：0</w:t>
      </w:r>
    </w:p>
    <w:p w14:paraId="157C17F9">
      <w:pPr>
        <w:pStyle w:val="8"/>
        <w:widowControl w:val="0"/>
        <w:autoSpaceDE w:val="0"/>
        <w:autoSpaceDN w:val="0"/>
        <w:spacing w:before="0" w:beforeAutospacing="0" w:after="0" w:afterAutospacing="0" w:line="460" w:lineRule="exact"/>
        <w:ind w:right="96" w:rightChars="40" w:firstLine="482"/>
        <w:jc w:val="both"/>
        <w:rPr>
          <w:rFonts w:hint="eastAsia"/>
          <w:color w:val="auto"/>
          <w:highlight w:val="none"/>
        </w:rPr>
      </w:pPr>
      <w:r>
        <w:rPr>
          <w:rStyle w:val="38"/>
          <w:rFonts w:hint="eastAsia"/>
          <w:color w:val="auto"/>
          <w:highlight w:val="none"/>
        </w:rPr>
        <w:t>四、提交投标文件截止时间、开标时间和地点</w:t>
      </w:r>
    </w:p>
    <w:p w14:paraId="54B062AE">
      <w:pPr>
        <w:pStyle w:val="8"/>
        <w:spacing w:before="0" w:beforeAutospacing="0" w:after="0" w:afterAutospacing="0" w:line="400" w:lineRule="exact"/>
        <w:ind w:right="96" w:rightChars="40" w:firstLine="480"/>
        <w:rPr>
          <w:rFonts w:hint="eastAsia"/>
          <w:color w:val="0000FF"/>
          <w:highlight w:val="none"/>
        </w:rPr>
      </w:pPr>
      <w:r>
        <w:rPr>
          <w:rFonts w:hint="eastAsia"/>
          <w:color w:val="0000FF"/>
          <w:highlight w:val="none"/>
        </w:rPr>
        <w:t>递交截止时间：202</w:t>
      </w:r>
      <w:r>
        <w:rPr>
          <w:rFonts w:hint="eastAsia"/>
          <w:color w:val="0000FF"/>
          <w:highlight w:val="none"/>
          <w:lang w:val="en-US" w:eastAsia="zh-CN"/>
        </w:rPr>
        <w:t>6</w:t>
      </w:r>
      <w:r>
        <w:rPr>
          <w:rFonts w:hint="eastAsia"/>
          <w:color w:val="0000FF"/>
          <w:highlight w:val="none"/>
        </w:rPr>
        <w:t>年</w:t>
      </w:r>
      <w:r>
        <w:rPr>
          <w:rFonts w:hint="eastAsia"/>
          <w:color w:val="0000FF"/>
          <w:highlight w:val="none"/>
          <w:lang w:val="en-US" w:eastAsia="zh-CN"/>
        </w:rPr>
        <w:t>6</w:t>
      </w:r>
      <w:r>
        <w:rPr>
          <w:rFonts w:hint="eastAsia"/>
          <w:color w:val="0000FF"/>
          <w:highlight w:val="none"/>
        </w:rPr>
        <w:t>月</w:t>
      </w:r>
      <w:r>
        <w:rPr>
          <w:rFonts w:hint="eastAsia"/>
          <w:color w:val="0000FF"/>
          <w:highlight w:val="none"/>
          <w:lang w:val="en-US" w:eastAsia="zh-CN"/>
        </w:rPr>
        <w:t>5</w:t>
      </w:r>
      <w:r>
        <w:rPr>
          <w:rFonts w:hint="eastAsia"/>
          <w:color w:val="0000FF"/>
          <w:highlight w:val="none"/>
        </w:rPr>
        <w:t>日 1</w:t>
      </w:r>
      <w:r>
        <w:rPr>
          <w:rFonts w:hint="eastAsia"/>
          <w:color w:val="0000FF"/>
          <w:highlight w:val="none"/>
          <w:lang w:val="en-US" w:eastAsia="zh-CN"/>
        </w:rPr>
        <w:t>1</w:t>
      </w:r>
      <w:r>
        <w:rPr>
          <w:rFonts w:hint="eastAsia"/>
          <w:color w:val="0000FF"/>
          <w:highlight w:val="none"/>
        </w:rPr>
        <w:t>:00（北京时间）</w:t>
      </w:r>
    </w:p>
    <w:p w14:paraId="0DC68208">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递交地点：政采云平台。</w:t>
      </w:r>
    </w:p>
    <w:p w14:paraId="13773810">
      <w:pPr>
        <w:pStyle w:val="8"/>
        <w:spacing w:before="0" w:beforeAutospacing="0" w:after="0" w:afterAutospacing="0" w:line="400" w:lineRule="exact"/>
        <w:ind w:right="96" w:rightChars="40" w:firstLine="480"/>
        <w:rPr>
          <w:rFonts w:hint="eastAsia"/>
          <w:color w:val="0000FF"/>
          <w:highlight w:val="none"/>
        </w:rPr>
      </w:pPr>
      <w:r>
        <w:rPr>
          <w:rFonts w:hint="eastAsia"/>
          <w:color w:val="0000FF"/>
          <w:highlight w:val="none"/>
        </w:rPr>
        <w:t>开标时间：202</w:t>
      </w:r>
      <w:r>
        <w:rPr>
          <w:rFonts w:hint="eastAsia"/>
          <w:color w:val="0000FF"/>
          <w:highlight w:val="none"/>
          <w:lang w:val="en-US" w:eastAsia="zh-CN"/>
        </w:rPr>
        <w:t>6</w:t>
      </w:r>
      <w:r>
        <w:rPr>
          <w:rFonts w:hint="eastAsia"/>
          <w:color w:val="0000FF"/>
          <w:highlight w:val="none"/>
        </w:rPr>
        <w:t>年</w:t>
      </w:r>
      <w:r>
        <w:rPr>
          <w:rFonts w:hint="eastAsia"/>
          <w:color w:val="0000FF"/>
          <w:highlight w:val="none"/>
          <w:lang w:val="en-US" w:eastAsia="zh-CN"/>
        </w:rPr>
        <w:t>6</w:t>
      </w:r>
      <w:r>
        <w:rPr>
          <w:rFonts w:hint="eastAsia"/>
          <w:color w:val="0000FF"/>
          <w:highlight w:val="none"/>
        </w:rPr>
        <w:t>月</w:t>
      </w:r>
      <w:r>
        <w:rPr>
          <w:rFonts w:hint="eastAsia"/>
          <w:color w:val="0000FF"/>
          <w:highlight w:val="none"/>
          <w:lang w:val="en-US" w:eastAsia="zh-CN"/>
        </w:rPr>
        <w:t>5</w:t>
      </w:r>
      <w:r>
        <w:rPr>
          <w:rFonts w:hint="eastAsia"/>
          <w:color w:val="0000FF"/>
          <w:highlight w:val="none"/>
        </w:rPr>
        <w:t>日 1</w:t>
      </w:r>
      <w:r>
        <w:rPr>
          <w:rFonts w:hint="eastAsia"/>
          <w:color w:val="0000FF"/>
          <w:highlight w:val="none"/>
          <w:lang w:val="en-US" w:eastAsia="zh-CN"/>
        </w:rPr>
        <w:t>1</w:t>
      </w:r>
      <w:r>
        <w:rPr>
          <w:rFonts w:hint="eastAsia"/>
          <w:color w:val="0000FF"/>
          <w:highlight w:val="none"/>
        </w:rPr>
        <w:t>:00（北京时间）</w:t>
      </w:r>
    </w:p>
    <w:p w14:paraId="5FAE7868">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开标地点：政采云平台。</w:t>
      </w:r>
    </w:p>
    <w:p w14:paraId="434E0945">
      <w:pPr>
        <w:pStyle w:val="8"/>
        <w:widowControl w:val="0"/>
        <w:autoSpaceDE w:val="0"/>
        <w:autoSpaceDN w:val="0"/>
        <w:spacing w:before="0" w:beforeAutospacing="0" w:after="0" w:afterAutospacing="0" w:line="460" w:lineRule="exact"/>
        <w:ind w:right="96" w:rightChars="40" w:firstLine="482"/>
        <w:jc w:val="both"/>
        <w:rPr>
          <w:rFonts w:hint="eastAsia"/>
          <w:color w:val="auto"/>
          <w:highlight w:val="none"/>
        </w:rPr>
      </w:pPr>
      <w:r>
        <w:rPr>
          <w:rStyle w:val="38"/>
          <w:rFonts w:hint="eastAsia"/>
          <w:color w:val="auto"/>
          <w:highlight w:val="none"/>
        </w:rPr>
        <w:t>五、公告期限</w:t>
      </w:r>
    </w:p>
    <w:p w14:paraId="23C66D97">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自本公告发布之日起5个工作日。</w:t>
      </w:r>
    </w:p>
    <w:p w14:paraId="0E670550">
      <w:pPr>
        <w:pStyle w:val="8"/>
        <w:widowControl w:val="0"/>
        <w:autoSpaceDE w:val="0"/>
        <w:autoSpaceDN w:val="0"/>
        <w:spacing w:before="0" w:beforeAutospacing="0" w:after="0" w:afterAutospacing="0" w:line="460" w:lineRule="exact"/>
        <w:ind w:right="96" w:rightChars="40" w:firstLine="482"/>
        <w:jc w:val="both"/>
        <w:rPr>
          <w:rFonts w:hint="eastAsia"/>
          <w:color w:val="auto"/>
          <w:highlight w:val="none"/>
        </w:rPr>
      </w:pPr>
      <w:r>
        <w:rPr>
          <w:rStyle w:val="38"/>
          <w:rFonts w:hint="eastAsia"/>
          <w:color w:val="auto"/>
          <w:highlight w:val="none"/>
        </w:rPr>
        <w:t>六、其他补充事宜</w:t>
      </w:r>
    </w:p>
    <w:p w14:paraId="21437E2B">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1、本项目实行网上投标，采用电子响应文件；</w:t>
      </w:r>
    </w:p>
    <w:p w14:paraId="354C02A0">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2、本项目采用远程不见面</w:t>
      </w:r>
      <w:bookmarkStart w:id="572" w:name="_GoBack"/>
      <w:bookmarkEnd w:id="572"/>
      <w:r>
        <w:rPr>
          <w:rFonts w:hint="eastAsia"/>
          <w:color w:val="auto"/>
          <w:highlight w:val="none"/>
        </w:rPr>
        <w:t>交易的模式。招标当日，供应商无需到达招标现场，仅需在任意地点登录政采云平台（https://www.zcygov.cn）不见面开标系统（进入“项目采购”应用，在开标评标菜单中选择进入开标大厅）</w:t>
      </w:r>
    </w:p>
    <w:p w14:paraId="400D8725">
      <w:pPr>
        <w:pStyle w:val="8"/>
        <w:spacing w:before="0" w:beforeAutospacing="0" w:after="0" w:afterAutospacing="0" w:line="400" w:lineRule="exact"/>
        <w:ind w:right="96" w:rightChars="40" w:firstLine="480"/>
        <w:rPr>
          <w:rFonts w:hint="eastAsia"/>
          <w:color w:val="auto"/>
          <w:highlight w:val="none"/>
        </w:rPr>
      </w:pPr>
      <w:r>
        <w:rPr>
          <w:rFonts w:hint="eastAsia"/>
          <w:color w:val="auto"/>
          <w:highlight w:val="none"/>
        </w:rPr>
        <w:t>3、各供应商应在开标前应确保成为政采云平台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62067A2B">
      <w:pPr>
        <w:pStyle w:val="8"/>
        <w:widowControl w:val="0"/>
        <w:autoSpaceDE w:val="0"/>
        <w:autoSpaceDN w:val="0"/>
        <w:spacing w:before="0" w:beforeAutospacing="0" w:after="0" w:afterAutospacing="0" w:line="460" w:lineRule="exact"/>
        <w:ind w:right="96" w:rightChars="40" w:firstLine="480" w:firstLineChars="200"/>
        <w:jc w:val="both"/>
        <w:rPr>
          <w:rFonts w:hint="eastAsia"/>
          <w:color w:val="auto"/>
          <w:highlight w:val="none"/>
        </w:rPr>
      </w:pPr>
      <w:r>
        <w:rPr>
          <w:rFonts w:hint="eastAsia"/>
          <w:color w:val="auto"/>
          <w:highlight w:val="none"/>
        </w:rPr>
        <w:t>4、供应商将政采云电子投标客户端下载、安装完成后，可通过账号密码或CA登录客户端进行响应文件的制作。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D89BAC2">
      <w:pPr>
        <w:pStyle w:val="8"/>
        <w:widowControl w:val="0"/>
        <w:autoSpaceDE w:val="0"/>
        <w:autoSpaceDN w:val="0"/>
        <w:spacing w:before="0" w:beforeAutospacing="0" w:after="0" w:afterAutospacing="0" w:line="460" w:lineRule="exact"/>
        <w:ind w:right="96" w:rightChars="40" w:firstLine="480" w:firstLineChars="200"/>
        <w:jc w:val="both"/>
        <w:rPr>
          <w:rFonts w:hint="eastAsia"/>
          <w:color w:val="auto"/>
          <w:highlight w:val="none"/>
        </w:rPr>
      </w:pPr>
      <w:r>
        <w:rPr>
          <w:rFonts w:hint="eastAsia"/>
          <w:color w:val="auto"/>
          <w:highlight w:val="none"/>
        </w:rPr>
        <w:t>5、凡拟参加本次招标项目的投标人须具有良好的信誉，未在“信用中国”网站</w:t>
      </w:r>
      <w:r>
        <w:rPr>
          <w:rFonts w:hint="eastAsia"/>
          <w:snapToGrid w:val="0"/>
          <w:color w:val="auto"/>
          <w:highlight w:val="none"/>
        </w:rPr>
        <w:t>（www.creditchina.gov.cn）</w:t>
      </w:r>
      <w:r>
        <w:rPr>
          <w:rFonts w:hint="eastAsia"/>
          <w:color w:val="auto"/>
          <w:highlight w:val="none"/>
        </w:rPr>
        <w:t>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color w:val="auto"/>
          <w:highlight w:val="none"/>
          <w:lang w:val="en-US" w:eastAsia="zh-CN"/>
        </w:rPr>
        <w:t>参与</w:t>
      </w:r>
      <w:r>
        <w:rPr>
          <w:rFonts w:hint="eastAsia"/>
          <w:color w:val="auto"/>
          <w:highlight w:val="none"/>
        </w:rPr>
        <w:t>本次招标活动。</w:t>
      </w:r>
    </w:p>
    <w:p w14:paraId="17CE76FA">
      <w:pPr>
        <w:pStyle w:val="8"/>
        <w:spacing w:before="0" w:beforeAutospacing="0" w:after="0" w:afterAutospacing="0"/>
        <w:ind w:firstLine="482" w:firstLineChars="200"/>
        <w:rPr>
          <w:rFonts w:hint="eastAsia"/>
          <w:b/>
          <w:bCs/>
          <w:color w:val="auto"/>
          <w:highlight w:val="none"/>
        </w:rPr>
      </w:pPr>
      <w:r>
        <w:rPr>
          <w:rFonts w:hint="eastAsia"/>
          <w:b/>
          <w:bCs/>
          <w:color w:val="auto"/>
          <w:highlight w:val="none"/>
        </w:rPr>
        <w:t>特别提示：</w:t>
      </w:r>
    </w:p>
    <w:p w14:paraId="66B707C5">
      <w:pPr>
        <w:pStyle w:val="8"/>
        <w:spacing w:before="0" w:beforeAutospacing="0" w:after="0" w:afterAutospacing="0"/>
        <w:ind w:firstLine="480" w:firstLineChars="200"/>
        <w:rPr>
          <w:rFonts w:hint="eastAsia"/>
          <w:color w:val="auto"/>
          <w:highlight w:val="none"/>
        </w:rPr>
      </w:pPr>
      <w:r>
        <w:rPr>
          <w:rFonts w:hint="eastAsia"/>
          <w:color w:val="auto"/>
          <w:highlight w:val="none"/>
        </w:rPr>
        <w:t>1、采购限额标准以上，200万元以下的货物和服务采购项目、400万元以下的工程采购项目，适宜由中小企业提供的，采购人应当专门面向中小企业采购。</w:t>
      </w:r>
    </w:p>
    <w:p w14:paraId="16B1FE30">
      <w:pPr>
        <w:pStyle w:val="8"/>
        <w:spacing w:before="0" w:beforeAutospacing="0" w:after="0" w:afterAutospacing="0"/>
        <w:ind w:firstLine="480" w:firstLineChars="200"/>
        <w:rPr>
          <w:rFonts w:hint="eastAsia"/>
          <w:color w:val="auto"/>
          <w:highlight w:val="none"/>
        </w:rPr>
      </w:pPr>
      <w:r>
        <w:rPr>
          <w:rFonts w:hint="eastAsia"/>
          <w:color w:val="auto"/>
          <w:highlight w:val="none"/>
        </w:rPr>
        <w:t>2、超过200万元的货物和服务采购项目，预留该部分采购项目预算总额的30%以上专门面向中小企业采购，其中预留给小微企业的比例不低于60%。</w:t>
      </w:r>
    </w:p>
    <w:p w14:paraId="45714750">
      <w:pPr>
        <w:pStyle w:val="8"/>
        <w:spacing w:before="0" w:beforeAutospacing="0" w:after="0" w:afterAutospacing="0"/>
        <w:ind w:firstLine="480" w:firstLineChars="200"/>
        <w:rPr>
          <w:rFonts w:hint="eastAsia"/>
          <w:color w:val="auto"/>
          <w:highlight w:val="none"/>
        </w:rPr>
      </w:pPr>
      <w:r>
        <w:rPr>
          <w:rFonts w:hint="eastAsia"/>
          <w:color w:val="auto"/>
          <w:highlight w:val="none"/>
        </w:rPr>
        <w:t>3、超过400万元的工程采购项目中适宜由中小企业提供的，预留该部分采购项目预算总额的40%以上专门面向中小企业采购，其中预留给小微企业的比例不低于60%。</w:t>
      </w:r>
    </w:p>
    <w:p w14:paraId="25C993AB">
      <w:pPr>
        <w:pStyle w:val="8"/>
        <w:spacing w:before="0" w:beforeAutospacing="0" w:after="0" w:afterAutospacing="0"/>
        <w:ind w:firstLine="480" w:firstLineChars="200"/>
        <w:rPr>
          <w:rFonts w:hint="eastAsia"/>
          <w:color w:val="auto"/>
          <w:highlight w:val="none"/>
        </w:rPr>
      </w:pPr>
      <w:r>
        <w:rPr>
          <w:rFonts w:hint="eastAsia"/>
          <w:color w:val="auto"/>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132C529">
      <w:pPr>
        <w:pStyle w:val="8"/>
        <w:spacing w:before="0" w:beforeAutospacing="0" w:after="0" w:afterAutospacing="0"/>
        <w:ind w:firstLine="480" w:firstLineChars="200"/>
        <w:rPr>
          <w:rFonts w:hint="eastAsia"/>
          <w:color w:val="auto"/>
          <w:highlight w:val="none"/>
        </w:rPr>
      </w:pPr>
      <w:r>
        <w:rPr>
          <w:rFonts w:hint="eastAsia"/>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3C29F05">
      <w:pPr>
        <w:pStyle w:val="8"/>
        <w:widowControl w:val="0"/>
        <w:autoSpaceDE w:val="0"/>
        <w:autoSpaceDN w:val="0"/>
        <w:spacing w:before="0" w:beforeAutospacing="0" w:after="0" w:afterAutospacing="0" w:line="460" w:lineRule="exact"/>
        <w:ind w:right="96" w:rightChars="40" w:firstLine="480" w:firstLineChars="200"/>
        <w:jc w:val="both"/>
        <w:rPr>
          <w:rFonts w:hint="eastAsia"/>
          <w:color w:val="auto"/>
          <w:highlight w:val="none"/>
        </w:rPr>
      </w:pPr>
    </w:p>
    <w:p w14:paraId="6C5B5695">
      <w:pPr>
        <w:pStyle w:val="8"/>
        <w:widowControl w:val="0"/>
        <w:autoSpaceDE w:val="0"/>
        <w:autoSpaceDN w:val="0"/>
        <w:spacing w:before="0" w:beforeAutospacing="0" w:after="0" w:afterAutospacing="0" w:line="460" w:lineRule="exact"/>
        <w:ind w:right="96" w:rightChars="40" w:firstLine="482"/>
        <w:jc w:val="both"/>
        <w:rPr>
          <w:rFonts w:hint="eastAsia"/>
          <w:color w:val="auto"/>
          <w:highlight w:val="none"/>
        </w:rPr>
      </w:pPr>
      <w:r>
        <w:rPr>
          <w:rStyle w:val="38"/>
          <w:rFonts w:hint="eastAsia"/>
          <w:color w:val="auto"/>
          <w:highlight w:val="none"/>
        </w:rPr>
        <w:t>七、对本次采购提出询问，请按以下方式联系</w:t>
      </w:r>
    </w:p>
    <w:p w14:paraId="0715952F">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1.采购人信息</w:t>
      </w:r>
    </w:p>
    <w:p w14:paraId="61DA4119">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名 称：</w:t>
      </w:r>
      <w:r>
        <w:rPr>
          <w:rFonts w:hint="eastAsia"/>
          <w:color w:val="auto"/>
          <w:highlight w:val="none"/>
          <w:lang w:eastAsia="zh-CN"/>
        </w:rPr>
        <w:t>新疆阿勒泰地区人民医院</w:t>
      </w:r>
      <w:r>
        <w:rPr>
          <w:rFonts w:hint="eastAsia"/>
          <w:color w:val="auto"/>
          <w:highlight w:val="none"/>
        </w:rPr>
        <w:t xml:space="preserve"> </w:t>
      </w:r>
    </w:p>
    <w:p w14:paraId="74432E0E">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eastAsia="zh-CN"/>
        </w:rPr>
      </w:pPr>
      <w:r>
        <w:rPr>
          <w:rFonts w:hint="eastAsia"/>
          <w:color w:val="auto"/>
          <w:highlight w:val="none"/>
        </w:rPr>
        <w:t>地 址：阿勒泰市公园路29号</w:t>
      </w:r>
    </w:p>
    <w:p w14:paraId="031D4152">
      <w:pPr>
        <w:pStyle w:val="8"/>
        <w:widowControl w:val="0"/>
        <w:autoSpaceDE w:val="0"/>
        <w:autoSpaceDN w:val="0"/>
        <w:spacing w:before="0" w:beforeAutospacing="0" w:after="0" w:afterAutospacing="0" w:line="460" w:lineRule="exact"/>
        <w:ind w:right="96" w:rightChars="40" w:firstLine="480"/>
        <w:rPr>
          <w:rFonts w:hint="default" w:eastAsia="宋体"/>
          <w:color w:val="auto"/>
          <w:highlight w:val="none"/>
          <w:lang w:val="en-US" w:eastAsia="zh-CN"/>
        </w:rPr>
      </w:pPr>
      <w:r>
        <w:rPr>
          <w:rFonts w:hint="eastAsia"/>
          <w:color w:val="auto"/>
          <w:highlight w:val="none"/>
        </w:rPr>
        <w:t>项目联系方式：</w:t>
      </w:r>
      <w:r>
        <w:rPr>
          <w:rFonts w:hint="eastAsia"/>
          <w:color w:val="auto"/>
          <w:highlight w:val="none"/>
          <w:lang w:eastAsia="zh-CN"/>
        </w:rPr>
        <w:t>0906-2123152</w:t>
      </w:r>
      <w:r>
        <w:rPr>
          <w:rFonts w:hint="eastAsia"/>
          <w:color w:val="auto"/>
          <w:highlight w:val="none"/>
          <w:lang w:val="en-US" w:eastAsia="zh-CN"/>
        </w:rPr>
        <w:t xml:space="preserve">  </w:t>
      </w:r>
    </w:p>
    <w:p w14:paraId="4563E9AB">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E8D11F3">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称：新疆华域建设工程项目管理咨询有限公司</w:t>
      </w:r>
    </w:p>
    <w:p w14:paraId="04B181A9">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址：乌鲁木齐市五星北路194号新地园大厦13、14楼</w:t>
      </w:r>
    </w:p>
    <w:p w14:paraId="2CE1E522">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联系人：张伟、</w:t>
      </w:r>
      <w:r>
        <w:rPr>
          <w:rFonts w:hint="eastAsia" w:cs="宋体"/>
          <w:color w:val="auto"/>
          <w:sz w:val="24"/>
          <w:szCs w:val="24"/>
          <w:highlight w:val="none"/>
          <w:lang w:val="en-US" w:eastAsia="zh-CN"/>
        </w:rPr>
        <w:t>金蓉、</w:t>
      </w:r>
      <w:r>
        <w:rPr>
          <w:rFonts w:hint="eastAsia" w:ascii="宋体" w:hAnsi="宋体" w:eastAsia="宋体" w:cs="宋体"/>
          <w:color w:val="auto"/>
          <w:sz w:val="24"/>
          <w:szCs w:val="24"/>
          <w:highlight w:val="none"/>
        </w:rPr>
        <w:t>李堰达、王文周、王馨悦</w:t>
      </w:r>
    </w:p>
    <w:p w14:paraId="359279A3">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val="en-US" w:eastAsia="zh-CN"/>
        </w:rPr>
        <w:t>18699161660、</w:t>
      </w:r>
      <w:r>
        <w:rPr>
          <w:rStyle w:val="42"/>
          <w:rFonts w:hint="eastAsia" w:ascii="宋体" w:hAnsi="宋体" w:eastAsia="宋体" w:cs="宋体"/>
          <w:color w:val="auto"/>
          <w:sz w:val="24"/>
          <w:szCs w:val="24"/>
          <w:highlight w:val="none"/>
          <w:lang w:eastAsia="zh-CN"/>
        </w:rPr>
        <w:t>18690135097</w:t>
      </w:r>
    </w:p>
    <w:p w14:paraId="2CC8A336">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4919E82">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Style w:val="42"/>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项目联系人：张伟、</w:t>
      </w:r>
      <w:r>
        <w:rPr>
          <w:rFonts w:hint="eastAsia" w:cs="宋体"/>
          <w:color w:val="auto"/>
          <w:sz w:val="24"/>
          <w:szCs w:val="24"/>
          <w:highlight w:val="none"/>
          <w:lang w:val="en-US" w:eastAsia="zh-CN"/>
        </w:rPr>
        <w:t>金蓉、</w:t>
      </w:r>
      <w:r>
        <w:rPr>
          <w:rFonts w:hint="eastAsia" w:ascii="宋体" w:hAnsi="宋体" w:eastAsia="宋体" w:cs="宋体"/>
          <w:color w:val="auto"/>
          <w:sz w:val="24"/>
          <w:szCs w:val="24"/>
          <w:highlight w:val="none"/>
        </w:rPr>
        <w:t>李堰达、王文周、王馨悦</w:t>
      </w:r>
    </w:p>
    <w:p w14:paraId="61C149F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电 话：</w:t>
      </w:r>
      <w:r>
        <w:rPr>
          <w:rFonts w:hint="eastAsia" w:cs="宋体"/>
          <w:color w:val="auto"/>
          <w:sz w:val="24"/>
          <w:szCs w:val="24"/>
          <w:highlight w:val="none"/>
          <w:lang w:val="en-US" w:eastAsia="zh-CN"/>
        </w:rPr>
        <w:t>18699161660、</w:t>
      </w:r>
      <w:r>
        <w:rPr>
          <w:rStyle w:val="42"/>
          <w:rFonts w:hint="eastAsia" w:ascii="宋体" w:hAnsi="宋体" w:eastAsia="宋体" w:cs="宋体"/>
          <w:color w:val="auto"/>
          <w:sz w:val="24"/>
          <w:szCs w:val="24"/>
          <w:highlight w:val="none"/>
          <w:lang w:eastAsia="zh-CN"/>
        </w:rPr>
        <w:t>18690135097</w:t>
      </w:r>
    </w:p>
    <w:p w14:paraId="21D1EDA7">
      <w:pPr>
        <w:rPr>
          <w:rFonts w:hint="eastAsia" w:cs="宋体"/>
          <w:color w:val="auto"/>
          <w:highlight w:val="none"/>
        </w:rPr>
      </w:pPr>
    </w:p>
    <w:p w14:paraId="162EC73F">
      <w:pPr>
        <w:rPr>
          <w:rFonts w:hint="eastAsia" w:cs="宋体"/>
          <w:color w:val="auto"/>
          <w:highlight w:val="none"/>
        </w:rPr>
      </w:pPr>
    </w:p>
    <w:p w14:paraId="1178E85F">
      <w:pPr>
        <w:rPr>
          <w:rFonts w:hint="eastAsia" w:cs="宋体"/>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2C2DE5E7">
      <w:pPr>
        <w:pStyle w:val="2"/>
        <w:spacing w:before="220" w:after="220" w:line="480" w:lineRule="auto"/>
        <w:ind w:left="420" w:firstLine="723"/>
        <w:rPr>
          <w:rFonts w:hint="eastAsia" w:eastAsia="宋体" w:cs="宋体"/>
          <w:color w:val="auto"/>
          <w:sz w:val="36"/>
          <w:szCs w:val="36"/>
          <w:highlight w:val="none"/>
        </w:rPr>
      </w:pPr>
      <w:bookmarkStart w:id="3" w:name="_Toc5645"/>
      <w:bookmarkStart w:id="4" w:name="_Toc155185867"/>
      <w:r>
        <w:rPr>
          <w:rFonts w:hint="eastAsia" w:eastAsia="宋体" w:cs="宋体"/>
          <w:color w:val="auto"/>
          <w:sz w:val="36"/>
          <w:szCs w:val="36"/>
          <w:highlight w:val="none"/>
        </w:rPr>
        <w:t>第二章 投标人须知</w:t>
      </w:r>
      <w:bookmarkEnd w:id="3"/>
      <w:bookmarkEnd w:id="4"/>
    </w:p>
    <w:p w14:paraId="77D98E87">
      <w:pPr>
        <w:pStyle w:val="3"/>
        <w:spacing w:before="80" w:after="80" w:line="360" w:lineRule="auto"/>
        <w:ind w:left="420" w:firstLine="562"/>
        <w:rPr>
          <w:rFonts w:hint="eastAsia"/>
          <w:color w:val="auto"/>
          <w:sz w:val="28"/>
          <w:szCs w:val="28"/>
          <w:highlight w:val="none"/>
        </w:rPr>
      </w:pPr>
      <w:bookmarkStart w:id="5" w:name="_Toc155185868"/>
      <w:bookmarkStart w:id="6" w:name="_Toc32038"/>
      <w:r>
        <w:rPr>
          <w:rFonts w:hint="eastAsia"/>
          <w:color w:val="auto"/>
          <w:sz w:val="28"/>
          <w:szCs w:val="28"/>
          <w:highlight w:val="none"/>
        </w:rPr>
        <w:t>一、投标人须知前附表</w:t>
      </w:r>
      <w:bookmarkEnd w:id="5"/>
      <w:bookmarkEnd w:id="6"/>
    </w:p>
    <w:p w14:paraId="703DD969">
      <w:pPr>
        <w:pStyle w:val="46"/>
        <w:rPr>
          <w:rFonts w:hint="eastAsia"/>
          <w:color w:val="auto"/>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highlight w:val="none"/>
          <w:lang w:val="en-US"/>
        </w:rPr>
        <w:t>。</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21E9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CA8177">
            <w:pPr>
              <w:pStyle w:val="58"/>
              <w:spacing w:line="360" w:lineRule="atLeast"/>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D5707E">
            <w:pPr>
              <w:pStyle w:val="58"/>
              <w:spacing w:line="360" w:lineRule="atLeast"/>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498FCE">
            <w:pPr>
              <w:pStyle w:val="58"/>
              <w:spacing w:line="360" w:lineRule="atLeast"/>
              <w:jc w:val="center"/>
              <w:rPr>
                <w:rFonts w:hint="eastAsia" w:cs="宋体"/>
                <w:b/>
                <w:bCs/>
                <w:color w:val="auto"/>
                <w:szCs w:val="24"/>
                <w:highlight w:val="none"/>
              </w:rPr>
            </w:pPr>
            <w:r>
              <w:rPr>
                <w:rFonts w:hint="eastAsia" w:cs="宋体"/>
                <w:b/>
                <w:bCs/>
                <w:color w:val="auto"/>
                <w:szCs w:val="24"/>
                <w:highlight w:val="none"/>
              </w:rPr>
              <w:t>内  容</w:t>
            </w:r>
          </w:p>
        </w:tc>
      </w:tr>
      <w:tr w14:paraId="3425A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3AE9BD56">
            <w:pPr>
              <w:pStyle w:val="58"/>
              <w:spacing w:line="360" w:lineRule="atLeast"/>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2.2</w:t>
            </w:r>
          </w:p>
        </w:tc>
        <w:tc>
          <w:tcPr>
            <w:tcW w:w="1738" w:type="dxa"/>
            <w:shd w:val="clear" w:color="auto" w:fill="auto"/>
            <w:vAlign w:val="center"/>
          </w:tcPr>
          <w:p w14:paraId="34114F9B">
            <w:pPr>
              <w:pStyle w:val="58"/>
              <w:spacing w:line="360" w:lineRule="atLeast"/>
              <w:jc w:val="left"/>
              <w:rPr>
                <w:rFonts w:hint="eastAsia" w:cs="宋体"/>
                <w:color w:val="auto"/>
                <w:szCs w:val="24"/>
                <w:highlight w:val="none"/>
              </w:rPr>
            </w:pPr>
            <w:r>
              <w:rPr>
                <w:rFonts w:hint="eastAsia" w:cs="宋体"/>
                <w:color w:val="auto"/>
                <w:szCs w:val="24"/>
                <w:highlight w:val="none"/>
              </w:rPr>
              <w:t>采购人</w:t>
            </w:r>
          </w:p>
        </w:tc>
        <w:tc>
          <w:tcPr>
            <w:tcW w:w="6700" w:type="dxa"/>
            <w:shd w:val="clear" w:color="auto" w:fill="auto"/>
            <w:vAlign w:val="center"/>
          </w:tcPr>
          <w:p w14:paraId="14AD46C2">
            <w:pPr>
              <w:pStyle w:val="58"/>
              <w:spacing w:line="360" w:lineRule="atLeast"/>
              <w:rPr>
                <w:rFonts w:hint="eastAsia" w:cs="宋体"/>
                <w:color w:val="auto"/>
                <w:szCs w:val="24"/>
                <w:highlight w:val="none"/>
              </w:rPr>
            </w:pPr>
            <w:r>
              <w:rPr>
                <w:rFonts w:hint="eastAsia" w:cs="宋体"/>
                <w:color w:val="auto"/>
                <w:szCs w:val="24"/>
                <w:highlight w:val="none"/>
              </w:rPr>
              <w:t xml:space="preserve">名 称：新疆阿勒泰地区人民医院 </w:t>
            </w:r>
          </w:p>
          <w:p w14:paraId="717B41F8">
            <w:pPr>
              <w:pStyle w:val="58"/>
              <w:spacing w:line="360" w:lineRule="atLeast"/>
              <w:rPr>
                <w:rFonts w:hint="eastAsia" w:cs="宋体"/>
                <w:color w:val="auto"/>
                <w:szCs w:val="24"/>
                <w:highlight w:val="none"/>
              </w:rPr>
            </w:pPr>
            <w:r>
              <w:rPr>
                <w:rFonts w:hint="eastAsia" w:cs="宋体"/>
                <w:color w:val="auto"/>
                <w:szCs w:val="24"/>
                <w:highlight w:val="none"/>
              </w:rPr>
              <w:t>地 址：阿勒泰市公园路29号</w:t>
            </w:r>
          </w:p>
          <w:p w14:paraId="65418B85">
            <w:pPr>
              <w:pStyle w:val="58"/>
              <w:spacing w:line="360" w:lineRule="atLeast"/>
              <w:rPr>
                <w:rFonts w:hint="eastAsia" w:cs="宋体"/>
                <w:color w:val="auto"/>
                <w:szCs w:val="24"/>
                <w:highlight w:val="none"/>
              </w:rPr>
            </w:pPr>
            <w:r>
              <w:rPr>
                <w:rFonts w:hint="eastAsia"/>
                <w:color w:val="auto"/>
                <w:highlight w:val="none"/>
              </w:rPr>
              <w:t>项目联系方式：</w:t>
            </w:r>
            <w:r>
              <w:rPr>
                <w:rFonts w:hint="eastAsia"/>
                <w:color w:val="auto"/>
                <w:highlight w:val="none"/>
                <w:lang w:eastAsia="zh-CN"/>
              </w:rPr>
              <w:t>0906-2123152</w:t>
            </w:r>
          </w:p>
        </w:tc>
      </w:tr>
      <w:tr w14:paraId="034A7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49" w:hRule="atLeast"/>
        </w:trPr>
        <w:tc>
          <w:tcPr>
            <w:tcW w:w="970" w:type="dxa"/>
            <w:vAlign w:val="center"/>
          </w:tcPr>
          <w:p w14:paraId="4F1067ED">
            <w:pPr>
              <w:pStyle w:val="58"/>
              <w:spacing w:line="360" w:lineRule="atLeast"/>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2.3</w:t>
            </w:r>
          </w:p>
        </w:tc>
        <w:tc>
          <w:tcPr>
            <w:tcW w:w="1738" w:type="dxa"/>
            <w:shd w:val="clear" w:color="auto" w:fill="auto"/>
            <w:vAlign w:val="center"/>
          </w:tcPr>
          <w:p w14:paraId="20F325FA">
            <w:pPr>
              <w:pStyle w:val="58"/>
              <w:spacing w:line="360" w:lineRule="atLeast"/>
              <w:rPr>
                <w:rFonts w:hint="eastAsia" w:cs="宋体"/>
                <w:color w:val="auto"/>
                <w:szCs w:val="24"/>
                <w:highlight w:val="none"/>
              </w:rPr>
            </w:pPr>
            <w:r>
              <w:rPr>
                <w:rFonts w:hint="eastAsia" w:cs="宋体"/>
                <w:color w:val="auto"/>
                <w:szCs w:val="24"/>
                <w:highlight w:val="none"/>
              </w:rPr>
              <w:t>采购代理机构</w:t>
            </w:r>
          </w:p>
        </w:tc>
        <w:tc>
          <w:tcPr>
            <w:tcW w:w="6700" w:type="dxa"/>
            <w:shd w:val="clear" w:color="auto" w:fill="auto"/>
            <w:vAlign w:val="center"/>
          </w:tcPr>
          <w:p w14:paraId="7EF47EF5">
            <w:pPr>
              <w:pStyle w:val="58"/>
              <w:spacing w:line="360" w:lineRule="atLeast"/>
              <w:rPr>
                <w:rFonts w:hint="eastAsia" w:cs="宋体"/>
                <w:color w:val="auto"/>
                <w:szCs w:val="24"/>
                <w:highlight w:val="none"/>
              </w:rPr>
            </w:pPr>
            <w:r>
              <w:rPr>
                <w:rFonts w:hint="eastAsia" w:cs="宋体"/>
                <w:color w:val="auto"/>
                <w:szCs w:val="24"/>
                <w:highlight w:val="none"/>
              </w:rPr>
              <w:t>名 称：新疆华域建设工程项目管理咨询有限公司</w:t>
            </w:r>
          </w:p>
          <w:p w14:paraId="285BF18E">
            <w:pPr>
              <w:pStyle w:val="58"/>
              <w:spacing w:line="360" w:lineRule="atLeast"/>
              <w:rPr>
                <w:rFonts w:hint="eastAsia" w:cs="宋体"/>
                <w:color w:val="auto"/>
                <w:szCs w:val="24"/>
                <w:highlight w:val="none"/>
              </w:rPr>
            </w:pPr>
            <w:r>
              <w:rPr>
                <w:rFonts w:hint="eastAsia" w:cs="宋体"/>
                <w:color w:val="auto"/>
                <w:szCs w:val="24"/>
                <w:highlight w:val="none"/>
              </w:rPr>
              <w:t>地 址：乌鲁木齐市五星北路194号新地园大厦13、14楼</w:t>
            </w:r>
          </w:p>
          <w:p w14:paraId="6F0D0E47">
            <w:pPr>
              <w:pStyle w:val="58"/>
              <w:spacing w:line="360" w:lineRule="atLeast"/>
              <w:rPr>
                <w:rFonts w:hint="eastAsia" w:cs="宋体"/>
                <w:color w:val="auto"/>
                <w:szCs w:val="24"/>
                <w:highlight w:val="none"/>
              </w:rPr>
            </w:pPr>
            <w:r>
              <w:rPr>
                <w:rFonts w:hint="eastAsia" w:cs="宋体"/>
                <w:color w:val="auto"/>
                <w:szCs w:val="24"/>
                <w:highlight w:val="none"/>
              </w:rPr>
              <w:t>联系人：张伟、</w:t>
            </w:r>
            <w:r>
              <w:rPr>
                <w:rFonts w:hint="eastAsia" w:cs="宋体"/>
                <w:color w:val="auto"/>
                <w:szCs w:val="24"/>
                <w:highlight w:val="none"/>
                <w:lang w:val="en-US" w:eastAsia="zh-CN"/>
              </w:rPr>
              <w:t>金蓉、</w:t>
            </w:r>
            <w:r>
              <w:rPr>
                <w:rFonts w:hint="eastAsia" w:cs="宋体"/>
                <w:color w:val="auto"/>
                <w:szCs w:val="24"/>
                <w:highlight w:val="none"/>
              </w:rPr>
              <w:t>李堰达、王文周、王馨悦</w:t>
            </w:r>
          </w:p>
          <w:p w14:paraId="0C5DFDE4">
            <w:pPr>
              <w:pStyle w:val="58"/>
              <w:spacing w:line="360" w:lineRule="atLeast"/>
              <w:rPr>
                <w:rFonts w:hint="eastAsia" w:cs="宋体"/>
                <w:color w:val="auto"/>
                <w:szCs w:val="24"/>
                <w:highlight w:val="none"/>
              </w:rPr>
            </w:pPr>
            <w:r>
              <w:rPr>
                <w:rFonts w:hint="eastAsia" w:cs="宋体"/>
                <w:color w:val="auto"/>
                <w:szCs w:val="24"/>
                <w:highlight w:val="none"/>
              </w:rPr>
              <w:t>联系方式：</w:t>
            </w:r>
            <w:r>
              <w:rPr>
                <w:rFonts w:hint="eastAsia" w:cs="宋体"/>
                <w:color w:val="auto"/>
                <w:szCs w:val="24"/>
                <w:highlight w:val="none"/>
                <w:lang w:val="en-US" w:eastAsia="zh-CN"/>
              </w:rPr>
              <w:t>18699161660、</w:t>
            </w:r>
            <w:r>
              <w:rPr>
                <w:rFonts w:hint="eastAsia" w:cs="宋体"/>
                <w:color w:val="auto"/>
                <w:szCs w:val="24"/>
                <w:highlight w:val="none"/>
              </w:rPr>
              <w:t>18690135097</w:t>
            </w:r>
          </w:p>
        </w:tc>
      </w:tr>
      <w:tr w14:paraId="4457F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93" w:hRule="atLeast"/>
        </w:trPr>
        <w:tc>
          <w:tcPr>
            <w:tcW w:w="970" w:type="dxa"/>
            <w:vAlign w:val="center"/>
          </w:tcPr>
          <w:p w14:paraId="79E51846">
            <w:pPr>
              <w:pStyle w:val="58"/>
              <w:spacing w:line="360" w:lineRule="atLeast"/>
              <w:jc w:val="center"/>
              <w:rPr>
                <w:rFonts w:hint="default" w:cs="宋体"/>
                <w:color w:val="auto"/>
                <w:szCs w:val="24"/>
                <w:highlight w:val="none"/>
                <w:lang w:val="en-US" w:eastAsia="zh-CN"/>
              </w:rPr>
            </w:pPr>
            <w:r>
              <w:rPr>
                <w:rFonts w:hint="eastAsia" w:cs="宋体"/>
                <w:color w:val="auto"/>
                <w:szCs w:val="24"/>
                <w:highlight w:val="none"/>
                <w:lang w:val="en-US" w:eastAsia="zh-CN"/>
              </w:rPr>
              <w:t>2.4</w:t>
            </w:r>
          </w:p>
        </w:tc>
        <w:tc>
          <w:tcPr>
            <w:tcW w:w="1738" w:type="dxa"/>
            <w:shd w:val="clear" w:color="auto" w:fill="auto"/>
            <w:vAlign w:val="center"/>
          </w:tcPr>
          <w:p w14:paraId="26377DF1">
            <w:pPr>
              <w:pStyle w:val="58"/>
              <w:spacing w:line="360" w:lineRule="atLeast"/>
              <w:rPr>
                <w:rFonts w:hint="default" w:eastAsia="宋体" w:cs="宋体"/>
                <w:color w:val="auto"/>
                <w:szCs w:val="24"/>
                <w:highlight w:val="none"/>
                <w:lang w:val="en-US" w:eastAsia="zh-CN"/>
              </w:rPr>
            </w:pPr>
            <w:r>
              <w:rPr>
                <w:rFonts w:hint="eastAsia" w:cs="宋体"/>
                <w:color w:val="auto"/>
                <w:szCs w:val="24"/>
                <w:highlight w:val="none"/>
                <w:lang w:val="en-US" w:eastAsia="zh-CN"/>
              </w:rPr>
              <w:t>项目名称</w:t>
            </w:r>
          </w:p>
        </w:tc>
        <w:tc>
          <w:tcPr>
            <w:tcW w:w="6700" w:type="dxa"/>
            <w:shd w:val="clear" w:color="auto" w:fill="auto"/>
            <w:vAlign w:val="center"/>
          </w:tcPr>
          <w:p w14:paraId="628366FD">
            <w:pPr>
              <w:pStyle w:val="58"/>
              <w:spacing w:line="360" w:lineRule="atLeas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项目编号：</w:t>
            </w:r>
            <w:r>
              <w:rPr>
                <w:rFonts w:hint="eastAsia" w:cs="宋体"/>
                <w:color w:val="auto"/>
                <w:szCs w:val="24"/>
                <w:highlight w:val="none"/>
                <w:lang w:val="en-US" w:eastAsia="zh-CN"/>
              </w:rPr>
              <w:t>XJHY-ALTYYYLSBCG-07（02）</w:t>
            </w:r>
          </w:p>
          <w:p w14:paraId="225EC684">
            <w:pPr>
              <w:pStyle w:val="58"/>
              <w:spacing w:line="360" w:lineRule="atLeast"/>
              <w:rPr>
                <w:rFonts w:hint="default"/>
                <w:color w:val="auto"/>
                <w:highlight w:val="none"/>
                <w:lang w:val="en-US" w:eastAsia="zh-CN"/>
              </w:rPr>
            </w:pPr>
            <w:r>
              <w:rPr>
                <w:rFonts w:hint="eastAsia" w:ascii="宋体" w:hAnsi="宋体" w:eastAsia="宋体" w:cs="宋体"/>
                <w:color w:val="auto"/>
                <w:szCs w:val="24"/>
                <w:highlight w:val="none"/>
                <w:lang w:val="en-US" w:eastAsia="zh-CN"/>
              </w:rPr>
              <w:t>项目名称：</w:t>
            </w:r>
            <w:r>
              <w:rPr>
                <w:rFonts w:hint="eastAsia" w:cs="宋体"/>
                <w:color w:val="auto"/>
                <w:szCs w:val="24"/>
                <w:highlight w:val="none"/>
                <w:lang w:val="en-US" w:eastAsia="zh-CN"/>
              </w:rPr>
              <w:t>阿勒泰地区人民医院南院区建设第二批医疗设备采购项目第七包</w:t>
            </w:r>
          </w:p>
        </w:tc>
      </w:tr>
      <w:tr w14:paraId="3093D1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14:paraId="56029830">
            <w:pPr>
              <w:pStyle w:val="58"/>
              <w:spacing w:line="360" w:lineRule="atLeast"/>
              <w:jc w:val="center"/>
              <w:rPr>
                <w:rFonts w:hint="eastAsia" w:ascii="宋体" w:hAnsi="宋体" w:eastAsia="宋体" w:cs="宋体"/>
                <w:color w:val="auto"/>
                <w:kern w:val="2"/>
                <w:sz w:val="24"/>
                <w:szCs w:val="24"/>
                <w:highlight w:val="none"/>
                <w:lang w:val="en-US" w:eastAsia="zh-CN" w:bidi="ar-SA"/>
              </w:rPr>
            </w:pPr>
            <w:r>
              <w:rPr>
                <w:rFonts w:hint="eastAsia" w:cs="宋体"/>
                <w:color w:val="auto"/>
                <w:szCs w:val="24"/>
                <w:highlight w:val="none"/>
              </w:rPr>
              <w:t>2.5</w:t>
            </w:r>
          </w:p>
        </w:tc>
        <w:tc>
          <w:tcPr>
            <w:tcW w:w="1738" w:type="dxa"/>
            <w:shd w:val="clear" w:color="auto" w:fill="auto"/>
            <w:vAlign w:val="center"/>
          </w:tcPr>
          <w:p w14:paraId="4C41C9F6">
            <w:pPr>
              <w:pStyle w:val="58"/>
              <w:rPr>
                <w:rFonts w:hint="eastAsia" w:cs="宋体"/>
                <w:color w:val="auto"/>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shd w:val="clear" w:color="auto" w:fill="auto"/>
            <w:vAlign w:val="center"/>
          </w:tcPr>
          <w:p w14:paraId="50D48BDA">
            <w:pPr>
              <w:pStyle w:val="58"/>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冲击波治疗仪</w:t>
            </w:r>
          </w:p>
          <w:p w14:paraId="3F75DB15">
            <w:pPr>
              <w:pStyle w:val="58"/>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备注：</w:t>
            </w:r>
            <w:r>
              <w:rPr>
                <w:rFonts w:hint="eastAsia" w:ascii="宋体" w:hAnsi="宋体" w:eastAsia="宋体" w:cs="宋体"/>
                <w:b/>
                <w:color w:val="auto"/>
                <w:kern w:val="1"/>
                <w:highlight w:val="none"/>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tc>
      </w:tr>
      <w:tr w14:paraId="26EF9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14:paraId="3621A82B">
            <w:pPr>
              <w:pStyle w:val="5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51191503">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4D1E47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55359DA">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0FD8EEE4">
            <w:pPr>
              <w:keepNext w:val="0"/>
              <w:keepLines w:val="0"/>
              <w:widowControl/>
              <w:suppressLineNumbers w:val="0"/>
              <w:spacing w:line="240" w:lineRule="auto"/>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6EFF6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25" w:hRule="atLeast"/>
        </w:trPr>
        <w:tc>
          <w:tcPr>
            <w:tcW w:w="970" w:type="dxa"/>
            <w:vAlign w:val="center"/>
          </w:tcPr>
          <w:p w14:paraId="233EB625">
            <w:pPr>
              <w:pStyle w:val="58"/>
              <w:spacing w:line="360" w:lineRule="atLeast"/>
              <w:jc w:val="center"/>
              <w:rPr>
                <w:rFonts w:hint="eastAsia" w:cs="宋体"/>
                <w:color w:val="auto"/>
                <w:szCs w:val="24"/>
                <w:highlight w:val="none"/>
              </w:rPr>
            </w:pPr>
            <w:r>
              <w:rPr>
                <w:rFonts w:hint="eastAsia" w:cs="宋体"/>
                <w:color w:val="auto"/>
                <w:szCs w:val="24"/>
                <w:highlight w:val="none"/>
              </w:rPr>
              <w:t>9.1</w:t>
            </w:r>
          </w:p>
        </w:tc>
        <w:tc>
          <w:tcPr>
            <w:tcW w:w="1738" w:type="dxa"/>
            <w:vAlign w:val="center"/>
          </w:tcPr>
          <w:p w14:paraId="37DE7A84">
            <w:pPr>
              <w:pStyle w:val="58"/>
              <w:spacing w:line="360" w:lineRule="atLeast"/>
              <w:rPr>
                <w:rFonts w:hint="eastAsia" w:cs="宋体"/>
                <w:color w:val="auto"/>
                <w:szCs w:val="24"/>
                <w:highlight w:val="none"/>
              </w:rPr>
            </w:pPr>
            <w:bookmarkStart w:id="7" w:name="_Hlk143529175"/>
            <w:r>
              <w:rPr>
                <w:rFonts w:hint="eastAsia" w:cs="宋体"/>
                <w:color w:val="auto"/>
                <w:szCs w:val="24"/>
                <w:highlight w:val="none"/>
              </w:rPr>
              <w:t>现场考察</w:t>
            </w:r>
            <w:bookmarkEnd w:id="7"/>
          </w:p>
        </w:tc>
        <w:tc>
          <w:tcPr>
            <w:tcW w:w="6700" w:type="dxa"/>
            <w:vAlign w:val="center"/>
          </w:tcPr>
          <w:p w14:paraId="6D0EE1F5">
            <w:pPr>
              <w:pStyle w:val="58"/>
              <w:spacing w:line="360" w:lineRule="atLeast"/>
              <w:rPr>
                <w:rFonts w:hint="eastAsia" w:cs="宋体"/>
                <w:color w:val="auto"/>
                <w:szCs w:val="24"/>
                <w:highlight w:val="none"/>
              </w:rPr>
            </w:pPr>
            <w:r>
              <w:rPr>
                <w:rFonts w:hint="eastAsia" w:cs="宋体"/>
                <w:color w:val="auto"/>
                <w:szCs w:val="24"/>
                <w:highlight w:val="none"/>
              </w:rPr>
              <w:t>不组织，投标人自行前往。</w:t>
            </w:r>
          </w:p>
        </w:tc>
      </w:tr>
      <w:tr w14:paraId="2D6AF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568D6448">
            <w:pPr>
              <w:pStyle w:val="58"/>
              <w:spacing w:line="360" w:lineRule="atLeast"/>
              <w:jc w:val="center"/>
              <w:rPr>
                <w:rFonts w:hint="eastAsia" w:cs="宋体"/>
                <w:color w:val="auto"/>
                <w:szCs w:val="24"/>
                <w:highlight w:val="none"/>
              </w:rPr>
            </w:pPr>
            <w:r>
              <w:rPr>
                <w:rFonts w:hint="eastAsia" w:cs="宋体"/>
                <w:color w:val="auto"/>
                <w:szCs w:val="24"/>
                <w:highlight w:val="none"/>
              </w:rPr>
              <w:t>9.5</w:t>
            </w:r>
          </w:p>
        </w:tc>
        <w:tc>
          <w:tcPr>
            <w:tcW w:w="1738" w:type="dxa"/>
            <w:shd w:val="clear" w:color="auto" w:fill="auto"/>
            <w:vAlign w:val="center"/>
          </w:tcPr>
          <w:p w14:paraId="094D0663">
            <w:pPr>
              <w:pStyle w:val="58"/>
              <w:spacing w:line="360" w:lineRule="atLeast"/>
              <w:rPr>
                <w:rFonts w:hint="eastAsia" w:cs="宋体"/>
                <w:color w:val="auto"/>
                <w:szCs w:val="24"/>
                <w:highlight w:val="none"/>
              </w:rPr>
            </w:pPr>
            <w:r>
              <w:rPr>
                <w:rFonts w:hint="eastAsia" w:cs="宋体"/>
                <w:color w:val="auto"/>
                <w:szCs w:val="24"/>
                <w:highlight w:val="none"/>
              </w:rPr>
              <w:t>答疑会</w:t>
            </w:r>
          </w:p>
        </w:tc>
        <w:tc>
          <w:tcPr>
            <w:tcW w:w="6700" w:type="dxa"/>
            <w:shd w:val="clear" w:color="auto" w:fill="auto"/>
            <w:vAlign w:val="center"/>
          </w:tcPr>
          <w:p w14:paraId="6AFAAA7A">
            <w:pPr>
              <w:pStyle w:val="58"/>
              <w:spacing w:line="360" w:lineRule="atLeast"/>
              <w:rPr>
                <w:rFonts w:hint="eastAsia" w:cs="宋体"/>
                <w:color w:val="auto"/>
                <w:szCs w:val="24"/>
                <w:highlight w:val="none"/>
              </w:rPr>
            </w:pPr>
            <w:r>
              <w:rPr>
                <w:rFonts w:hint="eastAsia" w:cs="宋体"/>
                <w:color w:val="auto"/>
                <w:szCs w:val="24"/>
                <w:highlight w:val="none"/>
              </w:rPr>
              <w:t>不组织</w:t>
            </w:r>
          </w:p>
        </w:tc>
      </w:tr>
      <w:tr w14:paraId="5F6B7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AD67295">
            <w:pPr>
              <w:pStyle w:val="58"/>
              <w:spacing w:line="360" w:lineRule="atLeast"/>
              <w:jc w:val="center"/>
              <w:rPr>
                <w:rFonts w:hint="eastAsia" w:cs="宋体"/>
                <w:color w:val="auto"/>
                <w:szCs w:val="24"/>
                <w:highlight w:val="none"/>
              </w:rPr>
            </w:pPr>
            <w:r>
              <w:rPr>
                <w:rFonts w:hint="eastAsia" w:cs="宋体"/>
                <w:color w:val="auto"/>
                <w:szCs w:val="24"/>
                <w:highlight w:val="none"/>
              </w:rPr>
              <w:t>12.1</w:t>
            </w:r>
          </w:p>
        </w:tc>
        <w:tc>
          <w:tcPr>
            <w:tcW w:w="1738" w:type="dxa"/>
            <w:vAlign w:val="center"/>
          </w:tcPr>
          <w:p w14:paraId="0FF6C59A">
            <w:pPr>
              <w:pStyle w:val="58"/>
              <w:spacing w:line="360" w:lineRule="atLeast"/>
              <w:rPr>
                <w:rFonts w:hint="eastAsia" w:cs="宋体"/>
                <w:color w:val="auto"/>
                <w:szCs w:val="24"/>
                <w:highlight w:val="none"/>
              </w:rPr>
            </w:pPr>
            <w:r>
              <w:rPr>
                <w:rFonts w:hint="eastAsia" w:cs="宋体"/>
                <w:color w:val="auto"/>
                <w:szCs w:val="24"/>
                <w:highlight w:val="none"/>
              </w:rPr>
              <w:t>询问</w:t>
            </w:r>
          </w:p>
        </w:tc>
        <w:tc>
          <w:tcPr>
            <w:tcW w:w="6700" w:type="dxa"/>
            <w:vAlign w:val="center"/>
          </w:tcPr>
          <w:p w14:paraId="7C2DDE01">
            <w:pPr>
              <w:pStyle w:val="58"/>
              <w:spacing w:line="360" w:lineRule="atLeast"/>
              <w:rPr>
                <w:rFonts w:hint="eastAsia" w:cs="宋体"/>
                <w:color w:val="auto"/>
                <w:szCs w:val="24"/>
                <w:highlight w:val="none"/>
              </w:rPr>
            </w:pPr>
            <w:r>
              <w:rPr>
                <w:rFonts w:hint="eastAsia" w:cs="宋体"/>
                <w:color w:val="auto"/>
                <w:szCs w:val="24"/>
                <w:highlight w:val="none"/>
              </w:rPr>
              <w:t>1.方式：在供应商客户端中按照格式填写询问函，并在生成询问函后加盖电子印章提交；其他询问方式：</w:t>
            </w:r>
            <w:r>
              <w:rPr>
                <w:rFonts w:hint="eastAsia" w:cs="宋体"/>
                <w:color w:val="auto"/>
                <w:szCs w:val="24"/>
                <w:highlight w:val="none"/>
                <w:u w:val="single"/>
              </w:rPr>
              <w:t xml:space="preserve">   电话（</w:t>
            </w:r>
            <w:r>
              <w:rPr>
                <w:rFonts w:hint="eastAsia" w:cs="宋体"/>
                <w:color w:val="auto"/>
                <w:szCs w:val="24"/>
                <w:highlight w:val="none"/>
                <w:u w:val="single"/>
                <w:lang w:val="en-US" w:eastAsia="zh-CN"/>
              </w:rPr>
              <w:t>18699161660、18899517090</w:t>
            </w:r>
            <w:r>
              <w:rPr>
                <w:rFonts w:hint="eastAsia" w:cs="宋体"/>
                <w:color w:val="auto"/>
                <w:szCs w:val="24"/>
                <w:highlight w:val="none"/>
                <w:u w:val="single"/>
              </w:rPr>
              <w:t xml:space="preserve">）或邮箱（410029289@qq.com）   </w:t>
            </w:r>
            <w:r>
              <w:rPr>
                <w:rFonts w:hint="eastAsia" w:cs="宋体"/>
                <w:color w:val="auto"/>
                <w:szCs w:val="24"/>
                <w:highlight w:val="none"/>
              </w:rPr>
              <w:t>。</w:t>
            </w:r>
          </w:p>
          <w:p w14:paraId="06AABEEF">
            <w:pPr>
              <w:pStyle w:val="58"/>
              <w:spacing w:line="360" w:lineRule="atLeast"/>
              <w:rPr>
                <w:rFonts w:hint="eastAsia" w:cs="宋体"/>
                <w:color w:val="auto"/>
                <w:szCs w:val="24"/>
                <w:highlight w:val="none"/>
              </w:rPr>
            </w:pPr>
            <w:r>
              <w:rPr>
                <w:rFonts w:hint="eastAsia" w:cs="宋体"/>
                <w:color w:val="auto"/>
                <w:szCs w:val="24"/>
                <w:highlight w:val="none"/>
              </w:rPr>
              <w:t>2.时间要求：</w:t>
            </w:r>
            <w:r>
              <w:rPr>
                <w:rFonts w:hint="eastAsia" w:cs="宋体"/>
                <w:color w:val="auto"/>
                <w:szCs w:val="24"/>
                <w:highlight w:val="none"/>
                <w:u w:val="single"/>
              </w:rPr>
              <w:t xml:space="preserve"> 投标文件递交截止时间前10天  </w:t>
            </w:r>
            <w:r>
              <w:rPr>
                <w:rFonts w:hint="eastAsia" w:cs="宋体"/>
                <w:color w:val="auto"/>
                <w:szCs w:val="24"/>
                <w:highlight w:val="none"/>
              </w:rPr>
              <w:t>。</w:t>
            </w:r>
          </w:p>
        </w:tc>
      </w:tr>
      <w:tr w14:paraId="61311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A18CF7E">
            <w:pPr>
              <w:pStyle w:val="58"/>
              <w:spacing w:line="360" w:lineRule="atLeast"/>
              <w:jc w:val="center"/>
              <w:rPr>
                <w:rFonts w:hint="eastAsia" w:cs="宋体"/>
                <w:color w:val="auto"/>
                <w:szCs w:val="24"/>
                <w:highlight w:val="none"/>
              </w:rPr>
            </w:pPr>
            <w:r>
              <w:rPr>
                <w:rFonts w:hint="eastAsia" w:cs="宋体"/>
                <w:color w:val="auto"/>
                <w:szCs w:val="24"/>
                <w:highlight w:val="none"/>
              </w:rPr>
              <w:t>15.1</w:t>
            </w:r>
          </w:p>
        </w:tc>
        <w:tc>
          <w:tcPr>
            <w:tcW w:w="1738" w:type="dxa"/>
            <w:vAlign w:val="center"/>
          </w:tcPr>
          <w:p w14:paraId="64DCE76B">
            <w:pPr>
              <w:pStyle w:val="58"/>
              <w:spacing w:line="360" w:lineRule="atLeast"/>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09A6DB20">
            <w:pPr>
              <w:pStyle w:val="58"/>
              <w:spacing w:line="360" w:lineRule="atLeast"/>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7D92F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428" w:hRule="atLeast"/>
        </w:trPr>
        <w:tc>
          <w:tcPr>
            <w:tcW w:w="970" w:type="dxa"/>
            <w:vAlign w:val="center"/>
          </w:tcPr>
          <w:p w14:paraId="33B17934">
            <w:pPr>
              <w:pStyle w:val="58"/>
              <w:spacing w:line="360" w:lineRule="atLeast"/>
              <w:jc w:val="center"/>
              <w:rPr>
                <w:rFonts w:hint="eastAsia" w:cs="宋体"/>
                <w:color w:val="auto"/>
                <w:szCs w:val="24"/>
                <w:highlight w:val="none"/>
              </w:rPr>
            </w:pPr>
            <w:r>
              <w:rPr>
                <w:rFonts w:hint="eastAsia" w:cs="宋体"/>
                <w:color w:val="auto"/>
                <w:szCs w:val="24"/>
                <w:highlight w:val="none"/>
              </w:rPr>
              <w:t>17.1</w:t>
            </w:r>
          </w:p>
        </w:tc>
        <w:tc>
          <w:tcPr>
            <w:tcW w:w="1738" w:type="dxa"/>
            <w:vAlign w:val="center"/>
          </w:tcPr>
          <w:p w14:paraId="3A838473">
            <w:pPr>
              <w:pStyle w:val="58"/>
              <w:spacing w:line="360" w:lineRule="atLeast"/>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627D1155">
            <w:pPr>
              <w:spacing w:line="360" w:lineRule="atLeast"/>
              <w:rPr>
                <w:rFonts w:hint="eastAsia"/>
                <w:color w:val="auto"/>
                <w:szCs w:val="24"/>
                <w:highlight w:val="none"/>
              </w:rPr>
            </w:pPr>
            <w:r>
              <w:rPr>
                <w:rFonts w:hint="eastAsia"/>
                <w:color w:val="auto"/>
                <w:szCs w:val="24"/>
                <w:highlight w:val="none"/>
              </w:rPr>
              <w:t>投标保证金：</w:t>
            </w:r>
          </w:p>
          <w:p w14:paraId="00494C81">
            <w:pPr>
              <w:spacing w:line="360" w:lineRule="atLeast"/>
              <w:rPr>
                <w:rFonts w:hint="default"/>
                <w:color w:val="auto"/>
                <w:szCs w:val="24"/>
                <w:highlight w:val="none"/>
                <w:lang w:val="en-US" w:eastAsia="zh-CN"/>
              </w:rPr>
            </w:pPr>
            <w:r>
              <w:rPr>
                <w:rFonts w:hint="eastAsia"/>
                <w:color w:val="auto"/>
                <w:szCs w:val="24"/>
                <w:highlight w:val="none"/>
              </w:rPr>
              <w:t>标项1：</w:t>
            </w:r>
            <w:r>
              <w:rPr>
                <w:rFonts w:hint="eastAsia"/>
                <w:color w:val="auto"/>
                <w:szCs w:val="24"/>
                <w:highlight w:val="none"/>
                <w:lang w:val="en-US" w:eastAsia="zh-CN"/>
              </w:rPr>
              <w:t>8000</w:t>
            </w:r>
            <w:r>
              <w:rPr>
                <w:rFonts w:hint="eastAsia"/>
                <w:color w:val="auto"/>
                <w:szCs w:val="24"/>
                <w:highlight w:val="none"/>
              </w:rPr>
              <w:t>元</w:t>
            </w:r>
          </w:p>
          <w:p w14:paraId="1B515AAB">
            <w:pPr>
              <w:spacing w:line="360" w:lineRule="atLeast"/>
              <w:rPr>
                <w:rFonts w:hint="eastAsia"/>
                <w:color w:val="auto"/>
                <w:szCs w:val="24"/>
                <w:highlight w:val="none"/>
              </w:rPr>
            </w:pPr>
            <w:r>
              <w:rPr>
                <w:rFonts w:hint="eastAsia"/>
                <w:color w:val="auto"/>
                <w:szCs w:val="24"/>
                <w:highlight w:val="none"/>
              </w:rPr>
              <w:t>投标保证金缴纳方式：以支票、汇票、本票或者金融机构、担保机构出具的保函等非现金形式提交。</w:t>
            </w:r>
          </w:p>
          <w:p w14:paraId="1B102093">
            <w:pPr>
              <w:spacing w:line="360" w:lineRule="atLeast"/>
              <w:rPr>
                <w:rFonts w:hint="eastAsia"/>
                <w:color w:val="auto"/>
                <w:szCs w:val="24"/>
                <w:highlight w:val="none"/>
              </w:rPr>
            </w:pPr>
            <w:r>
              <w:rPr>
                <w:rFonts w:hint="eastAsia"/>
                <w:color w:val="auto"/>
                <w:szCs w:val="24"/>
                <w:highlight w:val="none"/>
              </w:rPr>
              <w:t>投标保证金缴纳账号：</w:t>
            </w:r>
          </w:p>
          <w:p w14:paraId="5C84537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开户名称：新疆华域建设工程项目管理咨询有限公司</w:t>
            </w:r>
          </w:p>
          <w:p w14:paraId="583170D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开户银行：中国银行乌鲁木齐南湖东路支行</w:t>
            </w:r>
          </w:p>
          <w:p w14:paraId="2B31E56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 xml:space="preserve">开户行行号：104881006151 </w:t>
            </w:r>
          </w:p>
          <w:p w14:paraId="26193A7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账   号： 107083025521</w:t>
            </w:r>
          </w:p>
          <w:p w14:paraId="7270528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14:paraId="17DF33C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ascii="宋体" w:hAnsi="宋体" w:eastAsia="宋体" w:cs="宋体"/>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r>
              <w:rPr>
                <w:rFonts w:hint="eastAsia" w:ascii="宋体" w:hAnsi="宋体" w:eastAsia="宋体" w:cs="宋体"/>
                <w:color w:val="auto"/>
                <w:sz w:val="24"/>
                <w:szCs w:val="24"/>
                <w:highlight w:val="none"/>
              </w:rPr>
              <w:t xml:space="preserve">              </w:t>
            </w:r>
          </w:p>
          <w:p w14:paraId="327EF0E4">
            <w:pPr>
              <w:pStyle w:val="62"/>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62"/>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6082E07D">
            <w:pPr>
              <w:pStyle w:val="62"/>
              <w:spacing w:line="360" w:lineRule="atLeast"/>
              <w:ind w:firstLine="240" w:firstLineChars="1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60982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AD2C7AF">
            <w:pPr>
              <w:pStyle w:val="58"/>
              <w:spacing w:line="360" w:lineRule="atLeast"/>
              <w:jc w:val="center"/>
              <w:rPr>
                <w:rFonts w:hint="eastAsia" w:cs="宋体"/>
                <w:color w:val="auto"/>
                <w:szCs w:val="24"/>
                <w:highlight w:val="none"/>
              </w:rPr>
            </w:pPr>
            <w:r>
              <w:rPr>
                <w:rFonts w:hint="eastAsia" w:cs="宋体"/>
                <w:color w:val="auto"/>
                <w:szCs w:val="24"/>
                <w:highlight w:val="none"/>
              </w:rPr>
              <w:t>22</w:t>
            </w:r>
          </w:p>
        </w:tc>
        <w:tc>
          <w:tcPr>
            <w:tcW w:w="1738" w:type="dxa"/>
            <w:vAlign w:val="center"/>
          </w:tcPr>
          <w:p w14:paraId="534340BE">
            <w:pPr>
              <w:pStyle w:val="58"/>
              <w:spacing w:line="360" w:lineRule="atLeast"/>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56178D64">
            <w:pPr>
              <w:pStyle w:val="58"/>
              <w:spacing w:line="360" w:lineRule="atLeast"/>
              <w:rPr>
                <w:rFonts w:hint="eastAsia" w:cs="宋体"/>
                <w:color w:val="auto"/>
                <w:szCs w:val="24"/>
                <w:highlight w:val="none"/>
              </w:rPr>
            </w:pPr>
            <w:r>
              <w:rPr>
                <w:rFonts w:hint="eastAsia" w:cs="宋体"/>
                <w:color w:val="auto"/>
                <w:szCs w:val="24"/>
                <w:highlight w:val="none"/>
              </w:rPr>
              <w:t xml:space="preserve">不需要 </w:t>
            </w:r>
          </w:p>
        </w:tc>
      </w:tr>
      <w:tr w14:paraId="2B162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97" w:hRule="atLeast"/>
        </w:trPr>
        <w:tc>
          <w:tcPr>
            <w:tcW w:w="970" w:type="dxa"/>
            <w:vAlign w:val="center"/>
          </w:tcPr>
          <w:p w14:paraId="4792D360">
            <w:pPr>
              <w:pStyle w:val="58"/>
              <w:spacing w:line="360" w:lineRule="atLeast"/>
              <w:jc w:val="center"/>
              <w:rPr>
                <w:rFonts w:hint="eastAsia" w:cs="宋体"/>
                <w:color w:val="auto"/>
                <w:szCs w:val="24"/>
                <w:highlight w:val="none"/>
              </w:rPr>
            </w:pPr>
            <w:r>
              <w:rPr>
                <w:rFonts w:hint="eastAsia" w:cs="宋体"/>
                <w:color w:val="auto"/>
                <w:szCs w:val="24"/>
                <w:highlight w:val="none"/>
              </w:rPr>
              <w:t>23.1</w:t>
            </w:r>
          </w:p>
        </w:tc>
        <w:tc>
          <w:tcPr>
            <w:tcW w:w="1738" w:type="dxa"/>
            <w:vAlign w:val="center"/>
          </w:tcPr>
          <w:p w14:paraId="66C3E31D">
            <w:pPr>
              <w:pStyle w:val="58"/>
              <w:spacing w:line="360" w:lineRule="atLeast"/>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03ECB631">
            <w:pPr>
              <w:pStyle w:val="58"/>
              <w:spacing w:line="360" w:lineRule="atLeast"/>
              <w:rPr>
                <w:rFonts w:hint="eastAsia" w:eastAsia="宋体" w:cs="宋体"/>
                <w:color w:val="auto"/>
                <w:szCs w:val="24"/>
                <w:highlight w:val="none"/>
                <w:lang w:eastAsia="zh-CN"/>
              </w:rPr>
            </w:pPr>
            <w:r>
              <w:rPr>
                <w:rFonts w:hint="eastAsia" w:cs="宋体"/>
                <w:color w:val="auto"/>
                <w:szCs w:val="24"/>
                <w:highlight w:val="none"/>
              </w:rPr>
              <w:t xml:space="preserve">不需要 </w:t>
            </w:r>
          </w:p>
        </w:tc>
      </w:tr>
      <w:tr w14:paraId="0D49E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B5A248E">
            <w:pPr>
              <w:pStyle w:val="58"/>
              <w:spacing w:line="360" w:lineRule="atLeast"/>
              <w:jc w:val="center"/>
              <w:rPr>
                <w:rFonts w:hint="eastAsia" w:cs="宋体"/>
                <w:color w:val="auto"/>
                <w:szCs w:val="24"/>
                <w:highlight w:val="none"/>
              </w:rPr>
            </w:pPr>
            <w:r>
              <w:rPr>
                <w:rFonts w:hint="eastAsia" w:cs="宋体"/>
                <w:color w:val="auto"/>
                <w:szCs w:val="24"/>
                <w:highlight w:val="none"/>
              </w:rPr>
              <w:t>25.3</w:t>
            </w:r>
          </w:p>
        </w:tc>
        <w:tc>
          <w:tcPr>
            <w:tcW w:w="1738" w:type="dxa"/>
            <w:vAlign w:val="center"/>
          </w:tcPr>
          <w:p w14:paraId="1C391D27">
            <w:pPr>
              <w:pStyle w:val="58"/>
              <w:spacing w:line="360" w:lineRule="atLeast"/>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5620122C">
            <w:pPr>
              <w:pStyle w:val="58"/>
              <w:spacing w:line="360" w:lineRule="atLeast"/>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30  </w:t>
            </w:r>
            <w:r>
              <w:rPr>
                <w:rFonts w:hint="eastAsia" w:cs="宋体"/>
                <w:color w:val="auto"/>
                <w:szCs w:val="24"/>
                <w:highlight w:val="none"/>
              </w:rPr>
              <w:t xml:space="preserve">分钟。 </w:t>
            </w:r>
          </w:p>
          <w:p w14:paraId="2765F3E2">
            <w:pPr>
              <w:pStyle w:val="58"/>
              <w:spacing w:line="360" w:lineRule="atLeast"/>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636B7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68173421">
            <w:pPr>
              <w:pStyle w:val="58"/>
              <w:spacing w:line="360" w:lineRule="atLeast"/>
              <w:jc w:val="center"/>
              <w:rPr>
                <w:rFonts w:hint="eastAsia" w:cs="宋体"/>
                <w:color w:val="auto"/>
                <w:szCs w:val="24"/>
                <w:highlight w:val="none"/>
              </w:rPr>
            </w:pPr>
            <w:r>
              <w:rPr>
                <w:rFonts w:hint="eastAsia" w:cs="宋体"/>
                <w:color w:val="auto"/>
                <w:szCs w:val="24"/>
                <w:highlight w:val="none"/>
              </w:rPr>
              <w:t>29.1</w:t>
            </w:r>
          </w:p>
        </w:tc>
        <w:tc>
          <w:tcPr>
            <w:tcW w:w="1738" w:type="dxa"/>
            <w:vAlign w:val="center"/>
          </w:tcPr>
          <w:p w14:paraId="5D37C93A">
            <w:pPr>
              <w:pStyle w:val="58"/>
              <w:spacing w:line="360" w:lineRule="atLeast"/>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402F9DD9">
            <w:pPr>
              <w:pStyle w:val="58"/>
              <w:spacing w:line="360" w:lineRule="atLeast"/>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综合评分法</w:t>
            </w:r>
          </w:p>
          <w:p w14:paraId="7DC75742">
            <w:pPr>
              <w:pStyle w:val="58"/>
              <w:spacing w:line="360" w:lineRule="atLeast"/>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75D25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2E0658F1">
            <w:pPr>
              <w:pStyle w:val="58"/>
              <w:spacing w:line="360" w:lineRule="atLeast"/>
              <w:jc w:val="center"/>
              <w:rPr>
                <w:rFonts w:hint="eastAsia" w:cs="宋体"/>
                <w:color w:val="auto"/>
                <w:szCs w:val="24"/>
                <w:highlight w:val="none"/>
              </w:rPr>
            </w:pPr>
            <w:r>
              <w:rPr>
                <w:rFonts w:hint="eastAsia" w:cs="宋体"/>
                <w:color w:val="auto"/>
                <w:szCs w:val="24"/>
                <w:highlight w:val="none"/>
              </w:rPr>
              <w:t>29.3</w:t>
            </w:r>
          </w:p>
        </w:tc>
        <w:tc>
          <w:tcPr>
            <w:tcW w:w="1738" w:type="dxa"/>
            <w:vAlign w:val="center"/>
          </w:tcPr>
          <w:p w14:paraId="448EE56D">
            <w:pPr>
              <w:pStyle w:val="58"/>
              <w:spacing w:line="360" w:lineRule="atLeast"/>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39045233">
            <w:pPr>
              <w:pStyle w:val="58"/>
              <w:spacing w:line="360" w:lineRule="atLeast"/>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4FB12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76" w:hRule="atLeast"/>
        </w:trPr>
        <w:tc>
          <w:tcPr>
            <w:tcW w:w="970" w:type="dxa"/>
            <w:vAlign w:val="center"/>
          </w:tcPr>
          <w:p w14:paraId="20C45D96">
            <w:pPr>
              <w:pStyle w:val="58"/>
              <w:spacing w:line="360" w:lineRule="atLeast"/>
              <w:jc w:val="center"/>
              <w:rPr>
                <w:rFonts w:hint="eastAsia" w:cs="宋体"/>
                <w:color w:val="auto"/>
                <w:szCs w:val="24"/>
                <w:highlight w:val="none"/>
              </w:rPr>
            </w:pPr>
            <w:r>
              <w:rPr>
                <w:rFonts w:hint="eastAsia" w:cs="宋体"/>
                <w:color w:val="auto"/>
                <w:szCs w:val="24"/>
                <w:highlight w:val="none"/>
              </w:rPr>
              <w:t>30.1</w:t>
            </w:r>
          </w:p>
        </w:tc>
        <w:tc>
          <w:tcPr>
            <w:tcW w:w="1738" w:type="dxa"/>
            <w:vAlign w:val="center"/>
          </w:tcPr>
          <w:p w14:paraId="28471757">
            <w:pPr>
              <w:pStyle w:val="58"/>
              <w:spacing w:line="360" w:lineRule="atLeast"/>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4A5721E6">
            <w:pPr>
              <w:pStyle w:val="58"/>
              <w:spacing w:line="360" w:lineRule="atLeast"/>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采购人按评审报告中推荐的中标候选人排序确定中标人。</w:t>
            </w:r>
          </w:p>
          <w:p w14:paraId="0BBC3E5D">
            <w:pPr>
              <w:pStyle w:val="58"/>
              <w:spacing w:line="360" w:lineRule="atLeast"/>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4BC31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76" w:hRule="atLeast"/>
        </w:trPr>
        <w:tc>
          <w:tcPr>
            <w:tcW w:w="970" w:type="dxa"/>
            <w:vAlign w:val="center"/>
          </w:tcPr>
          <w:p w14:paraId="5E7ED490">
            <w:pPr>
              <w:pStyle w:val="5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6B98310B">
            <w:pPr>
              <w:pStyle w:val="58"/>
              <w:jc w:val="center"/>
              <w:rPr>
                <w:rFonts w:hint="eastAsia" w:cs="宋体"/>
                <w:color w:val="auto"/>
                <w:szCs w:val="24"/>
                <w:highlight w:val="none"/>
              </w:rPr>
            </w:pPr>
            <w:r>
              <w:rPr>
                <w:rFonts w:hint="eastAsia" w:ascii="宋体" w:hAnsi="宋体" w:eastAsia="宋体" w:cs="宋体"/>
                <w:color w:val="auto"/>
                <w:sz w:val="24"/>
                <w:szCs w:val="24"/>
                <w:highlight w:val="none"/>
                <w:lang w:val="en-US" w:eastAsia="zh-CN"/>
              </w:rPr>
              <w:t>30.3</w:t>
            </w:r>
          </w:p>
        </w:tc>
        <w:tc>
          <w:tcPr>
            <w:tcW w:w="1738" w:type="dxa"/>
            <w:vAlign w:val="center"/>
          </w:tcPr>
          <w:p w14:paraId="7B03975C">
            <w:pPr>
              <w:pStyle w:val="58"/>
              <w:rPr>
                <w:rFonts w:hint="eastAsia" w:cs="宋体"/>
                <w:color w:val="auto"/>
                <w:szCs w:val="24"/>
                <w:highlight w:val="none"/>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8A2E06D">
            <w:pPr>
              <w:pStyle w:val="58"/>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经济报价较低的投标人获得中标人推荐资格的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45A6460B">
            <w:pPr>
              <w:pStyle w:val="58"/>
              <w:rPr>
                <w:rFonts w:hint="eastAsia" w:cs="宋体"/>
                <w:color w:val="auto"/>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C6CC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5A0D2692">
            <w:pPr>
              <w:pStyle w:val="58"/>
              <w:spacing w:line="360" w:lineRule="atLeast"/>
              <w:jc w:val="center"/>
              <w:rPr>
                <w:rFonts w:hint="eastAsia" w:cs="宋体"/>
                <w:color w:val="auto"/>
                <w:szCs w:val="24"/>
                <w:highlight w:val="none"/>
              </w:rPr>
            </w:pPr>
            <w:r>
              <w:rPr>
                <w:rFonts w:hint="eastAsia" w:cs="宋体"/>
                <w:color w:val="auto"/>
                <w:szCs w:val="24"/>
                <w:highlight w:val="none"/>
              </w:rPr>
              <w:t>33.1</w:t>
            </w:r>
          </w:p>
        </w:tc>
        <w:tc>
          <w:tcPr>
            <w:tcW w:w="1738" w:type="dxa"/>
            <w:shd w:val="clear" w:color="auto" w:fill="auto"/>
            <w:vAlign w:val="center"/>
          </w:tcPr>
          <w:p w14:paraId="458DA02E">
            <w:pPr>
              <w:pStyle w:val="58"/>
              <w:spacing w:line="360" w:lineRule="atLeast"/>
              <w:rPr>
                <w:rFonts w:hint="eastAsia" w:cs="宋体"/>
                <w:color w:val="auto"/>
                <w:szCs w:val="24"/>
                <w:highlight w:val="none"/>
              </w:rPr>
            </w:pPr>
            <w:r>
              <w:rPr>
                <w:rFonts w:hint="eastAsia" w:cs="宋体"/>
                <w:color w:val="auto"/>
                <w:szCs w:val="24"/>
                <w:highlight w:val="none"/>
              </w:rPr>
              <w:t>履约保证金</w:t>
            </w:r>
          </w:p>
        </w:tc>
        <w:tc>
          <w:tcPr>
            <w:tcW w:w="6700" w:type="dxa"/>
            <w:shd w:val="clear" w:color="auto" w:fill="auto"/>
            <w:vAlign w:val="center"/>
          </w:tcPr>
          <w:p w14:paraId="183487DD">
            <w:pPr>
              <w:adjustRightInd w:val="0"/>
              <w:snapToGrid w:val="0"/>
              <w:spacing w:before="0" w:beforeLines="0"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履约保证金的形式：以支票、汇票、本票或者金融机构、担保机构出具的保函等非现金形式提交。</w:t>
            </w:r>
          </w:p>
          <w:p w14:paraId="5C879E12">
            <w:pPr>
              <w:pStyle w:val="58"/>
              <w:spacing w:line="360" w:lineRule="atLeas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履约保证金的金额：合同总价的10%。</w:t>
            </w:r>
          </w:p>
          <w:p w14:paraId="29F39E5B">
            <w:pPr>
              <w:pStyle w:val="58"/>
              <w:spacing w:line="360" w:lineRule="atLeast"/>
              <w:rPr>
                <w:rFonts w:hint="eastAsia" w:cs="宋体"/>
                <w:color w:val="auto"/>
                <w:szCs w:val="24"/>
                <w:highlight w:val="none"/>
              </w:rPr>
            </w:pPr>
            <w:r>
              <w:rPr>
                <w:rFonts w:hint="eastAsia" w:ascii="宋体" w:hAnsi="宋体" w:eastAsia="宋体" w:cs="宋体"/>
                <w:color w:val="auto"/>
                <w:highlight w:val="none"/>
                <w:lang w:val="en-US" w:eastAsia="zh-CN"/>
              </w:rPr>
              <w:t>《《中标通知书》发出后5日内，中标方足额缴纳履约保证金，未按要求提交履约保函或缴纳保证金的视为投标人不具备履约能力，采购人</w:t>
            </w:r>
            <w:r>
              <w:rPr>
                <w:rFonts w:hint="eastAsia" w:cs="宋体"/>
                <w:color w:val="auto"/>
                <w:highlight w:val="none"/>
                <w:lang w:val="en-US" w:eastAsia="zh-CN"/>
              </w:rPr>
              <w:t>有权</w:t>
            </w:r>
            <w:r>
              <w:rPr>
                <w:rFonts w:hint="eastAsia" w:ascii="宋体" w:hAnsi="宋体" w:eastAsia="宋体" w:cs="宋体"/>
                <w:color w:val="auto"/>
                <w:highlight w:val="none"/>
                <w:lang w:val="en-US" w:eastAsia="zh-CN"/>
              </w:rPr>
              <w:t>取消其中标资格，并可根据相关法律法规决定是否不予退还投标保证金。项目验收合格后退还履约保证金</w:t>
            </w:r>
            <w:r>
              <w:rPr>
                <w:rFonts w:hint="eastAsia" w:ascii="宋体" w:hAnsi="宋体" w:eastAsia="宋体" w:cs="宋体"/>
                <w:b w:val="0"/>
                <w:bCs w:val="0"/>
                <w:color w:val="auto"/>
                <w:highlight w:val="none"/>
                <w:lang w:val="en-US" w:eastAsia="zh-CN"/>
              </w:rPr>
              <w:t>。</w:t>
            </w:r>
          </w:p>
        </w:tc>
      </w:tr>
      <w:tr w14:paraId="533D1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7" w:hRule="atLeast"/>
        </w:trPr>
        <w:tc>
          <w:tcPr>
            <w:tcW w:w="970" w:type="dxa"/>
            <w:vAlign w:val="center"/>
          </w:tcPr>
          <w:p w14:paraId="24091F0F">
            <w:pPr>
              <w:pStyle w:val="58"/>
              <w:spacing w:line="360" w:lineRule="atLeast"/>
              <w:jc w:val="center"/>
              <w:rPr>
                <w:rFonts w:hint="eastAsia" w:cs="宋体"/>
                <w:color w:val="auto"/>
                <w:szCs w:val="24"/>
                <w:highlight w:val="none"/>
              </w:rPr>
            </w:pPr>
            <w:r>
              <w:rPr>
                <w:rFonts w:hint="eastAsia" w:cs="宋体"/>
                <w:color w:val="auto"/>
                <w:szCs w:val="24"/>
                <w:highlight w:val="none"/>
              </w:rPr>
              <w:t>34.5</w:t>
            </w:r>
          </w:p>
        </w:tc>
        <w:tc>
          <w:tcPr>
            <w:tcW w:w="1738" w:type="dxa"/>
            <w:vAlign w:val="center"/>
          </w:tcPr>
          <w:p w14:paraId="0CF9393A">
            <w:pPr>
              <w:pStyle w:val="58"/>
              <w:spacing w:line="360" w:lineRule="atLeast"/>
              <w:jc w:val="center"/>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50151114">
            <w:pPr>
              <w:pStyle w:val="58"/>
              <w:spacing w:line="360" w:lineRule="atLeast"/>
              <w:rPr>
                <w:rFonts w:hint="eastAsia" w:cs="宋体"/>
                <w:color w:val="auto"/>
                <w:szCs w:val="24"/>
                <w:highlight w:val="none"/>
              </w:rPr>
            </w:pPr>
            <w:r>
              <w:rPr>
                <w:rFonts w:hint="eastAsia" w:cs="宋体"/>
                <w:color w:val="auto"/>
                <w:szCs w:val="24"/>
                <w:highlight w:val="none"/>
              </w:rPr>
              <w:t>本项目的非主体、非关键性工作允许分包，投标人如有分包情况，分包必须遵守国家有关分包的法律、法规，且须经采购人同意。</w:t>
            </w:r>
          </w:p>
        </w:tc>
      </w:tr>
      <w:tr w14:paraId="6995A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4" w:hRule="atLeast"/>
        </w:trPr>
        <w:tc>
          <w:tcPr>
            <w:tcW w:w="970" w:type="dxa"/>
            <w:vAlign w:val="center"/>
          </w:tcPr>
          <w:p w14:paraId="68A13A26">
            <w:pPr>
              <w:pStyle w:val="58"/>
              <w:spacing w:line="360" w:lineRule="atLeast"/>
              <w:jc w:val="center"/>
              <w:rPr>
                <w:rFonts w:hint="eastAsia" w:cs="宋体"/>
                <w:color w:val="auto"/>
                <w:szCs w:val="24"/>
                <w:highlight w:val="none"/>
              </w:rPr>
            </w:pPr>
            <w:r>
              <w:rPr>
                <w:rFonts w:hint="eastAsia" w:cs="宋体"/>
                <w:color w:val="auto"/>
                <w:szCs w:val="24"/>
                <w:highlight w:val="none"/>
              </w:rPr>
              <w:t>35.1</w:t>
            </w:r>
          </w:p>
        </w:tc>
        <w:tc>
          <w:tcPr>
            <w:tcW w:w="1738" w:type="dxa"/>
            <w:vAlign w:val="center"/>
          </w:tcPr>
          <w:p w14:paraId="0C40B46D">
            <w:pPr>
              <w:pStyle w:val="58"/>
              <w:spacing w:line="360" w:lineRule="atLeast"/>
              <w:jc w:val="center"/>
              <w:rPr>
                <w:rFonts w:hint="eastAsia" w:cs="宋体"/>
                <w:color w:val="auto"/>
                <w:szCs w:val="24"/>
                <w:highlight w:val="none"/>
              </w:rPr>
            </w:pPr>
            <w:r>
              <w:rPr>
                <w:rFonts w:hint="eastAsia" w:cs="宋体"/>
                <w:color w:val="auto"/>
                <w:szCs w:val="24"/>
                <w:highlight w:val="none"/>
              </w:rPr>
              <w:t>质疑</w:t>
            </w:r>
          </w:p>
        </w:tc>
        <w:tc>
          <w:tcPr>
            <w:tcW w:w="6700" w:type="dxa"/>
            <w:vAlign w:val="center"/>
          </w:tcPr>
          <w:p w14:paraId="27DC9786">
            <w:pPr>
              <w:pStyle w:val="67"/>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宋体" w:hAnsi="宋体" w:eastAsia="宋体" w:cs="宋体"/>
                <w:color w:val="auto"/>
                <w:kern w:val="2"/>
                <w:sz w:val="24"/>
                <w:szCs w:val="24"/>
                <w:highlight w:val="none"/>
                <w:u w:val="none"/>
                <w:lang w:val="zh-CN" w:eastAsia="zh-CN" w:bidi="ar-SA"/>
              </w:rPr>
            </w:pPr>
            <w:r>
              <w:rPr>
                <w:rFonts w:hint="eastAsia"/>
                <w:color w:val="auto"/>
                <w:sz w:val="24"/>
                <w:szCs w:val="24"/>
                <w:highlight w:val="none"/>
              </w:rPr>
              <w:t>针对同一采购程序环节的质疑次数：一次性提出</w:t>
            </w:r>
          </w:p>
          <w:p w14:paraId="19F26822">
            <w:pPr>
              <w:pStyle w:val="67"/>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宋体" w:hAnsi="宋体" w:eastAsia="宋体" w:cs="宋体"/>
                <w:color w:val="auto"/>
                <w:kern w:val="2"/>
                <w:sz w:val="24"/>
                <w:szCs w:val="24"/>
                <w:highlight w:val="none"/>
                <w:u w:val="none"/>
                <w:lang w:val="zh-CN" w:eastAsia="zh-CN" w:bidi="ar-SA"/>
              </w:rPr>
            </w:pPr>
            <w:r>
              <w:rPr>
                <w:rFonts w:hint="eastAsia" w:ascii="宋体" w:hAnsi="宋体" w:eastAsia="宋体" w:cs="宋体"/>
                <w:color w:val="auto"/>
                <w:kern w:val="2"/>
                <w:sz w:val="24"/>
                <w:szCs w:val="24"/>
                <w:highlight w:val="none"/>
                <w:u w:val="none"/>
                <w:lang w:val="zh-CN" w:eastAsia="zh-CN" w:bidi="ar-SA"/>
              </w:rPr>
              <w:t>递交方式：</w:t>
            </w:r>
            <w:r>
              <w:rPr>
                <w:rFonts w:hint="eastAsia" w:ascii="宋体" w:hAnsi="宋体" w:cs="宋体"/>
                <w:color w:val="auto"/>
                <w:sz w:val="24"/>
                <w:szCs w:val="24"/>
                <w:highlight w:val="none"/>
                <w:u w:val="none"/>
                <w:lang w:eastAsia="zh-CN"/>
              </w:rPr>
              <w:t>书面形式递交</w:t>
            </w:r>
            <w:r>
              <w:rPr>
                <w:rFonts w:hint="eastAsia" w:ascii="宋体" w:hAnsi="宋体" w:eastAsia="宋体" w:cs="宋体"/>
                <w:color w:val="auto"/>
                <w:kern w:val="2"/>
                <w:sz w:val="24"/>
                <w:szCs w:val="24"/>
                <w:highlight w:val="none"/>
                <w:u w:val="none"/>
                <w:lang w:val="zh-CN" w:eastAsia="zh-CN" w:bidi="ar-SA"/>
              </w:rPr>
              <w:t xml:space="preserve">             </w:t>
            </w:r>
          </w:p>
          <w:p w14:paraId="33CC548F">
            <w:pPr>
              <w:pStyle w:val="67"/>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宋体" w:hAnsi="宋体" w:eastAsia="宋体" w:cs="宋体"/>
                <w:color w:val="auto"/>
                <w:kern w:val="2"/>
                <w:sz w:val="24"/>
                <w:szCs w:val="24"/>
                <w:highlight w:val="none"/>
                <w:u w:val="none"/>
                <w:lang w:val="zh-CN" w:eastAsia="zh-CN" w:bidi="ar-SA"/>
              </w:rPr>
            </w:pPr>
            <w:r>
              <w:rPr>
                <w:rFonts w:hint="eastAsia" w:ascii="宋体" w:hAnsi="宋体" w:eastAsia="宋体" w:cs="宋体"/>
                <w:color w:val="auto"/>
                <w:kern w:val="2"/>
                <w:sz w:val="24"/>
                <w:szCs w:val="24"/>
                <w:highlight w:val="none"/>
                <w:u w:val="none"/>
                <w:lang w:val="zh-CN" w:eastAsia="zh-CN" w:bidi="ar-SA"/>
              </w:rPr>
              <w:t>接收部门：</w:t>
            </w:r>
            <w:r>
              <w:rPr>
                <w:rFonts w:hint="eastAsia" w:ascii="宋体" w:hAnsi="宋体" w:cs="宋体"/>
                <w:color w:val="auto"/>
                <w:sz w:val="24"/>
                <w:szCs w:val="24"/>
                <w:highlight w:val="none"/>
                <w:u w:val="none"/>
                <w:lang w:eastAsia="zh-CN"/>
              </w:rPr>
              <w:t>新疆华域建设工程项目管理咨询有限公司</w:t>
            </w:r>
            <w:r>
              <w:rPr>
                <w:rFonts w:hint="eastAsia" w:ascii="宋体" w:hAnsi="宋体" w:eastAsia="宋体" w:cs="宋体"/>
                <w:color w:val="auto"/>
                <w:kern w:val="2"/>
                <w:sz w:val="24"/>
                <w:szCs w:val="24"/>
                <w:highlight w:val="none"/>
                <w:u w:val="none"/>
                <w:lang w:val="zh-CN" w:eastAsia="zh-CN" w:bidi="ar-SA"/>
              </w:rPr>
              <w:t xml:space="preserve">              </w:t>
            </w:r>
          </w:p>
          <w:p w14:paraId="4E9BBFA0">
            <w:pPr>
              <w:pStyle w:val="67"/>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宋体" w:hAnsi="宋体" w:eastAsia="宋体" w:cs="宋体"/>
                <w:color w:val="auto"/>
                <w:kern w:val="2"/>
                <w:sz w:val="24"/>
                <w:szCs w:val="24"/>
                <w:highlight w:val="none"/>
                <w:u w:val="none"/>
                <w:lang w:val="zh-CN" w:eastAsia="zh-CN" w:bidi="ar-SA"/>
              </w:rPr>
            </w:pPr>
            <w:r>
              <w:rPr>
                <w:rFonts w:hint="eastAsia" w:ascii="宋体" w:hAnsi="宋体" w:eastAsia="宋体" w:cs="宋体"/>
                <w:color w:val="auto"/>
                <w:kern w:val="2"/>
                <w:sz w:val="24"/>
                <w:szCs w:val="24"/>
                <w:highlight w:val="none"/>
                <w:u w:val="none"/>
                <w:lang w:val="zh-CN" w:eastAsia="zh-CN" w:bidi="ar-SA"/>
              </w:rPr>
              <w:t>联系电话：</w:t>
            </w:r>
            <w:r>
              <w:rPr>
                <w:rFonts w:hint="eastAsia" w:ascii="宋体" w:hAnsi="宋体" w:cs="宋体"/>
                <w:color w:val="auto"/>
                <w:kern w:val="2"/>
                <w:sz w:val="24"/>
                <w:szCs w:val="24"/>
                <w:highlight w:val="none"/>
                <w:u w:val="none"/>
                <w:lang w:val="en-US" w:eastAsia="zh-CN" w:bidi="ar-SA"/>
              </w:rPr>
              <w:t>18699161660、</w:t>
            </w:r>
            <w:r>
              <w:rPr>
                <w:rStyle w:val="42"/>
                <w:rFonts w:hint="eastAsia" w:ascii="宋体" w:hAnsi="宋体" w:eastAsia="宋体" w:cs="宋体"/>
                <w:color w:val="auto"/>
                <w:sz w:val="24"/>
                <w:szCs w:val="24"/>
                <w:highlight w:val="none"/>
                <w:u w:val="none"/>
                <w:lang w:eastAsia="zh-CN"/>
              </w:rPr>
              <w:t>18899517090、17690970999</w:t>
            </w:r>
            <w:r>
              <w:rPr>
                <w:rStyle w:val="42"/>
                <w:rFonts w:hint="eastAsia" w:eastAsia="宋体" w:cs="宋体"/>
                <w:color w:val="auto"/>
                <w:sz w:val="24"/>
                <w:szCs w:val="24"/>
                <w:highlight w:val="none"/>
                <w:u w:val="none"/>
                <w:lang w:eastAsia="zh-CN"/>
              </w:rPr>
              <w:t>、</w:t>
            </w:r>
            <w:r>
              <w:rPr>
                <w:rStyle w:val="42"/>
                <w:rFonts w:hint="eastAsia" w:ascii="宋体" w:hAnsi="宋体" w:eastAsia="宋体" w:cs="宋体"/>
                <w:color w:val="auto"/>
                <w:sz w:val="24"/>
                <w:szCs w:val="24"/>
                <w:highlight w:val="none"/>
                <w:u w:val="none"/>
                <w:lang w:eastAsia="zh-CN"/>
              </w:rPr>
              <w:t>18690135097</w:t>
            </w:r>
            <w:r>
              <w:rPr>
                <w:rFonts w:hint="eastAsia" w:ascii="宋体" w:hAnsi="宋体" w:eastAsia="宋体" w:cs="宋体"/>
                <w:color w:val="auto"/>
                <w:kern w:val="2"/>
                <w:sz w:val="24"/>
                <w:szCs w:val="24"/>
                <w:highlight w:val="none"/>
                <w:u w:val="none"/>
                <w:lang w:val="zh-CN" w:eastAsia="zh-CN" w:bidi="ar-SA"/>
              </w:rPr>
              <w:t xml:space="preserve">             </w:t>
            </w:r>
          </w:p>
          <w:p w14:paraId="2D888651">
            <w:pPr>
              <w:pStyle w:val="67"/>
              <w:autoSpaceDE w:val="0"/>
              <w:autoSpaceDN w:val="0"/>
              <w:spacing w:line="360" w:lineRule="atLeast"/>
              <w:rPr>
                <w:rFonts w:hint="eastAsia" w:ascii="宋体" w:hAnsi="宋体" w:cs="宋体"/>
                <w:color w:val="auto"/>
                <w:sz w:val="24"/>
                <w:highlight w:val="none"/>
                <w:lang w:val="zh-CN"/>
              </w:rPr>
            </w:pPr>
            <w:r>
              <w:rPr>
                <w:rFonts w:hint="eastAsia" w:ascii="宋体" w:hAnsi="宋体" w:eastAsia="宋体" w:cs="宋体"/>
                <w:color w:val="auto"/>
                <w:kern w:val="2"/>
                <w:sz w:val="24"/>
                <w:szCs w:val="24"/>
                <w:highlight w:val="none"/>
                <w:u w:val="none"/>
                <w:lang w:val="zh-CN" w:eastAsia="zh-CN" w:bidi="ar-SA"/>
              </w:rPr>
              <w:t>通讯地址：</w:t>
            </w:r>
            <w:r>
              <w:rPr>
                <w:rFonts w:hint="eastAsia" w:ascii="宋体" w:hAnsi="宋体" w:cs="宋体"/>
                <w:color w:val="auto"/>
                <w:sz w:val="24"/>
                <w:szCs w:val="24"/>
                <w:highlight w:val="none"/>
                <w:u w:val="none"/>
                <w:lang w:eastAsia="zh-CN"/>
              </w:rPr>
              <w:t>乌鲁木齐市五星北路</w:t>
            </w:r>
            <w:r>
              <w:rPr>
                <w:rFonts w:hint="eastAsia" w:ascii="宋体" w:hAnsi="宋体" w:cs="宋体"/>
                <w:color w:val="auto"/>
                <w:sz w:val="24"/>
                <w:szCs w:val="24"/>
                <w:highlight w:val="none"/>
                <w:u w:val="none"/>
                <w:lang w:val="en-US" w:eastAsia="zh-CN"/>
              </w:rPr>
              <w:t>194号新地园大厦1401</w:t>
            </w:r>
            <w:r>
              <w:rPr>
                <w:rFonts w:hint="eastAsia" w:ascii="宋体" w:hAnsi="宋体" w:eastAsia="宋体" w:cs="宋体"/>
                <w:color w:val="auto"/>
                <w:kern w:val="2"/>
                <w:sz w:val="24"/>
                <w:szCs w:val="24"/>
                <w:highlight w:val="none"/>
                <w:lang w:val="zh-CN" w:eastAsia="zh-CN" w:bidi="ar-SA"/>
              </w:rPr>
              <w:t xml:space="preserve">    </w:t>
            </w:r>
            <w:r>
              <w:rPr>
                <w:rFonts w:hint="eastAsia" w:ascii="宋体" w:hAnsi="宋体" w:cs="宋体"/>
                <w:color w:val="auto"/>
                <w:sz w:val="24"/>
                <w:highlight w:val="none"/>
                <w:lang w:val="zh-CN"/>
              </w:rPr>
              <w:t xml:space="preserve">            </w:t>
            </w:r>
          </w:p>
        </w:tc>
      </w:tr>
      <w:tr w14:paraId="5FFAF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vAlign w:val="center"/>
          </w:tcPr>
          <w:p w14:paraId="2E061F4F">
            <w:pPr>
              <w:pStyle w:val="58"/>
              <w:spacing w:line="360" w:lineRule="atLeast"/>
              <w:jc w:val="center"/>
              <w:rPr>
                <w:rFonts w:hint="eastAsia" w:cs="宋体"/>
                <w:color w:val="auto"/>
                <w:szCs w:val="24"/>
                <w:highlight w:val="none"/>
              </w:rPr>
            </w:pPr>
            <w:r>
              <w:rPr>
                <w:rFonts w:hint="eastAsia" w:cs="宋体"/>
                <w:color w:val="auto"/>
                <w:szCs w:val="24"/>
                <w:highlight w:val="none"/>
              </w:rPr>
              <w:t>38.1</w:t>
            </w:r>
          </w:p>
        </w:tc>
        <w:tc>
          <w:tcPr>
            <w:tcW w:w="1738" w:type="dxa"/>
            <w:vAlign w:val="center"/>
          </w:tcPr>
          <w:p w14:paraId="3BEBD784">
            <w:pPr>
              <w:pStyle w:val="58"/>
              <w:spacing w:line="360" w:lineRule="atLeast"/>
              <w:jc w:val="center"/>
              <w:rPr>
                <w:rFonts w:hint="eastAsia" w:cs="宋体"/>
                <w:color w:val="auto"/>
                <w:szCs w:val="24"/>
                <w:highlight w:val="none"/>
              </w:rPr>
            </w:pPr>
            <w:r>
              <w:rPr>
                <w:rFonts w:hint="eastAsia" w:cs="宋体"/>
                <w:color w:val="auto"/>
                <w:szCs w:val="24"/>
                <w:highlight w:val="none"/>
              </w:rPr>
              <w:t>采购代理服务费</w:t>
            </w:r>
          </w:p>
        </w:tc>
        <w:tc>
          <w:tcPr>
            <w:tcW w:w="6700" w:type="dxa"/>
            <w:vAlign w:val="center"/>
          </w:tcPr>
          <w:p w14:paraId="71ABE73B">
            <w:pPr>
              <w:pStyle w:val="58"/>
              <w:spacing w:line="360" w:lineRule="atLeast"/>
              <w:rPr>
                <w:rFonts w:hint="eastAsia"/>
                <w:color w:val="auto"/>
                <w:szCs w:val="24"/>
                <w:highlight w:val="none"/>
                <w:lang w:val="en-US" w:eastAsia="zh-CN"/>
              </w:rPr>
            </w:pPr>
            <w:r>
              <w:rPr>
                <w:rFonts w:hint="eastAsia"/>
                <w:color w:val="auto"/>
                <w:szCs w:val="24"/>
                <w:highlight w:val="none"/>
                <w:lang w:val="en-US" w:eastAsia="zh-CN"/>
              </w:rPr>
              <w:t>代理服务收费标准：本项目服务费按照差额定律累进计费方式计算，由中标单位支付。标准如下：</w:t>
            </w:r>
          </w:p>
          <w:p w14:paraId="2349FDB2">
            <w:pPr>
              <w:pStyle w:val="58"/>
              <w:spacing w:line="360" w:lineRule="atLeast"/>
              <w:rPr>
                <w:rFonts w:hint="eastAsia"/>
                <w:color w:val="auto"/>
                <w:szCs w:val="24"/>
                <w:highlight w:val="none"/>
                <w:lang w:val="en-US" w:eastAsia="zh-CN"/>
              </w:rPr>
            </w:pPr>
            <w:r>
              <w:rPr>
                <w:rFonts w:hint="eastAsia"/>
                <w:color w:val="auto"/>
                <w:szCs w:val="24"/>
                <w:highlight w:val="none"/>
                <w:lang w:val="en-US" w:eastAsia="zh-CN"/>
              </w:rPr>
              <w:t>成交金额100万元以下的部分，货物类采购费率1.50%，服务类采购费率1.50%；</w:t>
            </w:r>
          </w:p>
          <w:p w14:paraId="3E2D4FA8">
            <w:pPr>
              <w:pStyle w:val="58"/>
              <w:spacing w:line="360" w:lineRule="atLeast"/>
              <w:rPr>
                <w:rFonts w:hint="eastAsia"/>
                <w:color w:val="auto"/>
                <w:szCs w:val="24"/>
                <w:highlight w:val="none"/>
                <w:lang w:val="en-US" w:eastAsia="zh-CN"/>
              </w:rPr>
            </w:pPr>
            <w:r>
              <w:rPr>
                <w:rFonts w:hint="eastAsia"/>
                <w:color w:val="auto"/>
                <w:szCs w:val="24"/>
                <w:highlight w:val="none"/>
                <w:lang w:val="en-US" w:eastAsia="zh-CN"/>
              </w:rPr>
              <w:t>成交金额100万元至500万元的部分，货物类采购费率1.10%，服务类采购费率0.80%；</w:t>
            </w:r>
          </w:p>
        </w:tc>
      </w:tr>
      <w:tr w14:paraId="6A1F3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 w:hRule="atLeast"/>
        </w:trPr>
        <w:tc>
          <w:tcPr>
            <w:tcW w:w="970" w:type="dxa"/>
            <w:vAlign w:val="center"/>
          </w:tcPr>
          <w:p w14:paraId="394DA176">
            <w:pPr>
              <w:pStyle w:val="58"/>
              <w:jc w:val="center"/>
              <w:rPr>
                <w:rFonts w:hint="eastAsia" w:cs="宋体"/>
                <w:color w:val="auto"/>
                <w:szCs w:val="24"/>
                <w:highlight w:val="none"/>
              </w:rPr>
            </w:pPr>
            <w:r>
              <w:rPr>
                <w:rFonts w:hint="eastAsia" w:cs="宋体"/>
                <w:color w:val="auto"/>
                <w:sz w:val="24"/>
                <w:szCs w:val="24"/>
                <w:highlight w:val="none"/>
                <w:lang w:val="en-US" w:eastAsia="zh-CN"/>
              </w:rPr>
              <w:t>41.1</w:t>
            </w:r>
          </w:p>
        </w:tc>
        <w:tc>
          <w:tcPr>
            <w:tcW w:w="1738" w:type="dxa"/>
            <w:vAlign w:val="center"/>
          </w:tcPr>
          <w:p w14:paraId="7238045B">
            <w:pPr>
              <w:pStyle w:val="58"/>
              <w:jc w:val="center"/>
              <w:rPr>
                <w:rFonts w:hint="eastAsia" w:cs="宋体"/>
                <w:color w:val="auto"/>
                <w:szCs w:val="24"/>
                <w:highlight w:val="none"/>
              </w:rPr>
            </w:pPr>
            <w:r>
              <w:rPr>
                <w:rFonts w:hint="eastAsia" w:cs="宋体"/>
                <w:color w:val="auto"/>
                <w:sz w:val="24"/>
                <w:szCs w:val="24"/>
                <w:highlight w:val="none"/>
                <w:lang w:eastAsia="zh-CN"/>
              </w:rPr>
              <w:t>支持本国产品政策</w:t>
            </w:r>
          </w:p>
        </w:tc>
        <w:tc>
          <w:tcPr>
            <w:tcW w:w="6700" w:type="dxa"/>
            <w:vAlign w:val="center"/>
          </w:tcPr>
          <w:p w14:paraId="6A0C04C0">
            <w:pPr>
              <w:pStyle w:val="80"/>
              <w:widowControl w:val="0"/>
              <w:spacing w:before="0" w:beforeAutospacing="0" w:after="0" w:afterAutospacing="0" w:line="240" w:lineRule="auto"/>
              <w:jc w:val="both"/>
              <w:rPr>
                <w:rFonts w:hint="eastAsia" w:cs="宋体"/>
                <w:color w:val="auto"/>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769DA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 w:hRule="atLeast"/>
        </w:trPr>
        <w:tc>
          <w:tcPr>
            <w:tcW w:w="970" w:type="dxa"/>
            <w:vAlign w:val="center"/>
          </w:tcPr>
          <w:p w14:paraId="6E439293">
            <w:pPr>
              <w:pStyle w:val="58"/>
              <w:jc w:val="center"/>
              <w:rPr>
                <w:rFonts w:hint="eastAsia" w:cs="宋体"/>
                <w:color w:val="auto"/>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00C2AC1D">
            <w:pPr>
              <w:pStyle w:val="58"/>
              <w:rPr>
                <w:rFonts w:hint="eastAsia" w:cs="宋体"/>
                <w:color w:val="auto"/>
                <w:szCs w:val="24"/>
                <w:highlight w:val="none"/>
                <w:lang w:val="zh-CN"/>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6E69ABCB">
            <w:pPr>
              <w:pStyle w:val="58"/>
              <w:rPr>
                <w:rFonts w:hint="default" w:eastAsia="宋体" w:cs="宋体"/>
                <w:color w:val="auto"/>
                <w:szCs w:val="24"/>
                <w:highlight w:val="none"/>
                <w:lang w:val="en-US" w:eastAsia="zh-CN"/>
              </w:rPr>
            </w:pPr>
            <w:r>
              <w:rPr>
                <w:rFonts w:hint="eastAsia" w:cs="宋体"/>
                <w:color w:val="auto"/>
                <w:szCs w:val="24"/>
                <w:highlight w:val="none"/>
                <w:lang w:val="en-US" w:eastAsia="zh-CN"/>
              </w:rPr>
              <w:t>不接受</w:t>
            </w:r>
          </w:p>
        </w:tc>
      </w:tr>
      <w:tr w14:paraId="6B307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A8C1C7C">
            <w:pPr>
              <w:pStyle w:val="58"/>
              <w:spacing w:line="360" w:lineRule="atLeast"/>
              <w:jc w:val="center"/>
              <w:rPr>
                <w:rFonts w:hint="eastAsia" w:cs="宋体"/>
                <w:color w:val="auto"/>
                <w:szCs w:val="24"/>
                <w:highlight w:val="none"/>
              </w:rPr>
            </w:pPr>
            <w:r>
              <w:rPr>
                <w:rFonts w:hint="eastAsia" w:cs="宋体"/>
                <w:color w:val="auto"/>
                <w:szCs w:val="24"/>
                <w:highlight w:val="none"/>
              </w:rPr>
              <w:t>42</w:t>
            </w:r>
          </w:p>
        </w:tc>
        <w:tc>
          <w:tcPr>
            <w:tcW w:w="1738" w:type="dxa"/>
            <w:vAlign w:val="center"/>
          </w:tcPr>
          <w:p w14:paraId="7C2DA5D2">
            <w:pPr>
              <w:pStyle w:val="58"/>
              <w:spacing w:line="360" w:lineRule="atLeast"/>
              <w:jc w:val="center"/>
              <w:rPr>
                <w:rFonts w:hint="eastAsia" w:cs="宋体"/>
                <w:color w:val="auto"/>
                <w:szCs w:val="24"/>
                <w:highlight w:val="none"/>
              </w:rPr>
            </w:pPr>
            <w:r>
              <w:rPr>
                <w:rFonts w:hint="eastAsia" w:cs="宋体"/>
                <w:color w:val="auto"/>
                <w:szCs w:val="24"/>
                <w:highlight w:val="none"/>
              </w:rPr>
              <w:t>支持中小企业政策</w:t>
            </w:r>
            <w:r>
              <w:rPr>
                <w:rStyle w:val="38"/>
                <w:rFonts w:hint="eastAsia" w:cs="宋体"/>
                <w:b/>
                <w:bCs w:val="0"/>
                <w:color w:val="auto"/>
                <w:szCs w:val="24"/>
                <w:highlight w:val="none"/>
              </w:rPr>
              <w:t>（非专门面向中小企业采购项目适用）</w:t>
            </w:r>
          </w:p>
        </w:tc>
        <w:tc>
          <w:tcPr>
            <w:tcW w:w="6700" w:type="dxa"/>
            <w:vAlign w:val="center"/>
          </w:tcPr>
          <w:p w14:paraId="7E3F7540">
            <w:pPr>
              <w:pStyle w:val="80"/>
              <w:widowControl w:val="0"/>
              <w:spacing w:before="0" w:beforeAutospacing="0" w:after="0" w:afterAutospacing="0" w:line="360" w:lineRule="atLeast"/>
              <w:jc w:val="both"/>
              <w:rPr>
                <w:rFonts w:hint="eastAsia" w:cs="宋体"/>
                <w:b w:val="0"/>
                <w:color w:val="auto"/>
                <w:sz w:val="24"/>
                <w:szCs w:val="24"/>
                <w:highlight w:val="none"/>
              </w:rPr>
            </w:pPr>
            <w:r>
              <w:rPr>
                <w:rFonts w:hint="eastAsia" w:cs="宋体"/>
                <w:b w:val="0"/>
                <w:color w:val="auto"/>
                <w:sz w:val="24"/>
                <w:szCs w:val="24"/>
                <w:highlight w:val="none"/>
              </w:rPr>
              <w:t>1.小型和微型企业价格扣除：</w:t>
            </w:r>
            <w:r>
              <w:rPr>
                <w:rFonts w:hint="eastAsia" w:cs="宋体"/>
                <w:b w:val="0"/>
                <w:color w:val="auto"/>
                <w:sz w:val="24"/>
                <w:szCs w:val="24"/>
                <w:highlight w:val="none"/>
                <w:u w:val="single"/>
              </w:rPr>
              <w:t xml:space="preserve">   10%    </w:t>
            </w:r>
            <w:r>
              <w:rPr>
                <w:rFonts w:hint="eastAsia" w:cs="宋体"/>
                <w:b w:val="0"/>
                <w:color w:val="auto"/>
                <w:sz w:val="24"/>
                <w:szCs w:val="24"/>
                <w:highlight w:val="none"/>
              </w:rPr>
              <w:t>。</w:t>
            </w:r>
          </w:p>
          <w:p w14:paraId="63822424">
            <w:pPr>
              <w:pStyle w:val="80"/>
              <w:widowControl w:val="0"/>
              <w:spacing w:before="0" w:beforeAutospacing="0" w:after="0" w:afterAutospacing="0" w:line="360" w:lineRule="atLeast"/>
              <w:jc w:val="both"/>
              <w:rPr>
                <w:rFonts w:hint="eastAsia" w:cs="宋体"/>
                <w:b w:val="0"/>
                <w:color w:val="auto"/>
                <w:sz w:val="24"/>
                <w:szCs w:val="24"/>
                <w:highlight w:val="none"/>
              </w:rPr>
            </w:pPr>
            <w:r>
              <w:rPr>
                <w:rFonts w:hint="eastAsia" w:cs="宋体"/>
                <w:b w:val="0"/>
                <w:color w:val="auto"/>
                <w:sz w:val="24"/>
                <w:szCs w:val="24"/>
                <w:highlight w:val="none"/>
              </w:rPr>
              <w:t>2.监狱企业价格扣除：同小型和微型企业。</w:t>
            </w:r>
          </w:p>
          <w:p w14:paraId="12B157B7">
            <w:pPr>
              <w:pStyle w:val="80"/>
              <w:widowControl w:val="0"/>
              <w:spacing w:before="0" w:beforeAutospacing="0" w:after="0" w:afterAutospacing="0" w:line="360" w:lineRule="atLeast"/>
              <w:jc w:val="both"/>
              <w:rPr>
                <w:rFonts w:hint="eastAsia" w:cs="宋体"/>
                <w:b w:val="0"/>
                <w:color w:val="auto"/>
                <w:sz w:val="24"/>
                <w:szCs w:val="24"/>
                <w:highlight w:val="none"/>
              </w:rPr>
            </w:pPr>
            <w:r>
              <w:rPr>
                <w:rFonts w:hint="eastAsia" w:cs="宋体"/>
                <w:b w:val="0"/>
                <w:color w:val="auto"/>
                <w:sz w:val="24"/>
                <w:szCs w:val="24"/>
                <w:highlight w:val="none"/>
              </w:rPr>
              <w:t>3.残疾人福利性单位价格扣除：同小型和微型企业。</w:t>
            </w:r>
          </w:p>
          <w:p w14:paraId="387ECAC4">
            <w:pPr>
              <w:pStyle w:val="80"/>
              <w:widowControl w:val="0"/>
              <w:spacing w:before="0" w:beforeAutospacing="0" w:after="0" w:afterAutospacing="0" w:line="360" w:lineRule="atLeast"/>
              <w:jc w:val="both"/>
              <w:rPr>
                <w:rFonts w:hint="eastAsia" w:cs="宋体"/>
                <w:b w:val="0"/>
                <w:color w:val="auto"/>
                <w:sz w:val="24"/>
                <w:szCs w:val="24"/>
                <w:highlight w:val="none"/>
              </w:rPr>
            </w:pPr>
            <w:r>
              <w:rPr>
                <w:rFonts w:hint="eastAsia" w:cs="宋体"/>
                <w:b w:val="0"/>
                <w:color w:val="auto"/>
                <w:sz w:val="24"/>
                <w:szCs w:val="24"/>
                <w:highlight w:val="none"/>
              </w:rPr>
              <w:t>4.符合条件的联合体价格扣除：</w:t>
            </w:r>
            <w:r>
              <w:rPr>
                <w:rFonts w:hint="eastAsia" w:cs="宋体"/>
                <w:b w:val="0"/>
                <w:color w:val="auto"/>
                <w:sz w:val="24"/>
                <w:szCs w:val="24"/>
                <w:highlight w:val="none"/>
                <w:u w:val="single"/>
              </w:rPr>
              <w:t xml:space="preserve">   4%   </w:t>
            </w:r>
            <w:r>
              <w:rPr>
                <w:rFonts w:hint="eastAsia" w:cs="宋体"/>
                <w:b w:val="0"/>
                <w:color w:val="auto"/>
                <w:sz w:val="24"/>
                <w:szCs w:val="24"/>
                <w:highlight w:val="none"/>
              </w:rPr>
              <w:t>。</w:t>
            </w:r>
          </w:p>
          <w:p w14:paraId="73359F63">
            <w:pPr>
              <w:pStyle w:val="80"/>
              <w:widowControl w:val="0"/>
              <w:spacing w:before="0" w:beforeAutospacing="0" w:after="0" w:afterAutospacing="0" w:line="360" w:lineRule="atLeast"/>
              <w:jc w:val="both"/>
              <w:rPr>
                <w:rFonts w:hint="eastAsia" w:cs="宋体"/>
                <w:b w:val="0"/>
                <w:color w:val="auto"/>
                <w:sz w:val="24"/>
                <w:szCs w:val="24"/>
                <w:highlight w:val="none"/>
              </w:rPr>
            </w:pPr>
            <w:r>
              <w:rPr>
                <w:rFonts w:hint="eastAsia" w:cs="宋体"/>
                <w:b w:val="0"/>
                <w:color w:val="auto"/>
                <w:sz w:val="24"/>
                <w:szCs w:val="24"/>
                <w:highlight w:val="none"/>
              </w:rPr>
              <w:t>5.符合条件的向小微企业分包的大中型企业价格扣除：</w:t>
            </w:r>
            <w:r>
              <w:rPr>
                <w:rFonts w:hint="eastAsia" w:cs="宋体"/>
                <w:b w:val="0"/>
                <w:color w:val="auto"/>
                <w:sz w:val="24"/>
                <w:szCs w:val="24"/>
                <w:highlight w:val="none"/>
                <w:u w:val="single"/>
              </w:rPr>
              <w:t xml:space="preserve">  4% </w:t>
            </w:r>
            <w:r>
              <w:rPr>
                <w:rFonts w:hint="eastAsia" w:cs="宋体"/>
                <w:b w:val="0"/>
                <w:color w:val="auto"/>
                <w:sz w:val="24"/>
                <w:szCs w:val="24"/>
                <w:highlight w:val="none"/>
              </w:rPr>
              <w:t>。</w:t>
            </w:r>
            <w:r>
              <w:rPr>
                <w:rFonts w:hint="eastAsia" w:cs="宋体"/>
                <w:b w:val="0"/>
                <w:iCs/>
                <w:color w:val="auto"/>
                <w:sz w:val="24"/>
                <w:szCs w:val="24"/>
                <w:highlight w:val="none"/>
              </w:rPr>
              <w:t>（允许大中型企业向小微企业分包的项目适用）</w:t>
            </w:r>
          </w:p>
        </w:tc>
      </w:tr>
      <w:tr w14:paraId="03CB2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61" w:hRule="atLeast"/>
        </w:trPr>
        <w:tc>
          <w:tcPr>
            <w:tcW w:w="970" w:type="dxa"/>
            <w:vAlign w:val="center"/>
          </w:tcPr>
          <w:p w14:paraId="3E8B652B">
            <w:pPr>
              <w:pStyle w:val="58"/>
              <w:spacing w:line="360" w:lineRule="atLeast"/>
              <w:jc w:val="center"/>
              <w:rPr>
                <w:rFonts w:hint="eastAsia" w:cs="宋体"/>
                <w:color w:val="auto"/>
                <w:szCs w:val="24"/>
                <w:highlight w:val="none"/>
              </w:rPr>
            </w:pPr>
            <w:r>
              <w:rPr>
                <w:rFonts w:hint="eastAsia" w:cs="宋体"/>
                <w:color w:val="auto"/>
                <w:szCs w:val="24"/>
                <w:highlight w:val="none"/>
              </w:rPr>
              <w:t>42.5</w:t>
            </w:r>
          </w:p>
        </w:tc>
        <w:tc>
          <w:tcPr>
            <w:tcW w:w="1738" w:type="dxa"/>
            <w:vAlign w:val="center"/>
          </w:tcPr>
          <w:p w14:paraId="04B506A8">
            <w:pPr>
              <w:pStyle w:val="58"/>
              <w:spacing w:line="360" w:lineRule="atLeast"/>
              <w:jc w:val="center"/>
              <w:rPr>
                <w:rFonts w:hint="eastAsia" w:cs="宋体"/>
                <w:color w:val="auto"/>
                <w:szCs w:val="24"/>
                <w:highlight w:val="none"/>
              </w:rPr>
            </w:pPr>
            <w:r>
              <w:rPr>
                <w:rFonts w:hint="eastAsia" w:cs="宋体"/>
                <w:color w:val="auto"/>
                <w:szCs w:val="24"/>
                <w:highlight w:val="none"/>
              </w:rPr>
              <w:t>标的所属行业</w:t>
            </w:r>
          </w:p>
          <w:p w14:paraId="2FCCFAF4">
            <w:pPr>
              <w:pStyle w:val="58"/>
              <w:spacing w:line="360" w:lineRule="atLeast"/>
              <w:jc w:val="center"/>
              <w:rPr>
                <w:rFonts w:hint="eastAsia" w:cs="宋体"/>
                <w:color w:val="auto"/>
                <w:szCs w:val="24"/>
                <w:highlight w:val="none"/>
              </w:rPr>
            </w:pPr>
            <w:r>
              <w:rPr>
                <w:rStyle w:val="38"/>
                <w:rFonts w:hint="eastAsia" w:cs="宋体"/>
                <w:b w:val="0"/>
                <w:color w:val="auto"/>
                <w:szCs w:val="24"/>
                <w:highlight w:val="none"/>
              </w:rPr>
              <w:t>参照后附《工信部联企业〔2011〕300号》</w:t>
            </w:r>
          </w:p>
        </w:tc>
        <w:tc>
          <w:tcPr>
            <w:tcW w:w="6700" w:type="dxa"/>
            <w:vAlign w:val="center"/>
          </w:tcPr>
          <w:p w14:paraId="65C424A7">
            <w:pPr>
              <w:widowControl/>
              <w:spacing w:line="360" w:lineRule="atLeast"/>
              <w:rPr>
                <w:rFonts w:hint="eastAsia" w:cs="宋体"/>
                <w:color w:val="auto"/>
                <w:szCs w:val="24"/>
                <w:highlight w:val="none"/>
              </w:rPr>
            </w:pPr>
            <w:r>
              <w:rPr>
                <w:rFonts w:hint="eastAsia" w:cs="宋体"/>
                <w:color w:val="auto"/>
                <w:kern w:val="0"/>
                <w:szCs w:val="24"/>
                <w:highlight w:val="none"/>
                <w:lang w:bidi="ar"/>
              </w:rPr>
              <w:t xml:space="preserve">本项目采购标的对应的中小企业划分标准所属行业： </w:t>
            </w:r>
          </w:p>
          <w:tbl>
            <w:tblPr>
              <w:tblStyle w:val="36"/>
              <w:tblW w:w="5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225"/>
              <w:gridCol w:w="1746"/>
            </w:tblGrid>
            <w:tr w14:paraId="42F3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30BEF57B">
                  <w:pPr>
                    <w:widowControl/>
                    <w:spacing w:line="360" w:lineRule="atLeast"/>
                    <w:jc w:val="center"/>
                    <w:rPr>
                      <w:rFonts w:hint="eastAsia" w:eastAsia="宋体" w:cs="宋体"/>
                      <w:color w:val="auto"/>
                      <w:kern w:val="0"/>
                      <w:szCs w:val="24"/>
                      <w:highlight w:val="none"/>
                      <w:lang w:eastAsia="zh-CN" w:bidi="ar"/>
                    </w:rPr>
                  </w:pPr>
                  <w:r>
                    <w:rPr>
                      <w:rFonts w:hint="eastAsia" w:cs="宋体"/>
                      <w:color w:val="auto"/>
                      <w:kern w:val="0"/>
                      <w:szCs w:val="24"/>
                      <w:highlight w:val="none"/>
                      <w:lang w:val="en-US" w:eastAsia="zh-CN" w:bidi="ar"/>
                    </w:rPr>
                    <w:t>序号</w:t>
                  </w:r>
                </w:p>
              </w:tc>
              <w:tc>
                <w:tcPr>
                  <w:tcW w:w="3225" w:type="dxa"/>
                  <w:vAlign w:val="center"/>
                </w:tcPr>
                <w:p w14:paraId="34D4A1D2">
                  <w:pPr>
                    <w:widowControl/>
                    <w:spacing w:line="360" w:lineRule="atLeast"/>
                    <w:jc w:val="center"/>
                    <w:rPr>
                      <w:rFonts w:hint="default"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标的名称</w:t>
                  </w:r>
                </w:p>
              </w:tc>
              <w:tc>
                <w:tcPr>
                  <w:tcW w:w="1746" w:type="dxa"/>
                  <w:vAlign w:val="center"/>
                </w:tcPr>
                <w:p w14:paraId="26D7E186">
                  <w:pPr>
                    <w:widowControl/>
                    <w:spacing w:line="360" w:lineRule="atLeast"/>
                    <w:jc w:val="center"/>
                    <w:rPr>
                      <w:rFonts w:hint="eastAsia" w:cs="宋体"/>
                      <w:color w:val="auto"/>
                      <w:kern w:val="0"/>
                      <w:szCs w:val="24"/>
                      <w:highlight w:val="none"/>
                      <w:lang w:bidi="ar"/>
                    </w:rPr>
                  </w:pPr>
                  <w:r>
                    <w:rPr>
                      <w:rFonts w:hint="eastAsia" w:cs="宋体"/>
                      <w:color w:val="auto"/>
                      <w:kern w:val="0"/>
                      <w:szCs w:val="24"/>
                      <w:highlight w:val="none"/>
                      <w:lang w:bidi="ar"/>
                    </w:rPr>
                    <w:t>中小企业划分标准所属行业</w:t>
                  </w:r>
                </w:p>
              </w:tc>
            </w:tr>
            <w:tr w14:paraId="29DA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18052AA1">
                  <w:pPr>
                    <w:widowControl/>
                    <w:spacing w:line="360" w:lineRule="atLeast"/>
                    <w:jc w:val="center"/>
                    <w:rPr>
                      <w:rFonts w:hint="default"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1</w:t>
                  </w:r>
                </w:p>
              </w:tc>
              <w:tc>
                <w:tcPr>
                  <w:tcW w:w="3225" w:type="dxa"/>
                  <w:vAlign w:val="center"/>
                </w:tcPr>
                <w:p w14:paraId="5CBAB67A">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冲击波治疗仪</w:t>
                  </w:r>
                </w:p>
              </w:tc>
              <w:tc>
                <w:tcPr>
                  <w:tcW w:w="1746" w:type="dxa"/>
                  <w:vAlign w:val="center"/>
                </w:tcPr>
                <w:p w14:paraId="74BA4AF2">
                  <w:pPr>
                    <w:widowControl/>
                    <w:tabs>
                      <w:tab w:val="left" w:pos="524"/>
                      <w:tab w:val="center" w:pos="910"/>
                    </w:tabs>
                    <w:spacing w:line="360" w:lineRule="atLeast"/>
                    <w:jc w:val="center"/>
                    <w:rPr>
                      <w:rFonts w:hint="eastAsia"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304B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0BA20412">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2</w:t>
                  </w:r>
                </w:p>
              </w:tc>
              <w:tc>
                <w:tcPr>
                  <w:tcW w:w="3225" w:type="dxa"/>
                  <w:vAlign w:val="center"/>
                </w:tcPr>
                <w:p w14:paraId="3CD3DB57">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TDP灯</w:t>
                  </w:r>
                </w:p>
              </w:tc>
              <w:tc>
                <w:tcPr>
                  <w:tcW w:w="1746" w:type="dxa"/>
                  <w:vAlign w:val="center"/>
                </w:tcPr>
                <w:p w14:paraId="1E540370">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0971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1BCD1647">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3</w:t>
                  </w:r>
                </w:p>
              </w:tc>
              <w:tc>
                <w:tcPr>
                  <w:tcW w:w="3225" w:type="dxa"/>
                  <w:vAlign w:val="center"/>
                </w:tcPr>
                <w:p w14:paraId="69C1705B">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动态干扰电</w:t>
                  </w:r>
                </w:p>
              </w:tc>
              <w:tc>
                <w:tcPr>
                  <w:tcW w:w="1746" w:type="dxa"/>
                  <w:vAlign w:val="center"/>
                </w:tcPr>
                <w:p w14:paraId="33A5BBC2">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528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082CDB39">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4</w:t>
                  </w:r>
                </w:p>
              </w:tc>
              <w:tc>
                <w:tcPr>
                  <w:tcW w:w="3225" w:type="dxa"/>
                  <w:vAlign w:val="center"/>
                </w:tcPr>
                <w:p w14:paraId="0321AB91">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红外热辐射治疗仪</w:t>
                  </w:r>
                </w:p>
              </w:tc>
              <w:tc>
                <w:tcPr>
                  <w:tcW w:w="1746" w:type="dxa"/>
                  <w:vAlign w:val="center"/>
                </w:tcPr>
                <w:p w14:paraId="7E40C613">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73A9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47EDFBBD">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5</w:t>
                  </w:r>
                </w:p>
              </w:tc>
              <w:tc>
                <w:tcPr>
                  <w:tcW w:w="3225" w:type="dxa"/>
                  <w:vAlign w:val="center"/>
                </w:tcPr>
                <w:p w14:paraId="14E0B7AA">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四肢多普勒血流图</w:t>
                  </w:r>
                </w:p>
              </w:tc>
              <w:tc>
                <w:tcPr>
                  <w:tcW w:w="1746" w:type="dxa"/>
                  <w:vAlign w:val="center"/>
                </w:tcPr>
                <w:p w14:paraId="51045BB2">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0F6E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22A25316">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6</w:t>
                  </w:r>
                </w:p>
              </w:tc>
              <w:tc>
                <w:tcPr>
                  <w:tcW w:w="3225" w:type="dxa"/>
                  <w:vAlign w:val="center"/>
                </w:tcPr>
                <w:p w14:paraId="3DC17D00">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微波治疗机</w:t>
                  </w:r>
                </w:p>
              </w:tc>
              <w:tc>
                <w:tcPr>
                  <w:tcW w:w="1746" w:type="dxa"/>
                  <w:vAlign w:val="center"/>
                </w:tcPr>
                <w:p w14:paraId="251F9671">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0DA1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2F182CE3">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7</w:t>
                  </w:r>
                </w:p>
              </w:tc>
              <w:tc>
                <w:tcPr>
                  <w:tcW w:w="3225" w:type="dxa"/>
                  <w:vAlign w:val="center"/>
                </w:tcPr>
                <w:p w14:paraId="6AFD08BB">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无线低中频治疗仪</w:t>
                  </w:r>
                </w:p>
              </w:tc>
              <w:tc>
                <w:tcPr>
                  <w:tcW w:w="1746" w:type="dxa"/>
                  <w:vAlign w:val="center"/>
                </w:tcPr>
                <w:p w14:paraId="55842406">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r w14:paraId="046E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4" w:type="dxa"/>
                  <w:vAlign w:val="center"/>
                </w:tcPr>
                <w:p w14:paraId="2EDE012E">
                  <w:pPr>
                    <w:widowControl/>
                    <w:spacing w:line="360" w:lineRule="atLeast"/>
                    <w:jc w:val="center"/>
                    <w:rPr>
                      <w:rFonts w:hint="default" w:cs="宋体"/>
                      <w:color w:val="auto"/>
                      <w:kern w:val="0"/>
                      <w:szCs w:val="24"/>
                      <w:highlight w:val="none"/>
                      <w:lang w:val="en-US" w:eastAsia="zh-CN" w:bidi="ar"/>
                    </w:rPr>
                  </w:pPr>
                  <w:r>
                    <w:rPr>
                      <w:rFonts w:hint="eastAsia" w:cs="宋体"/>
                      <w:color w:val="auto"/>
                      <w:kern w:val="0"/>
                      <w:szCs w:val="24"/>
                      <w:highlight w:val="none"/>
                      <w:lang w:val="en-US" w:eastAsia="zh-CN" w:bidi="ar"/>
                    </w:rPr>
                    <w:t>8</w:t>
                  </w:r>
                </w:p>
              </w:tc>
              <w:tc>
                <w:tcPr>
                  <w:tcW w:w="3225" w:type="dxa"/>
                  <w:vAlign w:val="center"/>
                </w:tcPr>
                <w:p w14:paraId="05A735C5">
                  <w:pPr>
                    <w:widowControl/>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五官超短波治疗仪</w:t>
                  </w:r>
                </w:p>
              </w:tc>
              <w:tc>
                <w:tcPr>
                  <w:tcW w:w="1746" w:type="dxa"/>
                  <w:vAlign w:val="center"/>
                </w:tcPr>
                <w:p w14:paraId="381B644B">
                  <w:pPr>
                    <w:widowControl/>
                    <w:tabs>
                      <w:tab w:val="left" w:pos="524"/>
                      <w:tab w:val="center" w:pos="910"/>
                    </w:tabs>
                    <w:spacing w:line="360" w:lineRule="atLeast"/>
                    <w:jc w:val="center"/>
                    <w:rPr>
                      <w:rFonts w:hint="eastAsia" w:cs="宋体"/>
                      <w:color w:val="auto"/>
                      <w:kern w:val="0"/>
                      <w:szCs w:val="24"/>
                      <w:highlight w:val="none"/>
                      <w:lang w:val="en-US" w:eastAsia="zh-CN" w:bidi="ar"/>
                    </w:rPr>
                  </w:pPr>
                  <w:r>
                    <w:rPr>
                      <w:rFonts w:hint="eastAsia" w:cs="宋体"/>
                      <w:color w:val="auto"/>
                      <w:kern w:val="0"/>
                      <w:szCs w:val="24"/>
                      <w:highlight w:val="none"/>
                      <w:lang w:val="en-US" w:eastAsia="zh-CN" w:bidi="ar"/>
                    </w:rPr>
                    <w:t>工业</w:t>
                  </w:r>
                </w:p>
              </w:tc>
            </w:tr>
          </w:tbl>
          <w:p w14:paraId="31824383">
            <w:pPr>
              <w:pStyle w:val="58"/>
              <w:spacing w:line="360" w:lineRule="atLeast"/>
              <w:rPr>
                <w:rFonts w:hint="eastAsia" w:cs="宋体"/>
                <w:color w:val="auto"/>
                <w:szCs w:val="24"/>
                <w:highlight w:val="none"/>
              </w:rPr>
            </w:pPr>
          </w:p>
        </w:tc>
      </w:tr>
      <w:tr w14:paraId="08B4D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14:paraId="241EE921">
            <w:pPr>
              <w:pStyle w:val="58"/>
              <w:spacing w:line="360" w:lineRule="atLeast"/>
              <w:jc w:val="center"/>
              <w:rPr>
                <w:rFonts w:hint="eastAsia" w:cs="宋体"/>
                <w:color w:val="auto"/>
                <w:szCs w:val="24"/>
                <w:highlight w:val="none"/>
              </w:rPr>
            </w:pPr>
            <w:r>
              <w:rPr>
                <w:rFonts w:hint="eastAsia" w:cs="宋体"/>
                <w:color w:val="auto"/>
                <w:szCs w:val="24"/>
                <w:highlight w:val="none"/>
              </w:rPr>
              <w:t>43.5</w:t>
            </w:r>
          </w:p>
        </w:tc>
        <w:tc>
          <w:tcPr>
            <w:tcW w:w="1738" w:type="dxa"/>
            <w:shd w:val="clear" w:color="auto" w:fill="auto"/>
            <w:vAlign w:val="center"/>
          </w:tcPr>
          <w:p w14:paraId="50E26177">
            <w:pPr>
              <w:pStyle w:val="58"/>
              <w:spacing w:line="360" w:lineRule="atLeast"/>
              <w:rPr>
                <w:rFonts w:hint="eastAsia"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17C20134">
            <w:pPr>
              <w:pStyle w:val="58"/>
              <w:spacing w:line="360" w:lineRule="atLeast"/>
              <w:rPr>
                <w:rFonts w:hint="eastAsia" w:eastAsia="宋体" w:cs="宋体"/>
                <w:color w:val="auto"/>
                <w:szCs w:val="24"/>
                <w:highlight w:val="none"/>
                <w:lang w:eastAsia="zh-CN"/>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（政府强制采购产品类别的</w:t>
            </w:r>
            <w:r>
              <w:rPr>
                <w:rFonts w:hint="eastAsia" w:cs="宋体"/>
                <w:color w:val="auto"/>
                <w:sz w:val="24"/>
                <w:szCs w:val="24"/>
                <w:highlight w:val="none"/>
                <w:lang w:val="en-US" w:eastAsia="zh-CN"/>
              </w:rPr>
              <w:t>除外</w:t>
            </w:r>
            <w:r>
              <w:rPr>
                <w:rFonts w:hint="eastAsia" w:cs="宋体"/>
                <w:color w:val="auto"/>
                <w:sz w:val="24"/>
                <w:szCs w:val="24"/>
                <w:highlight w:val="none"/>
                <w:lang w:eastAsia="zh-CN"/>
              </w:rPr>
              <w:t>）</w:t>
            </w:r>
          </w:p>
        </w:tc>
      </w:tr>
      <w:tr w14:paraId="1FC76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3" w:hRule="atLeast"/>
        </w:trPr>
        <w:tc>
          <w:tcPr>
            <w:tcW w:w="970" w:type="dxa"/>
            <w:tcBorders>
              <w:right w:val="single" w:color="auto" w:sz="4" w:space="0"/>
            </w:tcBorders>
            <w:vAlign w:val="center"/>
          </w:tcPr>
          <w:p w14:paraId="1D5ED62D">
            <w:pPr>
              <w:pStyle w:val="58"/>
              <w:spacing w:line="360" w:lineRule="atLeast"/>
              <w:jc w:val="center"/>
              <w:rPr>
                <w:rFonts w:hint="eastAsia" w:cs="宋体"/>
                <w:color w:val="auto"/>
                <w:szCs w:val="24"/>
                <w:highlight w:val="none"/>
              </w:rPr>
            </w:pPr>
            <w:r>
              <w:rPr>
                <w:rFonts w:hint="eastAsia" w:cs="宋体"/>
                <w:color w:val="auto"/>
                <w:szCs w:val="24"/>
                <w:highlight w:val="none"/>
              </w:rPr>
              <w:t>47.1</w:t>
            </w:r>
          </w:p>
        </w:tc>
        <w:tc>
          <w:tcPr>
            <w:tcW w:w="1738" w:type="dxa"/>
            <w:tcBorders>
              <w:left w:val="single" w:color="auto" w:sz="4" w:space="0"/>
              <w:right w:val="single" w:color="auto" w:sz="4" w:space="0"/>
            </w:tcBorders>
            <w:vAlign w:val="center"/>
          </w:tcPr>
          <w:p w14:paraId="140E8574">
            <w:pPr>
              <w:pStyle w:val="58"/>
              <w:spacing w:line="360" w:lineRule="atLeast"/>
              <w:rPr>
                <w:rFonts w:hint="eastAsia" w:cs="宋体"/>
                <w:color w:val="auto"/>
                <w:szCs w:val="24"/>
                <w:highlight w:val="none"/>
              </w:rPr>
            </w:pPr>
            <w:r>
              <w:rPr>
                <w:rFonts w:hint="eastAsia" w:cs="宋体"/>
                <w:color w:val="auto"/>
                <w:szCs w:val="24"/>
                <w:highlight w:val="none"/>
              </w:rPr>
              <w:t>政府采购合同融资政策</w:t>
            </w:r>
          </w:p>
        </w:tc>
        <w:tc>
          <w:tcPr>
            <w:tcW w:w="6700" w:type="dxa"/>
            <w:tcBorders>
              <w:left w:val="single" w:color="auto" w:sz="4" w:space="0"/>
            </w:tcBorders>
            <w:vAlign w:val="center"/>
          </w:tcPr>
          <w:p w14:paraId="0C226D4A">
            <w:pPr>
              <w:pStyle w:val="58"/>
              <w:spacing w:line="360" w:lineRule="atLeast"/>
              <w:rPr>
                <w:rFonts w:hint="eastAsia" w:cs="宋体"/>
                <w:color w:val="auto"/>
                <w:szCs w:val="24"/>
                <w:highlight w:val="none"/>
              </w:rPr>
            </w:pPr>
            <w:r>
              <w:rPr>
                <w:rFonts w:hint="eastAsia" w:cs="宋体"/>
                <w:color w:val="auto"/>
                <w:szCs w:val="24"/>
                <w:highlight w:val="none"/>
              </w:rPr>
              <w:t>有融资需求的中标人在获得政府采购中标通知书后，即可向开展“政采贷”业务的金融机构提出申请，金融机构依据政府采购中标通知书和政府采购合同，为中小微企业提供融资服务。</w:t>
            </w:r>
          </w:p>
        </w:tc>
      </w:tr>
      <w:tr w14:paraId="68AD9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3" w:hRule="atLeast"/>
        </w:trPr>
        <w:tc>
          <w:tcPr>
            <w:tcW w:w="970" w:type="dxa"/>
            <w:tcBorders>
              <w:right w:val="single" w:color="auto" w:sz="4" w:space="0"/>
            </w:tcBorders>
            <w:vAlign w:val="center"/>
          </w:tcPr>
          <w:p w14:paraId="3EF69533">
            <w:pPr>
              <w:pStyle w:val="58"/>
              <w:spacing w:line="360" w:lineRule="atLeast"/>
              <w:jc w:val="center"/>
              <w:rPr>
                <w:rFonts w:hint="eastAsia" w:cs="宋体"/>
                <w:color w:val="auto"/>
                <w:szCs w:val="24"/>
                <w:highlight w:val="none"/>
              </w:rPr>
            </w:pPr>
            <w:r>
              <w:rPr>
                <w:rFonts w:hint="eastAsia" w:cs="宋体"/>
                <w:color w:val="auto"/>
                <w:szCs w:val="24"/>
                <w:highlight w:val="none"/>
              </w:rPr>
              <w:t>48.1</w:t>
            </w:r>
          </w:p>
        </w:tc>
        <w:tc>
          <w:tcPr>
            <w:tcW w:w="1738" w:type="dxa"/>
            <w:tcBorders>
              <w:right w:val="single" w:color="auto" w:sz="4" w:space="0"/>
            </w:tcBorders>
            <w:vAlign w:val="center"/>
          </w:tcPr>
          <w:p w14:paraId="14C68EBC">
            <w:pPr>
              <w:pStyle w:val="58"/>
              <w:spacing w:line="360" w:lineRule="atLeast"/>
              <w:rPr>
                <w:rFonts w:hint="eastAsia" w:cs="宋体"/>
                <w:color w:val="auto"/>
                <w:szCs w:val="24"/>
                <w:highlight w:val="none"/>
              </w:rPr>
            </w:pPr>
            <w:r>
              <w:rPr>
                <w:rFonts w:hint="eastAsia" w:cs="宋体"/>
                <w:color w:val="auto"/>
                <w:szCs w:val="24"/>
                <w:highlight w:val="none"/>
              </w:rPr>
              <w:t>需要补充的其他内容</w:t>
            </w:r>
          </w:p>
        </w:tc>
        <w:tc>
          <w:tcPr>
            <w:tcW w:w="6700" w:type="dxa"/>
            <w:tcBorders>
              <w:left w:val="single" w:color="auto" w:sz="4" w:space="0"/>
            </w:tcBorders>
            <w:vAlign w:val="center"/>
          </w:tcPr>
          <w:p w14:paraId="205E8788">
            <w:pPr>
              <w:pStyle w:val="58"/>
              <w:spacing w:line="360" w:lineRule="atLeast"/>
              <w:rPr>
                <w:rFonts w:hint="eastAsia" w:cs="宋体"/>
                <w:color w:val="auto"/>
                <w:szCs w:val="24"/>
                <w:highlight w:val="none"/>
              </w:rPr>
            </w:pPr>
            <w:r>
              <w:rPr>
                <w:rFonts w:hint="eastAsia" w:cs="宋体"/>
                <w:color w:val="auto"/>
                <w:szCs w:val="24"/>
                <w:highlight w:val="none"/>
              </w:rPr>
              <w:t>1、开标现场信用查询：采购人或采购代理机构将通过“信用中国”网站（www.creditchina.gov.cn）和中国政府采购网（www.ccgp.gov.cn）查询相关主体信用记录。</w:t>
            </w:r>
          </w:p>
          <w:p w14:paraId="65823FF3">
            <w:pPr>
              <w:pStyle w:val="58"/>
              <w:spacing w:line="360" w:lineRule="atLeast"/>
              <w:rPr>
                <w:rFonts w:hint="eastAsia" w:cs="宋体"/>
                <w:color w:val="auto"/>
                <w:szCs w:val="24"/>
                <w:highlight w:val="none"/>
              </w:rPr>
            </w:pPr>
            <w:r>
              <w:rPr>
                <w:rFonts w:hint="eastAsia" w:cs="宋体"/>
                <w:color w:val="auto"/>
                <w:szCs w:val="24"/>
                <w:highlight w:val="none"/>
              </w:rPr>
              <w:t>2、本项目现场信用记录查询时间：投标文件截止2小时内。</w:t>
            </w:r>
          </w:p>
          <w:p w14:paraId="4DD39E10">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color w:val="auto"/>
                <w:szCs w:val="24"/>
                <w:highlight w:val="none"/>
              </w:rPr>
              <w:t>3、</w:t>
            </w:r>
            <w:r>
              <w:rPr>
                <w:rFonts w:hint="eastAsia" w:ascii="宋体" w:hAnsi="宋体" w:eastAsia="宋体" w:cs="宋体"/>
                <w:b/>
                <w:bCs/>
                <w:color w:val="auto"/>
                <w:sz w:val="24"/>
                <w:szCs w:val="24"/>
                <w:lang w:val="en-US" w:eastAsia="zh-CN"/>
              </w:rPr>
              <w:t>关于异常</w:t>
            </w:r>
            <w:r>
              <w:rPr>
                <w:rFonts w:hint="eastAsia" w:cs="宋体"/>
                <w:b/>
                <w:bCs/>
                <w:color w:val="auto"/>
                <w:sz w:val="24"/>
                <w:szCs w:val="24"/>
                <w:lang w:val="en-US" w:eastAsia="zh-CN"/>
              </w:rPr>
              <w:t>低价。根据《财库（2026）2号》文件：（一）采购人应当在采购文件中明确，政府采购评审中出现下列情形之一的，评审委员会应当启动异常低价投标（响应）审查程序：</w:t>
            </w:r>
          </w:p>
          <w:p w14:paraId="318AE2CD">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1.投标（响应）报价低于全部通过符合性审查供应商投标（响应）报价平均值50%的，即投标（响应）报价&lt;全部通过符合性审查供应商投标（响应）报价平均值×50%；</w:t>
            </w:r>
          </w:p>
          <w:p w14:paraId="633A5F58">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2.投标（响应）报价低于通过符合性审查的次低报价供应商投标（响应）报价50%的，即投标（响应）报价&lt;通过符合性审查的次低报价供应商投标（响应）报价×50%；</w:t>
            </w:r>
          </w:p>
          <w:p w14:paraId="0AF31271">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3.投标（响应）报价低于采购项目最高限价45%的，即投标（响应）报价&lt;采购项目最高限价×45%；</w:t>
            </w:r>
          </w:p>
          <w:p w14:paraId="6287FEB6">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4.评审委员会基于专业判断，认为供应商报价过低，有可能影响产品质量或者不能诚信履约的其他情形。</w:t>
            </w:r>
          </w:p>
          <w:p w14:paraId="14517B7E">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u w:val="double"/>
                <w:lang w:val="en-US" w:eastAsia="zh-CN"/>
              </w:rPr>
            </w:pPr>
            <w:r>
              <w:rPr>
                <w:rFonts w:hint="eastAsia" w:cs="宋体"/>
                <w:b/>
                <w:bCs/>
                <w:color w:val="auto"/>
                <w:sz w:val="24"/>
                <w:szCs w:val="24"/>
                <w:u w:val="double"/>
                <w:lang w:val="en-US" w:eastAsia="zh-CN"/>
              </w:rPr>
              <w:t>采购人可以结合本项目实际情况，上述第1项至第3项中启动异常低价投标（响应）审查的数值标准为65%。</w:t>
            </w:r>
          </w:p>
          <w:p w14:paraId="4B24421E">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相关法律法规对供应商报价有规定的，从其规定。</w:t>
            </w:r>
          </w:p>
          <w:p w14:paraId="6FC0D540">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5326BA5">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1D63570">
            <w:pPr>
              <w:pStyle w:val="58"/>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lang w:val="en-US" w:eastAsia="zh-CN"/>
              </w:rPr>
            </w:pPr>
            <w:r>
              <w:rPr>
                <w:rFonts w:hint="eastAsia" w:cs="宋体"/>
                <w:b/>
                <w:bCs/>
                <w:color w:val="auto"/>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C49BB60">
            <w:pPr>
              <w:pStyle w:val="58"/>
              <w:spacing w:line="360" w:lineRule="atLeast"/>
              <w:rPr>
                <w:rFonts w:hint="eastAsia" w:eastAsia="宋体" w:cs="宋体"/>
                <w:color w:val="auto"/>
                <w:szCs w:val="24"/>
                <w:highlight w:val="none"/>
                <w:lang w:eastAsia="zh-CN"/>
              </w:rPr>
            </w:pPr>
            <w:r>
              <w:rPr>
                <w:rFonts w:hint="eastAsia" w:cs="宋体"/>
                <w:b/>
                <w:bCs/>
                <w:color w:val="auto"/>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BE07886">
            <w:pPr>
              <w:pStyle w:val="58"/>
              <w:spacing w:line="360" w:lineRule="atLeast"/>
              <w:rPr>
                <w:rFonts w:hint="eastAsia" w:cs="宋体"/>
                <w:color w:val="auto"/>
                <w:szCs w:val="24"/>
                <w:highlight w:val="none"/>
              </w:rPr>
            </w:pPr>
            <w:r>
              <w:rPr>
                <w:rFonts w:hint="eastAsia" w:cs="宋体"/>
                <w:color w:val="auto"/>
                <w:szCs w:val="24"/>
                <w:highlight w:val="none"/>
              </w:rPr>
              <w:t>4、无论何种原因，在响应文件中未提供相应材料的，评审小组将视同其未提供。</w:t>
            </w:r>
          </w:p>
          <w:p w14:paraId="5D7C81CC">
            <w:pPr>
              <w:pStyle w:val="58"/>
              <w:spacing w:line="360" w:lineRule="atLeast"/>
              <w:rPr>
                <w:rFonts w:hint="eastAsia" w:cs="宋体"/>
                <w:color w:val="auto"/>
                <w:szCs w:val="24"/>
                <w:highlight w:val="none"/>
              </w:rPr>
            </w:pPr>
            <w:r>
              <w:rPr>
                <w:rFonts w:hint="eastAsia" w:cs="宋体"/>
                <w:color w:val="auto"/>
                <w:szCs w:val="24"/>
                <w:highlight w:val="none"/>
              </w:rPr>
              <w:t>5、各供应商应在开标前应确保成为新疆政府采购网正式注册入库供应商，并完成CA数字证书（符合国密标准）申领。如需咨询，请联系新疆CA服务热线0991-2819290；</w:t>
            </w:r>
          </w:p>
          <w:p w14:paraId="0C8C5624">
            <w:pPr>
              <w:pStyle w:val="58"/>
              <w:spacing w:line="360" w:lineRule="atLeast"/>
              <w:rPr>
                <w:rFonts w:hint="eastAsia" w:cs="宋体"/>
                <w:color w:val="auto"/>
                <w:szCs w:val="24"/>
                <w:highlight w:val="none"/>
              </w:rPr>
            </w:pPr>
            <w:r>
              <w:rPr>
                <w:rFonts w:hint="eastAsia" w:cs="宋体"/>
                <w:color w:val="auto"/>
                <w:szCs w:val="24"/>
                <w:highlight w:val="none"/>
              </w:rPr>
              <w:t>6、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7ED14D2F">
            <w:pPr>
              <w:pStyle w:val="58"/>
              <w:spacing w:line="360" w:lineRule="atLeast"/>
              <w:rPr>
                <w:rFonts w:hint="eastAsia" w:cs="宋体"/>
                <w:color w:val="auto"/>
                <w:szCs w:val="24"/>
                <w:highlight w:val="none"/>
              </w:rPr>
            </w:pPr>
            <w:r>
              <w:rPr>
                <w:rFonts w:hint="eastAsia" w:cs="宋体"/>
                <w:color w:val="auto"/>
                <w:szCs w:val="24"/>
                <w:highlight w:val="none"/>
              </w:rPr>
              <w:t>7、供应商首次参加政府采购活动的，可前往新疆政府采购网（ http://www.ccgp-xinjiang.gov.cn/）下载操作指南。（步骤：进入新疆政府采购网（http://www.ccgp-xinjiang.gov.cn/）点击主页面的办事指南—选择并下载供应商政采云平台操作指南。）</w:t>
            </w:r>
          </w:p>
          <w:p w14:paraId="3E8B076D">
            <w:pPr>
              <w:pStyle w:val="58"/>
              <w:spacing w:line="360" w:lineRule="atLeast"/>
              <w:rPr>
                <w:rFonts w:hint="eastAsia" w:cs="宋体"/>
                <w:color w:val="auto"/>
                <w:szCs w:val="24"/>
                <w:highlight w:val="none"/>
              </w:rPr>
            </w:pPr>
            <w:r>
              <w:rPr>
                <w:rFonts w:hint="eastAsia" w:cs="宋体"/>
                <w:color w:val="auto"/>
                <w:szCs w:val="24"/>
                <w:highlight w:val="none"/>
              </w:rPr>
              <w:t>8、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76A8A41B">
            <w:pPr>
              <w:pStyle w:val="58"/>
              <w:spacing w:line="360" w:lineRule="atLeast"/>
              <w:rPr>
                <w:rFonts w:hint="eastAsia" w:cs="宋体"/>
                <w:color w:val="auto"/>
                <w:szCs w:val="24"/>
                <w:highlight w:val="none"/>
              </w:rPr>
            </w:pPr>
            <w:r>
              <w:rPr>
                <w:rFonts w:hint="eastAsia" w:cs="宋体"/>
                <w:color w:val="auto"/>
                <w:szCs w:val="24"/>
                <w:highlight w:val="none"/>
              </w:rPr>
              <w:t>9、当出现下列情形之一，响应文件将予以退回：</w:t>
            </w:r>
          </w:p>
          <w:p w14:paraId="3EAC92E6">
            <w:pPr>
              <w:pStyle w:val="58"/>
              <w:spacing w:line="360" w:lineRule="atLeast"/>
              <w:rPr>
                <w:rFonts w:hint="eastAsia" w:cs="宋体"/>
                <w:color w:val="auto"/>
                <w:szCs w:val="24"/>
                <w:highlight w:val="none"/>
              </w:rPr>
            </w:pPr>
            <w:r>
              <w:rPr>
                <w:rFonts w:hint="eastAsia" w:cs="宋体"/>
                <w:color w:val="auto"/>
                <w:szCs w:val="24"/>
                <w:highlight w:val="none"/>
              </w:rPr>
              <w:t>（1）供应商在响应文件递交截止时间前未成功上传加密电子响应文件；</w:t>
            </w:r>
          </w:p>
          <w:p w14:paraId="7D8C5B64">
            <w:pPr>
              <w:pStyle w:val="58"/>
              <w:spacing w:line="360" w:lineRule="atLeast"/>
              <w:rPr>
                <w:rFonts w:hint="eastAsia" w:cs="宋体"/>
                <w:color w:val="auto"/>
                <w:szCs w:val="24"/>
                <w:highlight w:val="none"/>
              </w:rPr>
            </w:pPr>
            <w:r>
              <w:rPr>
                <w:rFonts w:hint="eastAsia" w:cs="宋体"/>
                <w:color w:val="auto"/>
                <w:szCs w:val="24"/>
                <w:highlight w:val="none"/>
              </w:rPr>
              <w:t>（2）供应商使用解密的CA数字证书与上传加密响应文件使用的CA数字证书不一致；</w:t>
            </w:r>
          </w:p>
          <w:p w14:paraId="0C9B035E">
            <w:pPr>
              <w:pStyle w:val="58"/>
              <w:spacing w:line="360" w:lineRule="atLeast"/>
              <w:rPr>
                <w:rFonts w:hint="eastAsia" w:cs="宋体"/>
                <w:color w:val="auto"/>
                <w:szCs w:val="24"/>
                <w:highlight w:val="none"/>
              </w:rPr>
            </w:pPr>
            <w:r>
              <w:rPr>
                <w:rFonts w:hint="eastAsia" w:cs="宋体"/>
                <w:color w:val="auto"/>
                <w:szCs w:val="24"/>
                <w:highlight w:val="none"/>
              </w:rPr>
              <w:t>（3）供应商解密时CA数字证书已过期，导致无法正常解密；</w:t>
            </w:r>
          </w:p>
          <w:p w14:paraId="31DCE053">
            <w:pPr>
              <w:pStyle w:val="58"/>
              <w:spacing w:line="360" w:lineRule="atLeast"/>
              <w:rPr>
                <w:rFonts w:hint="eastAsia" w:cs="宋体"/>
                <w:color w:val="auto"/>
                <w:szCs w:val="24"/>
                <w:highlight w:val="none"/>
              </w:rPr>
            </w:pPr>
            <w:r>
              <w:rPr>
                <w:rFonts w:hint="eastAsia" w:cs="宋体"/>
                <w:color w:val="auto"/>
                <w:szCs w:val="24"/>
                <w:highlight w:val="none"/>
              </w:rPr>
              <w:t>（4）加密响应文件时，CA数字证书未过期，解密时，显示CA数字证书已过期，导致无法正常解密；</w:t>
            </w:r>
          </w:p>
          <w:p w14:paraId="0196AC51">
            <w:pPr>
              <w:pStyle w:val="58"/>
              <w:spacing w:line="360" w:lineRule="atLeast"/>
              <w:rPr>
                <w:rFonts w:hint="eastAsia" w:cs="宋体"/>
                <w:color w:val="auto"/>
                <w:szCs w:val="24"/>
                <w:highlight w:val="none"/>
              </w:rPr>
            </w:pPr>
            <w:r>
              <w:rPr>
                <w:rFonts w:hint="eastAsia" w:cs="宋体"/>
                <w:color w:val="auto"/>
                <w:szCs w:val="24"/>
                <w:highlight w:val="none"/>
              </w:rPr>
              <w:t>（5）未在规定的响应文件解密时间内进行解密的；</w:t>
            </w:r>
          </w:p>
          <w:p w14:paraId="0C5D62F1">
            <w:pPr>
              <w:pStyle w:val="58"/>
              <w:spacing w:line="360" w:lineRule="atLeast"/>
              <w:rPr>
                <w:rFonts w:hint="eastAsia" w:cs="宋体"/>
                <w:color w:val="auto"/>
                <w:szCs w:val="24"/>
                <w:highlight w:val="none"/>
              </w:rPr>
            </w:pPr>
            <w:r>
              <w:rPr>
                <w:rFonts w:hint="eastAsia" w:cs="宋体"/>
                <w:color w:val="auto"/>
                <w:szCs w:val="24"/>
                <w:highlight w:val="none"/>
              </w:rPr>
              <w:t xml:space="preserve">（6）供应商个人原因导致无法解密的其他情形。 </w:t>
            </w:r>
          </w:p>
          <w:p w14:paraId="75A95DEA">
            <w:pPr>
              <w:pStyle w:val="58"/>
              <w:spacing w:line="360" w:lineRule="atLeast"/>
              <w:rPr>
                <w:rFonts w:hint="eastAsia" w:cs="宋体"/>
                <w:color w:val="auto"/>
                <w:szCs w:val="24"/>
                <w:highlight w:val="none"/>
              </w:rPr>
            </w:pPr>
            <w:r>
              <w:rPr>
                <w:rFonts w:hint="eastAsia" w:cs="宋体"/>
                <w:color w:val="auto"/>
                <w:szCs w:val="24"/>
                <w:highlight w:val="none"/>
              </w:rPr>
              <w:t>10、供应商应在谈判响应截止时间前将投标时使用的计算机安装相关的浏览器（推荐使用谷歌浏览器）、CA驱动等软件，方便响应文件解密时能够正常解密。</w:t>
            </w:r>
          </w:p>
          <w:p w14:paraId="7D84BF58">
            <w:pPr>
              <w:pStyle w:val="58"/>
              <w:spacing w:line="360" w:lineRule="atLeast"/>
              <w:rPr>
                <w:rFonts w:hint="eastAsia" w:cs="宋体"/>
                <w:color w:val="auto"/>
                <w:szCs w:val="24"/>
                <w:highlight w:val="none"/>
              </w:rPr>
            </w:pPr>
            <w:r>
              <w:rPr>
                <w:rFonts w:hint="eastAsia" w:cs="宋体"/>
                <w:color w:val="auto"/>
                <w:szCs w:val="24"/>
                <w:highlight w:val="none"/>
              </w:rPr>
              <w:t>11、供应商需在响应文件递交截止时间前自行测试开标时使用的计算机，如因供应商自身原因导致响应文件解密失败的，由供应商自行承担相应后果。</w:t>
            </w:r>
          </w:p>
        </w:tc>
      </w:tr>
      <w:tr w14:paraId="6B100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66F0C559">
            <w:pPr>
              <w:pStyle w:val="58"/>
              <w:spacing w:line="360" w:lineRule="atLeast"/>
              <w:rPr>
                <w:rFonts w:hint="eastAsia" w:cs="宋体"/>
                <w:color w:val="auto"/>
                <w:szCs w:val="24"/>
                <w:highlight w:val="none"/>
              </w:rPr>
            </w:pPr>
            <w:r>
              <w:rPr>
                <w:rFonts w:hint="eastAsia" w:cs="宋体"/>
                <w:color w:val="auto"/>
                <w:szCs w:val="24"/>
                <w:highlight w:val="none"/>
              </w:rPr>
              <w:t>备注:</w:t>
            </w:r>
          </w:p>
          <w:p w14:paraId="3DCFDCAC">
            <w:pPr>
              <w:pStyle w:val="58"/>
              <w:spacing w:line="360" w:lineRule="atLeast"/>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6A517731">
            <w:pPr>
              <w:pStyle w:val="58"/>
              <w:spacing w:line="360" w:lineRule="atLeast"/>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p w14:paraId="5256824B">
            <w:pPr>
              <w:pStyle w:val="58"/>
              <w:spacing w:line="360" w:lineRule="atLeast"/>
              <w:rPr>
                <w:rFonts w:hint="eastAsia" w:cs="宋体"/>
                <w:b/>
                <w:bCs/>
                <w:color w:val="auto"/>
                <w:szCs w:val="24"/>
                <w:highlight w:val="none"/>
              </w:rPr>
            </w:pPr>
            <w:r>
              <w:rPr>
                <w:rFonts w:hint="eastAsia" w:cs="宋体"/>
                <w:b/>
                <w:bCs/>
                <w:color w:val="auto"/>
                <w:szCs w:val="24"/>
                <w:highlight w:val="none"/>
              </w:rPr>
              <w:t>3. 采购文件中部分加粗、标★</w:t>
            </w:r>
            <w:r>
              <w:rPr>
                <w:rFonts w:hint="eastAsia" w:cs="宋体"/>
                <w:b/>
                <w:bCs/>
                <w:color w:val="auto"/>
                <w:szCs w:val="24"/>
                <w:highlight w:val="none"/>
                <w:lang w:eastAsia="zh-CN"/>
              </w:rPr>
              <w:t>（</w:t>
            </w:r>
            <w:r>
              <w:rPr>
                <w:rFonts w:hint="eastAsia" w:cs="宋体"/>
                <w:b/>
                <w:bCs/>
                <w:color w:val="auto"/>
                <w:szCs w:val="24"/>
                <w:highlight w:val="none"/>
                <w:lang w:val="en-US" w:eastAsia="zh-CN"/>
              </w:rPr>
              <w:t>或标▲</w:t>
            </w:r>
            <w:r>
              <w:rPr>
                <w:rFonts w:hint="eastAsia" w:cs="宋体"/>
                <w:b/>
                <w:bCs/>
                <w:color w:val="auto"/>
                <w:szCs w:val="24"/>
                <w:highlight w:val="none"/>
                <w:lang w:eastAsia="zh-CN"/>
              </w:rPr>
              <w:t>）</w:t>
            </w:r>
            <w:r>
              <w:rPr>
                <w:rFonts w:hint="eastAsia" w:cs="宋体"/>
                <w:b/>
                <w:bCs/>
                <w:color w:val="auto"/>
                <w:szCs w:val="24"/>
                <w:highlight w:val="none"/>
              </w:rPr>
              <w:t>、加下划线、废标、无效标、投标被拒绝字样的条款，着重提醒各投标人注意，并认真查看采购文件中的每一个条款及要求，因误读采购文件而造成其他的后果，招标人概不负责。</w:t>
            </w:r>
          </w:p>
          <w:p w14:paraId="5BD15BE0">
            <w:pPr>
              <w:pStyle w:val="58"/>
              <w:spacing w:line="360" w:lineRule="atLeast"/>
              <w:rPr>
                <w:rFonts w:hint="eastAsia" w:cs="宋体"/>
                <w:color w:val="auto"/>
                <w:szCs w:val="24"/>
                <w:highlight w:val="none"/>
              </w:rPr>
            </w:pPr>
            <w:r>
              <w:rPr>
                <w:rFonts w:hint="eastAsia" w:cs="宋体"/>
                <w:color w:val="auto"/>
                <w:szCs w:val="24"/>
                <w:highlight w:val="none"/>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20680149">
            <w:pPr>
              <w:pStyle w:val="58"/>
              <w:spacing w:line="360" w:lineRule="atLeast"/>
              <w:rPr>
                <w:rFonts w:hint="default" w:eastAsia="宋体" w:cs="宋体"/>
                <w:color w:val="auto"/>
                <w:szCs w:val="24"/>
                <w:highlight w:val="none"/>
                <w:lang w:val="en-US" w:eastAsia="zh-CN"/>
              </w:rPr>
            </w:pPr>
            <w:r>
              <w:rPr>
                <w:rFonts w:hint="eastAsia" w:cs="宋体"/>
                <w:color w:val="auto"/>
                <w:szCs w:val="24"/>
                <w:highlight w:val="none"/>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461080CB">
      <w:pPr>
        <w:ind w:firstLine="643"/>
        <w:rPr>
          <w:rFonts w:hint="eastAsia" w:asciiTheme="majorHAnsi" w:hAnsiTheme="majorHAnsi" w:cstheme="majorBidi"/>
          <w:b/>
          <w:bCs/>
          <w:color w:val="auto"/>
          <w:sz w:val="32"/>
          <w:szCs w:val="32"/>
          <w:highlight w:val="none"/>
        </w:rPr>
      </w:pPr>
      <w:bookmarkStart w:id="8" w:name="_Toc155185869"/>
      <w:r>
        <w:rPr>
          <w:rFonts w:hint="eastAsia" w:asciiTheme="majorHAnsi" w:hAnsiTheme="majorHAnsi" w:cstheme="majorBidi"/>
          <w:b/>
          <w:bCs/>
          <w:color w:val="auto"/>
          <w:sz w:val="32"/>
          <w:szCs w:val="32"/>
          <w:highlight w:val="none"/>
        </w:rPr>
        <w:br w:type="page"/>
      </w:r>
    </w:p>
    <w:bookmarkEnd w:id="8"/>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 w:name="_Toc25718"/>
      <w:r>
        <w:rPr>
          <w:rFonts w:hint="eastAsia" w:eastAsia="宋体" w:asciiTheme="majorHAnsi" w:hAnsiTheme="majorHAnsi" w:cstheme="majorBidi"/>
          <w:b/>
          <w:bCs/>
          <w:color w:val="auto"/>
          <w:kern w:val="2"/>
          <w:sz w:val="28"/>
          <w:szCs w:val="28"/>
          <w:highlight w:val="none"/>
          <w:lang w:val="en-US" w:eastAsia="zh-CN" w:bidi="ar-SA"/>
        </w:rPr>
        <w:t>二、投标人须知</w:t>
      </w:r>
      <w:bookmarkEnd w:id="9"/>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 w:name="_Toc27686"/>
      <w:bookmarkStart w:id="11" w:name="_Toc163492822"/>
      <w:bookmarkStart w:id="12" w:name="_Toc26511"/>
      <w:bookmarkStart w:id="13" w:name="_Toc23355"/>
      <w:bookmarkStart w:id="14" w:name="_Toc27067"/>
      <w:bookmarkStart w:id="15" w:name="_Toc155185870"/>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
      <w:bookmarkEnd w:id="11"/>
      <w:bookmarkEnd w:id="12"/>
      <w:bookmarkEnd w:id="13"/>
      <w:bookmarkEnd w:id="14"/>
      <w:bookmarkEnd w:id="15"/>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6" w:name="_Toc155095689"/>
      <w:bookmarkStart w:id="17" w:name="_Toc26566"/>
      <w:bookmarkStart w:id="18" w:name="_Toc8451"/>
      <w:bookmarkStart w:id="19" w:name="_Toc109897532"/>
      <w:bookmarkStart w:id="20" w:name="_Toc109900469"/>
      <w:bookmarkStart w:id="21" w:name="_Toc109899631"/>
      <w:bookmarkStart w:id="22" w:name="_Toc9584"/>
      <w:bookmarkStart w:id="23" w:name="_Toc109900050"/>
      <w:bookmarkStart w:id="24" w:name="_Toc163492823"/>
      <w:bookmarkStart w:id="25" w:name="_Toc29103"/>
      <w:bookmarkStart w:id="26" w:name="_Toc31233"/>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6"/>
      <w:bookmarkEnd w:id="17"/>
      <w:bookmarkEnd w:id="18"/>
      <w:bookmarkEnd w:id="19"/>
      <w:bookmarkEnd w:id="20"/>
      <w:bookmarkEnd w:id="21"/>
      <w:bookmarkEnd w:id="22"/>
      <w:bookmarkEnd w:id="23"/>
      <w:bookmarkEnd w:id="24"/>
      <w:bookmarkEnd w:id="25"/>
      <w:bookmarkEnd w:id="26"/>
    </w:p>
    <w:p w14:paraId="38963635">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 w:name="_Toc20400"/>
      <w:bookmarkStart w:id="28" w:name="_Toc32274"/>
      <w:bookmarkStart w:id="29" w:name="_Toc11923"/>
      <w:bookmarkStart w:id="30" w:name="_Toc163492824"/>
      <w:bookmarkStart w:id="31" w:name="_Toc26282"/>
      <w:r>
        <w:rPr>
          <w:rFonts w:hint="eastAsia" w:ascii="宋体" w:hAnsi="宋体" w:eastAsia="宋体" w:cs="宋体"/>
          <w:b/>
          <w:bCs/>
          <w:color w:val="auto"/>
          <w:kern w:val="2"/>
          <w:sz w:val="24"/>
          <w:szCs w:val="28"/>
          <w:highlight w:val="none"/>
          <w:lang w:val="en-US" w:eastAsia="zh-CN" w:bidi="ar-SA"/>
        </w:rPr>
        <w:t>2.基本定义</w:t>
      </w:r>
      <w:bookmarkEnd w:id="27"/>
      <w:bookmarkEnd w:id="28"/>
      <w:bookmarkEnd w:id="29"/>
      <w:bookmarkEnd w:id="30"/>
      <w:bookmarkEnd w:id="31"/>
    </w:p>
    <w:p w14:paraId="768D70C2">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 w:name="_Toc5535"/>
      <w:bookmarkStart w:id="33" w:name="_Toc9283"/>
      <w:bookmarkStart w:id="34" w:name="_Toc28067"/>
      <w:bookmarkStart w:id="35" w:name="_Toc16195"/>
      <w:bookmarkStart w:id="36" w:name="_Toc140132758"/>
      <w:bookmarkStart w:id="37" w:name="_Toc163492825"/>
      <w:r>
        <w:rPr>
          <w:rFonts w:hint="eastAsia" w:ascii="宋体" w:hAnsi="宋体" w:eastAsia="宋体" w:cs="宋体"/>
          <w:b/>
          <w:bCs/>
          <w:color w:val="auto"/>
          <w:kern w:val="2"/>
          <w:sz w:val="24"/>
          <w:szCs w:val="28"/>
          <w:highlight w:val="none"/>
          <w:lang w:val="en-US" w:eastAsia="zh-CN" w:bidi="ar-SA"/>
        </w:rPr>
        <w:t>3.资金来源</w:t>
      </w:r>
      <w:bookmarkEnd w:id="32"/>
      <w:bookmarkEnd w:id="33"/>
      <w:bookmarkEnd w:id="34"/>
      <w:bookmarkEnd w:id="35"/>
      <w:bookmarkEnd w:id="36"/>
      <w:bookmarkEnd w:id="37"/>
    </w:p>
    <w:p w14:paraId="76E8C14F">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 w:name="_Toc163492826"/>
      <w:bookmarkStart w:id="39" w:name="_Toc140132760"/>
      <w:bookmarkStart w:id="40" w:name="_Toc4999"/>
      <w:bookmarkStart w:id="41" w:name="_Toc17305"/>
      <w:bookmarkStart w:id="42" w:name="_Toc14888"/>
      <w:bookmarkStart w:id="43" w:name="_Toc23672"/>
      <w:r>
        <w:rPr>
          <w:rFonts w:hint="eastAsia" w:ascii="宋体" w:hAnsi="宋体" w:eastAsia="宋体" w:cs="宋体"/>
          <w:b/>
          <w:bCs/>
          <w:color w:val="auto"/>
          <w:kern w:val="2"/>
          <w:sz w:val="24"/>
          <w:szCs w:val="28"/>
          <w:highlight w:val="none"/>
          <w:lang w:val="en-US" w:eastAsia="zh-CN" w:bidi="ar-SA"/>
        </w:rPr>
        <w:t>4.投标人资格要求</w:t>
      </w:r>
      <w:bookmarkEnd w:id="38"/>
      <w:bookmarkEnd w:id="39"/>
      <w:bookmarkEnd w:id="40"/>
      <w:bookmarkEnd w:id="41"/>
      <w:bookmarkEnd w:id="42"/>
      <w:bookmarkEnd w:id="43"/>
    </w:p>
    <w:p w14:paraId="522AD9C1">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 w:name="_Toc14011"/>
      <w:bookmarkStart w:id="45" w:name="_Toc8952"/>
      <w:bookmarkStart w:id="46" w:name="_Toc2393"/>
      <w:bookmarkStart w:id="47" w:name="_Toc21085"/>
      <w:bookmarkStart w:id="48" w:name="_Toc163492827"/>
      <w:r>
        <w:rPr>
          <w:rFonts w:hint="eastAsia" w:ascii="宋体" w:hAnsi="宋体" w:eastAsia="宋体" w:cs="宋体"/>
          <w:b/>
          <w:bCs/>
          <w:color w:val="auto"/>
          <w:kern w:val="2"/>
          <w:sz w:val="24"/>
          <w:szCs w:val="28"/>
          <w:highlight w:val="none"/>
          <w:lang w:val="en-US" w:eastAsia="zh-CN" w:bidi="ar-SA"/>
        </w:rPr>
        <w:t>5.费用承担</w:t>
      </w:r>
      <w:bookmarkEnd w:id="44"/>
      <w:bookmarkEnd w:id="45"/>
      <w:bookmarkEnd w:id="46"/>
      <w:bookmarkEnd w:id="47"/>
      <w:bookmarkEnd w:id="48"/>
    </w:p>
    <w:p w14:paraId="3C6741ED">
      <w:pPr>
        <w:pStyle w:val="46"/>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9" w:name="_Toc163492828"/>
      <w:bookmarkStart w:id="50" w:name="_Toc12379"/>
      <w:bookmarkStart w:id="51" w:name="_Toc30861"/>
      <w:bookmarkStart w:id="52" w:name="_Toc18248"/>
      <w:bookmarkStart w:id="53" w:name="_Toc7681"/>
      <w:bookmarkStart w:id="54" w:name="_Toc140132761"/>
      <w:r>
        <w:rPr>
          <w:rFonts w:hint="eastAsia" w:ascii="宋体" w:hAnsi="宋体" w:eastAsia="宋体" w:cs="宋体"/>
          <w:b/>
          <w:bCs/>
          <w:color w:val="auto"/>
          <w:kern w:val="2"/>
          <w:sz w:val="24"/>
          <w:szCs w:val="28"/>
          <w:highlight w:val="none"/>
          <w:lang w:val="en-US" w:eastAsia="zh-CN" w:bidi="ar-SA"/>
        </w:rPr>
        <w:t>6.保密</w:t>
      </w:r>
      <w:bookmarkEnd w:id="49"/>
      <w:bookmarkEnd w:id="50"/>
      <w:bookmarkEnd w:id="51"/>
      <w:bookmarkEnd w:id="52"/>
      <w:bookmarkEnd w:id="53"/>
      <w:bookmarkEnd w:id="54"/>
    </w:p>
    <w:p w14:paraId="7CBA93F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5" w:name="_Toc29628"/>
      <w:bookmarkStart w:id="56" w:name="_Toc140132762"/>
      <w:bookmarkStart w:id="57" w:name="_Toc163492829"/>
      <w:bookmarkStart w:id="58" w:name="_Toc15553"/>
      <w:bookmarkStart w:id="59" w:name="_Toc30926"/>
      <w:bookmarkStart w:id="60" w:name="_Toc31425"/>
      <w:r>
        <w:rPr>
          <w:rFonts w:hint="eastAsia" w:ascii="宋体" w:hAnsi="宋体" w:eastAsia="宋体" w:cs="宋体"/>
          <w:b/>
          <w:bCs/>
          <w:color w:val="auto"/>
          <w:kern w:val="2"/>
          <w:sz w:val="24"/>
          <w:szCs w:val="28"/>
          <w:highlight w:val="none"/>
          <w:lang w:val="en-US" w:eastAsia="zh-CN" w:bidi="ar-SA"/>
        </w:rPr>
        <w:t>7.语言文字</w:t>
      </w:r>
      <w:bookmarkEnd w:id="55"/>
      <w:bookmarkEnd w:id="56"/>
      <w:bookmarkEnd w:id="57"/>
      <w:bookmarkEnd w:id="58"/>
      <w:bookmarkEnd w:id="59"/>
      <w:bookmarkEnd w:id="60"/>
    </w:p>
    <w:p w14:paraId="25140936">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 w:name="_Toc31019"/>
      <w:bookmarkStart w:id="62" w:name="_Toc28427"/>
      <w:bookmarkStart w:id="63" w:name="_Toc163492830"/>
      <w:bookmarkStart w:id="64" w:name="_Toc19184"/>
      <w:bookmarkStart w:id="65" w:name="_Toc16458"/>
      <w:bookmarkStart w:id="66" w:name="_Toc140132763"/>
      <w:r>
        <w:rPr>
          <w:rFonts w:hint="eastAsia" w:ascii="宋体" w:hAnsi="宋体" w:eastAsia="宋体" w:cs="宋体"/>
          <w:b/>
          <w:bCs/>
          <w:color w:val="auto"/>
          <w:kern w:val="2"/>
          <w:sz w:val="24"/>
          <w:szCs w:val="28"/>
          <w:highlight w:val="none"/>
          <w:lang w:val="en-US" w:eastAsia="zh-CN" w:bidi="ar-SA"/>
        </w:rPr>
        <w:t>8.计量单位</w:t>
      </w:r>
      <w:bookmarkEnd w:id="61"/>
      <w:bookmarkEnd w:id="62"/>
      <w:bookmarkEnd w:id="63"/>
      <w:bookmarkEnd w:id="64"/>
      <w:bookmarkEnd w:id="65"/>
      <w:bookmarkEnd w:id="66"/>
    </w:p>
    <w:p w14:paraId="45A7AE57">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7" w:name="_Toc8827"/>
      <w:bookmarkStart w:id="68" w:name="_Toc30077"/>
      <w:bookmarkStart w:id="69" w:name="_Toc30434"/>
      <w:bookmarkStart w:id="70" w:name="_Toc140132764"/>
      <w:bookmarkStart w:id="71" w:name="_Toc163492831"/>
      <w:bookmarkStart w:id="72" w:name="_Toc28428"/>
      <w:r>
        <w:rPr>
          <w:rFonts w:hint="eastAsia" w:ascii="宋体" w:hAnsi="宋体" w:eastAsia="宋体" w:cs="宋体"/>
          <w:b/>
          <w:bCs/>
          <w:color w:val="auto"/>
          <w:kern w:val="2"/>
          <w:sz w:val="24"/>
          <w:szCs w:val="28"/>
          <w:highlight w:val="none"/>
          <w:lang w:val="en-US" w:eastAsia="zh-CN" w:bidi="ar-SA"/>
        </w:rPr>
        <w:t>9.现场考察和答疑会</w:t>
      </w:r>
      <w:bookmarkEnd w:id="67"/>
      <w:bookmarkEnd w:id="68"/>
      <w:bookmarkEnd w:id="69"/>
      <w:bookmarkEnd w:id="70"/>
      <w:bookmarkEnd w:id="71"/>
      <w:bookmarkEnd w:id="72"/>
    </w:p>
    <w:p w14:paraId="5A8B8C45">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73"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6"/>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73"/>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74" w:name="_Toc163492833"/>
      <w:bookmarkStart w:id="75" w:name="_Toc31066"/>
      <w:bookmarkStart w:id="76" w:name="_Toc2189"/>
      <w:bookmarkStart w:id="77" w:name="_Toc1905"/>
      <w:bookmarkStart w:id="78" w:name="_Toc155185858"/>
      <w:bookmarkStart w:id="79" w:name="_Toc26824"/>
      <w:bookmarkStart w:id="80" w:name="_Toc155185871"/>
      <w:r>
        <w:rPr>
          <w:rFonts w:hint="eastAsia" w:ascii="宋体" w:hAnsi="宋体" w:eastAsia="宋体" w:cs="宋体"/>
          <w:b/>
          <w:bCs/>
          <w:color w:val="auto"/>
          <w:kern w:val="2"/>
          <w:sz w:val="24"/>
          <w:szCs w:val="28"/>
          <w:highlight w:val="none"/>
          <w:lang w:val="en-US" w:eastAsia="zh-CN" w:bidi="ar-SA"/>
        </w:rPr>
        <w:t>10.电子投标说明</w:t>
      </w:r>
      <w:bookmarkEnd w:id="74"/>
      <w:bookmarkEnd w:id="75"/>
      <w:bookmarkEnd w:id="76"/>
      <w:bookmarkEnd w:id="77"/>
      <w:bookmarkEnd w:id="78"/>
      <w:bookmarkEnd w:id="79"/>
      <w:r>
        <w:rPr>
          <w:rFonts w:hint="eastAsia" w:ascii="宋体" w:hAnsi="宋体" w:eastAsia="宋体" w:cs="宋体"/>
          <w:b/>
          <w:bCs/>
          <w:color w:val="auto"/>
          <w:kern w:val="2"/>
          <w:sz w:val="24"/>
          <w:szCs w:val="28"/>
          <w:highlight w:val="none"/>
          <w:lang w:val="en-US" w:eastAsia="zh-CN" w:bidi="ar-SA"/>
        </w:rPr>
        <w:t xml:space="preserve">   </w:t>
      </w:r>
    </w:p>
    <w:p w14:paraId="111A1565">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ascii="宋体" w:hAnsi="宋体" w:eastAsia="宋体"/>
          <w:color w:val="auto"/>
          <w:sz w:val="24"/>
          <w:highlight w:val="none"/>
          <w:lang w:val="en-US" w:eastAsia="zh-CN"/>
        </w:rPr>
        <w:t>新疆维吾尔自治区</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p>
    <w:p w14:paraId="18ECC266">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ascii="宋体" w:hAnsi="宋体" w:eastAsia="宋体"/>
          <w:color w:val="auto"/>
          <w:sz w:val="24"/>
          <w:highlight w:val="none"/>
          <w:lang w:val="en-US" w:eastAsia="zh-CN"/>
        </w:rPr>
        <w:t>新疆维吾尔自治区</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ascii="宋体" w:hAnsi="宋体" w:eastAsia="宋体"/>
          <w:color w:val="auto"/>
          <w:sz w:val="24"/>
          <w:highlight w:val="none"/>
          <w:lang w:eastAsia="zh-CN"/>
        </w:rPr>
        <w:t>新疆维吾尔自治区</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ascii="宋体" w:hAnsi="宋体" w:eastAsia="宋体"/>
          <w:color w:val="auto"/>
          <w:sz w:val="24"/>
          <w:highlight w:val="none"/>
          <w:lang w:val="en-US" w:eastAsia="zh-CN"/>
        </w:rPr>
        <w:t>新疆维吾尔自治区</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81" w:name="_Toc27586"/>
      <w:bookmarkStart w:id="82" w:name="_Toc2606"/>
      <w:bookmarkStart w:id="83" w:name="_Toc163492834"/>
      <w:bookmarkStart w:id="84" w:name="_Toc25633"/>
      <w:bookmarkStart w:id="85" w:name="_Toc2058"/>
      <w:r>
        <w:rPr>
          <w:rFonts w:hint="eastAsia" w:ascii="宋体" w:hAnsi="宋体" w:eastAsia="宋体" w:cstheme="minorBidi"/>
          <w:b/>
          <w:bCs/>
          <w:color w:val="auto"/>
          <w:kern w:val="2"/>
          <w:sz w:val="24"/>
          <w:szCs w:val="32"/>
          <w:highlight w:val="none"/>
          <w:lang w:val="en-US" w:eastAsia="zh-CN" w:bidi="ar-SA"/>
        </w:rPr>
        <w:t>（二）招标文件</w:t>
      </w:r>
      <w:bookmarkEnd w:id="80"/>
      <w:bookmarkEnd w:id="81"/>
      <w:bookmarkEnd w:id="82"/>
      <w:bookmarkEnd w:id="83"/>
      <w:bookmarkEnd w:id="84"/>
      <w:bookmarkEnd w:id="85"/>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86" w:name="_Toc140132768"/>
      <w:bookmarkStart w:id="87" w:name="_Toc27444"/>
      <w:bookmarkStart w:id="88" w:name="_Toc11591"/>
      <w:bookmarkStart w:id="89" w:name="_Toc7878"/>
      <w:bookmarkStart w:id="90" w:name="_Toc24167"/>
      <w:bookmarkStart w:id="91" w:name="_Toc163492835"/>
      <w:r>
        <w:rPr>
          <w:rFonts w:hint="eastAsia" w:ascii="宋体" w:hAnsi="宋体" w:eastAsia="宋体" w:cs="宋体"/>
          <w:b/>
          <w:bCs/>
          <w:color w:val="auto"/>
          <w:kern w:val="2"/>
          <w:sz w:val="24"/>
          <w:szCs w:val="28"/>
          <w:highlight w:val="none"/>
          <w:lang w:val="en-US" w:eastAsia="zh-CN" w:bidi="ar-SA"/>
        </w:rPr>
        <w:t>11.招标文件的组成</w:t>
      </w:r>
      <w:bookmarkEnd w:id="86"/>
      <w:bookmarkEnd w:id="87"/>
      <w:bookmarkEnd w:id="88"/>
      <w:bookmarkEnd w:id="89"/>
      <w:bookmarkEnd w:id="90"/>
      <w:bookmarkEnd w:id="91"/>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92" w:name="_Toc30904"/>
      <w:bookmarkStart w:id="93" w:name="_Toc163492836"/>
      <w:bookmarkStart w:id="94" w:name="_Toc20196"/>
      <w:bookmarkStart w:id="95" w:name="_Toc13699"/>
      <w:bookmarkStart w:id="96" w:name="_Toc140132769"/>
      <w:bookmarkStart w:id="97" w:name="_Toc14064"/>
      <w:r>
        <w:rPr>
          <w:rFonts w:hint="eastAsia" w:ascii="宋体" w:hAnsi="宋体" w:eastAsia="宋体" w:cs="宋体"/>
          <w:b/>
          <w:bCs/>
          <w:color w:val="auto"/>
          <w:kern w:val="2"/>
          <w:sz w:val="24"/>
          <w:szCs w:val="28"/>
          <w:highlight w:val="none"/>
          <w:lang w:val="en-US" w:eastAsia="zh-CN" w:bidi="ar-SA"/>
        </w:rPr>
        <w:t>12.招标文件的询问、澄清或者修改</w:t>
      </w:r>
      <w:bookmarkEnd w:id="92"/>
      <w:bookmarkEnd w:id="93"/>
      <w:bookmarkEnd w:id="94"/>
      <w:bookmarkEnd w:id="95"/>
      <w:bookmarkEnd w:id="96"/>
      <w:bookmarkEnd w:id="97"/>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r>
        <w:rPr>
          <w:rFonts w:hint="eastAsia" w:eastAsia="宋体" w:cs="仿宋_GB2312"/>
          <w:color w:val="auto"/>
          <w:sz w:val="24"/>
          <w:szCs w:val="24"/>
          <w:highlight w:val="none"/>
        </w:rPr>
        <w:t>。</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r>
        <w:rPr>
          <w:rFonts w:hint="eastAsia" w:eastAsia="宋体"/>
          <w:color w:val="auto"/>
          <w:sz w:val="24"/>
          <w:highlight w:val="none"/>
        </w:rPr>
        <w:t>。</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7E215A82">
      <w:pPr>
        <w:pStyle w:val="46"/>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98" w:name="_Toc13035"/>
      <w:bookmarkStart w:id="99" w:name="_Toc155185872"/>
      <w:bookmarkStart w:id="100" w:name="_Toc3060"/>
      <w:bookmarkStart w:id="101" w:name="_Toc195"/>
      <w:bookmarkStart w:id="102" w:name="_Toc163492837"/>
      <w:bookmarkStart w:id="103" w:name="_Toc9097"/>
      <w:r>
        <w:rPr>
          <w:rFonts w:hint="eastAsia" w:ascii="宋体" w:hAnsi="宋体" w:eastAsia="宋体" w:cstheme="minorBidi"/>
          <w:b/>
          <w:bCs/>
          <w:color w:val="auto"/>
          <w:kern w:val="2"/>
          <w:sz w:val="24"/>
          <w:szCs w:val="32"/>
          <w:highlight w:val="none"/>
          <w:lang w:val="en-US" w:eastAsia="zh-CN" w:bidi="ar-SA"/>
        </w:rPr>
        <w:t>（三）投标文件</w:t>
      </w:r>
      <w:bookmarkEnd w:id="98"/>
      <w:bookmarkEnd w:id="99"/>
      <w:bookmarkEnd w:id="100"/>
      <w:bookmarkEnd w:id="101"/>
      <w:bookmarkEnd w:id="102"/>
      <w:bookmarkEnd w:id="103"/>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04" w:name="_Toc163492838"/>
      <w:bookmarkStart w:id="105" w:name="_Toc30794"/>
      <w:bookmarkStart w:id="106" w:name="_Toc13879"/>
      <w:bookmarkStart w:id="107" w:name="_Toc24818"/>
      <w:bookmarkStart w:id="108" w:name="_Toc1776"/>
      <w:r>
        <w:rPr>
          <w:rFonts w:hint="eastAsia" w:ascii="宋体" w:hAnsi="宋体" w:eastAsia="宋体" w:cs="宋体"/>
          <w:b/>
          <w:bCs/>
          <w:color w:val="auto"/>
          <w:kern w:val="2"/>
          <w:sz w:val="24"/>
          <w:szCs w:val="28"/>
          <w:highlight w:val="none"/>
          <w:lang w:val="en-US" w:eastAsia="zh-CN" w:bidi="ar-SA"/>
        </w:rPr>
        <w:t>13.投标文件的组成</w:t>
      </w:r>
      <w:bookmarkEnd w:id="104"/>
      <w:bookmarkEnd w:id="105"/>
      <w:bookmarkEnd w:id="106"/>
      <w:bookmarkEnd w:id="107"/>
      <w:bookmarkEnd w:id="108"/>
    </w:p>
    <w:p w14:paraId="174A0A3D">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09" w:name="_Toc163492839"/>
      <w:bookmarkStart w:id="110"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11" w:name="_Hlk11703583"/>
      <w:r>
        <w:rPr>
          <w:rFonts w:hint="eastAsia" w:ascii="宋体" w:hAnsi="宋体" w:eastAsia="宋体" w:cs="宋体"/>
          <w:color w:val="auto"/>
          <w:kern w:val="2"/>
          <w:sz w:val="24"/>
          <w:szCs w:val="22"/>
          <w:highlight w:val="none"/>
          <w:lang w:val="en-US" w:eastAsia="zh-CN"/>
        </w:rPr>
        <w:t>等。</w:t>
      </w:r>
    </w:p>
    <w:bookmarkEnd w:id="111"/>
    <w:p w14:paraId="781BBAEB">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2" w:name="_Toc893"/>
      <w:bookmarkStart w:id="113" w:name="_Toc16697"/>
      <w:bookmarkStart w:id="114" w:name="_Toc12233"/>
      <w:bookmarkStart w:id="115" w:name="_Toc10265"/>
      <w:r>
        <w:rPr>
          <w:rFonts w:hint="eastAsia" w:ascii="宋体" w:hAnsi="宋体" w:eastAsia="宋体" w:cs="宋体"/>
          <w:b/>
          <w:bCs/>
          <w:color w:val="auto"/>
          <w:kern w:val="2"/>
          <w:sz w:val="24"/>
          <w:szCs w:val="28"/>
          <w:highlight w:val="none"/>
          <w:lang w:val="en-US" w:eastAsia="zh-CN" w:bidi="ar-SA"/>
        </w:rPr>
        <w:t>14.投标报价</w:t>
      </w:r>
      <w:bookmarkEnd w:id="109"/>
      <w:bookmarkEnd w:id="110"/>
      <w:bookmarkEnd w:id="112"/>
      <w:bookmarkEnd w:id="113"/>
      <w:bookmarkEnd w:id="114"/>
      <w:bookmarkEnd w:id="115"/>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6" w:name="_Toc140132773"/>
      <w:bookmarkStart w:id="117" w:name="_Toc2907"/>
      <w:bookmarkStart w:id="118" w:name="_Toc15358"/>
      <w:bookmarkStart w:id="119" w:name="_Toc11990"/>
      <w:bookmarkStart w:id="120" w:name="_Toc4011"/>
      <w:bookmarkStart w:id="121" w:name="_Toc163492840"/>
      <w:r>
        <w:rPr>
          <w:rFonts w:hint="eastAsia" w:ascii="宋体" w:hAnsi="宋体" w:eastAsia="宋体" w:cs="宋体"/>
          <w:b/>
          <w:bCs/>
          <w:color w:val="auto"/>
          <w:kern w:val="2"/>
          <w:sz w:val="24"/>
          <w:szCs w:val="28"/>
          <w:highlight w:val="none"/>
          <w:lang w:val="en-US" w:eastAsia="zh-CN" w:bidi="ar-SA"/>
        </w:rPr>
        <w:t>15.投标有效期</w:t>
      </w:r>
      <w:bookmarkEnd w:id="116"/>
      <w:bookmarkEnd w:id="117"/>
      <w:bookmarkEnd w:id="118"/>
      <w:bookmarkEnd w:id="119"/>
      <w:bookmarkEnd w:id="120"/>
      <w:bookmarkEnd w:id="121"/>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2" w:name="_Toc163492841"/>
      <w:bookmarkStart w:id="123" w:name="_Toc22098"/>
      <w:bookmarkStart w:id="124" w:name="_Toc25519"/>
      <w:bookmarkStart w:id="125" w:name="_Toc17233"/>
      <w:bookmarkStart w:id="126" w:name="_Toc18088"/>
      <w:bookmarkStart w:id="127" w:name="_Toc140132774"/>
      <w:r>
        <w:rPr>
          <w:rFonts w:hint="eastAsia" w:ascii="宋体" w:hAnsi="宋体" w:eastAsia="宋体" w:cs="宋体"/>
          <w:b/>
          <w:bCs/>
          <w:color w:val="auto"/>
          <w:kern w:val="2"/>
          <w:sz w:val="24"/>
          <w:szCs w:val="28"/>
          <w:highlight w:val="none"/>
          <w:lang w:val="en-US" w:eastAsia="zh-CN" w:bidi="ar-SA"/>
        </w:rPr>
        <w:t>16.投标文件的编制</w:t>
      </w:r>
      <w:bookmarkEnd w:id="122"/>
      <w:bookmarkEnd w:id="123"/>
      <w:bookmarkEnd w:id="124"/>
      <w:bookmarkEnd w:id="125"/>
      <w:bookmarkEnd w:id="126"/>
      <w:bookmarkEnd w:id="127"/>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28"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128"/>
    </w:p>
    <w:p w14:paraId="1A7BD123">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29" w:name="_Toc4470"/>
      <w:bookmarkStart w:id="130" w:name="_Toc163492842"/>
      <w:bookmarkStart w:id="131" w:name="_Toc155185873"/>
      <w:bookmarkStart w:id="132" w:name="_Toc3198"/>
      <w:bookmarkStart w:id="133" w:name="_Toc17210"/>
      <w:bookmarkStart w:id="134" w:name="_Toc29237"/>
      <w:r>
        <w:rPr>
          <w:rFonts w:hint="eastAsia" w:ascii="宋体" w:hAnsi="宋体" w:eastAsia="宋体" w:cstheme="minorBidi"/>
          <w:b/>
          <w:bCs/>
          <w:color w:val="auto"/>
          <w:kern w:val="2"/>
          <w:sz w:val="24"/>
          <w:szCs w:val="32"/>
          <w:highlight w:val="none"/>
          <w:lang w:val="en-US" w:eastAsia="zh-CN" w:bidi="ar-SA"/>
        </w:rPr>
        <w:t>（四）投标</w:t>
      </w:r>
      <w:bookmarkEnd w:id="129"/>
      <w:bookmarkEnd w:id="130"/>
      <w:bookmarkEnd w:id="131"/>
      <w:bookmarkEnd w:id="132"/>
      <w:bookmarkEnd w:id="133"/>
      <w:bookmarkEnd w:id="134"/>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5" w:name="_Toc22324"/>
      <w:bookmarkStart w:id="136" w:name="_Toc4876"/>
      <w:bookmarkStart w:id="137" w:name="_Toc18595"/>
      <w:bookmarkStart w:id="138" w:name="_Toc28270"/>
      <w:bookmarkStart w:id="139" w:name="_Toc163492843"/>
      <w:r>
        <w:rPr>
          <w:rFonts w:hint="eastAsia" w:ascii="宋体" w:hAnsi="宋体" w:eastAsia="宋体" w:cs="宋体"/>
          <w:b/>
          <w:bCs/>
          <w:color w:val="auto"/>
          <w:kern w:val="2"/>
          <w:sz w:val="24"/>
          <w:szCs w:val="28"/>
          <w:highlight w:val="none"/>
          <w:lang w:val="en-US" w:eastAsia="zh-CN" w:bidi="ar-SA"/>
        </w:rPr>
        <w:t>17.投标保证金</w:t>
      </w:r>
      <w:bookmarkEnd w:id="135"/>
      <w:bookmarkEnd w:id="136"/>
      <w:bookmarkEnd w:id="137"/>
      <w:bookmarkEnd w:id="138"/>
    </w:p>
    <w:p w14:paraId="1182B9BB">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8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8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维吾尔自治区政府采购网”—顶部通栏“信用融资”或者“新疆维吾尔自治区政府采购网”首页“政采贷｜电子保函”快捷模块查看。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0" w:name="_Toc16247"/>
      <w:bookmarkStart w:id="141" w:name="_Toc26606"/>
      <w:bookmarkStart w:id="142" w:name="_Toc28464"/>
      <w:bookmarkStart w:id="143" w:name="_Toc8188"/>
      <w:r>
        <w:rPr>
          <w:rFonts w:hint="eastAsia" w:ascii="宋体" w:hAnsi="宋体" w:eastAsia="宋体" w:cs="宋体"/>
          <w:b/>
          <w:bCs/>
          <w:color w:val="auto"/>
          <w:kern w:val="2"/>
          <w:sz w:val="24"/>
          <w:szCs w:val="28"/>
          <w:highlight w:val="none"/>
          <w:lang w:val="en-US" w:eastAsia="zh-CN" w:bidi="ar-SA"/>
        </w:rPr>
        <w:t>18.投标文件的加密</w:t>
      </w:r>
      <w:bookmarkEnd w:id="139"/>
      <w:bookmarkEnd w:id="140"/>
      <w:bookmarkEnd w:id="141"/>
      <w:bookmarkEnd w:id="142"/>
      <w:bookmarkEnd w:id="143"/>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44"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eastAsia="宋体" w:cs="仿宋_GB2312"/>
          <w:color w:val="auto"/>
          <w:sz w:val="24"/>
          <w:szCs w:val="24"/>
          <w:highlight w:val="none"/>
          <w:lang w:val="en-US" w:eastAsia="zh-CN"/>
        </w:rPr>
        <w:t>新疆维吾尔自治区</w:t>
      </w:r>
      <w:r>
        <w:rPr>
          <w:rFonts w:hint="eastAsia" w:eastAsia="宋体" w:cs="仿宋_GB2312"/>
          <w:color w:val="auto"/>
          <w:sz w:val="24"/>
          <w:szCs w:val="24"/>
          <w:highlight w:val="none"/>
        </w:rPr>
        <w:t>政府采购网的”政采云登录入口”登录后，将加密电子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44"/>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140132777"/>
      <w:bookmarkStart w:id="146" w:name="_Toc163492844"/>
      <w:bookmarkStart w:id="147" w:name="_Toc16258"/>
      <w:bookmarkStart w:id="148" w:name="_Toc27844"/>
      <w:bookmarkStart w:id="149" w:name="_Toc29763"/>
      <w:bookmarkStart w:id="150" w:name="_Toc32423"/>
      <w:r>
        <w:rPr>
          <w:rFonts w:hint="eastAsia" w:ascii="宋体" w:hAnsi="宋体" w:eastAsia="宋体" w:cs="宋体"/>
          <w:b/>
          <w:bCs/>
          <w:color w:val="auto"/>
          <w:kern w:val="2"/>
          <w:sz w:val="24"/>
          <w:szCs w:val="28"/>
          <w:highlight w:val="none"/>
          <w:lang w:val="en-US" w:eastAsia="zh-CN" w:bidi="ar-SA"/>
        </w:rPr>
        <w:t>19.投标文件的递交</w:t>
      </w:r>
      <w:bookmarkEnd w:id="145"/>
      <w:r>
        <w:rPr>
          <w:rFonts w:hint="eastAsia" w:ascii="宋体" w:hAnsi="宋体" w:eastAsia="宋体" w:cs="宋体"/>
          <w:b/>
          <w:bCs/>
          <w:color w:val="auto"/>
          <w:kern w:val="2"/>
          <w:sz w:val="24"/>
          <w:szCs w:val="28"/>
          <w:highlight w:val="none"/>
          <w:lang w:val="en-US" w:eastAsia="zh-CN" w:bidi="ar-SA"/>
        </w:rPr>
        <w:t>（上传）</w:t>
      </w:r>
      <w:bookmarkEnd w:id="146"/>
      <w:bookmarkEnd w:id="147"/>
      <w:bookmarkEnd w:id="148"/>
      <w:bookmarkEnd w:id="149"/>
      <w:bookmarkEnd w:id="150"/>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51"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51"/>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2" w:name="_Toc32306"/>
      <w:bookmarkStart w:id="153" w:name="_Toc163492845"/>
      <w:bookmarkStart w:id="154" w:name="_Toc29074"/>
      <w:bookmarkStart w:id="155" w:name="_Toc30939"/>
      <w:bookmarkStart w:id="156" w:name="_Toc4892"/>
      <w:r>
        <w:rPr>
          <w:rFonts w:hint="eastAsia" w:ascii="宋体" w:hAnsi="宋体" w:eastAsia="宋体" w:cs="宋体"/>
          <w:b/>
          <w:bCs/>
          <w:color w:val="auto"/>
          <w:kern w:val="2"/>
          <w:sz w:val="24"/>
          <w:szCs w:val="28"/>
          <w:highlight w:val="none"/>
          <w:lang w:val="en-US" w:eastAsia="zh-CN" w:bidi="ar-SA"/>
        </w:rPr>
        <w:t>20.拒收</w:t>
      </w:r>
      <w:bookmarkEnd w:id="152"/>
      <w:bookmarkEnd w:id="153"/>
      <w:bookmarkEnd w:id="154"/>
      <w:bookmarkEnd w:id="155"/>
      <w:bookmarkEnd w:id="156"/>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57" w:name="_Hlk143532404"/>
      <w:r>
        <w:rPr>
          <w:rFonts w:hint="eastAsia" w:eastAsia="宋体" w:cs="仿宋_GB2312"/>
          <w:color w:val="auto"/>
          <w:sz w:val="24"/>
          <w:szCs w:val="24"/>
          <w:highlight w:val="none"/>
        </w:rPr>
        <w:t>或者不按照本章要求加密的投标文件，交易系统应当拒收</w:t>
      </w:r>
      <w:bookmarkEnd w:id="157"/>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8" w:name="_Toc29200"/>
      <w:bookmarkStart w:id="159" w:name="_Toc163492846"/>
      <w:bookmarkStart w:id="160" w:name="_Toc2528"/>
      <w:bookmarkStart w:id="161" w:name="_Toc140132778"/>
      <w:bookmarkStart w:id="162" w:name="_Toc4072"/>
      <w:bookmarkStart w:id="163" w:name="_Toc26768"/>
      <w:r>
        <w:rPr>
          <w:rFonts w:hint="eastAsia" w:ascii="宋体" w:hAnsi="宋体" w:eastAsia="宋体" w:cs="宋体"/>
          <w:b/>
          <w:bCs/>
          <w:color w:val="auto"/>
          <w:kern w:val="2"/>
          <w:sz w:val="24"/>
          <w:szCs w:val="28"/>
          <w:highlight w:val="none"/>
          <w:lang w:val="en-US" w:eastAsia="zh-CN" w:bidi="ar-SA"/>
        </w:rPr>
        <w:t>21.投标文件的修改与撤回</w:t>
      </w:r>
      <w:bookmarkEnd w:id="158"/>
      <w:bookmarkEnd w:id="159"/>
      <w:bookmarkEnd w:id="160"/>
      <w:bookmarkEnd w:id="161"/>
      <w:bookmarkEnd w:id="162"/>
      <w:bookmarkEnd w:id="163"/>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64"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eastAsia="宋体" w:cs="仿宋_GB2312"/>
          <w:color w:val="auto"/>
          <w:sz w:val="24"/>
          <w:szCs w:val="24"/>
          <w:highlight w:val="none"/>
          <w:lang w:eastAsia="zh-CN"/>
        </w:rPr>
        <w:t>新疆维吾尔自治区</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eastAsia="宋体" w:cs="仿宋_GB2312"/>
          <w:color w:val="auto"/>
          <w:sz w:val="24"/>
          <w:szCs w:val="24"/>
          <w:highlight w:val="none"/>
          <w:lang w:eastAsia="zh-CN"/>
        </w:rPr>
        <w:t>新疆维吾尔自治区</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64"/>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5" w:name="_Toc163492847"/>
      <w:bookmarkStart w:id="166" w:name="_Toc6575"/>
      <w:bookmarkStart w:id="167" w:name="_Toc155185874"/>
      <w:bookmarkStart w:id="168" w:name="_Toc24996"/>
      <w:bookmarkStart w:id="169" w:name="_Toc19338"/>
      <w:bookmarkStart w:id="170" w:name="_Toc9242"/>
      <w:r>
        <w:rPr>
          <w:rFonts w:hint="eastAsia" w:ascii="宋体" w:hAnsi="宋体" w:eastAsia="宋体" w:cs="宋体"/>
          <w:b/>
          <w:bCs/>
          <w:color w:val="auto"/>
          <w:kern w:val="2"/>
          <w:sz w:val="24"/>
          <w:szCs w:val="28"/>
          <w:highlight w:val="none"/>
          <w:lang w:val="en-US" w:eastAsia="zh-CN" w:bidi="ar-SA"/>
        </w:rPr>
        <w:t>22.实物样品</w:t>
      </w:r>
      <w:bookmarkEnd w:id="165"/>
      <w:bookmarkEnd w:id="166"/>
      <w:bookmarkEnd w:id="167"/>
      <w:bookmarkEnd w:id="168"/>
      <w:bookmarkEnd w:id="169"/>
      <w:bookmarkEnd w:id="170"/>
    </w:p>
    <w:p w14:paraId="52D4EAF6">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6"/>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1" w:name="_Toc163492848"/>
      <w:bookmarkStart w:id="172" w:name="_Toc25755"/>
      <w:bookmarkStart w:id="173" w:name="_Toc155185875"/>
      <w:bookmarkStart w:id="174" w:name="_Toc28857"/>
      <w:bookmarkStart w:id="175" w:name="_Toc29711"/>
      <w:bookmarkStart w:id="176" w:name="_Toc31127"/>
      <w:r>
        <w:rPr>
          <w:rFonts w:hint="eastAsia" w:ascii="宋体" w:hAnsi="宋体" w:eastAsia="宋体" w:cs="宋体"/>
          <w:b/>
          <w:bCs/>
          <w:color w:val="auto"/>
          <w:kern w:val="2"/>
          <w:sz w:val="24"/>
          <w:szCs w:val="28"/>
          <w:highlight w:val="none"/>
          <w:lang w:val="en-US" w:eastAsia="zh-CN" w:bidi="ar-SA"/>
        </w:rPr>
        <w:t>23.演示</w:t>
      </w:r>
      <w:bookmarkEnd w:id="171"/>
      <w:bookmarkEnd w:id="172"/>
      <w:bookmarkEnd w:id="173"/>
      <w:bookmarkEnd w:id="174"/>
      <w:bookmarkEnd w:id="175"/>
      <w:bookmarkEnd w:id="176"/>
    </w:p>
    <w:p w14:paraId="1A234B38">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77" w:name="_Toc163492849"/>
      <w:bookmarkStart w:id="178" w:name="_Toc6826"/>
      <w:bookmarkStart w:id="179" w:name="_Toc155185876"/>
      <w:bookmarkStart w:id="180" w:name="_Toc25557"/>
      <w:bookmarkStart w:id="181" w:name="_Toc7097"/>
      <w:bookmarkStart w:id="182" w:name="_Toc21792"/>
      <w:bookmarkStart w:id="183" w:name="_Toc140132779"/>
      <w:r>
        <w:rPr>
          <w:rFonts w:hint="eastAsia" w:ascii="宋体" w:hAnsi="宋体" w:eastAsia="宋体" w:cstheme="minorBidi"/>
          <w:b/>
          <w:bCs/>
          <w:color w:val="auto"/>
          <w:kern w:val="2"/>
          <w:sz w:val="24"/>
          <w:szCs w:val="32"/>
          <w:highlight w:val="none"/>
          <w:lang w:val="en-US" w:eastAsia="zh-CN" w:bidi="ar-SA"/>
        </w:rPr>
        <w:t>（五）开标</w:t>
      </w:r>
      <w:bookmarkEnd w:id="177"/>
      <w:bookmarkEnd w:id="178"/>
      <w:bookmarkEnd w:id="179"/>
      <w:bookmarkEnd w:id="180"/>
      <w:bookmarkEnd w:id="181"/>
      <w:bookmarkEnd w:id="182"/>
      <w:bookmarkEnd w:id="183"/>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4" w:name="_Toc16939"/>
      <w:bookmarkStart w:id="185" w:name="_Toc140132780"/>
      <w:bookmarkStart w:id="186" w:name="_Toc163492850"/>
      <w:bookmarkStart w:id="187" w:name="_Toc29962"/>
      <w:bookmarkStart w:id="188" w:name="_Toc25197"/>
      <w:bookmarkStart w:id="189" w:name="_Toc31983"/>
      <w:r>
        <w:rPr>
          <w:rFonts w:hint="eastAsia" w:ascii="宋体" w:hAnsi="宋体" w:eastAsia="宋体" w:cs="宋体"/>
          <w:b/>
          <w:bCs/>
          <w:color w:val="auto"/>
          <w:kern w:val="2"/>
          <w:sz w:val="24"/>
          <w:szCs w:val="28"/>
          <w:highlight w:val="none"/>
          <w:lang w:val="en-US" w:eastAsia="zh-CN" w:bidi="ar-SA"/>
        </w:rPr>
        <w:t>24.开标会议</w:t>
      </w:r>
      <w:bookmarkEnd w:id="184"/>
      <w:bookmarkEnd w:id="185"/>
      <w:bookmarkEnd w:id="186"/>
      <w:bookmarkEnd w:id="187"/>
      <w:bookmarkEnd w:id="188"/>
      <w:bookmarkEnd w:id="189"/>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90"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90"/>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ascii="宋体" w:hAnsi="宋体" w:eastAsia="宋体" w:cs="宋体"/>
          <w:color w:val="auto"/>
          <w:kern w:val="2"/>
          <w:sz w:val="24"/>
          <w:szCs w:val="22"/>
          <w:highlight w:val="none"/>
          <w:lang w:val="en-US" w:eastAsia="zh-CN"/>
        </w:rPr>
        <w:t>新疆维吾尔自治区政府采购电子交易云平台（网址：https://www.zcygov.cn/）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1" w:name="_Toc20710"/>
      <w:bookmarkStart w:id="192" w:name="_Toc163492852"/>
      <w:bookmarkStart w:id="193" w:name="_Toc17474"/>
      <w:bookmarkStart w:id="194" w:name="_Toc30827"/>
      <w:bookmarkStart w:id="195" w:name="_Toc12764"/>
      <w:bookmarkStart w:id="196" w:name="_Toc140132783"/>
      <w:r>
        <w:rPr>
          <w:rFonts w:hint="eastAsia" w:ascii="宋体" w:hAnsi="宋体" w:eastAsia="宋体" w:cs="宋体"/>
          <w:b/>
          <w:bCs/>
          <w:color w:val="auto"/>
          <w:kern w:val="2"/>
          <w:sz w:val="24"/>
          <w:szCs w:val="28"/>
          <w:highlight w:val="none"/>
          <w:lang w:val="en-US" w:eastAsia="zh-CN" w:bidi="ar-SA"/>
        </w:rPr>
        <w:t>25.开标程序</w:t>
      </w:r>
      <w:bookmarkEnd w:id="191"/>
      <w:bookmarkEnd w:id="192"/>
      <w:bookmarkEnd w:id="193"/>
      <w:bookmarkEnd w:id="194"/>
      <w:bookmarkEnd w:id="195"/>
      <w:bookmarkEnd w:id="196"/>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97" w:name="_Toc163492853"/>
      <w:bookmarkStart w:id="198"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9" w:name="_Toc10387"/>
      <w:bookmarkStart w:id="200" w:name="_Toc20123"/>
      <w:bookmarkStart w:id="201" w:name="_Toc19420"/>
      <w:bookmarkStart w:id="202" w:name="_Toc15283"/>
      <w:r>
        <w:rPr>
          <w:rFonts w:hint="eastAsia" w:ascii="宋体" w:hAnsi="宋体" w:eastAsia="宋体" w:cs="宋体"/>
          <w:b/>
          <w:bCs/>
          <w:color w:val="auto"/>
          <w:kern w:val="2"/>
          <w:sz w:val="24"/>
          <w:szCs w:val="28"/>
          <w:highlight w:val="none"/>
          <w:lang w:val="en-US" w:eastAsia="zh-CN" w:bidi="ar-SA"/>
        </w:rPr>
        <w:t>26.开标疑义及回避情形</w:t>
      </w:r>
      <w:bookmarkEnd w:id="197"/>
      <w:bookmarkEnd w:id="198"/>
      <w:bookmarkEnd w:id="199"/>
      <w:bookmarkEnd w:id="200"/>
      <w:bookmarkEnd w:id="201"/>
      <w:bookmarkEnd w:id="202"/>
    </w:p>
    <w:p w14:paraId="04573EB2">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03" w:name="_Toc2893"/>
      <w:bookmarkStart w:id="204" w:name="_Toc19512"/>
      <w:bookmarkStart w:id="205" w:name="_Toc20084"/>
      <w:bookmarkStart w:id="206" w:name="_Toc163492854"/>
      <w:bookmarkStart w:id="207" w:name="_Toc155185877"/>
      <w:bookmarkStart w:id="208" w:name="_Toc11421"/>
      <w:bookmarkStart w:id="209" w:name="_Toc140132785"/>
      <w:r>
        <w:rPr>
          <w:rFonts w:hint="eastAsia" w:ascii="宋体" w:hAnsi="宋体" w:eastAsia="宋体" w:cstheme="minorBidi"/>
          <w:b/>
          <w:bCs/>
          <w:color w:val="auto"/>
          <w:kern w:val="2"/>
          <w:sz w:val="24"/>
          <w:szCs w:val="32"/>
          <w:highlight w:val="none"/>
          <w:lang w:val="en-US" w:eastAsia="zh-CN" w:bidi="ar-SA"/>
        </w:rPr>
        <w:t>（六）资格审查</w:t>
      </w:r>
      <w:bookmarkEnd w:id="203"/>
      <w:bookmarkEnd w:id="204"/>
      <w:bookmarkEnd w:id="205"/>
      <w:bookmarkEnd w:id="206"/>
      <w:bookmarkEnd w:id="207"/>
      <w:bookmarkEnd w:id="208"/>
      <w:bookmarkEnd w:id="209"/>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0" w:name="_Toc9963"/>
      <w:bookmarkStart w:id="211" w:name="_Toc13821"/>
      <w:bookmarkStart w:id="212" w:name="_Toc1466"/>
      <w:bookmarkStart w:id="213" w:name="_Toc163492855"/>
      <w:bookmarkStart w:id="214" w:name="_Toc162"/>
      <w:r>
        <w:rPr>
          <w:rFonts w:hint="eastAsia" w:ascii="宋体" w:hAnsi="宋体" w:eastAsia="宋体" w:cs="宋体"/>
          <w:b/>
          <w:bCs/>
          <w:color w:val="auto"/>
          <w:kern w:val="2"/>
          <w:sz w:val="24"/>
          <w:szCs w:val="28"/>
          <w:highlight w:val="none"/>
          <w:lang w:val="en-US" w:eastAsia="zh-CN" w:bidi="ar-SA"/>
        </w:rPr>
        <w:t>27.资格审查及审查主体</w:t>
      </w:r>
      <w:bookmarkEnd w:id="210"/>
      <w:bookmarkEnd w:id="211"/>
      <w:bookmarkEnd w:id="212"/>
      <w:bookmarkEnd w:id="213"/>
      <w:bookmarkEnd w:id="214"/>
    </w:p>
    <w:p w14:paraId="3F6E8AD4">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15"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5"/>
      <w:r>
        <w:rPr>
          <w:rFonts w:hint="eastAsia" w:eastAsia="宋体"/>
          <w:color w:val="auto"/>
          <w:sz w:val="24"/>
          <w:highlight w:val="none"/>
        </w:rPr>
        <w:t>开标结束后，采购人或者采购代理机构应当依法对投标人的资格进行审查。</w:t>
      </w:r>
    </w:p>
    <w:p w14:paraId="6F7626D3">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16"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6"/>
    </w:p>
    <w:p w14:paraId="44D43B82">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217"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7"/>
    </w:p>
    <w:p w14:paraId="272F167A">
      <w:pPr>
        <w:pStyle w:val="46"/>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8" w:name="_Toc140132789"/>
      <w:bookmarkStart w:id="219" w:name="_Toc163492856"/>
      <w:bookmarkStart w:id="220" w:name="_Toc30290"/>
      <w:bookmarkStart w:id="221" w:name="_Toc8249"/>
      <w:bookmarkStart w:id="222" w:name="_Toc14198"/>
      <w:bookmarkStart w:id="223" w:name="_Toc31247"/>
      <w:bookmarkStart w:id="224" w:name="_Toc155185878"/>
      <w:r>
        <w:rPr>
          <w:rFonts w:hint="eastAsia" w:ascii="宋体" w:hAnsi="宋体" w:eastAsia="宋体" w:cstheme="minorBidi"/>
          <w:b/>
          <w:bCs/>
          <w:color w:val="auto"/>
          <w:kern w:val="2"/>
          <w:sz w:val="24"/>
          <w:szCs w:val="32"/>
          <w:highlight w:val="none"/>
          <w:lang w:val="en-US" w:eastAsia="zh-CN" w:bidi="ar-SA"/>
        </w:rPr>
        <w:t>（七）评标</w:t>
      </w:r>
      <w:bookmarkEnd w:id="218"/>
      <w:bookmarkEnd w:id="219"/>
      <w:bookmarkEnd w:id="220"/>
      <w:bookmarkEnd w:id="221"/>
      <w:bookmarkEnd w:id="222"/>
      <w:bookmarkEnd w:id="223"/>
      <w:bookmarkEnd w:id="224"/>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5" w:name="_Toc16858"/>
      <w:bookmarkStart w:id="226" w:name="_Toc20462"/>
      <w:bookmarkStart w:id="227" w:name="_Toc140132790"/>
      <w:bookmarkStart w:id="228" w:name="_Toc4659"/>
      <w:bookmarkStart w:id="229" w:name="_Toc163492857"/>
      <w:bookmarkStart w:id="230" w:name="_Toc32434"/>
      <w:r>
        <w:rPr>
          <w:rFonts w:hint="eastAsia" w:ascii="宋体" w:hAnsi="宋体" w:eastAsia="宋体" w:cs="宋体"/>
          <w:b/>
          <w:bCs/>
          <w:color w:val="auto"/>
          <w:kern w:val="2"/>
          <w:sz w:val="24"/>
          <w:szCs w:val="28"/>
          <w:highlight w:val="none"/>
          <w:lang w:val="en-US" w:eastAsia="zh-CN" w:bidi="ar-SA"/>
        </w:rPr>
        <w:t>28.评标委员会</w:t>
      </w:r>
      <w:bookmarkEnd w:id="225"/>
      <w:bookmarkEnd w:id="226"/>
      <w:bookmarkEnd w:id="227"/>
      <w:bookmarkEnd w:id="228"/>
      <w:bookmarkEnd w:id="229"/>
      <w:bookmarkEnd w:id="230"/>
    </w:p>
    <w:p w14:paraId="1EA2B13D">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1" w:name="_Toc15103"/>
      <w:bookmarkStart w:id="232" w:name="_Toc23723"/>
      <w:bookmarkStart w:id="233" w:name="_Toc163492858"/>
      <w:bookmarkStart w:id="234" w:name="_Toc140132791"/>
      <w:bookmarkStart w:id="235" w:name="_Toc3667"/>
      <w:bookmarkStart w:id="236" w:name="_Toc26969"/>
      <w:r>
        <w:rPr>
          <w:rFonts w:hint="eastAsia" w:ascii="宋体" w:hAnsi="宋体" w:eastAsia="宋体" w:cs="宋体"/>
          <w:b/>
          <w:bCs/>
          <w:color w:val="auto"/>
          <w:kern w:val="2"/>
          <w:sz w:val="24"/>
          <w:szCs w:val="28"/>
          <w:highlight w:val="none"/>
          <w:lang w:val="en-US" w:eastAsia="zh-CN" w:bidi="ar-SA"/>
        </w:rPr>
        <w:t>29.评标</w:t>
      </w:r>
      <w:bookmarkEnd w:id="231"/>
      <w:bookmarkEnd w:id="232"/>
      <w:bookmarkEnd w:id="233"/>
      <w:bookmarkEnd w:id="234"/>
      <w:bookmarkEnd w:id="235"/>
      <w:bookmarkEnd w:id="236"/>
    </w:p>
    <w:p w14:paraId="6D0B095D">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6"/>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37" w:name="_Toc4255"/>
      <w:bookmarkStart w:id="238" w:name="_Toc155185879"/>
      <w:bookmarkStart w:id="239" w:name="_Toc1414"/>
      <w:bookmarkStart w:id="240" w:name="_Toc163492859"/>
      <w:bookmarkStart w:id="241" w:name="_Toc22170"/>
      <w:bookmarkStart w:id="242" w:name="_Toc140132792"/>
      <w:bookmarkStart w:id="243" w:name="_Toc8349"/>
      <w:r>
        <w:rPr>
          <w:rFonts w:hint="eastAsia" w:ascii="宋体" w:hAnsi="宋体" w:eastAsia="宋体" w:cstheme="minorBidi"/>
          <w:b/>
          <w:bCs/>
          <w:color w:val="auto"/>
          <w:kern w:val="2"/>
          <w:sz w:val="24"/>
          <w:szCs w:val="32"/>
          <w:highlight w:val="none"/>
          <w:lang w:val="en-US" w:eastAsia="zh-CN" w:bidi="ar-SA"/>
        </w:rPr>
        <w:t>（八）中标</w:t>
      </w:r>
      <w:bookmarkEnd w:id="237"/>
      <w:bookmarkEnd w:id="238"/>
      <w:bookmarkEnd w:id="239"/>
      <w:bookmarkEnd w:id="240"/>
      <w:bookmarkEnd w:id="241"/>
      <w:bookmarkEnd w:id="242"/>
      <w:bookmarkEnd w:id="243"/>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4" w:name="_Toc163492860"/>
      <w:bookmarkStart w:id="245" w:name="_Toc31516"/>
      <w:bookmarkStart w:id="246" w:name="_Toc140132793"/>
      <w:bookmarkStart w:id="247" w:name="_Toc4784"/>
      <w:bookmarkStart w:id="248" w:name="_Toc9777"/>
      <w:bookmarkStart w:id="249" w:name="_Toc26318"/>
      <w:r>
        <w:rPr>
          <w:rFonts w:hint="eastAsia" w:ascii="宋体" w:hAnsi="宋体" w:eastAsia="宋体" w:cs="宋体"/>
          <w:b/>
          <w:bCs/>
          <w:color w:val="auto"/>
          <w:kern w:val="2"/>
          <w:sz w:val="24"/>
          <w:szCs w:val="28"/>
          <w:highlight w:val="none"/>
          <w:lang w:val="en-US" w:eastAsia="zh-CN" w:bidi="ar-SA"/>
        </w:rPr>
        <w:t>30.确定中标人</w:t>
      </w:r>
      <w:bookmarkEnd w:id="244"/>
      <w:bookmarkEnd w:id="245"/>
      <w:bookmarkEnd w:id="246"/>
      <w:bookmarkEnd w:id="247"/>
      <w:bookmarkEnd w:id="248"/>
      <w:bookmarkEnd w:id="249"/>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0" w:name="_Toc140132794"/>
      <w:bookmarkStart w:id="251" w:name="_Toc24795"/>
      <w:bookmarkStart w:id="252" w:name="_Toc7431"/>
      <w:bookmarkStart w:id="253" w:name="_Toc6330"/>
      <w:bookmarkStart w:id="254" w:name="_Toc163492861"/>
      <w:bookmarkStart w:id="255" w:name="_Toc19155"/>
      <w:r>
        <w:rPr>
          <w:rFonts w:hint="eastAsia" w:ascii="宋体" w:hAnsi="宋体" w:eastAsia="宋体" w:cs="宋体"/>
          <w:b/>
          <w:bCs/>
          <w:color w:val="auto"/>
          <w:kern w:val="2"/>
          <w:sz w:val="24"/>
          <w:szCs w:val="28"/>
          <w:highlight w:val="none"/>
          <w:lang w:val="en-US" w:eastAsia="zh-CN" w:bidi="ar-SA"/>
        </w:rPr>
        <w:t>31.中标结果公告</w:t>
      </w:r>
      <w:bookmarkEnd w:id="250"/>
      <w:bookmarkEnd w:id="251"/>
      <w:bookmarkEnd w:id="252"/>
      <w:bookmarkEnd w:id="253"/>
      <w:bookmarkEnd w:id="254"/>
      <w:bookmarkEnd w:id="255"/>
    </w:p>
    <w:p w14:paraId="712AF3E4">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6"/>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6"/>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6" w:name="_Toc2830"/>
      <w:bookmarkStart w:id="257" w:name="_Toc7104"/>
      <w:bookmarkStart w:id="258" w:name="_Toc140132795"/>
      <w:bookmarkStart w:id="259" w:name="_Toc17569"/>
      <w:bookmarkStart w:id="260" w:name="_Toc17586"/>
      <w:bookmarkStart w:id="261" w:name="_Toc163492862"/>
      <w:r>
        <w:rPr>
          <w:rFonts w:hint="eastAsia" w:ascii="宋体" w:hAnsi="宋体" w:eastAsia="宋体" w:cs="宋体"/>
          <w:b/>
          <w:bCs/>
          <w:color w:val="auto"/>
          <w:kern w:val="2"/>
          <w:sz w:val="24"/>
          <w:szCs w:val="28"/>
          <w:highlight w:val="none"/>
          <w:lang w:val="en-US" w:eastAsia="zh-CN" w:bidi="ar-SA"/>
        </w:rPr>
        <w:t>32.中标通知</w:t>
      </w:r>
      <w:bookmarkEnd w:id="256"/>
      <w:bookmarkEnd w:id="257"/>
      <w:bookmarkEnd w:id="258"/>
      <w:bookmarkEnd w:id="259"/>
      <w:bookmarkEnd w:id="260"/>
      <w:bookmarkEnd w:id="261"/>
    </w:p>
    <w:p w14:paraId="41D33E18">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2" w:name="_Toc9494"/>
      <w:bookmarkStart w:id="263" w:name="_Toc4010"/>
      <w:bookmarkStart w:id="264" w:name="_Toc163492863"/>
      <w:bookmarkStart w:id="265" w:name="_Toc27448"/>
      <w:bookmarkStart w:id="266" w:name="_Toc28090"/>
      <w:r>
        <w:rPr>
          <w:rFonts w:hint="eastAsia" w:ascii="宋体" w:hAnsi="宋体" w:eastAsia="宋体" w:cstheme="minorBidi"/>
          <w:b/>
          <w:bCs/>
          <w:color w:val="auto"/>
          <w:kern w:val="2"/>
          <w:sz w:val="24"/>
          <w:szCs w:val="32"/>
          <w:highlight w:val="none"/>
          <w:lang w:val="en-US" w:eastAsia="zh-CN" w:bidi="ar-SA"/>
        </w:rPr>
        <w:t>（九）签订</w:t>
      </w:r>
      <w:bookmarkStart w:id="267" w:name="_Toc140132796"/>
      <w:bookmarkStart w:id="268" w:name="_Toc155185880"/>
      <w:r>
        <w:rPr>
          <w:rFonts w:hint="eastAsia" w:ascii="宋体" w:hAnsi="宋体" w:eastAsia="宋体" w:cstheme="minorBidi"/>
          <w:b/>
          <w:bCs/>
          <w:color w:val="auto"/>
          <w:kern w:val="2"/>
          <w:sz w:val="24"/>
          <w:szCs w:val="32"/>
          <w:highlight w:val="none"/>
          <w:lang w:val="en-US" w:eastAsia="zh-CN" w:bidi="ar-SA"/>
        </w:rPr>
        <w:t>合同</w:t>
      </w:r>
      <w:bookmarkEnd w:id="262"/>
      <w:bookmarkEnd w:id="263"/>
      <w:bookmarkEnd w:id="264"/>
      <w:bookmarkEnd w:id="265"/>
      <w:bookmarkEnd w:id="266"/>
      <w:bookmarkEnd w:id="267"/>
      <w:bookmarkEnd w:id="268"/>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9" w:name="_Toc22178"/>
      <w:bookmarkStart w:id="270" w:name="_Toc18377"/>
      <w:bookmarkStart w:id="271" w:name="_Toc6972"/>
      <w:bookmarkStart w:id="272" w:name="_Toc163492864"/>
      <w:bookmarkStart w:id="273" w:name="_Toc18923"/>
      <w:bookmarkStart w:id="274" w:name="_Toc140132797"/>
      <w:r>
        <w:rPr>
          <w:rFonts w:hint="eastAsia" w:ascii="宋体" w:hAnsi="宋体" w:eastAsia="宋体" w:cs="宋体"/>
          <w:b/>
          <w:bCs/>
          <w:color w:val="auto"/>
          <w:kern w:val="2"/>
          <w:sz w:val="24"/>
          <w:szCs w:val="28"/>
          <w:highlight w:val="none"/>
          <w:lang w:val="en-US" w:eastAsia="zh-CN" w:bidi="ar-SA"/>
        </w:rPr>
        <w:t>33.履约保证金</w:t>
      </w:r>
      <w:bookmarkEnd w:id="269"/>
      <w:bookmarkEnd w:id="270"/>
      <w:bookmarkEnd w:id="271"/>
      <w:bookmarkEnd w:id="272"/>
      <w:bookmarkEnd w:id="273"/>
      <w:bookmarkEnd w:id="274"/>
    </w:p>
    <w:p w14:paraId="77717F01">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2818"/>
      <w:bookmarkStart w:id="276" w:name="_Toc30681"/>
      <w:bookmarkStart w:id="277" w:name="_Toc19464"/>
      <w:bookmarkStart w:id="278" w:name="_Toc140132798"/>
      <w:bookmarkStart w:id="279" w:name="_Toc25821"/>
      <w:bookmarkStart w:id="280" w:name="_Toc163492865"/>
      <w:r>
        <w:rPr>
          <w:rFonts w:hint="eastAsia" w:ascii="宋体" w:hAnsi="宋体" w:eastAsia="宋体" w:cs="宋体"/>
          <w:b/>
          <w:bCs/>
          <w:color w:val="auto"/>
          <w:kern w:val="2"/>
          <w:sz w:val="24"/>
          <w:szCs w:val="28"/>
          <w:highlight w:val="none"/>
          <w:lang w:val="en-US" w:eastAsia="zh-CN" w:bidi="ar-SA"/>
        </w:rPr>
        <w:t>34.签订合同</w:t>
      </w:r>
      <w:bookmarkEnd w:id="275"/>
      <w:bookmarkEnd w:id="276"/>
      <w:bookmarkEnd w:id="277"/>
      <w:bookmarkEnd w:id="278"/>
      <w:bookmarkEnd w:id="279"/>
      <w:bookmarkEnd w:id="280"/>
    </w:p>
    <w:p w14:paraId="77507EBB">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6"/>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6"/>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81" w:name="_Toc140132799"/>
      <w:bookmarkStart w:id="282" w:name="_Toc163492866"/>
      <w:bookmarkStart w:id="283" w:name="_Toc9575"/>
      <w:bookmarkStart w:id="284" w:name="_Toc3470"/>
      <w:bookmarkStart w:id="285" w:name="_Toc155185881"/>
      <w:bookmarkStart w:id="286" w:name="_Toc16755"/>
      <w:bookmarkStart w:id="287" w:name="_Toc16618"/>
      <w:r>
        <w:rPr>
          <w:rFonts w:hint="eastAsia" w:ascii="宋体" w:hAnsi="宋体" w:eastAsia="宋体" w:cstheme="minorBidi"/>
          <w:b/>
          <w:bCs/>
          <w:color w:val="auto"/>
          <w:kern w:val="2"/>
          <w:sz w:val="24"/>
          <w:szCs w:val="32"/>
          <w:highlight w:val="none"/>
          <w:lang w:val="en-US" w:eastAsia="zh-CN" w:bidi="ar-SA"/>
        </w:rPr>
        <w:t>（十）质疑和投诉</w:t>
      </w:r>
      <w:bookmarkEnd w:id="281"/>
      <w:bookmarkEnd w:id="282"/>
      <w:bookmarkEnd w:id="283"/>
      <w:bookmarkEnd w:id="284"/>
      <w:bookmarkEnd w:id="285"/>
      <w:bookmarkEnd w:id="286"/>
      <w:bookmarkEnd w:id="287"/>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8" w:name="_Toc140132800"/>
      <w:bookmarkStart w:id="289" w:name="_Toc1814"/>
      <w:bookmarkStart w:id="290" w:name="_Toc163492867"/>
      <w:bookmarkStart w:id="291" w:name="_Toc8211"/>
      <w:bookmarkStart w:id="292" w:name="_Toc5638"/>
      <w:bookmarkStart w:id="293" w:name="_Toc26264"/>
      <w:r>
        <w:rPr>
          <w:rFonts w:hint="eastAsia" w:ascii="宋体" w:hAnsi="宋体" w:eastAsia="宋体" w:cs="宋体"/>
          <w:b/>
          <w:bCs/>
          <w:color w:val="auto"/>
          <w:kern w:val="2"/>
          <w:sz w:val="24"/>
          <w:szCs w:val="28"/>
          <w:highlight w:val="none"/>
          <w:lang w:val="en-US" w:eastAsia="zh-CN" w:bidi="ar-SA"/>
        </w:rPr>
        <w:t>35.质疑</w:t>
      </w:r>
      <w:bookmarkEnd w:id="288"/>
      <w:bookmarkEnd w:id="289"/>
      <w:bookmarkEnd w:id="290"/>
      <w:bookmarkEnd w:id="291"/>
      <w:bookmarkEnd w:id="292"/>
      <w:bookmarkEnd w:id="293"/>
    </w:p>
    <w:p w14:paraId="097AA162">
      <w:pPr>
        <w:pStyle w:val="46"/>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4" w:name="_Toc163492868"/>
      <w:bookmarkStart w:id="295" w:name="_Toc28277"/>
      <w:bookmarkStart w:id="296" w:name="_Toc13773"/>
      <w:bookmarkStart w:id="297" w:name="_Toc21790"/>
      <w:bookmarkStart w:id="298" w:name="_Toc2311"/>
      <w:bookmarkStart w:id="299" w:name="_Toc140132801"/>
      <w:r>
        <w:rPr>
          <w:rFonts w:hint="eastAsia" w:ascii="宋体" w:hAnsi="宋体" w:eastAsia="宋体" w:cs="宋体"/>
          <w:b/>
          <w:bCs/>
          <w:color w:val="auto"/>
          <w:kern w:val="2"/>
          <w:sz w:val="24"/>
          <w:szCs w:val="28"/>
          <w:highlight w:val="none"/>
          <w:lang w:val="en-US" w:eastAsia="zh-CN" w:bidi="ar-SA"/>
        </w:rPr>
        <w:t>36.质疑答复</w:t>
      </w:r>
      <w:bookmarkEnd w:id="294"/>
      <w:bookmarkEnd w:id="295"/>
      <w:bookmarkEnd w:id="296"/>
      <w:bookmarkEnd w:id="297"/>
      <w:bookmarkEnd w:id="298"/>
      <w:bookmarkEnd w:id="299"/>
    </w:p>
    <w:p w14:paraId="43D7F91D">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6"/>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300" w:name="_Toc140132802"/>
      <w:bookmarkStart w:id="301" w:name="_Toc163492869"/>
      <w:r>
        <w:rPr>
          <w:rFonts w:hint="eastAsia" w:eastAsia="宋体"/>
          <w:color w:val="auto"/>
          <w:sz w:val="24"/>
          <w:highlight w:val="none"/>
          <w:lang w:val="zh-CN" w:eastAsia="zh-CN"/>
        </w:rPr>
        <w:t>质疑答复应当包括下列内容：</w:t>
      </w:r>
    </w:p>
    <w:p w14:paraId="457CAA68">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2" w:name="_Toc13357"/>
      <w:bookmarkStart w:id="303" w:name="_Toc11920"/>
      <w:bookmarkStart w:id="304" w:name="_Toc32007"/>
      <w:bookmarkStart w:id="305" w:name="_Toc32321"/>
      <w:r>
        <w:rPr>
          <w:rFonts w:hint="eastAsia" w:ascii="宋体" w:hAnsi="宋体" w:eastAsia="宋体" w:cs="宋体"/>
          <w:b/>
          <w:bCs/>
          <w:color w:val="auto"/>
          <w:kern w:val="2"/>
          <w:sz w:val="24"/>
          <w:szCs w:val="28"/>
          <w:highlight w:val="none"/>
          <w:lang w:val="en-US" w:eastAsia="zh-CN" w:bidi="ar-SA"/>
        </w:rPr>
        <w:t>37.投诉</w:t>
      </w:r>
      <w:bookmarkEnd w:id="300"/>
      <w:bookmarkEnd w:id="301"/>
      <w:bookmarkEnd w:id="302"/>
      <w:bookmarkEnd w:id="303"/>
      <w:bookmarkEnd w:id="304"/>
      <w:bookmarkEnd w:id="305"/>
    </w:p>
    <w:p w14:paraId="5BD0CD3B">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06" w:name="_Toc155185882"/>
      <w:bookmarkStart w:id="307" w:name="_Toc3580"/>
      <w:bookmarkStart w:id="308" w:name="_Toc163492870"/>
      <w:bookmarkStart w:id="309" w:name="_Toc30549"/>
      <w:bookmarkStart w:id="310" w:name="_Toc140132803"/>
      <w:bookmarkStart w:id="311" w:name="_Toc13943"/>
      <w:bookmarkStart w:id="312" w:name="_Toc18525"/>
      <w:r>
        <w:rPr>
          <w:rFonts w:hint="eastAsia" w:ascii="宋体" w:hAnsi="宋体" w:eastAsia="宋体" w:cstheme="minorBidi"/>
          <w:b/>
          <w:bCs/>
          <w:color w:val="auto"/>
          <w:kern w:val="2"/>
          <w:sz w:val="24"/>
          <w:szCs w:val="32"/>
          <w:highlight w:val="none"/>
          <w:lang w:val="en-US" w:eastAsia="zh-CN" w:bidi="ar-SA"/>
        </w:rPr>
        <w:t>（十一）采购代理服务费</w:t>
      </w:r>
      <w:bookmarkEnd w:id="306"/>
      <w:bookmarkEnd w:id="307"/>
      <w:bookmarkEnd w:id="308"/>
      <w:bookmarkEnd w:id="309"/>
      <w:bookmarkEnd w:id="310"/>
      <w:bookmarkEnd w:id="311"/>
      <w:bookmarkEnd w:id="312"/>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3" w:name="_Toc6328"/>
      <w:bookmarkStart w:id="314" w:name="_Toc17649"/>
      <w:bookmarkStart w:id="315" w:name="_Toc30395"/>
      <w:bookmarkStart w:id="316" w:name="_Toc13299"/>
      <w:bookmarkStart w:id="317" w:name="_Toc163492871"/>
      <w:bookmarkStart w:id="318" w:name="_Toc140132804"/>
      <w:r>
        <w:rPr>
          <w:rFonts w:hint="eastAsia" w:ascii="宋体" w:hAnsi="宋体" w:eastAsia="宋体" w:cs="宋体"/>
          <w:b/>
          <w:bCs/>
          <w:color w:val="auto"/>
          <w:kern w:val="2"/>
          <w:sz w:val="24"/>
          <w:szCs w:val="28"/>
          <w:highlight w:val="none"/>
          <w:lang w:val="en-US" w:eastAsia="zh-CN" w:bidi="ar-SA"/>
        </w:rPr>
        <w:t>38.收取方式和标准</w:t>
      </w:r>
      <w:bookmarkEnd w:id="313"/>
      <w:bookmarkEnd w:id="314"/>
      <w:bookmarkEnd w:id="315"/>
      <w:bookmarkEnd w:id="316"/>
      <w:bookmarkEnd w:id="317"/>
      <w:bookmarkEnd w:id="318"/>
    </w:p>
    <w:p w14:paraId="0FDD9E25">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19" w:name="_Toc163492872"/>
      <w:bookmarkStart w:id="320" w:name="_Toc140132805"/>
      <w:bookmarkStart w:id="321" w:name="_Toc155185883"/>
      <w:bookmarkStart w:id="322" w:name="_Toc12331"/>
      <w:bookmarkStart w:id="323" w:name="_Toc4233"/>
      <w:bookmarkStart w:id="324" w:name="_Toc21208"/>
      <w:bookmarkStart w:id="325" w:name="_Toc8195"/>
      <w:r>
        <w:rPr>
          <w:rFonts w:hint="eastAsia" w:ascii="宋体" w:hAnsi="宋体" w:eastAsia="宋体" w:cstheme="minorBidi"/>
          <w:b/>
          <w:bCs/>
          <w:color w:val="auto"/>
          <w:kern w:val="2"/>
          <w:sz w:val="24"/>
          <w:szCs w:val="32"/>
          <w:highlight w:val="none"/>
          <w:lang w:val="en-US" w:eastAsia="zh-CN" w:bidi="ar-SA"/>
        </w:rPr>
        <w:t>（十二）无效投标和废标</w:t>
      </w:r>
      <w:bookmarkEnd w:id="319"/>
      <w:bookmarkEnd w:id="320"/>
      <w:bookmarkEnd w:id="321"/>
      <w:bookmarkEnd w:id="322"/>
      <w:bookmarkEnd w:id="323"/>
      <w:bookmarkEnd w:id="324"/>
      <w:bookmarkEnd w:id="325"/>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6" w:name="_Toc27690"/>
      <w:bookmarkStart w:id="327" w:name="_Toc4746"/>
      <w:bookmarkStart w:id="328" w:name="_Toc8456"/>
      <w:bookmarkStart w:id="329" w:name="_Toc163492873"/>
      <w:bookmarkStart w:id="330" w:name="_Toc140132806"/>
      <w:bookmarkStart w:id="331" w:name="_Toc6212"/>
      <w:r>
        <w:rPr>
          <w:rFonts w:hint="eastAsia" w:ascii="宋体" w:hAnsi="宋体" w:eastAsia="宋体" w:cs="宋体"/>
          <w:b/>
          <w:bCs/>
          <w:color w:val="auto"/>
          <w:kern w:val="2"/>
          <w:sz w:val="24"/>
          <w:szCs w:val="28"/>
          <w:highlight w:val="none"/>
          <w:lang w:val="en-US" w:eastAsia="zh-CN" w:bidi="ar-SA"/>
        </w:rPr>
        <w:t>39.无效投标</w:t>
      </w:r>
      <w:bookmarkEnd w:id="326"/>
      <w:bookmarkEnd w:id="327"/>
      <w:bookmarkEnd w:id="328"/>
      <w:bookmarkEnd w:id="329"/>
      <w:bookmarkEnd w:id="330"/>
      <w:bookmarkEnd w:id="331"/>
    </w:p>
    <w:p w14:paraId="0EBD1306">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2" w:name="_Toc140132807"/>
      <w:bookmarkStart w:id="333" w:name="_Toc15530"/>
      <w:bookmarkStart w:id="334" w:name="_Toc22537"/>
      <w:bookmarkStart w:id="335" w:name="_Toc163492874"/>
      <w:bookmarkStart w:id="336" w:name="_Toc31376"/>
      <w:bookmarkStart w:id="337" w:name="_Toc31646"/>
      <w:r>
        <w:rPr>
          <w:rFonts w:hint="eastAsia" w:ascii="宋体" w:hAnsi="宋体" w:eastAsia="宋体" w:cs="宋体"/>
          <w:b/>
          <w:bCs/>
          <w:color w:val="auto"/>
          <w:kern w:val="2"/>
          <w:sz w:val="24"/>
          <w:szCs w:val="28"/>
          <w:highlight w:val="none"/>
          <w:lang w:val="en-US" w:eastAsia="zh-CN" w:bidi="ar-SA"/>
        </w:rPr>
        <w:t>40.废标</w:t>
      </w:r>
      <w:bookmarkEnd w:id="332"/>
      <w:bookmarkEnd w:id="333"/>
      <w:bookmarkEnd w:id="334"/>
      <w:bookmarkEnd w:id="335"/>
      <w:bookmarkEnd w:id="336"/>
      <w:bookmarkEnd w:id="337"/>
    </w:p>
    <w:p w14:paraId="5BFCDD79">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38" w:name="_Toc163492875"/>
      <w:bookmarkStart w:id="339" w:name="_Toc140132766"/>
      <w:bookmarkStart w:id="340" w:name="_Toc8342"/>
      <w:bookmarkStart w:id="341" w:name="_Toc23246"/>
      <w:bookmarkStart w:id="342" w:name="_Toc21776"/>
      <w:bookmarkStart w:id="343" w:name="_Toc7834"/>
      <w:bookmarkStart w:id="344" w:name="_Toc140132808"/>
      <w:bookmarkStart w:id="345" w:name="_Toc155185884"/>
      <w:r>
        <w:rPr>
          <w:rFonts w:hint="eastAsia" w:ascii="宋体" w:hAnsi="宋体" w:eastAsia="宋体" w:cstheme="minorBidi"/>
          <w:b/>
          <w:bCs/>
          <w:color w:val="auto"/>
          <w:kern w:val="2"/>
          <w:sz w:val="24"/>
          <w:szCs w:val="32"/>
          <w:highlight w:val="none"/>
          <w:lang w:val="en-US" w:eastAsia="zh-CN" w:bidi="ar-SA"/>
        </w:rPr>
        <w:t>（十三）落实政府采购政策</w:t>
      </w:r>
      <w:bookmarkEnd w:id="338"/>
      <w:bookmarkEnd w:id="339"/>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340"/>
      <w:bookmarkEnd w:id="341"/>
      <w:bookmarkEnd w:id="342"/>
      <w:bookmarkEnd w:id="343"/>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6" w:name="_Toc30437"/>
      <w:bookmarkStart w:id="347" w:name="_Toc20299"/>
      <w:bookmarkStart w:id="348" w:name="_Toc163492876"/>
      <w:bookmarkStart w:id="349" w:name="_Toc27084"/>
      <w:bookmarkStart w:id="350" w:name="_Toc3043"/>
      <w:r>
        <w:rPr>
          <w:rFonts w:hint="eastAsia" w:ascii="宋体" w:hAnsi="宋体" w:eastAsia="宋体" w:cs="宋体"/>
          <w:b/>
          <w:bCs/>
          <w:color w:val="auto"/>
          <w:kern w:val="2"/>
          <w:sz w:val="24"/>
          <w:szCs w:val="28"/>
          <w:highlight w:val="none"/>
          <w:lang w:val="en-US" w:eastAsia="zh-CN" w:bidi="ar-SA"/>
        </w:rPr>
        <w:t>41.</w:t>
      </w:r>
      <w:bookmarkEnd w:id="346"/>
      <w:bookmarkEnd w:id="347"/>
      <w:bookmarkEnd w:id="348"/>
      <w:bookmarkEnd w:id="349"/>
      <w:bookmarkEnd w:id="350"/>
      <w:r>
        <w:rPr>
          <w:rFonts w:hint="eastAsia" w:ascii="宋体" w:hAnsi="宋体" w:eastAsia="宋体" w:cs="宋体"/>
          <w:b/>
          <w:bCs/>
          <w:color w:val="auto"/>
          <w:kern w:val="2"/>
          <w:sz w:val="24"/>
          <w:szCs w:val="28"/>
          <w:highlight w:val="none"/>
          <w:lang w:val="en-US" w:eastAsia="zh-CN" w:bidi="ar-SA"/>
        </w:rPr>
        <w:t>本国产品和进口产品</w:t>
      </w:r>
    </w:p>
    <w:p w14:paraId="59F3A450">
      <w:pPr>
        <w:pStyle w:val="4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（注册证载明的生产地址位于中华人民共和国关境内）</w:t>
      </w:r>
      <w:r>
        <w:rPr>
          <w:rFonts w:hint="eastAsia" w:eastAsia="宋体"/>
          <w:snapToGrid w:val="0"/>
          <w:color w:val="auto"/>
          <w:sz w:val="24"/>
          <w:highlight w:val="none"/>
          <w:lang w:val="en-US" w:eastAsia="zh-CN"/>
        </w:rPr>
        <w:t>，</w:t>
      </w:r>
      <w:r>
        <w:rPr>
          <w:rFonts w:hint="eastAsia"/>
          <w:snapToGrid w:val="0"/>
          <w:color w:val="auto"/>
          <w:sz w:val="24"/>
          <w:highlight w:val="none"/>
          <w:lang w:val="en-US" w:eastAsia="zh-CN"/>
        </w:rPr>
        <w:t>视为符合本国产品标准。</w:t>
      </w:r>
      <w:r>
        <w:rPr>
          <w:rFonts w:ascii="宋体" w:hAnsi="宋体" w:eastAsia="宋体" w:cs="宋体"/>
          <w:color w:val="auto"/>
          <w:sz w:val="24"/>
          <w:szCs w:val="24"/>
        </w:rPr>
        <w:t>无需额外提供《关于符合本国产品标准的声明函》</w:t>
      </w:r>
      <w:r>
        <w:rPr>
          <w:rFonts w:hint="eastAsia"/>
          <w:snapToGrid w:val="0"/>
          <w:color w:val="auto"/>
          <w:sz w:val="24"/>
          <w:highlight w:val="none"/>
          <w:lang w:val="en-US" w:eastAsia="zh-CN"/>
        </w:rPr>
        <w:t>。</w:t>
      </w:r>
    </w:p>
    <w:p w14:paraId="1A66631B">
      <w:pPr>
        <w:pStyle w:val="4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4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4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45E3580">
      <w:pPr>
        <w:pStyle w:val="4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154CD397">
      <w:pPr>
        <w:pStyle w:val="4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1" w:name="_Toc6934"/>
      <w:bookmarkStart w:id="352" w:name="_Toc18106"/>
      <w:bookmarkStart w:id="353" w:name="_Toc6874"/>
      <w:bookmarkStart w:id="354" w:name="_Toc163492877"/>
      <w:bookmarkStart w:id="355" w:name="_Toc9595"/>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351"/>
      <w:bookmarkEnd w:id="352"/>
      <w:bookmarkEnd w:id="353"/>
      <w:bookmarkEnd w:id="354"/>
      <w:bookmarkEnd w:id="355"/>
    </w:p>
    <w:p w14:paraId="6CF3C244">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6" w:name="_Toc7407"/>
      <w:bookmarkStart w:id="357" w:name="_Toc5822"/>
      <w:bookmarkStart w:id="358" w:name="_Toc9255"/>
      <w:bookmarkStart w:id="359" w:name="_Toc1808"/>
      <w:bookmarkStart w:id="360"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356"/>
      <w:bookmarkEnd w:id="357"/>
      <w:bookmarkEnd w:id="358"/>
      <w:bookmarkEnd w:id="359"/>
      <w:bookmarkEnd w:id="360"/>
    </w:p>
    <w:p w14:paraId="741E7E7A">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361" w:name="_Toc14967"/>
      <w:bookmarkStart w:id="362" w:name="_Toc27051"/>
      <w:bookmarkStart w:id="363" w:name="_Toc18587"/>
      <w:bookmarkStart w:id="364" w:name="_Toc27639"/>
      <w:bookmarkStart w:id="365" w:name="_Toc163492879"/>
      <w:r>
        <w:rPr>
          <w:rFonts w:hint="eastAsia" w:ascii="宋体" w:hAnsi="宋体" w:eastAsia="宋体" w:cs="宋体"/>
          <w:b/>
          <w:bCs/>
          <w:color w:val="auto"/>
          <w:kern w:val="2"/>
          <w:sz w:val="24"/>
          <w:szCs w:val="28"/>
          <w:highlight w:val="none"/>
          <w:lang w:val="en-US" w:eastAsia="zh-CN" w:bidi="ar-SA"/>
        </w:rPr>
        <w:t>44.正版软件</w:t>
      </w:r>
      <w:bookmarkEnd w:id="361"/>
      <w:bookmarkEnd w:id="362"/>
      <w:bookmarkEnd w:id="363"/>
      <w:bookmarkEnd w:id="364"/>
      <w:r>
        <w:rPr>
          <w:rFonts w:hint="eastAsia" w:ascii="宋体" w:hAnsi="宋体" w:eastAsia="宋体" w:cs="宋体"/>
          <w:b/>
          <w:bCs/>
          <w:color w:val="auto"/>
          <w:kern w:val="2"/>
          <w:sz w:val="24"/>
          <w:szCs w:val="28"/>
          <w:highlight w:val="none"/>
          <w:lang w:val="en-US" w:eastAsia="zh-CN" w:bidi="ar-SA"/>
        </w:rPr>
        <w:t xml:space="preserve">  </w:t>
      </w:r>
    </w:p>
    <w:p w14:paraId="7504E407">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366" w:name="_Toc23823"/>
      <w:bookmarkStart w:id="367" w:name="_Toc18124"/>
      <w:bookmarkStart w:id="368" w:name="_Toc9349"/>
      <w:bookmarkStart w:id="369" w:name="_Toc5754"/>
      <w:r>
        <w:rPr>
          <w:rFonts w:hint="eastAsia" w:ascii="宋体" w:hAnsi="宋体" w:eastAsia="宋体" w:cs="宋体"/>
          <w:b/>
          <w:bCs/>
          <w:color w:val="auto"/>
          <w:kern w:val="2"/>
          <w:sz w:val="24"/>
          <w:szCs w:val="28"/>
          <w:highlight w:val="none"/>
          <w:lang w:val="en-US" w:eastAsia="zh-CN" w:bidi="ar-SA"/>
        </w:rPr>
        <w:t>45.网络安全专用产品</w:t>
      </w:r>
      <w:bookmarkEnd w:id="366"/>
      <w:bookmarkEnd w:id="367"/>
      <w:bookmarkEnd w:id="368"/>
      <w:bookmarkEnd w:id="369"/>
      <w:r>
        <w:rPr>
          <w:rFonts w:hint="eastAsia" w:ascii="宋体" w:hAnsi="宋体" w:eastAsia="宋体" w:cs="宋体"/>
          <w:b/>
          <w:bCs/>
          <w:color w:val="auto"/>
          <w:kern w:val="2"/>
          <w:sz w:val="24"/>
          <w:szCs w:val="28"/>
          <w:highlight w:val="none"/>
          <w:lang w:val="en-US" w:eastAsia="zh-CN" w:bidi="ar-SA"/>
        </w:rPr>
        <w:t xml:space="preserve">   </w:t>
      </w:r>
    </w:p>
    <w:p w14:paraId="13C08773">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370" w:name="_Toc26826"/>
      <w:bookmarkStart w:id="371" w:name="_Toc30425"/>
      <w:bookmarkStart w:id="372" w:name="_Toc30358"/>
      <w:bookmarkStart w:id="373" w:name="_Toc4141"/>
      <w:r>
        <w:rPr>
          <w:rFonts w:hint="eastAsia" w:ascii="宋体" w:hAnsi="宋体" w:eastAsia="宋体" w:cs="宋体"/>
          <w:b/>
          <w:bCs/>
          <w:color w:val="auto"/>
          <w:kern w:val="2"/>
          <w:sz w:val="24"/>
          <w:szCs w:val="28"/>
          <w:highlight w:val="none"/>
          <w:lang w:val="en-US" w:eastAsia="zh-CN" w:bidi="ar-SA"/>
        </w:rPr>
        <w:t>46.采购需求标准</w:t>
      </w:r>
      <w:bookmarkEnd w:id="370"/>
      <w:bookmarkEnd w:id="371"/>
      <w:bookmarkEnd w:id="372"/>
      <w:bookmarkEnd w:id="373"/>
      <w:r>
        <w:rPr>
          <w:rFonts w:hint="eastAsia" w:ascii="宋体" w:hAnsi="宋体" w:eastAsia="宋体" w:cs="宋体"/>
          <w:b/>
          <w:bCs/>
          <w:color w:val="auto"/>
          <w:kern w:val="2"/>
          <w:sz w:val="24"/>
          <w:szCs w:val="28"/>
          <w:highlight w:val="none"/>
          <w:lang w:val="en-US" w:eastAsia="zh-CN" w:bidi="ar-SA"/>
        </w:rPr>
        <w:t xml:space="preserve">   </w:t>
      </w:r>
    </w:p>
    <w:p w14:paraId="77C63652">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6"/>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6"/>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4" w:name="_Toc6544"/>
      <w:bookmarkStart w:id="375" w:name="_Toc14503"/>
      <w:bookmarkStart w:id="376" w:name="_Toc7189"/>
      <w:bookmarkStart w:id="377" w:name="_Toc13631"/>
      <w:r>
        <w:rPr>
          <w:rFonts w:hint="eastAsia" w:ascii="宋体" w:hAnsi="宋体" w:eastAsia="宋体" w:cstheme="minorBidi"/>
          <w:b/>
          <w:bCs/>
          <w:color w:val="auto"/>
          <w:kern w:val="2"/>
          <w:sz w:val="24"/>
          <w:szCs w:val="32"/>
          <w:highlight w:val="none"/>
          <w:lang w:val="en-US" w:eastAsia="zh-CN" w:bidi="ar-SA"/>
        </w:rPr>
        <w:t>（十四）政府采购合同融资政策</w:t>
      </w:r>
      <w:bookmarkEnd w:id="344"/>
      <w:bookmarkEnd w:id="345"/>
      <w:bookmarkEnd w:id="365"/>
      <w:bookmarkEnd w:id="374"/>
      <w:bookmarkEnd w:id="375"/>
      <w:bookmarkEnd w:id="376"/>
      <w:bookmarkEnd w:id="377"/>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8" w:name="_Toc10536"/>
      <w:bookmarkStart w:id="379" w:name="_Toc163492880"/>
      <w:bookmarkStart w:id="380" w:name="_Toc19607"/>
      <w:bookmarkStart w:id="381" w:name="_Toc6885"/>
      <w:bookmarkStart w:id="382" w:name="_Toc31455"/>
      <w:r>
        <w:rPr>
          <w:rFonts w:hint="eastAsia" w:ascii="宋体" w:hAnsi="宋体" w:eastAsia="宋体" w:cs="宋体"/>
          <w:b/>
          <w:bCs/>
          <w:color w:val="auto"/>
          <w:kern w:val="2"/>
          <w:sz w:val="24"/>
          <w:szCs w:val="28"/>
          <w:highlight w:val="none"/>
          <w:lang w:val="en-US" w:eastAsia="zh-CN" w:bidi="ar-SA"/>
        </w:rPr>
        <w:t>47.政府采购合同融资政策</w:t>
      </w:r>
      <w:bookmarkEnd w:id="378"/>
      <w:bookmarkEnd w:id="379"/>
      <w:bookmarkEnd w:id="380"/>
      <w:bookmarkEnd w:id="381"/>
      <w:bookmarkEnd w:id="382"/>
    </w:p>
    <w:p w14:paraId="2F908697">
      <w:pPr>
        <w:pStyle w:val="4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83" w:name="_Toc14730"/>
      <w:bookmarkStart w:id="384" w:name="_Toc29894"/>
      <w:bookmarkStart w:id="385" w:name="_Toc28029"/>
      <w:bookmarkStart w:id="386" w:name="_Toc2385"/>
      <w:bookmarkStart w:id="387" w:name="_Toc163492881"/>
      <w:r>
        <w:rPr>
          <w:rFonts w:hint="eastAsia" w:ascii="宋体" w:hAnsi="宋体" w:eastAsia="宋体" w:cstheme="minorBidi"/>
          <w:b/>
          <w:bCs/>
          <w:color w:val="auto"/>
          <w:kern w:val="2"/>
          <w:sz w:val="24"/>
          <w:szCs w:val="32"/>
          <w:highlight w:val="none"/>
          <w:lang w:val="en-US" w:eastAsia="zh-CN" w:bidi="ar-SA"/>
        </w:rPr>
        <w:t>（十五）其他</w:t>
      </w:r>
      <w:bookmarkEnd w:id="383"/>
      <w:bookmarkEnd w:id="384"/>
      <w:bookmarkEnd w:id="385"/>
      <w:bookmarkEnd w:id="386"/>
      <w:bookmarkEnd w:id="387"/>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8" w:name="_Toc7838"/>
      <w:bookmarkStart w:id="389" w:name="_Toc163492882"/>
      <w:bookmarkStart w:id="390" w:name="_Toc15832"/>
      <w:bookmarkStart w:id="391" w:name="_Toc4822"/>
      <w:bookmarkStart w:id="392" w:name="_Toc25907"/>
      <w:r>
        <w:rPr>
          <w:rFonts w:hint="eastAsia" w:ascii="宋体" w:hAnsi="宋体" w:eastAsia="宋体" w:cs="宋体"/>
          <w:b/>
          <w:bCs/>
          <w:color w:val="auto"/>
          <w:kern w:val="2"/>
          <w:sz w:val="24"/>
          <w:szCs w:val="28"/>
          <w:highlight w:val="none"/>
          <w:lang w:val="en-US" w:eastAsia="zh-CN" w:bidi="ar-SA"/>
        </w:rPr>
        <w:t>48.需要补充的其他内容</w:t>
      </w:r>
      <w:bookmarkEnd w:id="388"/>
      <w:bookmarkEnd w:id="389"/>
      <w:bookmarkEnd w:id="390"/>
      <w:bookmarkEnd w:id="391"/>
      <w:bookmarkEnd w:id="392"/>
    </w:p>
    <w:p w14:paraId="32516407">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3" w:name="_Toc155185886"/>
      <w:bookmarkStart w:id="394" w:name="_Toc5587"/>
      <w:bookmarkStart w:id="395" w:name="_Toc16633"/>
      <w:bookmarkStart w:id="396" w:name="_Toc4492"/>
      <w:bookmarkStart w:id="397" w:name="_Toc163492883"/>
      <w:bookmarkStart w:id="398" w:name="_Toc5942"/>
      <w:bookmarkStart w:id="399" w:name="_Toc140132810"/>
      <w:r>
        <w:rPr>
          <w:rFonts w:hint="eastAsia" w:ascii="宋体" w:hAnsi="宋体" w:eastAsia="宋体" w:cs="宋体"/>
          <w:b/>
          <w:bCs/>
          <w:color w:val="auto"/>
          <w:kern w:val="2"/>
          <w:sz w:val="24"/>
          <w:szCs w:val="28"/>
          <w:highlight w:val="none"/>
          <w:lang w:val="en-US" w:eastAsia="zh-CN" w:bidi="ar-SA"/>
        </w:rPr>
        <w:t>49.适用法律</w:t>
      </w:r>
      <w:bookmarkEnd w:id="393"/>
      <w:bookmarkEnd w:id="394"/>
      <w:bookmarkEnd w:id="395"/>
      <w:bookmarkEnd w:id="396"/>
      <w:bookmarkEnd w:id="397"/>
      <w:bookmarkEnd w:id="398"/>
      <w:bookmarkEnd w:id="399"/>
    </w:p>
    <w:p w14:paraId="0953B8AD">
      <w:pPr>
        <w:pStyle w:val="46"/>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6"/>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00" w:name="_Toc18236"/>
      <w:bookmarkStart w:id="401" w:name="_Toc26968"/>
      <w:bookmarkStart w:id="402" w:name="_Toc155185887"/>
      <w:bookmarkStart w:id="403" w:name="_Toc26457"/>
      <w:bookmarkStart w:id="404" w:name="_Toc12709"/>
      <w:bookmarkStart w:id="405" w:name="_Toc163492884"/>
      <w:r>
        <w:rPr>
          <w:rFonts w:hint="eastAsia" w:ascii="宋体" w:hAnsi="宋体" w:eastAsia="宋体" w:cs="宋体"/>
          <w:b/>
          <w:bCs/>
          <w:color w:val="auto"/>
          <w:kern w:val="2"/>
          <w:sz w:val="24"/>
          <w:szCs w:val="28"/>
          <w:highlight w:val="none"/>
          <w:lang w:val="en-US" w:eastAsia="zh-CN" w:bidi="ar-SA"/>
        </w:rPr>
        <w:t>50.解释权</w:t>
      </w:r>
      <w:bookmarkEnd w:id="400"/>
      <w:bookmarkEnd w:id="401"/>
      <w:bookmarkEnd w:id="402"/>
      <w:bookmarkEnd w:id="403"/>
      <w:bookmarkEnd w:id="404"/>
      <w:bookmarkEnd w:id="405"/>
    </w:p>
    <w:p w14:paraId="192FA375">
      <w:pPr>
        <w:pStyle w:val="46"/>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539E6F02">
      <w:pPr>
        <w:pStyle w:val="46"/>
        <w:rPr>
          <w:rFonts w:hint="eastAsia"/>
          <w:snapToGrid w:val="0"/>
          <w:color w:val="auto"/>
          <w:highlight w:val="none"/>
        </w:rPr>
      </w:pPr>
    </w:p>
    <w:p w14:paraId="00157FB7">
      <w:pPr>
        <w:pStyle w:val="46"/>
        <w:rPr>
          <w:rFonts w:hint="eastAsia"/>
          <w:snapToGrid w:val="0"/>
          <w:color w:val="auto"/>
          <w:highlight w:val="none"/>
        </w:rPr>
      </w:pPr>
    </w:p>
    <w:p w14:paraId="53D136BE">
      <w:pPr>
        <w:pStyle w:val="46"/>
        <w:rPr>
          <w:rFonts w:hint="eastAsia"/>
          <w:snapToGrid w:val="0"/>
          <w:color w:val="auto"/>
          <w:highlight w:val="none"/>
        </w:rPr>
      </w:pPr>
    </w:p>
    <w:p w14:paraId="1C2DF7C2">
      <w:pPr>
        <w:pStyle w:val="46"/>
        <w:rPr>
          <w:rFonts w:hint="eastAsia"/>
          <w:snapToGrid w:val="0"/>
          <w:color w:val="auto"/>
          <w:highlight w:val="none"/>
        </w:rPr>
      </w:pPr>
    </w:p>
    <w:p w14:paraId="3EE2B2AC">
      <w:pPr>
        <w:ind w:firstLine="723"/>
        <w:rPr>
          <w:rFonts w:hint="eastAsia" w:cs="宋体"/>
          <w:b/>
          <w:bCs/>
          <w:color w:val="auto"/>
          <w:kern w:val="44"/>
          <w:sz w:val="36"/>
          <w:szCs w:val="36"/>
          <w:highlight w:val="none"/>
        </w:rPr>
      </w:pPr>
      <w:bookmarkStart w:id="406" w:name="_Toc155185888"/>
      <w:bookmarkStart w:id="407" w:name="_Toc21746"/>
      <w:r>
        <w:rPr>
          <w:rFonts w:hint="eastAsia" w:cs="宋体"/>
          <w:b/>
          <w:bCs/>
          <w:color w:val="auto"/>
          <w:kern w:val="44"/>
          <w:sz w:val="36"/>
          <w:szCs w:val="36"/>
          <w:highlight w:val="none"/>
        </w:rPr>
        <w:br w:type="page"/>
      </w:r>
    </w:p>
    <w:p w14:paraId="4B5D81CF">
      <w:pPr>
        <w:pStyle w:val="2"/>
        <w:numPr>
          <w:ilvl w:val="0"/>
          <w:numId w:val="5"/>
        </w:numPr>
        <w:spacing w:before="220" w:after="220" w:line="480" w:lineRule="auto"/>
        <w:ind w:left="420" w:firstLine="1811" w:firstLineChars="501"/>
        <w:jc w:val="both"/>
        <w:rPr>
          <w:rFonts w:hint="eastAsia" w:eastAsia="宋体" w:cs="宋体"/>
          <w:color w:val="auto"/>
          <w:sz w:val="36"/>
          <w:szCs w:val="36"/>
          <w:highlight w:val="none"/>
        </w:rPr>
      </w:pPr>
      <w:r>
        <w:rPr>
          <w:rFonts w:hint="eastAsia" w:eastAsia="宋体" w:cs="宋体"/>
          <w:color w:val="auto"/>
          <w:sz w:val="36"/>
          <w:szCs w:val="36"/>
          <w:highlight w:val="none"/>
        </w:rPr>
        <w:t>采购需求</w:t>
      </w:r>
      <w:bookmarkEnd w:id="406"/>
      <w:bookmarkEnd w:id="407"/>
      <w:bookmarkStart w:id="408" w:name="_Toc140132812"/>
      <w:bookmarkStart w:id="409" w:name="_Toc155185889"/>
    </w:p>
    <w:p w14:paraId="3F156627">
      <w:pPr>
        <w:pStyle w:val="3"/>
        <w:bidi w:val="0"/>
        <w:rPr>
          <w:rFonts w:hint="default"/>
          <w:color w:val="auto"/>
          <w:highlight w:val="none"/>
          <w:lang w:val="en-US" w:eastAsia="zh-CN"/>
        </w:rPr>
      </w:pPr>
      <w:r>
        <w:rPr>
          <w:color w:val="auto"/>
          <w:highlight w:val="none"/>
        </w:rPr>
        <w:t>一、项目概况</w:t>
      </w:r>
    </w:p>
    <w:p w14:paraId="38F12342">
      <w:pPr>
        <w:rPr>
          <w:rFonts w:hint="eastAsia"/>
          <w:color w:val="auto"/>
          <w:highlight w:val="none"/>
          <w:lang w:val="en-US" w:eastAsia="zh-CN"/>
        </w:rPr>
      </w:pPr>
      <w:r>
        <w:rPr>
          <w:rFonts w:hint="eastAsia"/>
          <w:color w:val="auto"/>
          <w:highlight w:val="none"/>
          <w:lang w:val="en-US" w:eastAsia="zh-CN"/>
        </w:rPr>
        <w:t>项目编号：XJHY-ALTYYYLSBCG-07（02）</w:t>
      </w:r>
    </w:p>
    <w:p w14:paraId="706C2E3A">
      <w:pPr>
        <w:rPr>
          <w:rFonts w:hint="eastAsia"/>
          <w:color w:val="auto"/>
          <w:highlight w:val="none"/>
          <w:lang w:val="en-US" w:eastAsia="zh-CN"/>
        </w:rPr>
      </w:pPr>
      <w:r>
        <w:rPr>
          <w:rFonts w:hint="eastAsia"/>
          <w:color w:val="auto"/>
          <w:highlight w:val="none"/>
          <w:lang w:val="en-US" w:eastAsia="zh-CN"/>
        </w:rPr>
        <w:t>项目名称：阿勒泰地区人民医院南院区建设第二批医疗设备采购项目第七包</w:t>
      </w:r>
    </w:p>
    <w:p w14:paraId="32FCBD03">
      <w:pPr>
        <w:rPr>
          <w:rFonts w:hint="eastAsia" w:eastAsia="宋体"/>
          <w:color w:val="auto"/>
          <w:highlight w:val="none"/>
          <w:lang w:eastAsia="zh-CN"/>
        </w:rPr>
      </w:pPr>
      <w:r>
        <w:rPr>
          <w:color w:val="auto"/>
          <w:highlight w:val="none"/>
        </w:rPr>
        <w:t>采购预算：</w:t>
      </w:r>
      <w:r>
        <w:rPr>
          <w:rFonts w:hint="eastAsia"/>
          <w:color w:val="auto"/>
          <w:highlight w:val="none"/>
          <w:lang w:eastAsia="zh-CN"/>
        </w:rPr>
        <w:t>420820</w:t>
      </w:r>
    </w:p>
    <w:p w14:paraId="634436E0">
      <w:pPr>
        <w:rPr>
          <w:rFonts w:hint="eastAsia"/>
          <w:b/>
          <w:bCs/>
          <w:color w:val="auto"/>
          <w:highlight w:val="none"/>
          <w:lang w:val="en-US" w:eastAsia="zh-CN"/>
        </w:rPr>
      </w:pPr>
      <w:r>
        <w:rPr>
          <w:rFonts w:hint="eastAsia"/>
          <w:b/>
          <w:bCs/>
          <w:color w:val="auto"/>
          <w:highlight w:val="none"/>
          <w:lang w:val="en-US" w:eastAsia="zh-CN"/>
        </w:rPr>
        <w:t>注：供应商投标总报价超过采购预算（最高限价）的，其投标报价按无效投标处理。</w:t>
      </w:r>
    </w:p>
    <w:p w14:paraId="2EF42726">
      <w:pPr>
        <w:rPr>
          <w:rFonts w:hint="default"/>
          <w:b w:val="0"/>
          <w:bCs w:val="0"/>
          <w:color w:val="auto"/>
          <w:highlight w:val="none"/>
          <w:lang w:val="en-US" w:eastAsia="zh-CN"/>
        </w:rPr>
      </w:pPr>
      <w:r>
        <w:rPr>
          <w:rFonts w:hint="eastAsia"/>
          <w:b/>
          <w:bCs/>
          <w:color w:val="auto"/>
          <w:highlight w:val="none"/>
          <w:lang w:val="en-US" w:eastAsia="zh-CN"/>
        </w:rPr>
        <w:t>主要采购内容：采购及安装冲击波治疗仪、TDP灯、动态干扰电、红外热辐射治疗仪、四肢多普勒血流图、微波治疗机、无线低中频治疗仪、五官超短波治疗仪等设备，具体要求详见招标文件</w:t>
      </w:r>
      <w:r>
        <w:rPr>
          <w:rFonts w:hint="eastAsia" w:ascii="宋体" w:hAnsi="宋体" w:eastAsia="宋体" w:cs="宋体"/>
          <w:color w:val="auto"/>
          <w:highlight w:val="none"/>
          <w:lang w:val="en-US" w:eastAsia="zh-CN"/>
        </w:rPr>
        <w:t>。</w:t>
      </w:r>
    </w:p>
    <w:p w14:paraId="3399D467">
      <w:pPr>
        <w:rPr>
          <w:rFonts w:hint="default" w:eastAsia="宋体"/>
          <w:b/>
          <w:bCs/>
          <w:color w:val="auto"/>
          <w:highlight w:val="none"/>
          <w:lang w:val="en-US" w:eastAsia="zh-CN"/>
        </w:rPr>
      </w:pPr>
      <w:r>
        <w:rPr>
          <w:rFonts w:hint="eastAsia"/>
          <w:b/>
          <w:bCs/>
          <w:color w:val="auto"/>
          <w:highlight w:val="none"/>
          <w:lang w:val="en-US" w:eastAsia="zh-CN"/>
        </w:rPr>
        <w:t xml:space="preserve">备注： </w:t>
      </w:r>
    </w:p>
    <w:p w14:paraId="097A6AE3">
      <w:pPr>
        <w:rPr>
          <w:color w:val="auto"/>
          <w:highlight w:val="none"/>
        </w:rPr>
      </w:pPr>
    </w:p>
    <w:p w14:paraId="55D97615">
      <w:pPr>
        <w:pStyle w:val="3"/>
        <w:bidi w:val="0"/>
        <w:rPr>
          <w:color w:val="auto"/>
          <w:highlight w:val="none"/>
        </w:rPr>
      </w:pPr>
      <w:r>
        <w:rPr>
          <w:rFonts w:hint="eastAsia"/>
          <w:color w:val="auto"/>
          <w:highlight w:val="none"/>
          <w:lang w:val="en-US" w:eastAsia="zh-CN"/>
        </w:rPr>
        <w:t>二</w:t>
      </w:r>
      <w:r>
        <w:rPr>
          <w:color w:val="auto"/>
          <w:highlight w:val="none"/>
        </w:rPr>
        <w:t>、</w:t>
      </w:r>
      <w:r>
        <w:rPr>
          <w:rFonts w:hint="eastAsia"/>
          <w:color w:val="auto"/>
          <w:highlight w:val="none"/>
          <w:lang w:val="en-US" w:eastAsia="zh-CN"/>
        </w:rPr>
        <w:t>主要商务要求</w:t>
      </w:r>
    </w:p>
    <w:p w14:paraId="4C34AE53">
      <w:pPr>
        <w:adjustRightInd w:val="0"/>
        <w:snapToGrid w:val="0"/>
        <w:rPr>
          <w:rFonts w:hint="eastAsia"/>
          <w:color w:val="auto"/>
          <w:highlight w:val="none"/>
          <w:lang w:val="zh-CN" w:eastAsia="zh-CN"/>
        </w:rPr>
      </w:pPr>
      <w:r>
        <w:rPr>
          <w:rFonts w:hint="eastAsia"/>
          <w:color w:val="auto"/>
          <w:highlight w:val="none"/>
        </w:rPr>
        <w:t xml:space="preserve">1. </w:t>
      </w:r>
      <w:r>
        <w:rPr>
          <w:rFonts w:hint="eastAsia"/>
          <w:color w:val="auto"/>
          <w:highlight w:val="none"/>
          <w:lang w:val="en-US" w:eastAsia="zh-CN"/>
        </w:rPr>
        <w:t>合同履约期限：签订合同后15个工作日内完成供货、安装、调试验收、移交</w:t>
      </w:r>
      <w:r>
        <w:rPr>
          <w:rFonts w:hint="eastAsia"/>
          <w:color w:val="auto"/>
          <w:highlight w:val="none"/>
          <w:lang w:val="zh-CN" w:eastAsia="zh-CN"/>
        </w:rPr>
        <w:t>。</w:t>
      </w:r>
    </w:p>
    <w:p w14:paraId="2C1F84B5">
      <w:pPr>
        <w:rPr>
          <w:rFonts w:hint="eastAsia"/>
          <w:color w:val="auto"/>
          <w:highlight w:val="none"/>
        </w:rPr>
      </w:pPr>
      <w:r>
        <w:rPr>
          <w:rFonts w:hint="eastAsia"/>
          <w:color w:val="auto"/>
          <w:highlight w:val="none"/>
        </w:rPr>
        <w:t xml:space="preserve">2. </w:t>
      </w:r>
      <w:r>
        <w:rPr>
          <w:rFonts w:hint="eastAsia"/>
          <w:color w:val="auto"/>
          <w:highlight w:val="none"/>
          <w:lang w:val="en-US" w:eastAsia="zh-CN"/>
        </w:rPr>
        <w:t>交付地点：新疆阿勒泰地区人民医院（采购人指定地点</w:t>
      </w:r>
      <w:r>
        <w:rPr>
          <w:rFonts w:hint="eastAsia"/>
          <w:color w:val="auto"/>
          <w:highlight w:val="none"/>
        </w:rPr>
        <w:t xml:space="preserve"> </w:t>
      </w:r>
      <w:r>
        <w:rPr>
          <w:rFonts w:hint="eastAsia"/>
          <w:color w:val="auto"/>
          <w:highlight w:val="none"/>
          <w:lang w:val="en-US" w:eastAsia="zh-CN"/>
        </w:rPr>
        <w:t>）</w:t>
      </w:r>
    </w:p>
    <w:p w14:paraId="0A61989C">
      <w:pPr>
        <w:rPr>
          <w:rFonts w:hint="eastAsia"/>
          <w:color w:val="auto"/>
          <w:highlight w:val="none"/>
        </w:rPr>
      </w:pPr>
      <w:r>
        <w:rPr>
          <w:rFonts w:hint="eastAsia"/>
          <w:color w:val="auto"/>
          <w:highlight w:val="none"/>
        </w:rPr>
        <w:t>3. 包装和运输</w:t>
      </w:r>
      <w:r>
        <w:rPr>
          <w:rFonts w:hint="eastAsia"/>
          <w:color w:val="auto"/>
          <w:highlight w:val="none"/>
          <w:lang w:eastAsia="zh-CN"/>
        </w:rPr>
        <w:t>：</w:t>
      </w:r>
      <w:r>
        <w:rPr>
          <w:rFonts w:hint="eastAsia"/>
          <w:color w:val="auto"/>
          <w:highlight w:val="none"/>
        </w:rPr>
        <w:t xml:space="preserve">须满足《关于印发〈商品包装政府采购需求标准（试行）〉、〈快递包装政府采购需求标准（试行）〉的通知》（财办库﹝2020﹞123 号）） </w:t>
      </w:r>
    </w:p>
    <w:p w14:paraId="47B26B19">
      <w:pPr>
        <w:rPr>
          <w:rFonts w:hint="eastAsia"/>
          <w:color w:val="auto"/>
          <w:highlight w:val="none"/>
          <w:lang w:val="en-US" w:eastAsia="zh-CN"/>
        </w:rPr>
      </w:pPr>
      <w:r>
        <w:rPr>
          <w:rFonts w:hint="eastAsia"/>
          <w:color w:val="auto"/>
          <w:highlight w:val="none"/>
        </w:rPr>
        <w:t>4. 质保期</w:t>
      </w:r>
      <w:r>
        <w:rPr>
          <w:rFonts w:hint="eastAsia"/>
          <w:color w:val="auto"/>
          <w:highlight w:val="none"/>
          <w:lang w:eastAsia="zh-CN"/>
        </w:rPr>
        <w:t>：</w:t>
      </w:r>
      <w:r>
        <w:rPr>
          <w:rFonts w:hint="eastAsia"/>
          <w:color w:val="auto"/>
          <w:highlight w:val="none"/>
          <w:lang w:val="en-US" w:eastAsia="zh-CN"/>
        </w:rPr>
        <w:t>验收合格后3年</w:t>
      </w:r>
    </w:p>
    <w:p w14:paraId="2FF11D13">
      <w:pPr>
        <w:rPr>
          <w:color w:val="auto"/>
          <w:highlight w:val="none"/>
        </w:rPr>
        <w:sectPr>
          <w:headerReference r:id="rId7" w:type="default"/>
          <w:footerReference r:id="rId8" w:type="default"/>
          <w:pgSz w:w="11906" w:h="16838"/>
          <w:pgMar w:top="1440" w:right="1803" w:bottom="1440" w:left="1803" w:header="851" w:footer="765" w:gutter="0"/>
          <w:pgNumType w:fmt="numberInDash"/>
          <w:cols w:space="0" w:num="1"/>
          <w:rtlGutter w:val="0"/>
          <w:docGrid w:type="lines" w:linePitch="332" w:charSpace="0"/>
        </w:sectPr>
      </w:pPr>
    </w:p>
    <w:p w14:paraId="36DB020E">
      <w:pPr>
        <w:pStyle w:val="3"/>
        <w:bidi w:val="0"/>
        <w:rPr>
          <w:color w:val="auto"/>
          <w:highlight w:val="none"/>
        </w:rPr>
      </w:pPr>
      <w:r>
        <w:rPr>
          <w:rFonts w:hint="eastAsia"/>
          <w:color w:val="auto"/>
          <w:highlight w:val="none"/>
          <w:lang w:val="en-US" w:eastAsia="zh-CN"/>
        </w:rPr>
        <w:t>三</w:t>
      </w:r>
      <w:r>
        <w:rPr>
          <w:color w:val="auto"/>
          <w:highlight w:val="none"/>
        </w:rPr>
        <w:t>、</w:t>
      </w:r>
      <w:r>
        <w:rPr>
          <w:rFonts w:hint="eastAsia"/>
          <w:color w:val="auto"/>
          <w:highlight w:val="none"/>
          <w:lang w:eastAsia="zh-CN"/>
        </w:rPr>
        <w:t>采购清单及</w:t>
      </w:r>
      <w:r>
        <w:rPr>
          <w:rFonts w:hint="eastAsia"/>
          <w:color w:val="auto"/>
          <w:highlight w:val="none"/>
          <w:lang w:val="en-US" w:eastAsia="zh-CN"/>
        </w:rPr>
        <w:t>技术</w:t>
      </w:r>
      <w:r>
        <w:rPr>
          <w:color w:val="auto"/>
          <w:highlight w:val="none"/>
        </w:rPr>
        <w:t>及要求</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164"/>
        <w:gridCol w:w="962"/>
        <w:gridCol w:w="1875"/>
        <w:gridCol w:w="1802"/>
        <w:gridCol w:w="1035"/>
      </w:tblGrid>
      <w:tr w14:paraId="64FC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A6CF7D9">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271" w:type="pct"/>
            <w:vAlign w:val="center"/>
          </w:tcPr>
          <w:p w14:paraId="722DE50A">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设备名称</w:t>
            </w:r>
          </w:p>
        </w:tc>
        <w:tc>
          <w:tcPr>
            <w:tcW w:w="565" w:type="pct"/>
            <w:vAlign w:val="center"/>
          </w:tcPr>
          <w:p w14:paraId="63CE5777">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数量</w:t>
            </w:r>
          </w:p>
        </w:tc>
        <w:tc>
          <w:tcPr>
            <w:tcW w:w="1101" w:type="pct"/>
            <w:vAlign w:val="center"/>
          </w:tcPr>
          <w:p w14:paraId="3A21DA16">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技术要求</w:t>
            </w:r>
          </w:p>
        </w:tc>
        <w:tc>
          <w:tcPr>
            <w:tcW w:w="1058" w:type="pct"/>
            <w:vAlign w:val="center"/>
          </w:tcPr>
          <w:p w14:paraId="64128BBB">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预算金额</w:t>
            </w:r>
          </w:p>
        </w:tc>
        <w:tc>
          <w:tcPr>
            <w:tcW w:w="608" w:type="pct"/>
            <w:vAlign w:val="center"/>
          </w:tcPr>
          <w:p w14:paraId="1C219665">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备注</w:t>
            </w:r>
          </w:p>
        </w:tc>
      </w:tr>
      <w:tr w14:paraId="37C9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95" w:type="pct"/>
            <w:vAlign w:val="center"/>
          </w:tcPr>
          <w:p w14:paraId="44ACE258">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2164" w:type="dxa"/>
            <w:shd w:val="clear" w:color="auto" w:fill="auto"/>
            <w:vAlign w:val="center"/>
          </w:tcPr>
          <w:p w14:paraId="2744DCBD">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冲击波治疗仪</w:t>
            </w:r>
          </w:p>
        </w:tc>
        <w:tc>
          <w:tcPr>
            <w:tcW w:w="565" w:type="pct"/>
            <w:vAlign w:val="center"/>
          </w:tcPr>
          <w:p w14:paraId="68244593">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1台</w:t>
            </w:r>
          </w:p>
        </w:tc>
        <w:tc>
          <w:tcPr>
            <w:tcW w:w="1101" w:type="pct"/>
            <w:vAlign w:val="center"/>
          </w:tcPr>
          <w:p w14:paraId="0D8DE8F3">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1E2ACB69">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17.82万元</w:t>
            </w:r>
          </w:p>
        </w:tc>
        <w:tc>
          <w:tcPr>
            <w:tcW w:w="608" w:type="pct"/>
            <w:vAlign w:val="center"/>
          </w:tcPr>
          <w:p w14:paraId="362A4A56">
            <w:pPr>
              <w:pStyle w:val="17"/>
              <w:numPr>
                <w:ilvl w:val="0"/>
                <w:numId w:val="0"/>
              </w:numPr>
              <w:ind w:right="-41" w:rightChars="-17"/>
              <w:jc w:val="center"/>
              <w:rPr>
                <w:rFonts w:hint="default"/>
                <w:color w:val="auto"/>
                <w:highlight w:val="none"/>
                <w:vertAlign w:val="baseline"/>
                <w:lang w:val="en-US" w:eastAsia="zh-CN"/>
              </w:rPr>
            </w:pPr>
          </w:p>
        </w:tc>
      </w:tr>
      <w:tr w14:paraId="57D0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64A4F31">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2164" w:type="dxa"/>
            <w:shd w:val="clear" w:color="auto" w:fill="auto"/>
            <w:vAlign w:val="center"/>
          </w:tcPr>
          <w:p w14:paraId="158EE7FB">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TDP灯</w:t>
            </w:r>
          </w:p>
        </w:tc>
        <w:tc>
          <w:tcPr>
            <w:tcW w:w="565" w:type="pct"/>
            <w:vAlign w:val="center"/>
          </w:tcPr>
          <w:p w14:paraId="76612489">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10台</w:t>
            </w:r>
          </w:p>
        </w:tc>
        <w:tc>
          <w:tcPr>
            <w:tcW w:w="1101" w:type="pct"/>
            <w:vAlign w:val="center"/>
          </w:tcPr>
          <w:p w14:paraId="1B7A1DDA">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7B9607E2">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0.439万元</w:t>
            </w:r>
          </w:p>
        </w:tc>
        <w:tc>
          <w:tcPr>
            <w:tcW w:w="608" w:type="pct"/>
            <w:vAlign w:val="center"/>
          </w:tcPr>
          <w:p w14:paraId="23F76DEC">
            <w:pPr>
              <w:pStyle w:val="17"/>
              <w:numPr>
                <w:ilvl w:val="0"/>
                <w:numId w:val="0"/>
              </w:numPr>
              <w:ind w:right="-41" w:rightChars="-17"/>
              <w:jc w:val="center"/>
              <w:rPr>
                <w:rFonts w:hint="eastAsia"/>
                <w:color w:val="auto"/>
                <w:highlight w:val="none"/>
                <w:vertAlign w:val="baseline"/>
                <w:lang w:val="en-US" w:eastAsia="zh-CN"/>
              </w:rPr>
            </w:pPr>
          </w:p>
        </w:tc>
      </w:tr>
      <w:tr w14:paraId="3523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351E6931">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164" w:type="dxa"/>
            <w:shd w:val="clear" w:color="auto" w:fill="auto"/>
            <w:vAlign w:val="center"/>
          </w:tcPr>
          <w:p w14:paraId="769E5D08">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动态干扰电</w:t>
            </w:r>
          </w:p>
        </w:tc>
        <w:tc>
          <w:tcPr>
            <w:tcW w:w="565" w:type="pct"/>
            <w:vAlign w:val="center"/>
          </w:tcPr>
          <w:p w14:paraId="4523D3C9">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2台</w:t>
            </w:r>
          </w:p>
        </w:tc>
        <w:tc>
          <w:tcPr>
            <w:tcW w:w="1101" w:type="pct"/>
            <w:vAlign w:val="center"/>
          </w:tcPr>
          <w:p w14:paraId="4445C6B8">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42A12780">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10.34万元</w:t>
            </w:r>
          </w:p>
        </w:tc>
        <w:tc>
          <w:tcPr>
            <w:tcW w:w="608" w:type="pct"/>
            <w:vAlign w:val="center"/>
          </w:tcPr>
          <w:p w14:paraId="2F9AA74B">
            <w:pPr>
              <w:pStyle w:val="17"/>
              <w:numPr>
                <w:ilvl w:val="0"/>
                <w:numId w:val="0"/>
              </w:numPr>
              <w:ind w:right="-41" w:rightChars="-17"/>
              <w:jc w:val="center"/>
              <w:rPr>
                <w:rFonts w:hint="eastAsia"/>
                <w:color w:val="auto"/>
                <w:highlight w:val="none"/>
                <w:vertAlign w:val="baseline"/>
                <w:lang w:val="en-US" w:eastAsia="zh-CN"/>
              </w:rPr>
            </w:pPr>
          </w:p>
        </w:tc>
      </w:tr>
      <w:tr w14:paraId="10A4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D9C1E38">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2164" w:type="dxa"/>
            <w:shd w:val="clear" w:color="auto" w:fill="auto"/>
            <w:vAlign w:val="center"/>
          </w:tcPr>
          <w:p w14:paraId="6C30FE24">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红外热辐射治疗仪</w:t>
            </w:r>
          </w:p>
        </w:tc>
        <w:tc>
          <w:tcPr>
            <w:tcW w:w="565" w:type="pct"/>
            <w:vAlign w:val="center"/>
          </w:tcPr>
          <w:p w14:paraId="4344EB36">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1台</w:t>
            </w:r>
          </w:p>
        </w:tc>
        <w:tc>
          <w:tcPr>
            <w:tcW w:w="1101" w:type="pct"/>
            <w:vAlign w:val="center"/>
          </w:tcPr>
          <w:p w14:paraId="50D3EBF6">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1B3440A7">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0.792万元</w:t>
            </w:r>
          </w:p>
        </w:tc>
        <w:tc>
          <w:tcPr>
            <w:tcW w:w="608" w:type="pct"/>
            <w:vAlign w:val="center"/>
          </w:tcPr>
          <w:p w14:paraId="0DD5891D">
            <w:pPr>
              <w:pStyle w:val="17"/>
              <w:numPr>
                <w:ilvl w:val="0"/>
                <w:numId w:val="0"/>
              </w:numPr>
              <w:ind w:right="-41" w:rightChars="-17"/>
              <w:jc w:val="center"/>
              <w:rPr>
                <w:rFonts w:hint="eastAsia"/>
                <w:color w:val="auto"/>
                <w:highlight w:val="none"/>
                <w:vertAlign w:val="baseline"/>
                <w:lang w:val="en-US" w:eastAsia="zh-CN"/>
              </w:rPr>
            </w:pPr>
          </w:p>
        </w:tc>
      </w:tr>
      <w:tr w14:paraId="32E2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2E6EDF80">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2164" w:type="dxa"/>
            <w:shd w:val="clear" w:color="auto" w:fill="auto"/>
            <w:vAlign w:val="center"/>
          </w:tcPr>
          <w:p w14:paraId="500EC6BF">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四肢多普勒血流图</w:t>
            </w:r>
          </w:p>
        </w:tc>
        <w:tc>
          <w:tcPr>
            <w:tcW w:w="565" w:type="pct"/>
            <w:vAlign w:val="center"/>
          </w:tcPr>
          <w:p w14:paraId="02EE9BBF">
            <w:pPr>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1台</w:t>
            </w:r>
          </w:p>
        </w:tc>
        <w:tc>
          <w:tcPr>
            <w:tcW w:w="1101" w:type="pct"/>
            <w:vAlign w:val="center"/>
          </w:tcPr>
          <w:p w14:paraId="24F0F501">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40F08F5D">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4.917万元</w:t>
            </w:r>
          </w:p>
        </w:tc>
        <w:tc>
          <w:tcPr>
            <w:tcW w:w="608" w:type="pct"/>
            <w:vAlign w:val="center"/>
          </w:tcPr>
          <w:p w14:paraId="6B057D23">
            <w:pPr>
              <w:pStyle w:val="17"/>
              <w:numPr>
                <w:ilvl w:val="0"/>
                <w:numId w:val="0"/>
              </w:numPr>
              <w:ind w:right="-41" w:rightChars="-17"/>
              <w:jc w:val="center"/>
              <w:rPr>
                <w:rFonts w:hint="eastAsia"/>
                <w:color w:val="auto"/>
                <w:highlight w:val="none"/>
                <w:vertAlign w:val="baseline"/>
                <w:lang w:val="en-US" w:eastAsia="zh-CN"/>
              </w:rPr>
            </w:pPr>
          </w:p>
        </w:tc>
      </w:tr>
      <w:tr w14:paraId="6CBA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6CA94CF6">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2164" w:type="dxa"/>
            <w:shd w:val="clear" w:color="auto" w:fill="auto"/>
            <w:vAlign w:val="center"/>
          </w:tcPr>
          <w:p w14:paraId="0B390A19">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微波治疗机</w:t>
            </w:r>
          </w:p>
        </w:tc>
        <w:tc>
          <w:tcPr>
            <w:tcW w:w="565" w:type="pct"/>
            <w:vAlign w:val="center"/>
          </w:tcPr>
          <w:p w14:paraId="707936E3">
            <w:pPr>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1台</w:t>
            </w:r>
          </w:p>
        </w:tc>
        <w:tc>
          <w:tcPr>
            <w:tcW w:w="1101" w:type="pct"/>
            <w:vAlign w:val="center"/>
          </w:tcPr>
          <w:p w14:paraId="0DC50388">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4247F4BC">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3.41万元</w:t>
            </w:r>
          </w:p>
        </w:tc>
        <w:tc>
          <w:tcPr>
            <w:tcW w:w="608" w:type="pct"/>
            <w:vAlign w:val="center"/>
          </w:tcPr>
          <w:p w14:paraId="2B66D060">
            <w:pPr>
              <w:pStyle w:val="17"/>
              <w:numPr>
                <w:ilvl w:val="0"/>
                <w:numId w:val="0"/>
              </w:numPr>
              <w:ind w:right="-41" w:rightChars="-17"/>
              <w:jc w:val="center"/>
              <w:rPr>
                <w:rFonts w:hint="eastAsia"/>
                <w:color w:val="auto"/>
                <w:highlight w:val="none"/>
                <w:vertAlign w:val="baseline"/>
                <w:lang w:val="en-US" w:eastAsia="zh-CN"/>
              </w:rPr>
            </w:pPr>
          </w:p>
        </w:tc>
      </w:tr>
      <w:tr w14:paraId="40F8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C2E0194">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2164" w:type="dxa"/>
            <w:shd w:val="clear" w:color="auto" w:fill="auto"/>
            <w:vAlign w:val="center"/>
          </w:tcPr>
          <w:p w14:paraId="3981B2F5">
            <w:pPr>
              <w:widowControl/>
              <w:spacing w:line="360" w:lineRule="atLeast"/>
              <w:jc w:val="center"/>
              <w:rPr>
                <w:rFonts w:hint="eastAsia" w:ascii="宋体" w:hAnsi="宋体" w:eastAsia="宋体" w:cs="宋体"/>
                <w:color w:val="auto"/>
                <w:kern w:val="2"/>
                <w:sz w:val="24"/>
                <w:szCs w:val="22"/>
                <w:highlight w:val="none"/>
                <w:lang w:val="en-US" w:eastAsia="zh-CN" w:bidi="ar-SA"/>
              </w:rPr>
            </w:pPr>
            <w:r>
              <w:rPr>
                <w:rFonts w:hint="eastAsia" w:cs="宋体"/>
                <w:color w:val="auto"/>
                <w:kern w:val="0"/>
                <w:szCs w:val="24"/>
                <w:highlight w:val="none"/>
                <w:lang w:val="en-US" w:eastAsia="zh-CN" w:bidi="ar"/>
              </w:rPr>
              <w:t>无线低中频治疗仪</w:t>
            </w:r>
          </w:p>
        </w:tc>
        <w:tc>
          <w:tcPr>
            <w:tcW w:w="565" w:type="pct"/>
            <w:vAlign w:val="center"/>
          </w:tcPr>
          <w:p w14:paraId="0F60459B">
            <w:pPr>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1台</w:t>
            </w:r>
          </w:p>
        </w:tc>
        <w:tc>
          <w:tcPr>
            <w:tcW w:w="1101" w:type="pct"/>
            <w:vAlign w:val="center"/>
          </w:tcPr>
          <w:p w14:paraId="4EDBC62E">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547904C1">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2.464万元</w:t>
            </w:r>
          </w:p>
        </w:tc>
        <w:tc>
          <w:tcPr>
            <w:tcW w:w="608" w:type="pct"/>
            <w:vAlign w:val="center"/>
          </w:tcPr>
          <w:p w14:paraId="1E5E83A7">
            <w:pPr>
              <w:pStyle w:val="17"/>
              <w:numPr>
                <w:ilvl w:val="0"/>
                <w:numId w:val="0"/>
              </w:numPr>
              <w:ind w:right="-41" w:rightChars="-17"/>
              <w:jc w:val="center"/>
              <w:rPr>
                <w:rFonts w:hint="eastAsia"/>
                <w:color w:val="auto"/>
                <w:highlight w:val="none"/>
                <w:vertAlign w:val="baseline"/>
                <w:lang w:val="en-US" w:eastAsia="zh-CN"/>
              </w:rPr>
            </w:pPr>
          </w:p>
        </w:tc>
      </w:tr>
      <w:tr w14:paraId="25C0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52379AB4">
            <w:pPr>
              <w:pStyle w:val="17"/>
              <w:numPr>
                <w:ilvl w:val="0"/>
                <w:numId w:val="0"/>
              </w:numPr>
              <w:ind w:right="-41" w:rightChars="-17"/>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2164" w:type="dxa"/>
            <w:shd w:val="clear" w:color="auto" w:fill="auto"/>
            <w:vAlign w:val="center"/>
          </w:tcPr>
          <w:p w14:paraId="5C54BCCF">
            <w:pPr>
              <w:widowControl/>
              <w:spacing w:line="360" w:lineRule="atLeast"/>
              <w:jc w:val="center"/>
              <w:rPr>
                <w:rFonts w:hint="eastAsia"/>
                <w:color w:val="auto"/>
                <w:sz w:val="24"/>
                <w:szCs w:val="24"/>
                <w:lang w:eastAsia="zh-CN"/>
              </w:rPr>
            </w:pPr>
            <w:r>
              <w:rPr>
                <w:rFonts w:hint="eastAsia" w:cs="宋体"/>
                <w:color w:val="auto"/>
                <w:kern w:val="0"/>
                <w:szCs w:val="24"/>
                <w:highlight w:val="none"/>
                <w:lang w:val="en-US" w:eastAsia="zh-CN" w:bidi="ar"/>
              </w:rPr>
              <w:t>五官超短波治疗仪</w:t>
            </w:r>
          </w:p>
        </w:tc>
        <w:tc>
          <w:tcPr>
            <w:tcW w:w="565" w:type="pct"/>
            <w:vAlign w:val="center"/>
          </w:tcPr>
          <w:p w14:paraId="46404F75">
            <w:pPr>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1台</w:t>
            </w:r>
          </w:p>
        </w:tc>
        <w:tc>
          <w:tcPr>
            <w:tcW w:w="1101" w:type="pct"/>
            <w:vAlign w:val="center"/>
          </w:tcPr>
          <w:p w14:paraId="429D5A76">
            <w:pPr>
              <w:pStyle w:val="17"/>
              <w:numPr>
                <w:ilvl w:val="0"/>
                <w:numId w:val="0"/>
              </w:numPr>
              <w:ind w:left="0" w:leftChars="0" w:right="-41" w:rightChars="-17" w:firstLine="0" w:firstLineChars="0"/>
              <w:jc w:val="center"/>
              <w:rPr>
                <w:rFonts w:hint="eastAsia"/>
                <w:color w:val="auto"/>
                <w:highlight w:val="none"/>
                <w:vertAlign w:val="baseline"/>
                <w:lang w:val="en-US" w:eastAsia="zh-CN"/>
              </w:rPr>
            </w:pPr>
            <w:r>
              <w:rPr>
                <w:rFonts w:hint="eastAsia"/>
                <w:color w:val="auto"/>
                <w:highlight w:val="none"/>
                <w:vertAlign w:val="baseline"/>
                <w:lang w:val="en-US" w:eastAsia="zh-CN"/>
              </w:rPr>
              <w:t>详见后附要求</w:t>
            </w:r>
          </w:p>
        </w:tc>
        <w:tc>
          <w:tcPr>
            <w:tcW w:w="1802" w:type="dxa"/>
            <w:vAlign w:val="center"/>
          </w:tcPr>
          <w:p w14:paraId="63A37B89">
            <w:pPr>
              <w:pStyle w:val="17"/>
              <w:numPr>
                <w:ilvl w:val="0"/>
                <w:numId w:val="0"/>
              </w:numPr>
              <w:ind w:right="-41" w:rightChars="-17"/>
              <w:jc w:val="center"/>
              <w:rPr>
                <w:rFonts w:hint="eastAsia"/>
                <w:color w:val="auto"/>
                <w:highlight w:val="none"/>
                <w:vertAlign w:val="baseline"/>
                <w:lang w:val="en-US" w:eastAsia="zh-CN"/>
              </w:rPr>
            </w:pPr>
            <w:r>
              <w:rPr>
                <w:rFonts w:hint="eastAsia"/>
                <w:color w:val="auto"/>
                <w:highlight w:val="none"/>
                <w:vertAlign w:val="baseline"/>
                <w:lang w:val="en-US" w:eastAsia="zh-CN"/>
              </w:rPr>
              <w:t>1.9万元</w:t>
            </w:r>
          </w:p>
        </w:tc>
        <w:tc>
          <w:tcPr>
            <w:tcW w:w="608" w:type="pct"/>
            <w:vAlign w:val="center"/>
          </w:tcPr>
          <w:p w14:paraId="23137895">
            <w:pPr>
              <w:pStyle w:val="17"/>
              <w:numPr>
                <w:ilvl w:val="0"/>
                <w:numId w:val="0"/>
              </w:numPr>
              <w:ind w:right="-41" w:rightChars="-17"/>
              <w:jc w:val="center"/>
              <w:rPr>
                <w:rFonts w:hint="eastAsia"/>
                <w:color w:val="auto"/>
                <w:highlight w:val="none"/>
                <w:vertAlign w:val="baseline"/>
                <w:lang w:val="en-US" w:eastAsia="zh-CN"/>
              </w:rPr>
            </w:pPr>
          </w:p>
        </w:tc>
      </w:tr>
    </w:tbl>
    <w:p w14:paraId="00638824">
      <w:pPr>
        <w:pStyle w:val="17"/>
        <w:numPr>
          <w:ilvl w:val="0"/>
          <w:numId w:val="0"/>
        </w:numPr>
        <w:ind w:right="-41" w:rightChars="-17"/>
        <w:jc w:val="left"/>
        <w:rPr>
          <w:rFonts w:hint="eastAsia"/>
          <w:color w:val="auto"/>
          <w:highlight w:val="none"/>
          <w:lang w:val="en-US" w:eastAsia="zh-CN"/>
        </w:rPr>
      </w:pPr>
    </w:p>
    <w:p w14:paraId="0374B0CF">
      <w:pPr>
        <w:pStyle w:val="17"/>
        <w:numPr>
          <w:ilvl w:val="0"/>
          <w:numId w:val="0"/>
        </w:numPr>
        <w:ind w:right="-41" w:rightChars="-17"/>
        <w:jc w:val="left"/>
        <w:rPr>
          <w:rFonts w:hint="eastAsia"/>
          <w:b/>
          <w:bCs/>
          <w:color w:val="auto"/>
          <w:sz w:val="24"/>
          <w:szCs w:val="24"/>
          <w:highlight w:val="none"/>
          <w:lang w:val="zh-TW"/>
        </w:rPr>
      </w:pPr>
      <w:r>
        <w:rPr>
          <w:rFonts w:hint="eastAsia"/>
          <w:color w:val="auto"/>
          <w:highlight w:val="none"/>
          <w:lang w:val="en-US" w:eastAsia="zh-CN"/>
        </w:rPr>
        <w:t>备注：</w:t>
      </w:r>
      <w:r>
        <w:rPr>
          <w:rFonts w:hint="eastAsia"/>
          <w:b/>
          <w:bCs/>
          <w:color w:val="auto"/>
          <w:sz w:val="24"/>
          <w:szCs w:val="24"/>
          <w:highlight w:val="none"/>
          <w:lang w:val="zh-TW"/>
        </w:rPr>
        <w:t>1、以上“项目采购需求”中参数</w:t>
      </w:r>
      <w:r>
        <w:rPr>
          <w:rFonts w:hint="eastAsia"/>
          <w:b/>
          <w:bCs/>
          <w:color w:val="auto"/>
          <w:sz w:val="24"/>
          <w:szCs w:val="24"/>
          <w:highlight w:val="none"/>
          <w:lang w:val="zh-TW" w:eastAsia="zh-CN"/>
        </w:rPr>
        <w:t>如</w:t>
      </w:r>
      <w:r>
        <w:rPr>
          <w:rFonts w:hint="eastAsia"/>
          <w:b/>
          <w:bCs/>
          <w:color w:val="auto"/>
          <w:sz w:val="24"/>
          <w:szCs w:val="24"/>
          <w:highlight w:val="none"/>
          <w:lang w:val="zh-TW"/>
        </w:rPr>
        <w:t>出现的品牌型号仅作为参考可选用相当质量产品，不作为约束性要求；</w:t>
      </w:r>
    </w:p>
    <w:p w14:paraId="3840DCE1">
      <w:pPr>
        <w:pStyle w:val="17"/>
        <w:numPr>
          <w:ilvl w:val="0"/>
          <w:numId w:val="0"/>
        </w:numPr>
        <w:ind w:right="-41" w:rightChars="-17"/>
        <w:jc w:val="left"/>
        <w:rPr>
          <w:rFonts w:hint="eastAsia"/>
          <w:b/>
          <w:bCs/>
          <w:color w:val="auto"/>
          <w:sz w:val="24"/>
          <w:szCs w:val="24"/>
          <w:highlight w:val="none"/>
          <w:lang w:val="zh-TW"/>
        </w:rPr>
      </w:pPr>
      <w:r>
        <w:rPr>
          <w:rFonts w:hint="eastAsia"/>
          <w:b/>
          <w:bCs/>
          <w:color w:val="auto"/>
          <w:sz w:val="24"/>
          <w:szCs w:val="24"/>
          <w:highlight w:val="none"/>
          <w:lang w:val="en-US" w:eastAsia="zh-CN"/>
        </w:rPr>
        <w:t>2、</w:t>
      </w:r>
      <w:r>
        <w:rPr>
          <w:rFonts w:hint="eastAsia"/>
          <w:b/>
          <w:bCs/>
          <w:color w:val="auto"/>
          <w:sz w:val="24"/>
          <w:szCs w:val="24"/>
          <w:highlight w:val="none"/>
          <w:lang w:val="zh-TW"/>
        </w:rPr>
        <w:t>如产品质保期和供货期存在上下表述不一致之处，以有利于采购人的表述为准，即：质保期时限长的有利、供货期短的有利。</w:t>
      </w:r>
    </w:p>
    <w:p w14:paraId="060049BD">
      <w:pPr>
        <w:rPr>
          <w:rFonts w:hint="eastAsia"/>
          <w:b/>
          <w:bCs/>
          <w:color w:val="auto"/>
          <w:sz w:val="24"/>
          <w:szCs w:val="24"/>
          <w:highlight w:val="none"/>
          <w:lang w:eastAsia="zh-CN"/>
        </w:rPr>
      </w:pPr>
      <w:r>
        <w:rPr>
          <w:rFonts w:hint="eastAsia"/>
          <w:b/>
          <w:bCs/>
          <w:color w:val="auto"/>
          <w:sz w:val="24"/>
          <w:szCs w:val="24"/>
          <w:highlight w:val="none"/>
          <w:lang w:val="en-US" w:eastAsia="zh-CN"/>
        </w:rPr>
        <w:t>3、</w:t>
      </w:r>
      <w:r>
        <w:rPr>
          <w:rFonts w:hint="eastAsia"/>
          <w:b/>
          <w:bCs/>
          <w:color w:val="auto"/>
          <w:sz w:val="24"/>
          <w:szCs w:val="24"/>
          <w:highlight w:val="none"/>
        </w:rPr>
        <w:t>总</w:t>
      </w:r>
      <w:r>
        <w:rPr>
          <w:rFonts w:hint="eastAsia"/>
          <w:b/>
          <w:bCs/>
          <w:color w:val="auto"/>
          <w:sz w:val="24"/>
          <w:szCs w:val="24"/>
          <w:highlight w:val="none"/>
          <w:lang w:eastAsia="zh-CN"/>
        </w:rPr>
        <w:t>报价</w:t>
      </w:r>
      <w:r>
        <w:rPr>
          <w:rFonts w:hint="eastAsia"/>
          <w:b/>
          <w:bCs/>
          <w:color w:val="auto"/>
          <w:sz w:val="24"/>
          <w:szCs w:val="24"/>
          <w:highlight w:val="none"/>
        </w:rPr>
        <w:t>中包括但不限于税费、运输费、</w:t>
      </w:r>
      <w:r>
        <w:rPr>
          <w:rFonts w:hint="eastAsia"/>
          <w:b/>
          <w:bCs/>
          <w:color w:val="auto"/>
          <w:sz w:val="24"/>
          <w:szCs w:val="24"/>
          <w:highlight w:val="none"/>
          <w:lang w:eastAsia="zh-CN"/>
        </w:rPr>
        <w:t>各种线材辅材配件、</w:t>
      </w:r>
      <w:r>
        <w:rPr>
          <w:rFonts w:hint="eastAsia"/>
          <w:b/>
          <w:bCs/>
          <w:color w:val="auto"/>
          <w:sz w:val="24"/>
          <w:szCs w:val="24"/>
          <w:highlight w:val="none"/>
        </w:rPr>
        <w:t>保险费及所配套的土建、吊装就位，培训、安装、调试等所有相关费用，</w:t>
      </w:r>
      <w:r>
        <w:rPr>
          <w:rFonts w:hint="eastAsia"/>
          <w:b/>
          <w:bCs/>
          <w:color w:val="auto"/>
          <w:sz w:val="24"/>
          <w:szCs w:val="24"/>
          <w:highlight w:val="none"/>
          <w:lang w:eastAsia="zh-CN"/>
        </w:rPr>
        <w:t>最终</w:t>
      </w:r>
      <w:r>
        <w:rPr>
          <w:rFonts w:hint="eastAsia"/>
          <w:b/>
          <w:bCs/>
          <w:color w:val="auto"/>
          <w:sz w:val="24"/>
          <w:szCs w:val="24"/>
          <w:highlight w:val="none"/>
        </w:rPr>
        <w:t>达到甲方使用要求</w:t>
      </w:r>
      <w:r>
        <w:rPr>
          <w:rFonts w:hint="eastAsia"/>
          <w:b/>
          <w:bCs/>
          <w:color w:val="auto"/>
          <w:sz w:val="24"/>
          <w:szCs w:val="24"/>
          <w:highlight w:val="none"/>
          <w:lang w:eastAsia="zh-CN"/>
        </w:rPr>
        <w:t>。</w:t>
      </w:r>
    </w:p>
    <w:p w14:paraId="332FB420">
      <w:pPr>
        <w:bidi w:val="0"/>
        <w:rPr>
          <w:rFonts w:hint="eastAsia"/>
          <w:color w:val="auto"/>
          <w:lang w:eastAsia="zh-CN"/>
        </w:rPr>
      </w:pPr>
    </w:p>
    <w:p w14:paraId="640BC9D0">
      <w:pPr>
        <w:rPr>
          <w:rFonts w:hint="eastAsia"/>
          <w:color w:val="auto"/>
          <w:lang w:val="en-US" w:eastAsia="zh-CN"/>
        </w:rPr>
      </w:pPr>
      <w:r>
        <w:rPr>
          <w:rFonts w:hint="eastAsia"/>
          <w:color w:val="auto"/>
          <w:lang w:val="en-US" w:eastAsia="zh-CN"/>
        </w:rPr>
        <w:br w:type="page"/>
      </w:r>
    </w:p>
    <w:p w14:paraId="16C87E55">
      <w:pPr>
        <w:pStyle w:val="4"/>
        <w:bidi w:val="0"/>
        <w:rPr>
          <w:rFonts w:hint="eastAsia"/>
          <w:color w:val="auto"/>
          <w:lang w:val="en-US" w:eastAsia="zh-CN"/>
        </w:rPr>
      </w:pPr>
      <w:r>
        <w:rPr>
          <w:rFonts w:hint="eastAsia"/>
          <w:color w:val="auto"/>
        </w:rPr>
        <w:t>设备名称：冲击波治疗仪</w:t>
      </w:r>
    </w:p>
    <w:p w14:paraId="79BC986B">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34CF031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1台</w:t>
      </w:r>
    </w:p>
    <w:p w14:paraId="25DDA69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3B3DB78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治疗手柄为气压弹道式原理设计。</w:t>
      </w:r>
    </w:p>
    <w:p w14:paraId="37E64084">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整机（含主机、空压机和手柄）重量≤9kg，主机具有提手功能。</w:t>
      </w:r>
    </w:p>
    <w:p w14:paraId="3CC721F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≧10寸彩色触摸显示屏。</w:t>
      </w:r>
    </w:p>
    <w:p w14:paraId="142BC0D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单套手柄运动套件寿命≥100万冲击次数。</w:t>
      </w:r>
    </w:p>
    <w:p w14:paraId="4DAC833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具有实时输出压力显示、实时剩余治疗时间显示功能。</w:t>
      </w:r>
    </w:p>
    <w:p w14:paraId="0A32860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具有压力不足提示功能。</w:t>
      </w:r>
    </w:p>
    <w:p w14:paraId="1E51586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具备智能梯度压力模式，调节范围：0%-100%，可自动线性调节压力值。</w:t>
      </w:r>
    </w:p>
    <w:p w14:paraId="5098DBA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具有治疗处方≥16种，自定义处方≥28种，可自由新增并保存治疗处方，具有人体彩色图谱，可根据人体部位选择相应治疗处方。</w:t>
      </w:r>
    </w:p>
    <w:p w14:paraId="2B15FC8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9</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可查看和导出治疗记录，最多可追溯≥10000条治疗记录。</w:t>
      </w:r>
    </w:p>
    <w:p w14:paraId="7030606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0</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内置疼痛评估量表。</w:t>
      </w:r>
    </w:p>
    <w:p w14:paraId="4A1A6F8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治疗头可伸缩，在治疗过程中对反作用力冲击起到缓冲作用。</w:t>
      </w:r>
    </w:p>
    <w:p w14:paraId="3585365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治疗头伸缩行程≥10mm。</w:t>
      </w:r>
    </w:p>
    <w:p w14:paraId="391037F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手柄治疗头上有施压指示器，带压力刻度。</w:t>
      </w:r>
    </w:p>
    <w:p w14:paraId="7923AB0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具备手柄计数器，能记录手柄累计使用次数。</w:t>
      </w:r>
    </w:p>
    <w:p w14:paraId="4E11E82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硅胶挡圈可360°旋转。</w:t>
      </w:r>
    </w:p>
    <w:p w14:paraId="5BFB827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标配多款治疗头：包含如：15mm标准治疗头；15mm加长治疗头。36mm治疗头；15mm聚焦治疗头；10mm治疗头；6mm针灸治疗头等。</w:t>
      </w:r>
    </w:p>
    <w:p w14:paraId="0487A0D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输出能量密度≥7.5mj/mm²。</w:t>
      </w:r>
    </w:p>
    <w:p w14:paraId="4C38372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治疗次数100-9000可调。</w:t>
      </w:r>
    </w:p>
    <w:p w14:paraId="7C7DF90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19</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输出频率：1-25Hz可调。</w:t>
      </w:r>
    </w:p>
    <w:p w14:paraId="1AA99BF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0</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输出压力：1-5Bar可调。</w:t>
      </w:r>
    </w:p>
    <w:p w14:paraId="64EDDE7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最小脉宽≤2.1us。</w:t>
      </w:r>
    </w:p>
    <w:p w14:paraId="1CC831D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r>
        <w:rPr>
          <w:rFonts w:hint="eastAsia"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具备无线连接功能。</w:t>
      </w:r>
    </w:p>
    <w:p w14:paraId="49B4087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四、装箱配置单：</w:t>
      </w:r>
    </w:p>
    <w:p w14:paraId="0C9D8A7F">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主机            1台</w:t>
      </w:r>
    </w:p>
    <w:p w14:paraId="1B3695BB">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cs="宋体"/>
          <w:b w:val="0"/>
          <w:bCs/>
          <w:color w:val="auto"/>
          <w:sz w:val="24"/>
          <w:szCs w:val="24"/>
          <w:lang w:val="en-US" w:eastAsia="zh-CN"/>
        </w:rPr>
        <w:t>配件            1套</w:t>
      </w:r>
    </w:p>
    <w:p w14:paraId="2319F68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0977F50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1A21AC4E">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3BAE4A3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3C9667B1">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0AF98012">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464DE31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09002A7E">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7D287E3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4EC247A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4、网络接口费由商承担，如需网络升级，升级费用由供货商承担。</w:t>
      </w:r>
    </w:p>
    <w:p w14:paraId="79701FCB">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八、供货时间：签订合同后15个工作日内完成供货、安装、调试验收、移交。</w:t>
      </w:r>
    </w:p>
    <w:p w14:paraId="318EADE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17.82万元</w:t>
      </w:r>
      <w:r>
        <w:rPr>
          <w:rFonts w:hint="eastAsia" w:ascii="宋体" w:hAnsi="宋体" w:eastAsia="宋体" w:cs="宋体"/>
          <w:b w:val="0"/>
          <w:bCs/>
          <w:color w:val="auto"/>
          <w:sz w:val="24"/>
          <w:szCs w:val="24"/>
        </w:rPr>
        <w:t>（单价）</w:t>
      </w:r>
    </w:p>
    <w:p w14:paraId="08C70B55">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3120" w:firstLineChars="1300"/>
        <w:jc w:val="both"/>
        <w:textAlignment w:val="auto"/>
        <w:rPr>
          <w:rFonts w:hint="eastAsia" w:ascii="宋体" w:hAnsi="宋体" w:eastAsia="宋体" w:cs="宋体"/>
          <w:b w:val="0"/>
          <w:bCs/>
          <w:color w:val="auto"/>
          <w:sz w:val="24"/>
          <w:szCs w:val="24"/>
          <w:lang w:val="en-US" w:eastAsia="zh-CN"/>
        </w:rPr>
      </w:pPr>
    </w:p>
    <w:p w14:paraId="6862B849">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br w:type="page"/>
      </w:r>
    </w:p>
    <w:p w14:paraId="7ADAA0F8">
      <w:pPr>
        <w:pStyle w:val="4"/>
        <w:bidi w:val="0"/>
        <w:rPr>
          <w:rFonts w:hint="eastAsia"/>
          <w:color w:val="auto"/>
          <w:lang w:val="en-US" w:eastAsia="zh-CN"/>
        </w:rPr>
      </w:pPr>
      <w:r>
        <w:rPr>
          <w:rFonts w:hint="eastAsia"/>
          <w:color w:val="auto"/>
        </w:rPr>
        <w:t>设备名称：</w:t>
      </w:r>
      <w:r>
        <w:rPr>
          <w:rFonts w:hint="eastAsia"/>
          <w:color w:val="auto"/>
          <w:lang w:val="en-US" w:eastAsia="zh-CN"/>
        </w:rPr>
        <w:t>TDP灯</w:t>
      </w:r>
    </w:p>
    <w:p w14:paraId="3120118F">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5DFA923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10台</w:t>
      </w:r>
    </w:p>
    <w:p w14:paraId="05458192">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551CC3D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治疗头直径≧Φ166mm</w:t>
      </w:r>
    </w:p>
    <w:p w14:paraId="7A0D14D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治疗板表面温度:280-300度</w:t>
      </w:r>
    </w:p>
    <w:p w14:paraId="025F236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电磁波谱范围：2~25（微米）</w:t>
      </w:r>
    </w:p>
    <w:p w14:paraId="089D82C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治疗板使用寿命≧1000小时</w:t>
      </w:r>
    </w:p>
    <w:p w14:paraId="6597A485">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加热器使用寿命≧2000小时</w:t>
      </w:r>
    </w:p>
    <w:p w14:paraId="7C5B4B3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加热器直径≧120mm</w:t>
      </w:r>
    </w:p>
    <w:p w14:paraId="56C844D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螺旋式陶瓷炉盘加热器</w:t>
      </w:r>
    </w:p>
    <w:p w14:paraId="09A3FC4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预热时间：8-10分钟</w:t>
      </w:r>
    </w:p>
    <w:p w14:paraId="540E907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安全类型：I类B型连续运行的普通设备</w:t>
      </w:r>
    </w:p>
    <w:p w14:paraId="7E18737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活动臂升缩范围：300-1350mm</w:t>
      </w:r>
    </w:p>
    <w:p w14:paraId="1FACB8A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活动臂伸缩范围：200-800mm</w:t>
      </w:r>
    </w:p>
    <w:p w14:paraId="51217755">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升降杆升降范围≧200mm</w:t>
      </w:r>
    </w:p>
    <w:p w14:paraId="60B5CC55">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13</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俯仰角：0-270度</w:t>
      </w:r>
    </w:p>
    <w:p w14:paraId="0E15854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14</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治疗头转角：360度旋转</w:t>
      </w:r>
    </w:p>
    <w:p w14:paraId="5C7073B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定时方式：机械定时</w:t>
      </w:r>
    </w:p>
    <w:p w14:paraId="080A9124">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四、装箱配置单：</w:t>
      </w:r>
    </w:p>
    <w:p w14:paraId="34D0E67A">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主机            1台</w:t>
      </w:r>
    </w:p>
    <w:p w14:paraId="1CAC8340">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配件            1套</w:t>
      </w:r>
    </w:p>
    <w:p w14:paraId="64AAC3A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五、</w:t>
      </w:r>
      <w:r>
        <w:rPr>
          <w:rFonts w:hint="eastAsia" w:ascii="宋体" w:hAnsi="宋体" w:eastAsia="宋体" w:cs="宋体"/>
          <w:b w:val="0"/>
          <w:bCs/>
          <w:color w:val="auto"/>
          <w:sz w:val="24"/>
          <w:szCs w:val="24"/>
        </w:rPr>
        <w:t>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2FB5912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3DBDF1B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050E0167">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1AACAB41">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1B6357A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6994CFD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49721BE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3E27CD0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52BFC0F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68D6B219">
      <w:pPr>
        <w:adjustRightInd w:val="0"/>
        <w:snapToGrid w:val="0"/>
        <w:rPr>
          <w:rFonts w:hint="eastAsia" w:ascii="宋体" w:hAnsi="宋体" w:eastAsia="宋体" w:cs="宋体"/>
          <w:b w:val="0"/>
          <w:bCs/>
          <w:color w:val="auto"/>
          <w:sz w:val="24"/>
          <w:szCs w:val="24"/>
        </w:rPr>
      </w:pPr>
      <w:r>
        <w:rPr>
          <w:rFonts w:hint="eastAsia" w:ascii="宋体" w:hAnsi="宋体" w:eastAsia="宋体" w:cs="宋体"/>
          <w:bCs/>
          <w:color w:val="auto"/>
          <w:sz w:val="24"/>
          <w:szCs w:val="24"/>
          <w:lang w:val="en-US" w:eastAsia="zh-CN"/>
        </w:rPr>
        <w:t>八、供货时间：签订合同后15个工作日内完成供货、安装、调试验收、移交。</w:t>
      </w:r>
    </w:p>
    <w:p w14:paraId="58A57C3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0.0439万元</w:t>
      </w:r>
      <w:r>
        <w:rPr>
          <w:rFonts w:hint="eastAsia" w:ascii="宋体" w:hAnsi="宋体" w:eastAsia="宋体" w:cs="宋体"/>
          <w:b w:val="0"/>
          <w:bCs/>
          <w:color w:val="auto"/>
          <w:sz w:val="24"/>
          <w:szCs w:val="24"/>
        </w:rPr>
        <w:t>（单价）</w:t>
      </w:r>
    </w:p>
    <w:p w14:paraId="641B85E0">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3120" w:firstLineChars="1300"/>
        <w:jc w:val="both"/>
        <w:textAlignment w:val="auto"/>
        <w:rPr>
          <w:rFonts w:hint="eastAsia" w:ascii="宋体" w:hAnsi="宋体" w:eastAsia="宋体" w:cs="宋体"/>
          <w:b w:val="0"/>
          <w:bCs/>
          <w:color w:val="auto"/>
          <w:sz w:val="24"/>
          <w:szCs w:val="24"/>
          <w:lang w:val="en-US" w:eastAsia="zh-CN"/>
        </w:rPr>
      </w:pPr>
    </w:p>
    <w:p w14:paraId="173D02D5">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br w:type="page"/>
      </w:r>
    </w:p>
    <w:p w14:paraId="6B08277E">
      <w:pPr>
        <w:pStyle w:val="4"/>
        <w:bidi w:val="0"/>
        <w:rPr>
          <w:rFonts w:hint="eastAsia"/>
          <w:color w:val="auto"/>
          <w:lang w:val="en-US" w:eastAsia="zh-CN"/>
        </w:rPr>
      </w:pPr>
      <w:r>
        <w:rPr>
          <w:rFonts w:hint="eastAsia"/>
          <w:color w:val="auto"/>
        </w:rPr>
        <w:t>设备名称：动态干扰电</w:t>
      </w:r>
    </w:p>
    <w:p w14:paraId="379B1878">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5803C15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2台</w:t>
      </w:r>
    </w:p>
    <w:p w14:paraId="70CC9CD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6547520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单路三维干涉波（≧6个电极）输出，可三维、二维输出相互转换，最多可治疗≧6个部位，通过交叉干涉和特殊波形调制后输出，增强对感觉、运动神经的刺激。</w:t>
      </w:r>
    </w:p>
    <w:p w14:paraId="4F9C008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具备吸附式电极，负压80~300mmHg连续可调，步近10mmHg。</w:t>
      </w:r>
    </w:p>
    <w:p w14:paraId="32B8D24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≧3种吸引模式。</w:t>
      </w:r>
    </w:p>
    <w:p w14:paraId="583EF5F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具备吸引压智能调节功能。</w:t>
      </w:r>
    </w:p>
    <w:p w14:paraId="658C031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电极为：吸水海绵湿式。</w:t>
      </w:r>
    </w:p>
    <w:p w14:paraId="007153E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顶板：具备自动加热功能。</w:t>
      </w:r>
    </w:p>
    <w:p w14:paraId="7AEE6FA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顶板加热：具备超温保护装置。</w:t>
      </w:r>
    </w:p>
    <w:p w14:paraId="151C78D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输出波形（治疗波形）含：正弦波、正弦调制波等。</w:t>
      </w:r>
    </w:p>
    <w:p w14:paraId="3248E3D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输出频率（基频）为2kHz、3kHz、4kHz、5kHz等，可调节。</w:t>
      </w:r>
    </w:p>
    <w:p w14:paraId="08CCD8F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干涉波差频频率1~120Hz范围可调。</w:t>
      </w:r>
    </w:p>
    <w:p w14:paraId="17C5B62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在500Ω额定负载下，输出的电流有效值≦60mA。</w:t>
      </w:r>
    </w:p>
    <w:p w14:paraId="534A98F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12</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≧5种干涉模式可调节，包含传统干扰电模式、动态干扰电模式、立体动态干扰电模式、调制中频电疗模式、音频电疗模式等。</w:t>
      </w:r>
    </w:p>
    <w:p w14:paraId="694D9BB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13</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向量≧6档可调。</w:t>
      </w:r>
    </w:p>
    <w:p w14:paraId="5826C9C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14</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≧4种扫引时间可调。</w:t>
      </w:r>
    </w:p>
    <w:p w14:paraId="5BFC90E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≧6种调制度可调节。</w:t>
      </w:r>
    </w:p>
    <w:p w14:paraId="5F27FB9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16</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具备五种治疗模式，低、中、高、广域、低高，可针对各种病症和疾病进行治疗，适用于兴奋不同的组织、部位。</w:t>
      </w:r>
    </w:p>
    <w:p w14:paraId="51196494">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17</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具备自动锁定功能以及手动解锁功能。</w:t>
      </w:r>
    </w:p>
    <w:p w14:paraId="2B4EEBD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治疗结束具备声音提示。</w:t>
      </w:r>
    </w:p>
    <w:p w14:paraId="2B4F044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不同颜色区分吸附电极。</w:t>
      </w:r>
    </w:p>
    <w:p w14:paraId="2802F374">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治疗过程中吸附电极脱落报警且输出归零。</w:t>
      </w:r>
    </w:p>
    <w:p w14:paraId="5F368A3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w:t>
      </w: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具备过电流保护、过电压保护、断路保护、顶板加热双重温度保护。</w:t>
      </w:r>
    </w:p>
    <w:p w14:paraId="2D2DA7C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四、装箱配置单：</w:t>
      </w:r>
    </w:p>
    <w:p w14:paraId="58B45D1F">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主机            1台</w:t>
      </w:r>
    </w:p>
    <w:p w14:paraId="2A262726">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配件            1套</w:t>
      </w:r>
    </w:p>
    <w:p w14:paraId="6770B39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4"/>
          <w:szCs w:val="24"/>
          <w:lang w:eastAsia="zh-CN"/>
        </w:rPr>
      </w:pPr>
      <w:r>
        <w:rPr>
          <w:rFonts w:hint="eastAsia" w:cs="宋体"/>
          <w:b w:val="0"/>
          <w:bCs/>
          <w:color w:val="auto"/>
          <w:sz w:val="24"/>
          <w:szCs w:val="24"/>
          <w:lang w:eastAsia="zh-CN"/>
        </w:rPr>
        <w:t>五、</w:t>
      </w:r>
      <w:r>
        <w:rPr>
          <w:rFonts w:hint="eastAsia" w:ascii="宋体" w:hAnsi="宋体" w:eastAsia="宋体" w:cs="宋体"/>
          <w:b w:val="0"/>
          <w:bCs/>
          <w:color w:val="auto"/>
          <w:sz w:val="24"/>
          <w:szCs w:val="24"/>
        </w:rPr>
        <w:t>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671F6E86">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04CF465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13065DB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6703DBC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369B4AE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6E060CF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598AE9F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1BC2DB9B">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102D393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68538210">
      <w:pPr>
        <w:adjustRightInd w:val="0"/>
        <w:snapToGrid w:val="0"/>
        <w:rPr>
          <w:rFonts w:hint="eastAsia" w:ascii="宋体" w:hAnsi="宋体" w:eastAsia="宋体" w:cs="宋体"/>
          <w:b w:val="0"/>
          <w:bCs/>
          <w:color w:val="auto"/>
          <w:sz w:val="24"/>
          <w:szCs w:val="24"/>
        </w:rPr>
      </w:pPr>
      <w:r>
        <w:rPr>
          <w:rFonts w:hint="eastAsia" w:ascii="宋体" w:hAnsi="宋体" w:eastAsia="宋体" w:cs="宋体"/>
          <w:bCs/>
          <w:color w:val="auto"/>
          <w:sz w:val="24"/>
          <w:szCs w:val="24"/>
          <w:lang w:val="en-US" w:eastAsia="zh-CN"/>
        </w:rPr>
        <w:t>八、供货时间：签订合同后15个工作日内完成供货、安装、调试验收、移交。</w:t>
      </w:r>
    </w:p>
    <w:p w14:paraId="73E1F5E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5.17万元</w:t>
      </w:r>
      <w:r>
        <w:rPr>
          <w:rFonts w:hint="eastAsia" w:ascii="宋体" w:hAnsi="宋体" w:eastAsia="宋体" w:cs="宋体"/>
          <w:b w:val="0"/>
          <w:bCs/>
          <w:color w:val="auto"/>
          <w:sz w:val="24"/>
          <w:szCs w:val="24"/>
        </w:rPr>
        <w:t>（单价）</w:t>
      </w:r>
    </w:p>
    <w:p w14:paraId="1134623A">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3120" w:firstLineChars="1300"/>
        <w:jc w:val="both"/>
        <w:textAlignment w:val="auto"/>
        <w:rPr>
          <w:rFonts w:hint="eastAsia" w:ascii="宋体" w:hAnsi="宋体" w:eastAsia="宋体" w:cs="宋体"/>
          <w:b w:val="0"/>
          <w:bCs/>
          <w:color w:val="auto"/>
          <w:sz w:val="24"/>
          <w:szCs w:val="24"/>
          <w:lang w:val="en-US" w:eastAsia="zh-CN"/>
        </w:rPr>
      </w:pPr>
    </w:p>
    <w:p w14:paraId="5D40B580">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14:paraId="09909F5E">
      <w:pPr>
        <w:pStyle w:val="4"/>
        <w:bidi w:val="0"/>
        <w:rPr>
          <w:rFonts w:hint="eastAsia"/>
          <w:color w:val="auto"/>
          <w:lang w:val="en-US" w:eastAsia="zh-CN"/>
        </w:rPr>
      </w:pPr>
      <w:r>
        <w:rPr>
          <w:rFonts w:hint="eastAsia"/>
          <w:color w:val="auto"/>
        </w:rPr>
        <w:t>设备名称：红外热辐射治疗仪</w:t>
      </w:r>
    </w:p>
    <w:p w14:paraId="45889C46">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4FAD19D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1台</w:t>
      </w:r>
    </w:p>
    <w:p w14:paraId="11C57CF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1D7B94D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1、主要用于对疼痛和炎症的治疗，能改善血液循环，促进组织修复与再生，消除肿胀，加速创面愈合。</w:t>
      </w:r>
    </w:p>
    <w:p w14:paraId="241A514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2、易于移动。</w:t>
      </w:r>
    </w:p>
    <w:p w14:paraId="11FED3F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3、液晶屏显示4、波长范围：红外光谱范围：0.4μm～2μm。</w:t>
      </w:r>
    </w:p>
    <w:p w14:paraId="054EAF9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5、三档可调。</w:t>
      </w:r>
    </w:p>
    <w:p w14:paraId="5832EBE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6、定时范围：1-99min。</w:t>
      </w:r>
    </w:p>
    <w:p w14:paraId="6AFADFB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出光口面积：≥220cm²。</w:t>
      </w:r>
    </w:p>
    <w:p w14:paraId="34A2DF1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7、升降距离：升降高度≥60cm；最大调节高度≥150cm，最小调节高度≤80cm。</w:t>
      </w:r>
    </w:p>
    <w:p w14:paraId="14904492">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8、角度调节：二维，治疗头水平旋转角度应&gt;90°，竖直旋转角度应&gt;90°。</w:t>
      </w:r>
    </w:p>
    <w:p w14:paraId="4F734E3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9、过温保护：具有</w:t>
      </w:r>
    </w:p>
    <w:p w14:paraId="567B166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10、倾倒断电保护：具有</w:t>
      </w:r>
    </w:p>
    <w:p w14:paraId="3047BE6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11、竖直升降功能：具备</w:t>
      </w:r>
    </w:p>
    <w:p w14:paraId="4516FC72">
      <w:pPr>
        <w:pStyle w:val="48"/>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装箱配置单：</w:t>
      </w:r>
    </w:p>
    <w:p w14:paraId="45D92A37">
      <w:pPr>
        <w:pStyle w:val="48"/>
        <w:keepNext w:val="0"/>
        <w:keepLines w:val="0"/>
        <w:pageBreakBefore w:val="0"/>
        <w:widowControl w:val="0"/>
        <w:numPr>
          <w:ilvl w:val="0"/>
          <w:numId w:val="8"/>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主机     1台</w:t>
      </w:r>
    </w:p>
    <w:p w14:paraId="1C4C3D4C">
      <w:pPr>
        <w:pStyle w:val="48"/>
        <w:keepNext w:val="0"/>
        <w:keepLines w:val="0"/>
        <w:pageBreakBefore w:val="0"/>
        <w:widowControl w:val="0"/>
        <w:numPr>
          <w:ilvl w:val="0"/>
          <w:numId w:val="8"/>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配件     1套</w:t>
      </w:r>
    </w:p>
    <w:p w14:paraId="1875ACE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lang w:val="en-US" w:eastAsia="zh-CN"/>
        </w:rPr>
      </w:pPr>
      <w:r>
        <w:rPr>
          <w:rFonts w:hint="eastAsia" w:cs="宋体"/>
          <w:bCs/>
          <w:color w:val="auto"/>
          <w:sz w:val="24"/>
          <w:szCs w:val="24"/>
          <w:lang w:val="en-US" w:eastAsia="zh-CN"/>
        </w:rPr>
        <w:t>五、</w:t>
      </w:r>
      <w:r>
        <w:rPr>
          <w:rFonts w:hint="eastAsia" w:ascii="宋体" w:hAnsi="宋体" w:eastAsia="宋体" w:cs="宋体"/>
          <w:bCs/>
          <w:color w:val="auto"/>
          <w:sz w:val="24"/>
          <w:szCs w:val="24"/>
          <w:lang w:val="en-US" w:eastAsia="zh-CN"/>
        </w:rPr>
        <w:t>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0566B419">
      <w:pPr>
        <w:numPr>
          <w:ilvl w:val="0"/>
          <w:numId w:val="0"/>
        </w:numPr>
        <w:adjustRightInd w:val="0"/>
        <w:snapToGrid w:val="0"/>
        <w:ind w:left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4D107AA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2D5B591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0FEAD41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10680D39">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149DFC93">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68D0C05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6DFA6A9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23F68E3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7D84E1F1">
      <w:pPr>
        <w:adjustRightInd w:val="0"/>
        <w:snapToGrid w:val="0"/>
        <w:rPr>
          <w:rFonts w:hint="eastAsia" w:ascii="宋体" w:hAnsi="宋体" w:eastAsia="宋体" w:cs="宋体"/>
          <w:b w:val="0"/>
          <w:bCs/>
          <w:color w:val="auto"/>
          <w:sz w:val="24"/>
          <w:szCs w:val="24"/>
        </w:rPr>
      </w:pPr>
      <w:r>
        <w:rPr>
          <w:rFonts w:hint="eastAsia" w:ascii="宋体" w:hAnsi="宋体" w:eastAsia="宋体" w:cs="宋体"/>
          <w:bCs/>
          <w:color w:val="auto"/>
          <w:sz w:val="24"/>
          <w:szCs w:val="24"/>
          <w:lang w:val="en-US" w:eastAsia="zh-CN"/>
        </w:rPr>
        <w:t>八、供货时间：签订合同后15个工作日内完成供货、安装、调试验收、移交。</w:t>
      </w:r>
    </w:p>
    <w:p w14:paraId="566D6F8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0.792万元</w:t>
      </w:r>
      <w:r>
        <w:rPr>
          <w:rFonts w:hint="eastAsia" w:ascii="宋体" w:hAnsi="宋体" w:eastAsia="宋体" w:cs="宋体"/>
          <w:b w:val="0"/>
          <w:bCs/>
          <w:color w:val="auto"/>
          <w:sz w:val="24"/>
          <w:szCs w:val="24"/>
        </w:rPr>
        <w:t>（单价）</w:t>
      </w:r>
    </w:p>
    <w:p w14:paraId="4BE46E7C">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7E6BA4BC">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br w:type="page"/>
      </w:r>
    </w:p>
    <w:p w14:paraId="49765EB2">
      <w:pPr>
        <w:pStyle w:val="4"/>
        <w:bidi w:val="0"/>
        <w:rPr>
          <w:rFonts w:hint="eastAsia"/>
          <w:color w:val="auto"/>
          <w:lang w:val="en-US" w:eastAsia="zh-CN"/>
        </w:rPr>
      </w:pPr>
      <w:r>
        <w:rPr>
          <w:rFonts w:hint="eastAsia"/>
          <w:color w:val="auto"/>
        </w:rPr>
        <w:t>设备名称：四肢多普勒血流图</w:t>
      </w:r>
    </w:p>
    <w:p w14:paraId="02EA0643">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428F831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1台</w:t>
      </w:r>
    </w:p>
    <w:p w14:paraId="7EE6866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710FC55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1、无线蓝牙传输数据到电脑端，打印A4纸质报告。</w:t>
      </w:r>
    </w:p>
    <w:p w14:paraId="5B857DB2">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2、一键充气、自动放气、自动定位血压值，自动测算ABI值。</w:t>
      </w:r>
    </w:p>
    <w:p w14:paraId="6A90057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3、血流速度范围：显示范围通常为 10～ 50cm/s。</w:t>
      </w:r>
    </w:p>
    <w:p w14:paraId="4291A1C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 心率监测范围：适用于成人和特殊病例。</w:t>
      </w:r>
    </w:p>
    <w:p w14:paraId="0BACE4B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 探头频率：常用频率为 8—20MHz%之间。</w:t>
      </w:r>
    </w:p>
    <w:p w14:paraId="0636DD82">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 超声功率平均声强：≤ 50mW/cm2。</w:t>
      </w:r>
    </w:p>
    <w:p w14:paraId="73D4415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7．探头配置：支持可旋转探头调整角度，具备冻结键功能，可即时捕捉动态波形及数据。</w:t>
      </w:r>
    </w:p>
    <w:p w14:paraId="5CCCE25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8、显示方式：LCD液晶彩色屏显示，彩色频谱。</w:t>
      </w:r>
    </w:p>
    <w:p w14:paraId="3C3CBD2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11、内置可充电锂电池。</w:t>
      </w:r>
    </w:p>
    <w:p w14:paraId="7CF8DCC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10、电源指示：液晶屏显示。</w:t>
      </w:r>
    </w:p>
    <w:p w14:paraId="571D8A0F">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11、连续工作时间：＞4小时。</w:t>
      </w:r>
    </w:p>
    <w:p w14:paraId="207C8DB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12、需具备医疗器械产品注册证，并通过ISO 13485、ISO 9001 等质量管理体系认证。13、环境适应性：工作温度 10—40℃，湿度≤80%，贮存温度-10—40℃。</w:t>
      </w:r>
    </w:p>
    <w:p w14:paraId="50888B3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四、装箱配置单：</w:t>
      </w:r>
    </w:p>
    <w:p w14:paraId="7BA408B1">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主机            1台</w:t>
      </w:r>
    </w:p>
    <w:p w14:paraId="07A5ADC0">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配件            1套</w:t>
      </w:r>
    </w:p>
    <w:p w14:paraId="3B86F39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4905DF2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0FC9D671">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1637B14E">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1EDB83F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4FEED0A9">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2AC87136">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278AA312">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5CD085E3">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170F1F83">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5D15B075">
      <w:pPr>
        <w:adjustRightInd w:val="0"/>
        <w:snapToGrid w:val="0"/>
        <w:rPr>
          <w:rFonts w:hint="eastAsia" w:ascii="宋体" w:hAnsi="宋体" w:eastAsia="宋体" w:cs="宋体"/>
          <w:b w:val="0"/>
          <w:bCs/>
          <w:color w:val="auto"/>
          <w:sz w:val="24"/>
          <w:szCs w:val="24"/>
        </w:rPr>
      </w:pPr>
      <w:r>
        <w:rPr>
          <w:rFonts w:hint="eastAsia" w:ascii="宋体" w:hAnsi="宋体" w:eastAsia="宋体" w:cs="宋体"/>
          <w:bCs/>
          <w:color w:val="auto"/>
          <w:sz w:val="24"/>
          <w:szCs w:val="24"/>
          <w:lang w:val="en-US" w:eastAsia="zh-CN"/>
        </w:rPr>
        <w:t>八、供货时间：签订合同后15个工作日内完成供货、安装、调试验收、移交。</w:t>
      </w:r>
    </w:p>
    <w:p w14:paraId="69AEF2D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4.917万元</w:t>
      </w:r>
      <w:r>
        <w:rPr>
          <w:rFonts w:hint="eastAsia" w:ascii="宋体" w:hAnsi="宋体" w:eastAsia="宋体" w:cs="宋体"/>
          <w:b w:val="0"/>
          <w:bCs/>
          <w:color w:val="auto"/>
          <w:sz w:val="24"/>
          <w:szCs w:val="24"/>
        </w:rPr>
        <w:t>（单价）</w:t>
      </w:r>
      <w:r>
        <w:rPr>
          <w:rFonts w:hint="eastAsia" w:ascii="宋体" w:hAnsi="宋体" w:eastAsia="宋体" w:cs="宋体"/>
          <w:b w:val="0"/>
          <w:bCs/>
          <w:color w:val="auto"/>
          <w:sz w:val="24"/>
          <w:szCs w:val="24"/>
          <w:lang w:eastAsia="zh-CN"/>
        </w:rPr>
        <w:t>。</w:t>
      </w:r>
    </w:p>
    <w:p w14:paraId="3B5DF770">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3120" w:firstLineChars="1300"/>
        <w:jc w:val="both"/>
        <w:textAlignment w:val="auto"/>
        <w:rPr>
          <w:rFonts w:hint="eastAsia" w:ascii="宋体" w:hAnsi="宋体" w:eastAsia="宋体" w:cs="宋体"/>
          <w:b w:val="0"/>
          <w:bCs/>
          <w:color w:val="auto"/>
          <w:sz w:val="24"/>
          <w:szCs w:val="24"/>
          <w:lang w:val="en-US" w:eastAsia="zh-CN"/>
        </w:rPr>
      </w:pPr>
    </w:p>
    <w:p w14:paraId="6DEE87FE">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br w:type="page"/>
      </w:r>
    </w:p>
    <w:p w14:paraId="3E60E988">
      <w:pPr>
        <w:pStyle w:val="4"/>
        <w:bidi w:val="0"/>
        <w:rPr>
          <w:rFonts w:hint="eastAsia"/>
          <w:color w:val="auto"/>
          <w:lang w:val="en-US" w:eastAsia="zh-CN"/>
        </w:rPr>
      </w:pPr>
      <w:r>
        <w:rPr>
          <w:rFonts w:hint="eastAsia"/>
          <w:color w:val="auto"/>
          <w:lang w:val="en-US" w:eastAsia="zh-CN"/>
        </w:rPr>
        <w:t>设备名称：微波治疗机</w:t>
      </w:r>
    </w:p>
    <w:p w14:paraId="26EBE55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一、产地：（国产）</w:t>
      </w:r>
    </w:p>
    <w:p w14:paraId="42CA19C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二、数量：1台</w:t>
      </w:r>
    </w:p>
    <w:p w14:paraId="5E4B41E7">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三、技术参数：</w:t>
      </w:r>
    </w:p>
    <w:p w14:paraId="3DE7550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主要技术参数</w:t>
      </w:r>
    </w:p>
    <w:p w14:paraId="187D2CE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1.三频输出：</w:t>
      </w:r>
    </w:p>
    <w:p w14:paraId="1AC27B6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1）主载频率：2450MHz±30MHz。</w:t>
      </w:r>
    </w:p>
    <w:p w14:paraId="500722B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2）极低频脉冲：0.5Hz。</w:t>
      </w:r>
    </w:p>
    <w:p w14:paraId="729C3A8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3）极低频脉冲：1.0Hz。</w:t>
      </w:r>
    </w:p>
    <w:p w14:paraId="171A78A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2.辐射器驻波比：≤ 3。</w:t>
      </w:r>
    </w:p>
    <w:p w14:paraId="491E936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3.输入功率：≤ 800VA。</w:t>
      </w:r>
    </w:p>
    <w:p w14:paraId="482A28B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4.负载阻抗：50Ω；</w:t>
      </w:r>
    </w:p>
    <w:p w14:paraId="4E67F84C">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5.输出功率：连续可调，1W步进。</w:t>
      </w:r>
    </w:p>
    <w:p w14:paraId="1EA731DE">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1）理疗模式最高5～60W；理疗时的工作时间在1min～30min范围内可调。</w:t>
      </w:r>
      <w:r>
        <w:rPr>
          <w:rFonts w:hint="eastAsia" w:ascii="宋体" w:hAnsi="宋体" w:eastAsia="宋体" w:cs="宋体"/>
          <w:bCs/>
          <w:color w:val="auto"/>
          <w:sz w:val="24"/>
          <w:szCs w:val="24"/>
          <w:lang w:val="en-US" w:eastAsia="zh-CN"/>
        </w:rPr>
        <w:br w:type="textWrapping"/>
      </w: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2）治疗模式最高5～99W；治疗时的工作时间在1s～99s范围内可调。</w:t>
      </w:r>
    </w:p>
    <w:p w14:paraId="76F6BEA7">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 极低频脉冲模式具有两个档位0.5Hz；脉冲：1.0Hz。</w:t>
      </w:r>
    </w:p>
    <w:p w14:paraId="4ED0F18C">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4）极低频脉冲1档位5～60W；工作时间在1min～30min范围内可调。</w:t>
      </w:r>
      <w:r>
        <w:rPr>
          <w:rFonts w:hint="eastAsia" w:ascii="宋体" w:hAnsi="宋体" w:eastAsia="宋体" w:cs="宋体"/>
          <w:bCs/>
          <w:color w:val="auto"/>
          <w:sz w:val="24"/>
          <w:szCs w:val="24"/>
          <w:lang w:val="en-US" w:eastAsia="zh-CN"/>
        </w:rPr>
        <w:br w:type="textWrapping"/>
      </w:r>
      <w:r>
        <w:rPr>
          <w:rFonts w:hint="eastAsia" w:ascii="宋体" w:hAnsi="宋体" w:eastAsia="宋体" w:cs="宋体"/>
          <w:bCs/>
          <w:color w:val="auto"/>
          <w:sz w:val="24"/>
          <w:szCs w:val="24"/>
          <w:lang w:val="en-US" w:eastAsia="zh-CN"/>
        </w:rPr>
        <w:t>脉冲2档位5～60W；工作时间在1min～30min范围内可调。</w:t>
      </w:r>
    </w:p>
    <w:p w14:paraId="5B4AB12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6.工作电源：AC220V 50Hz。</w:t>
      </w:r>
    </w:p>
    <w:p w14:paraId="2F9D7B5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7.工作方式：间歇加载,连续运行。</w:t>
      </w:r>
    </w:p>
    <w:p w14:paraId="2D7335C9">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8.显示方式：LED数字显示。</w:t>
      </w:r>
    </w:p>
    <w:p w14:paraId="30798652">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9.输出定时功能：可预定设定，采用数字显示，时间结束蜂鸣提示。</w:t>
      </w:r>
    </w:p>
    <w:p w14:paraId="120AF49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10.具有自动稳压系统，外接电压不稳定时,保证终端输出稳定。</w:t>
      </w:r>
    </w:p>
    <w:p w14:paraId="16B0F8D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11.具有过功率和电网电压超限保护功能,超出预定值,自动切断微波输出并具有声响提示。</w:t>
      </w:r>
    </w:p>
    <w:p w14:paraId="74723AFF">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12.在电源电压波动时,可自动补偿功率输出值维持设定功率不变。</w:t>
      </w:r>
    </w:p>
    <w:p w14:paraId="05F6026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13.辐射器采用聚四氟材质,热凝器探头高效、不粘连组织。</w:t>
      </w:r>
    </w:p>
    <w:p w14:paraId="04F6F63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14.活动支臂,能任意调节角度及距离。</w:t>
      </w:r>
    </w:p>
    <w:p w14:paraId="2C6C6A1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eastAsia="宋体" w:cs="宋体"/>
          <w:bCs/>
          <w:color w:val="auto"/>
          <w:sz w:val="24"/>
          <w:szCs w:val="24"/>
          <w:lang w:val="en-US" w:eastAsia="zh-CN"/>
        </w:rPr>
        <w:t>15.自动保护装置：设有过载保护系统。</w:t>
      </w:r>
    </w:p>
    <w:p w14:paraId="792E173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16.主机质保3年,使用寿命10年，终身维护,成本维修。</w:t>
      </w:r>
    </w:p>
    <w:p w14:paraId="0357D371">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17.通过YY0505国家电磁兼容检测,且无屏蔽室限制。</w:t>
      </w:r>
    </w:p>
    <w:p w14:paraId="70FD889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18.适用范围：在医疗机构使用，用于辐射理疗和炎症的凝固治疗。</w:t>
      </w:r>
    </w:p>
    <w:p w14:paraId="5A5F061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19.具有医用治疗仪散热结构专利证书。</w:t>
      </w:r>
    </w:p>
    <w:p w14:paraId="3E297ABB">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20.企业通过ISO9001质量体系认证。</w:t>
      </w:r>
    </w:p>
    <w:p w14:paraId="4BC10D92">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四、装箱配置单：</w:t>
      </w:r>
    </w:p>
    <w:p w14:paraId="01143151">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1、主机       1</w:t>
      </w:r>
    </w:p>
    <w:p w14:paraId="278CF73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2、台车       1</w:t>
      </w:r>
    </w:p>
    <w:p w14:paraId="4B8611D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578CE406">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5AB22CA2">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4694A5C3">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21577AF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138C92A5">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2A1AF759">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6C6A8486">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1D9EC18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4466DE17">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0224DCCC">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八、供货时间：签订合同后15个工作日内完成供货、安装、调试验收、移交。</w:t>
      </w:r>
      <w:r>
        <w:rPr>
          <w:rFonts w:hint="eastAsia" w:ascii="宋体" w:hAnsi="宋体" w:eastAsia="宋体" w:cs="宋体"/>
          <w:bCs/>
          <w:color w:val="auto"/>
          <w:sz w:val="24"/>
          <w:szCs w:val="24"/>
        </w:rPr>
        <w:t>九、预算：</w:t>
      </w:r>
      <w:r>
        <w:rPr>
          <w:rFonts w:hint="eastAsia" w:ascii="宋体" w:hAnsi="宋体" w:eastAsia="宋体" w:cs="宋体"/>
          <w:bCs/>
          <w:color w:val="auto"/>
          <w:sz w:val="24"/>
          <w:szCs w:val="24"/>
          <w:lang w:val="en-US" w:eastAsia="zh-CN"/>
        </w:rPr>
        <w:t>3.41万元/</w:t>
      </w:r>
      <w:r>
        <w:rPr>
          <w:rFonts w:hint="eastAsia" w:ascii="宋体" w:hAnsi="宋体" w:eastAsia="宋体" w:cs="宋体"/>
          <w:bCs/>
          <w:color w:val="auto"/>
          <w:sz w:val="24"/>
          <w:szCs w:val="24"/>
          <w:lang w:eastAsia="zh-CN"/>
        </w:rPr>
        <w:t>台</w:t>
      </w:r>
    </w:p>
    <w:p w14:paraId="5B372572">
      <w:pPr>
        <w:adjustRightInd w:val="0"/>
        <w:snapToGrid w:val="0"/>
        <w:jc w:val="center"/>
        <w:rPr>
          <w:rFonts w:hint="eastAsia" w:ascii="宋体" w:hAnsi="宋体" w:eastAsia="宋体" w:cs="宋体"/>
          <w:b/>
          <w:color w:val="auto"/>
          <w:sz w:val="24"/>
          <w:szCs w:val="24"/>
        </w:rPr>
      </w:pPr>
    </w:p>
    <w:p w14:paraId="68C57530">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br w:type="page"/>
      </w:r>
    </w:p>
    <w:p w14:paraId="0F051C3D">
      <w:pPr>
        <w:pStyle w:val="4"/>
        <w:bidi w:val="0"/>
        <w:rPr>
          <w:rFonts w:hint="eastAsia"/>
          <w:color w:val="auto"/>
          <w:lang w:val="en-US" w:eastAsia="zh-CN"/>
        </w:rPr>
      </w:pPr>
      <w:r>
        <w:rPr>
          <w:rFonts w:hint="eastAsia"/>
          <w:color w:val="auto"/>
        </w:rPr>
        <w:t>设备名称：无线低中频治疗仪</w:t>
      </w:r>
    </w:p>
    <w:p w14:paraId="49B5AA88">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526154D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1台</w:t>
      </w:r>
    </w:p>
    <w:p w14:paraId="4502BC0D">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5CEC89E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1、功能及适用范围：兴奋神经肌肉组织、镇痛、消炎、促进局部血液循环、软化瘢痕、松解粘连的作用，用于缓解软组织损伤引起的疼痛治疗。</w:t>
      </w:r>
    </w:p>
    <w:p w14:paraId="19D2F0C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2、硬件性能：设备无线工作机制；由主机发射信号，通过无线接收器接收治疗指令，实现无线治疗。</w:t>
      </w:r>
    </w:p>
    <w:p w14:paraId="0932B15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3、主机部分有把手结构，主机便携提手。</w:t>
      </w:r>
    </w:p>
    <w:p w14:paraId="3510A8F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4、屏幕尺寸：≥7.8英寸。</w:t>
      </w:r>
    </w:p>
    <w:p w14:paraId="48A8928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系统可同时给≥12个低频无线接收器配置处方，每个无线接收器可作为1个独立低频通道使用，理论支持最大12通道低频电刺激治疗。（建议改为：主机具备≥4个独立中频输出通道，可以显示频率、脉宽、波形和通断时间。系统可同时给≥12个低频无线接收器配置处方，每个无线接收器可作为1个独立低频通道使用。</w:t>
      </w:r>
    </w:p>
    <w:p w14:paraId="0C000B3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6、无线接收器尺寸：≤55x60x18mm。</w:t>
      </w:r>
    </w:p>
    <w:p w14:paraId="1C8BACDA">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7、低频无线接收器内置锂电池。</w:t>
      </w:r>
    </w:p>
    <w:p w14:paraId="6273AE54">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8、低频无线接收器，可以脱离主机和充电座独立使用，且不受距离限制。</w:t>
      </w:r>
    </w:p>
    <w:p w14:paraId="353074A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9、低频无线接收器上应具有启停按键，并根据患者情况调节治疗强度，到达预设的治疗时间后，自动停止治疗。</w:t>
      </w:r>
    </w:p>
    <w:p w14:paraId="215426E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10、软件功能：主机预置中频治疗方案数≥10个，低频治疗方案数≥25个。各治疗方案可查看预设参数。</w:t>
      </w:r>
    </w:p>
    <w:p w14:paraId="0583C995">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11、同一主机同时具备中频、低频输出治疗功能。</w:t>
      </w:r>
    </w:p>
    <w:p w14:paraId="6D062293">
      <w:pPr>
        <w:pStyle w:val="48"/>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装箱配置单：</w:t>
      </w:r>
    </w:p>
    <w:p w14:paraId="2F36F0EC">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主机            1台</w:t>
      </w:r>
    </w:p>
    <w:p w14:paraId="43E48253">
      <w:pPr>
        <w:pStyle w:val="48"/>
        <w:keepNext w:val="0"/>
        <w:keepLines w:val="0"/>
        <w:pageBreakBefore w:val="0"/>
        <w:widowControl w:val="0"/>
        <w:numPr>
          <w:ilvl w:val="0"/>
          <w:numId w:val="6"/>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配件            1套</w:t>
      </w:r>
    </w:p>
    <w:p w14:paraId="212968A2">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0AAB463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4A8F3A03">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10F01F59">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2BA55D2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59A06459">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54EA28C0">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30AF2AD1">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5385C41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7115280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221C28E9">
      <w:pPr>
        <w:adjustRightInd w:val="0"/>
        <w:snapToGrid w:val="0"/>
        <w:rPr>
          <w:rFonts w:hint="eastAsia" w:ascii="宋体" w:hAnsi="宋体" w:eastAsia="宋体" w:cs="宋体"/>
          <w:b w:val="0"/>
          <w:bCs/>
          <w:color w:val="auto"/>
          <w:sz w:val="24"/>
          <w:szCs w:val="24"/>
        </w:rPr>
      </w:pPr>
      <w:r>
        <w:rPr>
          <w:rFonts w:hint="eastAsia" w:ascii="宋体" w:hAnsi="宋体" w:eastAsia="宋体" w:cs="宋体"/>
          <w:bCs/>
          <w:color w:val="auto"/>
          <w:sz w:val="24"/>
          <w:szCs w:val="24"/>
          <w:lang w:val="en-US" w:eastAsia="zh-CN"/>
        </w:rPr>
        <w:t>八、供货时间：签订合同后15个工作日内完成供货、安装、调试验收、移交。</w:t>
      </w:r>
    </w:p>
    <w:p w14:paraId="57B351B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2.464万元</w:t>
      </w:r>
      <w:r>
        <w:rPr>
          <w:rFonts w:hint="eastAsia" w:ascii="宋体" w:hAnsi="宋体" w:eastAsia="宋体" w:cs="宋体"/>
          <w:b w:val="0"/>
          <w:bCs/>
          <w:color w:val="auto"/>
          <w:sz w:val="24"/>
          <w:szCs w:val="24"/>
        </w:rPr>
        <w:t>（单价）</w:t>
      </w:r>
    </w:p>
    <w:p w14:paraId="13CF894B">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3120" w:firstLineChars="1300"/>
        <w:jc w:val="both"/>
        <w:textAlignment w:val="auto"/>
        <w:rPr>
          <w:rFonts w:hint="eastAsia" w:ascii="宋体" w:hAnsi="宋体" w:eastAsia="宋体" w:cs="宋体"/>
          <w:b w:val="0"/>
          <w:bCs/>
          <w:color w:val="auto"/>
          <w:sz w:val="24"/>
          <w:szCs w:val="24"/>
          <w:lang w:val="en-US" w:eastAsia="zh-CN"/>
        </w:rPr>
      </w:pPr>
    </w:p>
    <w:p w14:paraId="752ADB11">
      <w:pP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br w:type="page"/>
      </w:r>
    </w:p>
    <w:p w14:paraId="7A07BA37">
      <w:pPr>
        <w:pStyle w:val="4"/>
        <w:bidi w:val="0"/>
        <w:rPr>
          <w:rFonts w:hint="eastAsia"/>
          <w:color w:val="auto"/>
          <w:lang w:val="en-US" w:eastAsia="zh-CN"/>
        </w:rPr>
      </w:pPr>
      <w:r>
        <w:rPr>
          <w:rFonts w:hint="eastAsia"/>
          <w:color w:val="auto"/>
        </w:rPr>
        <w:t>设备名称：</w:t>
      </w:r>
      <w:r>
        <w:rPr>
          <w:rFonts w:hint="eastAsia"/>
          <w:color w:val="auto"/>
          <w:lang w:val="en-US" w:eastAsia="zh-CN"/>
        </w:rPr>
        <w:t>五官超短波治疗仪</w:t>
      </w:r>
    </w:p>
    <w:p w14:paraId="02FB7E3E">
      <w:pPr>
        <w:pStyle w:val="48"/>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一、产地：国产</w:t>
      </w:r>
    </w:p>
    <w:p w14:paraId="0438099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数量：</w:t>
      </w:r>
      <w:r>
        <w:rPr>
          <w:rFonts w:hint="eastAsia" w:ascii="宋体" w:hAnsi="宋体" w:eastAsia="宋体" w:cs="宋体"/>
          <w:b w:val="0"/>
          <w:bCs/>
          <w:color w:val="auto"/>
          <w:sz w:val="24"/>
          <w:szCs w:val="24"/>
          <w:lang w:val="en-US" w:eastAsia="zh-CN"/>
        </w:rPr>
        <w:t>1台</w:t>
      </w:r>
    </w:p>
    <w:p w14:paraId="318FD98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三、技术参数：</w:t>
      </w:r>
    </w:p>
    <w:p w14:paraId="06465C40">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★1、适用于对人体进行止痛、解痉、消炎、五官各部位的辅助治疗。</w:t>
      </w:r>
    </w:p>
    <w:p w14:paraId="14175926">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2、主要性能指标：</w:t>
      </w:r>
    </w:p>
    <w:p w14:paraId="60E24C58">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★2.1、输出功率：50W ±20%。</w:t>
      </w:r>
    </w:p>
    <w:p w14:paraId="7D52C9E7">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★2.2、工作频率：27MHz ±20%。</w:t>
      </w:r>
    </w:p>
    <w:p w14:paraId="0ED8A6FC">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2.3、治疗时间：≧5档可调。</w:t>
      </w:r>
    </w:p>
    <w:p w14:paraId="04110E4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3、工作制：连续工作≥2h。</w:t>
      </w:r>
    </w:p>
    <w:p w14:paraId="45ADF322">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 大、中、小号硅橡胶圆电极各1对。</w:t>
      </w:r>
    </w:p>
    <w:p w14:paraId="757DEF6E">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2.治疗臂：2支。</w:t>
      </w:r>
    </w:p>
    <w:p w14:paraId="0A96AC4B">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3.测试用日光灯管1支。 </w:t>
      </w:r>
    </w:p>
    <w:p w14:paraId="56AE15F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4.硅胶输出线2条。 </w:t>
      </w:r>
    </w:p>
    <w:p w14:paraId="7D50DA6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5.电源线1条。</w:t>
      </w:r>
    </w:p>
    <w:p w14:paraId="6C7F2199">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四、装箱配置单：</w:t>
      </w:r>
    </w:p>
    <w:p w14:paraId="68AEB9F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 大、中、小号硅橡胶圆电极各1对</w:t>
      </w:r>
    </w:p>
    <w:p w14:paraId="5274B8F5">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2.治疗臂：2支。</w:t>
      </w:r>
    </w:p>
    <w:p w14:paraId="749178A1">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3.测试用日光灯管1支。 </w:t>
      </w:r>
    </w:p>
    <w:p w14:paraId="6731ACE2">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4.硅胶输出线2条。 </w:t>
      </w:r>
    </w:p>
    <w:p w14:paraId="7E270FB3">
      <w:pPr>
        <w:pStyle w:val="48"/>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5.电源线1条。</w:t>
      </w:r>
    </w:p>
    <w:p w14:paraId="295CEC0C">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五、质保：</w:t>
      </w:r>
      <w:r>
        <w:rPr>
          <w:rFonts w:hint="eastAsia" w:ascii="宋体" w:hAnsi="宋体" w:eastAsia="宋体" w:cs="宋体"/>
          <w:b w:val="0"/>
          <w:bCs/>
          <w:color w:val="auto"/>
          <w:sz w:val="24"/>
          <w:szCs w:val="24"/>
          <w:lang w:val="en-US" w:eastAsia="zh-CN"/>
        </w:rPr>
        <w:t>整机质保三年（包括技术服</w:t>
      </w:r>
      <w:r>
        <w:rPr>
          <w:rFonts w:hint="eastAsia" w:cs="宋体"/>
          <w:b w:val="0"/>
          <w:bCs/>
          <w:color w:val="auto"/>
          <w:sz w:val="24"/>
          <w:szCs w:val="24"/>
          <w:lang w:val="en-US" w:eastAsia="zh-CN"/>
        </w:rPr>
        <w:t>务</w:t>
      </w:r>
      <w:r>
        <w:rPr>
          <w:rFonts w:hint="eastAsia" w:ascii="宋体" w:hAnsi="宋体" w:eastAsia="宋体" w:cs="宋体"/>
          <w:b w:val="0"/>
          <w:bCs/>
          <w:color w:val="auto"/>
          <w:sz w:val="24"/>
          <w:szCs w:val="24"/>
          <w:lang w:val="en-US" w:eastAsia="zh-CN"/>
        </w:rPr>
        <w:t>和原厂原件更换）</w:t>
      </w:r>
    </w:p>
    <w:p w14:paraId="4772DA08">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六、售后服务要求：</w:t>
      </w:r>
    </w:p>
    <w:p w14:paraId="57D43E2E">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1、厂家需提供24小时在线技术支持，确保设备在使用过程中出现问题时能够及时得到解答和处理。</w:t>
      </w:r>
    </w:p>
    <w:p w14:paraId="35F3898D">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2、厂家需要定期回访，了解设备使用情况，收集用户反馈，以便不断改进产品和服务。</w:t>
      </w:r>
    </w:p>
    <w:p w14:paraId="581FC90C">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3、厂家需提供必要的培训服务，确保科室操作人员能够熟练掌握设备的使用方法和注意事项。</w:t>
      </w:r>
    </w:p>
    <w:p w14:paraId="69D2045E">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七、验收标准：</w:t>
      </w:r>
    </w:p>
    <w:p w14:paraId="5B02494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1、设备外观完好无损，无明显的划痕或损坏。</w:t>
      </w:r>
    </w:p>
    <w:p w14:paraId="552E60CA">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2、随附的配件和资料齐全，符合装箱配置单要求。</w:t>
      </w:r>
    </w:p>
    <w:p w14:paraId="285A1774">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3、厂家需提供设备的合格证明和质保书。</w:t>
      </w:r>
    </w:p>
    <w:p w14:paraId="0DB8CD4B">
      <w:pPr>
        <w:adjustRightInd w:val="0"/>
        <w:snapToGrid w:val="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4、网络接口费由供货商承担，如需网络升级，升级费用由供货商承担。</w:t>
      </w:r>
    </w:p>
    <w:p w14:paraId="7C8E2CB7">
      <w:pPr>
        <w:adjustRightInd w:val="0"/>
        <w:snapToGrid w:val="0"/>
        <w:rPr>
          <w:rFonts w:hint="eastAsia" w:ascii="宋体" w:hAnsi="宋体" w:eastAsia="宋体" w:cs="宋体"/>
          <w:b w:val="0"/>
          <w:bCs/>
          <w:color w:val="auto"/>
          <w:sz w:val="24"/>
          <w:szCs w:val="24"/>
        </w:rPr>
      </w:pPr>
      <w:r>
        <w:rPr>
          <w:rFonts w:hint="eastAsia" w:ascii="宋体" w:hAnsi="宋体" w:eastAsia="宋体" w:cs="宋体"/>
          <w:bCs/>
          <w:color w:val="auto"/>
          <w:sz w:val="24"/>
          <w:szCs w:val="24"/>
          <w:lang w:val="en-US" w:eastAsia="zh-CN"/>
        </w:rPr>
        <w:t>八、供货时间：签订合同后15个工作日内完成供货、安装、调试验收、移交。</w:t>
      </w:r>
    </w:p>
    <w:p w14:paraId="3C55E30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预算：</w:t>
      </w:r>
      <w:r>
        <w:rPr>
          <w:rFonts w:hint="eastAsia" w:ascii="宋体" w:hAnsi="宋体" w:eastAsia="宋体" w:cs="宋体"/>
          <w:b w:val="0"/>
          <w:bCs/>
          <w:color w:val="auto"/>
          <w:sz w:val="24"/>
          <w:szCs w:val="24"/>
          <w:lang w:val="en-US" w:eastAsia="zh-CN"/>
        </w:rPr>
        <w:t>1.9万元</w:t>
      </w:r>
      <w:r>
        <w:rPr>
          <w:rFonts w:hint="eastAsia" w:ascii="宋体" w:hAnsi="宋体" w:eastAsia="宋体" w:cs="宋体"/>
          <w:b w:val="0"/>
          <w:bCs/>
          <w:color w:val="auto"/>
          <w:sz w:val="24"/>
          <w:szCs w:val="24"/>
        </w:rPr>
        <w:t>（单价）</w:t>
      </w:r>
    </w:p>
    <w:p w14:paraId="0427FB86">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3120" w:firstLineChars="1300"/>
        <w:jc w:val="both"/>
        <w:textAlignment w:val="auto"/>
        <w:rPr>
          <w:rFonts w:hint="eastAsia" w:ascii="宋体" w:hAnsi="宋体" w:eastAsia="宋体" w:cs="宋体"/>
          <w:b w:val="0"/>
          <w:bCs/>
          <w:color w:val="auto"/>
          <w:sz w:val="24"/>
          <w:szCs w:val="24"/>
          <w:lang w:val="en-US" w:eastAsia="zh-CN"/>
        </w:rPr>
      </w:pPr>
    </w:p>
    <w:p w14:paraId="21255B96">
      <w:pPr>
        <w:pStyle w:val="4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b w:val="0"/>
          <w:bCs/>
          <w:color w:val="auto"/>
          <w:sz w:val="30"/>
          <w:szCs w:val="30"/>
          <w:lang w:val="en-US" w:eastAsia="zh-CN"/>
        </w:rPr>
      </w:pPr>
    </w:p>
    <w:p w14:paraId="026A741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val="0"/>
          <w:bCs/>
          <w:color w:val="auto"/>
          <w:sz w:val="24"/>
          <w:szCs w:val="24"/>
          <w:lang w:eastAsia="zh-CN"/>
        </w:rPr>
      </w:pPr>
    </w:p>
    <w:p w14:paraId="5CAD672A">
      <w:pPr>
        <w:rPr>
          <w:rFonts w:hint="eastAsia"/>
          <w:color w:val="auto"/>
          <w:lang w:val="en-US" w:eastAsia="zh-CN"/>
        </w:rPr>
      </w:pPr>
      <w:r>
        <w:rPr>
          <w:rFonts w:hint="eastAsia"/>
          <w:color w:val="auto"/>
          <w:lang w:val="en-US" w:eastAsia="zh-CN"/>
        </w:rPr>
        <w:br w:type="page"/>
      </w:r>
    </w:p>
    <w:p w14:paraId="112156FF">
      <w:pPr>
        <w:rPr>
          <w:rFonts w:hint="eastAsia"/>
          <w:color w:val="auto"/>
          <w:lang w:val="en-US" w:eastAsia="zh-CN"/>
        </w:rPr>
        <w:sectPr>
          <w:pgSz w:w="11906" w:h="16838"/>
          <w:pgMar w:top="1440" w:right="1803" w:bottom="1440" w:left="1803" w:header="851" w:footer="765" w:gutter="0"/>
          <w:pgNumType w:fmt="numberInDash"/>
          <w:cols w:space="0" w:num="1"/>
          <w:rtlGutter w:val="0"/>
          <w:docGrid w:type="lines" w:linePitch="332" w:charSpace="0"/>
        </w:sectPr>
      </w:pPr>
    </w:p>
    <w:p w14:paraId="48A04464">
      <w:pPr>
        <w:pStyle w:val="34"/>
        <w:rPr>
          <w:rFonts w:hint="eastAsia"/>
          <w:color w:val="auto"/>
          <w:highlight w:val="none"/>
          <w:lang w:val="en-US" w:eastAsia="zh-CN"/>
        </w:rPr>
      </w:pPr>
    </w:p>
    <w:bookmarkEnd w:id="408"/>
    <w:bookmarkEnd w:id="409"/>
    <w:p w14:paraId="1DB34F05">
      <w:pPr>
        <w:pStyle w:val="2"/>
        <w:spacing w:before="220" w:after="220" w:line="480" w:lineRule="auto"/>
        <w:ind w:left="0" w:leftChars="0" w:firstLine="723" w:firstLineChars="0"/>
        <w:rPr>
          <w:rFonts w:hint="eastAsia" w:eastAsia="宋体" w:cs="宋体"/>
          <w:color w:val="auto"/>
          <w:sz w:val="36"/>
          <w:szCs w:val="36"/>
          <w:highlight w:val="none"/>
        </w:rPr>
      </w:pPr>
      <w:bookmarkStart w:id="410" w:name="_Toc17715"/>
      <w:bookmarkStart w:id="411" w:name="_Toc155185895"/>
      <w:r>
        <w:rPr>
          <w:rFonts w:hint="eastAsia" w:eastAsia="宋体" w:cs="宋体"/>
          <w:color w:val="auto"/>
          <w:sz w:val="36"/>
          <w:szCs w:val="36"/>
          <w:highlight w:val="none"/>
        </w:rPr>
        <w:t>第四章 资格审查</w:t>
      </w:r>
      <w:bookmarkEnd w:id="410"/>
      <w:bookmarkEnd w:id="411"/>
    </w:p>
    <w:p w14:paraId="02EB391A">
      <w:pPr>
        <w:pStyle w:val="3"/>
        <w:spacing w:before="60" w:after="60" w:line="360" w:lineRule="auto"/>
        <w:ind w:left="420" w:firstLine="562"/>
        <w:rPr>
          <w:rFonts w:hint="eastAsia"/>
          <w:color w:val="auto"/>
          <w:sz w:val="28"/>
          <w:szCs w:val="28"/>
          <w:highlight w:val="none"/>
          <w:lang w:val="zh-CN"/>
        </w:rPr>
      </w:pPr>
      <w:bookmarkStart w:id="412" w:name="_Toc31801"/>
      <w:r>
        <w:rPr>
          <w:rFonts w:hint="eastAsia"/>
          <w:color w:val="auto"/>
          <w:sz w:val="28"/>
          <w:szCs w:val="28"/>
          <w:highlight w:val="none"/>
        </w:rPr>
        <w:t>一、资格审查程序</w:t>
      </w:r>
      <w:bookmarkEnd w:id="412"/>
      <w:r>
        <w:rPr>
          <w:rFonts w:hint="eastAsia"/>
          <w:color w:val="auto"/>
          <w:sz w:val="28"/>
          <w:szCs w:val="28"/>
          <w:highlight w:val="none"/>
        </w:rPr>
        <w:t xml:space="preserve"> </w:t>
      </w:r>
    </w:p>
    <w:p w14:paraId="14FA5C76">
      <w:pPr>
        <w:pStyle w:val="46"/>
        <w:spacing w:line="400" w:lineRule="exact"/>
        <w:rPr>
          <w:rFonts w:hint="eastAsia"/>
          <w:color w:val="auto"/>
          <w:highlight w:val="none"/>
        </w:rPr>
      </w:pPr>
      <w:r>
        <w:rPr>
          <w:rFonts w:hint="eastAsia"/>
          <w:color w:val="auto"/>
          <w:highlight w:val="none"/>
          <w:lang w:val="en-US"/>
        </w:rPr>
        <w:t xml:space="preserve">1 开标结束后，采购人或采购代理机构将根据《资格审查要求》中的规定，对投标人进行资格审查，并形成资格审查结果。 </w:t>
      </w:r>
    </w:p>
    <w:p w14:paraId="63B9CF51">
      <w:pPr>
        <w:pStyle w:val="46"/>
        <w:spacing w:line="400" w:lineRule="exact"/>
        <w:rPr>
          <w:rFonts w:hint="eastAsia"/>
          <w:color w:val="auto"/>
          <w:highlight w:val="none"/>
        </w:rPr>
      </w:pPr>
      <w:r>
        <w:rPr>
          <w:color w:val="auto"/>
          <w:highlight w:val="none"/>
          <w:lang w:val="en-US"/>
        </w:rPr>
        <w:t xml:space="preserve">2 </w:t>
      </w:r>
      <w:r>
        <w:rPr>
          <w:rFonts w:hint="eastAsia"/>
          <w:color w:val="auto"/>
          <w:highlight w:val="none"/>
          <w:lang w:val="en-US"/>
        </w:rPr>
        <w:t>投标人《资格证明文件》有任何一项不符合《资格审查要求》的，资格审查不合格，其</w:t>
      </w:r>
      <w:r>
        <w:rPr>
          <w:rFonts w:hint="eastAsia"/>
          <w:b/>
          <w:bCs/>
          <w:color w:val="auto"/>
          <w:highlight w:val="none"/>
          <w:lang w:val="en-US"/>
        </w:rPr>
        <w:t>投标无效</w:t>
      </w:r>
      <w:r>
        <w:rPr>
          <w:rFonts w:hint="eastAsia"/>
          <w:color w:val="auto"/>
          <w:highlight w:val="none"/>
          <w:lang w:val="en-US"/>
        </w:rPr>
        <w:t xml:space="preserve">。 </w:t>
      </w:r>
    </w:p>
    <w:p w14:paraId="6A534CF6">
      <w:pPr>
        <w:pStyle w:val="46"/>
        <w:spacing w:line="400" w:lineRule="exact"/>
        <w:rPr>
          <w:rFonts w:hint="eastAsia"/>
          <w:color w:val="auto"/>
          <w:highlight w:val="none"/>
        </w:rPr>
      </w:pPr>
      <w:r>
        <w:rPr>
          <w:rFonts w:hint="eastAsia"/>
          <w:color w:val="auto"/>
          <w:highlight w:val="none"/>
          <w:lang w:val="en-US"/>
        </w:rPr>
        <w:t>3</w:t>
      </w:r>
      <w:r>
        <w:rPr>
          <w:color w:val="auto"/>
          <w:highlight w:val="none"/>
          <w:lang w:val="en-US"/>
        </w:rPr>
        <w:t xml:space="preserve"> </w:t>
      </w:r>
      <w:r>
        <w:rPr>
          <w:rFonts w:hint="eastAsia"/>
          <w:color w:val="auto"/>
          <w:highlight w:val="none"/>
          <w:lang w:val="en-US"/>
        </w:rPr>
        <w:t xml:space="preserve">资格审查合格的投标人不足 </w:t>
      </w:r>
      <w:r>
        <w:rPr>
          <w:color w:val="auto"/>
          <w:highlight w:val="none"/>
          <w:lang w:val="en-US"/>
        </w:rPr>
        <w:t xml:space="preserve">3 </w:t>
      </w:r>
      <w:r>
        <w:rPr>
          <w:rFonts w:hint="eastAsia"/>
          <w:color w:val="auto"/>
          <w:highlight w:val="none"/>
          <w:lang w:val="en-US"/>
        </w:rPr>
        <w:t xml:space="preserve">家的，不进行评标。 </w:t>
      </w:r>
    </w:p>
    <w:p w14:paraId="18BC60D9">
      <w:pPr>
        <w:pStyle w:val="3"/>
        <w:spacing w:before="60" w:after="60" w:line="360" w:lineRule="auto"/>
        <w:ind w:left="420" w:firstLine="562"/>
        <w:rPr>
          <w:rFonts w:hint="eastAsia"/>
          <w:color w:val="auto"/>
          <w:sz w:val="28"/>
          <w:szCs w:val="28"/>
          <w:highlight w:val="none"/>
        </w:rPr>
      </w:pPr>
      <w:bookmarkStart w:id="413" w:name="_Toc19754"/>
      <w:r>
        <w:rPr>
          <w:rFonts w:hint="eastAsia"/>
          <w:color w:val="auto"/>
          <w:sz w:val="28"/>
          <w:szCs w:val="28"/>
          <w:highlight w:val="none"/>
        </w:rPr>
        <w:t>二、资格审查要求</w:t>
      </w:r>
      <w:bookmarkEnd w:id="413"/>
      <w:r>
        <w:rPr>
          <w:rFonts w:hint="eastAsia"/>
          <w:color w:val="auto"/>
          <w:sz w:val="28"/>
          <w:szCs w:val="28"/>
          <w:highlight w:val="none"/>
        </w:rPr>
        <w:t xml:space="preserve"> </w:t>
      </w:r>
    </w:p>
    <w:tbl>
      <w:tblPr>
        <w:tblStyle w:val="35"/>
        <w:tblW w:w="5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06"/>
        <w:gridCol w:w="2448"/>
        <w:gridCol w:w="5727"/>
        <w:gridCol w:w="1063"/>
      </w:tblGrid>
      <w:tr w14:paraId="025D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1" w:type="pct"/>
            <w:shd w:val="clear" w:color="auto" w:fill="D8D8D8" w:themeFill="background1" w:themeFillShade="D9"/>
            <w:vAlign w:val="center"/>
          </w:tcPr>
          <w:p w14:paraId="6E57116B">
            <w:pPr>
              <w:pStyle w:val="58"/>
              <w:jc w:val="center"/>
              <w:rPr>
                <w:rFonts w:hint="eastAsia" w:cs="宋体"/>
                <w:b/>
                <w:bCs/>
                <w:color w:val="auto"/>
                <w:szCs w:val="24"/>
                <w:highlight w:val="none"/>
              </w:rPr>
            </w:pPr>
            <w:r>
              <w:rPr>
                <w:rFonts w:hint="eastAsia" w:cs="宋体"/>
                <w:b/>
                <w:bCs/>
                <w:color w:val="auto"/>
                <w:szCs w:val="24"/>
                <w:highlight w:val="none"/>
              </w:rPr>
              <w:t>序号</w:t>
            </w:r>
          </w:p>
        </w:tc>
        <w:tc>
          <w:tcPr>
            <w:tcW w:w="1218" w:type="pct"/>
            <w:shd w:val="clear" w:color="auto" w:fill="D8D8D8" w:themeFill="background1" w:themeFillShade="D9"/>
            <w:vAlign w:val="center"/>
          </w:tcPr>
          <w:p w14:paraId="47DB9B4C">
            <w:pPr>
              <w:pStyle w:val="58"/>
              <w:jc w:val="center"/>
              <w:rPr>
                <w:rFonts w:hint="eastAsia" w:cs="宋体"/>
                <w:b/>
                <w:bCs/>
                <w:color w:val="auto"/>
                <w:szCs w:val="24"/>
                <w:highlight w:val="none"/>
              </w:rPr>
            </w:pPr>
            <w:r>
              <w:rPr>
                <w:rFonts w:hint="eastAsia" w:cs="宋体"/>
                <w:b/>
                <w:bCs/>
                <w:color w:val="auto"/>
                <w:szCs w:val="24"/>
                <w:highlight w:val="none"/>
              </w:rPr>
              <w:t>审查因素</w:t>
            </w:r>
          </w:p>
        </w:tc>
        <w:tc>
          <w:tcPr>
            <w:tcW w:w="2850" w:type="pct"/>
            <w:shd w:val="clear" w:color="auto" w:fill="D8D8D8" w:themeFill="background1" w:themeFillShade="D9"/>
            <w:vAlign w:val="center"/>
          </w:tcPr>
          <w:p w14:paraId="2368FA5E">
            <w:pPr>
              <w:pStyle w:val="58"/>
              <w:jc w:val="center"/>
              <w:rPr>
                <w:rFonts w:hint="eastAsia" w:cs="宋体"/>
                <w:b/>
                <w:bCs/>
                <w:color w:val="auto"/>
                <w:szCs w:val="24"/>
                <w:highlight w:val="none"/>
              </w:rPr>
            </w:pPr>
            <w:r>
              <w:rPr>
                <w:rFonts w:hint="eastAsia" w:cs="宋体"/>
                <w:b/>
                <w:bCs/>
                <w:color w:val="auto"/>
                <w:szCs w:val="24"/>
                <w:highlight w:val="none"/>
              </w:rPr>
              <w:t>审查内容</w:t>
            </w:r>
          </w:p>
        </w:tc>
        <w:tc>
          <w:tcPr>
            <w:tcW w:w="529" w:type="pct"/>
            <w:shd w:val="clear" w:color="auto" w:fill="D8D8D8" w:themeFill="background1" w:themeFillShade="D9"/>
            <w:vAlign w:val="center"/>
          </w:tcPr>
          <w:p w14:paraId="1AC5F7F4">
            <w:pPr>
              <w:pStyle w:val="58"/>
              <w:jc w:val="center"/>
              <w:rPr>
                <w:rFonts w:hint="eastAsia" w:cs="宋体"/>
                <w:b/>
                <w:bCs/>
                <w:color w:val="auto"/>
                <w:szCs w:val="24"/>
                <w:highlight w:val="none"/>
              </w:rPr>
            </w:pPr>
            <w:r>
              <w:rPr>
                <w:rFonts w:hint="eastAsia" w:cs="宋体"/>
                <w:b/>
                <w:bCs/>
                <w:color w:val="auto"/>
                <w:szCs w:val="24"/>
                <w:highlight w:val="none"/>
              </w:rPr>
              <w:t>备注</w:t>
            </w:r>
          </w:p>
        </w:tc>
      </w:tr>
      <w:tr w14:paraId="78AE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5" w:hRule="atLeast"/>
          <w:jc w:val="center"/>
        </w:trPr>
        <w:tc>
          <w:tcPr>
            <w:tcW w:w="401" w:type="pct"/>
            <w:shd w:val="clear" w:color="auto" w:fill="FFFFFF" w:themeFill="background1"/>
            <w:vAlign w:val="center"/>
          </w:tcPr>
          <w:p w14:paraId="73B1A2AE">
            <w:pPr>
              <w:pStyle w:val="58"/>
              <w:jc w:val="center"/>
              <w:rPr>
                <w:rFonts w:hint="eastAsia" w:cs="宋体"/>
                <w:b w:val="0"/>
                <w:bCs w:val="0"/>
                <w:color w:val="auto"/>
                <w:szCs w:val="24"/>
                <w:highlight w:val="none"/>
              </w:rPr>
            </w:pPr>
            <w:r>
              <w:rPr>
                <w:rFonts w:hint="eastAsia" w:cs="宋体"/>
                <w:b w:val="0"/>
                <w:bCs w:val="0"/>
                <w:color w:val="auto"/>
                <w:szCs w:val="24"/>
                <w:highlight w:val="none"/>
              </w:rPr>
              <w:t>1</w:t>
            </w:r>
          </w:p>
        </w:tc>
        <w:tc>
          <w:tcPr>
            <w:tcW w:w="1218" w:type="pct"/>
            <w:shd w:val="clear" w:color="auto" w:fill="FFFFFF" w:themeFill="background1"/>
            <w:vAlign w:val="center"/>
          </w:tcPr>
          <w:p w14:paraId="118248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cs="Times New Roman"/>
                <w:color w:val="auto"/>
                <w:highlight w:val="none"/>
              </w:rPr>
            </w:pPr>
            <w:r>
              <w:rPr>
                <w:rFonts w:ascii="Times New Roman" w:cs="Times New Roman"/>
                <w:color w:val="auto"/>
                <w:highlight w:val="none"/>
              </w:rPr>
              <w:t>《中华人民共和国政府采购法》第二十二条的相关规定</w:t>
            </w:r>
          </w:p>
        </w:tc>
        <w:tc>
          <w:tcPr>
            <w:tcW w:w="2850" w:type="pct"/>
            <w:shd w:val="clear" w:color="auto" w:fill="FFFFFF" w:themeFill="background1"/>
            <w:vAlign w:val="center"/>
          </w:tcPr>
          <w:p w14:paraId="3E251FBF">
            <w:pPr>
              <w:pStyle w:val="58"/>
              <w:jc w:val="left"/>
              <w:rPr>
                <w:rFonts w:hint="eastAsia" w:eastAsia="宋体" w:cs="宋体"/>
                <w:color w:val="auto"/>
                <w:szCs w:val="24"/>
                <w:highlight w:val="none"/>
                <w:lang w:eastAsia="zh-CN"/>
              </w:rPr>
            </w:pPr>
            <w:r>
              <w:rPr>
                <w:rFonts w:hint="eastAsia" w:cs="宋体"/>
                <w:color w:val="auto"/>
                <w:szCs w:val="24"/>
                <w:highlight w:val="none"/>
              </w:rPr>
              <w:t>提供供应商信用承诺函</w:t>
            </w:r>
            <w:r>
              <w:rPr>
                <w:rFonts w:hint="eastAsia" w:cs="宋体"/>
                <w:color w:val="auto"/>
                <w:szCs w:val="24"/>
                <w:highlight w:val="none"/>
                <w:lang w:eastAsia="zh-CN"/>
              </w:rPr>
              <w:t>及其资格证明文件</w:t>
            </w:r>
          </w:p>
        </w:tc>
        <w:tc>
          <w:tcPr>
            <w:tcW w:w="529" w:type="pct"/>
            <w:shd w:val="clear" w:color="auto" w:fill="FFFFFF" w:themeFill="background1"/>
            <w:vAlign w:val="center"/>
          </w:tcPr>
          <w:p w14:paraId="447BE790">
            <w:pPr>
              <w:pStyle w:val="58"/>
              <w:jc w:val="center"/>
              <w:rPr>
                <w:rFonts w:hint="eastAsia" w:cs="宋体"/>
                <w:b/>
                <w:bCs/>
                <w:color w:val="auto"/>
                <w:szCs w:val="24"/>
                <w:highlight w:val="none"/>
              </w:rPr>
            </w:pPr>
          </w:p>
        </w:tc>
      </w:tr>
      <w:tr w14:paraId="4BFC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jc w:val="center"/>
        </w:trPr>
        <w:tc>
          <w:tcPr>
            <w:tcW w:w="401" w:type="pct"/>
            <w:shd w:val="clear" w:color="auto" w:fill="FFFFFF" w:themeFill="background1"/>
            <w:vAlign w:val="center"/>
          </w:tcPr>
          <w:p w14:paraId="2D620931">
            <w:pPr>
              <w:pStyle w:val="58"/>
              <w:jc w:val="center"/>
              <w:rPr>
                <w:rFonts w:hint="eastAsia" w:cs="宋体"/>
                <w:b w:val="0"/>
                <w:bCs w:val="0"/>
                <w:color w:val="auto"/>
                <w:szCs w:val="24"/>
                <w:highlight w:val="none"/>
              </w:rPr>
            </w:pPr>
            <w:r>
              <w:rPr>
                <w:rFonts w:hint="eastAsia" w:cs="宋体"/>
                <w:b w:val="0"/>
                <w:bCs w:val="0"/>
                <w:color w:val="auto"/>
                <w:szCs w:val="24"/>
                <w:highlight w:val="none"/>
              </w:rPr>
              <w:t>2</w:t>
            </w:r>
          </w:p>
        </w:tc>
        <w:tc>
          <w:tcPr>
            <w:tcW w:w="1218" w:type="pct"/>
            <w:shd w:val="clear" w:color="auto" w:fill="FFFFFF" w:themeFill="background1"/>
            <w:vAlign w:val="center"/>
          </w:tcPr>
          <w:p w14:paraId="45DB84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cs="Times New Roman"/>
                <w:color w:val="auto"/>
                <w:highlight w:val="none"/>
              </w:rPr>
            </w:pPr>
            <w:r>
              <w:rPr>
                <w:rFonts w:hint="eastAsia" w:ascii="Times New Roman" w:cs="Times New Roman"/>
                <w:color w:val="auto"/>
                <w:highlight w:val="none"/>
              </w:rPr>
              <w:t>落实政府采购政策需满足的资格要求</w:t>
            </w:r>
          </w:p>
        </w:tc>
        <w:tc>
          <w:tcPr>
            <w:tcW w:w="2850" w:type="pct"/>
            <w:shd w:val="clear" w:color="auto" w:fill="FFFFFF" w:themeFill="background1"/>
            <w:vAlign w:val="center"/>
          </w:tcPr>
          <w:p w14:paraId="4CD15D38">
            <w:pPr>
              <w:pStyle w:val="58"/>
              <w:jc w:val="left"/>
              <w:rPr>
                <w:rFonts w:hint="default" w:cs="宋体"/>
                <w:color w:val="auto"/>
                <w:szCs w:val="24"/>
                <w:highlight w:val="none"/>
                <w:lang w:val="en-US" w:eastAsia="zh-CN"/>
              </w:rPr>
            </w:pPr>
            <w:r>
              <w:rPr>
                <w:rFonts w:hint="eastAsia" w:cs="宋体"/>
                <w:color w:val="auto"/>
                <w:szCs w:val="24"/>
                <w:highlight w:val="none"/>
                <w:lang w:val="en-US" w:eastAsia="zh-CN"/>
              </w:rPr>
              <w:t>无</w:t>
            </w:r>
          </w:p>
        </w:tc>
        <w:tc>
          <w:tcPr>
            <w:tcW w:w="529" w:type="pct"/>
            <w:shd w:val="clear" w:color="auto" w:fill="FFFFFF" w:themeFill="background1"/>
            <w:vAlign w:val="center"/>
          </w:tcPr>
          <w:p w14:paraId="7F013FD9">
            <w:pPr>
              <w:widowControl/>
              <w:spacing w:line="240" w:lineRule="auto"/>
              <w:rPr>
                <w:rFonts w:hint="eastAsia" w:cs="宋体"/>
                <w:color w:val="auto"/>
                <w:kern w:val="0"/>
                <w:szCs w:val="24"/>
                <w:highlight w:val="none"/>
                <w:lang w:bidi="ar"/>
              </w:rPr>
            </w:pPr>
          </w:p>
        </w:tc>
      </w:tr>
      <w:tr w14:paraId="5019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jc w:val="center"/>
        </w:trPr>
        <w:tc>
          <w:tcPr>
            <w:tcW w:w="401" w:type="pct"/>
            <w:shd w:val="clear" w:color="auto" w:fill="FFFFFF" w:themeFill="background1"/>
            <w:vAlign w:val="center"/>
          </w:tcPr>
          <w:p w14:paraId="0F292044">
            <w:pPr>
              <w:pStyle w:val="58"/>
              <w:jc w:val="center"/>
              <w:rPr>
                <w:rFonts w:hint="eastAsia" w:eastAsia="宋体" w:cs="宋体"/>
                <w:b w:val="0"/>
                <w:bCs w:val="0"/>
                <w:color w:val="auto"/>
                <w:szCs w:val="24"/>
                <w:highlight w:val="none"/>
                <w:lang w:val="en-US" w:eastAsia="zh-CN"/>
              </w:rPr>
            </w:pPr>
            <w:r>
              <w:rPr>
                <w:rFonts w:hint="eastAsia" w:cs="宋体"/>
                <w:b w:val="0"/>
                <w:bCs w:val="0"/>
                <w:color w:val="auto"/>
                <w:szCs w:val="24"/>
                <w:highlight w:val="none"/>
                <w:lang w:val="en-US" w:eastAsia="zh-CN"/>
              </w:rPr>
              <w:t>3</w:t>
            </w:r>
          </w:p>
        </w:tc>
        <w:tc>
          <w:tcPr>
            <w:tcW w:w="1218" w:type="pct"/>
            <w:shd w:val="clear" w:color="auto" w:fill="FFFFFF" w:themeFill="background1"/>
            <w:vAlign w:val="center"/>
          </w:tcPr>
          <w:p w14:paraId="789409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cs="Times New Roman"/>
                <w:color w:val="auto"/>
                <w:highlight w:val="none"/>
              </w:rPr>
            </w:pPr>
            <w:r>
              <w:rPr>
                <w:rFonts w:hint="eastAsia" w:ascii="Times New Roman" w:hAnsi="宋体" w:eastAsia="宋体" w:cs="Times New Roman"/>
                <w:color w:val="auto"/>
                <w:kern w:val="2"/>
                <w:sz w:val="24"/>
                <w:szCs w:val="22"/>
                <w:highlight w:val="none"/>
                <w:lang w:val="en-US" w:eastAsia="zh-CN" w:bidi="ar-SA"/>
              </w:rPr>
              <w:t>特定资格要求</w:t>
            </w:r>
          </w:p>
        </w:tc>
        <w:tc>
          <w:tcPr>
            <w:tcW w:w="2850" w:type="pct"/>
            <w:shd w:val="clear" w:color="auto" w:fill="FFFFFF" w:themeFill="background1"/>
            <w:vAlign w:val="center"/>
          </w:tcPr>
          <w:p w14:paraId="32911BFB">
            <w:pPr>
              <w:pStyle w:val="58"/>
              <w:jc w:val="both"/>
              <w:rPr>
                <w:rFonts w:hint="eastAsia" w:cs="宋体"/>
                <w:color w:val="auto"/>
                <w:szCs w:val="24"/>
                <w:highlight w:val="none"/>
                <w:lang w:val="en-US" w:eastAsia="zh-CN"/>
              </w:rPr>
            </w:pPr>
            <w:r>
              <w:rPr>
                <w:rFonts w:hint="eastAsia" w:ascii="宋体" w:hAnsi="宋体" w:eastAsia="宋体" w:cs="宋体"/>
                <w:color w:val="auto"/>
                <w:kern w:val="2"/>
                <w:sz w:val="24"/>
                <w:szCs w:val="24"/>
                <w:highlight w:val="none"/>
                <w:lang w:val="en-US" w:eastAsia="zh-CN" w:bidi="ar-SA"/>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c>
          <w:tcPr>
            <w:tcW w:w="529" w:type="pct"/>
            <w:shd w:val="clear" w:color="auto" w:fill="FFFFFF" w:themeFill="background1"/>
            <w:vAlign w:val="center"/>
          </w:tcPr>
          <w:p w14:paraId="4D2B15F3">
            <w:pPr>
              <w:widowControl/>
              <w:spacing w:line="240" w:lineRule="auto"/>
              <w:rPr>
                <w:rFonts w:hint="eastAsia" w:cs="宋体"/>
                <w:color w:val="auto"/>
                <w:kern w:val="0"/>
                <w:szCs w:val="24"/>
                <w:highlight w:val="none"/>
                <w:lang w:bidi="ar"/>
              </w:rPr>
            </w:pPr>
          </w:p>
        </w:tc>
      </w:tr>
      <w:tr w14:paraId="19B4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jc w:val="center"/>
        </w:trPr>
        <w:tc>
          <w:tcPr>
            <w:tcW w:w="401" w:type="pct"/>
            <w:shd w:val="clear" w:color="auto" w:fill="FFFFFF" w:themeFill="background1"/>
            <w:vAlign w:val="center"/>
          </w:tcPr>
          <w:p w14:paraId="6954A91C">
            <w:pPr>
              <w:pStyle w:val="58"/>
              <w:jc w:val="center"/>
              <w:rPr>
                <w:rFonts w:hint="eastAsia" w:eastAsia="宋体" w:cs="宋体"/>
                <w:b w:val="0"/>
                <w:bCs w:val="0"/>
                <w:color w:val="auto"/>
                <w:szCs w:val="24"/>
                <w:highlight w:val="none"/>
                <w:lang w:val="en-US" w:eastAsia="zh-CN"/>
              </w:rPr>
            </w:pPr>
            <w:r>
              <w:rPr>
                <w:rFonts w:hint="eastAsia" w:cs="宋体"/>
                <w:b w:val="0"/>
                <w:bCs w:val="0"/>
                <w:color w:val="auto"/>
                <w:szCs w:val="24"/>
                <w:highlight w:val="none"/>
                <w:lang w:val="en-US" w:eastAsia="zh-CN"/>
              </w:rPr>
              <w:t>4</w:t>
            </w:r>
          </w:p>
        </w:tc>
        <w:tc>
          <w:tcPr>
            <w:tcW w:w="1218" w:type="pct"/>
            <w:shd w:val="clear" w:color="auto" w:fill="FFFFFF" w:themeFill="background1"/>
            <w:vAlign w:val="center"/>
          </w:tcPr>
          <w:p w14:paraId="25BE37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宋体" w:eastAsia="宋体" w:cs="Times New Roman"/>
                <w:color w:val="auto"/>
                <w:kern w:val="2"/>
                <w:sz w:val="24"/>
                <w:szCs w:val="22"/>
                <w:highlight w:val="none"/>
                <w:lang w:val="en-US" w:eastAsia="zh-CN" w:bidi="ar-SA"/>
              </w:rPr>
            </w:pPr>
            <w:r>
              <w:rPr>
                <w:rFonts w:hint="eastAsia" w:ascii="Times New Roman" w:cs="Times New Roman"/>
                <w:color w:val="auto"/>
                <w:highlight w:val="none"/>
              </w:rPr>
              <w:t>信用信息</w:t>
            </w:r>
          </w:p>
        </w:tc>
        <w:tc>
          <w:tcPr>
            <w:tcW w:w="2850" w:type="pct"/>
            <w:shd w:val="clear" w:color="auto" w:fill="FFFFFF" w:themeFill="background1"/>
            <w:vAlign w:val="center"/>
          </w:tcPr>
          <w:p w14:paraId="0CF1FB3C">
            <w:pPr>
              <w:pStyle w:val="58"/>
              <w:jc w:val="both"/>
              <w:rPr>
                <w:rFonts w:hint="eastAsia" w:cs="宋体"/>
                <w:color w:val="auto"/>
                <w:spacing w:val="-6"/>
                <w:szCs w:val="24"/>
                <w:highlight w:val="none"/>
              </w:rPr>
            </w:pPr>
            <w:r>
              <w:rPr>
                <w:rFonts w:hint="eastAsia" w:cs="宋体"/>
                <w:color w:val="auto"/>
                <w:spacing w:val="-6"/>
                <w:szCs w:val="24"/>
                <w:highlight w:val="none"/>
              </w:rPr>
              <w:t xml:space="preserve">查询渠道：信用中国网站和中国政府采购网（ </w:t>
            </w:r>
          </w:p>
          <w:p w14:paraId="43963612">
            <w:pPr>
              <w:pStyle w:val="58"/>
              <w:jc w:val="both"/>
              <w:rPr>
                <w:rFonts w:hint="eastAsia" w:cs="宋体"/>
                <w:color w:val="auto"/>
                <w:szCs w:val="24"/>
                <w:highlight w:val="none"/>
              </w:rPr>
            </w:pPr>
            <w:r>
              <w:rPr>
                <w:rFonts w:hint="eastAsia" w:cs="宋体"/>
                <w:color w:val="auto"/>
                <w:spacing w:val="-6"/>
                <w:szCs w:val="24"/>
                <w:highlight w:val="none"/>
              </w:rPr>
              <w:t>www.creditchina.gov.cn 、www.ccgp.gov.cn）；</w:t>
            </w:r>
            <w:r>
              <w:rPr>
                <w:rFonts w:hint="eastAsia" w:cs="宋体"/>
                <w:color w:val="auto"/>
                <w:szCs w:val="24"/>
                <w:highlight w:val="none"/>
              </w:rPr>
              <w:t xml:space="preserve"> </w:t>
            </w:r>
          </w:p>
          <w:p w14:paraId="1D61FE37">
            <w:pPr>
              <w:pStyle w:val="58"/>
              <w:jc w:val="both"/>
              <w:rPr>
                <w:rFonts w:hint="eastAsia" w:cs="宋体"/>
                <w:color w:val="auto"/>
                <w:szCs w:val="24"/>
                <w:highlight w:val="none"/>
              </w:rPr>
            </w:pPr>
            <w:r>
              <w:rPr>
                <w:rFonts w:hint="eastAsia" w:cs="宋体"/>
                <w:color w:val="auto"/>
                <w:szCs w:val="24"/>
                <w:highlight w:val="none"/>
              </w:rPr>
              <w:t xml:space="preserve">截止时点：投标截止时间以后、资格审查阶段采购人或采购代理机构的实际查询时间； </w:t>
            </w:r>
          </w:p>
          <w:p w14:paraId="1EC6774A">
            <w:pPr>
              <w:pStyle w:val="58"/>
              <w:jc w:val="both"/>
              <w:rPr>
                <w:rFonts w:hint="eastAsia" w:ascii="宋体" w:hAnsi="宋体" w:eastAsia="宋体" w:cs="宋体"/>
                <w:color w:val="auto"/>
                <w:kern w:val="2"/>
                <w:sz w:val="24"/>
                <w:szCs w:val="24"/>
                <w:highlight w:val="none"/>
                <w:lang w:val="en-US" w:eastAsia="zh-CN" w:bidi="ar-SA"/>
              </w:rPr>
            </w:pPr>
            <w:r>
              <w:rPr>
                <w:rFonts w:hint="eastAsia" w:cs="宋体"/>
                <w:color w:val="auto"/>
                <w:spacing w:val="-6"/>
                <w:szCs w:val="24"/>
                <w:highlight w:val="none"/>
              </w:rPr>
              <w:t>信用信息的使用原则：经认定的被列入失信被执行人、重大税收违法失信主体、政府采购严重违法失信行为记录名单的投标人，其</w:t>
            </w:r>
            <w:r>
              <w:rPr>
                <w:rFonts w:hint="eastAsia" w:cs="宋体"/>
                <w:b/>
                <w:bCs/>
                <w:color w:val="auto"/>
                <w:spacing w:val="-6"/>
                <w:szCs w:val="24"/>
                <w:highlight w:val="none"/>
              </w:rPr>
              <w:t>投标无效</w:t>
            </w:r>
            <w:r>
              <w:rPr>
                <w:rFonts w:hint="eastAsia" w:cs="宋体"/>
                <w:color w:val="auto"/>
                <w:spacing w:val="-6"/>
                <w:szCs w:val="24"/>
                <w:highlight w:val="none"/>
              </w:rPr>
              <w:t>。联合体形式投标的，联合体成员存在不良信用记录，视同联合体存在不良信用记录。</w:t>
            </w:r>
          </w:p>
        </w:tc>
        <w:tc>
          <w:tcPr>
            <w:tcW w:w="529" w:type="pct"/>
            <w:shd w:val="clear" w:color="auto" w:fill="FFFFFF" w:themeFill="background1"/>
            <w:vAlign w:val="center"/>
          </w:tcPr>
          <w:p w14:paraId="1A48ECBB">
            <w:pPr>
              <w:widowControl/>
              <w:spacing w:line="240" w:lineRule="auto"/>
              <w:rPr>
                <w:rFonts w:hint="eastAsia" w:cs="宋体"/>
                <w:color w:val="auto"/>
                <w:kern w:val="0"/>
                <w:szCs w:val="24"/>
                <w:highlight w:val="none"/>
                <w:lang w:bidi="ar"/>
              </w:rPr>
            </w:pPr>
          </w:p>
        </w:tc>
      </w:tr>
      <w:tr w14:paraId="3E25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jc w:val="center"/>
        </w:trPr>
        <w:tc>
          <w:tcPr>
            <w:tcW w:w="401" w:type="pct"/>
            <w:shd w:val="clear" w:color="auto" w:fill="FFFFFF" w:themeFill="background1"/>
            <w:vAlign w:val="center"/>
          </w:tcPr>
          <w:p w14:paraId="3F40DDD8">
            <w:pPr>
              <w:pStyle w:val="58"/>
              <w:jc w:val="center"/>
              <w:rPr>
                <w:rFonts w:hint="eastAsia" w:eastAsia="宋体" w:cs="宋体"/>
                <w:b w:val="0"/>
                <w:bCs w:val="0"/>
                <w:color w:val="auto"/>
                <w:szCs w:val="24"/>
                <w:highlight w:val="none"/>
                <w:lang w:eastAsia="zh-CN"/>
              </w:rPr>
            </w:pPr>
            <w:r>
              <w:rPr>
                <w:rFonts w:hint="eastAsia" w:cs="宋体"/>
                <w:b w:val="0"/>
                <w:bCs w:val="0"/>
                <w:color w:val="auto"/>
                <w:szCs w:val="24"/>
                <w:highlight w:val="none"/>
                <w:lang w:val="en-US" w:eastAsia="zh-CN"/>
              </w:rPr>
              <w:t>5</w:t>
            </w:r>
          </w:p>
        </w:tc>
        <w:tc>
          <w:tcPr>
            <w:tcW w:w="1218" w:type="pct"/>
            <w:shd w:val="clear" w:color="auto" w:fill="FFFFFF" w:themeFill="background1"/>
            <w:vAlign w:val="center"/>
          </w:tcPr>
          <w:p w14:paraId="73BB70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宋体" w:eastAsia="宋体" w:cs="Times New Roman"/>
                <w:color w:val="auto"/>
                <w:kern w:val="2"/>
                <w:sz w:val="24"/>
                <w:szCs w:val="22"/>
                <w:highlight w:val="none"/>
                <w:lang w:val="en-US" w:eastAsia="zh-CN" w:bidi="ar-SA"/>
              </w:rPr>
            </w:pPr>
            <w:r>
              <w:rPr>
                <w:rFonts w:ascii="Times New Roman" w:cs="Times New Roman"/>
                <w:color w:val="auto"/>
                <w:highlight w:val="none"/>
              </w:rPr>
              <w:t>投标保证金</w:t>
            </w:r>
          </w:p>
        </w:tc>
        <w:tc>
          <w:tcPr>
            <w:tcW w:w="2850" w:type="pct"/>
            <w:shd w:val="clear" w:color="auto" w:fill="FFFFFF" w:themeFill="background1"/>
            <w:vAlign w:val="center"/>
          </w:tcPr>
          <w:p w14:paraId="3A25EFDF">
            <w:pPr>
              <w:pStyle w:val="58"/>
              <w:jc w:val="both"/>
              <w:rPr>
                <w:rFonts w:hint="eastAsia" w:ascii="宋体" w:hAnsi="宋体" w:eastAsia="宋体" w:cs="宋体"/>
                <w:color w:val="auto"/>
                <w:kern w:val="2"/>
                <w:sz w:val="24"/>
                <w:szCs w:val="24"/>
                <w:highlight w:val="none"/>
                <w:lang w:val="en-US" w:eastAsia="zh-CN" w:bidi="ar-SA"/>
              </w:rPr>
            </w:pPr>
            <w:r>
              <w:rPr>
                <w:rFonts w:hint="eastAsia" w:cs="宋体"/>
                <w:color w:val="auto"/>
                <w:szCs w:val="24"/>
                <w:highlight w:val="none"/>
              </w:rPr>
              <w:t>提供保证金缴纳</w:t>
            </w:r>
            <w:r>
              <w:rPr>
                <w:rFonts w:hint="eastAsia" w:cs="宋体"/>
                <w:color w:val="auto"/>
                <w:szCs w:val="24"/>
                <w:highlight w:val="none"/>
                <w:lang w:val="en-US" w:eastAsia="zh-CN"/>
              </w:rPr>
              <w:t>凭证</w:t>
            </w:r>
            <w:r>
              <w:rPr>
                <w:rFonts w:hint="eastAsia" w:cs="宋体"/>
                <w:color w:val="auto"/>
                <w:szCs w:val="24"/>
                <w:highlight w:val="none"/>
              </w:rPr>
              <w:t>或者保函</w:t>
            </w:r>
          </w:p>
        </w:tc>
        <w:tc>
          <w:tcPr>
            <w:tcW w:w="529" w:type="pct"/>
            <w:shd w:val="clear" w:color="auto" w:fill="FFFFFF" w:themeFill="background1"/>
            <w:vAlign w:val="center"/>
          </w:tcPr>
          <w:p w14:paraId="254A4A69">
            <w:pPr>
              <w:widowControl/>
              <w:spacing w:line="240" w:lineRule="auto"/>
              <w:rPr>
                <w:rFonts w:hint="eastAsia" w:cs="宋体"/>
                <w:color w:val="auto"/>
                <w:kern w:val="0"/>
                <w:szCs w:val="24"/>
                <w:highlight w:val="none"/>
                <w:lang w:bidi="ar"/>
              </w:rPr>
            </w:pPr>
          </w:p>
        </w:tc>
      </w:tr>
      <w:tr w14:paraId="6A32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01" w:type="pct"/>
            <w:shd w:val="clear" w:color="auto" w:fill="FFFFFF" w:themeFill="background1"/>
            <w:vAlign w:val="center"/>
          </w:tcPr>
          <w:p w14:paraId="0754DF1E">
            <w:pPr>
              <w:pStyle w:val="58"/>
              <w:jc w:val="center"/>
              <w:rPr>
                <w:rFonts w:hint="eastAsia" w:eastAsia="宋体" w:cs="宋体"/>
                <w:b w:val="0"/>
                <w:bCs w:val="0"/>
                <w:color w:val="auto"/>
                <w:szCs w:val="24"/>
                <w:highlight w:val="none"/>
                <w:lang w:eastAsia="zh-CN"/>
              </w:rPr>
            </w:pPr>
            <w:r>
              <w:rPr>
                <w:rFonts w:hint="eastAsia" w:cs="宋体"/>
                <w:b w:val="0"/>
                <w:bCs w:val="0"/>
                <w:color w:val="auto"/>
                <w:szCs w:val="24"/>
                <w:highlight w:val="none"/>
                <w:lang w:val="en-US" w:eastAsia="zh-CN"/>
              </w:rPr>
              <w:t>6</w:t>
            </w:r>
          </w:p>
        </w:tc>
        <w:tc>
          <w:tcPr>
            <w:tcW w:w="1218" w:type="pct"/>
            <w:shd w:val="clear" w:color="auto" w:fill="FFFFFF" w:themeFill="background1"/>
            <w:vAlign w:val="center"/>
          </w:tcPr>
          <w:p w14:paraId="7552E0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宋体" w:eastAsia="宋体" w:cs="Times New Roman"/>
                <w:color w:val="auto"/>
                <w:kern w:val="2"/>
                <w:sz w:val="24"/>
                <w:szCs w:val="22"/>
                <w:highlight w:val="none"/>
                <w:lang w:val="en-US" w:eastAsia="zh-CN" w:bidi="ar-SA"/>
              </w:rPr>
            </w:pPr>
            <w:r>
              <w:rPr>
                <w:rFonts w:hint="eastAsia" w:ascii="Times New Roman" w:cs="Times New Roman"/>
                <w:color w:val="auto"/>
                <w:highlight w:val="none"/>
              </w:rPr>
              <w:t>法律、行政法规规定的其他条件</w:t>
            </w:r>
          </w:p>
        </w:tc>
        <w:tc>
          <w:tcPr>
            <w:tcW w:w="2850" w:type="pct"/>
            <w:shd w:val="clear" w:color="auto" w:fill="FFFFFF" w:themeFill="background1"/>
            <w:vAlign w:val="center"/>
          </w:tcPr>
          <w:p w14:paraId="6F862513">
            <w:pPr>
              <w:pStyle w:val="58"/>
              <w:jc w:val="both"/>
              <w:rPr>
                <w:rFonts w:hint="eastAsia" w:ascii="宋体" w:hAnsi="宋体" w:eastAsia="宋体" w:cs="宋体"/>
                <w:color w:val="auto"/>
                <w:kern w:val="2"/>
                <w:sz w:val="24"/>
                <w:szCs w:val="24"/>
                <w:highlight w:val="none"/>
                <w:lang w:val="en-US" w:eastAsia="zh-CN" w:bidi="ar-SA"/>
              </w:rPr>
            </w:pPr>
            <w:r>
              <w:rPr>
                <w:rFonts w:hint="eastAsia" w:cs="宋体"/>
                <w:color w:val="auto"/>
                <w:szCs w:val="24"/>
                <w:highlight w:val="none"/>
              </w:rPr>
              <w:t>法律、行政法规规定的其他条件</w:t>
            </w:r>
          </w:p>
        </w:tc>
        <w:tc>
          <w:tcPr>
            <w:tcW w:w="529" w:type="pct"/>
            <w:shd w:val="clear" w:color="auto" w:fill="FFFFFF" w:themeFill="background1"/>
            <w:vAlign w:val="center"/>
          </w:tcPr>
          <w:p w14:paraId="07D6B427">
            <w:pPr>
              <w:widowControl/>
              <w:spacing w:line="240" w:lineRule="auto"/>
              <w:rPr>
                <w:rFonts w:hint="eastAsia" w:cs="宋体"/>
                <w:color w:val="auto"/>
                <w:kern w:val="0"/>
                <w:szCs w:val="24"/>
                <w:highlight w:val="none"/>
                <w:lang w:bidi="ar"/>
              </w:rPr>
            </w:pPr>
          </w:p>
        </w:tc>
      </w:tr>
    </w:tbl>
    <w:p w14:paraId="60E00239">
      <w:pPr>
        <w:widowControl/>
        <w:rPr>
          <w:rFonts w:hint="eastAsia" w:cs="宋体"/>
          <w:color w:val="auto"/>
          <w:kern w:val="0"/>
          <w:szCs w:val="24"/>
          <w:highlight w:val="none"/>
          <w:lang w:bidi="ar"/>
        </w:rPr>
      </w:pPr>
      <w:r>
        <w:rPr>
          <w:rFonts w:hint="eastAsia" w:cs="宋体"/>
          <w:color w:val="auto"/>
          <w:kern w:val="0"/>
          <w:szCs w:val="24"/>
          <w:highlight w:val="none"/>
          <w:lang w:bidi="ar"/>
        </w:rPr>
        <w:t xml:space="preserve">  </w:t>
      </w:r>
    </w:p>
    <w:p w14:paraId="100EDC08">
      <w:pPr>
        <w:ind w:firstLine="723"/>
        <w:rPr>
          <w:rFonts w:hint="eastAsia" w:cs="宋体"/>
          <w:b/>
          <w:bCs/>
          <w:color w:val="auto"/>
          <w:kern w:val="44"/>
          <w:sz w:val="36"/>
          <w:szCs w:val="36"/>
          <w:highlight w:val="none"/>
        </w:rPr>
      </w:pPr>
      <w:bookmarkStart w:id="414" w:name="_Toc155185903"/>
      <w:bookmarkStart w:id="415" w:name="_Toc18814"/>
      <w:r>
        <w:rPr>
          <w:rFonts w:hint="eastAsia" w:cs="宋体"/>
          <w:b/>
          <w:bCs/>
          <w:color w:val="auto"/>
          <w:kern w:val="44"/>
          <w:sz w:val="36"/>
          <w:szCs w:val="36"/>
          <w:highlight w:val="none"/>
        </w:rPr>
        <w:br w:type="page"/>
      </w:r>
    </w:p>
    <w:p w14:paraId="251BDDC6">
      <w:pPr>
        <w:pStyle w:val="2"/>
        <w:spacing w:before="220" w:after="220" w:line="480" w:lineRule="auto"/>
        <w:ind w:left="420" w:firstLine="723"/>
        <w:rPr>
          <w:rFonts w:hint="eastAsia" w:eastAsia="宋体" w:cs="宋体"/>
          <w:color w:val="auto"/>
          <w:sz w:val="36"/>
          <w:szCs w:val="36"/>
          <w:highlight w:val="none"/>
        </w:rPr>
      </w:pPr>
      <w:r>
        <w:rPr>
          <w:rFonts w:hint="eastAsia" w:eastAsia="宋体" w:cs="宋体"/>
          <w:color w:val="auto"/>
          <w:sz w:val="36"/>
          <w:szCs w:val="36"/>
          <w:highlight w:val="none"/>
        </w:rPr>
        <w:t>第五章 评标方法</w:t>
      </w:r>
      <w:bookmarkEnd w:id="414"/>
      <w:r>
        <w:rPr>
          <w:rFonts w:hint="eastAsia" w:eastAsia="宋体" w:cs="宋体"/>
          <w:color w:val="auto"/>
          <w:sz w:val="36"/>
          <w:szCs w:val="36"/>
          <w:highlight w:val="none"/>
        </w:rPr>
        <w:t>及标准(综合评分法)</w:t>
      </w:r>
      <w:bookmarkEnd w:id="415"/>
    </w:p>
    <w:p w14:paraId="26FE2623">
      <w:pPr>
        <w:pStyle w:val="46"/>
        <w:jc w:val="both"/>
        <w:rPr>
          <w:rFonts w:hint="eastAsia" w:ascii="宋体" w:hAnsi="宋体" w:eastAsia="宋体" w:cs="宋体"/>
          <w:color w:val="auto"/>
          <w:sz w:val="24"/>
          <w:szCs w:val="24"/>
          <w:highlight w:val="none"/>
        </w:rPr>
      </w:pPr>
      <w:bookmarkStart w:id="416" w:name="_Toc109900322"/>
      <w:bookmarkStart w:id="417" w:name="_Toc61280402"/>
      <w:bookmarkStart w:id="418" w:name="_Toc109899903"/>
      <w:bookmarkStart w:id="419" w:name="_Toc278891606"/>
      <w:bookmarkStart w:id="420" w:name="_Toc140132826"/>
      <w:bookmarkStart w:id="421" w:name="_Toc155185905"/>
      <w:bookmarkStart w:id="422" w:name="_Toc272247709"/>
      <w:bookmarkStart w:id="423" w:name="_Toc494561962"/>
      <w:bookmarkStart w:id="424" w:name="_Toc511894518"/>
      <w:bookmarkStart w:id="425" w:name="_Toc109899484"/>
      <w:bookmarkStart w:id="426" w:name="_Toc2099"/>
      <w:bookmarkStart w:id="427" w:name="_Toc22385"/>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25B1D2D">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28" w:name="_Toc163492900"/>
      <w:bookmarkStart w:id="429" w:name="_Toc4291"/>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428"/>
      <w:bookmarkEnd w:id="429"/>
    </w:p>
    <w:p w14:paraId="0F475580">
      <w:pPr>
        <w:pStyle w:val="46"/>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692D8FE">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p>
    <w:p w14:paraId="16A4913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5C2F8814">
      <w:pPr>
        <w:pStyle w:val="4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5E79657">
      <w:pPr>
        <w:pStyle w:val="4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7AB3A40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30" w:name="_Toc102116048"/>
      <w:bookmarkStart w:id="431" w:name="_Toc102116178"/>
      <w:bookmarkStart w:id="432" w:name="_Toc102119879"/>
      <w:bookmarkStart w:id="433" w:name="_Toc102056244"/>
      <w:bookmarkStart w:id="434" w:name="_Toc102057744"/>
      <w:bookmarkStart w:id="435" w:name="_Toc155185907"/>
      <w:bookmarkStart w:id="436" w:name="_Toc102114946"/>
      <w:bookmarkStart w:id="437"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430"/>
      <w:bookmarkEnd w:id="431"/>
      <w:bookmarkEnd w:id="432"/>
      <w:bookmarkEnd w:id="433"/>
      <w:bookmarkEnd w:id="434"/>
      <w:bookmarkEnd w:id="435"/>
      <w:bookmarkEnd w:id="436"/>
      <w:r>
        <w:rPr>
          <w:rFonts w:hint="eastAsia" w:ascii="宋体" w:hAnsi="宋体" w:eastAsia="宋体" w:cs="宋体"/>
          <w:b/>
          <w:bCs/>
          <w:color w:val="auto"/>
          <w:kern w:val="2"/>
          <w:sz w:val="24"/>
          <w:szCs w:val="24"/>
          <w:highlight w:val="none"/>
          <w:lang w:val="zh-CN" w:eastAsia="zh-CN" w:bidi="ar-SA"/>
        </w:rPr>
        <w:t>及修正</w:t>
      </w:r>
      <w:bookmarkEnd w:id="437"/>
    </w:p>
    <w:p w14:paraId="7732F62E">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72B57418">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008314DF">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17D70369">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71D04E14">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7925D4C">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6510834C">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70A6ECA4">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C2F770C">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7B6040A">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66B53E05">
      <w:pPr>
        <w:pStyle w:val="46"/>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2EE6B6F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4FBEF6E5">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5FE8C6F">
      <w:pPr>
        <w:pStyle w:val="46"/>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0107107A">
      <w:pPr>
        <w:pStyle w:val="4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153C59DC">
      <w:pPr>
        <w:pStyle w:val="4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6FD75C61">
      <w:pPr>
        <w:pStyle w:val="4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1F37DDBC">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0EC93418">
      <w:pPr>
        <w:pStyle w:val="4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FC8A456">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4B19FF04">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3A06FA89">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A4C8BCD">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0F18901E">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6"/>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6D013E">
      <w:pPr>
        <w:pStyle w:val="4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00AD8D8E">
      <w:pPr>
        <w:pStyle w:val="46"/>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4B1F44A9">
      <w:pPr>
        <w:pStyle w:val="4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5F31D085">
      <w:pPr>
        <w:pStyle w:val="46"/>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2C110F60">
      <w:pPr>
        <w:pStyle w:val="4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1296116F">
      <w:pPr>
        <w:pStyle w:val="46"/>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19185C33">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pStyle w:val="4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4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4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64B303F">
      <w:pPr>
        <w:pStyle w:val="4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6"/>
        <w:jc w:val="both"/>
        <w:rPr>
          <w:rFonts w:hint="eastAsia" w:eastAsia="宋体"/>
          <w:b/>
          <w:bCs/>
          <w:snapToGrid w:val="0"/>
          <w:color w:val="auto"/>
          <w:sz w:val="24"/>
          <w:highlight w:val="none"/>
          <w:lang w:val="en-US" w:eastAsia="zh-CN"/>
        </w:rPr>
      </w:pPr>
      <w:r>
        <w:rPr>
          <w:rFonts w:hint="eastAsia" w:eastAsia="宋体"/>
          <w:b/>
          <w:bCs/>
          <w:snapToGrid w:val="0"/>
          <w:color w:val="auto"/>
          <w:sz w:val="24"/>
          <w:highlight w:val="none"/>
          <w:lang w:val="en-US" w:eastAsia="zh-CN"/>
        </w:rPr>
        <w:t>对医疗器械产品，</w:t>
      </w:r>
      <w:r>
        <w:rPr>
          <w:rFonts w:hint="eastAsia"/>
          <w:b/>
          <w:bCs/>
          <w:snapToGrid w:val="0"/>
          <w:color w:val="auto"/>
          <w:sz w:val="24"/>
          <w:highlight w:val="none"/>
          <w:lang w:val="en-US" w:eastAsia="zh-CN"/>
        </w:rPr>
        <w:t>提供</w:t>
      </w:r>
      <w:r>
        <w:rPr>
          <w:rFonts w:hint="eastAsia" w:eastAsia="宋体"/>
          <w:b/>
          <w:bCs/>
          <w:snapToGrid w:val="0"/>
          <w:color w:val="auto"/>
          <w:sz w:val="24"/>
          <w:highlight w:val="none"/>
          <w:lang w:val="en-US" w:eastAsia="zh-CN"/>
        </w:rPr>
        <w:t>取得药品监督管理部门授予的准字号医疗器械注册证的，</w:t>
      </w:r>
      <w:r>
        <w:rPr>
          <w:rFonts w:hint="eastAsia"/>
          <w:b/>
          <w:bCs/>
          <w:snapToGrid w:val="0"/>
          <w:color w:val="auto"/>
          <w:sz w:val="24"/>
          <w:highlight w:val="none"/>
          <w:lang w:val="en-US" w:eastAsia="zh-CN"/>
        </w:rPr>
        <w:t>视为符合本国产品标准，无须填写</w:t>
      </w:r>
      <w:r>
        <w:rPr>
          <w:rFonts w:hint="eastAsia" w:eastAsia="宋体"/>
          <w:b/>
          <w:bCs/>
          <w:snapToGrid w:val="0"/>
          <w:color w:val="auto"/>
          <w:sz w:val="24"/>
          <w:highlight w:val="none"/>
          <w:lang w:val="en-US" w:eastAsia="zh-CN"/>
        </w:rPr>
        <w:t>《声明函》</w:t>
      </w:r>
      <w:r>
        <w:rPr>
          <w:rFonts w:hint="eastAsia"/>
          <w:b/>
          <w:bCs/>
          <w:snapToGrid w:val="0"/>
          <w:color w:val="auto"/>
          <w:sz w:val="24"/>
          <w:highlight w:val="none"/>
          <w:lang w:val="en-US" w:eastAsia="zh-CN"/>
        </w:rPr>
        <w:t>，</w:t>
      </w:r>
      <w:r>
        <w:rPr>
          <w:rFonts w:hint="eastAsia" w:ascii="宋体" w:hAnsi="宋体" w:eastAsia="宋体" w:cs="宋体"/>
          <w:b/>
          <w:bCs/>
          <w:color w:val="auto"/>
          <w:sz w:val="24"/>
          <w:szCs w:val="24"/>
          <w:highlight w:val="none"/>
          <w:lang w:val="en-US" w:eastAsia="zh-CN"/>
        </w:rPr>
        <w:t>报价给予20%的价格扣除，用扣除后的价格参与评审</w:t>
      </w:r>
      <w:r>
        <w:rPr>
          <w:rFonts w:hint="eastAsia" w:cs="宋体"/>
          <w:b/>
          <w:bCs/>
          <w:color w:val="auto"/>
          <w:sz w:val="24"/>
          <w:szCs w:val="24"/>
          <w:highlight w:val="none"/>
          <w:lang w:val="en-US" w:eastAsia="zh-CN"/>
        </w:rPr>
        <w:t>。</w:t>
      </w:r>
    </w:p>
    <w:p w14:paraId="7D6F62DE">
      <w:pPr>
        <w:pStyle w:val="4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851E3B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6651084B">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3627096D">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30665992">
      <w:pPr>
        <w:pStyle w:val="46"/>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74F22408">
      <w:pPr>
        <w:pStyle w:val="46"/>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77D7263D">
      <w:pPr>
        <w:pStyle w:val="46"/>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12880A0D">
      <w:pPr>
        <w:pStyle w:val="46"/>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73C0DC1C">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5D4C1215">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0254D962">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69C9F0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6BD4109B">
      <w:pPr>
        <w:pStyle w:val="4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2246735">
      <w:pPr>
        <w:pStyle w:val="46"/>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AF6084E">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0FE5526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438" w:name="_Toc102114919"/>
      <w:bookmarkStart w:id="439" w:name="_Toc102116021"/>
      <w:bookmarkStart w:id="440" w:name="_Toc102056217"/>
      <w:bookmarkStart w:id="441" w:name="_Toc102116151"/>
      <w:bookmarkStart w:id="442" w:name="_Toc102057717"/>
      <w:bookmarkStart w:id="443" w:name="_Toc163492906"/>
      <w:bookmarkStart w:id="444" w:name="_Toc155185913"/>
      <w:bookmarkStart w:id="445" w:name="_Toc102119852"/>
    </w:p>
    <w:p w14:paraId="34B71FA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438"/>
      <w:bookmarkEnd w:id="439"/>
      <w:bookmarkEnd w:id="440"/>
      <w:bookmarkEnd w:id="441"/>
      <w:bookmarkEnd w:id="442"/>
      <w:bookmarkEnd w:id="443"/>
      <w:bookmarkEnd w:id="444"/>
      <w:bookmarkEnd w:id="445"/>
    </w:p>
    <w:p w14:paraId="337AAD8B">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915F9E0">
      <w:pPr>
        <w:pStyle w:val="46"/>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79EC6145">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775728CD">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2E6F6275">
      <w:pPr>
        <w:pStyle w:val="46"/>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6DA7320B">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018D59CF">
      <w:pPr>
        <w:pStyle w:val="46"/>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3C4C1384">
      <w:pPr>
        <w:pStyle w:val="46"/>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75D7B922">
      <w:pPr>
        <w:pStyle w:val="46"/>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20A8F35">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443589BD">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投标文件含有采购人不能接受的附加条件的；</w:t>
      </w:r>
    </w:p>
    <w:p w14:paraId="79AE87A3">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3E57F138">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0B93F5D">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0A4D9CFD">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701687A0">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5B274E94">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5D8B983A">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24CCE7F8">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5BCB261D">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5FA8BB97">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26CA425E">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66191E0B">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62559791">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40778643">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62731E1C">
      <w:pPr>
        <w:pStyle w:val="46"/>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A1305E4">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DA280BF">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2252272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46" w:name="_Toc102114920"/>
      <w:bookmarkStart w:id="447" w:name="_Toc102056218"/>
      <w:bookmarkStart w:id="448" w:name="_Toc102119853"/>
      <w:bookmarkStart w:id="449" w:name="_Toc102116022"/>
      <w:bookmarkStart w:id="450" w:name="_Toc102057718"/>
      <w:bookmarkStart w:id="451" w:name="_Toc163492907"/>
      <w:bookmarkStart w:id="452" w:name="_Toc155185914"/>
      <w:bookmarkStart w:id="453"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446"/>
      <w:bookmarkEnd w:id="447"/>
      <w:bookmarkEnd w:id="448"/>
      <w:bookmarkEnd w:id="449"/>
      <w:bookmarkEnd w:id="450"/>
      <w:bookmarkEnd w:id="451"/>
      <w:bookmarkEnd w:id="452"/>
      <w:bookmarkEnd w:id="453"/>
    </w:p>
    <w:p w14:paraId="1D5E5449">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CAA0DA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517631C4">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2E34FB6">
      <w:pPr>
        <w:pStyle w:val="46"/>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5CFB3D0">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77116B4F">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5FB66DA9">
      <w:pPr>
        <w:pStyle w:val="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6EA52565">
      <w:pPr>
        <w:pStyle w:val="46"/>
        <w:spacing w:line="460" w:lineRule="exact"/>
        <w:rPr>
          <w:rFonts w:hint="eastAsia"/>
          <w:color w:val="auto"/>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r>
        <w:rPr>
          <w:rFonts w:hint="eastAsia"/>
          <w:color w:val="auto"/>
          <w:highlight w:val="none"/>
        </w:rPr>
        <w:t>。</w:t>
      </w:r>
    </w:p>
    <w:bookmarkEnd w:id="416"/>
    <w:bookmarkEnd w:id="417"/>
    <w:bookmarkEnd w:id="418"/>
    <w:bookmarkEnd w:id="419"/>
    <w:bookmarkEnd w:id="420"/>
    <w:bookmarkEnd w:id="421"/>
    <w:bookmarkEnd w:id="422"/>
    <w:bookmarkEnd w:id="423"/>
    <w:bookmarkEnd w:id="424"/>
    <w:bookmarkEnd w:id="425"/>
    <w:p w14:paraId="4D318C31">
      <w:pPr>
        <w:pStyle w:val="3"/>
        <w:spacing w:before="100" w:after="100" w:line="360" w:lineRule="auto"/>
        <w:ind w:left="420" w:firstLine="562"/>
        <w:rPr>
          <w:rFonts w:hint="eastAsia" w:ascii="宋体" w:hAnsi="宋体" w:cs="宋体"/>
          <w:color w:val="auto"/>
          <w:sz w:val="28"/>
          <w:szCs w:val="28"/>
          <w:highlight w:val="none"/>
        </w:rPr>
      </w:pPr>
      <w:bookmarkStart w:id="454" w:name="_Toc14768"/>
      <w:bookmarkStart w:id="455" w:name="_Toc27264"/>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454"/>
      <w:bookmarkEnd w:id="455"/>
    </w:p>
    <w:p w14:paraId="4B1E5D40">
      <w:pPr>
        <w:pStyle w:val="46"/>
        <w:rPr>
          <w:rFonts w:hint="eastAsia" w:eastAsia="宋体"/>
          <w:color w:val="auto"/>
          <w:highlight w:val="none"/>
          <w:lang w:val="en-US" w:eastAsia="zh-CN"/>
        </w:rPr>
      </w:pPr>
      <w:r>
        <w:rPr>
          <w:rFonts w:hint="eastAsia"/>
          <w:color w:val="auto"/>
          <w:highlight w:val="none"/>
          <w:lang w:val="en-US" w:eastAsia="zh-CN"/>
        </w:rPr>
        <w:t>26.</w:t>
      </w:r>
      <w:r>
        <w:rPr>
          <w:rFonts w:hint="eastAsia" w:ascii="宋体" w:hAnsi="宋体" w:eastAsia="宋体" w:cs="宋体"/>
          <w:b/>
          <w:bCs/>
          <w:color w:val="auto"/>
          <w:spacing w:val="0"/>
          <w:sz w:val="24"/>
          <w:szCs w:val="24"/>
          <w:highlight w:val="none"/>
        </w:rPr>
        <w:t>在评审过程中，供应商对于评标委员会要求的澄清、说明、补正应以书面形式进行确认。采用电子评标形式进行评审的，须按照评标委员会在线质询的问题进行远程回复并提交</w:t>
      </w:r>
      <w:r>
        <w:rPr>
          <w:rFonts w:hint="eastAsia" w:ascii="宋体" w:hAnsi="宋体" w:eastAsia="宋体" w:cs="宋体"/>
          <w:b/>
          <w:bCs/>
          <w:color w:val="auto"/>
          <w:spacing w:val="0"/>
          <w:sz w:val="24"/>
          <w:szCs w:val="24"/>
          <w:highlight w:val="none"/>
          <w:lang w:val="en-US" w:eastAsia="zh-CN"/>
        </w:rPr>
        <w:t>政采云平台</w:t>
      </w:r>
      <w:r>
        <w:rPr>
          <w:rFonts w:hint="eastAsia" w:ascii="宋体" w:hAnsi="宋体" w:eastAsia="宋体" w:cs="宋体"/>
          <w:b/>
          <w:bCs/>
          <w:color w:val="auto"/>
          <w:spacing w:val="0"/>
          <w:sz w:val="24"/>
          <w:szCs w:val="24"/>
          <w:highlight w:val="none"/>
        </w:rPr>
        <w:t>确认。供应商没有按评标委员会的要求提交澄清、说明、补正或改变了投标文件的实质性内容，其投标文件无效</w:t>
      </w:r>
      <w:r>
        <w:rPr>
          <w:rFonts w:hint="eastAsia" w:ascii="宋体" w:hAnsi="宋体" w:eastAsia="宋体" w:cs="宋体"/>
          <w:b/>
          <w:bCs/>
          <w:color w:val="auto"/>
          <w:spacing w:val="0"/>
          <w:sz w:val="24"/>
          <w:szCs w:val="24"/>
          <w:highlight w:val="none"/>
          <w:lang w:eastAsia="zh-CN"/>
        </w:rPr>
        <w:t>。</w:t>
      </w:r>
    </w:p>
    <w:p w14:paraId="3E6F2886">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2A8BEA3E">
      <w:pPr>
        <w:pStyle w:val="3"/>
        <w:spacing w:before="100" w:after="100" w:line="360" w:lineRule="auto"/>
        <w:ind w:left="420" w:firstLine="562"/>
        <w:rPr>
          <w:rFonts w:hint="eastAsia" w:ascii="宋体" w:hAnsi="宋体" w:cs="宋体"/>
          <w:color w:val="auto"/>
          <w:sz w:val="28"/>
          <w:szCs w:val="28"/>
          <w:highlight w:val="none"/>
          <w:lang w:val="zh-CN"/>
        </w:rPr>
      </w:pPr>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426"/>
      <w:bookmarkEnd w:id="427"/>
    </w:p>
    <w:p w14:paraId="54A61B7F">
      <w:pPr>
        <w:pStyle w:val="4"/>
        <w:spacing w:before="60" w:after="60" w:line="360" w:lineRule="auto"/>
        <w:ind w:left="420" w:firstLine="482"/>
        <w:rPr>
          <w:rFonts w:hint="eastAsia" w:cs="宋体"/>
          <w:color w:val="auto"/>
          <w:sz w:val="24"/>
          <w:szCs w:val="24"/>
          <w:highlight w:val="none"/>
          <w:lang w:val="zh-CN"/>
        </w:rPr>
      </w:pPr>
      <w:bookmarkStart w:id="456" w:name="_Toc29368"/>
      <w:bookmarkStart w:id="457" w:name="_Toc12396"/>
      <w:bookmarkStart w:id="458" w:name="_Toc1508"/>
      <w:bookmarkStart w:id="459" w:name="_Toc163492909"/>
      <w:r>
        <w:rPr>
          <w:rFonts w:hint="eastAsia" w:cs="宋体"/>
          <w:color w:val="auto"/>
          <w:sz w:val="24"/>
          <w:szCs w:val="24"/>
          <w:highlight w:val="none"/>
          <w:lang w:val="zh-CN"/>
        </w:rPr>
        <w:t>（一）符合性审查表</w:t>
      </w:r>
      <w:bookmarkEnd w:id="456"/>
      <w:bookmarkEnd w:id="457"/>
      <w:bookmarkEnd w:id="458"/>
      <w:bookmarkEnd w:id="459"/>
    </w:p>
    <w:tbl>
      <w:tblPr>
        <w:tblStyle w:val="35"/>
        <w:tblW w:w="5510"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3"/>
        <w:gridCol w:w="1577"/>
        <w:gridCol w:w="5735"/>
        <w:gridCol w:w="676"/>
        <w:gridCol w:w="914"/>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7" w:type="pct"/>
            <w:vMerge w:val="restart"/>
            <w:shd w:val="clear" w:color="auto" w:fill="D8D8D8" w:themeFill="background1" w:themeFillShade="D9"/>
            <w:vAlign w:val="center"/>
          </w:tcPr>
          <w:p w14:paraId="3B188FC3">
            <w:pPr>
              <w:pStyle w:val="58"/>
              <w:jc w:val="center"/>
              <w:rPr>
                <w:rFonts w:hint="eastAsia" w:ascii="宋体" w:hAnsi="宋体" w:eastAsia="宋体" w:cs="宋体"/>
                <w:b/>
                <w:bCs/>
                <w:color w:val="auto"/>
                <w:sz w:val="21"/>
                <w:szCs w:val="21"/>
                <w:highlight w:val="none"/>
                <w:lang w:val="zh-CN"/>
              </w:rPr>
            </w:pPr>
            <w:bookmarkStart w:id="460" w:name="_Toc155185917"/>
            <w:bookmarkStart w:id="461" w:name="_Toc9173"/>
            <w:bookmarkStart w:id="462" w:name="_Toc27284"/>
            <w:bookmarkStart w:id="463" w:name="_Toc163492910"/>
            <w:bookmarkStart w:id="464" w:name="_Toc30949"/>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8"/>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4" w:type="pct"/>
            <w:vMerge w:val="restart"/>
            <w:shd w:val="clear" w:color="auto" w:fill="D8D8D8" w:themeFill="background1" w:themeFillShade="D9"/>
            <w:vAlign w:val="center"/>
          </w:tcPr>
          <w:p w14:paraId="44B32FDC">
            <w:pPr>
              <w:pStyle w:val="58"/>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2724C461">
            <w:pPr>
              <w:pStyle w:val="5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57" w:type="pct"/>
            <w:vMerge w:val="continue"/>
            <w:shd w:val="clear" w:color="auto" w:fill="D8D8D8" w:themeFill="background1" w:themeFillShade="D9"/>
            <w:vAlign w:val="center"/>
          </w:tcPr>
          <w:p w14:paraId="1859AA86">
            <w:pPr>
              <w:pStyle w:val="58"/>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8"/>
              <w:jc w:val="center"/>
              <w:rPr>
                <w:rFonts w:hint="eastAsia" w:ascii="宋体" w:hAnsi="宋体" w:eastAsia="宋体" w:cs="宋体"/>
                <w:b/>
                <w:bCs/>
                <w:color w:val="auto"/>
                <w:sz w:val="21"/>
                <w:szCs w:val="21"/>
                <w:highlight w:val="none"/>
                <w:lang w:val="zh-CN"/>
              </w:rPr>
            </w:pPr>
          </w:p>
        </w:tc>
        <w:tc>
          <w:tcPr>
            <w:tcW w:w="3054" w:type="pct"/>
            <w:vMerge w:val="continue"/>
            <w:shd w:val="clear" w:color="auto" w:fill="D8D8D8" w:themeFill="background1" w:themeFillShade="D9"/>
            <w:vAlign w:val="center"/>
          </w:tcPr>
          <w:p w14:paraId="2128C077">
            <w:pPr>
              <w:pStyle w:val="58"/>
              <w:jc w:val="center"/>
              <w:rPr>
                <w:rFonts w:hint="eastAsia" w:ascii="宋体" w:hAnsi="宋体" w:eastAsia="宋体" w:cs="宋体"/>
                <w:b/>
                <w:bCs/>
                <w:color w:val="auto"/>
                <w:sz w:val="21"/>
                <w:szCs w:val="21"/>
                <w:highlight w:val="none"/>
                <w:lang w:val="zh-CN"/>
              </w:rPr>
            </w:pPr>
          </w:p>
        </w:tc>
        <w:tc>
          <w:tcPr>
            <w:tcW w:w="360" w:type="pct"/>
            <w:shd w:val="clear" w:color="auto" w:fill="D8D8D8" w:themeFill="background1" w:themeFillShade="D9"/>
            <w:vAlign w:val="center"/>
          </w:tcPr>
          <w:p w14:paraId="0CAA21D7">
            <w:pPr>
              <w:pStyle w:val="5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7" w:type="pct"/>
            <w:shd w:val="clear" w:color="auto" w:fill="D8D8D8" w:themeFill="background1" w:themeFillShade="D9"/>
            <w:vAlign w:val="center"/>
          </w:tcPr>
          <w:p w14:paraId="15D1F439">
            <w:pPr>
              <w:pStyle w:val="5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7" w:type="pct"/>
            <w:shd w:val="clear" w:color="auto" w:fill="auto"/>
            <w:vAlign w:val="center"/>
          </w:tcPr>
          <w:p w14:paraId="4A515C07">
            <w:pPr>
              <w:pStyle w:val="58"/>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4" w:type="pct"/>
            <w:shd w:val="clear" w:color="auto" w:fill="auto"/>
            <w:vAlign w:val="center"/>
          </w:tcPr>
          <w:p w14:paraId="0FA4ED80">
            <w:pPr>
              <w:pStyle w:val="58"/>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60" w:type="pct"/>
            <w:shd w:val="clear" w:color="auto" w:fill="auto"/>
            <w:vAlign w:val="center"/>
          </w:tcPr>
          <w:p w14:paraId="1E1F1EB1">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35325BAA">
            <w:pPr>
              <w:pStyle w:val="58"/>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7" w:type="pct"/>
            <w:shd w:val="clear" w:color="auto" w:fill="auto"/>
            <w:vAlign w:val="center"/>
          </w:tcPr>
          <w:p w14:paraId="5B53A43D">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投标报价</w:t>
            </w:r>
          </w:p>
        </w:tc>
        <w:tc>
          <w:tcPr>
            <w:tcW w:w="3054" w:type="pct"/>
            <w:shd w:val="clear" w:color="auto" w:fill="auto"/>
            <w:vAlign w:val="center"/>
          </w:tcPr>
          <w:p w14:paraId="3A663F07">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60" w:type="pct"/>
            <w:shd w:val="clear" w:color="auto" w:fill="auto"/>
            <w:vAlign w:val="center"/>
          </w:tcPr>
          <w:p w14:paraId="3F83CD9C">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53C654A1">
            <w:pPr>
              <w:pStyle w:val="58"/>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7" w:type="pct"/>
            <w:shd w:val="clear" w:color="auto" w:fill="auto"/>
            <w:vAlign w:val="center"/>
          </w:tcPr>
          <w:p w14:paraId="122BA4D1">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shd w:val="clear" w:color="auto" w:fill="auto"/>
            <w:vAlign w:val="center"/>
          </w:tcPr>
          <w:p w14:paraId="0ABAB0FD">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4" w:type="pct"/>
            <w:shd w:val="clear" w:color="auto" w:fill="auto"/>
            <w:vAlign w:val="center"/>
          </w:tcPr>
          <w:p w14:paraId="3039222D">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60" w:type="pct"/>
            <w:shd w:val="clear" w:color="auto" w:fill="auto"/>
            <w:vAlign w:val="center"/>
          </w:tcPr>
          <w:p w14:paraId="45596CE1">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11E76B6F">
            <w:pPr>
              <w:pStyle w:val="58"/>
              <w:rPr>
                <w:rFonts w:hint="eastAsia" w:ascii="宋体" w:hAnsi="宋体" w:eastAsia="宋体" w:cs="宋体"/>
                <w:color w:val="auto"/>
                <w:sz w:val="21"/>
                <w:szCs w:val="21"/>
                <w:highlight w:val="none"/>
                <w:lang w:val="zh-CN"/>
              </w:rPr>
            </w:pPr>
          </w:p>
        </w:tc>
      </w:tr>
      <w:tr w14:paraId="4130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7" w:type="pct"/>
            <w:shd w:val="clear" w:color="auto" w:fill="auto"/>
            <w:vAlign w:val="center"/>
          </w:tcPr>
          <w:p w14:paraId="525DFD8C">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40" w:type="pct"/>
            <w:shd w:val="clear" w:color="auto" w:fill="auto"/>
            <w:vAlign w:val="center"/>
          </w:tcPr>
          <w:p w14:paraId="0354478B">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虚假材料</w:t>
            </w:r>
          </w:p>
        </w:tc>
        <w:tc>
          <w:tcPr>
            <w:tcW w:w="3054" w:type="pct"/>
            <w:shd w:val="clear" w:color="auto" w:fill="auto"/>
            <w:vAlign w:val="center"/>
          </w:tcPr>
          <w:p w14:paraId="175000EA">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60" w:type="pct"/>
            <w:shd w:val="clear" w:color="auto" w:fill="auto"/>
            <w:vAlign w:val="center"/>
          </w:tcPr>
          <w:p w14:paraId="353D021E">
            <w:pPr>
              <w:pStyle w:val="58"/>
              <w:rPr>
                <w:rFonts w:hint="eastAsia" w:ascii="宋体" w:hAnsi="宋体" w:eastAsia="宋体" w:cs="宋体"/>
                <w:color w:val="auto"/>
                <w:kern w:val="2"/>
                <w:sz w:val="21"/>
                <w:szCs w:val="21"/>
                <w:highlight w:val="none"/>
                <w:lang w:val="zh-CN" w:eastAsia="zh-CN" w:bidi="ar-SA"/>
              </w:rPr>
            </w:pPr>
          </w:p>
        </w:tc>
        <w:tc>
          <w:tcPr>
            <w:tcW w:w="487" w:type="pct"/>
            <w:shd w:val="clear" w:color="auto" w:fill="auto"/>
            <w:vAlign w:val="center"/>
          </w:tcPr>
          <w:p w14:paraId="298CFC31">
            <w:pPr>
              <w:pStyle w:val="58"/>
              <w:rPr>
                <w:rFonts w:hint="eastAsia" w:ascii="宋体" w:hAnsi="宋体" w:eastAsia="宋体" w:cs="宋体"/>
                <w:color w:val="auto"/>
                <w:kern w:val="2"/>
                <w:sz w:val="21"/>
                <w:szCs w:val="21"/>
                <w:highlight w:val="none"/>
                <w:lang w:val="zh-CN" w:eastAsia="zh-CN" w:bidi="ar-SA"/>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7" w:type="pct"/>
            <w:shd w:val="clear" w:color="auto" w:fill="auto"/>
            <w:vAlign w:val="center"/>
          </w:tcPr>
          <w:p w14:paraId="1C0BF26C">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shd w:val="clear" w:color="auto" w:fill="auto"/>
            <w:vAlign w:val="center"/>
          </w:tcPr>
          <w:p w14:paraId="49C30112">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联合体</w:t>
            </w:r>
          </w:p>
        </w:tc>
        <w:tc>
          <w:tcPr>
            <w:tcW w:w="3054" w:type="pct"/>
            <w:shd w:val="clear" w:color="auto" w:fill="auto"/>
            <w:vAlign w:val="center"/>
          </w:tcPr>
          <w:p w14:paraId="150A9DA0">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60" w:type="pct"/>
            <w:shd w:val="clear" w:color="auto" w:fill="auto"/>
            <w:vAlign w:val="center"/>
          </w:tcPr>
          <w:p w14:paraId="36B10A12">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5008BBC1">
            <w:pPr>
              <w:pStyle w:val="58"/>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7" w:type="pct"/>
            <w:shd w:val="clear" w:color="auto" w:fill="auto"/>
            <w:vAlign w:val="center"/>
          </w:tcPr>
          <w:p w14:paraId="14B70D86">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shd w:val="clear" w:color="auto" w:fill="auto"/>
            <w:vAlign w:val="center"/>
          </w:tcPr>
          <w:p w14:paraId="225F10E6">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投标保证金</w:t>
            </w:r>
          </w:p>
        </w:tc>
        <w:tc>
          <w:tcPr>
            <w:tcW w:w="3054" w:type="pct"/>
            <w:shd w:val="clear" w:color="auto" w:fill="auto"/>
            <w:vAlign w:val="center"/>
          </w:tcPr>
          <w:p w14:paraId="05C0F1EF">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60" w:type="pct"/>
            <w:shd w:val="clear" w:color="auto" w:fill="auto"/>
            <w:vAlign w:val="center"/>
          </w:tcPr>
          <w:p w14:paraId="38FADABF">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5A6008DC">
            <w:pPr>
              <w:pStyle w:val="58"/>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7" w:type="pct"/>
            <w:shd w:val="clear" w:color="auto" w:fill="auto"/>
            <w:vAlign w:val="center"/>
          </w:tcPr>
          <w:p w14:paraId="5DF7405B">
            <w:pPr>
              <w:pStyle w:val="58"/>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shd w:val="clear" w:color="auto" w:fill="auto"/>
            <w:vAlign w:val="center"/>
          </w:tcPr>
          <w:p w14:paraId="3CB15A1D">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投标文件的澄清、说明、补正</w:t>
            </w:r>
          </w:p>
        </w:tc>
        <w:tc>
          <w:tcPr>
            <w:tcW w:w="3054" w:type="pct"/>
            <w:shd w:val="clear" w:color="auto" w:fill="auto"/>
            <w:vAlign w:val="center"/>
          </w:tcPr>
          <w:p w14:paraId="0EF49674">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60" w:type="pct"/>
            <w:shd w:val="clear" w:color="auto" w:fill="auto"/>
            <w:vAlign w:val="center"/>
          </w:tcPr>
          <w:p w14:paraId="37F2653A">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1E4AED58">
            <w:pPr>
              <w:pStyle w:val="58"/>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7" w:type="pct"/>
            <w:shd w:val="clear" w:color="auto" w:fill="auto"/>
            <w:vAlign w:val="center"/>
          </w:tcPr>
          <w:p w14:paraId="115CB80E">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shd w:val="clear" w:color="auto" w:fill="auto"/>
            <w:vAlign w:val="center"/>
          </w:tcPr>
          <w:p w14:paraId="5E0526C0">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投标人影响评标</w:t>
            </w:r>
          </w:p>
        </w:tc>
        <w:tc>
          <w:tcPr>
            <w:tcW w:w="3054" w:type="pct"/>
            <w:shd w:val="clear" w:color="auto" w:fill="auto"/>
            <w:vAlign w:val="center"/>
          </w:tcPr>
          <w:p w14:paraId="69951688">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60" w:type="pct"/>
            <w:shd w:val="clear" w:color="auto" w:fill="auto"/>
            <w:vAlign w:val="center"/>
          </w:tcPr>
          <w:p w14:paraId="17DF499B">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7B15EF49">
            <w:pPr>
              <w:pStyle w:val="58"/>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7" w:type="pct"/>
            <w:shd w:val="clear" w:color="auto" w:fill="auto"/>
            <w:vAlign w:val="center"/>
          </w:tcPr>
          <w:p w14:paraId="54575570">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shd w:val="clear" w:color="auto" w:fill="auto"/>
            <w:vAlign w:val="center"/>
          </w:tcPr>
          <w:p w14:paraId="7CFE2454">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围标串标情形</w:t>
            </w:r>
          </w:p>
        </w:tc>
        <w:tc>
          <w:tcPr>
            <w:tcW w:w="3054" w:type="pct"/>
            <w:shd w:val="clear" w:color="auto" w:fill="auto"/>
            <w:vAlign w:val="center"/>
          </w:tcPr>
          <w:p w14:paraId="1AFF6E69">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60" w:type="pct"/>
            <w:shd w:val="clear" w:color="auto" w:fill="auto"/>
            <w:vAlign w:val="center"/>
          </w:tcPr>
          <w:p w14:paraId="6E7B9E6F">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5E9FCB3A">
            <w:pPr>
              <w:pStyle w:val="58"/>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7" w:type="pct"/>
            <w:shd w:val="clear" w:color="auto" w:fill="auto"/>
            <w:vAlign w:val="center"/>
          </w:tcPr>
          <w:p w14:paraId="6F2212DB">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shd w:val="clear" w:color="auto" w:fill="auto"/>
            <w:vAlign w:val="center"/>
          </w:tcPr>
          <w:p w14:paraId="5065E06D">
            <w:pPr>
              <w:pStyle w:val="5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附加条件</w:t>
            </w:r>
          </w:p>
        </w:tc>
        <w:tc>
          <w:tcPr>
            <w:tcW w:w="3054" w:type="pct"/>
            <w:shd w:val="clear" w:color="auto" w:fill="auto"/>
            <w:vAlign w:val="center"/>
          </w:tcPr>
          <w:p w14:paraId="77FBE461">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投标文件没有采购人不能接受的附加条件的</w:t>
            </w:r>
          </w:p>
        </w:tc>
        <w:tc>
          <w:tcPr>
            <w:tcW w:w="360" w:type="pct"/>
            <w:shd w:val="clear" w:color="auto" w:fill="auto"/>
            <w:vAlign w:val="center"/>
          </w:tcPr>
          <w:p w14:paraId="79393C8F">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77FEE600">
            <w:pPr>
              <w:pStyle w:val="58"/>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7" w:type="pct"/>
            <w:shd w:val="clear" w:color="auto" w:fill="auto"/>
            <w:vAlign w:val="center"/>
          </w:tcPr>
          <w:p w14:paraId="332BD4A6">
            <w:pPr>
              <w:pStyle w:val="58"/>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40" w:type="pct"/>
            <w:shd w:val="clear" w:color="auto" w:fill="auto"/>
            <w:vAlign w:val="center"/>
          </w:tcPr>
          <w:p w14:paraId="56EEFE7E">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其他无效情形</w:t>
            </w:r>
          </w:p>
        </w:tc>
        <w:tc>
          <w:tcPr>
            <w:tcW w:w="3054" w:type="pct"/>
            <w:shd w:val="clear" w:color="auto" w:fill="auto"/>
            <w:vAlign w:val="center"/>
          </w:tcPr>
          <w:p w14:paraId="618DB2FB">
            <w:pPr>
              <w:pStyle w:val="5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60" w:type="pct"/>
            <w:shd w:val="clear" w:color="auto" w:fill="auto"/>
            <w:vAlign w:val="center"/>
          </w:tcPr>
          <w:p w14:paraId="36C2A679">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73E4201A">
            <w:pPr>
              <w:pStyle w:val="58"/>
              <w:rPr>
                <w:rFonts w:hint="eastAsia" w:ascii="宋体" w:hAnsi="宋体" w:eastAsia="宋体" w:cs="宋体"/>
                <w:color w:val="auto"/>
                <w:sz w:val="21"/>
                <w:szCs w:val="21"/>
                <w:highlight w:val="none"/>
                <w:lang w:val="zh-CN"/>
              </w:rPr>
            </w:pPr>
          </w:p>
        </w:tc>
      </w:tr>
      <w:tr w14:paraId="322EE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257" w:type="pct"/>
            <w:shd w:val="clear" w:color="auto" w:fill="auto"/>
            <w:vAlign w:val="center"/>
          </w:tcPr>
          <w:p w14:paraId="3E384818">
            <w:pPr>
              <w:pStyle w:val="58"/>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6239A0C3">
            <w:pPr>
              <w:pStyle w:val="5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3054" w:type="pct"/>
            <w:shd w:val="clear" w:color="auto" w:fill="auto"/>
            <w:vAlign w:val="center"/>
          </w:tcPr>
          <w:p w14:paraId="39E79281">
            <w:pPr>
              <w:pStyle w:val="58"/>
              <w:rPr>
                <w:rFonts w:hint="eastAsia" w:ascii="宋体" w:hAnsi="宋体" w:eastAsia="宋体" w:cs="宋体"/>
                <w:color w:val="auto"/>
                <w:sz w:val="21"/>
                <w:szCs w:val="21"/>
                <w:highlight w:val="none"/>
                <w:lang w:val="zh-CN" w:eastAsia="zh-CN"/>
              </w:rPr>
            </w:pPr>
          </w:p>
        </w:tc>
        <w:tc>
          <w:tcPr>
            <w:tcW w:w="360" w:type="pct"/>
            <w:shd w:val="clear" w:color="auto" w:fill="auto"/>
            <w:vAlign w:val="center"/>
          </w:tcPr>
          <w:p w14:paraId="2808B5A7">
            <w:pPr>
              <w:pStyle w:val="58"/>
              <w:rPr>
                <w:rFonts w:hint="eastAsia" w:ascii="宋体" w:hAnsi="宋体" w:eastAsia="宋体" w:cs="宋体"/>
                <w:color w:val="auto"/>
                <w:sz w:val="21"/>
                <w:szCs w:val="21"/>
                <w:highlight w:val="none"/>
                <w:lang w:val="zh-CN"/>
              </w:rPr>
            </w:pPr>
          </w:p>
        </w:tc>
        <w:tc>
          <w:tcPr>
            <w:tcW w:w="487" w:type="pct"/>
            <w:shd w:val="clear" w:color="auto" w:fill="auto"/>
            <w:vAlign w:val="center"/>
          </w:tcPr>
          <w:p w14:paraId="466A1D46">
            <w:pPr>
              <w:pStyle w:val="58"/>
              <w:rPr>
                <w:rFonts w:hint="eastAsia" w:ascii="宋体" w:hAnsi="宋体" w:eastAsia="宋体" w:cs="宋体"/>
                <w:color w:val="auto"/>
                <w:sz w:val="21"/>
                <w:szCs w:val="21"/>
                <w:highlight w:val="none"/>
                <w:lang w:val="zh-CN"/>
              </w:rPr>
            </w:pPr>
          </w:p>
        </w:tc>
      </w:tr>
    </w:tbl>
    <w:p w14:paraId="5A6A64CE">
      <w:pPr>
        <w:rPr>
          <w:rFonts w:hint="eastAsia"/>
          <w:color w:val="auto"/>
          <w:highlight w:val="none"/>
          <w:lang w:val="zh-CN"/>
        </w:rPr>
      </w:pPr>
    </w:p>
    <w:p w14:paraId="1C09D0B5">
      <w:pPr>
        <w:rPr>
          <w:rFonts w:hint="eastAsia"/>
          <w:color w:val="auto"/>
          <w:highlight w:val="none"/>
          <w:lang w:val="zh-CN"/>
        </w:rPr>
      </w:pPr>
    </w:p>
    <w:p w14:paraId="3F98816D">
      <w:pPr>
        <w:ind w:firstLine="482"/>
        <w:rPr>
          <w:rFonts w:hint="eastAsia" w:cs="宋体"/>
          <w:b/>
          <w:bCs/>
          <w:color w:val="auto"/>
          <w:szCs w:val="24"/>
          <w:highlight w:val="none"/>
          <w:lang w:val="zh-CN"/>
        </w:rPr>
      </w:pPr>
      <w:r>
        <w:rPr>
          <w:rFonts w:hint="eastAsia" w:cs="宋体"/>
          <w:b/>
          <w:bCs/>
          <w:color w:val="auto"/>
          <w:szCs w:val="24"/>
          <w:highlight w:val="none"/>
          <w:lang w:val="zh-CN"/>
        </w:rPr>
        <w:br w:type="page"/>
      </w:r>
    </w:p>
    <w:p w14:paraId="58AA0BFC">
      <w:pPr>
        <w:shd w:val="clear" w:color="auto" w:fill="FFFFFF"/>
        <w:tabs>
          <w:tab w:val="left" w:pos="3045"/>
        </w:tabs>
        <w:autoSpaceDE w:val="0"/>
        <w:autoSpaceDN w:val="0"/>
        <w:adjustRightInd w:val="0"/>
        <w:snapToGrid w:val="0"/>
        <w:spacing w:line="360" w:lineRule="exact"/>
        <w:ind w:firstLine="482"/>
        <w:rPr>
          <w:rFonts w:hint="eastAsia"/>
          <w:color w:val="auto"/>
          <w:highlight w:val="none"/>
        </w:rPr>
      </w:pPr>
      <w:r>
        <w:rPr>
          <w:rFonts w:hint="eastAsia" w:cs="宋体"/>
          <w:b/>
          <w:color w:val="auto"/>
          <w:highlight w:val="none"/>
        </w:rPr>
        <w:t>符合性审查表-附表</w:t>
      </w:r>
    </w:p>
    <w:p w14:paraId="0E9AB723">
      <w:pPr>
        <w:pStyle w:val="4"/>
        <w:spacing w:before="80" w:after="80" w:line="240" w:lineRule="auto"/>
        <w:ind w:left="420" w:firstLine="562"/>
        <w:jc w:val="center"/>
        <w:rPr>
          <w:rFonts w:hint="eastAsia"/>
          <w:color w:val="auto"/>
          <w:sz w:val="28"/>
          <w:szCs w:val="28"/>
          <w:highlight w:val="none"/>
          <w:lang w:val="zh-CN"/>
        </w:rPr>
      </w:pPr>
      <w:bookmarkStart w:id="465" w:name="_Toc26981"/>
      <w:bookmarkStart w:id="466" w:name="_Toc32259"/>
      <w:bookmarkStart w:id="467" w:name="_Toc15958"/>
      <w:r>
        <w:rPr>
          <w:rFonts w:hint="eastAsia"/>
          <w:color w:val="auto"/>
          <w:sz w:val="28"/>
          <w:szCs w:val="28"/>
          <w:highlight w:val="none"/>
          <w:lang w:val="zh-CN"/>
        </w:rPr>
        <w:t>实质性响应一览表</w:t>
      </w:r>
      <w:bookmarkEnd w:id="465"/>
      <w:bookmarkEnd w:id="466"/>
      <w:bookmarkEnd w:id="467"/>
    </w:p>
    <w:p w14:paraId="60708577">
      <w:pPr>
        <w:shd w:val="clear" w:color="auto" w:fill="FFFFFF"/>
        <w:tabs>
          <w:tab w:val="left" w:pos="3045"/>
        </w:tabs>
        <w:autoSpaceDE w:val="0"/>
        <w:autoSpaceDN w:val="0"/>
        <w:adjustRightInd w:val="0"/>
        <w:snapToGrid w:val="0"/>
        <w:spacing w:line="360" w:lineRule="exact"/>
        <w:jc w:val="center"/>
        <w:rPr>
          <w:rFonts w:hint="eastAsia" w:cs="宋体"/>
          <w:bCs/>
          <w:color w:val="auto"/>
          <w:highlight w:val="none"/>
        </w:rPr>
      </w:pPr>
      <w:r>
        <w:rPr>
          <w:rFonts w:hint="eastAsia" w:cs="宋体"/>
          <w:bCs/>
          <w:color w:val="auto"/>
          <w:highlight w:val="none"/>
        </w:rPr>
        <w:t>（投标人须对本附表所有内容逐条响应且无负偏离，否则其</w:t>
      </w:r>
      <w:r>
        <w:rPr>
          <w:rFonts w:hint="eastAsia" w:cs="宋体"/>
          <w:b/>
          <w:color w:val="auto"/>
          <w:highlight w:val="none"/>
        </w:rPr>
        <w:t>投标无效</w:t>
      </w:r>
      <w:r>
        <w:rPr>
          <w:rFonts w:hint="eastAsia" w:cs="宋体"/>
          <w:bCs/>
          <w:color w:val="auto"/>
          <w:highlight w:val="none"/>
        </w:rPr>
        <w:t>）</w:t>
      </w:r>
    </w:p>
    <w:p w14:paraId="57BD1892">
      <w:pPr>
        <w:pStyle w:val="28"/>
        <w:ind w:firstLine="400"/>
        <w:rPr>
          <w:rFonts w:hint="eastAsia" w:cs="宋体"/>
          <w:color w:val="auto"/>
          <w:highlight w:val="none"/>
        </w:rPr>
      </w:pPr>
    </w:p>
    <w:tbl>
      <w:tblPr>
        <w:tblStyle w:val="35"/>
        <w:tblW w:w="5538" w:type="pct"/>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692"/>
        <w:gridCol w:w="3949"/>
        <w:gridCol w:w="2481"/>
        <w:gridCol w:w="729"/>
      </w:tblGrid>
      <w:tr w14:paraId="7C3D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07" w:type="pct"/>
            <w:vMerge w:val="restart"/>
            <w:vAlign w:val="center"/>
          </w:tcPr>
          <w:p w14:paraId="0C6479E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序号</w:t>
            </w:r>
          </w:p>
        </w:tc>
        <w:tc>
          <w:tcPr>
            <w:tcW w:w="2990" w:type="pct"/>
            <w:gridSpan w:val="2"/>
            <w:vAlign w:val="center"/>
          </w:tcPr>
          <w:p w14:paraId="05A6274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招标文件要求的实质性响应内容</w:t>
            </w:r>
          </w:p>
        </w:tc>
        <w:tc>
          <w:tcPr>
            <w:tcW w:w="1315" w:type="pct"/>
            <w:vMerge w:val="restart"/>
            <w:vAlign w:val="center"/>
          </w:tcPr>
          <w:p w14:paraId="523CBE4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投标文件响应的具体内容</w:t>
            </w:r>
          </w:p>
        </w:tc>
        <w:tc>
          <w:tcPr>
            <w:tcW w:w="386" w:type="pct"/>
            <w:vMerge w:val="restart"/>
            <w:vAlign w:val="center"/>
          </w:tcPr>
          <w:p w14:paraId="7F5BB50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备注</w:t>
            </w:r>
          </w:p>
        </w:tc>
      </w:tr>
      <w:tr w14:paraId="0B5B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07" w:type="pct"/>
            <w:vMerge w:val="continue"/>
            <w:vAlign w:val="center"/>
          </w:tcPr>
          <w:p w14:paraId="66321C9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p>
        </w:tc>
        <w:tc>
          <w:tcPr>
            <w:tcW w:w="897" w:type="pct"/>
            <w:vAlign w:val="center"/>
          </w:tcPr>
          <w:p w14:paraId="2B7F7EA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实质性要求</w:t>
            </w:r>
          </w:p>
        </w:tc>
        <w:tc>
          <w:tcPr>
            <w:tcW w:w="2093" w:type="pct"/>
            <w:vAlign w:val="center"/>
          </w:tcPr>
          <w:p w14:paraId="552BD16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招标文件中的规定</w:t>
            </w:r>
          </w:p>
        </w:tc>
        <w:tc>
          <w:tcPr>
            <w:tcW w:w="1315" w:type="pct"/>
            <w:vMerge w:val="continue"/>
            <w:vAlign w:val="center"/>
          </w:tcPr>
          <w:p w14:paraId="0D0CF70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p>
        </w:tc>
        <w:tc>
          <w:tcPr>
            <w:tcW w:w="386" w:type="pct"/>
            <w:vMerge w:val="continue"/>
            <w:vAlign w:val="center"/>
          </w:tcPr>
          <w:p w14:paraId="456D40C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p>
        </w:tc>
      </w:tr>
      <w:tr w14:paraId="51CD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07" w:type="pct"/>
            <w:vAlign w:val="center"/>
          </w:tcPr>
          <w:p w14:paraId="5AA06FC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1</w:t>
            </w:r>
          </w:p>
        </w:tc>
        <w:tc>
          <w:tcPr>
            <w:tcW w:w="897" w:type="pct"/>
            <w:shd w:val="clear" w:color="auto" w:fill="auto"/>
            <w:vAlign w:val="center"/>
          </w:tcPr>
          <w:p w14:paraId="57EC1D2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rPr>
              <w:t>投标有效期</w:t>
            </w:r>
          </w:p>
        </w:tc>
        <w:tc>
          <w:tcPr>
            <w:tcW w:w="2093" w:type="pct"/>
            <w:shd w:val="clear" w:color="auto" w:fill="auto"/>
            <w:vAlign w:val="center"/>
          </w:tcPr>
          <w:p w14:paraId="1827131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rPr>
              <w:t>投标截止时间后</w:t>
            </w:r>
            <w:r>
              <w:rPr>
                <w:rFonts w:hint="eastAsia" w:cs="宋体"/>
                <w:color w:val="auto"/>
                <w:sz w:val="21"/>
                <w:szCs w:val="21"/>
                <w:highlight w:val="none"/>
                <w:lang w:val="en-US" w:eastAsia="zh-CN"/>
              </w:rPr>
              <w:t>9</w:t>
            </w:r>
            <w:r>
              <w:rPr>
                <w:rFonts w:hint="eastAsia" w:cs="宋体"/>
                <w:color w:val="auto"/>
                <w:sz w:val="21"/>
                <w:szCs w:val="21"/>
                <w:highlight w:val="none"/>
              </w:rPr>
              <w:t>0日历日。</w:t>
            </w:r>
          </w:p>
        </w:tc>
        <w:tc>
          <w:tcPr>
            <w:tcW w:w="1315" w:type="pct"/>
            <w:vAlign w:val="center"/>
          </w:tcPr>
          <w:p w14:paraId="2E137255">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86" w:type="pct"/>
            <w:vAlign w:val="center"/>
          </w:tcPr>
          <w:p w14:paraId="3B15E3B9">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p>
        </w:tc>
      </w:tr>
      <w:tr w14:paraId="5844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07" w:type="pct"/>
            <w:vAlign w:val="center"/>
          </w:tcPr>
          <w:p w14:paraId="6578E1A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2</w:t>
            </w:r>
          </w:p>
        </w:tc>
        <w:tc>
          <w:tcPr>
            <w:tcW w:w="897" w:type="pct"/>
            <w:shd w:val="clear" w:color="auto" w:fill="auto"/>
            <w:vAlign w:val="center"/>
          </w:tcPr>
          <w:p w14:paraId="6975C0B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rPr>
              <w:t>采购范围</w:t>
            </w:r>
          </w:p>
        </w:tc>
        <w:tc>
          <w:tcPr>
            <w:tcW w:w="2093" w:type="pct"/>
            <w:shd w:val="clear" w:color="auto" w:fill="auto"/>
            <w:vAlign w:val="center"/>
          </w:tcPr>
          <w:p w14:paraId="7FF94D1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eastAsia="宋体" w:cs="宋体"/>
                <w:color w:val="auto"/>
                <w:sz w:val="21"/>
                <w:szCs w:val="21"/>
                <w:highlight w:val="none"/>
                <w:lang w:eastAsia="zh-CN"/>
              </w:rPr>
            </w:pPr>
            <w:r>
              <w:rPr>
                <w:rFonts w:hint="eastAsia" w:eastAsia="宋体" w:cs="宋体"/>
                <w:color w:val="auto"/>
                <w:sz w:val="21"/>
                <w:szCs w:val="21"/>
                <w:highlight w:val="none"/>
                <w:lang w:eastAsia="zh-CN"/>
              </w:rPr>
              <w:t>采购及安装冲击波治疗仪、TDP灯、动态干扰电、红外热辐射治疗仪、四肢多普勒血流图、微波治疗机、无线低中频治疗仪、五官超短波治疗仪等设备，具体要求详见招标文件</w:t>
            </w:r>
          </w:p>
        </w:tc>
        <w:tc>
          <w:tcPr>
            <w:tcW w:w="1315" w:type="pct"/>
            <w:vAlign w:val="center"/>
          </w:tcPr>
          <w:p w14:paraId="7BBA9A8D">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86" w:type="pct"/>
            <w:vAlign w:val="center"/>
          </w:tcPr>
          <w:p w14:paraId="40C81E71">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p>
        </w:tc>
      </w:tr>
      <w:tr w14:paraId="2402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7" w:type="pct"/>
            <w:shd w:val="clear" w:color="auto" w:fill="auto"/>
            <w:vAlign w:val="center"/>
          </w:tcPr>
          <w:p w14:paraId="5B0AD42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cs="宋体"/>
                <w:color w:val="auto"/>
                <w:sz w:val="21"/>
                <w:szCs w:val="21"/>
                <w:highlight w:val="none"/>
              </w:rPr>
            </w:pPr>
            <w:r>
              <w:rPr>
                <w:rFonts w:hint="eastAsia" w:cs="宋体"/>
                <w:color w:val="auto"/>
                <w:sz w:val="21"/>
                <w:szCs w:val="21"/>
                <w:highlight w:val="none"/>
              </w:rPr>
              <w:t>3</w:t>
            </w:r>
          </w:p>
        </w:tc>
        <w:tc>
          <w:tcPr>
            <w:tcW w:w="897" w:type="pct"/>
            <w:shd w:val="clear" w:color="auto" w:fill="auto"/>
            <w:vAlign w:val="center"/>
          </w:tcPr>
          <w:p w14:paraId="4978A65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rPr>
              <w:t>合同履约期限</w:t>
            </w:r>
          </w:p>
        </w:tc>
        <w:tc>
          <w:tcPr>
            <w:tcW w:w="2093" w:type="pct"/>
            <w:shd w:val="clear" w:color="auto" w:fill="auto"/>
            <w:vAlign w:val="center"/>
          </w:tcPr>
          <w:p w14:paraId="1483B036">
            <w:pPr>
              <w:adjustRightInd w:val="0"/>
              <w:snapToGrid w:val="0"/>
              <w:rPr>
                <w:rFonts w:hint="eastAsia" w:cs="宋体"/>
                <w:color w:val="auto"/>
                <w:sz w:val="21"/>
                <w:szCs w:val="21"/>
                <w:highlight w:val="none"/>
              </w:rPr>
            </w:pPr>
            <w:r>
              <w:rPr>
                <w:rFonts w:hint="eastAsia" w:cs="宋体"/>
                <w:color w:val="auto"/>
                <w:sz w:val="21"/>
                <w:szCs w:val="21"/>
                <w:highlight w:val="none"/>
                <w:lang w:val="en-US" w:eastAsia="zh-CN"/>
              </w:rPr>
              <w:t>签订合同后15个工作日内完成供货、安装、调试验收、移交。</w:t>
            </w:r>
          </w:p>
        </w:tc>
        <w:tc>
          <w:tcPr>
            <w:tcW w:w="1315" w:type="pct"/>
            <w:shd w:val="clear" w:color="auto" w:fill="auto"/>
            <w:vAlign w:val="center"/>
          </w:tcPr>
          <w:p w14:paraId="45EA16E6">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86" w:type="pct"/>
            <w:vAlign w:val="center"/>
          </w:tcPr>
          <w:p w14:paraId="0C42C67A">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p>
        </w:tc>
      </w:tr>
      <w:tr w14:paraId="0E97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7" w:type="pct"/>
            <w:shd w:val="clear" w:color="auto" w:fill="auto"/>
            <w:vAlign w:val="center"/>
          </w:tcPr>
          <w:p w14:paraId="01A454D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4</w:t>
            </w:r>
          </w:p>
        </w:tc>
        <w:tc>
          <w:tcPr>
            <w:tcW w:w="897" w:type="pct"/>
            <w:shd w:val="clear" w:color="auto" w:fill="auto"/>
            <w:vAlign w:val="center"/>
          </w:tcPr>
          <w:p w14:paraId="266C39A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2093" w:type="pct"/>
            <w:shd w:val="clear" w:color="auto" w:fill="auto"/>
            <w:vAlign w:val="center"/>
          </w:tcPr>
          <w:p w14:paraId="3F67214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lang w:eastAsia="zh-CN"/>
              </w:rPr>
              <w:t>新疆阿勒泰地区人民医院（</w:t>
            </w:r>
            <w:r>
              <w:rPr>
                <w:rFonts w:hint="eastAsia" w:cs="宋体"/>
                <w:color w:val="auto"/>
                <w:sz w:val="21"/>
                <w:szCs w:val="21"/>
                <w:highlight w:val="none"/>
              </w:rPr>
              <w:t>采购人指定地点</w:t>
            </w:r>
            <w:r>
              <w:rPr>
                <w:rFonts w:hint="eastAsia" w:cs="宋体"/>
                <w:color w:val="auto"/>
                <w:sz w:val="21"/>
                <w:szCs w:val="21"/>
                <w:highlight w:val="none"/>
                <w:lang w:eastAsia="zh-CN"/>
              </w:rPr>
              <w:t>）</w:t>
            </w:r>
          </w:p>
        </w:tc>
        <w:tc>
          <w:tcPr>
            <w:tcW w:w="1315" w:type="pct"/>
            <w:shd w:val="clear" w:color="auto" w:fill="auto"/>
            <w:vAlign w:val="center"/>
          </w:tcPr>
          <w:p w14:paraId="1F923153">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86" w:type="pct"/>
            <w:vAlign w:val="center"/>
          </w:tcPr>
          <w:p w14:paraId="1E86BD2F">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p>
        </w:tc>
      </w:tr>
      <w:tr w14:paraId="79E2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7" w:type="pct"/>
            <w:shd w:val="clear" w:color="auto" w:fill="auto"/>
            <w:vAlign w:val="center"/>
          </w:tcPr>
          <w:p w14:paraId="4E7226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5</w:t>
            </w:r>
          </w:p>
        </w:tc>
        <w:tc>
          <w:tcPr>
            <w:tcW w:w="897" w:type="pct"/>
            <w:shd w:val="clear" w:color="auto" w:fill="auto"/>
            <w:vAlign w:val="center"/>
          </w:tcPr>
          <w:p w14:paraId="0F04A2B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质保期（包含维保）</w:t>
            </w:r>
          </w:p>
        </w:tc>
        <w:tc>
          <w:tcPr>
            <w:tcW w:w="2093" w:type="pct"/>
            <w:shd w:val="clear" w:color="auto" w:fill="auto"/>
            <w:vAlign w:val="center"/>
          </w:tcPr>
          <w:p w14:paraId="0C7FC28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lang w:val="en-US" w:eastAsia="zh-CN"/>
              </w:rPr>
              <w:t>最终</w:t>
            </w:r>
            <w:r>
              <w:rPr>
                <w:rFonts w:hint="eastAsia" w:cs="宋体"/>
                <w:color w:val="auto"/>
                <w:sz w:val="21"/>
                <w:szCs w:val="21"/>
                <w:highlight w:val="none"/>
              </w:rPr>
              <w:t>验收合格后</w:t>
            </w:r>
            <w:r>
              <w:rPr>
                <w:rFonts w:hint="eastAsia" w:cs="宋体"/>
                <w:color w:val="auto"/>
                <w:sz w:val="21"/>
                <w:szCs w:val="21"/>
                <w:highlight w:val="none"/>
                <w:lang w:val="en-US" w:eastAsia="zh-CN"/>
              </w:rPr>
              <w:t>3</w:t>
            </w:r>
            <w:r>
              <w:rPr>
                <w:rFonts w:hint="eastAsia" w:cs="宋体"/>
                <w:color w:val="auto"/>
                <w:sz w:val="21"/>
                <w:szCs w:val="21"/>
                <w:highlight w:val="none"/>
              </w:rPr>
              <w:t>年</w:t>
            </w:r>
          </w:p>
        </w:tc>
        <w:tc>
          <w:tcPr>
            <w:tcW w:w="1315" w:type="pct"/>
            <w:shd w:val="clear" w:color="auto" w:fill="auto"/>
            <w:vAlign w:val="center"/>
          </w:tcPr>
          <w:p w14:paraId="4D314D3B">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86" w:type="pct"/>
            <w:vAlign w:val="center"/>
          </w:tcPr>
          <w:p w14:paraId="11854CD3">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p>
        </w:tc>
      </w:tr>
      <w:tr w14:paraId="493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7" w:type="pct"/>
            <w:shd w:val="clear" w:color="auto" w:fill="auto"/>
            <w:vAlign w:val="center"/>
          </w:tcPr>
          <w:p w14:paraId="039F421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897" w:type="pct"/>
            <w:shd w:val="clear" w:color="auto" w:fill="auto"/>
            <w:vAlign w:val="center"/>
          </w:tcPr>
          <w:p w14:paraId="0FB7BE6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rPr>
              <w:t>采购合同相关条款</w:t>
            </w:r>
          </w:p>
        </w:tc>
        <w:tc>
          <w:tcPr>
            <w:tcW w:w="2093" w:type="pct"/>
            <w:shd w:val="clear" w:color="auto" w:fill="auto"/>
            <w:vAlign w:val="center"/>
          </w:tcPr>
          <w:p w14:paraId="170F6E6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cs="宋体"/>
                <w:color w:val="auto"/>
                <w:sz w:val="21"/>
                <w:szCs w:val="21"/>
                <w:highlight w:val="none"/>
              </w:rPr>
            </w:pPr>
            <w:r>
              <w:rPr>
                <w:rFonts w:hint="eastAsia" w:cs="宋体"/>
                <w:color w:val="auto"/>
                <w:sz w:val="21"/>
                <w:szCs w:val="21"/>
                <w:highlight w:val="none"/>
              </w:rPr>
              <w:t>详见采购文件“第六章合同草案”</w:t>
            </w:r>
          </w:p>
        </w:tc>
        <w:tc>
          <w:tcPr>
            <w:tcW w:w="1315" w:type="pct"/>
            <w:shd w:val="clear" w:color="auto" w:fill="auto"/>
            <w:vAlign w:val="center"/>
          </w:tcPr>
          <w:p w14:paraId="460B0CC1">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86" w:type="pct"/>
            <w:vAlign w:val="center"/>
          </w:tcPr>
          <w:p w14:paraId="30F52FD1">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cs="宋体"/>
                <w:color w:val="auto"/>
                <w:sz w:val="21"/>
                <w:szCs w:val="21"/>
                <w:highlight w:val="none"/>
              </w:rPr>
            </w:pPr>
          </w:p>
        </w:tc>
      </w:tr>
    </w:tbl>
    <w:p w14:paraId="148C3F85">
      <w:pPr>
        <w:ind w:firstLine="422"/>
        <w:rPr>
          <w:rFonts w:hint="eastAsia"/>
          <w:b/>
          <w:bCs/>
          <w:color w:val="auto"/>
          <w:sz w:val="21"/>
          <w:szCs w:val="21"/>
          <w:highlight w:val="none"/>
        </w:rPr>
      </w:pPr>
    </w:p>
    <w:p w14:paraId="4C4B8CC4">
      <w:pPr>
        <w:ind w:firstLine="422"/>
        <w:rPr>
          <w:rFonts w:hint="eastAsia"/>
          <w:b/>
          <w:bCs/>
          <w:color w:val="auto"/>
          <w:sz w:val="21"/>
          <w:szCs w:val="21"/>
          <w:highlight w:val="none"/>
        </w:rPr>
      </w:pPr>
      <w:r>
        <w:rPr>
          <w:rFonts w:hint="eastAsia"/>
          <w:b/>
          <w:bCs/>
          <w:color w:val="auto"/>
          <w:sz w:val="21"/>
          <w:szCs w:val="21"/>
          <w:highlight w:val="none"/>
        </w:rPr>
        <w:t>注：“实质性响应一览表”中的内容为参考，可根据项目情况自行设置。</w:t>
      </w:r>
    </w:p>
    <w:p w14:paraId="0964260F">
      <w:pPr>
        <w:ind w:firstLine="482"/>
        <w:rPr>
          <w:rFonts w:hint="eastAsia" w:cs="宋体"/>
          <w:b/>
          <w:bCs/>
          <w:color w:val="auto"/>
          <w:szCs w:val="24"/>
          <w:highlight w:val="none"/>
          <w:lang w:val="zh-CN"/>
        </w:rPr>
      </w:pPr>
      <w:r>
        <w:rPr>
          <w:rFonts w:hint="eastAsia" w:cs="宋体"/>
          <w:b/>
          <w:bCs/>
          <w:color w:val="auto"/>
          <w:szCs w:val="24"/>
          <w:highlight w:val="none"/>
          <w:lang w:val="zh-CN"/>
        </w:rPr>
        <w:br w:type="page"/>
      </w:r>
    </w:p>
    <w:p w14:paraId="6214B250">
      <w:pPr>
        <w:pStyle w:val="4"/>
        <w:spacing w:before="60" w:after="60" w:line="360" w:lineRule="auto"/>
        <w:ind w:left="420" w:firstLine="482"/>
        <w:rPr>
          <w:rFonts w:hint="eastAsia" w:cs="宋体"/>
          <w:color w:val="auto"/>
          <w:sz w:val="24"/>
          <w:szCs w:val="24"/>
          <w:highlight w:val="none"/>
          <w:lang w:val="zh-CN"/>
        </w:rPr>
      </w:pPr>
      <w:r>
        <w:rPr>
          <w:rFonts w:hint="eastAsia" w:cs="宋体"/>
          <w:color w:val="auto"/>
          <w:sz w:val="24"/>
          <w:szCs w:val="24"/>
          <w:highlight w:val="none"/>
          <w:lang w:val="zh-CN"/>
        </w:rPr>
        <w:t>（二）评分标准</w:t>
      </w:r>
      <w:bookmarkEnd w:id="460"/>
      <w:bookmarkEnd w:id="461"/>
      <w:bookmarkEnd w:id="462"/>
      <w:bookmarkEnd w:id="463"/>
      <w:bookmarkEnd w:id="464"/>
    </w:p>
    <w:p w14:paraId="4F098EFD">
      <w:pPr>
        <w:ind w:firstLine="420"/>
        <w:rPr>
          <w:rFonts w:hint="eastAsia"/>
          <w:color w:val="auto"/>
          <w:sz w:val="21"/>
          <w:szCs w:val="21"/>
          <w:highlight w:val="none"/>
        </w:rPr>
      </w:pPr>
      <w:r>
        <w:rPr>
          <w:rFonts w:hint="eastAsia"/>
          <w:color w:val="auto"/>
          <w:sz w:val="21"/>
          <w:szCs w:val="21"/>
          <w:highlight w:val="none"/>
        </w:rPr>
        <w:t>注：以下评标分项根据项目实际情况可自行设置。</w:t>
      </w:r>
    </w:p>
    <w:tbl>
      <w:tblPr>
        <w:tblStyle w:val="88"/>
        <w:tblW w:w="95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547"/>
        <w:gridCol w:w="830"/>
        <w:gridCol w:w="6140"/>
        <w:gridCol w:w="687"/>
        <w:gridCol w:w="718"/>
      </w:tblGrid>
      <w:tr w14:paraId="35CCD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655" w:type="dxa"/>
            <w:vAlign w:val="center"/>
          </w:tcPr>
          <w:p w14:paraId="70082BB8">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评审因素</w:t>
            </w:r>
          </w:p>
        </w:tc>
        <w:tc>
          <w:tcPr>
            <w:tcW w:w="547" w:type="dxa"/>
            <w:vAlign w:val="center"/>
          </w:tcPr>
          <w:p w14:paraId="275B05F4">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序号</w:t>
            </w:r>
          </w:p>
        </w:tc>
        <w:tc>
          <w:tcPr>
            <w:tcW w:w="830" w:type="dxa"/>
            <w:vAlign w:val="center"/>
          </w:tcPr>
          <w:p w14:paraId="0F6C8EEA">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评审点名称</w:t>
            </w:r>
          </w:p>
        </w:tc>
        <w:tc>
          <w:tcPr>
            <w:tcW w:w="6140" w:type="dxa"/>
            <w:vAlign w:val="center"/>
          </w:tcPr>
          <w:p w14:paraId="321181A6">
            <w:pPr>
              <w:spacing w:line="240" w:lineRule="auto"/>
              <w:ind w:left="24" w:leftChars="10" w:right="24" w:rightChars="10"/>
              <w:jc w:val="both"/>
              <w:rPr>
                <w:rFonts w:hint="eastAsia" w:cs="宋体"/>
                <w:color w:val="auto"/>
                <w:sz w:val="21"/>
                <w:szCs w:val="21"/>
              </w:rPr>
            </w:pPr>
            <w:r>
              <w:rPr>
                <w:rFonts w:hint="eastAsia" w:cs="宋体"/>
                <w:color w:val="auto"/>
                <w:spacing w:val="-1"/>
                <w:sz w:val="21"/>
                <w:szCs w:val="21"/>
              </w:rPr>
              <w:t>评审标准</w:t>
            </w:r>
          </w:p>
        </w:tc>
        <w:tc>
          <w:tcPr>
            <w:tcW w:w="687" w:type="dxa"/>
            <w:vAlign w:val="center"/>
          </w:tcPr>
          <w:p w14:paraId="41647821">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分值</w:t>
            </w:r>
          </w:p>
        </w:tc>
        <w:tc>
          <w:tcPr>
            <w:tcW w:w="718" w:type="dxa"/>
            <w:vAlign w:val="center"/>
          </w:tcPr>
          <w:p w14:paraId="0339A3D4">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权值</w:t>
            </w:r>
          </w:p>
        </w:tc>
      </w:tr>
      <w:tr w14:paraId="7B6D8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jc w:val="center"/>
        </w:trPr>
        <w:tc>
          <w:tcPr>
            <w:tcW w:w="655" w:type="dxa"/>
            <w:vAlign w:val="center"/>
          </w:tcPr>
          <w:p w14:paraId="709C03E0">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经济部分</w:t>
            </w:r>
          </w:p>
        </w:tc>
        <w:tc>
          <w:tcPr>
            <w:tcW w:w="547" w:type="dxa"/>
            <w:vAlign w:val="center"/>
          </w:tcPr>
          <w:p w14:paraId="3127EE50">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1</w:t>
            </w:r>
          </w:p>
        </w:tc>
        <w:tc>
          <w:tcPr>
            <w:tcW w:w="830" w:type="dxa"/>
            <w:vAlign w:val="center"/>
          </w:tcPr>
          <w:p w14:paraId="086A81DA">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价格分</w:t>
            </w:r>
          </w:p>
        </w:tc>
        <w:tc>
          <w:tcPr>
            <w:tcW w:w="6140" w:type="dxa"/>
            <w:vAlign w:val="center"/>
          </w:tcPr>
          <w:p w14:paraId="5BA4FEE1">
            <w:pPr>
              <w:spacing w:line="240" w:lineRule="auto"/>
              <w:ind w:left="24" w:leftChars="10" w:right="24" w:rightChars="10"/>
              <w:jc w:val="both"/>
              <w:rPr>
                <w:rFonts w:hint="eastAsia" w:cs="宋体"/>
                <w:color w:val="auto"/>
                <w:sz w:val="21"/>
                <w:szCs w:val="21"/>
              </w:rPr>
            </w:pPr>
            <w:r>
              <w:rPr>
                <w:rFonts w:hint="eastAsia" w:cs="宋体"/>
                <w:color w:val="auto"/>
                <w:sz w:val="21"/>
                <w:szCs w:val="21"/>
              </w:rPr>
              <w:t>采取低价优先法计算，即满足招标文件要求且投标报价最低的为评 标基准值，其报价得分为满分。其他供应商的报价得分统一按照下列公式计算：报价得分=（评标基准值/投标报价）*30%*100。</w:t>
            </w:r>
          </w:p>
        </w:tc>
        <w:tc>
          <w:tcPr>
            <w:tcW w:w="687" w:type="dxa"/>
            <w:vAlign w:val="center"/>
          </w:tcPr>
          <w:p w14:paraId="565F28BF">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30</w:t>
            </w:r>
          </w:p>
        </w:tc>
        <w:tc>
          <w:tcPr>
            <w:tcW w:w="718" w:type="dxa"/>
            <w:vAlign w:val="center"/>
          </w:tcPr>
          <w:p w14:paraId="45F1F34C">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30.0%</w:t>
            </w:r>
          </w:p>
        </w:tc>
      </w:tr>
      <w:tr w14:paraId="68A5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jc w:val="center"/>
        </w:trPr>
        <w:tc>
          <w:tcPr>
            <w:tcW w:w="655" w:type="dxa"/>
            <w:vMerge w:val="restart"/>
            <w:vAlign w:val="center"/>
          </w:tcPr>
          <w:p w14:paraId="23DC893F">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商务部分</w:t>
            </w:r>
          </w:p>
        </w:tc>
        <w:tc>
          <w:tcPr>
            <w:tcW w:w="547" w:type="dxa"/>
            <w:vAlign w:val="center"/>
          </w:tcPr>
          <w:p w14:paraId="69E5B6C9">
            <w:pPr>
              <w:spacing w:line="240" w:lineRule="auto"/>
              <w:ind w:left="24" w:leftChars="10" w:right="24" w:rightChars="10"/>
              <w:jc w:val="center"/>
              <w:rPr>
                <w:rFonts w:hint="eastAsia" w:eastAsia="宋体" w:cs="宋体"/>
                <w:color w:val="auto"/>
                <w:spacing w:val="-2"/>
                <w:sz w:val="21"/>
                <w:szCs w:val="21"/>
                <w:lang w:val="en-US" w:eastAsia="zh-CN"/>
              </w:rPr>
            </w:pPr>
            <w:r>
              <w:rPr>
                <w:rFonts w:hint="eastAsia" w:cs="宋体"/>
                <w:color w:val="auto"/>
                <w:spacing w:val="-2"/>
                <w:sz w:val="21"/>
                <w:szCs w:val="21"/>
                <w:lang w:val="en-US" w:eastAsia="zh-CN"/>
              </w:rPr>
              <w:t>1</w:t>
            </w:r>
          </w:p>
        </w:tc>
        <w:tc>
          <w:tcPr>
            <w:tcW w:w="830" w:type="dxa"/>
            <w:vAlign w:val="center"/>
          </w:tcPr>
          <w:p w14:paraId="76056EC7">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类似业绩</w:t>
            </w:r>
          </w:p>
        </w:tc>
        <w:tc>
          <w:tcPr>
            <w:tcW w:w="6140" w:type="dxa"/>
            <w:vAlign w:val="top"/>
          </w:tcPr>
          <w:p w14:paraId="104A7B60">
            <w:pPr>
              <w:pStyle w:val="33"/>
              <w:spacing w:after="0"/>
              <w:ind w:left="24" w:leftChars="10" w:right="24" w:rightChars="10"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rPr>
              <w:t>供应商提供202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年至今</w:t>
            </w:r>
            <w:r>
              <w:rPr>
                <w:rFonts w:hint="eastAsia" w:ascii="宋体" w:hAnsi="宋体" w:eastAsia="宋体" w:cs="宋体"/>
                <w:color w:val="auto"/>
                <w:szCs w:val="21"/>
                <w:lang w:eastAsia="zh-CN"/>
              </w:rPr>
              <w:t>，每提供1个类似业绩证明材料得2分，本项最多得4分。</w:t>
            </w:r>
          </w:p>
          <w:p w14:paraId="4BD55FA1">
            <w:pPr>
              <w:pStyle w:val="33"/>
              <w:spacing w:after="0"/>
              <w:ind w:left="24" w:leftChars="10" w:right="24" w:rightChars="10" w:firstLine="0" w:firstLineChars="0"/>
              <w:rPr>
                <w:rFonts w:hint="eastAsia" w:ascii="宋体" w:hAnsi="宋体" w:eastAsia="宋体" w:cs="宋体"/>
                <w:color w:val="auto"/>
                <w:szCs w:val="21"/>
              </w:rPr>
            </w:pPr>
            <w:r>
              <w:rPr>
                <w:rFonts w:hint="eastAsia" w:ascii="宋体" w:hAnsi="宋体" w:eastAsia="宋体" w:cs="宋体"/>
                <w:color w:val="auto"/>
                <w:szCs w:val="21"/>
                <w:lang w:eastAsia="zh-CN"/>
              </w:rPr>
              <w:t>业绩认定：提供类似项目的合同协议书和中标</w:t>
            </w:r>
            <w:r>
              <w:rPr>
                <w:rFonts w:hint="eastAsia" w:ascii="宋体" w:hAnsi="宋体" w:eastAsia="宋体" w:cs="宋体"/>
                <w:color w:val="auto"/>
                <w:szCs w:val="21"/>
                <w:lang w:val="en-US" w:eastAsia="zh-CN"/>
              </w:rPr>
              <w:t>和</w:t>
            </w:r>
            <w:r>
              <w:rPr>
                <w:rFonts w:hint="eastAsia" w:ascii="宋体" w:hAnsi="宋体" w:eastAsia="宋体" w:cs="宋体"/>
                <w:color w:val="auto"/>
                <w:szCs w:val="21"/>
                <w:lang w:eastAsia="zh-CN"/>
              </w:rPr>
              <w:t>成交通知书的复印件或扫描件，未按上述要求提供业绩证明材或内容模糊不清的，其业绩不予认定。</w:t>
            </w:r>
          </w:p>
        </w:tc>
        <w:tc>
          <w:tcPr>
            <w:tcW w:w="687" w:type="dxa"/>
            <w:vAlign w:val="center"/>
          </w:tcPr>
          <w:p w14:paraId="241BE64A">
            <w:pPr>
              <w:spacing w:line="240" w:lineRule="auto"/>
              <w:ind w:left="24" w:leftChars="10" w:right="24" w:rightChars="10"/>
              <w:jc w:val="center"/>
              <w:rPr>
                <w:rFonts w:hint="eastAsia" w:eastAsia="宋体" w:cs="宋体"/>
                <w:color w:val="auto"/>
                <w:spacing w:val="-2"/>
                <w:sz w:val="21"/>
                <w:szCs w:val="21"/>
                <w:lang w:eastAsia="zh-CN"/>
              </w:rPr>
            </w:pPr>
            <w:r>
              <w:rPr>
                <w:rFonts w:hint="eastAsia" w:cs="宋体"/>
                <w:color w:val="auto"/>
                <w:spacing w:val="-2"/>
                <w:sz w:val="21"/>
                <w:szCs w:val="21"/>
                <w:lang w:val="en-US" w:eastAsia="zh-CN"/>
              </w:rPr>
              <w:t>4</w:t>
            </w:r>
          </w:p>
        </w:tc>
        <w:tc>
          <w:tcPr>
            <w:tcW w:w="718" w:type="dxa"/>
            <w:vMerge w:val="restart"/>
            <w:vAlign w:val="center"/>
          </w:tcPr>
          <w:p w14:paraId="78A4169E">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lang w:val="en-US" w:eastAsia="zh-CN"/>
              </w:rPr>
              <w:t>4</w:t>
            </w:r>
            <w:r>
              <w:rPr>
                <w:rFonts w:hint="eastAsia" w:cs="宋体"/>
                <w:color w:val="auto"/>
                <w:spacing w:val="-2"/>
                <w:sz w:val="21"/>
                <w:szCs w:val="21"/>
              </w:rPr>
              <w:t>.0%</w:t>
            </w:r>
          </w:p>
        </w:tc>
      </w:tr>
      <w:tr w14:paraId="21305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5" w:hRule="atLeast"/>
          <w:jc w:val="center"/>
        </w:trPr>
        <w:tc>
          <w:tcPr>
            <w:tcW w:w="655" w:type="dxa"/>
            <w:vMerge w:val="restart"/>
            <w:tcBorders>
              <w:top w:val="single" w:color="auto" w:sz="4" w:space="0"/>
            </w:tcBorders>
            <w:vAlign w:val="center"/>
          </w:tcPr>
          <w:p w14:paraId="259893F2">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技术部分</w:t>
            </w:r>
          </w:p>
        </w:tc>
        <w:tc>
          <w:tcPr>
            <w:tcW w:w="547" w:type="dxa"/>
            <w:tcBorders>
              <w:top w:val="single" w:color="auto" w:sz="4" w:space="0"/>
            </w:tcBorders>
            <w:vAlign w:val="center"/>
          </w:tcPr>
          <w:p w14:paraId="06153103">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1</w:t>
            </w:r>
          </w:p>
        </w:tc>
        <w:tc>
          <w:tcPr>
            <w:tcW w:w="830" w:type="dxa"/>
            <w:tcBorders>
              <w:top w:val="single" w:color="auto" w:sz="4" w:space="0"/>
            </w:tcBorders>
            <w:vAlign w:val="center"/>
          </w:tcPr>
          <w:p w14:paraId="578D9766">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技术参数</w:t>
            </w:r>
          </w:p>
        </w:tc>
        <w:tc>
          <w:tcPr>
            <w:tcW w:w="6140" w:type="dxa"/>
            <w:tcBorders>
              <w:top w:val="single" w:color="auto" w:sz="4" w:space="0"/>
            </w:tcBorders>
            <w:vAlign w:val="center"/>
          </w:tcPr>
          <w:p w14:paraId="05DB3BE5">
            <w:pPr>
              <w:widowControl/>
              <w:autoSpaceDE w:val="0"/>
              <w:autoSpaceDN w:val="0"/>
              <w:snapToGrid w:val="0"/>
              <w:spacing w:line="240" w:lineRule="auto"/>
              <w:ind w:left="24" w:leftChars="10" w:right="24" w:rightChars="10"/>
              <w:jc w:val="both"/>
              <w:rPr>
                <w:rFonts w:hint="eastAsia" w:cs="宋体"/>
                <w:bCs/>
                <w:color w:val="auto"/>
                <w:kern w:val="0"/>
                <w:sz w:val="21"/>
                <w:szCs w:val="21"/>
              </w:rPr>
            </w:pPr>
            <w:r>
              <w:rPr>
                <w:rFonts w:hint="eastAsia" w:cs="宋体"/>
                <w:bCs/>
                <w:color w:val="auto"/>
                <w:kern w:val="0"/>
                <w:sz w:val="21"/>
                <w:szCs w:val="21"/>
              </w:rPr>
              <w:t>技术参数：</w:t>
            </w:r>
          </w:p>
          <w:p w14:paraId="0B386730">
            <w:pPr>
              <w:widowControl/>
              <w:autoSpaceDE w:val="0"/>
              <w:autoSpaceDN w:val="0"/>
              <w:snapToGrid w:val="0"/>
              <w:spacing w:line="240" w:lineRule="auto"/>
              <w:ind w:left="24" w:leftChars="10" w:right="24" w:rightChars="10"/>
              <w:jc w:val="both"/>
              <w:rPr>
                <w:rFonts w:hint="eastAsia" w:cs="宋体"/>
                <w:bCs/>
                <w:color w:val="auto"/>
                <w:kern w:val="0"/>
                <w:sz w:val="21"/>
                <w:szCs w:val="21"/>
              </w:rPr>
            </w:pPr>
            <w:r>
              <w:rPr>
                <w:rFonts w:hint="eastAsia" w:cs="宋体"/>
                <w:bCs/>
                <w:color w:val="auto"/>
                <w:kern w:val="0"/>
                <w:sz w:val="21"/>
                <w:szCs w:val="21"/>
              </w:rPr>
              <w:t>标</w:t>
            </w:r>
            <w:r>
              <w:rPr>
                <w:rFonts w:hint="eastAsia" w:ascii="宋体" w:hAnsi="宋体" w:eastAsia="宋体" w:cs="宋体"/>
                <w:b w:val="0"/>
                <w:bCs/>
                <w:color w:val="auto"/>
                <w:sz w:val="24"/>
                <w:szCs w:val="24"/>
              </w:rPr>
              <w:t>★</w:t>
            </w:r>
            <w:r>
              <w:rPr>
                <w:rFonts w:hint="eastAsia" w:cs="宋体"/>
                <w:bCs/>
                <w:color w:val="auto"/>
                <w:kern w:val="0"/>
                <w:sz w:val="21"/>
                <w:szCs w:val="21"/>
              </w:rPr>
              <w:t>参数为重要指标。完全符合采购内容与要求得</w:t>
            </w:r>
            <w:r>
              <w:rPr>
                <w:rFonts w:hint="eastAsia" w:cs="宋体"/>
                <w:bCs/>
                <w:color w:val="auto"/>
                <w:kern w:val="0"/>
                <w:sz w:val="21"/>
                <w:szCs w:val="21"/>
                <w:lang w:val="en-US" w:eastAsia="zh-CN"/>
              </w:rPr>
              <w:t>4</w:t>
            </w:r>
            <w:r>
              <w:rPr>
                <w:rFonts w:hint="eastAsia" w:cs="宋体"/>
                <w:bCs/>
                <w:color w:val="auto"/>
                <w:kern w:val="0"/>
                <w:sz w:val="21"/>
                <w:szCs w:val="21"/>
              </w:rPr>
              <w:t>0分；标</w:t>
            </w:r>
            <w:r>
              <w:rPr>
                <w:rFonts w:hint="eastAsia" w:ascii="宋体" w:hAnsi="宋体" w:eastAsia="宋体" w:cs="宋体"/>
                <w:b w:val="0"/>
                <w:bCs/>
                <w:color w:val="auto"/>
                <w:sz w:val="24"/>
                <w:szCs w:val="24"/>
              </w:rPr>
              <w:t>★</w:t>
            </w:r>
            <w:r>
              <w:rPr>
                <w:rFonts w:hint="eastAsia" w:cs="宋体"/>
                <w:bCs/>
                <w:color w:val="auto"/>
                <w:kern w:val="0"/>
                <w:sz w:val="21"/>
                <w:szCs w:val="21"/>
              </w:rPr>
              <w:t>参数每有一项不满足减</w:t>
            </w:r>
            <w:r>
              <w:rPr>
                <w:rFonts w:hint="eastAsia" w:cs="宋体"/>
                <w:bCs/>
                <w:color w:val="auto"/>
                <w:kern w:val="0"/>
                <w:sz w:val="21"/>
                <w:szCs w:val="21"/>
                <w:lang w:val="en-US" w:eastAsia="zh-CN"/>
              </w:rPr>
              <w:t>4</w:t>
            </w:r>
            <w:r>
              <w:rPr>
                <w:rFonts w:hint="eastAsia" w:cs="宋体"/>
                <w:bCs/>
                <w:color w:val="auto"/>
                <w:kern w:val="0"/>
                <w:sz w:val="21"/>
                <w:szCs w:val="21"/>
              </w:rPr>
              <w:t>分，一般参数每有一项不满足减</w:t>
            </w:r>
            <w:r>
              <w:rPr>
                <w:rFonts w:hint="eastAsia" w:cs="宋体"/>
                <w:bCs/>
                <w:color w:val="auto"/>
                <w:kern w:val="0"/>
                <w:sz w:val="21"/>
                <w:szCs w:val="21"/>
                <w:lang w:val="en-US" w:eastAsia="zh-CN"/>
              </w:rPr>
              <w:t>1</w:t>
            </w:r>
            <w:r>
              <w:rPr>
                <w:rFonts w:hint="eastAsia" w:cs="宋体"/>
                <w:bCs/>
                <w:color w:val="auto"/>
                <w:kern w:val="0"/>
                <w:sz w:val="21"/>
                <w:szCs w:val="21"/>
              </w:rPr>
              <w:t>分，减完为止。</w:t>
            </w:r>
          </w:p>
          <w:p w14:paraId="71115218">
            <w:pPr>
              <w:widowControl/>
              <w:spacing w:line="240" w:lineRule="auto"/>
              <w:ind w:left="24" w:leftChars="10" w:right="24" w:rightChars="10"/>
              <w:jc w:val="both"/>
              <w:rPr>
                <w:rFonts w:hint="eastAsia" w:cs="宋体"/>
                <w:color w:val="auto"/>
                <w:sz w:val="21"/>
                <w:szCs w:val="21"/>
              </w:rPr>
            </w:pPr>
            <w:r>
              <w:rPr>
                <w:rFonts w:hint="eastAsia" w:cs="宋体"/>
                <w:b/>
                <w:color w:val="auto"/>
                <w:kern w:val="0"/>
                <w:sz w:val="21"/>
                <w:szCs w:val="21"/>
              </w:rPr>
              <w:t>备注：供应商需如实填写所投产品参数；并提供能够证明其参数真实有效的证明文件</w:t>
            </w:r>
            <w:r>
              <w:rPr>
                <w:rFonts w:hint="eastAsia" w:cs="宋体"/>
                <w:b/>
                <w:color w:val="auto"/>
                <w:kern w:val="0"/>
                <w:sz w:val="21"/>
                <w:szCs w:val="21"/>
                <w:lang w:eastAsia="zh-CN"/>
              </w:rPr>
              <w:t>（包含但不限于（产品彩页、功能截图、证书、查询链接、检测报告等））</w:t>
            </w:r>
            <w:r>
              <w:rPr>
                <w:rFonts w:hint="eastAsia" w:cs="宋体"/>
                <w:b/>
                <w:color w:val="auto"/>
                <w:kern w:val="0"/>
                <w:sz w:val="21"/>
                <w:szCs w:val="21"/>
              </w:rPr>
              <w:t>，若证明文件无法证明参数真实有效，视为负偏离或以评标委员会集体意见为准。</w:t>
            </w:r>
          </w:p>
        </w:tc>
        <w:tc>
          <w:tcPr>
            <w:tcW w:w="687" w:type="dxa"/>
            <w:tcBorders>
              <w:top w:val="single" w:color="auto" w:sz="4" w:space="0"/>
            </w:tcBorders>
            <w:vAlign w:val="center"/>
          </w:tcPr>
          <w:p w14:paraId="23E65CF4">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lang w:val="en-US" w:eastAsia="zh-CN"/>
              </w:rPr>
              <w:t>4</w:t>
            </w:r>
            <w:r>
              <w:rPr>
                <w:rFonts w:hint="eastAsia" w:cs="宋体"/>
                <w:color w:val="auto"/>
                <w:spacing w:val="-2"/>
                <w:sz w:val="21"/>
                <w:szCs w:val="21"/>
              </w:rPr>
              <w:t>0</w:t>
            </w:r>
          </w:p>
        </w:tc>
        <w:tc>
          <w:tcPr>
            <w:tcW w:w="718" w:type="dxa"/>
            <w:vMerge w:val="restart"/>
            <w:tcBorders>
              <w:top w:val="single" w:color="auto" w:sz="4" w:space="0"/>
            </w:tcBorders>
            <w:vAlign w:val="center"/>
          </w:tcPr>
          <w:p w14:paraId="38F181CC">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6</w:t>
            </w:r>
            <w:r>
              <w:rPr>
                <w:rFonts w:hint="eastAsia" w:cs="宋体"/>
                <w:color w:val="auto"/>
                <w:spacing w:val="-2"/>
                <w:sz w:val="21"/>
                <w:szCs w:val="21"/>
                <w:lang w:val="en-US" w:eastAsia="zh-CN"/>
              </w:rPr>
              <w:t>6</w:t>
            </w:r>
            <w:r>
              <w:rPr>
                <w:rFonts w:hint="eastAsia" w:cs="宋体"/>
                <w:color w:val="auto"/>
                <w:spacing w:val="-2"/>
                <w:sz w:val="21"/>
                <w:szCs w:val="21"/>
              </w:rPr>
              <w:t>.0%</w:t>
            </w:r>
          </w:p>
        </w:tc>
      </w:tr>
      <w:tr w14:paraId="0DE6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655" w:type="dxa"/>
            <w:vMerge w:val="continue"/>
            <w:vAlign w:val="center"/>
          </w:tcPr>
          <w:p w14:paraId="6E8BCC47">
            <w:pPr>
              <w:spacing w:line="240" w:lineRule="auto"/>
              <w:ind w:left="24" w:leftChars="10" w:right="24" w:rightChars="10"/>
              <w:jc w:val="center"/>
              <w:rPr>
                <w:rFonts w:hint="eastAsia" w:cs="宋体"/>
                <w:color w:val="auto"/>
                <w:spacing w:val="-2"/>
                <w:sz w:val="21"/>
                <w:szCs w:val="21"/>
              </w:rPr>
            </w:pPr>
          </w:p>
        </w:tc>
        <w:tc>
          <w:tcPr>
            <w:tcW w:w="547" w:type="dxa"/>
            <w:vAlign w:val="center"/>
          </w:tcPr>
          <w:p w14:paraId="425C01A7">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2</w:t>
            </w:r>
          </w:p>
        </w:tc>
        <w:tc>
          <w:tcPr>
            <w:tcW w:w="830" w:type="dxa"/>
            <w:vAlign w:val="center"/>
          </w:tcPr>
          <w:p w14:paraId="0DBE9904">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lang w:val="en-US" w:eastAsia="zh-CN"/>
              </w:rPr>
              <w:t>整体</w:t>
            </w:r>
            <w:r>
              <w:rPr>
                <w:rFonts w:hint="eastAsia" w:cs="宋体"/>
                <w:color w:val="auto"/>
                <w:spacing w:val="-2"/>
                <w:sz w:val="21"/>
                <w:szCs w:val="21"/>
              </w:rPr>
              <w:t>实施方案</w:t>
            </w:r>
          </w:p>
        </w:tc>
        <w:tc>
          <w:tcPr>
            <w:tcW w:w="6140" w:type="dxa"/>
            <w:vAlign w:val="center"/>
          </w:tcPr>
          <w:p w14:paraId="1AA0E826">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投标人针对本项目需求及实际情况提供详细的项目实施方案及人员配置。</w:t>
            </w:r>
          </w:p>
          <w:p w14:paraId="5DF384DB">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1、</w:t>
            </w:r>
            <w:r>
              <w:rPr>
                <w:rFonts w:hint="eastAsia" w:cs="宋体"/>
                <w:snapToGrid w:val="0"/>
                <w:color w:val="auto"/>
                <w:kern w:val="0"/>
                <w:sz w:val="21"/>
                <w:szCs w:val="21"/>
                <w:lang w:val="en-US" w:eastAsia="zh-CN"/>
              </w:rPr>
              <w:t>设备</w:t>
            </w:r>
            <w:r>
              <w:rPr>
                <w:rFonts w:hint="eastAsia" w:cs="宋体"/>
                <w:snapToGrid w:val="0"/>
                <w:color w:val="auto"/>
                <w:kern w:val="0"/>
                <w:sz w:val="21"/>
                <w:szCs w:val="21"/>
              </w:rPr>
              <w:t>配送计划；</w:t>
            </w:r>
          </w:p>
          <w:p w14:paraId="055B8C56">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2、</w:t>
            </w:r>
            <w:r>
              <w:rPr>
                <w:rFonts w:hint="eastAsia" w:cs="宋体"/>
                <w:snapToGrid w:val="0"/>
                <w:color w:val="auto"/>
                <w:kern w:val="0"/>
                <w:sz w:val="21"/>
                <w:szCs w:val="21"/>
                <w:lang w:val="en-US" w:eastAsia="zh-CN"/>
              </w:rPr>
              <w:t>安装实施</w:t>
            </w:r>
            <w:r>
              <w:rPr>
                <w:rFonts w:hint="eastAsia" w:cs="宋体"/>
                <w:snapToGrid w:val="0"/>
                <w:color w:val="auto"/>
                <w:kern w:val="0"/>
                <w:sz w:val="21"/>
                <w:szCs w:val="21"/>
              </w:rPr>
              <w:t>人员组织安排；</w:t>
            </w:r>
          </w:p>
          <w:p w14:paraId="24E76FCD">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3、安装调试及验收实施方案；</w:t>
            </w:r>
          </w:p>
          <w:p w14:paraId="5B62924F">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4、项目实施进度及保障措施；</w:t>
            </w:r>
          </w:p>
          <w:p w14:paraId="247340C4">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5、应急服务响应与处理方案；</w:t>
            </w:r>
          </w:p>
          <w:p w14:paraId="32951142">
            <w:pPr>
              <w:widowControl/>
              <w:spacing w:line="240" w:lineRule="auto"/>
              <w:ind w:left="24" w:leftChars="10" w:right="24" w:rightChars="10"/>
              <w:jc w:val="both"/>
              <w:rPr>
                <w:rFonts w:hint="eastAsia"/>
                <w:color w:val="auto"/>
              </w:rPr>
            </w:pPr>
            <w:r>
              <w:rPr>
                <w:rFonts w:hint="eastAsia" w:cs="宋体"/>
                <w:snapToGrid w:val="0"/>
                <w:color w:val="auto"/>
                <w:kern w:val="0"/>
                <w:sz w:val="21"/>
                <w:szCs w:val="21"/>
              </w:rPr>
              <w:t>6、</w:t>
            </w:r>
            <w:r>
              <w:rPr>
                <w:rFonts w:hint="eastAsia" w:cs="宋体"/>
                <w:snapToGrid w:val="0"/>
                <w:color w:val="auto"/>
                <w:kern w:val="0"/>
                <w:sz w:val="21"/>
                <w:szCs w:val="21"/>
                <w:lang w:val="en-US" w:eastAsia="zh-CN"/>
              </w:rPr>
              <w:t>设备</w:t>
            </w:r>
            <w:r>
              <w:rPr>
                <w:rFonts w:hint="eastAsia" w:cs="宋体"/>
                <w:snapToGrid w:val="0"/>
                <w:color w:val="auto"/>
                <w:kern w:val="0"/>
                <w:sz w:val="21"/>
                <w:szCs w:val="21"/>
              </w:rPr>
              <w:t>巡检维保服务方案。</w:t>
            </w:r>
          </w:p>
          <w:p w14:paraId="432933BF">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以上内容每提供一项</w:t>
            </w:r>
            <w:r>
              <w:rPr>
                <w:rFonts w:hint="eastAsia" w:cs="宋体"/>
                <w:color w:val="auto"/>
                <w:kern w:val="0"/>
                <w:sz w:val="21"/>
                <w:szCs w:val="21"/>
                <w:lang w:bidi="ar"/>
              </w:rPr>
              <w:t>且满足采购需求的</w:t>
            </w:r>
            <w:r>
              <w:rPr>
                <w:rFonts w:hint="eastAsia" w:cs="宋体"/>
                <w:snapToGrid w:val="0"/>
                <w:color w:val="auto"/>
                <w:kern w:val="0"/>
                <w:sz w:val="21"/>
                <w:szCs w:val="21"/>
              </w:rPr>
              <w:t>得</w:t>
            </w:r>
            <w:r>
              <w:rPr>
                <w:rFonts w:hint="eastAsia" w:cs="宋体"/>
                <w:snapToGrid w:val="0"/>
                <w:color w:val="auto"/>
                <w:kern w:val="0"/>
                <w:sz w:val="21"/>
                <w:szCs w:val="21"/>
                <w:lang w:val="en-US" w:eastAsia="zh-CN"/>
              </w:rPr>
              <w:t>2</w:t>
            </w:r>
            <w:r>
              <w:rPr>
                <w:rFonts w:hint="eastAsia" w:cs="宋体"/>
                <w:snapToGrid w:val="0"/>
                <w:color w:val="auto"/>
                <w:kern w:val="0"/>
                <w:sz w:val="21"/>
                <w:szCs w:val="21"/>
              </w:rPr>
              <w:t>分，不提供不得分</w:t>
            </w:r>
            <w:r>
              <w:rPr>
                <w:rFonts w:hint="eastAsia" w:cs="宋体"/>
                <w:snapToGrid w:val="0"/>
                <w:color w:val="auto"/>
                <w:kern w:val="0"/>
                <w:sz w:val="21"/>
                <w:szCs w:val="21"/>
                <w:lang w:eastAsia="zh-CN"/>
              </w:rPr>
              <w:t>，</w:t>
            </w:r>
            <w:r>
              <w:rPr>
                <w:rFonts w:hint="eastAsia" w:cs="宋体"/>
                <w:snapToGrid w:val="0"/>
                <w:color w:val="auto"/>
                <w:kern w:val="0"/>
                <w:sz w:val="21"/>
                <w:szCs w:val="21"/>
                <w:lang w:val="en-US" w:eastAsia="zh-CN"/>
              </w:rPr>
              <w:t>满分12分</w:t>
            </w:r>
            <w:r>
              <w:rPr>
                <w:rFonts w:hint="eastAsia" w:cs="宋体"/>
                <w:snapToGrid w:val="0"/>
                <w:color w:val="auto"/>
                <w:kern w:val="0"/>
                <w:sz w:val="21"/>
                <w:szCs w:val="21"/>
              </w:rPr>
              <w:t>。方案中</w:t>
            </w:r>
            <w:r>
              <w:rPr>
                <w:rFonts w:hint="eastAsia" w:cs="宋体"/>
                <w:color w:val="auto"/>
                <w:kern w:val="0"/>
                <w:sz w:val="21"/>
                <w:szCs w:val="21"/>
                <w:lang w:bidi="ar"/>
              </w:rPr>
              <w:t>每有一处缺陷或不完善的扣</w:t>
            </w:r>
            <w:r>
              <w:rPr>
                <w:rFonts w:hint="eastAsia" w:cs="宋体"/>
                <w:color w:val="auto"/>
                <w:kern w:val="0"/>
                <w:sz w:val="21"/>
                <w:szCs w:val="21"/>
                <w:lang w:val="en-US" w:eastAsia="zh-CN" w:bidi="ar"/>
              </w:rPr>
              <w:t>1</w:t>
            </w:r>
            <w:r>
              <w:rPr>
                <w:rFonts w:hint="eastAsia" w:cs="宋体"/>
                <w:color w:val="auto"/>
                <w:kern w:val="0"/>
                <w:sz w:val="21"/>
                <w:szCs w:val="21"/>
                <w:lang w:bidi="ar"/>
              </w:rPr>
              <w:t>分，扣完为止。</w:t>
            </w:r>
            <w:r>
              <w:rPr>
                <w:rFonts w:hint="eastAsia" w:ascii="宋体" w:hAnsi="宋体" w:eastAsia="宋体" w:cs="宋体"/>
                <w:color w:val="auto"/>
                <w:kern w:val="0"/>
                <w:sz w:val="21"/>
                <w:szCs w:val="21"/>
                <w:highlight w:val="none"/>
                <w:lang w:val="en-US" w:eastAsia="zh-CN" w:bidi="ar"/>
              </w:rPr>
              <w:t>“</w:t>
            </w:r>
            <w:r>
              <w:rPr>
                <w:rFonts w:hint="eastAsia" w:cs="宋体"/>
                <w:color w:val="auto"/>
                <w:kern w:val="0"/>
                <w:sz w:val="21"/>
                <w:szCs w:val="21"/>
                <w:highlight w:val="none"/>
                <w:lang w:val="en-US" w:eastAsia="zh-CN" w:bidi="ar"/>
              </w:rPr>
              <w:t>缺陷或</w:t>
            </w:r>
            <w:r>
              <w:rPr>
                <w:rFonts w:hint="eastAsia" w:ascii="宋体" w:hAnsi="宋体" w:eastAsia="宋体" w:cs="宋体"/>
                <w:color w:val="auto"/>
                <w:kern w:val="0"/>
                <w:sz w:val="21"/>
                <w:szCs w:val="21"/>
                <w:highlight w:val="none"/>
                <w:lang w:val="en-US" w:eastAsia="zh-CN" w:bidi="ar"/>
              </w:rPr>
              <w:t>瑕疵”指方案项目名称、项目编号与本项目要求不符；仅有标题；涉及的规范及技术标准错误；方案内容与本项目需求无关；前后内容矛盾、无连贯性，存在逻辑漏洞、常识错误。</w:t>
            </w:r>
          </w:p>
        </w:tc>
        <w:tc>
          <w:tcPr>
            <w:tcW w:w="687" w:type="dxa"/>
            <w:vAlign w:val="center"/>
          </w:tcPr>
          <w:p w14:paraId="7FE71F20">
            <w:pPr>
              <w:spacing w:line="240" w:lineRule="auto"/>
              <w:ind w:left="24" w:leftChars="10" w:right="24" w:rightChars="10"/>
              <w:jc w:val="center"/>
              <w:rPr>
                <w:rFonts w:hint="default" w:eastAsia="宋体" w:cs="宋体"/>
                <w:color w:val="auto"/>
                <w:spacing w:val="-2"/>
                <w:sz w:val="21"/>
                <w:szCs w:val="21"/>
                <w:lang w:val="en-US" w:eastAsia="zh-CN"/>
              </w:rPr>
            </w:pPr>
            <w:r>
              <w:rPr>
                <w:rFonts w:hint="eastAsia" w:cs="宋体"/>
                <w:color w:val="auto"/>
                <w:spacing w:val="-2"/>
                <w:sz w:val="21"/>
                <w:szCs w:val="21"/>
                <w:lang w:val="en-US" w:eastAsia="zh-CN"/>
              </w:rPr>
              <w:t>12</w:t>
            </w:r>
          </w:p>
        </w:tc>
        <w:tc>
          <w:tcPr>
            <w:tcW w:w="718" w:type="dxa"/>
            <w:vMerge w:val="continue"/>
            <w:vAlign w:val="center"/>
          </w:tcPr>
          <w:p w14:paraId="290F89D6">
            <w:pPr>
              <w:spacing w:line="240" w:lineRule="auto"/>
              <w:ind w:left="24" w:leftChars="10" w:right="24" w:rightChars="10"/>
              <w:jc w:val="center"/>
              <w:rPr>
                <w:rFonts w:hint="eastAsia" w:cs="宋体"/>
                <w:color w:val="auto"/>
                <w:spacing w:val="-2"/>
                <w:sz w:val="21"/>
                <w:szCs w:val="21"/>
              </w:rPr>
            </w:pPr>
          </w:p>
        </w:tc>
      </w:tr>
      <w:tr w14:paraId="3A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0" w:hRule="atLeast"/>
          <w:jc w:val="center"/>
        </w:trPr>
        <w:tc>
          <w:tcPr>
            <w:tcW w:w="655" w:type="dxa"/>
            <w:vMerge w:val="continue"/>
            <w:vAlign w:val="center"/>
          </w:tcPr>
          <w:p w14:paraId="02904DBD">
            <w:pPr>
              <w:spacing w:line="240" w:lineRule="auto"/>
              <w:ind w:left="24" w:leftChars="10" w:right="24" w:rightChars="10"/>
              <w:jc w:val="center"/>
              <w:rPr>
                <w:rFonts w:hint="eastAsia" w:cs="宋体"/>
                <w:color w:val="auto"/>
                <w:spacing w:val="-2"/>
                <w:sz w:val="21"/>
                <w:szCs w:val="21"/>
              </w:rPr>
            </w:pPr>
          </w:p>
        </w:tc>
        <w:tc>
          <w:tcPr>
            <w:tcW w:w="547" w:type="dxa"/>
            <w:vAlign w:val="center"/>
          </w:tcPr>
          <w:p w14:paraId="796DCB12">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3</w:t>
            </w:r>
          </w:p>
        </w:tc>
        <w:tc>
          <w:tcPr>
            <w:tcW w:w="830" w:type="dxa"/>
            <w:vAlign w:val="center"/>
          </w:tcPr>
          <w:p w14:paraId="6BC84720">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售后服务方案</w:t>
            </w:r>
          </w:p>
        </w:tc>
        <w:tc>
          <w:tcPr>
            <w:tcW w:w="6140" w:type="dxa"/>
            <w:vAlign w:val="center"/>
          </w:tcPr>
          <w:p w14:paraId="1834F66C">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投标人提供针对本项目的售后服务方案，包括但不限于售后服务体系及出现质量问题时应急措施及效率、维护措施方案等。</w:t>
            </w:r>
          </w:p>
          <w:p w14:paraId="39909CDF">
            <w:pPr>
              <w:widowControl/>
              <w:spacing w:line="240" w:lineRule="auto"/>
              <w:ind w:right="24" w:rightChars="10"/>
              <w:jc w:val="both"/>
              <w:rPr>
                <w:rFonts w:hint="eastAsia" w:cs="宋体"/>
                <w:snapToGrid w:val="0"/>
                <w:color w:val="auto"/>
                <w:kern w:val="0"/>
                <w:sz w:val="21"/>
                <w:szCs w:val="21"/>
              </w:rPr>
            </w:pPr>
            <w:r>
              <w:rPr>
                <w:rFonts w:hint="eastAsia" w:cs="宋体"/>
                <w:snapToGrid w:val="0"/>
                <w:color w:val="auto"/>
                <w:kern w:val="0"/>
                <w:sz w:val="21"/>
                <w:szCs w:val="21"/>
                <w:lang w:val="en-US" w:eastAsia="zh-CN"/>
              </w:rPr>
              <w:t>1</w:t>
            </w:r>
            <w:r>
              <w:rPr>
                <w:rFonts w:hint="eastAsia" w:cs="宋体"/>
                <w:snapToGrid w:val="0"/>
                <w:color w:val="auto"/>
                <w:kern w:val="0"/>
                <w:sz w:val="21"/>
                <w:szCs w:val="21"/>
              </w:rPr>
              <w:t>、提供详细的售后服务方案；</w:t>
            </w:r>
          </w:p>
          <w:p w14:paraId="5F2F0989">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lang w:val="en-US" w:eastAsia="zh-CN"/>
              </w:rPr>
              <w:t>2</w:t>
            </w:r>
            <w:r>
              <w:rPr>
                <w:rFonts w:hint="eastAsia" w:cs="宋体"/>
                <w:snapToGrid w:val="0"/>
                <w:color w:val="auto"/>
                <w:kern w:val="0"/>
                <w:sz w:val="21"/>
                <w:szCs w:val="21"/>
              </w:rPr>
              <w:t>、提供详细的本地化服务措施；</w:t>
            </w:r>
          </w:p>
          <w:p w14:paraId="5B4F874A">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lang w:val="en-US" w:eastAsia="zh-CN"/>
              </w:rPr>
              <w:t>3</w:t>
            </w:r>
            <w:r>
              <w:rPr>
                <w:rFonts w:hint="eastAsia" w:cs="宋体"/>
                <w:snapToGrid w:val="0"/>
                <w:color w:val="auto"/>
                <w:kern w:val="0"/>
                <w:sz w:val="21"/>
                <w:szCs w:val="21"/>
              </w:rPr>
              <w:t>、提供详细的质量保障措施；</w:t>
            </w:r>
          </w:p>
          <w:p w14:paraId="6B593B0C">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lang w:val="en-US" w:eastAsia="zh-CN"/>
              </w:rPr>
              <w:t>4</w:t>
            </w:r>
            <w:r>
              <w:rPr>
                <w:rFonts w:hint="eastAsia" w:cs="宋体"/>
                <w:snapToGrid w:val="0"/>
                <w:color w:val="auto"/>
                <w:kern w:val="0"/>
                <w:sz w:val="21"/>
                <w:szCs w:val="21"/>
              </w:rPr>
              <w:t>、提供详细的备品备件管理措施；</w:t>
            </w:r>
          </w:p>
          <w:p w14:paraId="276D3501">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rPr>
              <w:t>以上内容每提供一项</w:t>
            </w:r>
            <w:r>
              <w:rPr>
                <w:rFonts w:hint="eastAsia" w:cs="宋体"/>
                <w:color w:val="auto"/>
                <w:kern w:val="0"/>
                <w:sz w:val="21"/>
                <w:szCs w:val="21"/>
                <w:lang w:bidi="ar"/>
              </w:rPr>
              <w:t>且满足采购需求的</w:t>
            </w:r>
            <w:r>
              <w:rPr>
                <w:rFonts w:hint="eastAsia" w:cs="宋体"/>
                <w:snapToGrid w:val="0"/>
                <w:color w:val="auto"/>
                <w:kern w:val="0"/>
                <w:sz w:val="21"/>
                <w:szCs w:val="21"/>
              </w:rPr>
              <w:t>得</w:t>
            </w:r>
            <w:r>
              <w:rPr>
                <w:rFonts w:hint="eastAsia" w:cs="宋体"/>
                <w:snapToGrid w:val="0"/>
                <w:color w:val="auto"/>
                <w:kern w:val="0"/>
                <w:sz w:val="21"/>
                <w:szCs w:val="21"/>
                <w:lang w:val="en-US" w:eastAsia="zh-CN"/>
              </w:rPr>
              <w:t>1</w:t>
            </w:r>
            <w:r>
              <w:rPr>
                <w:rFonts w:hint="eastAsia" w:cs="宋体"/>
                <w:snapToGrid w:val="0"/>
                <w:color w:val="auto"/>
                <w:kern w:val="0"/>
                <w:sz w:val="21"/>
                <w:szCs w:val="21"/>
              </w:rPr>
              <w:t>分，不提供不得分</w:t>
            </w:r>
            <w:r>
              <w:rPr>
                <w:rFonts w:hint="eastAsia" w:cs="宋体"/>
                <w:snapToGrid w:val="0"/>
                <w:color w:val="auto"/>
                <w:kern w:val="0"/>
                <w:sz w:val="21"/>
                <w:szCs w:val="21"/>
                <w:lang w:eastAsia="zh-CN"/>
              </w:rPr>
              <w:t>，</w:t>
            </w:r>
            <w:r>
              <w:rPr>
                <w:rFonts w:hint="eastAsia" w:cs="宋体"/>
                <w:snapToGrid w:val="0"/>
                <w:color w:val="auto"/>
                <w:kern w:val="0"/>
                <w:sz w:val="21"/>
                <w:szCs w:val="21"/>
                <w:lang w:val="en-US" w:eastAsia="zh-CN"/>
              </w:rPr>
              <w:t>满分4分</w:t>
            </w:r>
            <w:r>
              <w:rPr>
                <w:rFonts w:hint="eastAsia" w:cs="宋体"/>
                <w:snapToGrid w:val="0"/>
                <w:color w:val="auto"/>
                <w:kern w:val="0"/>
                <w:sz w:val="21"/>
                <w:szCs w:val="21"/>
              </w:rPr>
              <w:t>。方案中</w:t>
            </w:r>
            <w:r>
              <w:rPr>
                <w:rFonts w:hint="eastAsia" w:cs="宋体"/>
                <w:color w:val="auto"/>
                <w:kern w:val="0"/>
                <w:sz w:val="21"/>
                <w:szCs w:val="21"/>
                <w:lang w:bidi="ar"/>
              </w:rPr>
              <w:t>每有一处缺陷或不完善的扣0.5分，扣完为止。</w:t>
            </w:r>
            <w:r>
              <w:rPr>
                <w:rFonts w:hint="eastAsia" w:ascii="宋体" w:hAnsi="宋体" w:eastAsia="宋体" w:cs="宋体"/>
                <w:color w:val="auto"/>
                <w:kern w:val="0"/>
                <w:sz w:val="21"/>
                <w:szCs w:val="21"/>
                <w:highlight w:val="none"/>
                <w:lang w:val="en-US" w:eastAsia="zh-CN" w:bidi="ar"/>
              </w:rPr>
              <w:t>“</w:t>
            </w:r>
            <w:r>
              <w:rPr>
                <w:rFonts w:hint="eastAsia" w:cs="宋体"/>
                <w:color w:val="auto"/>
                <w:kern w:val="0"/>
                <w:sz w:val="21"/>
                <w:szCs w:val="21"/>
                <w:highlight w:val="none"/>
                <w:lang w:val="en-US" w:eastAsia="zh-CN" w:bidi="ar"/>
              </w:rPr>
              <w:t>缺陷或</w:t>
            </w:r>
            <w:r>
              <w:rPr>
                <w:rFonts w:hint="eastAsia" w:ascii="宋体" w:hAnsi="宋体" w:eastAsia="宋体" w:cs="宋体"/>
                <w:color w:val="auto"/>
                <w:kern w:val="0"/>
                <w:sz w:val="21"/>
                <w:szCs w:val="21"/>
                <w:highlight w:val="none"/>
                <w:lang w:val="en-US" w:eastAsia="zh-CN" w:bidi="ar"/>
              </w:rPr>
              <w:t>瑕疵”指方案项目名称、项目编号与本项目要求不符；仅有标题；涉及的规范及技术标准错误；方案内容与本项目需求无关；前后内容矛盾、无连贯性，存在逻辑漏洞、常识错误。</w:t>
            </w:r>
          </w:p>
        </w:tc>
        <w:tc>
          <w:tcPr>
            <w:tcW w:w="687" w:type="dxa"/>
            <w:vAlign w:val="center"/>
          </w:tcPr>
          <w:p w14:paraId="5A484145">
            <w:pPr>
              <w:spacing w:line="240" w:lineRule="auto"/>
              <w:ind w:left="24" w:leftChars="10" w:right="24" w:rightChars="10"/>
              <w:jc w:val="center"/>
              <w:rPr>
                <w:rFonts w:hint="eastAsia" w:eastAsia="宋体" w:cs="宋体"/>
                <w:color w:val="auto"/>
                <w:spacing w:val="-2"/>
                <w:sz w:val="21"/>
                <w:szCs w:val="21"/>
                <w:lang w:val="en-US" w:eastAsia="zh-CN"/>
              </w:rPr>
            </w:pPr>
            <w:r>
              <w:rPr>
                <w:rFonts w:hint="eastAsia" w:cs="宋体"/>
                <w:color w:val="auto"/>
                <w:spacing w:val="-2"/>
                <w:sz w:val="21"/>
                <w:szCs w:val="21"/>
                <w:lang w:val="en-US" w:eastAsia="zh-CN"/>
              </w:rPr>
              <w:t>4</w:t>
            </w:r>
          </w:p>
        </w:tc>
        <w:tc>
          <w:tcPr>
            <w:tcW w:w="718" w:type="dxa"/>
            <w:vMerge w:val="continue"/>
            <w:vAlign w:val="center"/>
          </w:tcPr>
          <w:p w14:paraId="39DD5F21">
            <w:pPr>
              <w:spacing w:line="240" w:lineRule="auto"/>
              <w:ind w:left="24" w:leftChars="10" w:right="24" w:rightChars="10"/>
              <w:jc w:val="center"/>
              <w:rPr>
                <w:rFonts w:hint="eastAsia" w:cs="宋体"/>
                <w:color w:val="auto"/>
                <w:spacing w:val="-2"/>
                <w:sz w:val="21"/>
                <w:szCs w:val="21"/>
              </w:rPr>
            </w:pPr>
          </w:p>
        </w:tc>
      </w:tr>
      <w:tr w14:paraId="7BD94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655" w:type="dxa"/>
            <w:vMerge w:val="continue"/>
            <w:vAlign w:val="center"/>
          </w:tcPr>
          <w:p w14:paraId="1509E286">
            <w:pPr>
              <w:spacing w:line="240" w:lineRule="auto"/>
              <w:ind w:left="24" w:leftChars="10" w:right="24" w:rightChars="10"/>
              <w:jc w:val="center"/>
              <w:rPr>
                <w:rFonts w:hint="eastAsia" w:cs="宋体"/>
                <w:color w:val="auto"/>
                <w:spacing w:val="-2"/>
                <w:sz w:val="21"/>
                <w:szCs w:val="21"/>
              </w:rPr>
            </w:pPr>
          </w:p>
        </w:tc>
        <w:tc>
          <w:tcPr>
            <w:tcW w:w="547" w:type="dxa"/>
            <w:vAlign w:val="center"/>
          </w:tcPr>
          <w:p w14:paraId="2300E2E2">
            <w:pPr>
              <w:spacing w:line="240" w:lineRule="auto"/>
              <w:ind w:left="24" w:leftChars="10" w:right="24" w:rightChars="10"/>
              <w:jc w:val="center"/>
              <w:rPr>
                <w:rFonts w:hint="eastAsia" w:cs="宋体"/>
                <w:color w:val="auto"/>
                <w:spacing w:val="-2"/>
                <w:sz w:val="21"/>
                <w:szCs w:val="21"/>
              </w:rPr>
            </w:pPr>
            <w:r>
              <w:rPr>
                <w:rFonts w:hint="eastAsia" w:cs="宋体"/>
                <w:color w:val="auto"/>
                <w:spacing w:val="-2"/>
                <w:sz w:val="21"/>
                <w:szCs w:val="21"/>
              </w:rPr>
              <w:t>4</w:t>
            </w:r>
          </w:p>
        </w:tc>
        <w:tc>
          <w:tcPr>
            <w:tcW w:w="830" w:type="dxa"/>
            <w:vAlign w:val="center"/>
          </w:tcPr>
          <w:p w14:paraId="0EBAA14C">
            <w:pPr>
              <w:spacing w:line="240" w:lineRule="auto"/>
              <w:ind w:left="24" w:leftChars="10" w:right="24" w:rightChars="10"/>
              <w:jc w:val="center"/>
              <w:rPr>
                <w:rFonts w:hint="eastAsia" w:eastAsia="宋体" w:cs="宋体"/>
                <w:color w:val="auto"/>
                <w:spacing w:val="-2"/>
                <w:sz w:val="21"/>
                <w:szCs w:val="21"/>
                <w:lang w:val="en-US" w:eastAsia="zh-CN"/>
              </w:rPr>
            </w:pPr>
            <w:r>
              <w:rPr>
                <w:rFonts w:hint="eastAsia" w:cs="宋体"/>
                <w:color w:val="auto"/>
                <w:spacing w:val="-2"/>
                <w:sz w:val="21"/>
                <w:szCs w:val="21"/>
              </w:rPr>
              <w:t>售后服务</w:t>
            </w:r>
            <w:r>
              <w:rPr>
                <w:rFonts w:hint="eastAsia" w:cs="宋体"/>
                <w:color w:val="auto"/>
                <w:spacing w:val="-2"/>
                <w:sz w:val="21"/>
                <w:szCs w:val="21"/>
                <w:lang w:val="en-US" w:eastAsia="zh-CN"/>
              </w:rPr>
              <w:t>人员</w:t>
            </w:r>
          </w:p>
        </w:tc>
        <w:tc>
          <w:tcPr>
            <w:tcW w:w="6140" w:type="dxa"/>
            <w:vAlign w:val="center"/>
          </w:tcPr>
          <w:p w14:paraId="4CEB94DF">
            <w:pPr>
              <w:widowControl/>
              <w:spacing w:line="240" w:lineRule="auto"/>
              <w:ind w:left="24" w:leftChars="10" w:right="24" w:rightChars="10"/>
              <w:jc w:val="both"/>
              <w:rPr>
                <w:rFonts w:hint="eastAsia" w:cs="宋体"/>
                <w:snapToGrid w:val="0"/>
                <w:color w:val="auto"/>
                <w:kern w:val="0"/>
                <w:sz w:val="21"/>
                <w:szCs w:val="21"/>
              </w:rPr>
            </w:pPr>
            <w:r>
              <w:rPr>
                <w:rFonts w:hint="eastAsia" w:cs="宋体"/>
                <w:snapToGrid w:val="0"/>
                <w:color w:val="auto"/>
                <w:kern w:val="0"/>
                <w:sz w:val="21"/>
                <w:szCs w:val="21"/>
                <w:lang w:val="en-US" w:eastAsia="zh-CN"/>
              </w:rPr>
              <w:t>投标人</w:t>
            </w:r>
            <w:r>
              <w:rPr>
                <w:rFonts w:hint="eastAsia" w:cs="宋体"/>
                <w:snapToGrid w:val="0"/>
                <w:color w:val="auto"/>
                <w:kern w:val="0"/>
                <w:sz w:val="21"/>
                <w:szCs w:val="21"/>
              </w:rPr>
              <w:t>具备稳定的专业维护工程师，并具备相应的资格证明，得</w:t>
            </w:r>
            <w:r>
              <w:rPr>
                <w:rFonts w:hint="eastAsia" w:cs="宋体"/>
                <w:snapToGrid w:val="0"/>
                <w:color w:val="auto"/>
                <w:kern w:val="0"/>
                <w:sz w:val="21"/>
                <w:szCs w:val="21"/>
                <w:lang w:val="en-US" w:eastAsia="zh-CN"/>
              </w:rPr>
              <w:t>2</w:t>
            </w:r>
            <w:r>
              <w:rPr>
                <w:rFonts w:hint="eastAsia" w:cs="宋体"/>
                <w:snapToGrid w:val="0"/>
                <w:color w:val="auto"/>
                <w:kern w:val="0"/>
                <w:sz w:val="21"/>
                <w:szCs w:val="21"/>
              </w:rPr>
              <w:t>分（需提供证明材料）。</w:t>
            </w:r>
          </w:p>
        </w:tc>
        <w:tc>
          <w:tcPr>
            <w:tcW w:w="687" w:type="dxa"/>
            <w:vAlign w:val="center"/>
          </w:tcPr>
          <w:p w14:paraId="0B8535F7">
            <w:pPr>
              <w:spacing w:line="240" w:lineRule="auto"/>
              <w:ind w:left="24" w:leftChars="10" w:right="24" w:rightChars="10"/>
              <w:jc w:val="center"/>
              <w:rPr>
                <w:rFonts w:hint="default" w:eastAsia="宋体" w:cs="宋体"/>
                <w:color w:val="auto"/>
                <w:spacing w:val="-2"/>
                <w:sz w:val="21"/>
                <w:szCs w:val="21"/>
                <w:lang w:val="en-US" w:eastAsia="zh-CN"/>
              </w:rPr>
            </w:pPr>
            <w:r>
              <w:rPr>
                <w:rFonts w:hint="eastAsia" w:cs="宋体"/>
                <w:color w:val="auto"/>
                <w:spacing w:val="-2"/>
                <w:sz w:val="21"/>
                <w:szCs w:val="21"/>
                <w:lang w:val="en-US" w:eastAsia="zh-CN"/>
              </w:rPr>
              <w:t>2</w:t>
            </w:r>
          </w:p>
        </w:tc>
        <w:tc>
          <w:tcPr>
            <w:tcW w:w="718" w:type="dxa"/>
            <w:vMerge w:val="continue"/>
            <w:vAlign w:val="center"/>
          </w:tcPr>
          <w:p w14:paraId="62960729">
            <w:pPr>
              <w:spacing w:line="240" w:lineRule="auto"/>
              <w:ind w:left="24" w:leftChars="10" w:right="24" w:rightChars="10"/>
              <w:jc w:val="center"/>
              <w:rPr>
                <w:rFonts w:hint="eastAsia" w:cs="宋体"/>
                <w:color w:val="auto"/>
                <w:spacing w:val="-2"/>
                <w:sz w:val="21"/>
                <w:szCs w:val="21"/>
              </w:rPr>
            </w:pPr>
          </w:p>
        </w:tc>
      </w:tr>
      <w:tr w14:paraId="1915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655" w:type="dxa"/>
            <w:vMerge w:val="continue"/>
            <w:vAlign w:val="center"/>
          </w:tcPr>
          <w:p w14:paraId="6D302C5F">
            <w:pPr>
              <w:spacing w:line="240" w:lineRule="auto"/>
              <w:ind w:left="24" w:leftChars="10" w:right="24" w:rightChars="10"/>
              <w:jc w:val="center"/>
              <w:rPr>
                <w:rFonts w:hint="eastAsia" w:cs="宋体"/>
                <w:color w:val="auto"/>
                <w:spacing w:val="-2"/>
                <w:sz w:val="21"/>
                <w:szCs w:val="21"/>
              </w:rPr>
            </w:pPr>
          </w:p>
        </w:tc>
        <w:tc>
          <w:tcPr>
            <w:tcW w:w="547" w:type="dxa"/>
            <w:vAlign w:val="center"/>
          </w:tcPr>
          <w:p w14:paraId="370E4825">
            <w:pPr>
              <w:spacing w:line="240" w:lineRule="auto"/>
              <w:ind w:left="24" w:leftChars="10" w:right="24" w:rightChars="10"/>
              <w:jc w:val="center"/>
              <w:rPr>
                <w:rFonts w:hint="eastAsia" w:eastAsia="宋体" w:cs="宋体"/>
                <w:color w:val="auto"/>
                <w:spacing w:val="-2"/>
                <w:sz w:val="21"/>
                <w:szCs w:val="21"/>
                <w:lang w:val="en-US" w:eastAsia="zh-CN"/>
              </w:rPr>
            </w:pPr>
            <w:r>
              <w:rPr>
                <w:rFonts w:hint="eastAsia" w:cs="宋体"/>
                <w:color w:val="auto"/>
                <w:spacing w:val="-2"/>
                <w:sz w:val="21"/>
                <w:szCs w:val="21"/>
                <w:lang w:val="en-US" w:eastAsia="zh-CN"/>
              </w:rPr>
              <w:t>5</w:t>
            </w:r>
          </w:p>
        </w:tc>
        <w:tc>
          <w:tcPr>
            <w:tcW w:w="830" w:type="dxa"/>
            <w:shd w:val="clear" w:color="auto" w:fill="auto"/>
            <w:vAlign w:val="center"/>
          </w:tcPr>
          <w:p w14:paraId="33D36DD8">
            <w:pPr>
              <w:spacing w:line="240" w:lineRule="auto"/>
              <w:ind w:left="24" w:leftChars="10" w:right="24" w:rightChars="10"/>
              <w:jc w:val="center"/>
              <w:rPr>
                <w:rFonts w:hint="eastAsia" w:ascii="宋体" w:hAnsi="宋体" w:eastAsia="宋体" w:cs="宋体"/>
                <w:color w:val="auto"/>
                <w:spacing w:val="-2"/>
                <w:kern w:val="2"/>
                <w:sz w:val="21"/>
                <w:szCs w:val="21"/>
                <w:lang w:val="en-US" w:eastAsia="zh-CN" w:bidi="ar-SA"/>
              </w:rPr>
            </w:pPr>
            <w:r>
              <w:rPr>
                <w:rFonts w:hint="eastAsia" w:cs="宋体"/>
                <w:color w:val="auto"/>
                <w:spacing w:val="-2"/>
                <w:sz w:val="21"/>
                <w:szCs w:val="21"/>
              </w:rPr>
              <w:t>培训方案</w:t>
            </w:r>
          </w:p>
        </w:tc>
        <w:tc>
          <w:tcPr>
            <w:tcW w:w="6140" w:type="dxa"/>
            <w:shd w:val="clear" w:color="auto" w:fill="auto"/>
            <w:vAlign w:val="center"/>
          </w:tcPr>
          <w:p w14:paraId="0467015E">
            <w:pPr>
              <w:widowControl/>
              <w:spacing w:line="240" w:lineRule="auto"/>
              <w:ind w:left="24" w:leftChars="10" w:right="24" w:rightChars="10"/>
              <w:rPr>
                <w:rFonts w:hint="eastAsia" w:cs="宋体"/>
                <w:color w:val="auto"/>
                <w:sz w:val="21"/>
                <w:szCs w:val="21"/>
              </w:rPr>
            </w:pPr>
            <w:r>
              <w:rPr>
                <w:rFonts w:hint="eastAsia" w:cs="宋体"/>
                <w:color w:val="auto"/>
                <w:kern w:val="0"/>
                <w:sz w:val="21"/>
                <w:szCs w:val="21"/>
                <w:lang w:bidi="ar"/>
              </w:rPr>
              <w:t>培训方案：</w:t>
            </w:r>
          </w:p>
          <w:p w14:paraId="4A216A13">
            <w:pPr>
              <w:widowControl/>
              <w:spacing w:line="240" w:lineRule="auto"/>
              <w:ind w:left="24" w:leftChars="10" w:right="24" w:rightChars="10"/>
              <w:rPr>
                <w:rFonts w:hint="eastAsia" w:cs="宋体"/>
                <w:color w:val="auto"/>
                <w:sz w:val="21"/>
                <w:szCs w:val="21"/>
              </w:rPr>
            </w:pPr>
            <w:r>
              <w:rPr>
                <w:rFonts w:hint="eastAsia" w:cs="宋体"/>
                <w:color w:val="auto"/>
                <w:kern w:val="0"/>
                <w:sz w:val="21"/>
                <w:szCs w:val="21"/>
                <w:lang w:bidi="ar"/>
              </w:rPr>
              <w:t>投标人提供针对本项目的培训方案，包括但不限于培训方式、培训内容、</w:t>
            </w:r>
            <w:r>
              <w:rPr>
                <w:rFonts w:hint="eastAsia" w:cs="宋体"/>
                <w:color w:val="auto"/>
                <w:kern w:val="0"/>
                <w:sz w:val="21"/>
                <w:szCs w:val="21"/>
                <w:lang w:val="en-US" w:eastAsia="zh-CN" w:bidi="ar"/>
              </w:rPr>
              <w:t>培训</w:t>
            </w:r>
            <w:r>
              <w:rPr>
                <w:rFonts w:hint="eastAsia" w:cs="宋体"/>
                <w:color w:val="auto"/>
                <w:kern w:val="0"/>
                <w:sz w:val="21"/>
                <w:szCs w:val="21"/>
                <w:lang w:bidi="ar"/>
              </w:rPr>
              <w:t>计划、培训服务承诺等。</w:t>
            </w:r>
          </w:p>
          <w:p w14:paraId="75CF868B">
            <w:pPr>
              <w:widowControl/>
              <w:spacing w:line="240" w:lineRule="auto"/>
              <w:ind w:left="24" w:leftChars="10" w:right="24" w:rightChars="10"/>
              <w:jc w:val="both"/>
              <w:rPr>
                <w:rFonts w:hint="eastAsia" w:ascii="宋体" w:hAnsi="宋体" w:eastAsia="宋体" w:cs="宋体"/>
                <w:snapToGrid w:val="0"/>
                <w:color w:val="auto"/>
                <w:kern w:val="0"/>
                <w:sz w:val="21"/>
                <w:szCs w:val="21"/>
                <w:lang w:val="en-US" w:eastAsia="zh-CN" w:bidi="ar-SA"/>
              </w:rPr>
            </w:pPr>
            <w:r>
              <w:rPr>
                <w:rFonts w:hint="eastAsia" w:cs="宋体"/>
                <w:color w:val="auto"/>
                <w:kern w:val="0"/>
                <w:sz w:val="21"/>
                <w:szCs w:val="21"/>
                <w:lang w:bidi="ar"/>
              </w:rPr>
              <w:t>提供的以上全部内容的培训方案且满足采购需求的得</w:t>
            </w:r>
            <w:r>
              <w:rPr>
                <w:rFonts w:hint="eastAsia" w:cs="宋体"/>
                <w:color w:val="auto"/>
                <w:kern w:val="0"/>
                <w:sz w:val="21"/>
                <w:szCs w:val="21"/>
                <w:lang w:val="en-US" w:eastAsia="zh-CN" w:bidi="ar"/>
              </w:rPr>
              <w:t>4</w:t>
            </w:r>
            <w:r>
              <w:rPr>
                <w:rFonts w:hint="eastAsia" w:cs="宋体"/>
                <w:color w:val="auto"/>
                <w:kern w:val="0"/>
                <w:sz w:val="21"/>
                <w:szCs w:val="21"/>
                <w:lang w:bidi="ar"/>
              </w:rPr>
              <w:t>分；每缺少1项内容扣1分，</w:t>
            </w:r>
            <w:r>
              <w:rPr>
                <w:rFonts w:hint="eastAsia" w:cs="宋体"/>
                <w:snapToGrid w:val="0"/>
                <w:color w:val="auto"/>
                <w:kern w:val="0"/>
                <w:sz w:val="21"/>
                <w:szCs w:val="21"/>
              </w:rPr>
              <w:t>方案中</w:t>
            </w:r>
            <w:r>
              <w:rPr>
                <w:rFonts w:hint="eastAsia" w:cs="宋体"/>
                <w:color w:val="auto"/>
                <w:kern w:val="0"/>
                <w:sz w:val="21"/>
                <w:szCs w:val="21"/>
                <w:lang w:bidi="ar"/>
              </w:rPr>
              <w:t>每有一处缺陷或不完善的扣0.5分，扣完为止。</w:t>
            </w:r>
            <w:r>
              <w:rPr>
                <w:rFonts w:hint="eastAsia" w:ascii="宋体" w:hAnsi="宋体" w:eastAsia="宋体" w:cs="宋体"/>
                <w:color w:val="auto"/>
                <w:kern w:val="0"/>
                <w:sz w:val="21"/>
                <w:szCs w:val="21"/>
                <w:highlight w:val="none"/>
                <w:lang w:val="en-US" w:eastAsia="zh-CN" w:bidi="ar"/>
              </w:rPr>
              <w:t>“</w:t>
            </w:r>
            <w:r>
              <w:rPr>
                <w:rFonts w:hint="eastAsia" w:cs="宋体"/>
                <w:color w:val="auto"/>
                <w:kern w:val="0"/>
                <w:sz w:val="21"/>
                <w:szCs w:val="21"/>
                <w:highlight w:val="none"/>
                <w:lang w:val="en-US" w:eastAsia="zh-CN" w:bidi="ar"/>
              </w:rPr>
              <w:t>缺陷或</w:t>
            </w:r>
            <w:r>
              <w:rPr>
                <w:rFonts w:hint="eastAsia" w:ascii="宋体" w:hAnsi="宋体" w:eastAsia="宋体" w:cs="宋体"/>
                <w:color w:val="auto"/>
                <w:kern w:val="0"/>
                <w:sz w:val="21"/>
                <w:szCs w:val="21"/>
                <w:highlight w:val="none"/>
                <w:lang w:val="en-US" w:eastAsia="zh-CN" w:bidi="ar"/>
              </w:rPr>
              <w:t>瑕疵”指方案项目名称、项目编号与本项目要求不符；仅有标题；涉及的规范及技术标准错误；方案内容与本项目需求无关；前后内容矛盾、无连贯性，存在逻辑漏洞、常识错误。</w:t>
            </w:r>
          </w:p>
        </w:tc>
        <w:tc>
          <w:tcPr>
            <w:tcW w:w="687" w:type="dxa"/>
            <w:shd w:val="clear" w:color="auto" w:fill="auto"/>
            <w:vAlign w:val="center"/>
          </w:tcPr>
          <w:p w14:paraId="50AFC0FB">
            <w:pPr>
              <w:spacing w:line="240" w:lineRule="auto"/>
              <w:ind w:left="24" w:leftChars="10" w:right="24" w:rightChars="10"/>
              <w:jc w:val="center"/>
              <w:rPr>
                <w:rFonts w:hint="eastAsia" w:ascii="宋体" w:hAnsi="宋体" w:eastAsia="宋体" w:cs="宋体"/>
                <w:color w:val="auto"/>
                <w:spacing w:val="-2"/>
                <w:kern w:val="2"/>
                <w:sz w:val="21"/>
                <w:szCs w:val="21"/>
                <w:lang w:val="en-US" w:eastAsia="zh-CN" w:bidi="ar-SA"/>
              </w:rPr>
            </w:pPr>
            <w:r>
              <w:rPr>
                <w:rFonts w:hint="eastAsia" w:cs="宋体"/>
                <w:color w:val="auto"/>
                <w:spacing w:val="-2"/>
                <w:sz w:val="21"/>
                <w:szCs w:val="21"/>
                <w:lang w:val="en-US" w:eastAsia="zh-CN"/>
              </w:rPr>
              <w:t>4</w:t>
            </w:r>
          </w:p>
        </w:tc>
        <w:tc>
          <w:tcPr>
            <w:tcW w:w="718" w:type="dxa"/>
            <w:vMerge w:val="continue"/>
            <w:vAlign w:val="center"/>
          </w:tcPr>
          <w:p w14:paraId="6BCCF910">
            <w:pPr>
              <w:spacing w:line="240" w:lineRule="auto"/>
              <w:ind w:left="24" w:leftChars="10" w:right="24" w:rightChars="10"/>
              <w:jc w:val="center"/>
              <w:rPr>
                <w:rFonts w:hint="eastAsia" w:cs="宋体"/>
                <w:color w:val="auto"/>
                <w:spacing w:val="-2"/>
                <w:sz w:val="21"/>
                <w:szCs w:val="21"/>
              </w:rPr>
            </w:pPr>
          </w:p>
        </w:tc>
      </w:tr>
      <w:tr w14:paraId="7661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jc w:val="center"/>
        </w:trPr>
        <w:tc>
          <w:tcPr>
            <w:tcW w:w="655" w:type="dxa"/>
            <w:vMerge w:val="continue"/>
            <w:vAlign w:val="center"/>
          </w:tcPr>
          <w:p w14:paraId="34D0F846">
            <w:pPr>
              <w:spacing w:line="240" w:lineRule="auto"/>
              <w:ind w:left="24" w:leftChars="10" w:right="24" w:rightChars="10"/>
              <w:jc w:val="center"/>
              <w:rPr>
                <w:rFonts w:hint="eastAsia" w:cs="宋体"/>
                <w:color w:val="auto"/>
                <w:spacing w:val="-2"/>
                <w:sz w:val="21"/>
                <w:szCs w:val="21"/>
              </w:rPr>
            </w:pPr>
          </w:p>
        </w:tc>
        <w:tc>
          <w:tcPr>
            <w:tcW w:w="547" w:type="dxa"/>
            <w:vAlign w:val="center"/>
          </w:tcPr>
          <w:p w14:paraId="41883195">
            <w:pPr>
              <w:spacing w:line="240" w:lineRule="auto"/>
              <w:ind w:left="24" w:leftChars="10" w:right="24" w:rightChars="10"/>
              <w:jc w:val="center"/>
              <w:rPr>
                <w:rFonts w:hint="eastAsia" w:eastAsia="宋体" w:cs="宋体"/>
                <w:color w:val="auto"/>
                <w:spacing w:val="-2"/>
                <w:sz w:val="21"/>
                <w:szCs w:val="21"/>
                <w:lang w:eastAsia="zh-CN"/>
              </w:rPr>
            </w:pPr>
            <w:r>
              <w:rPr>
                <w:rFonts w:hint="eastAsia" w:cs="宋体"/>
                <w:color w:val="auto"/>
                <w:spacing w:val="-2"/>
                <w:sz w:val="21"/>
                <w:szCs w:val="21"/>
                <w:lang w:val="en-US" w:eastAsia="zh-CN"/>
              </w:rPr>
              <w:t>6</w:t>
            </w:r>
          </w:p>
        </w:tc>
        <w:tc>
          <w:tcPr>
            <w:tcW w:w="830" w:type="dxa"/>
            <w:shd w:val="clear" w:color="auto" w:fill="auto"/>
            <w:vAlign w:val="center"/>
          </w:tcPr>
          <w:p w14:paraId="3EDAE335">
            <w:pPr>
              <w:spacing w:line="240" w:lineRule="auto"/>
              <w:ind w:left="24" w:leftChars="10" w:right="24" w:rightChars="10"/>
              <w:jc w:val="center"/>
              <w:rPr>
                <w:rFonts w:hint="eastAsia" w:ascii="宋体" w:hAnsi="宋体" w:eastAsia="宋体" w:cs="宋体"/>
                <w:color w:val="auto"/>
                <w:spacing w:val="-2"/>
                <w:kern w:val="2"/>
                <w:sz w:val="21"/>
                <w:szCs w:val="21"/>
                <w:lang w:val="en-US" w:eastAsia="zh-CN" w:bidi="ar-SA"/>
              </w:rPr>
            </w:pPr>
            <w:r>
              <w:rPr>
                <w:rFonts w:hint="eastAsia" w:ascii="宋体" w:hAnsi="宋体" w:eastAsia="宋体" w:cs="宋体"/>
                <w:color w:val="auto"/>
                <w:spacing w:val="-2"/>
                <w:kern w:val="2"/>
                <w:sz w:val="21"/>
                <w:szCs w:val="21"/>
                <w:lang w:val="en-US" w:eastAsia="zh-CN" w:bidi="ar-SA"/>
              </w:rPr>
              <w:t>质保期后的维修</w:t>
            </w:r>
          </w:p>
        </w:tc>
        <w:tc>
          <w:tcPr>
            <w:tcW w:w="6140" w:type="dxa"/>
            <w:shd w:val="clear" w:color="auto" w:fill="auto"/>
            <w:vAlign w:val="center"/>
          </w:tcPr>
          <w:p w14:paraId="02617A8A">
            <w:pPr>
              <w:widowControl/>
              <w:spacing w:line="240" w:lineRule="auto"/>
              <w:ind w:left="24" w:leftChars="10" w:right="24" w:rightChars="10"/>
              <w:jc w:val="both"/>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质保期结束后设备能够提供终身维修且明确承诺只能收取零配件费（零部件保证按采购人设备安装地市场最低价供应），免人工费、交通费等的，可得4分；能够提供终身维修服务，但承诺收费标准完全参照市场价格的，可得1分；不能提供终身维修服务的，得0分。</w:t>
            </w:r>
          </w:p>
        </w:tc>
        <w:tc>
          <w:tcPr>
            <w:tcW w:w="687" w:type="dxa"/>
            <w:shd w:val="clear" w:color="auto" w:fill="auto"/>
            <w:vAlign w:val="center"/>
          </w:tcPr>
          <w:p w14:paraId="64472B66">
            <w:pPr>
              <w:spacing w:line="240" w:lineRule="auto"/>
              <w:ind w:left="24" w:leftChars="10" w:right="24" w:rightChars="10"/>
              <w:jc w:val="center"/>
              <w:rPr>
                <w:rFonts w:hint="default" w:ascii="宋体" w:hAnsi="宋体" w:eastAsia="宋体" w:cs="宋体"/>
                <w:color w:val="auto"/>
                <w:spacing w:val="-2"/>
                <w:kern w:val="2"/>
                <w:sz w:val="21"/>
                <w:szCs w:val="21"/>
                <w:lang w:val="en-US" w:eastAsia="zh-CN" w:bidi="ar-SA"/>
              </w:rPr>
            </w:pPr>
            <w:r>
              <w:rPr>
                <w:rFonts w:hint="eastAsia" w:cs="宋体"/>
                <w:color w:val="auto"/>
                <w:spacing w:val="-2"/>
                <w:kern w:val="2"/>
                <w:sz w:val="21"/>
                <w:szCs w:val="21"/>
                <w:lang w:val="en-US" w:eastAsia="zh-CN" w:bidi="ar-SA"/>
              </w:rPr>
              <w:t>4</w:t>
            </w:r>
          </w:p>
        </w:tc>
        <w:tc>
          <w:tcPr>
            <w:tcW w:w="718" w:type="dxa"/>
            <w:vMerge w:val="continue"/>
            <w:vAlign w:val="center"/>
          </w:tcPr>
          <w:p w14:paraId="74940259">
            <w:pPr>
              <w:spacing w:line="240" w:lineRule="auto"/>
              <w:ind w:left="24" w:leftChars="10" w:right="24" w:rightChars="10"/>
              <w:jc w:val="center"/>
              <w:rPr>
                <w:rFonts w:hint="eastAsia" w:cs="宋体"/>
                <w:color w:val="auto"/>
                <w:spacing w:val="-2"/>
                <w:sz w:val="21"/>
                <w:szCs w:val="21"/>
              </w:rPr>
            </w:pPr>
          </w:p>
        </w:tc>
      </w:tr>
    </w:tbl>
    <w:p w14:paraId="7D9E834D">
      <w:pPr>
        <w:bidi w:val="0"/>
        <w:rPr>
          <w:rFonts w:hint="eastAsia"/>
          <w:color w:val="auto"/>
          <w:lang w:val="zh-CN"/>
        </w:rPr>
      </w:pPr>
    </w:p>
    <w:p w14:paraId="64C34AB9">
      <w:pPr>
        <w:pStyle w:val="46"/>
        <w:rPr>
          <w:rFonts w:hint="eastAsia"/>
          <w:color w:val="auto"/>
          <w:highlight w:val="none"/>
        </w:rPr>
      </w:pPr>
    </w:p>
    <w:p w14:paraId="021F6958">
      <w:pPr>
        <w:rPr>
          <w:rFonts w:hint="eastAsia"/>
          <w:color w:val="auto"/>
          <w:highlight w:val="none"/>
          <w:lang w:val="zh-CN"/>
        </w:rPr>
      </w:pPr>
    </w:p>
    <w:p w14:paraId="2BE9AAEE">
      <w:pPr>
        <w:rPr>
          <w:rFonts w:hint="eastAsia"/>
          <w:color w:val="auto"/>
          <w:highlight w:val="none"/>
          <w:lang w:val="zh-CN"/>
        </w:rPr>
        <w:sectPr>
          <w:pgSz w:w="11906" w:h="16838"/>
          <w:pgMar w:top="1440" w:right="1803" w:bottom="1440" w:left="1803" w:header="851" w:footer="765" w:gutter="0"/>
          <w:pgNumType w:fmt="numberInDash"/>
          <w:cols w:space="0" w:num="1"/>
          <w:rtlGutter w:val="0"/>
          <w:docGrid w:type="lines" w:linePitch="332" w:charSpace="0"/>
        </w:sectPr>
      </w:pPr>
    </w:p>
    <w:p w14:paraId="7B4C4745">
      <w:pPr>
        <w:pStyle w:val="2"/>
        <w:spacing w:before="220" w:after="220" w:line="480" w:lineRule="auto"/>
        <w:ind w:left="420" w:firstLine="723"/>
        <w:rPr>
          <w:rFonts w:hint="eastAsia" w:eastAsia="宋体" w:cs="宋体"/>
          <w:color w:val="auto"/>
          <w:sz w:val="36"/>
          <w:szCs w:val="36"/>
          <w:highlight w:val="none"/>
          <w:lang w:val="zh-CN"/>
        </w:rPr>
      </w:pPr>
      <w:bookmarkStart w:id="468" w:name="_Toc155185918"/>
      <w:bookmarkStart w:id="469" w:name="_Toc17112"/>
      <w:bookmarkStart w:id="470" w:name="_Toc3995"/>
      <w:r>
        <w:rPr>
          <w:rFonts w:hint="eastAsia" w:eastAsia="宋体" w:cs="宋体"/>
          <w:color w:val="auto"/>
          <w:sz w:val="36"/>
          <w:szCs w:val="36"/>
          <w:highlight w:val="none"/>
          <w:lang w:val="zh-CN"/>
        </w:rPr>
        <w:t>第六章 合同</w:t>
      </w:r>
      <w:bookmarkEnd w:id="468"/>
      <w:r>
        <w:rPr>
          <w:rFonts w:hint="eastAsia" w:eastAsia="宋体" w:cs="宋体"/>
          <w:color w:val="auto"/>
          <w:sz w:val="36"/>
          <w:szCs w:val="36"/>
          <w:highlight w:val="none"/>
          <w:lang w:val="zh-CN"/>
        </w:rPr>
        <w:t>草案</w:t>
      </w:r>
      <w:bookmarkEnd w:id="469"/>
    </w:p>
    <w:p w14:paraId="385715D2">
      <w:pPr>
        <w:wordWrap w:val="0"/>
        <w:jc w:val="center"/>
        <w:rPr>
          <w:rFonts w:hint="eastAsia"/>
          <w:bCs/>
          <w:color w:val="auto"/>
          <w:sz w:val="36"/>
          <w:szCs w:val="36"/>
          <w:highlight w:val="none"/>
        </w:rPr>
      </w:pPr>
      <w:r>
        <w:rPr>
          <w:rFonts w:hint="eastAsia"/>
          <w:color w:val="auto"/>
          <w:highlight w:val="none"/>
        </w:rPr>
        <w:t>（</w:t>
      </w:r>
      <w:r>
        <w:rPr>
          <w:rFonts w:hint="eastAsia"/>
          <w:color w:val="auto"/>
          <w:szCs w:val="24"/>
          <w:highlight w:val="none"/>
        </w:rPr>
        <w:t>此合同书仅作为签订正式合同时的参考，正式合同书应包括本参考格式的内容）</w:t>
      </w:r>
    </w:p>
    <w:p w14:paraId="1173D590">
      <w:pPr>
        <w:pStyle w:val="15"/>
        <w:numPr>
          <w:ilvl w:val="0"/>
          <w:numId w:val="0"/>
        </w:numPr>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政府采购合同</w:t>
      </w:r>
    </w:p>
    <w:p w14:paraId="61383CBB">
      <w:pPr>
        <w:rPr>
          <w:rFonts w:ascii="宋体" w:hAnsi="宋体" w:cs="宋体"/>
          <w:b/>
          <w:bCs/>
          <w:color w:val="auto"/>
          <w:spacing w:val="-20"/>
          <w:kern w:val="44"/>
          <w:sz w:val="40"/>
          <w:szCs w:val="40"/>
          <w:highlight w:val="none"/>
        </w:rPr>
      </w:pPr>
      <w:r>
        <w:rPr>
          <w:rFonts w:hint="eastAsia" w:ascii="宋体" w:hAnsi="宋体" w:cs="宋体"/>
          <w:b/>
          <w:bCs/>
          <w:color w:val="auto"/>
          <w:spacing w:val="-20"/>
          <w:kern w:val="44"/>
          <w:sz w:val="48"/>
          <w:szCs w:val="48"/>
          <w:highlight w:val="none"/>
          <w:lang w:val="en-US" w:eastAsia="zh-CN"/>
        </w:rPr>
        <w:t xml:space="preserve"> </w:t>
      </w:r>
    </w:p>
    <w:p w14:paraId="12D1FE71">
      <w:pPr>
        <w:rPr>
          <w:rFonts w:ascii="宋体" w:hAnsi="宋体" w:cs="宋体"/>
          <w:b/>
          <w:bCs/>
          <w:color w:val="auto"/>
          <w:spacing w:val="-20"/>
          <w:kern w:val="44"/>
          <w:sz w:val="40"/>
          <w:szCs w:val="40"/>
          <w:highlight w:val="none"/>
        </w:rPr>
      </w:pPr>
    </w:p>
    <w:p w14:paraId="161CFD79">
      <w:pPr>
        <w:rPr>
          <w:rFonts w:ascii="宋体" w:hAnsi="宋体" w:cs="宋体"/>
          <w:b/>
          <w:bCs/>
          <w:color w:val="auto"/>
          <w:spacing w:val="-20"/>
          <w:kern w:val="44"/>
          <w:sz w:val="40"/>
          <w:szCs w:val="40"/>
          <w:highlight w:val="none"/>
        </w:rPr>
      </w:pPr>
    </w:p>
    <w:p w14:paraId="7D7EAD3D">
      <w:pPr>
        <w:rPr>
          <w:rFonts w:ascii="宋体" w:hAnsi="宋体" w:cs="宋体"/>
          <w:b/>
          <w:bCs/>
          <w:color w:val="auto"/>
          <w:spacing w:val="-20"/>
          <w:kern w:val="44"/>
          <w:sz w:val="40"/>
          <w:szCs w:val="40"/>
          <w:highlight w:val="none"/>
        </w:rPr>
      </w:pPr>
    </w:p>
    <w:p w14:paraId="3881E5E0">
      <w:pPr>
        <w:rPr>
          <w:rFonts w:ascii="宋体" w:hAnsi="宋体" w:cs="宋体"/>
          <w:b/>
          <w:bCs/>
          <w:color w:val="auto"/>
          <w:spacing w:val="-20"/>
          <w:kern w:val="44"/>
          <w:sz w:val="40"/>
          <w:szCs w:val="40"/>
          <w:highlight w:val="none"/>
        </w:rPr>
      </w:pPr>
    </w:p>
    <w:p w14:paraId="38435D63">
      <w:pPr>
        <w:rPr>
          <w:rFonts w:ascii="宋体" w:hAnsi="宋体" w:cs="宋体"/>
          <w:b/>
          <w:bCs/>
          <w:color w:val="auto"/>
          <w:spacing w:val="-20"/>
          <w:kern w:val="44"/>
          <w:sz w:val="40"/>
          <w:szCs w:val="40"/>
          <w:highlight w:val="none"/>
        </w:rPr>
      </w:pPr>
    </w:p>
    <w:p w14:paraId="4D8FF061">
      <w:pPr>
        <w:rPr>
          <w:rFonts w:ascii="宋体" w:hAnsi="宋体" w:cs="宋体"/>
          <w:b/>
          <w:bCs/>
          <w:color w:val="auto"/>
          <w:spacing w:val="-20"/>
          <w:kern w:val="44"/>
          <w:sz w:val="40"/>
          <w:szCs w:val="40"/>
          <w:highlight w:val="none"/>
        </w:rPr>
      </w:pPr>
    </w:p>
    <w:p w14:paraId="3D50D82A">
      <w:pPr>
        <w:spacing w:line="360" w:lineRule="auto"/>
        <w:ind w:left="480" w:leftChars="200"/>
        <w:rPr>
          <w:rFonts w:hint="default"/>
          <w:color w:val="auto"/>
          <w:sz w:val="32"/>
          <w:szCs w:val="32"/>
          <w:highlight w:val="none"/>
          <w:u w:val="single"/>
          <w:lang w:val="en-US" w:eastAsia="zh-CN"/>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val="en-US" w:eastAsia="zh-CN"/>
        </w:rPr>
        <w:t xml:space="preserve">                                     </w:t>
      </w:r>
    </w:p>
    <w:p w14:paraId="1DD58412">
      <w:pPr>
        <w:spacing w:line="360" w:lineRule="auto"/>
        <w:ind w:left="48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7CEBA588">
      <w:pPr>
        <w:spacing w:line="360" w:lineRule="auto"/>
        <w:ind w:left="48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p>
    <w:p w14:paraId="02D0018B">
      <w:pPr>
        <w:spacing w:line="360" w:lineRule="auto"/>
        <w:ind w:left="48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p>
    <w:p w14:paraId="56BC6AD8">
      <w:pPr>
        <w:spacing w:line="360" w:lineRule="auto"/>
        <w:ind w:left="48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p>
    <w:p w14:paraId="64641E25">
      <w:pPr>
        <w:rPr>
          <w:color w:val="auto"/>
          <w:highlight w:val="none"/>
        </w:rPr>
      </w:pPr>
    </w:p>
    <w:p w14:paraId="16117CE0">
      <w:pPr>
        <w:rPr>
          <w:rFonts w:eastAsia="黑体"/>
          <w:color w:val="auto"/>
          <w:sz w:val="44"/>
          <w:szCs w:val="44"/>
          <w:highlight w:val="none"/>
        </w:rPr>
      </w:pPr>
      <w:r>
        <w:rPr>
          <w:rFonts w:eastAsia="黑体"/>
          <w:color w:val="auto"/>
          <w:sz w:val="44"/>
          <w:szCs w:val="44"/>
          <w:highlight w:val="none"/>
        </w:rPr>
        <w:br w:type="page"/>
      </w:r>
    </w:p>
    <w:p w14:paraId="080327FC">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bookmarkStart w:id="471" w:name="_Toc22209"/>
      <w:bookmarkStart w:id="472" w:name="_Toc7586"/>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71"/>
      <w:bookmarkEnd w:id="472"/>
    </w:p>
    <w:p w14:paraId="09683D6C">
      <w:pPr>
        <w:adjustRightInd w:val="0"/>
        <w:snapToGrid w:val="0"/>
        <w:spacing w:before="0" w:beforeLines="0" w:line="400" w:lineRule="exact"/>
        <w:rPr>
          <w:rFonts w:ascii="宋体" w:hAnsi="宋体"/>
          <w:color w:val="auto"/>
          <w:sz w:val="24"/>
          <w:szCs w:val="24"/>
          <w:highlight w:val="none"/>
        </w:rPr>
      </w:pPr>
      <w:r>
        <w:rPr>
          <w:rFonts w:hint="eastAsia" w:ascii="宋体" w:hAnsi="宋体"/>
          <w:color w:val="auto"/>
          <w:sz w:val="24"/>
          <w:szCs w:val="24"/>
          <w:highlight w:val="none"/>
        </w:rPr>
        <w:t>甲方（全称）：</w:t>
      </w:r>
      <w:r>
        <w:rPr>
          <w:rFonts w:hint="eastAsia" w:ascii="宋体" w:hAnsi="宋体"/>
          <w:color w:val="auto"/>
          <w:sz w:val="24"/>
          <w:szCs w:val="24"/>
          <w:highlight w:val="none"/>
          <w:u w:val="single"/>
        </w:rPr>
        <w:t xml:space="preserve"> </w:t>
      </w:r>
      <w:r>
        <w:rPr>
          <w:rFonts w:hint="eastAsia" w:eastAsia="Times New Roman" w:cs="Times New Roman"/>
          <w:color w:val="auto"/>
          <w:sz w:val="24"/>
          <w:szCs w:val="24"/>
          <w:highlight w:val="none"/>
          <w:u w:val="single"/>
          <w:lang w:val="en-US" w:eastAsia="zh-CN"/>
        </w:rPr>
        <w:t>新疆阿勒泰地区人民医院</w:t>
      </w:r>
      <w:r>
        <w:rPr>
          <w:rFonts w:hint="eastAsia" w:ascii="宋体" w:hAnsi="宋体"/>
          <w:color w:val="auto"/>
          <w:sz w:val="24"/>
          <w:szCs w:val="24"/>
          <w:highlight w:val="none"/>
          <w:u w:val="single"/>
        </w:rPr>
        <w:t xml:space="preserve">  </w:t>
      </w:r>
    </w:p>
    <w:p w14:paraId="0A415C4D">
      <w:pPr>
        <w:adjustRightInd w:val="0"/>
        <w:snapToGrid w:val="0"/>
        <w:spacing w:before="0" w:beforeLines="0" w:line="400" w:lineRule="exact"/>
        <w:rPr>
          <w:rFonts w:hint="default" w:eastAsia="宋体"/>
          <w:color w:val="auto"/>
          <w:sz w:val="24"/>
          <w:szCs w:val="24"/>
          <w:highlight w:val="none"/>
          <w:lang w:val="en-US" w:eastAsia="zh-CN"/>
        </w:rPr>
      </w:pPr>
      <w:r>
        <w:rPr>
          <w:rFonts w:hint="eastAsia" w:ascii="宋体" w:hAnsi="宋体"/>
          <w:color w:val="auto"/>
          <w:sz w:val="24"/>
          <w:szCs w:val="24"/>
          <w:highlight w:val="none"/>
        </w:rPr>
        <w:t>乙方（全称）：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w:t>
      </w:r>
    </w:p>
    <w:p w14:paraId="40D2AC91">
      <w:pPr>
        <w:pStyle w:val="16"/>
        <w:adjustRightInd w:val="0"/>
        <w:snapToGrid w:val="0"/>
        <w:spacing w:before="0" w:beforeLines="0" w:after="0" w:line="400" w:lineRule="exact"/>
        <w:ind w:left="0" w:leftChars="0"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bidi="ar-SA"/>
        </w:rPr>
        <w:t xml:space="preserve">依据《中华人民共和国民法典》、《中华人民共和国政府采购法》等有关的法律法规，以及本采购项目的招标/采购文件、乙方的《投标（响应）文件》及《中标（成交）通知书》，甲乙双方同意签订本合同。具体情况及要求如下：    </w:t>
      </w:r>
      <w:r>
        <w:rPr>
          <w:rFonts w:hint="eastAsia" w:ascii="宋体" w:hAnsi="宋体"/>
          <w:color w:val="auto"/>
          <w:sz w:val="24"/>
          <w:szCs w:val="24"/>
          <w:highlight w:val="none"/>
        </w:rPr>
        <w:t xml:space="preserve"> </w:t>
      </w:r>
    </w:p>
    <w:p w14:paraId="50C3DEF9">
      <w:pPr>
        <w:numPr>
          <w:ilvl w:val="0"/>
          <w:numId w:val="0"/>
        </w:numPr>
        <w:adjustRightInd w:val="0"/>
        <w:snapToGrid w:val="0"/>
        <w:spacing w:before="0" w:beforeLines="0" w:line="400" w:lineRule="exact"/>
        <w:ind w:firstLine="482" w:firstLineChars="200"/>
        <w:rPr>
          <w:rFonts w:ascii="宋体" w:hAnsi="宋体"/>
          <w:b/>
          <w:color w:val="auto"/>
          <w:sz w:val="24"/>
          <w:szCs w:val="24"/>
          <w:highlight w:val="none"/>
        </w:rPr>
      </w:pPr>
      <w:r>
        <w:rPr>
          <w:rFonts w:ascii="宋体" w:hAnsi="宋体" w:eastAsia="宋体" w:cs="Times New Roman"/>
          <w:b/>
          <w:color w:val="auto"/>
          <w:kern w:val="2"/>
          <w:sz w:val="24"/>
          <w:szCs w:val="24"/>
          <w:highlight w:val="none"/>
          <w:lang w:val="en-US" w:eastAsia="zh-CN" w:bidi="ar-SA"/>
        </w:rPr>
        <w:t>1.</w:t>
      </w:r>
      <w:r>
        <w:rPr>
          <w:rFonts w:hint="eastAsia" w:ascii="宋体" w:hAnsi="宋体"/>
          <w:b/>
          <w:color w:val="auto"/>
          <w:sz w:val="24"/>
          <w:szCs w:val="24"/>
          <w:highlight w:val="none"/>
        </w:rPr>
        <w:t>项目信息</w:t>
      </w:r>
    </w:p>
    <w:p w14:paraId="4FD693A8">
      <w:pPr>
        <w:adjustRightInd w:val="0"/>
        <w:snapToGrid w:val="0"/>
        <w:spacing w:before="0" w:beforeLines="0" w:line="400" w:lineRule="exact"/>
        <w:ind w:firstLine="480" w:firstLineChars="200"/>
        <w:rPr>
          <w:rFonts w:hint="eastAsia" w:ascii="宋体" w:hAnsi="宋体" w:eastAsia="Times New Roman" w:cs="Times New Roman"/>
          <w:color w:val="auto"/>
          <w:sz w:val="24"/>
          <w:szCs w:val="24"/>
          <w:highlight w:val="none"/>
        </w:rPr>
      </w:pPr>
      <w:r>
        <w:rPr>
          <w:rFonts w:hint="eastAsia" w:ascii="宋体" w:hAnsi="宋体" w:eastAsia="Times New Roman" w:cs="Times New Roman"/>
          <w:color w:val="auto"/>
          <w:sz w:val="24"/>
          <w:szCs w:val="24"/>
          <w:highlight w:val="none"/>
          <w:lang w:eastAsia="zh-CN"/>
        </w:rPr>
        <w:t>（</w:t>
      </w:r>
      <w:r>
        <w:rPr>
          <w:rFonts w:hint="eastAsia" w:ascii="宋体" w:hAnsi="宋体" w:eastAsia="Times New Roman" w:cs="Times New Roman"/>
          <w:color w:val="auto"/>
          <w:sz w:val="24"/>
          <w:szCs w:val="24"/>
          <w:highlight w:val="none"/>
          <w:lang w:val="en-US" w:eastAsia="zh-CN"/>
        </w:rPr>
        <w:t>1</w:t>
      </w:r>
      <w:r>
        <w:rPr>
          <w:rFonts w:hint="eastAsia" w:ascii="宋体" w:hAnsi="宋体" w:eastAsia="Times New Roman" w:cs="Times New Roman"/>
          <w:color w:val="auto"/>
          <w:sz w:val="24"/>
          <w:szCs w:val="24"/>
          <w:highlight w:val="none"/>
          <w:lang w:eastAsia="zh-CN"/>
        </w:rPr>
        <w:t>）</w:t>
      </w:r>
      <w:r>
        <w:rPr>
          <w:rFonts w:hint="eastAsia" w:ascii="宋体" w:hAnsi="宋体" w:eastAsia="Times New Roman" w:cs="Times New Roman"/>
          <w:color w:val="auto"/>
          <w:sz w:val="24"/>
          <w:szCs w:val="24"/>
          <w:highlight w:val="none"/>
          <w:lang w:val="en-US" w:eastAsia="zh-CN" w:bidi="ar-SA"/>
        </w:rPr>
        <w:t>采购项目名称</w:t>
      </w:r>
      <w:r>
        <w:rPr>
          <w:rFonts w:hint="eastAsia" w:ascii="宋体" w:hAnsi="宋体" w:eastAsia="Times New Roman" w:cs="Times New Roman"/>
          <w:color w:val="auto"/>
          <w:sz w:val="24"/>
          <w:szCs w:val="24"/>
          <w:highlight w:val="none"/>
        </w:rPr>
        <w:t>：</w:t>
      </w:r>
      <w:r>
        <w:rPr>
          <w:rFonts w:hint="eastAsia" w:eastAsia="宋体" w:cs="Times New Roman"/>
          <w:color w:val="auto"/>
          <w:sz w:val="24"/>
          <w:szCs w:val="24"/>
          <w:highlight w:val="none"/>
          <w:u w:val="single"/>
          <w:lang w:val="en-US" w:eastAsia="zh-CN"/>
        </w:rPr>
        <w:t xml:space="preserve">                                   </w:t>
      </w:r>
      <w:r>
        <w:rPr>
          <w:rFonts w:hint="eastAsia" w:ascii="宋体" w:hAnsi="宋体" w:eastAsia="Times New Roman" w:cs="Times New Roman"/>
          <w:color w:val="auto"/>
          <w:sz w:val="24"/>
          <w:szCs w:val="24"/>
          <w:highlight w:val="none"/>
          <w:u w:val="single"/>
          <w:lang w:val="en-US" w:eastAsia="zh-CN"/>
        </w:rPr>
        <w:t xml:space="preserve">          </w:t>
      </w: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rPr>
        <w:t xml:space="preserve"> </w:t>
      </w:r>
    </w:p>
    <w:p w14:paraId="3927519D">
      <w:pPr>
        <w:pStyle w:val="45"/>
        <w:numPr>
          <w:ilvl w:val="0"/>
          <w:numId w:val="0"/>
        </w:numPr>
        <w:adjustRightInd w:val="0"/>
        <w:snapToGrid w:val="0"/>
        <w:spacing w:before="0" w:beforeLines="0" w:line="400" w:lineRule="exact"/>
        <w:ind w:lef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 xml:space="preserve">     采购项目编号：</w:t>
      </w:r>
      <w:r>
        <w:rPr>
          <w:rFonts w:hint="eastAsia" w:ascii="宋体" w:hAnsi="宋体" w:eastAsia="宋体" w:cs="宋体"/>
          <w:color w:val="auto"/>
          <w:sz w:val="24"/>
          <w:szCs w:val="24"/>
          <w:highlight w:val="none"/>
          <w:u w:val="single"/>
          <w:lang w:val="en-US" w:eastAsia="zh-CN"/>
        </w:rPr>
        <w:t xml:space="preserve">                                              </w:t>
      </w:r>
    </w:p>
    <w:p w14:paraId="777AA813">
      <w:pPr>
        <w:pStyle w:val="45"/>
        <w:numPr>
          <w:ilvl w:val="0"/>
          <w:numId w:val="0"/>
        </w:numPr>
        <w:adjustRightInd w:val="0"/>
        <w:snapToGrid w:val="0"/>
        <w:spacing w:before="0" w:beforeLines="0" w:line="400" w:lineRule="exact"/>
        <w:ind w:left="0" w:firstLine="480" w:firstLineChars="200"/>
        <w:rPr>
          <w:rFonts w:hint="eastAsia" w:ascii="宋体" w:hAnsi="宋体" w:eastAsia="Times New Roman" w:cs="Times New Roman"/>
          <w:color w:val="auto"/>
          <w:sz w:val="24"/>
          <w:szCs w:val="24"/>
          <w:highlight w:val="none"/>
        </w:rPr>
      </w:pP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lang w:val="en-US" w:eastAsia="zh-CN" w:bidi="ar-SA"/>
        </w:rPr>
        <w:t>采购</w:t>
      </w:r>
      <w:r>
        <w:rPr>
          <w:rFonts w:hint="eastAsia" w:ascii="宋体" w:hAnsi="宋体" w:eastAsia="Times New Roman" w:cs="Times New Roman"/>
          <w:color w:val="auto"/>
          <w:sz w:val="24"/>
          <w:szCs w:val="24"/>
          <w:highlight w:val="none"/>
          <w:lang w:val="en-US" w:eastAsia="zh-CN"/>
        </w:rPr>
        <w:t>标项</w:t>
      </w:r>
      <w:r>
        <w:rPr>
          <w:rFonts w:hint="eastAsia" w:ascii="宋体" w:hAnsi="宋体" w:eastAsia="Times New Roman" w:cs="Times New Roman"/>
          <w:color w:val="auto"/>
          <w:sz w:val="24"/>
          <w:szCs w:val="24"/>
          <w:highlight w:val="none"/>
          <w:lang w:val="en-US" w:eastAsia="zh-CN" w:bidi="ar-SA"/>
        </w:rPr>
        <w:t>名称</w:t>
      </w:r>
      <w:r>
        <w:rPr>
          <w:rFonts w:hint="eastAsia" w:ascii="宋体" w:hAnsi="宋体" w:eastAsia="Times New Roman" w:cs="Times New Roman"/>
          <w:color w:val="auto"/>
          <w:sz w:val="24"/>
          <w:szCs w:val="24"/>
          <w:highlight w:val="none"/>
        </w:rPr>
        <w:t>：</w:t>
      </w:r>
      <w:r>
        <w:rPr>
          <w:rFonts w:hint="eastAsia" w:ascii="宋体" w:hAnsi="宋体" w:eastAsia="Times New Roman" w:cs="Times New Roman"/>
          <w:color w:val="auto"/>
          <w:sz w:val="24"/>
          <w:szCs w:val="24"/>
          <w:highlight w:val="none"/>
          <w:u w:val="single"/>
          <w:lang w:val="en-US" w:eastAsia="zh-CN"/>
        </w:rPr>
        <w:t xml:space="preserve">  </w:t>
      </w:r>
      <w:r>
        <w:rPr>
          <w:rFonts w:hint="eastAsia" w:ascii="宋体" w:hAnsi="宋体" w:eastAsia="Times New Roman" w:cs="Times New Roman"/>
          <w:color w:val="auto"/>
          <w:sz w:val="24"/>
          <w:szCs w:val="24"/>
          <w:highlight w:val="none"/>
          <w:u w:val="single"/>
        </w:rPr>
        <w:t xml:space="preserve"> </w:t>
      </w:r>
      <w:r>
        <w:rPr>
          <w:rFonts w:hint="eastAsia" w:ascii="宋体" w:hAnsi="宋体" w:eastAsia="Times New Roman" w:cs="Times New Roman"/>
          <w:color w:val="auto"/>
          <w:sz w:val="24"/>
          <w:szCs w:val="24"/>
          <w:highlight w:val="none"/>
          <w:u w:val="single"/>
          <w:lang w:val="en-US" w:eastAsia="zh-CN"/>
        </w:rPr>
        <w:t xml:space="preserve">                                           </w:t>
      </w: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rPr>
        <w:t xml:space="preserve"> </w:t>
      </w:r>
    </w:p>
    <w:p w14:paraId="037C96D6">
      <w:pPr>
        <w:pStyle w:val="45"/>
        <w:numPr>
          <w:ilvl w:val="0"/>
          <w:numId w:val="0"/>
        </w:numPr>
        <w:adjustRightInd w:val="0"/>
        <w:snapToGrid w:val="0"/>
        <w:spacing w:before="0" w:beforeLines="0" w:line="400" w:lineRule="exact"/>
        <w:ind w:left="0" w:firstLine="480" w:firstLineChars="200"/>
        <w:rPr>
          <w:rFonts w:hint="default"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 xml:space="preserve">     采购标项编号：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rPr>
        <w:t xml:space="preserve"> </w:t>
      </w:r>
    </w:p>
    <w:p w14:paraId="74A1AC5F">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eastAsia="Times New Roman"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w:t>
      </w:r>
      <w:r>
        <w:rPr>
          <w:rFonts w:hint="eastAsia" w:ascii="宋体" w:hAnsi="宋体" w:eastAsia="Times New Roman" w:cs="Times New Roman"/>
          <w:color w:val="auto"/>
          <w:sz w:val="24"/>
          <w:szCs w:val="24"/>
          <w:highlight w:val="none"/>
        </w:rPr>
        <w:t>）采购计划编号：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Times New Roman" w:cs="Times New Roman"/>
          <w:color w:val="auto"/>
          <w:sz w:val="24"/>
          <w:szCs w:val="24"/>
          <w:highlight w:val="none"/>
        </w:rPr>
        <w:t xml:space="preserve">                                        </w:t>
      </w:r>
      <w:r>
        <w:rPr>
          <w:rFonts w:hint="eastAsia" w:ascii="宋体" w:hAnsi="宋体" w:eastAsia="Times New Roman" w:cs="Times New Roman"/>
          <w:color w:val="auto"/>
          <w:sz w:val="24"/>
          <w:szCs w:val="24"/>
          <w:highlight w:val="none"/>
          <w:lang w:val="en-US" w:eastAsia="zh-CN"/>
        </w:rPr>
        <w:t xml:space="preserve">  </w:t>
      </w:r>
    </w:p>
    <w:p w14:paraId="3D1B4044">
      <w:pPr>
        <w:adjustRightInd w:val="0"/>
        <w:snapToGrid w:val="0"/>
        <w:spacing w:before="0" w:beforeLines="0" w:line="4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w:t>
      </w:r>
      <w:r>
        <w:rPr>
          <w:rFonts w:hint="eastAsia" w:ascii="宋体" w:hAnsi="宋体" w:eastAsia="宋体"/>
          <w:color w:val="auto"/>
          <w:sz w:val="24"/>
          <w:szCs w:val="24"/>
          <w:highlight w:val="none"/>
          <w:lang w:val="en-US" w:eastAsia="zh-CN"/>
        </w:rPr>
        <w:t>3</w:t>
      </w:r>
      <w:r>
        <w:rPr>
          <w:rFonts w:hint="eastAsia" w:ascii="宋体" w:hAnsi="宋体"/>
          <w:color w:val="auto"/>
          <w:sz w:val="24"/>
          <w:szCs w:val="24"/>
          <w:highlight w:val="none"/>
        </w:rPr>
        <w:t>）项目内容：</w:t>
      </w:r>
      <w:r>
        <w:rPr>
          <w:rFonts w:hint="eastAsia" w:ascii="宋体" w:hAnsi="宋体"/>
          <w:color w:val="auto"/>
          <w:sz w:val="24"/>
          <w:szCs w:val="24"/>
          <w:highlight w:val="none"/>
          <w:lang w:val="en-US" w:eastAsia="zh-CN"/>
        </w:rPr>
        <w:t xml:space="preserve">             </w:t>
      </w:r>
    </w:p>
    <w:p w14:paraId="0A7F46AB">
      <w:pPr>
        <w:pStyle w:val="45"/>
        <w:numPr>
          <w:ilvl w:val="0"/>
          <w:numId w:val="0"/>
        </w:numPr>
        <w:adjustRightInd w:val="0"/>
        <w:snapToGrid w:val="0"/>
        <w:spacing w:before="0" w:beforeLines="0" w:line="400" w:lineRule="exact"/>
        <w:ind w:left="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w:t>
      </w:r>
      <w:r>
        <w:rPr>
          <w:rFonts w:hint="eastAsia" w:ascii="宋体" w:hAnsi="宋体" w:eastAsia="宋体" w:cs="宋体"/>
          <w:color w:val="auto"/>
          <w:sz w:val="24"/>
          <w:szCs w:val="24"/>
          <w:highlight w:val="none"/>
          <w:lang w:val="en-US" w:eastAsia="zh-CN"/>
        </w:rPr>
        <w:t>/座</w:t>
      </w:r>
      <w:r>
        <w:rPr>
          <w:rFonts w:hint="eastAsia" w:ascii="宋体" w:hAnsi="宋体" w:eastAsia="宋体" w:cs="宋体"/>
          <w:color w:val="auto"/>
          <w:sz w:val="24"/>
          <w:szCs w:val="24"/>
          <w:highlight w:val="none"/>
          <w:lang w:val="en" w:eastAsia="zh-CN"/>
        </w:rPr>
        <w:t>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268C1A2">
      <w:pPr>
        <w:pStyle w:val="45"/>
        <w:numPr>
          <w:ilvl w:val="0"/>
          <w:numId w:val="0"/>
        </w:numPr>
        <w:adjustRightInd w:val="0"/>
        <w:snapToGrid w:val="0"/>
        <w:spacing w:before="0" w:beforeLines="0" w:line="400" w:lineRule="exact"/>
        <w:ind w:left="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p>
    <w:p w14:paraId="336BEA51">
      <w:pPr>
        <w:pStyle w:val="45"/>
        <w:numPr>
          <w:ilvl w:val="0"/>
          <w:numId w:val="0"/>
        </w:numPr>
        <w:adjustRightInd w:val="0"/>
        <w:snapToGrid w:val="0"/>
        <w:spacing w:before="0" w:beforeLines="0" w:line="400" w:lineRule="exact"/>
        <w:ind w:left="0"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p>
    <w:p w14:paraId="41A02975">
      <w:pPr>
        <w:adjustRightInd w:val="0"/>
        <w:snapToGrid w:val="0"/>
        <w:spacing w:before="0" w:beforeLines="0" w:line="400" w:lineRule="exact"/>
        <w:ind w:firstLine="480" w:firstLineChars="200"/>
        <w:rPr>
          <w:rFonts w:hint="eastAsia" w:ascii="宋体" w:hAnsi="宋体" w:eastAsia="Times New Roman" w:cs="Times New Roman"/>
          <w:color w:val="auto"/>
          <w:sz w:val="24"/>
          <w:szCs w:val="24"/>
          <w:highlight w:val="none"/>
          <w:lang w:eastAsia="zh-CN"/>
        </w:rPr>
      </w:pPr>
      <w:r>
        <w:rPr>
          <w:rFonts w:hint="eastAsia" w:ascii="宋体" w:hAnsi="宋体" w:eastAsia="Times New Roman" w:cs="Times New Roman"/>
          <w:color w:val="auto"/>
          <w:sz w:val="24"/>
          <w:szCs w:val="24"/>
          <w:highlight w:val="none"/>
          <w:lang w:val="en-US" w:eastAsia="zh-CN"/>
        </w:rPr>
        <w:t>（4）政府采购方式：</w:t>
      </w:r>
      <w:r>
        <w:rPr>
          <w:rFonts w:hint="eastAsia" w:ascii="宋体" w:hAnsi="宋体" w:eastAsia="Times New Roman" w:cs="Times New Roman"/>
          <w:color w:val="auto"/>
          <w:sz w:val="24"/>
          <w:szCs w:val="24"/>
          <w:highlight w:val="none"/>
        </w:rPr>
        <w:sym w:font="Wingdings" w:char="00FE"/>
      </w:r>
      <w:r>
        <w:rPr>
          <w:rFonts w:hint="eastAsia" w:ascii="宋体" w:hAnsi="宋体" w:eastAsia="Times New Roman" w:cs="Times New Roman"/>
          <w:color w:val="auto"/>
          <w:sz w:val="24"/>
          <w:szCs w:val="24"/>
          <w:highlight w:val="none"/>
          <w:lang w:eastAsia="zh-CN"/>
        </w:rPr>
        <w:t>公开招标</w:t>
      </w: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rPr>
        <w:sym w:font="Wingdings" w:char="00A8"/>
      </w:r>
      <w:r>
        <w:rPr>
          <w:rFonts w:hint="eastAsia" w:ascii="宋体" w:hAnsi="宋体" w:eastAsia="Times New Roman" w:cs="Times New Roman"/>
          <w:color w:val="auto"/>
          <w:sz w:val="24"/>
          <w:szCs w:val="24"/>
          <w:highlight w:val="none"/>
          <w:lang w:eastAsia="zh-CN"/>
        </w:rPr>
        <w:t>邀请招标</w:t>
      </w: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rPr>
        <w:sym w:font="Wingdings" w:char="00A8"/>
      </w:r>
      <w:r>
        <w:rPr>
          <w:rFonts w:hint="eastAsia" w:ascii="宋体" w:hAnsi="宋体" w:eastAsia="Times New Roman" w:cs="Times New Roman"/>
          <w:color w:val="auto"/>
          <w:sz w:val="24"/>
          <w:szCs w:val="24"/>
          <w:highlight w:val="none"/>
          <w:lang w:eastAsia="zh-CN"/>
        </w:rPr>
        <w:t>竞争性谈判</w:t>
      </w:r>
      <w:r>
        <w:rPr>
          <w:rFonts w:hint="eastAsia" w:ascii="宋体" w:hAnsi="宋体" w:eastAsia="Times New Roman" w:cs="Times New Roman"/>
          <w:color w:val="auto"/>
          <w:sz w:val="24"/>
          <w:szCs w:val="24"/>
          <w:highlight w:val="none"/>
          <w:lang w:val="en-US" w:eastAsia="zh-CN"/>
        </w:rPr>
        <w:t xml:space="preserve"> </w:t>
      </w:r>
      <w:r>
        <w:rPr>
          <w:rFonts w:hint="eastAsia" w:ascii="宋体" w:hAnsi="宋体" w:eastAsia="Times New Roman" w:cs="Times New Roman"/>
          <w:color w:val="auto"/>
          <w:sz w:val="24"/>
          <w:szCs w:val="24"/>
          <w:highlight w:val="none"/>
        </w:rPr>
        <w:sym w:font="Wingdings" w:char="00A8"/>
      </w:r>
      <w:r>
        <w:rPr>
          <w:rFonts w:hint="eastAsia" w:ascii="宋体" w:hAnsi="宋体" w:eastAsia="Times New Roman" w:cs="Times New Roman"/>
          <w:color w:val="auto"/>
          <w:sz w:val="24"/>
          <w:szCs w:val="24"/>
          <w:highlight w:val="none"/>
          <w:lang w:eastAsia="zh-CN"/>
        </w:rPr>
        <w:t>竞争性磋商</w:t>
      </w:r>
    </w:p>
    <w:p w14:paraId="427B6EF8">
      <w:pPr>
        <w:pStyle w:val="45"/>
        <w:numPr>
          <w:ilvl w:val="0"/>
          <w:numId w:val="0"/>
        </w:numPr>
        <w:adjustRightInd w:val="0"/>
        <w:snapToGrid w:val="0"/>
        <w:spacing w:before="0" w:beforeLines="0" w:line="400" w:lineRule="exact"/>
        <w:ind w:left="0" w:firstLine="420" w:firstLineChars="0"/>
        <w:rPr>
          <w:rFonts w:hint="eastAsia" w:ascii="宋体" w:hAnsi="宋体" w:eastAsia="宋体"/>
          <w:iCs w:val="0"/>
          <w:color w:val="auto"/>
          <w:sz w:val="24"/>
          <w:szCs w:val="24"/>
          <w:highlight w:val="none"/>
          <w:lang w:val="en-US" w:eastAsia="zh-CN"/>
        </w:rPr>
      </w:pPr>
      <w:r>
        <w:rPr>
          <w:rFonts w:hint="eastAsia" w:ascii="宋体" w:hAnsi="宋体" w:cs="宋体"/>
          <w:color w:val="auto"/>
          <w:sz w:val="24"/>
          <w:szCs w:val="24"/>
          <w:highlight w:val="none"/>
          <w:u w:val="none"/>
          <w:lang w:val="en-US" w:eastAsia="zh-CN"/>
        </w:rPr>
        <w:t xml:space="preserve">                     </w:t>
      </w:r>
      <w:r>
        <w:rPr>
          <w:rFonts w:hint="eastAsia" w:ascii="宋体" w:hAnsi="宋体" w:eastAsia="Times New Roman" w:cs="Times New Roman"/>
          <w:color w:val="auto"/>
          <w:sz w:val="24"/>
          <w:szCs w:val="24"/>
          <w:highlight w:val="none"/>
          <w:lang w:val="en-US" w:eastAsia="zh-CN" w:bidi="ar-SA"/>
        </w:rPr>
        <w:sym w:font="Wingdings" w:char="00A8"/>
      </w:r>
      <w:r>
        <w:rPr>
          <w:rFonts w:hint="eastAsia" w:ascii="宋体" w:hAnsi="宋体" w:eastAsia="Times New Roman" w:cs="Times New Roman"/>
          <w:color w:val="auto"/>
          <w:sz w:val="24"/>
          <w:szCs w:val="24"/>
          <w:highlight w:val="none"/>
          <w:lang w:val="en-US" w:eastAsia="zh-CN" w:bidi="ar-SA"/>
        </w:rPr>
        <w:t xml:space="preserve">询价 </w:t>
      </w:r>
      <w:r>
        <w:rPr>
          <w:rFonts w:hint="eastAsia" w:ascii="宋体" w:hAnsi="宋体" w:eastAsia="Times New Roman" w:cs="Times New Roman"/>
          <w:color w:val="auto"/>
          <w:sz w:val="24"/>
          <w:szCs w:val="24"/>
          <w:highlight w:val="none"/>
          <w:lang w:val="en-US" w:eastAsia="zh-CN" w:bidi="ar-SA"/>
        </w:rPr>
        <w:sym w:font="Wingdings" w:char="00A8"/>
      </w:r>
      <w:r>
        <w:rPr>
          <w:rFonts w:hint="eastAsia" w:ascii="宋体" w:hAnsi="宋体" w:eastAsia="Times New Roman" w:cs="Times New Roman"/>
          <w:color w:val="auto"/>
          <w:sz w:val="24"/>
          <w:szCs w:val="24"/>
          <w:highlight w:val="none"/>
          <w:lang w:val="en-US" w:eastAsia="zh-CN" w:bidi="ar-SA"/>
        </w:rPr>
        <w:t xml:space="preserve">单一来源 </w:t>
      </w:r>
      <w:r>
        <w:rPr>
          <w:rFonts w:hint="eastAsia" w:ascii="宋体" w:hAnsi="宋体" w:eastAsia="Times New Roman" w:cs="Times New Roman"/>
          <w:color w:val="auto"/>
          <w:sz w:val="24"/>
          <w:szCs w:val="24"/>
          <w:highlight w:val="none"/>
          <w:lang w:val="en-US" w:eastAsia="zh-CN" w:bidi="ar-SA"/>
        </w:rPr>
        <w:sym w:font="Wingdings" w:char="00A8"/>
      </w:r>
      <w:r>
        <w:rPr>
          <w:rFonts w:hint="eastAsia" w:ascii="宋体" w:hAnsi="宋体" w:eastAsia="Times New Roman" w:cs="Times New Roman"/>
          <w:color w:val="auto"/>
          <w:sz w:val="24"/>
          <w:szCs w:val="24"/>
          <w:highlight w:val="none"/>
          <w:lang w:val="en-US" w:eastAsia="zh-CN" w:bidi="ar-SA"/>
        </w:rPr>
        <w:t xml:space="preserve">框架协议 </w:t>
      </w:r>
      <w:r>
        <w:rPr>
          <w:rFonts w:hint="eastAsia" w:ascii="宋体" w:hAnsi="宋体" w:eastAsia="Times New Roman" w:cs="Times New Roman"/>
          <w:color w:val="auto"/>
          <w:sz w:val="24"/>
          <w:szCs w:val="24"/>
          <w:highlight w:val="none"/>
          <w:lang w:val="en-US" w:eastAsia="zh-CN" w:bidi="ar-SA"/>
        </w:rPr>
        <w:sym w:font="Wingdings" w:char="00A8"/>
      </w:r>
      <w:r>
        <w:rPr>
          <w:rFonts w:hint="eastAsia" w:ascii="宋体" w:hAnsi="宋体" w:eastAsia="Times New Roman" w:cs="Times New Roman"/>
          <w:color w:val="auto"/>
          <w:sz w:val="24"/>
          <w:szCs w:val="24"/>
          <w:highlight w:val="none"/>
          <w:lang w:val="en-US" w:eastAsia="zh-CN" w:bidi="ar-SA"/>
        </w:rPr>
        <w:t>其他：</w:t>
      </w:r>
      <w:r>
        <w:rPr>
          <w:rFonts w:hint="eastAsia" w:ascii="宋体" w:hAnsi="宋体" w:eastAsia="宋体" w:cs="宋体"/>
          <w:iCs w:val="0"/>
          <w:color w:val="auto"/>
          <w:sz w:val="24"/>
          <w:szCs w:val="24"/>
          <w:highlight w:val="none"/>
          <w:u w:val="single"/>
          <w:lang w:val="en-US" w:eastAsia="zh-CN"/>
        </w:rPr>
        <w:t xml:space="preserve">          </w:t>
      </w:r>
    </w:p>
    <w:p w14:paraId="2E0D561B">
      <w:pPr>
        <w:numPr>
          <w:ilvl w:val="0"/>
          <w:numId w:val="0"/>
        </w:numPr>
        <w:adjustRightInd w:val="0"/>
        <w:snapToGrid w:val="0"/>
        <w:spacing w:before="0" w:beforeLines="0" w:line="400" w:lineRule="exact"/>
        <w:ind w:firstLine="482" w:firstLineChars="200"/>
        <w:rPr>
          <w:rFonts w:ascii="宋体" w:hAnsi="宋体"/>
          <w:b/>
          <w:color w:val="auto"/>
          <w:sz w:val="24"/>
          <w:szCs w:val="24"/>
          <w:highlight w:val="none"/>
        </w:rPr>
      </w:pPr>
      <w:r>
        <w:rPr>
          <w:rFonts w:ascii="宋体" w:hAnsi="宋体" w:eastAsia="宋体" w:cs="Times New Roman"/>
          <w:b/>
          <w:color w:val="auto"/>
          <w:kern w:val="2"/>
          <w:sz w:val="24"/>
          <w:szCs w:val="24"/>
          <w:highlight w:val="none"/>
          <w:lang w:val="en-US" w:eastAsia="zh-CN" w:bidi="ar-SA"/>
        </w:rPr>
        <w:t>2.</w:t>
      </w:r>
      <w:r>
        <w:rPr>
          <w:rFonts w:hint="eastAsia" w:ascii="宋体" w:hAnsi="宋体"/>
          <w:b/>
          <w:color w:val="auto"/>
          <w:sz w:val="24"/>
          <w:szCs w:val="24"/>
          <w:highlight w:val="none"/>
        </w:rPr>
        <w:t>合同金额</w:t>
      </w:r>
    </w:p>
    <w:p w14:paraId="46CE8BCE">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（1）合同金额小写：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3D0FF637">
      <w:pPr>
        <w:adjustRightInd w:val="0"/>
        <w:snapToGrid w:val="0"/>
        <w:spacing w:before="0" w:beforeLines="0" w:line="400" w:lineRule="exact"/>
        <w:ind w:left="0"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2F1C5B2C">
      <w:pPr>
        <w:adjustRightInd w:val="0"/>
        <w:snapToGrid w:val="0"/>
        <w:spacing w:before="0" w:beforeLines="0" w:line="400" w:lineRule="exact"/>
        <w:ind w:firstLine="480" w:firstLineChars="200"/>
        <w:rPr>
          <w:rFonts w:hint="eastAsia" w:ascii="宋体" w:hAnsi="宋体" w:eastAsia="宋体" w:cs="宋体"/>
          <w:b/>
          <w:bCs/>
          <w:color w:val="auto"/>
          <w:sz w:val="24"/>
          <w:szCs w:val="24"/>
          <w:highlight w:val="none"/>
          <w:u w:val="singl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付款方式：</w:t>
      </w:r>
      <w:r>
        <w:rPr>
          <w:rFonts w:hint="eastAsia"/>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w:t>
      </w:r>
    </w:p>
    <w:p w14:paraId="71FA5864">
      <w:pPr>
        <w:pStyle w:val="15"/>
        <w:spacing w:before="150" w:line="237" w:lineRule="auto"/>
        <w:ind w:left="5" w:right="80" w:firstLine="417"/>
        <w:rPr>
          <w:color w:val="auto"/>
          <w:sz w:val="24"/>
          <w:szCs w:val="24"/>
          <w:highlight w:val="none"/>
        </w:rPr>
      </w:pPr>
      <w:r>
        <w:rPr>
          <w:color w:val="auto"/>
          <w:spacing w:val="-19"/>
          <w:sz w:val="24"/>
          <w:szCs w:val="24"/>
          <w:highlight w:val="none"/>
        </w:rPr>
        <w:t xml:space="preserve"> </w:t>
      </w:r>
      <w:r>
        <w:rPr>
          <w:rFonts w:hint="eastAsia"/>
          <w:color w:val="auto"/>
          <w:spacing w:val="-19"/>
          <w:sz w:val="24"/>
          <w:szCs w:val="24"/>
          <w:highlight w:val="none"/>
          <w:lang w:eastAsia="zh-CN"/>
        </w:rPr>
        <w:t>（</w:t>
      </w:r>
      <w:r>
        <w:rPr>
          <w:rFonts w:hint="eastAsia"/>
          <w:color w:val="auto"/>
          <w:spacing w:val="-19"/>
          <w:sz w:val="24"/>
          <w:szCs w:val="24"/>
          <w:highlight w:val="none"/>
          <w:lang w:val="en-US" w:eastAsia="zh-CN"/>
        </w:rPr>
        <w:t>3</w:t>
      </w:r>
      <w:r>
        <w:rPr>
          <w:rFonts w:hint="eastAsia"/>
          <w:color w:val="auto"/>
          <w:spacing w:val="-19"/>
          <w:sz w:val="24"/>
          <w:szCs w:val="24"/>
          <w:highlight w:val="none"/>
          <w:lang w:eastAsia="zh-CN"/>
        </w:rPr>
        <w:t>）</w:t>
      </w:r>
      <w:r>
        <w:rPr>
          <w:rFonts w:hint="eastAsia" w:ascii="宋体" w:hAnsi="宋体" w:eastAsia="宋体" w:cs="Times New Roman"/>
          <w:color w:val="auto"/>
          <w:kern w:val="2"/>
          <w:sz w:val="24"/>
          <w:szCs w:val="24"/>
          <w:highlight w:val="none"/>
          <w:lang w:val="en-US" w:eastAsia="zh-CN" w:bidi="ar-SA"/>
        </w:rPr>
        <w:t>当采购数量与实际使用数量不一致时，乙方应根据实际使用量供货，合同的最终结算金额按实际使用量乘以成交单价进行计算。</w:t>
      </w:r>
    </w:p>
    <w:p w14:paraId="5220C1C0">
      <w:pPr>
        <w:numPr>
          <w:ilvl w:val="0"/>
          <w:numId w:val="0"/>
        </w:numPr>
        <w:adjustRightInd w:val="0"/>
        <w:snapToGrid w:val="0"/>
        <w:spacing w:before="0" w:beforeLines="0" w:line="400" w:lineRule="exact"/>
        <w:ind w:firstLine="482" w:firstLineChars="200"/>
        <w:rPr>
          <w:rFonts w:ascii="宋体" w:hAnsi="宋体"/>
          <w:b/>
          <w:bCs w:val="0"/>
          <w:color w:val="auto"/>
          <w:sz w:val="24"/>
          <w:szCs w:val="24"/>
          <w:highlight w:val="none"/>
          <w:u w:val="single"/>
        </w:rPr>
      </w:pPr>
      <w:r>
        <w:rPr>
          <w:rFonts w:ascii="宋体" w:hAnsi="宋体" w:eastAsia="宋体" w:cs="Times New Roman"/>
          <w:b/>
          <w:bCs w:val="0"/>
          <w:color w:val="auto"/>
          <w:kern w:val="2"/>
          <w:sz w:val="24"/>
          <w:szCs w:val="24"/>
          <w:highlight w:val="none"/>
          <w:lang w:val="en-US" w:eastAsia="zh-CN" w:bidi="ar-SA"/>
        </w:rPr>
        <w:t>3.</w:t>
      </w:r>
      <w:r>
        <w:rPr>
          <w:rFonts w:hint="eastAsia" w:ascii="宋体" w:hAnsi="宋体"/>
          <w:b/>
          <w:bCs w:val="0"/>
          <w:color w:val="auto"/>
          <w:sz w:val="24"/>
          <w:szCs w:val="24"/>
          <w:highlight w:val="none"/>
        </w:rPr>
        <w:t>合同履行</w:t>
      </w:r>
    </w:p>
    <w:p w14:paraId="4D55C98C">
      <w:pPr>
        <w:adjustRightInd w:val="0"/>
        <w:snapToGrid w:val="0"/>
        <w:spacing w:before="0" w:beforeLines="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9E108F7">
      <w:pPr>
        <w:adjustRightInd w:val="0"/>
        <w:snapToGrid w:val="0"/>
        <w:spacing w:before="0" w:beforeLines="0"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履约</w:t>
      </w:r>
      <w:r>
        <w:rPr>
          <w:rFonts w:hint="eastAsia" w:ascii="宋体" w:hAnsi="宋体" w:cs="宋体"/>
          <w:color w:val="auto"/>
          <w:sz w:val="24"/>
          <w:szCs w:val="24"/>
          <w:highlight w:val="none"/>
        </w:rPr>
        <w:t>地点</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609A431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0A224216">
      <w:pPr>
        <w:pStyle w:val="45"/>
        <w:spacing w:beforeLines="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以支票、汇票、本票或者金融机构、担保机构出具的保函等非现金形式提交</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196C1E7">
      <w:pPr>
        <w:pStyle w:val="45"/>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缴纳中标合同总价10%.</w:t>
      </w:r>
      <w:r>
        <w:rPr>
          <w:rFonts w:hint="eastAsia" w:ascii="宋体" w:hAnsi="宋体" w:eastAsia="宋体" w:cs="宋体"/>
          <w:bCs/>
          <w:color w:val="auto"/>
          <w:sz w:val="24"/>
          <w:szCs w:val="24"/>
          <w:highlight w:val="none"/>
          <w:u w:val="single"/>
        </w:rPr>
        <w:t xml:space="preserve"> </w:t>
      </w:r>
    </w:p>
    <w:p w14:paraId="420F457A">
      <w:pPr>
        <w:snapToGrid w:val="0"/>
        <w:spacing w:beforeLines="0" w:line="400" w:lineRule="exact"/>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cs="宋体"/>
          <w:bCs/>
          <w:color w:val="auto"/>
          <w:sz w:val="24"/>
          <w:szCs w:val="24"/>
          <w:highlight w:val="none"/>
          <w:u w:val="none"/>
          <w:lang w:val="en-US" w:eastAsia="zh-CN"/>
        </w:rPr>
        <w:t xml:space="preserve">    履约担保期限</w:t>
      </w:r>
      <w:r>
        <w:rPr>
          <w:rFonts w:hint="eastAsia" w:ascii="宋体" w:hAnsi="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合同签订至验收合格 </w:t>
      </w:r>
    </w:p>
    <w:p w14:paraId="00B17E49">
      <w:pPr>
        <w:snapToGrid w:val="0"/>
        <w:spacing w:beforeLines="0" w:line="400" w:lineRule="exact"/>
        <w:ind w:firstLine="960" w:firstLineChars="4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 w:val="0"/>
          <w:bCs w:val="0"/>
          <w:color w:val="auto"/>
          <w:highlight w:val="none"/>
          <w:lang w:val="en-US" w:eastAsia="zh-CN"/>
        </w:rPr>
        <w:t>履约保证金的其他</w:t>
      </w:r>
      <w:r>
        <w:rPr>
          <w:rFonts w:hint="eastAsia" w:cs="宋体"/>
          <w:b w:val="0"/>
          <w:bCs w:val="0"/>
          <w:color w:val="auto"/>
          <w:highlight w:val="none"/>
          <w:lang w:val="en-US" w:eastAsia="zh-CN"/>
        </w:rPr>
        <w:t>约定</w:t>
      </w:r>
      <w:r>
        <w:rPr>
          <w:rFonts w:hint="eastAsia" w:ascii="宋体" w:hAnsi="宋体" w:eastAsia="宋体" w:cs="宋体"/>
          <w:b w:val="0"/>
          <w:bCs w:val="0"/>
          <w:color w:val="auto"/>
          <w:highlight w:val="none"/>
          <w:lang w:val="en-US" w:eastAsia="zh-CN"/>
        </w:rPr>
        <w:t>：</w:t>
      </w:r>
      <w:r>
        <w:rPr>
          <w:rFonts w:hint="eastAsia" w:ascii="宋体" w:hAnsi="宋体" w:eastAsia="宋体" w:cs="宋体"/>
          <w:color w:val="auto"/>
          <w:highlight w:val="none"/>
          <w:lang w:val="en-US" w:eastAsia="zh-CN"/>
        </w:rPr>
        <w:t>《中标通知书》发出后5日内，中标方足额缴纳履约保证金，未按要求提交履约保函或缴纳保证金的视为投标人不具备履约能力，采购人</w:t>
      </w:r>
      <w:r>
        <w:rPr>
          <w:rFonts w:hint="eastAsia" w:cs="宋体"/>
          <w:color w:val="auto"/>
          <w:highlight w:val="none"/>
          <w:lang w:val="en-US" w:eastAsia="zh-CN"/>
        </w:rPr>
        <w:t>有权</w:t>
      </w:r>
      <w:r>
        <w:rPr>
          <w:rFonts w:hint="eastAsia" w:ascii="宋体" w:hAnsi="宋体" w:eastAsia="宋体" w:cs="宋体"/>
          <w:color w:val="auto"/>
          <w:highlight w:val="none"/>
          <w:lang w:val="en-US" w:eastAsia="zh-CN"/>
        </w:rPr>
        <w:t>取消其中标资格，并可根据相关法律法规决定是否不予退还投标保证金。项目验收合格后退还履约保证金</w:t>
      </w:r>
      <w:r>
        <w:rPr>
          <w:rFonts w:hint="eastAsia" w:ascii="宋体" w:hAnsi="宋体" w:eastAsia="宋体" w:cs="宋体"/>
          <w:b w:val="0"/>
          <w:bCs w:val="0"/>
          <w:color w:val="auto"/>
          <w:highlight w:val="none"/>
          <w:lang w:val="en-US" w:eastAsia="zh-CN"/>
        </w:rPr>
        <w:t>。</w:t>
      </w:r>
    </w:p>
    <w:p w14:paraId="65FF66B8">
      <w:pPr>
        <w:numPr>
          <w:ilvl w:val="0"/>
          <w:numId w:val="0"/>
        </w:numPr>
        <w:adjustRightInd w:val="0"/>
        <w:snapToGrid w:val="0"/>
        <w:spacing w:before="0" w:beforeLines="0" w:line="400" w:lineRule="exact"/>
        <w:ind w:firstLine="482" w:firstLineChars="200"/>
        <w:rPr>
          <w:rFonts w:hint="eastAsia" w:ascii="宋体" w:hAnsi="宋体" w:eastAsia="宋体"/>
          <w:b/>
          <w:color w:val="auto"/>
          <w:sz w:val="24"/>
          <w:szCs w:val="24"/>
          <w:highlight w:val="none"/>
          <w:lang w:val="en-US" w:eastAsia="zh-CN"/>
        </w:rPr>
      </w:pPr>
      <w:r>
        <w:rPr>
          <w:rFonts w:ascii="宋体" w:hAnsi="宋体" w:eastAsia="宋体" w:cs="Times New Roman"/>
          <w:b/>
          <w:color w:val="auto"/>
          <w:kern w:val="2"/>
          <w:sz w:val="24"/>
          <w:szCs w:val="24"/>
          <w:highlight w:val="none"/>
          <w:lang w:val="en-US" w:eastAsia="zh-CN" w:bidi="ar-SA"/>
        </w:rPr>
        <w:t>4.</w:t>
      </w:r>
      <w:r>
        <w:rPr>
          <w:rFonts w:hint="eastAsia" w:ascii="宋体" w:hAnsi="宋体"/>
          <w:b/>
          <w:color w:val="auto"/>
          <w:sz w:val="24"/>
          <w:szCs w:val="24"/>
          <w:highlight w:val="none"/>
        </w:rPr>
        <w:t>合同验收</w:t>
      </w:r>
      <w:r>
        <w:rPr>
          <w:rFonts w:hint="eastAsia" w:ascii="宋体" w:hAnsi="宋体"/>
          <w:b/>
          <w:color w:val="auto"/>
          <w:sz w:val="24"/>
          <w:szCs w:val="24"/>
          <w:highlight w:val="none"/>
          <w:lang w:val="en-US" w:eastAsia="zh-CN"/>
        </w:rPr>
        <w:t xml:space="preserve"> </w:t>
      </w:r>
    </w:p>
    <w:p w14:paraId="0447D648">
      <w:pPr>
        <w:numPr>
          <w:ilvl w:val="0"/>
          <w:numId w:val="10"/>
        </w:numPr>
        <w:adjustRightInd w:val="0"/>
        <w:snapToGrid w:val="0"/>
        <w:spacing w:before="0" w:beforeLines="0"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验收组织方式：</w:t>
      </w:r>
      <w:r>
        <w:rPr>
          <w:rFonts w:hint="eastAsia" w:ascii="宋体" w:hAnsi="宋体" w:eastAsia="宋体" w:cs="宋体"/>
          <w:color w:val="auto"/>
          <w:sz w:val="24"/>
          <w:szCs w:val="24"/>
          <w:highlight w:val="none"/>
        </w:rPr>
        <w:sym w:font="Wingdings" w:char="00FE"/>
      </w:r>
      <w:r>
        <w:rPr>
          <w:rFonts w:hint="eastAsia" w:ascii="宋体" w:hAnsi="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委托第三方组织</w:t>
      </w:r>
    </w:p>
    <w:p w14:paraId="387877F3">
      <w:pPr>
        <w:numPr>
          <w:ilvl w:val="0"/>
          <w:numId w:val="0"/>
        </w:numPr>
        <w:shd w:val="clear" w:color="auto" w:fill="auto"/>
        <w:adjustRightInd w:val="0"/>
        <w:snapToGrid w:val="0"/>
        <w:spacing w:before="0" w:beforeLines="0" w:line="400" w:lineRule="exact"/>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验收主体：</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甲方组织验收，乙方配合组织验收。</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p>
    <w:p w14:paraId="21A48C61">
      <w:pPr>
        <w:shd w:val="clear" w:color="auto" w:fill="auto"/>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是否邀请专家</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760C25C3">
      <w:pPr>
        <w:snapToGrid w:val="0"/>
        <w:spacing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验收组织的其他事项：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43B60744">
      <w:pPr>
        <w:shd w:val="clear" w:color="auto" w:fill="auto"/>
        <w:adjustRightInd w:val="0"/>
        <w:snapToGrid w:val="0"/>
        <w:spacing w:before="0"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（2）验收时间：</w:t>
      </w:r>
      <w:r>
        <w:rPr>
          <w:rFonts w:hint="eastAsia" w:ascii="宋体" w:hAnsi="宋体"/>
          <w:bCs/>
          <w:color w:val="auto"/>
          <w:sz w:val="24"/>
          <w:szCs w:val="24"/>
          <w:highlight w:val="none"/>
          <w:u w:val="single"/>
        </w:rPr>
        <w:t xml:space="preserve">（计划于何时验收/供应商提出验收申请之日起 </w:t>
      </w:r>
      <w:r>
        <w:rPr>
          <w:rFonts w:hint="eastAsia" w:ascii="宋体" w:hAnsi="宋体"/>
          <w:bCs/>
          <w:color w:val="auto"/>
          <w:sz w:val="24"/>
          <w:szCs w:val="24"/>
          <w:highlight w:val="none"/>
          <w:u w:val="single"/>
          <w:lang w:val="en-US" w:eastAsia="zh-CN"/>
        </w:rPr>
        <w:t>15工作</w:t>
      </w:r>
      <w:r>
        <w:rPr>
          <w:rFonts w:hint="eastAsia" w:ascii="宋体" w:hAnsi="宋体"/>
          <w:bCs/>
          <w:color w:val="auto"/>
          <w:sz w:val="24"/>
          <w:szCs w:val="24"/>
          <w:highlight w:val="none"/>
          <w:u w:val="single"/>
        </w:rPr>
        <w:t>日内组织验收）</w:t>
      </w:r>
      <w:r>
        <w:rPr>
          <w:rFonts w:hint="eastAsia" w:ascii="宋体" w:hAnsi="宋体"/>
          <w:bCs/>
          <w:color w:val="auto"/>
          <w:sz w:val="24"/>
          <w:szCs w:val="24"/>
          <w:highlight w:val="none"/>
          <w:u w:val="single"/>
          <w:lang w:val="en-US" w:eastAsia="zh-CN"/>
        </w:rPr>
        <w:t xml:space="preserve">   </w:t>
      </w:r>
    </w:p>
    <w:p w14:paraId="08EC53EE">
      <w:pPr>
        <w:shd w:val="clear" w:color="auto" w:fill="auto"/>
        <w:adjustRightInd w:val="0"/>
        <w:snapToGrid w:val="0"/>
        <w:spacing w:before="0"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）验收标准：</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验收标准按照本合同“</w:t>
      </w:r>
      <w:r>
        <w:rPr>
          <w:rFonts w:hint="eastAsia" w:ascii="宋体" w:hAnsi="宋体"/>
          <w:bCs/>
          <w:color w:val="auto"/>
          <w:sz w:val="24"/>
          <w:szCs w:val="24"/>
          <w:highlight w:val="none"/>
          <w:u w:val="single"/>
          <w:lang w:val="en-US" w:eastAsia="zh-CN"/>
        </w:rPr>
        <w:t>12</w:t>
      </w:r>
      <w:r>
        <w:rPr>
          <w:rFonts w:hint="eastAsia" w:ascii="宋体" w:hAnsi="宋体"/>
          <w:b w:val="0"/>
          <w:bCs/>
          <w:color w:val="auto"/>
          <w:sz w:val="24"/>
          <w:szCs w:val="24"/>
          <w:highlight w:val="none"/>
          <w:u w:val="single"/>
          <w:lang w:val="en-US" w:eastAsia="zh-CN"/>
        </w:rPr>
        <w:t>条</w:t>
      </w:r>
      <w:r>
        <w:rPr>
          <w:rFonts w:hint="eastAsia" w:ascii="宋体" w:hAnsi="宋体" w:eastAsia="宋体" w:cs="宋体"/>
          <w:b w:val="0"/>
          <w:bCs/>
          <w:color w:val="auto"/>
          <w:sz w:val="24"/>
          <w:szCs w:val="24"/>
          <w:highlight w:val="none"/>
          <w:u w:val="single"/>
          <w:lang w:val="en-US" w:eastAsia="zh-CN"/>
        </w:rPr>
        <w:t>调试和验收”执行，</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验收合格后表上写“验收合格”</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字并填写验收日期。</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31E5D9F3">
      <w:pPr>
        <w:shd w:val="clear" w:color="auto" w:fill="auto"/>
        <w:adjustRightInd w:val="0"/>
        <w:snapToGrid w:val="0"/>
        <w:spacing w:before="0" w:beforeLines="0" w:line="400" w:lineRule="exact"/>
        <w:ind w:firstLine="480" w:firstLineChars="200"/>
        <w:rPr>
          <w:rFonts w:hint="default" w:ascii="宋体" w:hAnsi="宋体" w:eastAsia="宋体" w:cs="宋体"/>
          <w:b/>
          <w:bCs w:val="0"/>
          <w:color w:val="auto"/>
          <w:sz w:val="24"/>
          <w:szCs w:val="24"/>
          <w:highlight w:val="none"/>
          <w:u w:val="single"/>
          <w:lang w:val="en-US" w:eastAsia="zh-CN"/>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）验收其他事项：</w:t>
      </w:r>
      <w:r>
        <w:rPr>
          <w:rFonts w:hint="eastAsia" w:ascii="宋体" w:hAnsi="宋体" w:eastAsia="宋体" w:cs="宋体"/>
          <w:b/>
          <w:bCs w:val="0"/>
          <w:color w:val="auto"/>
          <w:sz w:val="24"/>
          <w:szCs w:val="24"/>
          <w:highlight w:val="none"/>
          <w:u w:val="single"/>
          <w:lang w:eastAsia="zh-CN"/>
        </w:rPr>
        <w:t>乙方提供设备</w:t>
      </w:r>
      <w:r>
        <w:rPr>
          <w:rFonts w:hint="eastAsia" w:ascii="宋体" w:hAnsi="宋体" w:eastAsia="宋体" w:cs="宋体"/>
          <w:b/>
          <w:bCs w:val="0"/>
          <w:color w:val="auto"/>
          <w:sz w:val="24"/>
          <w:szCs w:val="24"/>
          <w:highlight w:val="none"/>
          <w:u w:val="single"/>
          <w:lang w:val="en-US" w:eastAsia="zh-CN"/>
        </w:rPr>
        <w:t>隐蔽框架结构材料需提供影像资料，甲方对隐蔽框架结构材料随机进行两处及以上破除验收，未达标材料甲方拒绝接收并限期整改至验收合格，破除及恢复费用包含在报价中。甲方对除非框架结构材料外的主要材料进行随机抽检，若发生贴牌、以次充好等甲方有权提出退货或更换，并对乙方的行为按照国家相关法规进行相应的处罚。</w:t>
      </w:r>
    </w:p>
    <w:p w14:paraId="380E9DFE">
      <w:pPr>
        <w:numPr>
          <w:ilvl w:val="0"/>
          <w:numId w:val="0"/>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5.</w:t>
      </w:r>
      <w:r>
        <w:rPr>
          <w:rFonts w:hint="eastAsia" w:ascii="宋体" w:hAnsi="宋体"/>
          <w:b/>
          <w:color w:val="auto"/>
          <w:sz w:val="24"/>
          <w:szCs w:val="24"/>
          <w:highlight w:val="none"/>
        </w:rPr>
        <w:t>技术资料</w:t>
      </w:r>
    </w:p>
    <w:p w14:paraId="1FA0B7CD">
      <w:pPr>
        <w:adjustRightInd w:val="0"/>
        <w:snapToGrid w:val="0"/>
        <w:spacing w:before="0" w:beforeLines="0"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乙方应按招标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lang w:eastAsia="zh-CN"/>
        </w:rPr>
        <w:t>）</w:t>
      </w:r>
      <w:r>
        <w:rPr>
          <w:rFonts w:hint="eastAsia" w:ascii="宋体" w:hAnsi="宋体"/>
          <w:color w:val="auto"/>
          <w:sz w:val="24"/>
          <w:szCs w:val="24"/>
          <w:highlight w:val="none"/>
        </w:rPr>
        <w:t>文件规定的时间向甲方提供使用货物的有关技术资料。</w:t>
      </w:r>
    </w:p>
    <w:p w14:paraId="75658B5D">
      <w:pPr>
        <w:adjustRightInd w:val="0"/>
        <w:snapToGrid w:val="0"/>
        <w:spacing w:before="0" w:beforeLines="0"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没有甲方事先书面同意，乙方不得将由甲方提供的有关合同或任何合同条文、 规格、计划、图纸、样品或资料提供给与履行本合同无关的任何其他人。即使向 履行本合同有关的人员提供，也应注意保密并限于履行合同的必需范围。</w:t>
      </w:r>
    </w:p>
    <w:p w14:paraId="01D04AE0">
      <w:pPr>
        <w:numPr>
          <w:ilvl w:val="0"/>
          <w:numId w:val="0"/>
        </w:numPr>
        <w:adjustRightInd w:val="0"/>
        <w:snapToGrid w:val="0"/>
        <w:spacing w:before="0" w:beforeLines="0" w:line="400" w:lineRule="exact"/>
        <w:ind w:firstLine="482" w:firstLineChars="20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6.知识产权专利权及产权担保</w:t>
      </w:r>
    </w:p>
    <w:p w14:paraId="4C652EF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乙方应保证甲方在使用、接受本合同货物和服务或其任何一部分时不受第三方 提出侵犯其专利权、版权、商标权和工业设计权等知识产权的起诉。一旦出现侵权， 由乙方负全部的责任。</w:t>
      </w:r>
    </w:p>
    <w:p w14:paraId="0969302D">
      <w:pPr>
        <w:numPr>
          <w:ilvl w:val="0"/>
          <w:numId w:val="0"/>
        </w:numPr>
        <w:adjustRightInd w:val="0"/>
        <w:snapToGrid w:val="0"/>
        <w:spacing w:before="0" w:beforeLines="0" w:line="400" w:lineRule="exact"/>
        <w:ind w:firstLine="480" w:firstLineChars="200"/>
        <w:rPr>
          <w:rFonts w:hint="default" w:ascii="宋体" w:hAnsi="宋体"/>
          <w:b/>
          <w:color w:val="auto"/>
          <w:sz w:val="24"/>
          <w:szCs w:val="24"/>
          <w:highlight w:val="none"/>
          <w:lang w:val="en-US" w:eastAsia="zh-CN"/>
        </w:rPr>
      </w:pPr>
      <w:r>
        <w:rPr>
          <w:rFonts w:hint="eastAsia"/>
          <w:color w:val="auto"/>
          <w:sz w:val="24"/>
          <w:szCs w:val="24"/>
          <w:highlight w:val="none"/>
          <w:lang w:val="en-US" w:eastAsia="zh-CN"/>
        </w:rPr>
        <w:t>6.2</w:t>
      </w:r>
      <w:r>
        <w:rPr>
          <w:rFonts w:hint="default"/>
          <w:color w:val="auto"/>
          <w:sz w:val="24"/>
          <w:szCs w:val="24"/>
          <w:highlight w:val="none"/>
          <w:lang w:val="en-US" w:eastAsia="zh-CN"/>
        </w:rPr>
        <w:t>产权担保乙方保证所交付的产品的所有权完全属于乙方且无任何抵押、查封等产权瑕疵。</w:t>
      </w:r>
    </w:p>
    <w:p w14:paraId="54AFC199">
      <w:pPr>
        <w:numPr>
          <w:ilvl w:val="0"/>
          <w:numId w:val="0"/>
        </w:numPr>
        <w:adjustRightInd w:val="0"/>
        <w:snapToGrid w:val="0"/>
        <w:spacing w:before="0" w:beforeLines="0" w:line="400" w:lineRule="exact"/>
        <w:ind w:firstLine="482" w:firstLineChars="20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7</w:t>
      </w:r>
      <w:r>
        <w:rPr>
          <w:rFonts w:hint="default" w:ascii="宋体" w:hAnsi="宋体"/>
          <w:b/>
          <w:color w:val="auto"/>
          <w:sz w:val="24"/>
          <w:szCs w:val="24"/>
          <w:highlight w:val="none"/>
          <w:lang w:val="en-US" w:eastAsia="zh-CN"/>
        </w:rPr>
        <w:t>、转包或分包</w:t>
      </w:r>
    </w:p>
    <w:p w14:paraId="6F52803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 本合同范围的产品，应由乙方直接供应，不得转让他人供应；</w:t>
      </w:r>
    </w:p>
    <w:p w14:paraId="682B173C">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 除非得到甲方的书面同意，乙方不得部分分包给他人供应。</w:t>
      </w:r>
    </w:p>
    <w:p w14:paraId="53AB021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 如有转让和未经甲方同意的分包行为，甲方有权给予终止合同。</w:t>
      </w:r>
    </w:p>
    <w:p w14:paraId="672A91FA">
      <w:pPr>
        <w:pStyle w:val="45"/>
        <w:rPr>
          <w:rFonts w:hint="eastAsia"/>
          <w:b/>
          <w:bCs/>
          <w:color w:val="auto"/>
          <w:sz w:val="24"/>
          <w:szCs w:val="24"/>
          <w:highlight w:val="none"/>
          <w:lang w:val="en-US" w:eastAsia="zh-CN"/>
        </w:rPr>
      </w:pPr>
      <w:r>
        <w:rPr>
          <w:rFonts w:hint="eastAsia"/>
          <w:b/>
          <w:bCs/>
          <w:color w:val="auto"/>
          <w:sz w:val="24"/>
          <w:szCs w:val="24"/>
          <w:highlight w:val="none"/>
          <w:lang w:val="en-US" w:eastAsia="zh-CN"/>
        </w:rPr>
        <w:t>8、质保期</w:t>
      </w:r>
    </w:p>
    <w:p w14:paraId="23A5D849">
      <w:pPr>
        <w:pStyle w:val="45"/>
        <w:rPr>
          <w:rFonts w:hint="eastAsia"/>
          <w:color w:val="auto"/>
          <w:sz w:val="24"/>
          <w:szCs w:val="24"/>
          <w:highlight w:val="none"/>
          <w:lang w:val="en-US" w:eastAsia="zh-CN"/>
        </w:rPr>
      </w:pPr>
      <w:r>
        <w:rPr>
          <w:rFonts w:hint="eastAsia"/>
          <w:color w:val="auto"/>
          <w:sz w:val="22"/>
          <w:szCs w:val="22"/>
          <w:highlight w:val="none"/>
          <w:lang w:val="en-US" w:eastAsia="zh-CN"/>
        </w:rPr>
        <w:t>8.1</w:t>
      </w:r>
      <w:r>
        <w:rPr>
          <w:rFonts w:hint="eastAsia"/>
          <w:color w:val="auto"/>
          <w:sz w:val="24"/>
          <w:szCs w:val="24"/>
          <w:highlight w:val="none"/>
          <w:lang w:val="en-US" w:eastAsia="zh-CN"/>
        </w:rPr>
        <w:t xml:space="preserve"> 质保期</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年。（自交货验收合格之日起计算）</w:t>
      </w:r>
    </w:p>
    <w:p w14:paraId="1A3217F1">
      <w:pPr>
        <w:numPr>
          <w:ilvl w:val="0"/>
          <w:numId w:val="0"/>
        </w:numPr>
        <w:adjustRightInd w:val="0"/>
        <w:snapToGrid w:val="0"/>
        <w:spacing w:before="0" w:beforeLines="0" w:line="400" w:lineRule="exact"/>
        <w:ind w:firstLine="482" w:firstLineChars="20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9</w:t>
      </w:r>
      <w:r>
        <w:rPr>
          <w:rFonts w:hint="default" w:ascii="宋体" w:hAnsi="宋体"/>
          <w:b/>
          <w:color w:val="auto"/>
          <w:sz w:val="24"/>
          <w:szCs w:val="24"/>
          <w:highlight w:val="none"/>
          <w:lang w:val="en-US" w:eastAsia="zh-CN"/>
        </w:rPr>
        <w:t>、交货期、交货方式及交货地点</w:t>
      </w:r>
    </w:p>
    <w:p w14:paraId="416D499D">
      <w:pPr>
        <w:pStyle w:val="45"/>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9.1 交货期：</w:t>
      </w:r>
      <w:r>
        <w:rPr>
          <w:rFonts w:hint="eastAsia" w:ascii="宋体" w:hAnsi="宋体" w:eastAsia="宋体" w:cs="宋体"/>
          <w:color w:val="auto"/>
          <w:sz w:val="24"/>
          <w:szCs w:val="24"/>
          <w:highlight w:val="none"/>
          <w:u w:val="single"/>
          <w:lang w:val="en-US" w:eastAsia="zh-CN"/>
        </w:rPr>
        <w:t xml:space="preserve">                                                       </w:t>
      </w:r>
    </w:p>
    <w:p w14:paraId="7940B80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 交货方式：</w:t>
      </w:r>
      <w:r>
        <w:rPr>
          <w:rFonts w:hint="eastAsia" w:ascii="宋体" w:hAnsi="宋体" w:eastAsia="宋体" w:cs="宋体"/>
          <w:color w:val="auto"/>
          <w:sz w:val="24"/>
          <w:szCs w:val="24"/>
          <w:highlight w:val="none"/>
          <w:u w:val="single"/>
          <w:lang w:val="en-US" w:eastAsia="zh-CN"/>
        </w:rPr>
        <w:t xml:space="preserve"> 乙方货物安装、调试、验收合格后（交钥匙 ）交给甲方 ，双方签订交货单。 </w:t>
      </w:r>
    </w:p>
    <w:p w14:paraId="7E93FF67">
      <w:pPr>
        <w:pStyle w:val="45"/>
        <w:rPr>
          <w:rFonts w:hint="eastAsia"/>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9.3 交货地点：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1CC7BC45">
      <w:pPr>
        <w:pStyle w:val="45"/>
        <w:rPr>
          <w:rFonts w:hint="eastAsia"/>
          <w:b/>
          <w:bCs/>
          <w:color w:val="auto"/>
          <w:sz w:val="24"/>
          <w:szCs w:val="24"/>
          <w:highlight w:val="none"/>
          <w:lang w:val="en-US" w:eastAsia="zh-CN"/>
        </w:rPr>
      </w:pPr>
      <w:r>
        <w:rPr>
          <w:rFonts w:hint="eastAsia"/>
          <w:b/>
          <w:bCs/>
          <w:color w:val="auto"/>
          <w:sz w:val="24"/>
          <w:szCs w:val="24"/>
          <w:highlight w:val="none"/>
          <w:lang w:val="en-US" w:eastAsia="zh-CN"/>
        </w:rPr>
        <w:t>10.税费</w:t>
      </w:r>
    </w:p>
    <w:p w14:paraId="78D757F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本合同执行中相关的一切税费均由乙方负担。</w:t>
      </w:r>
    </w:p>
    <w:p w14:paraId="4C1B78BD">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本合同中总价款包括货物、标准附件、备品备件、专用工具、图纸资料、技术服务，包装、运输、装卸、保险、税金，货到就位以及安装、</w:t>
      </w:r>
      <w:r>
        <w:rPr>
          <w:rFonts w:hint="eastAsia" w:ascii="宋体" w:hAnsi="宋体" w:eastAsia="宋体" w:cs="宋体"/>
          <w:color w:val="auto"/>
          <w:kern w:val="0"/>
          <w:sz w:val="24"/>
          <w:szCs w:val="24"/>
          <w:highlight w:val="none"/>
          <w:lang w:val="en-US" w:eastAsia="zh-CN"/>
        </w:rPr>
        <w:t>配套的热力、电力、供排水等接入费、</w:t>
      </w:r>
      <w:r>
        <w:rPr>
          <w:rFonts w:hint="eastAsia" w:ascii="宋体" w:hAnsi="宋体" w:eastAsia="宋体" w:cs="宋体"/>
          <w:color w:val="auto"/>
          <w:sz w:val="24"/>
          <w:szCs w:val="24"/>
          <w:highlight w:val="none"/>
          <w:lang w:val="en-US" w:eastAsia="zh-CN"/>
        </w:rPr>
        <w:t>地面恢复，调试、培训、保修等验收合格之前和质保期内的售后服务一切税金和费用。本合同执行期间合同总价款不变。</w:t>
      </w:r>
    </w:p>
    <w:p w14:paraId="6A68ACF6">
      <w:pPr>
        <w:pStyle w:val="4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11、质量保证及售后服务</w:t>
      </w:r>
    </w:p>
    <w:p w14:paraId="5E0FDD7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 乙方应按招标文件规定的货物性能、技术要求、质量标准向甲方提供未经使用的全新产品。</w:t>
      </w:r>
    </w:p>
    <w:p w14:paraId="014BC22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 乙方提供的货物在质保期内因产品本身的质量问题，由乙方应负责免费维修。对达不到技术要求者，根据实际情况，经双方协商，可按以下办法处理：</w:t>
      </w:r>
    </w:p>
    <w:p w14:paraId="597D21F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（1）更换：由乙方承担所发生的全部费用。 </w:t>
      </w:r>
    </w:p>
    <w:p w14:paraId="63EB78FD">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（2）贬值处理：由甲乙双方合议定价。</w:t>
      </w:r>
    </w:p>
    <w:p w14:paraId="7ADB13D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（3）退货处理：乙方应退还甲方支付的合同款，同时应承担该产品的直接费用（运输、 保险、检验、货款利息及银行手续费等）。</w:t>
      </w:r>
    </w:p>
    <w:p w14:paraId="32C56CF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 如在使用过程中发生质量问题，乙方在接到甲方通知后在</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lang w:val="en-US" w:eastAsia="zh-CN"/>
        </w:rPr>
        <w:t>小时内到达甲方处理现场。</w:t>
      </w:r>
    </w:p>
    <w:p w14:paraId="4E9E69FB">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 在质保期内，乙方应对产品出现的质量及安全问题负责处理解决并承担一切费用，质保期过后的保修只收取成本费。</w:t>
      </w:r>
    </w:p>
    <w:p w14:paraId="32947208">
      <w:pPr>
        <w:pStyle w:val="4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12、调试和验收</w:t>
      </w:r>
    </w:p>
    <w:p w14:paraId="3E13CF2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 甲方对乙方提交的货物依据招标文件上的技术规格要求和国家有关质量标准进行现场初步验收，外观、说明书符合招标文件技术要求的，给予签收，初步验收不合格的不予签收，并要求乙方限期对标的物进行调换，如乙方在甲方限期时间内拒绝调换标的物，甲方有权单方解除合同。乙方调换的标的物货到后，甲方需在五个工作日内验收，初步验收合格后，乙方实施安装工程。</w:t>
      </w:r>
    </w:p>
    <w:p w14:paraId="5A12772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 乙方交货前应对产品作出全面检查和对验收文件进行整理，并列出清单，作为甲方收货验收和使用的技术条件依据，检验的结果应随货物交甲方。</w:t>
      </w:r>
    </w:p>
    <w:p w14:paraId="043C228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12.3 甲方对乙方提供的货物在使用前进行调试时，乙方需负责安装并培训甲方的使用操作人员，并协助甲方一起调试，直到符合技术要求，甲方才做最终验收。</w:t>
      </w:r>
    </w:p>
    <w:p w14:paraId="22BBE68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 验收时乙方必须在现场，验收完毕后作出验收结果报告；若产生验收费用由乙方承担。</w:t>
      </w:r>
    </w:p>
    <w:p w14:paraId="6C5BC1FD">
      <w:pPr>
        <w:pStyle w:val="4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13、产品包装、发运及运输</w:t>
      </w:r>
    </w:p>
    <w:p w14:paraId="7A26B9B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 乙方应在产品发运前对其进行满足运输距离、防潮、防震、防锈和防破损装卸等要求包装，以保证产品安全运达甲方指定的安装地点。</w:t>
      </w:r>
    </w:p>
    <w:p w14:paraId="6152C0F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 使用说明书、质量检验证明书、随配附件和工具以及清单一并附于产品内。</w:t>
      </w:r>
    </w:p>
    <w:p w14:paraId="7CE58C4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 乙方在产品发运手续办理完毕后24小时内或货到甲方48小时前通知甲方， 以通知甲方及时准备接货。</w:t>
      </w:r>
    </w:p>
    <w:p w14:paraId="59D32E1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13.4 产品在交付甲方前发生的风险均由乙方负责。</w:t>
      </w:r>
    </w:p>
    <w:p w14:paraId="3519CB8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 产品在规定的交付期限内由乙方送达甲方指定的地点视为交付，乙方同时需 通知甲方产品已送达。</w:t>
      </w:r>
    </w:p>
    <w:p w14:paraId="2B976DEA">
      <w:pPr>
        <w:pStyle w:val="4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14、违约责任</w:t>
      </w:r>
    </w:p>
    <w:p w14:paraId="268CFE9B">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甲方无正当理由拒收产品的，甲方向乙方偿付拒收货款</w:t>
      </w:r>
      <w:r>
        <w:rPr>
          <w:rFonts w:hint="eastAsia" w:ascii="宋体" w:hAnsi="宋体" w:eastAsia="宋体" w:cs="宋体"/>
          <w:b/>
          <w:bCs/>
          <w:color w:val="auto"/>
          <w:sz w:val="24"/>
          <w:szCs w:val="24"/>
          <w:highlight w:val="none"/>
          <w:lang w:val="en-US" w:eastAsia="zh-CN"/>
        </w:rPr>
        <w:t>总值的1%违约金</w:t>
      </w:r>
      <w:r>
        <w:rPr>
          <w:rFonts w:hint="eastAsia" w:ascii="宋体" w:hAnsi="宋体" w:eastAsia="宋体" w:cs="宋体"/>
          <w:color w:val="auto"/>
          <w:sz w:val="24"/>
          <w:szCs w:val="24"/>
          <w:highlight w:val="none"/>
          <w:lang w:val="en-US" w:eastAsia="zh-CN"/>
        </w:rPr>
        <w:t>。</w:t>
      </w:r>
    </w:p>
    <w:p w14:paraId="75C12D4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 甲方无故逾期验收和办理货款支付手续的，甲方应按逾期付款总额</w:t>
      </w:r>
      <w:r>
        <w:rPr>
          <w:rFonts w:hint="eastAsia" w:ascii="宋体" w:hAnsi="宋体" w:eastAsia="宋体" w:cs="宋体"/>
          <w:b/>
          <w:bCs/>
          <w:color w:val="auto"/>
          <w:sz w:val="24"/>
          <w:szCs w:val="24"/>
          <w:highlight w:val="none"/>
          <w:lang w:val="en-US" w:eastAsia="zh-CN"/>
        </w:rPr>
        <w:t>每日万分之五向乙方支付违约金。</w:t>
      </w:r>
    </w:p>
    <w:p w14:paraId="50C94E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 乙方逾期交付产品的，乙方应按逾期交货总额每日</w:t>
      </w:r>
      <w:r>
        <w:rPr>
          <w:rFonts w:hint="eastAsia" w:ascii="宋体" w:hAnsi="宋体" w:eastAsia="宋体" w:cs="宋体"/>
          <w:b/>
          <w:bCs/>
          <w:color w:val="auto"/>
          <w:sz w:val="24"/>
          <w:szCs w:val="24"/>
          <w:highlight w:val="none"/>
          <w:lang w:val="en-US" w:eastAsia="zh-CN"/>
        </w:rPr>
        <w:t>千分之五</w:t>
      </w:r>
      <w:r>
        <w:rPr>
          <w:rFonts w:hint="eastAsia" w:ascii="宋体" w:hAnsi="宋体" w:eastAsia="宋体" w:cs="宋体"/>
          <w:color w:val="auto"/>
          <w:sz w:val="24"/>
          <w:szCs w:val="24"/>
          <w:highlight w:val="none"/>
          <w:lang w:val="en-US" w:eastAsia="zh-CN"/>
        </w:rPr>
        <w:t>向甲方支付违约 金，由甲方从待付货款中扣除。如造成甲方损失超过违约金的，超出部分由乙方继续承担赔偿责任，逾期超过＿天的，甲方有权解除合同并要求乙方支付违约金；</w:t>
      </w:r>
    </w:p>
    <w:p w14:paraId="21A9698B">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25879B6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  乙方未能按照合同约定提供售后服务的，甲方有权向第三方购买同类服务，因此支出的费用有权向乙方追索。</w:t>
      </w:r>
    </w:p>
    <w:p w14:paraId="4E1A9BEF">
      <w:pPr>
        <w:pStyle w:val="4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15、不可抗力事件处理</w:t>
      </w:r>
    </w:p>
    <w:p w14:paraId="113A6F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 在合同有效期内，任何一方因不可抗力事件导致不能履行合同， 则合同履行 期可延长，其延长期与不可抗力影响期相同。</w:t>
      </w:r>
    </w:p>
    <w:p w14:paraId="7EEA441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不可抗力事件发生后，应立即通知对方，并寄送有关权威机构出具的证明。</w:t>
      </w:r>
    </w:p>
    <w:p w14:paraId="4C4468C0">
      <w:pPr>
        <w:pStyle w:val="4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16、诉讼</w:t>
      </w:r>
    </w:p>
    <w:p w14:paraId="3EFEFC92">
      <w:pPr>
        <w:numPr>
          <w:ilvl w:val="0"/>
          <w:numId w:val="0"/>
        </w:numPr>
        <w:adjustRightInd w:val="0"/>
        <w:snapToGrid w:val="0"/>
        <w:spacing w:before="0" w:beforeLines="0" w:line="400" w:lineRule="exact"/>
        <w:ind w:firstLine="482"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16.1 </w:t>
      </w:r>
      <w:r>
        <w:rPr>
          <w:rFonts w:hint="eastAsia" w:ascii="宋体" w:hAnsi="宋体" w:eastAsia="宋体" w:cs="宋体"/>
          <w:color w:val="auto"/>
          <w:sz w:val="24"/>
          <w:szCs w:val="24"/>
          <w:highlight w:val="none"/>
          <w:lang w:val="en-US" w:eastAsia="zh-CN" w:bidi="ar-SA"/>
        </w:rPr>
        <w:t>双方在执行合同中所发生的一切争议，应通过协商解决。如协商不成，可向合同签订地法院起诉，合同签订地在此约定为</w:t>
      </w:r>
      <w:r>
        <w:rPr>
          <w:rFonts w:hint="eastAsia"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。由此产生的案件受理费、保全费、保全保险费、律师代理费等解决纠纷的一切合理费用均由违约方承担。</w:t>
      </w:r>
    </w:p>
    <w:p w14:paraId="3A5A9592">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17.</w:t>
      </w:r>
      <w:r>
        <w:rPr>
          <w:rFonts w:hint="eastAsia" w:ascii="宋体" w:hAnsi="宋体" w:eastAsia="宋体" w:cs="宋体"/>
          <w:b/>
          <w:color w:val="auto"/>
          <w:sz w:val="24"/>
          <w:szCs w:val="24"/>
          <w:highlight w:val="none"/>
        </w:rPr>
        <w:t>合同生效</w:t>
      </w:r>
    </w:p>
    <w:p w14:paraId="1FB551CE">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400A8F8A">
      <w:pPr>
        <w:numPr>
          <w:ilvl w:val="0"/>
          <w:numId w:val="0"/>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18.</w:t>
      </w:r>
      <w:r>
        <w:rPr>
          <w:rFonts w:hint="eastAsia" w:ascii="宋体" w:hAnsi="宋体" w:eastAsia="宋体" w:cs="宋体"/>
          <w:b/>
          <w:color w:val="auto"/>
          <w:sz w:val="24"/>
          <w:szCs w:val="24"/>
          <w:highlight w:val="none"/>
        </w:rPr>
        <w:t>合同份数</w:t>
      </w:r>
    </w:p>
    <w:p w14:paraId="6BE0649B">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014FB3E">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A411643">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4813A97C">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67C3C1A2">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0C851D7">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750A5EDB">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5779022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780990E9">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B6EB5C3">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4DD9DE6A">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0DE5574A">
      <w:pPr>
        <w:pStyle w:val="79"/>
        <w:spacing w:beforeLines="0" w:line="400" w:lineRule="exact"/>
        <w:rPr>
          <w:rFonts w:hint="eastAsia" w:ascii="宋体" w:hAnsi="宋体" w:eastAsia="宋体" w:cs="宋体"/>
          <w:bCs w:val="0"/>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46FCC92">
      <w:pPr>
        <w:pStyle w:val="79"/>
        <w:spacing w:beforeLines="0" w:line="400" w:lineRule="exact"/>
        <w:ind w:left="0" w:leftChars="0" w:right="0" w:rightChars="0" w:firstLine="0" w:firstLineChars="0"/>
        <w:jc w:val="center"/>
        <w:rPr>
          <w:rFonts w:hint="eastAsia" w:ascii="宋体" w:hAnsi="宋体" w:eastAsia="宋体" w:cs="宋体"/>
          <w:bCs w:val="0"/>
          <w:color w:val="auto"/>
          <w:kern w:val="2"/>
          <w:sz w:val="21"/>
          <w:szCs w:val="21"/>
          <w:highlight w:val="none"/>
          <w:lang w:eastAsia="zh-CN"/>
        </w:rPr>
      </w:pPr>
      <w:r>
        <w:rPr>
          <w:rFonts w:hint="eastAsia" w:ascii="宋体" w:hAnsi="宋体" w:eastAsia="宋体" w:cs="宋体"/>
          <w:bCs w:val="0"/>
          <w:color w:val="auto"/>
          <w:kern w:val="2"/>
          <w:sz w:val="24"/>
          <w:szCs w:val="24"/>
          <w:highlight w:val="none"/>
          <w:lang w:eastAsia="zh-CN"/>
        </w:rPr>
        <w:br w:type="page"/>
      </w:r>
      <w:r>
        <w:rPr>
          <w:rFonts w:hint="eastAsia" w:ascii="宋体" w:hAnsi="宋体" w:eastAsia="宋体" w:cs="宋体"/>
          <w:bCs w:val="0"/>
          <w:color w:val="auto"/>
          <w:kern w:val="2"/>
          <w:sz w:val="24"/>
          <w:szCs w:val="24"/>
          <w:highlight w:val="none"/>
          <w:lang w:eastAsia="zh-CN"/>
        </w:rPr>
        <w:t>（</w:t>
      </w:r>
      <w:r>
        <w:rPr>
          <w:rFonts w:hint="eastAsia" w:ascii="宋体" w:hAnsi="宋体" w:eastAsia="宋体" w:cs="宋体"/>
          <w:bCs w:val="0"/>
          <w:color w:val="auto"/>
          <w:kern w:val="2"/>
          <w:sz w:val="24"/>
          <w:szCs w:val="24"/>
          <w:highlight w:val="none"/>
          <w:lang w:val="en-US" w:eastAsia="zh-CN"/>
        </w:rPr>
        <w:t>盖章页</w:t>
      </w:r>
      <w:r>
        <w:rPr>
          <w:rFonts w:hint="eastAsia" w:ascii="宋体" w:hAnsi="宋体" w:eastAsia="宋体" w:cs="宋体"/>
          <w:bCs w:val="0"/>
          <w:color w:val="auto"/>
          <w:kern w:val="2"/>
          <w:sz w:val="24"/>
          <w:szCs w:val="24"/>
          <w:highlight w:val="none"/>
          <w:lang w:eastAsia="zh-CN"/>
        </w:rPr>
        <w:t>）</w:t>
      </w:r>
    </w:p>
    <w:tbl>
      <w:tblPr>
        <w:tblStyle w:val="35"/>
        <w:tblpPr w:leftFromText="180" w:rightFromText="180" w:vertAnchor="text" w:horzAnchor="page" w:tblpXSpec="center" w:tblpY="257"/>
        <w:tblOverlap w:val="never"/>
        <w:tblW w:w="4841"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797"/>
        <w:gridCol w:w="2243"/>
        <w:gridCol w:w="2078"/>
        <w:gridCol w:w="2127"/>
      </w:tblGrid>
      <w:tr w14:paraId="4F4E2B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3" w:hRule="atLeast"/>
          <w:jc w:val="center"/>
        </w:trPr>
        <w:tc>
          <w:tcPr>
            <w:tcW w:w="2450" w:type="pct"/>
            <w:gridSpan w:val="2"/>
            <w:tcBorders>
              <w:bottom w:val="single" w:color="auto" w:sz="2" w:space="0"/>
              <w:right w:val="single" w:color="auto" w:sz="2" w:space="0"/>
            </w:tcBorders>
            <w:noWrap w:val="0"/>
            <w:vAlign w:val="center"/>
          </w:tcPr>
          <w:p w14:paraId="4A1153E5">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549" w:type="pct"/>
            <w:gridSpan w:val="2"/>
            <w:tcBorders>
              <w:left w:val="single" w:color="auto" w:sz="2" w:space="0"/>
              <w:bottom w:val="single" w:color="auto" w:sz="2" w:space="0"/>
            </w:tcBorders>
            <w:noWrap w:val="0"/>
            <w:vAlign w:val="center"/>
          </w:tcPr>
          <w:p w14:paraId="6BB71F15">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6E2763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70" w:hRule="atLeast"/>
          <w:jc w:val="center"/>
        </w:trPr>
        <w:tc>
          <w:tcPr>
            <w:tcW w:w="1090" w:type="pct"/>
            <w:tcBorders>
              <w:top w:val="single" w:color="auto" w:sz="2" w:space="0"/>
              <w:bottom w:val="single" w:color="auto" w:sz="2" w:space="0"/>
              <w:right w:val="single" w:color="auto" w:sz="2" w:space="0"/>
            </w:tcBorders>
            <w:noWrap w:val="0"/>
            <w:vAlign w:val="center"/>
          </w:tcPr>
          <w:p w14:paraId="2ED5985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2E4EF43D">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0847783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89" w:type="pct"/>
            <w:tcBorders>
              <w:top w:val="single" w:color="auto" w:sz="2" w:space="0"/>
              <w:left w:val="single" w:color="auto" w:sz="2" w:space="0"/>
              <w:bottom w:val="single" w:color="auto" w:sz="2" w:space="0"/>
            </w:tcBorders>
            <w:noWrap w:val="0"/>
            <w:vAlign w:val="center"/>
          </w:tcPr>
          <w:p w14:paraId="7482CCE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93210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61" w:hRule="atLeast"/>
          <w:jc w:val="center"/>
        </w:trPr>
        <w:tc>
          <w:tcPr>
            <w:tcW w:w="1090" w:type="pct"/>
            <w:vMerge w:val="restart"/>
            <w:tcBorders>
              <w:top w:val="single" w:color="auto" w:sz="2" w:space="0"/>
              <w:right w:val="single" w:color="auto" w:sz="2" w:space="0"/>
            </w:tcBorders>
            <w:noWrap w:val="0"/>
            <w:vAlign w:val="center"/>
          </w:tcPr>
          <w:p w14:paraId="59583D2A">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AFFD1F6">
            <w:pPr>
              <w:adjustRightInd w:val="0"/>
              <w:snapToGrid w:val="0"/>
              <w:spacing w:line="300" w:lineRule="exact"/>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359" w:type="pct"/>
            <w:vMerge w:val="restart"/>
            <w:tcBorders>
              <w:top w:val="single" w:color="auto" w:sz="2" w:space="0"/>
              <w:left w:val="single" w:color="auto" w:sz="2" w:space="0"/>
              <w:right w:val="single" w:color="auto" w:sz="2" w:space="0"/>
            </w:tcBorders>
            <w:noWrap w:val="0"/>
            <w:vAlign w:val="center"/>
          </w:tcPr>
          <w:p w14:paraId="7BEE8F6A">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right w:val="single" w:color="auto" w:sz="2" w:space="0"/>
            </w:tcBorders>
            <w:noWrap w:val="0"/>
            <w:vAlign w:val="center"/>
          </w:tcPr>
          <w:p w14:paraId="1C186C0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1FF65A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89" w:type="pct"/>
            <w:tcBorders>
              <w:top w:val="single" w:color="auto" w:sz="2" w:space="0"/>
              <w:left w:val="single" w:color="auto" w:sz="2" w:space="0"/>
              <w:bottom w:val="single" w:color="auto" w:sz="2" w:space="0"/>
            </w:tcBorders>
            <w:noWrap w:val="0"/>
            <w:vAlign w:val="center"/>
          </w:tcPr>
          <w:p w14:paraId="27DAF957">
            <w:pPr>
              <w:adjustRightInd w:val="0"/>
              <w:snapToGrid w:val="0"/>
              <w:spacing w:line="300" w:lineRule="exact"/>
              <w:jc w:val="center"/>
              <w:rPr>
                <w:rFonts w:hint="eastAsia" w:ascii="宋体" w:hAnsi="宋体" w:eastAsia="宋体" w:cs="宋体"/>
                <w:color w:val="auto"/>
                <w:sz w:val="24"/>
                <w:szCs w:val="24"/>
                <w:highlight w:val="none"/>
              </w:rPr>
            </w:pPr>
          </w:p>
        </w:tc>
      </w:tr>
      <w:tr w14:paraId="451A62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vMerge w:val="continue"/>
            <w:tcBorders>
              <w:bottom w:val="single" w:color="auto" w:sz="2" w:space="0"/>
              <w:right w:val="single" w:color="auto" w:sz="2" w:space="0"/>
            </w:tcBorders>
            <w:noWrap w:val="0"/>
            <w:vAlign w:val="center"/>
          </w:tcPr>
          <w:p w14:paraId="3410531E">
            <w:pPr>
              <w:adjustRightInd w:val="0"/>
              <w:snapToGrid w:val="0"/>
              <w:spacing w:line="300" w:lineRule="exact"/>
              <w:jc w:val="center"/>
              <w:rPr>
                <w:rFonts w:hint="eastAsia" w:ascii="宋体" w:hAnsi="宋体" w:eastAsia="宋体" w:cs="宋体"/>
                <w:color w:val="auto"/>
                <w:sz w:val="24"/>
                <w:szCs w:val="24"/>
                <w:highlight w:val="none"/>
              </w:rPr>
            </w:pPr>
          </w:p>
        </w:tc>
        <w:tc>
          <w:tcPr>
            <w:tcW w:w="1359" w:type="pct"/>
            <w:vMerge w:val="continue"/>
            <w:tcBorders>
              <w:left w:val="single" w:color="auto" w:sz="2" w:space="0"/>
              <w:bottom w:val="single" w:color="auto" w:sz="2" w:space="0"/>
              <w:right w:val="single" w:color="auto" w:sz="2" w:space="0"/>
            </w:tcBorders>
            <w:noWrap w:val="0"/>
            <w:vAlign w:val="center"/>
          </w:tcPr>
          <w:p w14:paraId="3BCF7929">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36100154">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89" w:type="pct"/>
            <w:tcBorders>
              <w:top w:val="single" w:color="auto" w:sz="2" w:space="0"/>
              <w:left w:val="single" w:color="auto" w:sz="2" w:space="0"/>
              <w:bottom w:val="single" w:color="auto" w:sz="2" w:space="0"/>
            </w:tcBorders>
            <w:noWrap w:val="0"/>
            <w:vAlign w:val="center"/>
          </w:tcPr>
          <w:p w14:paraId="60BBFDE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0AB2C9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722D09B8">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6C13DAC6">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7A6909DF">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89" w:type="pct"/>
            <w:tcBorders>
              <w:top w:val="single" w:color="auto" w:sz="2" w:space="0"/>
              <w:left w:val="single" w:color="auto" w:sz="2" w:space="0"/>
              <w:bottom w:val="single" w:color="auto" w:sz="2" w:space="0"/>
            </w:tcBorders>
            <w:noWrap w:val="0"/>
            <w:vAlign w:val="center"/>
          </w:tcPr>
          <w:p w14:paraId="77F3EDD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09449A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32CBE1F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6248CEF7">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6D32F845">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89" w:type="pct"/>
            <w:tcBorders>
              <w:top w:val="single" w:color="auto" w:sz="2" w:space="0"/>
              <w:left w:val="single" w:color="auto" w:sz="2" w:space="0"/>
              <w:bottom w:val="single" w:color="auto" w:sz="2" w:space="0"/>
            </w:tcBorders>
            <w:noWrap w:val="0"/>
            <w:vAlign w:val="center"/>
          </w:tcPr>
          <w:p w14:paraId="1D5DDD53">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32E9C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4C66A12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53A15CA1">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09A1398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89" w:type="pct"/>
            <w:tcBorders>
              <w:top w:val="single" w:color="auto" w:sz="2" w:space="0"/>
              <w:left w:val="single" w:color="auto" w:sz="2" w:space="0"/>
              <w:bottom w:val="single" w:color="auto" w:sz="2" w:space="0"/>
            </w:tcBorders>
            <w:noWrap w:val="0"/>
            <w:vAlign w:val="center"/>
          </w:tcPr>
          <w:p w14:paraId="2F9EEC50">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7A8F2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131C0AD8">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3B9F3FAE">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5367C64E">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89" w:type="pct"/>
            <w:tcBorders>
              <w:top w:val="single" w:color="auto" w:sz="2" w:space="0"/>
              <w:left w:val="single" w:color="auto" w:sz="2" w:space="0"/>
              <w:bottom w:val="single" w:color="auto" w:sz="2" w:space="0"/>
            </w:tcBorders>
            <w:noWrap w:val="0"/>
            <w:vAlign w:val="center"/>
          </w:tcPr>
          <w:p w14:paraId="370140B1">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AD5C5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44A14970">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64BFF79E">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5E81AA9A">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89" w:type="pct"/>
            <w:tcBorders>
              <w:top w:val="single" w:color="auto" w:sz="2" w:space="0"/>
              <w:left w:val="single" w:color="auto" w:sz="2" w:space="0"/>
              <w:bottom w:val="single" w:color="auto" w:sz="2" w:space="0"/>
            </w:tcBorders>
            <w:noWrap w:val="0"/>
            <w:vAlign w:val="center"/>
          </w:tcPr>
          <w:p w14:paraId="3783FBF6">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2F208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1459214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1FE18B4C">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46DE5DE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89" w:type="pct"/>
            <w:tcBorders>
              <w:top w:val="single" w:color="auto" w:sz="2" w:space="0"/>
              <w:left w:val="single" w:color="auto" w:sz="2" w:space="0"/>
              <w:bottom w:val="single" w:color="auto" w:sz="2" w:space="0"/>
            </w:tcBorders>
            <w:noWrap w:val="0"/>
            <w:vAlign w:val="center"/>
          </w:tcPr>
          <w:p w14:paraId="63418536">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2542E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6" w:hRule="atLeast"/>
          <w:jc w:val="center"/>
        </w:trPr>
        <w:tc>
          <w:tcPr>
            <w:tcW w:w="1090" w:type="pct"/>
            <w:tcBorders>
              <w:top w:val="single" w:color="auto" w:sz="2" w:space="0"/>
              <w:bottom w:val="single" w:color="auto" w:sz="2" w:space="0"/>
              <w:right w:val="single" w:color="auto" w:sz="2" w:space="0"/>
            </w:tcBorders>
            <w:noWrap w:val="0"/>
            <w:vAlign w:val="center"/>
          </w:tcPr>
          <w:p w14:paraId="238D6071">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359" w:type="pct"/>
            <w:tcBorders>
              <w:top w:val="single" w:color="auto" w:sz="2" w:space="0"/>
              <w:left w:val="single" w:color="auto" w:sz="2" w:space="0"/>
              <w:bottom w:val="single" w:color="auto" w:sz="2" w:space="0"/>
              <w:right w:val="single" w:color="auto" w:sz="2" w:space="0"/>
            </w:tcBorders>
            <w:noWrap w:val="0"/>
            <w:vAlign w:val="center"/>
          </w:tcPr>
          <w:p w14:paraId="349B2E7E">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65DF34E1">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89" w:type="pct"/>
            <w:tcBorders>
              <w:top w:val="single" w:color="auto" w:sz="2" w:space="0"/>
              <w:left w:val="single" w:color="auto" w:sz="2" w:space="0"/>
              <w:bottom w:val="single" w:color="auto" w:sz="2" w:space="0"/>
            </w:tcBorders>
            <w:noWrap w:val="0"/>
            <w:vAlign w:val="center"/>
          </w:tcPr>
          <w:p w14:paraId="25B02F7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73CAAF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7E4472CE">
            <w:pPr>
              <w:adjustRightInd w:val="0"/>
              <w:snapToGrid w:val="0"/>
              <w:spacing w:line="300" w:lineRule="exact"/>
              <w:jc w:val="center"/>
              <w:rPr>
                <w:rFonts w:hint="eastAsia" w:ascii="宋体" w:hAnsi="宋体" w:eastAsia="宋体" w:cs="宋体"/>
                <w:color w:val="auto"/>
                <w:sz w:val="24"/>
                <w:szCs w:val="24"/>
                <w:highlight w:val="none"/>
              </w:rPr>
            </w:pPr>
          </w:p>
        </w:tc>
        <w:tc>
          <w:tcPr>
            <w:tcW w:w="1359" w:type="pct"/>
            <w:tcBorders>
              <w:top w:val="single" w:color="auto" w:sz="2" w:space="0"/>
              <w:left w:val="single" w:color="auto" w:sz="2" w:space="0"/>
              <w:bottom w:val="single" w:color="auto" w:sz="2" w:space="0"/>
              <w:right w:val="single" w:color="auto" w:sz="2" w:space="0"/>
            </w:tcBorders>
            <w:noWrap w:val="0"/>
            <w:vAlign w:val="center"/>
          </w:tcPr>
          <w:p w14:paraId="0B8436EE">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4AB1918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89" w:type="pct"/>
            <w:tcBorders>
              <w:top w:val="single" w:color="auto" w:sz="2" w:space="0"/>
              <w:left w:val="single" w:color="auto" w:sz="2" w:space="0"/>
              <w:bottom w:val="single" w:color="auto" w:sz="2" w:space="0"/>
            </w:tcBorders>
            <w:noWrap w:val="0"/>
            <w:vAlign w:val="center"/>
          </w:tcPr>
          <w:p w14:paraId="054B8D0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E4907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484D7406">
            <w:pPr>
              <w:adjustRightInd w:val="0"/>
              <w:snapToGrid w:val="0"/>
              <w:spacing w:line="300" w:lineRule="exact"/>
              <w:jc w:val="center"/>
              <w:rPr>
                <w:rFonts w:hint="eastAsia" w:ascii="宋体" w:hAnsi="宋体" w:eastAsia="宋体" w:cs="宋体"/>
                <w:color w:val="auto"/>
                <w:sz w:val="24"/>
                <w:szCs w:val="24"/>
                <w:highlight w:val="none"/>
              </w:rPr>
            </w:pPr>
          </w:p>
        </w:tc>
        <w:tc>
          <w:tcPr>
            <w:tcW w:w="1359" w:type="pct"/>
            <w:tcBorders>
              <w:top w:val="single" w:color="auto" w:sz="2" w:space="0"/>
              <w:left w:val="single" w:color="auto" w:sz="2" w:space="0"/>
              <w:bottom w:val="single" w:color="auto" w:sz="2" w:space="0"/>
              <w:right w:val="single" w:color="auto" w:sz="2" w:space="0"/>
            </w:tcBorders>
            <w:noWrap w:val="0"/>
            <w:vAlign w:val="center"/>
          </w:tcPr>
          <w:p w14:paraId="2BFEFF33">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019B815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89" w:type="pct"/>
            <w:tcBorders>
              <w:top w:val="single" w:color="auto" w:sz="2" w:space="0"/>
              <w:left w:val="single" w:color="auto" w:sz="2" w:space="0"/>
              <w:bottom w:val="single" w:color="auto" w:sz="2" w:space="0"/>
            </w:tcBorders>
            <w:noWrap w:val="0"/>
            <w:vAlign w:val="center"/>
          </w:tcPr>
          <w:p w14:paraId="6FAADB8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367B3F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090" w:type="pct"/>
            <w:tcBorders>
              <w:top w:val="single" w:color="auto" w:sz="2" w:space="0"/>
              <w:bottom w:val="single" w:color="auto" w:sz="2" w:space="0"/>
              <w:right w:val="single" w:color="auto" w:sz="2" w:space="0"/>
            </w:tcBorders>
            <w:noWrap w:val="0"/>
            <w:vAlign w:val="center"/>
          </w:tcPr>
          <w:p w14:paraId="48A5594F">
            <w:pPr>
              <w:adjustRightInd w:val="0"/>
              <w:snapToGrid w:val="0"/>
              <w:spacing w:line="300" w:lineRule="exact"/>
              <w:jc w:val="center"/>
              <w:rPr>
                <w:rFonts w:hint="eastAsia" w:ascii="宋体" w:hAnsi="宋体" w:eastAsia="宋体" w:cs="宋体"/>
                <w:color w:val="auto"/>
                <w:sz w:val="24"/>
                <w:szCs w:val="24"/>
                <w:highlight w:val="none"/>
              </w:rPr>
            </w:pPr>
          </w:p>
        </w:tc>
        <w:tc>
          <w:tcPr>
            <w:tcW w:w="1359" w:type="pct"/>
            <w:tcBorders>
              <w:top w:val="single" w:color="auto" w:sz="2" w:space="0"/>
              <w:left w:val="single" w:color="auto" w:sz="2" w:space="0"/>
              <w:bottom w:val="single" w:color="auto" w:sz="2" w:space="0"/>
              <w:right w:val="single" w:color="auto" w:sz="2" w:space="0"/>
            </w:tcBorders>
            <w:noWrap w:val="0"/>
            <w:vAlign w:val="center"/>
          </w:tcPr>
          <w:p w14:paraId="14DE7A37">
            <w:pPr>
              <w:adjustRightInd w:val="0"/>
              <w:snapToGrid w:val="0"/>
              <w:spacing w:line="300" w:lineRule="exact"/>
              <w:jc w:val="center"/>
              <w:rPr>
                <w:rFonts w:hint="eastAsia" w:ascii="宋体" w:hAnsi="宋体" w:eastAsia="宋体" w:cs="宋体"/>
                <w:color w:val="auto"/>
                <w:sz w:val="24"/>
                <w:szCs w:val="24"/>
                <w:highlight w:val="none"/>
              </w:rPr>
            </w:pPr>
          </w:p>
        </w:tc>
        <w:tc>
          <w:tcPr>
            <w:tcW w:w="1260" w:type="pct"/>
            <w:tcBorders>
              <w:top w:val="single" w:color="auto" w:sz="2" w:space="0"/>
              <w:left w:val="single" w:color="auto" w:sz="2" w:space="0"/>
              <w:bottom w:val="single" w:color="auto" w:sz="2" w:space="0"/>
              <w:right w:val="single" w:color="auto" w:sz="2" w:space="0"/>
            </w:tcBorders>
            <w:noWrap w:val="0"/>
            <w:vAlign w:val="center"/>
          </w:tcPr>
          <w:p w14:paraId="0456A4E4">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89" w:type="pct"/>
            <w:tcBorders>
              <w:top w:val="single" w:color="auto" w:sz="2" w:space="0"/>
              <w:left w:val="single" w:color="auto" w:sz="2" w:space="0"/>
              <w:bottom w:val="single" w:color="auto" w:sz="2" w:space="0"/>
            </w:tcBorders>
            <w:noWrap w:val="0"/>
            <w:vAlign w:val="center"/>
          </w:tcPr>
          <w:p w14:paraId="198F2F98">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52557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38" w:hRule="atLeast"/>
          <w:jc w:val="center"/>
        </w:trPr>
        <w:tc>
          <w:tcPr>
            <w:tcW w:w="5000" w:type="pct"/>
            <w:gridSpan w:val="4"/>
            <w:tcBorders>
              <w:top w:val="single" w:color="auto" w:sz="2" w:space="0"/>
            </w:tcBorders>
            <w:noWrap w:val="0"/>
            <w:vAlign w:val="center"/>
          </w:tcPr>
          <w:p w14:paraId="387689DD">
            <w:pPr>
              <w:pStyle w:val="16"/>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5A7E014">
      <w:pPr>
        <w:bidi w:val="0"/>
        <w:rPr>
          <w:rFonts w:hint="eastAsia"/>
          <w:color w:val="auto"/>
          <w:highlight w:val="none"/>
          <w:lang w:val="en-US" w:eastAsia="zh-CN"/>
        </w:rPr>
      </w:pPr>
      <w:r>
        <w:rPr>
          <w:rFonts w:hint="eastAsia"/>
          <w:color w:val="auto"/>
          <w:highlight w:val="none"/>
          <w:lang w:val="en"/>
        </w:rPr>
        <w:t xml:space="preserve">   </w:t>
      </w:r>
    </w:p>
    <w:p w14:paraId="2E5B9BEA">
      <w:pPr>
        <w:pStyle w:val="3"/>
        <w:adjustRightInd w:val="0"/>
        <w:snapToGrid w:val="0"/>
        <w:spacing w:beforeLines="0" w:line="400" w:lineRule="exact"/>
        <w:jc w:val="center"/>
        <w:rPr>
          <w:rFonts w:hint="eastAsia" w:asciiTheme="majorEastAsia" w:hAnsiTheme="majorEastAsia" w:eastAsiaTheme="majorEastAsia" w:cstheme="majorEastAsia"/>
          <w:color w:val="auto"/>
          <w:sz w:val="32"/>
          <w:szCs w:val="32"/>
          <w:highlight w:val="none"/>
        </w:rPr>
      </w:pPr>
      <w:r>
        <w:rPr>
          <w:rFonts w:hint="eastAsia" w:ascii="宋体" w:hAnsi="宋体" w:eastAsia="宋体" w:cs="宋体"/>
          <w:color w:val="auto"/>
          <w:sz w:val="21"/>
          <w:szCs w:val="21"/>
          <w:highlight w:val="none"/>
        </w:rPr>
        <w:br w:type="page"/>
      </w:r>
      <w:bookmarkStart w:id="473" w:name="_Toc27624"/>
      <w:r>
        <w:rPr>
          <w:rFonts w:hint="eastAsia" w:ascii="黑体" w:hAnsi="华文中宋" w:eastAsia="黑体"/>
          <w:b w:val="0"/>
          <w:bCs w:val="0"/>
          <w:color w:val="auto"/>
          <w:sz w:val="28"/>
          <w:szCs w:val="28"/>
          <w:highlight w:val="none"/>
        </w:rPr>
        <w:t>第二节 政府采购合同通用条款</w:t>
      </w:r>
      <w:bookmarkEnd w:id="473"/>
    </w:p>
    <w:p w14:paraId="24FFE48B">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1ECDA8D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461F09B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54F32A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5E45C2A">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88245A8">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4E82420">
      <w:pPr>
        <w:adjustRightInd w:val="0"/>
        <w:snapToGrid w:val="0"/>
        <w:spacing w:before="0" w:beforeLines="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35CC2CF8">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ACB77A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147A1AD0">
      <w:pPr>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363318F4">
      <w:pPr>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4DB9C658">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w:t>
      </w:r>
    </w:p>
    <w:p w14:paraId="33F0FCFB">
      <w:pPr>
        <w:numPr>
          <w:ilvl w:val="0"/>
          <w:numId w:val="11"/>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2741DF3E">
      <w:pPr>
        <w:autoSpaceDE w:val="0"/>
        <w:autoSpaceDN w:val="0"/>
        <w:adjustRightInd w:val="0"/>
        <w:snapToGrid w:val="0"/>
        <w:spacing w:before="0" w:line="400" w:lineRule="exact"/>
        <w:ind w:firstLine="48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7C2EAB8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2670465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17BAC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F30672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FB8514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13640C01">
      <w:pPr>
        <w:snapToGrid w:val="0"/>
        <w:spacing w:line="400" w:lineRule="exact"/>
        <w:ind w:firstLine="48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FB1D7D1">
      <w:pPr>
        <w:snapToGrid w:val="0"/>
        <w:spacing w:line="400" w:lineRule="exact"/>
        <w:ind w:firstLine="48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，未在政府采购合同专用条款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4C323AB0">
      <w:pPr>
        <w:autoSpaceDE w:val="0"/>
        <w:autoSpaceDN w:val="0"/>
        <w:adjustRightInd w:val="0"/>
        <w:snapToGrid w:val="0"/>
        <w:spacing w:line="400" w:lineRule="exact"/>
        <w:ind w:firstLine="48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F61EDA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及约定应</w:t>
      </w:r>
      <w:r>
        <w:rPr>
          <w:rFonts w:hint="eastAsia" w:ascii="宋体" w:hAnsi="宋体"/>
          <w:color w:val="auto"/>
          <w:szCs w:val="21"/>
          <w:highlight w:val="none"/>
        </w:rPr>
        <w:t>由甲方承担的其他义务和责任。</w:t>
      </w:r>
    </w:p>
    <w:p w14:paraId="7CB1ACC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7C8EE72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79A725D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0BEC6453">
      <w:pPr>
        <w:pStyle w:val="15"/>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7D2CA12A">
      <w:pPr>
        <w:pStyle w:val="15"/>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eastAsia="宋体" w:cs="Times New Roman"/>
          <w:color w:val="auto"/>
          <w:kern w:val="2"/>
          <w:sz w:val="21"/>
          <w:szCs w:val="21"/>
          <w:highlight w:val="none"/>
          <w:lang w:val="en-US" w:eastAsia="zh-CN" w:bidi="ar-SA"/>
        </w:rPr>
        <w:t>及政府采购合同专用条款约</w:t>
      </w:r>
      <w:r>
        <w:rPr>
          <w:rFonts w:hint="eastAsia" w:ascii="宋体" w:hAnsi="宋体" w:cs="宋体"/>
          <w:b w:val="0"/>
          <w:bCs w:val="0"/>
          <w:color w:val="auto"/>
          <w:szCs w:val="21"/>
          <w:highlight w:val="none"/>
          <w:lang w:eastAsia="zh-CN"/>
        </w:rPr>
        <w:t>定应</w:t>
      </w:r>
      <w:r>
        <w:rPr>
          <w:rFonts w:hint="eastAsia" w:ascii="宋体" w:hAnsi="宋体" w:cs="宋体"/>
          <w:color w:val="auto"/>
          <w:szCs w:val="21"/>
          <w:highlight w:val="none"/>
        </w:rPr>
        <w:t>由乙方承担的其他义务和责任。</w:t>
      </w:r>
    </w:p>
    <w:p w14:paraId="70DB5C05">
      <w:pPr>
        <w:numPr>
          <w:ilvl w:val="0"/>
          <w:numId w:val="12"/>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1504DE5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Times New Roman"/>
          <w:color w:val="auto"/>
          <w:kern w:val="2"/>
          <w:sz w:val="21"/>
          <w:szCs w:val="21"/>
          <w:highlight w:val="none"/>
          <w:lang w:val="en-US" w:eastAsia="zh-CN" w:bidi="ar-SA"/>
        </w:rPr>
        <w:t>政府采购合同专用条款约定</w:t>
      </w:r>
      <w:r>
        <w:rPr>
          <w:rFonts w:hint="eastAsia" w:ascii="宋体" w:hAnsi="宋体"/>
          <w:color w:val="auto"/>
          <w:szCs w:val="21"/>
          <w:highlight w:val="none"/>
        </w:rPr>
        <w:t>顺序履行合同义务；如果没有先后顺序的，应当同时履行。</w:t>
      </w:r>
    </w:p>
    <w:p w14:paraId="11D70C9B">
      <w:pPr>
        <w:autoSpaceDE w:val="0"/>
        <w:autoSpaceDN w:val="0"/>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608ACD7">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37D978FF">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除政府采购合同专用条款另</w:t>
      </w:r>
      <w:r>
        <w:rPr>
          <w:rFonts w:hint="eastAsia" w:ascii="宋体" w:hAnsi="宋体"/>
          <w:bCs/>
          <w:color w:val="auto"/>
          <w:szCs w:val="21"/>
          <w:highlight w:val="none"/>
        </w:rPr>
        <w:t>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包装应适应远距离运输、防潮、防震、防锈和防野蛮装卸等要求，确保货物安全无损地运抵政府采购合同专用条款</w:t>
      </w:r>
      <w:r>
        <w:rPr>
          <w:rFonts w:hint="eastAsia" w:ascii="宋体" w:hAnsi="宋体"/>
          <w:color w:val="auto"/>
          <w:szCs w:val="21"/>
          <w:highlight w:val="none"/>
          <w:lang w:eastAsia="zh-CN"/>
        </w:rPr>
        <w:t>约定的</w:t>
      </w:r>
      <w:r>
        <w:rPr>
          <w:rFonts w:hint="eastAsia" w:ascii="宋体" w:hAnsi="宋体"/>
          <w:color w:val="auto"/>
          <w:szCs w:val="21"/>
          <w:highlight w:val="none"/>
        </w:rPr>
        <w:t>指定现场。</w:t>
      </w:r>
    </w:p>
    <w:p w14:paraId="148D0535">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291AAE2A">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货物保险要求按政府采购合同专用条款规定执行。</w:t>
      </w:r>
    </w:p>
    <w:p w14:paraId="6EE826F9">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46CC1EC3">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62784CE9">
      <w:pPr>
        <w:pStyle w:val="45"/>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080C61EE">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2512406">
      <w:pPr>
        <w:pStyle w:val="20"/>
        <w:adjustRightInd w:val="0"/>
        <w:snapToGrid w:val="0"/>
        <w:spacing w:before="0" w:line="400" w:lineRule="exact"/>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181C5A2">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AF45476">
      <w:pPr>
        <w:pStyle w:val="20"/>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5C25D06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CB181C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A6DF84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7E13019">
      <w:pPr>
        <w:autoSpaceDE w:val="0"/>
        <w:autoSpaceDN w:val="0"/>
        <w:adjustRightInd w:val="0"/>
        <w:snapToGrid w:val="0"/>
        <w:spacing w:before="0" w:line="400" w:lineRule="exact"/>
        <w:ind w:firstLine="480" w:firstLineChars="200"/>
        <w:jc w:val="left"/>
        <w:rPr>
          <w:rFonts w:hint="eastAsia" w:ascii="宋体" w:hAnsi="宋体" w:cs="宋体"/>
          <w:color w:val="auto"/>
          <w:szCs w:val="21"/>
          <w:highlight w:val="none"/>
          <w:lang w:eastAsia="zh-CN"/>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s="宋体"/>
          <w:color w:val="auto"/>
          <w:szCs w:val="21"/>
          <w:highlight w:val="none"/>
          <w:lang w:eastAsia="zh-CN"/>
        </w:rPr>
        <w:t>后在政府采购合同专用条款规定或乙方书面承诺（两者以较长的为准）的质量保证期内，本保证保持有效。</w:t>
      </w:r>
    </w:p>
    <w:p w14:paraId="37D33558">
      <w:pPr>
        <w:autoSpaceDE w:val="0"/>
        <w:autoSpaceDN w:val="0"/>
        <w:adjustRightInd w:val="0"/>
        <w:snapToGrid w:val="0"/>
        <w:spacing w:before="0" w:line="400" w:lineRule="exact"/>
        <w:ind w:firstLine="48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（2）在质量保证期内所发现的缺陷，甲方应尽快以书面形式通知乙方。</w:t>
      </w:r>
    </w:p>
    <w:p w14:paraId="2C6F0F5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s="宋体"/>
          <w:color w:val="auto"/>
          <w:szCs w:val="21"/>
          <w:highlight w:val="none"/>
          <w:lang w:eastAsia="zh-CN"/>
        </w:rPr>
        <w:t>（3）乙方收到通知后，应在政府采购合同专用条款规定的响应时间内以合</w:t>
      </w:r>
      <w:r>
        <w:rPr>
          <w:rFonts w:hint="eastAsia" w:ascii="宋体" w:hAnsi="宋体"/>
          <w:color w:val="auto"/>
          <w:szCs w:val="21"/>
          <w:highlight w:val="none"/>
        </w:rPr>
        <w:t>理的速度免费维修或更换有缺陷的货物或部件。</w:t>
      </w:r>
    </w:p>
    <w:p w14:paraId="3D46959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6C045934">
      <w:pPr>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878347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1F042200">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43B61EF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A02B42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4B963B7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042FE3A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74"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74"/>
      <w:r>
        <w:rPr>
          <w:rFonts w:hint="eastAsia" w:ascii="宋体" w:hAnsi="宋体"/>
          <w:color w:val="auto"/>
          <w:szCs w:val="21"/>
          <w:highlight w:val="none"/>
        </w:rPr>
        <w:t>。</w:t>
      </w:r>
    </w:p>
    <w:p w14:paraId="307216F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BBA605D">
      <w:pPr>
        <w:autoSpaceDE/>
        <w:autoSpaceDN/>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11.1 </w:t>
      </w:r>
      <w:r>
        <w:rPr>
          <w:rFonts w:hint="eastAsia" w:ascii="宋体" w:hAnsi="宋体"/>
          <w:color w:val="auto"/>
          <w:szCs w:val="21"/>
          <w:highlight w:val="none"/>
        </w:rPr>
        <w:t>甲、乙双方</w:t>
      </w:r>
      <w:r>
        <w:rPr>
          <w:rFonts w:hint="eastAsia" w:ascii="宋体" w:hAnsi="宋体"/>
          <w:color w:val="auto"/>
          <w:szCs w:val="21"/>
          <w:highlight w:val="none"/>
          <w:lang w:eastAsia="zh-CN"/>
        </w:rPr>
        <w:t>对</w:t>
      </w:r>
      <w:r>
        <w:rPr>
          <w:rFonts w:hint="eastAsia" w:ascii="宋体" w:hAnsi="宋体"/>
          <w:color w:val="auto"/>
          <w:szCs w:val="21"/>
          <w:highlight w:val="none"/>
        </w:rPr>
        <w:t>采购和合同履行过程中所获悉的</w:t>
      </w:r>
      <w:r>
        <w:rPr>
          <w:rFonts w:hint="eastAsia" w:ascii="宋体" w:hAnsi="宋体"/>
          <w:color w:val="auto"/>
          <w:szCs w:val="21"/>
          <w:highlight w:val="none"/>
          <w:lang w:eastAsia="zh-CN"/>
        </w:rPr>
        <w:t>国家秘密、工作秘密、</w:t>
      </w:r>
      <w:r>
        <w:rPr>
          <w:rFonts w:hint="eastAsia" w:ascii="宋体" w:hAnsi="宋体"/>
          <w:color w:val="auto"/>
          <w:szCs w:val="21"/>
          <w:highlight w:val="none"/>
        </w:rPr>
        <w:t>商业秘密或者其他应当保密的信息，均有保密义务</w:t>
      </w:r>
      <w:r>
        <w:rPr>
          <w:rFonts w:hint="eastAsia" w:ascii="宋体" w:hAnsi="宋体"/>
          <w:color w:val="auto"/>
          <w:szCs w:val="21"/>
          <w:highlight w:val="none"/>
          <w:lang w:eastAsia="zh-CN"/>
        </w:rPr>
        <w:t>且不受合同有效期所限，直至该信息成为公开信息</w:t>
      </w:r>
      <w:r>
        <w:rPr>
          <w:rFonts w:hint="eastAsia" w:ascii="宋体" w:hAnsi="宋体"/>
          <w:color w:val="auto"/>
          <w:szCs w:val="21"/>
          <w:highlight w:val="none"/>
        </w:rPr>
        <w:t>。泄露、不正当地使用</w:t>
      </w:r>
      <w:r>
        <w:rPr>
          <w:rFonts w:hint="eastAsia" w:ascii="宋体" w:hAnsi="宋体"/>
          <w:color w:val="auto"/>
          <w:szCs w:val="21"/>
          <w:highlight w:val="none"/>
          <w:lang w:eastAsia="zh-CN"/>
        </w:rPr>
        <w:t>国家秘密、工作秘密、</w:t>
      </w:r>
      <w:r>
        <w:rPr>
          <w:rFonts w:hint="eastAsia" w:ascii="宋体" w:hAnsi="宋体"/>
          <w:color w:val="auto"/>
          <w:szCs w:val="21"/>
          <w:highlight w:val="none"/>
        </w:rPr>
        <w:t>商业秘密或者</w:t>
      </w:r>
      <w:r>
        <w:rPr>
          <w:rFonts w:hint="eastAsia" w:ascii="宋体" w:hAnsi="宋体"/>
          <w:color w:val="auto"/>
          <w:szCs w:val="21"/>
          <w:highlight w:val="none"/>
          <w:lang w:eastAsia="zh-CN"/>
        </w:rPr>
        <w:t>其他应当保密的</w:t>
      </w:r>
      <w:r>
        <w:rPr>
          <w:rFonts w:hint="eastAsia" w:ascii="宋体" w:hAnsi="宋体"/>
          <w:color w:val="auto"/>
          <w:szCs w:val="21"/>
          <w:highlight w:val="none"/>
        </w:rPr>
        <w:t>信息，应当承担</w:t>
      </w:r>
      <w:r>
        <w:rPr>
          <w:rFonts w:hint="eastAsia" w:ascii="宋体" w:hAnsi="宋体"/>
          <w:color w:val="auto"/>
          <w:szCs w:val="21"/>
          <w:highlight w:val="none"/>
          <w:lang w:eastAsia="zh-CN"/>
        </w:rPr>
        <w:t>相应</w:t>
      </w:r>
      <w:r>
        <w:rPr>
          <w:rFonts w:hint="eastAsia" w:ascii="宋体" w:hAnsi="宋体"/>
          <w:color w:val="auto"/>
          <w:szCs w:val="21"/>
          <w:highlight w:val="none"/>
        </w:rPr>
        <w:t>责任。</w:t>
      </w:r>
    </w:p>
    <w:p w14:paraId="2C63E5F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2D78C9F">
      <w:pPr>
        <w:autoSpaceDE/>
        <w:autoSpaceDN/>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CA65E7C">
      <w:pPr>
        <w:autoSpaceDE/>
        <w:autoSpaceDN/>
        <w:adjustRightInd w:val="0"/>
        <w:snapToGrid w:val="0"/>
        <w:spacing w:before="0" w:line="400" w:lineRule="exact"/>
        <w:ind w:firstLine="480" w:firstLineChars="200"/>
        <w:jc w:val="left"/>
        <w:rPr>
          <w:rFonts w:hint="eastAsia" w:ascii="宋体" w:hAnsi="宋体"/>
          <w:color w:val="auto"/>
          <w:szCs w:val="21"/>
          <w:highlight w:val="none"/>
          <w:lang w:eastAsia="zh-CN"/>
        </w:rPr>
      </w:pPr>
      <w:bookmarkStart w:id="475" w:name="_Toc29626"/>
      <w:r>
        <w:rPr>
          <w:rFonts w:hint="eastAsia" w:ascii="宋体" w:hAnsi="宋体"/>
          <w:color w:val="auto"/>
          <w:szCs w:val="21"/>
          <w:highlight w:val="none"/>
          <w:lang w:val="en-US" w:eastAsia="zh-CN"/>
        </w:rPr>
        <w:t xml:space="preserve">12.2 </w:t>
      </w:r>
      <w:r>
        <w:rPr>
          <w:rFonts w:hint="eastAsia" w:ascii="宋体" w:hAnsi="宋体"/>
          <w:color w:val="auto"/>
          <w:szCs w:val="21"/>
          <w:highlight w:val="none"/>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rPr>
        <w:t>原则上应当自收到发票后10个工作日内将资金支付到合同约定的</w:t>
      </w:r>
      <w:r>
        <w:rPr>
          <w:rFonts w:hint="eastAsia" w:ascii="宋体" w:hAnsi="宋体"/>
          <w:color w:val="auto"/>
          <w:szCs w:val="21"/>
          <w:highlight w:val="none"/>
          <w:lang w:eastAsia="zh-CN"/>
        </w:rPr>
        <w:t>乙方</w:t>
      </w:r>
      <w:r>
        <w:rPr>
          <w:rFonts w:hint="eastAsia" w:ascii="宋体" w:hAnsi="宋体"/>
          <w:color w:val="auto"/>
          <w:szCs w:val="21"/>
          <w:highlight w:val="none"/>
        </w:rPr>
        <w:t>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rPr>
        <w:t>付款的条件。</w:t>
      </w:r>
      <w:bookmarkEnd w:id="475"/>
    </w:p>
    <w:p w14:paraId="648E3D0E">
      <w:pPr>
        <w:pStyle w:val="1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2E5D8859">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2DBBC95F">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5B4DE22">
      <w:pPr>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甲方在项目通过验收后按照政府采购合同专用条款规定的时间内将履约保证金退还乙方；逾期退还的，乙方可要求甲方支付违约金，违约金按照政府采购合同专用条款规定支付。</w:t>
      </w:r>
    </w:p>
    <w:p w14:paraId="3D7F4C62">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8CB64B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41B6B1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315058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A7CF1E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（3）在政府采购合同专用条款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7B6BB650">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081864C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w:t>
      </w:r>
      <w:r>
        <w:rPr>
          <w:rFonts w:hint="eastAsia" w:ascii="宋体" w:hAnsi="宋体" w:eastAsia="宋体" w:cs="Times New Roman"/>
          <w:color w:val="auto"/>
          <w:kern w:val="2"/>
          <w:sz w:val="21"/>
          <w:szCs w:val="21"/>
          <w:highlight w:val="none"/>
          <w:lang w:val="en-US" w:eastAsia="zh-CN" w:bidi="ar-SA"/>
        </w:rPr>
        <w:t>者按照政府采购合同专用条款约</w:t>
      </w:r>
      <w:r>
        <w:rPr>
          <w:rFonts w:hint="eastAsia" w:ascii="宋体" w:hAnsi="宋体" w:eastAsia="宋体" w:cs="宋体"/>
          <w:color w:val="auto"/>
          <w:sz w:val="21"/>
          <w:szCs w:val="21"/>
          <w:highlight w:val="none"/>
        </w:rPr>
        <w:t>定，货物在有效使用年限届满后应予回收的，乙方负有自行或者委托第三人对货物予以回收的义务；</w:t>
      </w:r>
    </w:p>
    <w:p w14:paraId="7016FA3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en-US" w:eastAsia="zh-CN" w:bidi="ar-SA"/>
        </w:rPr>
        <w:t>政府采购合同专用条款规定由乙方提供的其他服</w:t>
      </w:r>
      <w:r>
        <w:rPr>
          <w:rFonts w:hint="eastAsia" w:ascii="宋体" w:hAnsi="宋体"/>
          <w:color w:val="auto"/>
          <w:szCs w:val="21"/>
          <w:highlight w:val="none"/>
        </w:rPr>
        <w:t>务。</w:t>
      </w:r>
    </w:p>
    <w:p w14:paraId="072E6D1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B010FB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CACBE92">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773896C8">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要</w:t>
      </w:r>
      <w:r>
        <w:rPr>
          <w:rFonts w:hint="eastAsia" w:ascii="宋体" w:hAnsi="宋体"/>
          <w:b w:val="0"/>
          <w:bCs/>
          <w:color w:val="auto"/>
          <w:szCs w:val="21"/>
          <w:highlight w:val="none"/>
          <w:lang w:eastAsia="zh-CN"/>
        </w:rPr>
        <w:t>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BCA4B5E">
      <w:pPr>
        <w:autoSpaceDE w:val="0"/>
        <w:autoSpaceDN w:val="0"/>
        <w:adjustRightInd w:val="0"/>
        <w:snapToGrid w:val="0"/>
        <w:spacing w:before="0" w:line="400" w:lineRule="exact"/>
        <w:ind w:firstLine="48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70D9DD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E5CA84C">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服务，甲方有权从货款中扣除误期赔偿费而不影响合同项下的其他补救方法，赔偿费按政府采购合同专用条款规定执行。如果涉及公共利益，且赔偿金额无法弥补公共利益损失，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02183C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805207A">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甲方存在迟延支付乙方合同款项的，应当承担政府采购合同专用条款规定的逾期付款利息。</w:t>
      </w:r>
    </w:p>
    <w:p w14:paraId="37550EDD">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.4其他违约责任根据项目实际需要按政府采购合同专用条款规定执行。</w:t>
      </w:r>
    </w:p>
    <w:p w14:paraId="3AAF8B2F">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0EF3892">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334DA3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403F891">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5E06557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7424D62">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w:t>
      </w:r>
      <w:r>
        <w:rPr>
          <w:rFonts w:hint="eastAsia" w:ascii="宋体" w:hAnsi="宋体" w:eastAsia="宋体"/>
          <w:color w:val="auto"/>
          <w:szCs w:val="21"/>
          <w:highlight w:val="none"/>
        </w:rPr>
        <w:t>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2051F6A1">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（3）乙方分立、合并或者变更住所的，应当及时以书面形式告知甲方。乙方没有</w:t>
      </w:r>
      <w:r>
        <w:rPr>
          <w:rFonts w:hint="eastAsia" w:ascii="宋体" w:hAnsi="宋体" w:eastAsia="宋体"/>
          <w:color w:val="auto"/>
          <w:szCs w:val="21"/>
          <w:highlight w:val="none"/>
          <w:lang w:eastAsia="zh-CN"/>
        </w:rPr>
        <w:t>及时告知</w:t>
      </w:r>
      <w:r>
        <w:rPr>
          <w:rFonts w:hint="eastAsia" w:ascii="宋体" w:hAnsi="宋体" w:eastAsia="宋体"/>
          <w:color w:val="auto"/>
          <w:szCs w:val="21"/>
          <w:highlight w:val="none"/>
        </w:rPr>
        <w:t>甲方，致使</w:t>
      </w:r>
      <w:r>
        <w:rPr>
          <w:rFonts w:hint="eastAsia" w:ascii="宋体" w:hAnsi="宋体" w:eastAsia="宋体"/>
          <w:color w:val="auto"/>
          <w:szCs w:val="21"/>
          <w:highlight w:val="none"/>
          <w:lang w:eastAsia="zh-CN"/>
        </w:rPr>
        <w:t>合同</w:t>
      </w:r>
      <w:r>
        <w:rPr>
          <w:rFonts w:hint="eastAsia" w:ascii="宋体" w:hAnsi="宋体" w:eastAsia="宋体"/>
          <w:color w:val="auto"/>
          <w:szCs w:val="21"/>
          <w:highlight w:val="none"/>
        </w:rPr>
        <w:t>履行发生困难的，甲方可以中止合同履行并要求乙方承担由此给甲方造成的损失。</w:t>
      </w:r>
    </w:p>
    <w:p w14:paraId="67EEE712">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4B9C501F">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616A167">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9E86B17">
      <w:pPr>
        <w:snapToGrid w:val="0"/>
        <w:spacing w:line="400" w:lineRule="exact"/>
        <w:ind w:firstLine="48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2FC4EF87">
      <w:pPr>
        <w:pStyle w:val="4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046E527">
      <w:pPr>
        <w:pStyle w:val="45"/>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7CEA3E1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095467E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868ABD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6CD6B5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9BD761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F8F7477">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6C82B42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E266C4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3056255">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19</w:t>
      </w:r>
      <w:r>
        <w:rPr>
          <w:rFonts w:hint="eastAsia" w:ascii="宋体" w:hAnsi="宋体" w:eastAsia="宋体"/>
          <w:color w:val="auto"/>
          <w:szCs w:val="21"/>
          <w:highlight w:val="none"/>
        </w:rPr>
        <w:t>.1 因本合同及合同有关事项发生的争议，由</w:t>
      </w:r>
      <w:r>
        <w:rPr>
          <w:rFonts w:hint="eastAsia" w:ascii="宋体" w:hAnsi="宋体" w:eastAsia="宋体"/>
          <w:color w:val="auto"/>
          <w:szCs w:val="21"/>
          <w:highlight w:val="none"/>
          <w:lang w:eastAsia="zh-CN"/>
        </w:rPr>
        <w:t>甲乙双</w:t>
      </w:r>
      <w:r>
        <w:rPr>
          <w:rFonts w:hint="eastAsia" w:ascii="宋体" w:hAnsi="宋体" w:eastAsia="宋体"/>
          <w:color w:val="auto"/>
          <w:szCs w:val="21"/>
          <w:highlight w:val="none"/>
        </w:rPr>
        <w:t>方友好协商解决。协商不成时，可以</w:t>
      </w:r>
      <w:r>
        <w:rPr>
          <w:rFonts w:hint="eastAsia" w:ascii="宋体" w:hAnsi="宋体" w:eastAsia="宋体"/>
          <w:color w:val="auto"/>
          <w:szCs w:val="21"/>
          <w:highlight w:val="none"/>
          <w:lang w:eastAsia="zh-CN"/>
        </w:rPr>
        <w:t>向有关组织申请</w:t>
      </w:r>
      <w:r>
        <w:rPr>
          <w:rFonts w:hint="eastAsia" w:ascii="宋体" w:hAnsi="宋体" w:eastAsia="宋体"/>
          <w:color w:val="auto"/>
          <w:szCs w:val="21"/>
          <w:highlight w:val="none"/>
        </w:rPr>
        <w:t>调解。合同一方或</w:t>
      </w:r>
      <w:r>
        <w:rPr>
          <w:rFonts w:hint="eastAsia" w:ascii="宋体" w:hAnsi="宋体" w:eastAsia="宋体"/>
          <w:color w:val="auto"/>
          <w:szCs w:val="21"/>
          <w:highlight w:val="none"/>
          <w:lang w:eastAsia="zh-CN"/>
        </w:rPr>
        <w:t>双</w:t>
      </w:r>
      <w:r>
        <w:rPr>
          <w:rFonts w:hint="eastAsia" w:ascii="宋体" w:hAnsi="宋体" w:eastAsia="宋体"/>
          <w:color w:val="auto"/>
          <w:szCs w:val="21"/>
          <w:highlight w:val="none"/>
        </w:rPr>
        <w:t>方不愿调解或调解不成的，可以通过仲裁或诉讼的方式解决争议。</w:t>
      </w:r>
    </w:p>
    <w:p w14:paraId="04CE69C1">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19</w:t>
      </w:r>
      <w:r>
        <w:rPr>
          <w:rFonts w:hint="eastAsia" w:ascii="宋体" w:hAnsi="宋体" w:eastAsia="宋体"/>
          <w:color w:val="auto"/>
          <w:szCs w:val="21"/>
          <w:highlight w:val="none"/>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4CD408F3">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19</w:t>
      </w:r>
      <w:r>
        <w:rPr>
          <w:rFonts w:hint="eastAsia" w:ascii="宋体" w:hAnsi="宋体" w:eastAsia="宋体"/>
          <w:color w:val="auto"/>
          <w:szCs w:val="21"/>
          <w:highlight w:val="none"/>
        </w:rPr>
        <w:t>.3 如</w:t>
      </w:r>
      <w:r>
        <w:rPr>
          <w:rFonts w:hint="eastAsia" w:ascii="宋体" w:hAnsi="宋体" w:eastAsia="宋体"/>
          <w:color w:val="auto"/>
          <w:szCs w:val="21"/>
          <w:highlight w:val="none"/>
          <w:lang w:eastAsia="zh-CN"/>
        </w:rPr>
        <w:t>甲乙双方</w:t>
      </w:r>
      <w:r>
        <w:rPr>
          <w:rFonts w:hint="eastAsia" w:ascii="宋体" w:hAnsi="宋体" w:eastAsia="宋体"/>
          <w:color w:val="auto"/>
          <w:szCs w:val="21"/>
          <w:highlight w:val="none"/>
        </w:rPr>
        <w:t>有争议的事项不影响合同其他部分的履行，在争议解决期间，合同其他部分应</w:t>
      </w:r>
      <w:r>
        <w:rPr>
          <w:rFonts w:hint="eastAsia" w:ascii="宋体" w:hAnsi="宋体" w:eastAsia="宋体"/>
          <w:color w:val="auto"/>
          <w:szCs w:val="21"/>
          <w:highlight w:val="none"/>
          <w:lang w:eastAsia="zh-CN"/>
        </w:rPr>
        <w:t>当</w:t>
      </w:r>
      <w:r>
        <w:rPr>
          <w:rFonts w:hint="eastAsia" w:ascii="宋体" w:hAnsi="宋体" w:eastAsia="宋体"/>
          <w:color w:val="auto"/>
          <w:szCs w:val="21"/>
          <w:highlight w:val="none"/>
        </w:rPr>
        <w:t>继续履行。</w:t>
      </w:r>
    </w:p>
    <w:p w14:paraId="589B3DFF">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020C83B">
      <w:pPr>
        <w:autoSpaceDE w:val="0"/>
        <w:autoSpaceDN w:val="0"/>
        <w:adjustRightInd w:val="0"/>
        <w:snapToGrid w:val="0"/>
        <w:spacing w:before="0" w:line="400" w:lineRule="exact"/>
        <w:ind w:firstLine="48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59CFE82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BA584EE">
      <w:pPr>
        <w:pStyle w:val="1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eastAsia="宋体" w:cs="宋体"/>
          <w:color w:val="auto"/>
          <w:kern w:val="2"/>
          <w:sz w:val="24"/>
          <w:szCs w:val="22"/>
          <w:highlight w:val="none"/>
          <w:lang w:val="en-GB" w:eastAsia="zh-CN" w:bidi="ar-SA"/>
        </w:rPr>
        <w:t>.</w:t>
      </w:r>
      <w:r>
        <w:rPr>
          <w:rFonts w:hint="eastAsia" w:ascii="宋体" w:hAnsi="宋体" w:eastAsia="宋体" w:cs="宋体"/>
          <w:color w:val="auto"/>
          <w:kern w:val="2"/>
          <w:sz w:val="24"/>
          <w:szCs w:val="22"/>
          <w:highlight w:val="none"/>
          <w:lang w:val="en-US" w:eastAsia="zh-CN" w:bidi="ar-SA"/>
        </w:rPr>
        <w:t>3</w:t>
      </w:r>
      <w:r>
        <w:rPr>
          <w:rFonts w:hint="eastAsia" w:ascii="宋体" w:hAnsi="宋体" w:eastAsia="宋体" w:cs="宋体"/>
          <w:color w:val="auto"/>
          <w:kern w:val="2"/>
          <w:sz w:val="24"/>
          <w:szCs w:val="22"/>
          <w:highlight w:val="none"/>
          <w:lang w:val="en-GB" w:eastAsia="zh-CN" w:bidi="ar-SA"/>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B844CD6">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BD3B988">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.1 本合同的订立、生效、解释、履行及与本合同有关的争议解决，均适用法律、行政法规。</w:t>
      </w:r>
    </w:p>
    <w:p w14:paraId="01E6ABFF">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.2 本合同条款与法律、行政法规的强制性规定不一致的，双方当事人应按照法律、行政法规的强制性规定修改本合同的相关条款。</w:t>
      </w:r>
    </w:p>
    <w:p w14:paraId="7D77D8FD">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D08F779">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18015214">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    22.2 一方当事人变更名称、住所、联系人、联系电话或电子邮箱等信息的，应当在变更后3日内及时书面通知对方，对方实际收到变更通知前的送达仍为有效送达。</w:t>
      </w:r>
    </w:p>
    <w:p w14:paraId="17C08F11">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311DD2E">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D8B0F43">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E4D8047">
      <w:pPr>
        <w:autoSpaceDE/>
        <w:autoSpaceDN/>
        <w:adjustRightInd w:val="0"/>
        <w:snapToGrid w:val="0"/>
        <w:spacing w:before="0" w:line="400" w:lineRule="exact"/>
        <w:ind w:firstLine="48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23.1合同未尽事项见政府采购合同专用条款。</w:t>
      </w:r>
    </w:p>
    <w:p w14:paraId="6BCA0DA8">
      <w:pPr>
        <w:autoSpaceDE/>
        <w:autoSpaceDN/>
        <w:adjustRightInd w:val="0"/>
        <w:snapToGrid w:val="0"/>
        <w:spacing w:before="0" w:line="400" w:lineRule="exact"/>
        <w:ind w:firstLine="48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23.2 合同附件与合同正文具有同等的法律效力。</w:t>
      </w:r>
      <w:bookmarkStart w:id="476" w:name="_Toc20313"/>
    </w:p>
    <w:p w14:paraId="66AB26CB">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3A606AC">
      <w:pPr>
        <w:pStyle w:val="3"/>
        <w:adjustRightInd w:val="0"/>
        <w:snapToGrid w:val="0"/>
        <w:jc w:val="center"/>
        <w:rPr>
          <w:rFonts w:ascii="黑体" w:hAnsi="华文中宋" w:eastAsia="黑体"/>
          <w:b w:val="0"/>
          <w:bCs w:val="0"/>
          <w:color w:val="auto"/>
          <w:sz w:val="28"/>
          <w:szCs w:val="28"/>
          <w:highlight w:val="none"/>
        </w:rPr>
      </w:pPr>
      <w:bookmarkStart w:id="477" w:name="_Toc30004"/>
      <w:r>
        <w:rPr>
          <w:rFonts w:hint="eastAsia" w:ascii="黑体" w:hAnsi="华文中宋" w:eastAsia="黑体"/>
          <w:b w:val="0"/>
          <w:bCs w:val="0"/>
          <w:color w:val="auto"/>
          <w:sz w:val="28"/>
          <w:szCs w:val="28"/>
          <w:highlight w:val="none"/>
        </w:rPr>
        <w:t>第三节 政府采购合同专用条款</w:t>
      </w:r>
      <w:bookmarkEnd w:id="476"/>
      <w:bookmarkEnd w:id="477"/>
    </w:p>
    <w:tbl>
      <w:tblPr>
        <w:tblStyle w:val="35"/>
        <w:tblW w:w="923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8"/>
        <w:gridCol w:w="2759"/>
        <w:gridCol w:w="4292"/>
      </w:tblGrid>
      <w:tr w14:paraId="11546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44C3561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92EEA7">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759" w:type="dxa"/>
            <w:noWrap w:val="0"/>
            <w:vAlign w:val="center"/>
          </w:tcPr>
          <w:p w14:paraId="0E4D5EA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292" w:type="dxa"/>
            <w:noWrap w:val="0"/>
            <w:vAlign w:val="center"/>
          </w:tcPr>
          <w:p w14:paraId="741941CD">
            <w:pPr>
              <w:adjustRightInd w:val="0"/>
              <w:snapToGrid w:val="0"/>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w:t>
            </w:r>
          </w:p>
        </w:tc>
      </w:tr>
      <w:tr w14:paraId="612FB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188" w:type="dxa"/>
            <w:noWrap w:val="0"/>
            <w:vAlign w:val="center"/>
          </w:tcPr>
          <w:p w14:paraId="54F1F15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54557B">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759" w:type="dxa"/>
            <w:noWrap w:val="0"/>
            <w:vAlign w:val="center"/>
          </w:tcPr>
          <w:p w14:paraId="3186821C">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292" w:type="dxa"/>
            <w:noWrap w:val="0"/>
            <w:vAlign w:val="center"/>
          </w:tcPr>
          <w:p w14:paraId="04E4D49C">
            <w:pPr>
              <w:adjustRightInd w:val="0"/>
              <w:snapToGrid w:val="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p>
        </w:tc>
      </w:tr>
      <w:tr w14:paraId="6F3C3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3C330AF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9128F3">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759" w:type="dxa"/>
            <w:noWrap w:val="0"/>
            <w:vAlign w:val="center"/>
          </w:tcPr>
          <w:p w14:paraId="02642270">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292" w:type="dxa"/>
            <w:noWrap w:val="0"/>
            <w:vAlign w:val="center"/>
          </w:tcPr>
          <w:p w14:paraId="3515C1A3">
            <w:pPr>
              <w:adjustRightInd w:val="0"/>
              <w:snapToGrid w:val="0"/>
              <w:jc w:val="left"/>
              <w:rPr>
                <w:rFonts w:ascii="宋体" w:hAnsi="宋体" w:eastAsia="宋体" w:cs="Times New Roman"/>
                <w:color w:val="auto"/>
                <w:kern w:val="2"/>
                <w:sz w:val="21"/>
                <w:szCs w:val="21"/>
                <w:highlight w:val="none"/>
                <w:lang w:val="en-US" w:eastAsia="zh-CN" w:bidi="ar-SA"/>
              </w:rPr>
            </w:pPr>
          </w:p>
        </w:tc>
      </w:tr>
      <w:tr w14:paraId="40462D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541A6EF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96357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759" w:type="dxa"/>
            <w:noWrap w:val="0"/>
            <w:vAlign w:val="center"/>
          </w:tcPr>
          <w:p w14:paraId="061F95AB">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292" w:type="dxa"/>
            <w:noWrap w:val="0"/>
            <w:vAlign w:val="center"/>
          </w:tcPr>
          <w:p w14:paraId="0BB641E2">
            <w:pPr>
              <w:adjustRightInd w:val="0"/>
              <w:snapToGrid w:val="0"/>
              <w:jc w:val="left"/>
              <w:rPr>
                <w:rFonts w:ascii="宋体" w:hAnsi="宋体" w:eastAsia="宋体" w:cs="Times New Roman"/>
                <w:color w:val="auto"/>
                <w:kern w:val="2"/>
                <w:sz w:val="21"/>
                <w:szCs w:val="21"/>
                <w:highlight w:val="none"/>
                <w:lang w:val="en-US" w:eastAsia="zh-CN" w:bidi="ar-SA"/>
              </w:rPr>
            </w:pPr>
          </w:p>
        </w:tc>
      </w:tr>
      <w:tr w14:paraId="4E256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3D8D36CA">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F649439">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759" w:type="dxa"/>
            <w:noWrap w:val="0"/>
            <w:vAlign w:val="center"/>
          </w:tcPr>
          <w:p w14:paraId="784BA74D">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292" w:type="dxa"/>
            <w:noWrap w:val="0"/>
            <w:vAlign w:val="center"/>
          </w:tcPr>
          <w:p w14:paraId="1BF2CE40">
            <w:pPr>
              <w:adjustRightInd w:val="0"/>
              <w:snapToGrid w:val="0"/>
              <w:jc w:val="left"/>
              <w:rPr>
                <w:rFonts w:ascii="宋体" w:hAnsi="宋体" w:eastAsia="宋体" w:cs="Times New Roman"/>
                <w:color w:val="auto"/>
                <w:kern w:val="2"/>
                <w:sz w:val="21"/>
                <w:szCs w:val="21"/>
                <w:highlight w:val="none"/>
                <w:lang w:val="en-US" w:eastAsia="zh-CN" w:bidi="ar-SA"/>
              </w:rPr>
            </w:pPr>
          </w:p>
        </w:tc>
      </w:tr>
      <w:tr w14:paraId="6AE9C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28D1AD6C">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E6599B8">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759" w:type="dxa"/>
            <w:noWrap w:val="0"/>
            <w:vAlign w:val="center"/>
          </w:tcPr>
          <w:p w14:paraId="7110F3F1">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292" w:type="dxa"/>
            <w:noWrap w:val="0"/>
            <w:vAlign w:val="center"/>
          </w:tcPr>
          <w:p w14:paraId="0A359DA2">
            <w:pPr>
              <w:adjustRightInd w:val="0"/>
              <w:snapToGrid w:val="0"/>
              <w:jc w:val="left"/>
              <w:rPr>
                <w:rFonts w:ascii="宋体" w:hAnsi="宋体" w:eastAsia="宋体" w:cs="Times New Roman"/>
                <w:color w:val="auto"/>
                <w:kern w:val="2"/>
                <w:sz w:val="21"/>
                <w:szCs w:val="21"/>
                <w:highlight w:val="none"/>
                <w:lang w:val="en-US" w:eastAsia="zh-CN" w:bidi="ar-SA"/>
              </w:rPr>
            </w:pPr>
          </w:p>
        </w:tc>
      </w:tr>
      <w:tr w14:paraId="338B7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188" w:type="dxa"/>
            <w:vMerge w:val="restart"/>
            <w:noWrap w:val="0"/>
            <w:vAlign w:val="center"/>
          </w:tcPr>
          <w:p w14:paraId="32D8841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619849">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759" w:type="dxa"/>
            <w:noWrap w:val="0"/>
            <w:vAlign w:val="center"/>
          </w:tcPr>
          <w:p w14:paraId="16A2D0D1">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292" w:type="dxa"/>
            <w:noWrap w:val="0"/>
            <w:vAlign w:val="center"/>
          </w:tcPr>
          <w:p w14:paraId="08150C97">
            <w:pPr>
              <w:rPr>
                <w:color w:val="auto"/>
                <w:highlight w:val="none"/>
              </w:rPr>
            </w:pPr>
          </w:p>
        </w:tc>
      </w:tr>
      <w:tr w14:paraId="16592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188" w:type="dxa"/>
            <w:vMerge w:val="continue"/>
            <w:noWrap w:val="0"/>
            <w:vAlign w:val="center"/>
          </w:tcPr>
          <w:p w14:paraId="2019A79E">
            <w:pPr>
              <w:adjustRightInd w:val="0"/>
              <w:snapToGrid w:val="0"/>
              <w:jc w:val="center"/>
              <w:rPr>
                <w:rFonts w:hint="eastAsia" w:ascii="宋体" w:hAnsi="宋体"/>
                <w:color w:val="auto"/>
                <w:szCs w:val="21"/>
                <w:highlight w:val="none"/>
              </w:rPr>
            </w:pPr>
          </w:p>
        </w:tc>
        <w:tc>
          <w:tcPr>
            <w:tcW w:w="2759" w:type="dxa"/>
            <w:noWrap w:val="0"/>
            <w:vAlign w:val="center"/>
          </w:tcPr>
          <w:p w14:paraId="4DC8D6B3">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292" w:type="dxa"/>
            <w:noWrap w:val="0"/>
            <w:vAlign w:val="center"/>
          </w:tcPr>
          <w:p w14:paraId="2F989A78">
            <w:pPr>
              <w:rPr>
                <w:rFonts w:hint="eastAsia"/>
                <w:color w:val="auto"/>
                <w:highlight w:val="none"/>
              </w:rPr>
            </w:pPr>
          </w:p>
        </w:tc>
      </w:tr>
      <w:tr w14:paraId="1695D3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188" w:type="dxa"/>
            <w:noWrap w:val="0"/>
            <w:vAlign w:val="center"/>
          </w:tcPr>
          <w:p w14:paraId="4570E7A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10D99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759" w:type="dxa"/>
            <w:noWrap w:val="0"/>
            <w:vAlign w:val="center"/>
          </w:tcPr>
          <w:p w14:paraId="1725B574">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292" w:type="dxa"/>
            <w:noWrap w:val="0"/>
            <w:vAlign w:val="center"/>
          </w:tcPr>
          <w:p w14:paraId="373C8D97">
            <w:pPr>
              <w:rPr>
                <w:rFonts w:hint="eastAsia"/>
                <w:color w:val="auto"/>
                <w:highlight w:val="none"/>
              </w:rPr>
            </w:pPr>
          </w:p>
        </w:tc>
      </w:tr>
      <w:tr w14:paraId="11BA5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188" w:type="dxa"/>
            <w:noWrap w:val="0"/>
            <w:vAlign w:val="center"/>
          </w:tcPr>
          <w:p w14:paraId="5D7F9F9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8AAC5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759" w:type="dxa"/>
            <w:noWrap w:val="0"/>
            <w:vAlign w:val="center"/>
          </w:tcPr>
          <w:p w14:paraId="4693C740">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292" w:type="dxa"/>
            <w:noWrap w:val="0"/>
            <w:vAlign w:val="center"/>
          </w:tcPr>
          <w:p w14:paraId="307441BF">
            <w:pPr>
              <w:rPr>
                <w:rFonts w:hint="eastAsia"/>
                <w:color w:val="auto"/>
                <w:highlight w:val="none"/>
              </w:rPr>
            </w:pPr>
          </w:p>
        </w:tc>
      </w:tr>
      <w:tr w14:paraId="12BFA0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169BB80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6F832D">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759" w:type="dxa"/>
            <w:noWrap w:val="0"/>
            <w:vAlign w:val="center"/>
          </w:tcPr>
          <w:p w14:paraId="0BD726E6">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4292" w:type="dxa"/>
            <w:noWrap w:val="0"/>
            <w:vAlign w:val="center"/>
          </w:tcPr>
          <w:p w14:paraId="4BAB6316">
            <w:pPr>
              <w:autoSpaceDE w:val="0"/>
              <w:autoSpaceDN w:val="0"/>
              <w:adjustRightInd w:val="0"/>
              <w:snapToGrid w:val="0"/>
              <w:ind w:firstLine="480" w:firstLineChars="200"/>
              <w:jc w:val="left"/>
              <w:rPr>
                <w:rFonts w:hint="default" w:ascii="宋体" w:hAnsi="宋体" w:eastAsia="宋体"/>
                <w:color w:val="auto"/>
                <w:szCs w:val="21"/>
                <w:highlight w:val="none"/>
                <w:lang w:val="en-US" w:eastAsia="zh-CN"/>
              </w:rPr>
            </w:pPr>
            <w:r>
              <w:rPr>
                <w:rFonts w:hint="eastAsia"/>
                <w:color w:val="auto"/>
                <w:szCs w:val="21"/>
                <w:highlight w:val="none"/>
                <w:lang w:val="en-US" w:eastAsia="zh-CN"/>
              </w:rPr>
              <w:t xml:space="preserve"> </w:t>
            </w:r>
          </w:p>
        </w:tc>
      </w:tr>
      <w:tr w14:paraId="4B12B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2B2E53F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41A51D">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759" w:type="dxa"/>
            <w:noWrap w:val="0"/>
            <w:vAlign w:val="center"/>
          </w:tcPr>
          <w:p w14:paraId="13B06C3B">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2EC4F379">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4292" w:type="dxa"/>
            <w:noWrap w:val="0"/>
            <w:vAlign w:val="center"/>
          </w:tcPr>
          <w:p w14:paraId="00FC00BD">
            <w:pPr>
              <w:adjustRightInd w:val="0"/>
              <w:snapToGrid w:val="0"/>
              <w:jc w:val="left"/>
              <w:rPr>
                <w:rFonts w:ascii="宋体" w:hAnsi="宋体"/>
                <w:color w:val="auto"/>
                <w:szCs w:val="21"/>
                <w:highlight w:val="none"/>
              </w:rPr>
            </w:pPr>
          </w:p>
        </w:tc>
      </w:tr>
      <w:tr w14:paraId="69E66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03E9B058">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5184944D">
            <w:pPr>
              <w:pStyle w:val="45"/>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759" w:type="dxa"/>
            <w:noWrap w:val="0"/>
            <w:vAlign w:val="center"/>
          </w:tcPr>
          <w:p w14:paraId="431A518B">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292" w:type="dxa"/>
            <w:noWrap w:val="0"/>
            <w:vAlign w:val="center"/>
          </w:tcPr>
          <w:p w14:paraId="281D4955">
            <w:pPr>
              <w:adjustRightInd w:val="0"/>
              <w:snapToGrid w:val="0"/>
              <w:jc w:val="left"/>
              <w:rPr>
                <w:rFonts w:ascii="宋体" w:hAnsi="宋体"/>
                <w:color w:val="auto"/>
                <w:szCs w:val="21"/>
                <w:highlight w:val="none"/>
              </w:rPr>
            </w:pPr>
          </w:p>
        </w:tc>
      </w:tr>
      <w:tr w14:paraId="6CC08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188" w:type="dxa"/>
            <w:noWrap w:val="0"/>
            <w:vAlign w:val="center"/>
          </w:tcPr>
          <w:p w14:paraId="2D876F9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686489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759" w:type="dxa"/>
            <w:noWrap w:val="0"/>
            <w:vAlign w:val="center"/>
          </w:tcPr>
          <w:p w14:paraId="0D8E0AE8">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292" w:type="dxa"/>
            <w:noWrap w:val="0"/>
            <w:vAlign w:val="center"/>
          </w:tcPr>
          <w:p w14:paraId="62FE4607">
            <w:pPr>
              <w:adjustRightInd w:val="0"/>
              <w:snapToGrid w:val="0"/>
              <w:jc w:val="left"/>
              <w:rPr>
                <w:rFonts w:ascii="宋体" w:hAnsi="宋体"/>
                <w:color w:val="auto"/>
                <w:szCs w:val="21"/>
                <w:highlight w:val="none"/>
              </w:rPr>
            </w:pPr>
          </w:p>
        </w:tc>
      </w:tr>
      <w:tr w14:paraId="41C216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188" w:type="dxa"/>
            <w:noWrap w:val="0"/>
            <w:vAlign w:val="center"/>
          </w:tcPr>
          <w:p w14:paraId="4D286CB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AD498B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759" w:type="dxa"/>
            <w:noWrap w:val="0"/>
            <w:vAlign w:val="center"/>
          </w:tcPr>
          <w:p w14:paraId="30851B7F">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292" w:type="dxa"/>
            <w:noWrap w:val="0"/>
            <w:vAlign w:val="center"/>
          </w:tcPr>
          <w:p w14:paraId="74C3B6EC">
            <w:pPr>
              <w:adjustRightInd w:val="0"/>
              <w:snapToGrid w:val="0"/>
              <w:jc w:val="left"/>
              <w:rPr>
                <w:rFonts w:ascii="宋体" w:hAnsi="宋体"/>
                <w:color w:val="auto"/>
                <w:szCs w:val="21"/>
                <w:highlight w:val="none"/>
              </w:rPr>
            </w:pPr>
          </w:p>
        </w:tc>
      </w:tr>
      <w:tr w14:paraId="7A7B8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18A379E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7DDBBA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759" w:type="dxa"/>
            <w:noWrap w:val="0"/>
            <w:vAlign w:val="center"/>
          </w:tcPr>
          <w:p w14:paraId="548F57B4">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292" w:type="dxa"/>
            <w:noWrap w:val="0"/>
            <w:vAlign w:val="center"/>
          </w:tcPr>
          <w:p w14:paraId="50320677">
            <w:pPr>
              <w:adjustRightInd w:val="0"/>
              <w:snapToGrid w:val="0"/>
              <w:jc w:val="left"/>
              <w:rPr>
                <w:rFonts w:ascii="宋体" w:hAnsi="宋体"/>
                <w:color w:val="auto"/>
                <w:szCs w:val="21"/>
                <w:highlight w:val="none"/>
              </w:rPr>
            </w:pPr>
          </w:p>
        </w:tc>
      </w:tr>
      <w:tr w14:paraId="5A67C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188" w:type="dxa"/>
            <w:noWrap w:val="0"/>
            <w:vAlign w:val="center"/>
          </w:tcPr>
          <w:p w14:paraId="0DC1FEA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54BAE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759" w:type="dxa"/>
            <w:noWrap w:val="0"/>
            <w:vAlign w:val="center"/>
          </w:tcPr>
          <w:p w14:paraId="27F0876F">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292" w:type="dxa"/>
            <w:noWrap w:val="0"/>
            <w:vAlign w:val="center"/>
          </w:tcPr>
          <w:p w14:paraId="526DD909">
            <w:pPr>
              <w:adjustRightInd w:val="0"/>
              <w:snapToGrid w:val="0"/>
              <w:jc w:val="left"/>
              <w:rPr>
                <w:rFonts w:ascii="宋体" w:hAnsi="宋体"/>
                <w:color w:val="auto"/>
                <w:szCs w:val="21"/>
                <w:highlight w:val="none"/>
              </w:rPr>
            </w:pPr>
          </w:p>
        </w:tc>
      </w:tr>
      <w:tr w14:paraId="1894ED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188" w:type="dxa"/>
            <w:noWrap w:val="0"/>
            <w:vAlign w:val="center"/>
          </w:tcPr>
          <w:p w14:paraId="1582819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CC3F8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759" w:type="dxa"/>
            <w:noWrap w:val="0"/>
            <w:vAlign w:val="center"/>
          </w:tcPr>
          <w:p w14:paraId="07E0D95C">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292" w:type="dxa"/>
            <w:noWrap w:val="0"/>
            <w:vAlign w:val="center"/>
          </w:tcPr>
          <w:p w14:paraId="60902173">
            <w:pPr>
              <w:adjustRightInd w:val="0"/>
              <w:snapToGrid w:val="0"/>
              <w:jc w:val="left"/>
              <w:rPr>
                <w:rFonts w:ascii="宋体" w:hAnsi="宋体"/>
                <w:color w:val="auto"/>
                <w:szCs w:val="21"/>
                <w:highlight w:val="none"/>
              </w:rPr>
            </w:pPr>
          </w:p>
        </w:tc>
      </w:tr>
      <w:tr w14:paraId="37631A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613A57F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0E023B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759" w:type="dxa"/>
            <w:noWrap w:val="0"/>
            <w:vAlign w:val="center"/>
          </w:tcPr>
          <w:p w14:paraId="33D28D9B">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4292" w:type="dxa"/>
            <w:noWrap w:val="0"/>
            <w:vAlign w:val="center"/>
          </w:tcPr>
          <w:p w14:paraId="1214FD98">
            <w:pPr>
              <w:adjustRightInd w:val="0"/>
              <w:snapToGrid w:val="0"/>
              <w:jc w:val="left"/>
              <w:rPr>
                <w:rFonts w:ascii="宋体" w:hAnsi="宋体"/>
                <w:color w:val="auto"/>
                <w:szCs w:val="21"/>
                <w:highlight w:val="none"/>
              </w:rPr>
            </w:pPr>
          </w:p>
        </w:tc>
      </w:tr>
      <w:tr w14:paraId="2449CE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339E77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905EEE">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759" w:type="dxa"/>
            <w:noWrap w:val="0"/>
            <w:vAlign w:val="center"/>
          </w:tcPr>
          <w:p w14:paraId="0FEB01D4">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292" w:type="dxa"/>
            <w:noWrap w:val="0"/>
            <w:vAlign w:val="center"/>
          </w:tcPr>
          <w:p w14:paraId="1E9A4F06">
            <w:pPr>
              <w:adjustRightInd w:val="0"/>
              <w:snapToGrid w:val="0"/>
              <w:jc w:val="left"/>
              <w:rPr>
                <w:rFonts w:ascii="宋体" w:hAnsi="宋体"/>
                <w:color w:val="auto"/>
                <w:szCs w:val="21"/>
                <w:highlight w:val="none"/>
              </w:rPr>
            </w:pPr>
          </w:p>
        </w:tc>
      </w:tr>
      <w:tr w14:paraId="43F7D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4CE3E1A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D1860E0">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759" w:type="dxa"/>
            <w:noWrap w:val="0"/>
            <w:vAlign w:val="center"/>
          </w:tcPr>
          <w:p w14:paraId="4CAD1162">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4292" w:type="dxa"/>
            <w:noWrap w:val="0"/>
            <w:vAlign w:val="center"/>
          </w:tcPr>
          <w:p w14:paraId="62120FA6">
            <w:pPr>
              <w:adjustRightInd w:val="0"/>
              <w:snapToGrid w:val="0"/>
              <w:jc w:val="left"/>
              <w:rPr>
                <w:rFonts w:ascii="宋体" w:hAnsi="宋体"/>
                <w:color w:val="auto"/>
                <w:szCs w:val="21"/>
                <w:highlight w:val="none"/>
                <w:u w:val="single"/>
              </w:rPr>
            </w:pPr>
          </w:p>
        </w:tc>
      </w:tr>
      <w:tr w14:paraId="0D45D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188" w:type="dxa"/>
            <w:noWrap w:val="0"/>
            <w:vAlign w:val="center"/>
          </w:tcPr>
          <w:p w14:paraId="386C5B6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20BE4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759" w:type="dxa"/>
            <w:noWrap w:val="0"/>
            <w:vAlign w:val="center"/>
          </w:tcPr>
          <w:p w14:paraId="5199D3E0">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4292" w:type="dxa"/>
            <w:noWrap w:val="0"/>
            <w:vAlign w:val="center"/>
          </w:tcPr>
          <w:p w14:paraId="278273FC">
            <w:pPr>
              <w:adjustRightInd w:val="0"/>
              <w:snapToGrid w:val="0"/>
              <w:jc w:val="left"/>
              <w:rPr>
                <w:rFonts w:ascii="宋体" w:hAnsi="宋体"/>
                <w:color w:val="auto"/>
                <w:szCs w:val="21"/>
                <w:highlight w:val="none"/>
                <w:u w:val="single"/>
              </w:rPr>
            </w:pPr>
          </w:p>
        </w:tc>
      </w:tr>
      <w:tr w14:paraId="2BB55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188" w:type="dxa"/>
            <w:tcBorders>
              <w:bottom w:val="single" w:color="auto" w:sz="2" w:space="0"/>
              <w:right w:val="single" w:color="auto" w:sz="2" w:space="0"/>
            </w:tcBorders>
            <w:noWrap w:val="0"/>
            <w:vAlign w:val="center"/>
          </w:tcPr>
          <w:p w14:paraId="4C3917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F0D8D7B">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759" w:type="dxa"/>
            <w:tcBorders>
              <w:left w:val="single" w:color="auto" w:sz="2" w:space="0"/>
              <w:bottom w:val="single" w:color="auto" w:sz="2" w:space="0"/>
              <w:right w:val="single" w:color="auto" w:sz="2" w:space="0"/>
            </w:tcBorders>
            <w:noWrap w:val="0"/>
            <w:vAlign w:val="center"/>
          </w:tcPr>
          <w:p w14:paraId="10763937">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4292" w:type="dxa"/>
            <w:tcBorders>
              <w:left w:val="single" w:color="auto" w:sz="2" w:space="0"/>
              <w:bottom w:val="single" w:color="auto" w:sz="2" w:space="0"/>
            </w:tcBorders>
            <w:noWrap w:val="0"/>
            <w:vAlign w:val="center"/>
          </w:tcPr>
          <w:p w14:paraId="35F55A57">
            <w:pPr>
              <w:adjustRightInd w:val="0"/>
              <w:snapToGrid w:val="0"/>
              <w:jc w:val="left"/>
              <w:rPr>
                <w:rFonts w:ascii="宋体" w:hAnsi="宋体"/>
                <w:color w:val="auto"/>
                <w:szCs w:val="21"/>
                <w:highlight w:val="none"/>
                <w:u w:val="single"/>
              </w:rPr>
            </w:pPr>
          </w:p>
        </w:tc>
      </w:tr>
      <w:tr w14:paraId="24B8D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188" w:type="dxa"/>
            <w:tcBorders>
              <w:top w:val="single" w:color="auto" w:sz="2" w:space="0"/>
              <w:right w:val="single" w:color="auto" w:sz="2" w:space="0"/>
            </w:tcBorders>
            <w:noWrap w:val="0"/>
            <w:vAlign w:val="center"/>
          </w:tcPr>
          <w:p w14:paraId="6F2D0D0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A7F78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759" w:type="dxa"/>
            <w:tcBorders>
              <w:top w:val="single" w:color="auto" w:sz="2" w:space="0"/>
              <w:left w:val="single" w:color="auto" w:sz="2" w:space="0"/>
              <w:right w:val="single" w:color="auto" w:sz="2" w:space="0"/>
            </w:tcBorders>
            <w:noWrap w:val="0"/>
            <w:vAlign w:val="center"/>
          </w:tcPr>
          <w:p w14:paraId="3B12F12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292" w:type="dxa"/>
            <w:tcBorders>
              <w:top w:val="single" w:color="auto" w:sz="2" w:space="0"/>
              <w:left w:val="single" w:color="auto" w:sz="2" w:space="0"/>
            </w:tcBorders>
            <w:noWrap w:val="0"/>
            <w:vAlign w:val="center"/>
          </w:tcPr>
          <w:p w14:paraId="6246E2E8">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u w:val="single"/>
                <w:lang w:val="en-US" w:eastAsia="zh-CN"/>
              </w:rPr>
              <w:t>2</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75C16FE">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0E35ACA">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cs="宋体"/>
                <w:b w:val="0"/>
                <w:bCs w:val="0"/>
                <w:iCs/>
                <w:color w:val="auto"/>
                <w:szCs w:val="21"/>
                <w:highlight w:val="none"/>
                <w:u w:val="single"/>
                <w:lang w:val="en-US" w:eastAsia="zh-CN"/>
              </w:rPr>
              <w:t>项目所在地</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5B7AD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188" w:type="dxa"/>
            <w:noWrap w:val="0"/>
            <w:vAlign w:val="center"/>
          </w:tcPr>
          <w:p w14:paraId="6F83045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EC9C6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759" w:type="dxa"/>
            <w:noWrap w:val="0"/>
            <w:vAlign w:val="center"/>
          </w:tcPr>
          <w:p w14:paraId="6AB50DC9">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292" w:type="dxa"/>
            <w:noWrap w:val="0"/>
            <w:vAlign w:val="center"/>
          </w:tcPr>
          <w:p w14:paraId="00F80621">
            <w:pPr>
              <w:adjustRightInd w:val="0"/>
              <w:snapToGrid w:val="0"/>
              <w:jc w:val="left"/>
              <w:rPr>
                <w:rFonts w:hint="default" w:ascii="宋体" w:hAnsi="宋体" w:eastAsia="宋体"/>
                <w:color w:val="auto"/>
                <w:szCs w:val="21"/>
                <w:highlight w:val="none"/>
                <w:lang w:val="en-US" w:eastAsia="zh-CN"/>
              </w:rPr>
            </w:pPr>
          </w:p>
        </w:tc>
      </w:tr>
    </w:tbl>
    <w:p w14:paraId="7A1A66C6">
      <w:pPr>
        <w:spacing w:line="276" w:lineRule="auto"/>
        <w:ind w:firstLine="480" w:firstLineChars="200"/>
        <w:rPr>
          <w:rFonts w:hint="eastAsia"/>
          <w:color w:val="auto"/>
          <w:szCs w:val="24"/>
          <w:highlight w:val="none"/>
        </w:rPr>
      </w:pPr>
    </w:p>
    <w:p w14:paraId="61E5B8B5">
      <w:pPr>
        <w:spacing w:line="276" w:lineRule="auto"/>
        <w:ind w:firstLine="482" w:firstLineChars="200"/>
        <w:rPr>
          <w:rFonts w:hint="eastAsia"/>
          <w:color w:val="auto"/>
          <w:highlight w:val="none"/>
        </w:rPr>
      </w:pPr>
      <w:r>
        <w:rPr>
          <w:rFonts w:hint="eastAsia"/>
          <w:b/>
          <w:color w:val="auto"/>
          <w:szCs w:val="24"/>
          <w:highlight w:val="none"/>
        </w:rPr>
        <w:t>注：合同条款可根据采购人及成交人签订合同时的实际情况进行修改调整。</w:t>
      </w:r>
    </w:p>
    <w:p w14:paraId="44EBDE7B">
      <w:pPr>
        <w:widowControl/>
        <w:ind w:firstLine="1446"/>
        <w:rPr>
          <w:rFonts w:hint="eastAsia" w:asciiTheme="minorEastAsia" w:hAnsiTheme="minorEastAsia" w:eastAsiaTheme="minorEastAsia"/>
          <w:color w:val="auto"/>
          <w:highlight w:val="none"/>
        </w:rPr>
      </w:pPr>
      <w:r>
        <w:rPr>
          <w:rFonts w:hint="eastAsia" w:ascii="Times New Roman" w:hAnsi="Times New Roman" w:eastAsia="黑体"/>
          <w:b/>
          <w:color w:val="auto"/>
          <w:sz w:val="72"/>
          <w:szCs w:val="72"/>
          <w:highlight w:val="none"/>
        </w:rPr>
        <w:t xml:space="preserve"> </w:t>
      </w:r>
      <w:r>
        <w:rPr>
          <w:rFonts w:asciiTheme="minorEastAsia" w:hAnsiTheme="minorEastAsia" w:eastAsiaTheme="minorEastAsia"/>
          <w:color w:val="auto"/>
          <w:highlight w:val="none"/>
        </w:rPr>
        <w:br w:type="page"/>
      </w:r>
    </w:p>
    <w:bookmarkEnd w:id="470"/>
    <w:p w14:paraId="0214F673">
      <w:pPr>
        <w:pStyle w:val="2"/>
        <w:spacing w:before="220" w:after="220" w:line="480" w:lineRule="auto"/>
        <w:ind w:left="420" w:firstLine="723"/>
        <w:rPr>
          <w:rFonts w:hint="eastAsia" w:eastAsia="宋体" w:cs="宋体"/>
          <w:color w:val="auto"/>
          <w:sz w:val="36"/>
          <w:szCs w:val="36"/>
          <w:highlight w:val="none"/>
        </w:rPr>
      </w:pPr>
      <w:bookmarkStart w:id="478" w:name="_Toc4770"/>
      <w:bookmarkStart w:id="479" w:name="_Toc155185919"/>
      <w:r>
        <w:rPr>
          <w:rFonts w:hint="eastAsia" w:eastAsia="宋体" w:cs="宋体"/>
          <w:color w:val="auto"/>
          <w:sz w:val="36"/>
          <w:szCs w:val="36"/>
          <w:highlight w:val="none"/>
        </w:rPr>
        <w:t>第七章 投标文件格式</w:t>
      </w:r>
      <w:bookmarkEnd w:id="478"/>
      <w:bookmarkEnd w:id="479"/>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color w:val="auto"/>
          <w:sz w:val="84"/>
          <w:szCs w:val="84"/>
          <w:highlight w:val="none"/>
        </w:rPr>
      </w:pPr>
      <w:bookmarkStart w:id="480" w:name="_Toc7054"/>
      <w:r>
        <w:rPr>
          <w:rFonts w:hint="eastAsia"/>
          <w:color w:val="auto"/>
          <w:sz w:val="84"/>
          <w:szCs w:val="84"/>
          <w:highlight w:val="none"/>
        </w:rPr>
        <w:t>投 标 文 件</w:t>
      </w:r>
      <w:bookmarkEnd w:id="480"/>
    </w:p>
    <w:p w14:paraId="0D217A8D">
      <w:pPr>
        <w:pStyle w:val="3"/>
        <w:bidi w:val="0"/>
        <w:jc w:val="center"/>
        <w:rPr>
          <w:color w:val="auto"/>
          <w:sz w:val="52"/>
          <w:szCs w:val="52"/>
          <w:highlight w:val="none"/>
        </w:rPr>
      </w:pPr>
      <w:bookmarkStart w:id="481" w:name="_Toc17826"/>
      <w:r>
        <w:rPr>
          <w:rFonts w:hint="eastAsia"/>
          <w:color w:val="auto"/>
          <w:sz w:val="52"/>
          <w:szCs w:val="52"/>
          <w:highlight w:val="none"/>
        </w:rPr>
        <w:t>资格证明文件</w:t>
      </w:r>
      <w:bookmarkEnd w:id="48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bidi w:val="0"/>
        <w:rPr>
          <w:rFonts w:hint="eastAsia"/>
          <w:color w:val="auto"/>
          <w:highlight w:val="none"/>
          <w:lang w:val="en-US" w:eastAsia="zh-CN"/>
        </w:rPr>
      </w:pPr>
      <w:bookmarkStart w:id="482" w:name="_Toc3692"/>
      <w:bookmarkStart w:id="483" w:name="_Toc24224"/>
      <w:bookmarkStart w:id="484" w:name="_Toc155185927"/>
      <w:r>
        <w:rPr>
          <w:rFonts w:hint="eastAsia"/>
          <w:color w:val="auto"/>
          <w:highlight w:val="none"/>
          <w:lang w:val="en-US" w:eastAsia="zh-CN"/>
        </w:rPr>
        <w:t>一、满足《中华人民共和国政府采购法》第二十二条规定</w:t>
      </w:r>
      <w:bookmarkEnd w:id="482"/>
      <w:bookmarkEnd w:id="483"/>
    </w:p>
    <w:bookmarkEnd w:id="48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485" w:name="_Toc163492922"/>
      <w:bookmarkStart w:id="486"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485"/>
    <w:bookmarkEnd w:id="486"/>
    <w:p w14:paraId="69A95A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487" w:name="_Toc143"/>
      <w:bookmarkStart w:id="488" w:name="_Toc21161"/>
      <w:r>
        <w:rPr>
          <w:rFonts w:hint="eastAsia" w:eastAsia="宋体" w:cstheme="majorBidi"/>
          <w:b/>
          <w:bCs/>
          <w:color w:val="auto"/>
          <w:kern w:val="2"/>
          <w:sz w:val="24"/>
          <w:szCs w:val="24"/>
          <w:highlight w:val="none"/>
          <w:lang w:val="en-US" w:eastAsia="zh-CN" w:bidi="ar-SA"/>
        </w:rPr>
        <w:t>（二）政府采购供应商信用承诺函</w:t>
      </w:r>
      <w:bookmarkEnd w:id="487"/>
      <w:bookmarkEnd w:id="488"/>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color w:val="auto"/>
          <w:kern w:val="0"/>
          <w:sz w:val="24"/>
          <w:szCs w:val="24"/>
          <w:highlight w:val="none"/>
        </w:rPr>
      </w:pP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负责人、本人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10A125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74D8C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r>
        <w:rPr>
          <w:rFonts w:hint="eastAsia" w:eastAsia="宋体" w:cstheme="majorBidi"/>
          <w:b/>
          <w:bCs/>
          <w:color w:val="auto"/>
          <w:kern w:val="2"/>
          <w:sz w:val="24"/>
          <w:szCs w:val="24"/>
          <w:highlight w:val="none"/>
          <w:lang w:val="en-US" w:eastAsia="zh-CN" w:bidi="ar-SA"/>
        </w:rPr>
        <w:t>（</w:t>
      </w:r>
      <w:r>
        <w:rPr>
          <w:rFonts w:hint="eastAsia" w:cstheme="majorBidi"/>
          <w:b/>
          <w:bCs/>
          <w:color w:val="auto"/>
          <w:kern w:val="2"/>
          <w:sz w:val="24"/>
          <w:szCs w:val="24"/>
          <w:highlight w:val="none"/>
          <w:lang w:val="en-US" w:eastAsia="zh-CN" w:bidi="ar-SA"/>
        </w:rPr>
        <w:t>三</w:t>
      </w:r>
      <w:r>
        <w:rPr>
          <w:rFonts w:hint="eastAsia" w:eastAsia="宋体" w:cstheme="majorBidi"/>
          <w:b/>
          <w:bCs/>
          <w:color w:val="auto"/>
          <w:kern w:val="2"/>
          <w:sz w:val="24"/>
          <w:szCs w:val="24"/>
          <w:highlight w:val="none"/>
          <w:lang w:val="en-US" w:eastAsia="zh-CN" w:bidi="ar-SA"/>
        </w:rPr>
        <w:t xml:space="preserve">）无限制情形的承诺函 </w:t>
      </w:r>
    </w:p>
    <w:p w14:paraId="3B06BD01">
      <w:pPr>
        <w:snapToGrid w:val="0"/>
        <w:spacing w:line="360" w:lineRule="auto"/>
        <w:jc w:val="center"/>
        <w:outlineLvl w:val="0"/>
        <w:rPr>
          <w:rFonts w:hint="eastAsia" w:ascii="宋体" w:hAnsi="宋体" w:eastAsia="宋体" w:cs="宋体"/>
          <w:b/>
          <w:bCs/>
          <w:color w:val="auto"/>
          <w:kern w:val="0"/>
          <w:sz w:val="28"/>
          <w:szCs w:val="28"/>
          <w:highlight w:val="none"/>
          <w:lang w:val="en-US" w:eastAsia="zh-CN" w:bidi="ar"/>
        </w:rPr>
      </w:pPr>
    </w:p>
    <w:p w14:paraId="54CB0A12">
      <w:pPr>
        <w:snapToGrid w:val="0"/>
        <w:spacing w:line="360" w:lineRule="auto"/>
        <w:jc w:val="center"/>
        <w:outlineLvl w:val="0"/>
        <w:rPr>
          <w:color w:val="auto"/>
          <w:highlight w:val="none"/>
        </w:rPr>
      </w:pPr>
      <w:r>
        <w:rPr>
          <w:rFonts w:hint="eastAsia" w:ascii="宋体" w:hAnsi="宋体" w:eastAsia="宋体" w:cs="宋体"/>
          <w:b/>
          <w:bCs/>
          <w:color w:val="auto"/>
          <w:kern w:val="0"/>
          <w:sz w:val="28"/>
          <w:szCs w:val="28"/>
          <w:highlight w:val="none"/>
          <w:lang w:val="en-US" w:eastAsia="zh-CN" w:bidi="ar"/>
        </w:rPr>
        <w:t xml:space="preserve">无限制情形的承诺函 </w:t>
      </w:r>
    </w:p>
    <w:p w14:paraId="65F953E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 xml:space="preserve">供应商限制情形：法定代表人或者负责人为同一人或者存在控股、管理关系的两个以上供应商，不得参加同一项目的投标；除单一来源采购项目外，为采购项目提供整体设计、规范编制或者项目管理、监理、检测等服务的供应商，不得再参加该采购项目的其他采购活动。 </w:t>
      </w:r>
    </w:p>
    <w:p w14:paraId="0DBF5963">
      <w:pPr>
        <w:snapToGrid w:val="0"/>
        <w:spacing w:line="360" w:lineRule="auto"/>
        <w:ind w:firstLine="576"/>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我公司承诺，无上述限制情形。如有虚假，将依法承担相应责任。 </w:t>
      </w:r>
    </w:p>
    <w:p w14:paraId="2EEEABCD">
      <w:pPr>
        <w:pStyle w:val="10"/>
        <w:rPr>
          <w:rFonts w:hint="eastAsia" w:ascii="宋体" w:hAnsi="宋体" w:eastAsia="宋体" w:cs="宋体"/>
          <w:color w:val="auto"/>
          <w:kern w:val="0"/>
          <w:sz w:val="24"/>
          <w:highlight w:val="none"/>
          <w:lang w:val="en-US" w:eastAsia="zh-CN"/>
        </w:rPr>
      </w:pPr>
    </w:p>
    <w:p w14:paraId="7FECFF5A">
      <w:pPr>
        <w:pStyle w:val="10"/>
        <w:rPr>
          <w:rFonts w:hint="eastAsia" w:ascii="宋体" w:hAnsi="宋体" w:eastAsia="宋体" w:cs="宋体"/>
          <w:color w:val="auto"/>
          <w:kern w:val="0"/>
          <w:sz w:val="24"/>
          <w:highlight w:val="none"/>
          <w:lang w:val="zh-CN" w:eastAsia="zh-CN"/>
        </w:rPr>
      </w:pPr>
    </w:p>
    <w:p w14:paraId="5E388B0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供应商名称：（加盖公章） </w:t>
      </w:r>
    </w:p>
    <w:p w14:paraId="40CEC646">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法定代表人或其授权委托人（签字或盖章）： </w:t>
      </w:r>
    </w:p>
    <w:p w14:paraId="343EADB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   期：</w:t>
      </w:r>
    </w:p>
    <w:p w14:paraId="688BD976">
      <w:pPr>
        <w:pStyle w:val="5"/>
        <w:rPr>
          <w:rFonts w:hint="eastAsia" w:eastAsia="宋体"/>
          <w:color w:val="auto"/>
          <w:highlight w:val="none"/>
          <w:lang w:eastAsia="zh-CN"/>
        </w:rPr>
      </w:pPr>
    </w:p>
    <w:p w14:paraId="282D3BE6">
      <w:pPr>
        <w:rPr>
          <w:rFonts w:ascii="Arial" w:hAnsi="Arial" w:cs="Arial"/>
          <w:color w:val="auto"/>
          <w:szCs w:val="21"/>
          <w:highlight w:val="none"/>
        </w:rPr>
      </w:pPr>
      <w:r>
        <w:rPr>
          <w:rFonts w:ascii="Arial" w:hAnsi="Arial" w:cs="Arial"/>
          <w:color w:val="auto"/>
          <w:szCs w:val="21"/>
          <w:highlight w:val="none"/>
        </w:rPr>
        <w:br w:type="page"/>
      </w:r>
    </w:p>
    <w:p w14:paraId="7478D641">
      <w:pPr>
        <w:pStyle w:val="3"/>
        <w:bidi w:val="0"/>
        <w:rPr>
          <w:rFonts w:hint="eastAsia"/>
          <w:color w:val="auto"/>
          <w:highlight w:val="none"/>
          <w:lang w:val="zh-CN" w:eastAsia="zh-CN"/>
        </w:rPr>
      </w:pPr>
      <w:bookmarkStart w:id="489" w:name="_Toc155185930"/>
      <w:bookmarkStart w:id="490" w:name="_Toc109899498"/>
      <w:bookmarkStart w:id="491" w:name="_Toc163492923"/>
      <w:bookmarkStart w:id="492" w:name="_Toc109900336"/>
      <w:bookmarkStart w:id="493" w:name="_Toc109899917"/>
      <w:bookmarkStart w:id="494" w:name="_Toc140132840"/>
      <w:bookmarkStart w:id="495" w:name="_Toc1571"/>
      <w:bookmarkStart w:id="496" w:name="_Toc27506"/>
      <w:r>
        <w:rPr>
          <w:rFonts w:hint="eastAsia"/>
          <w:color w:val="auto"/>
          <w:highlight w:val="none"/>
          <w:lang w:val="en-US" w:eastAsia="zh-CN"/>
        </w:rPr>
        <w:t>二、</w:t>
      </w:r>
      <w:bookmarkEnd w:id="489"/>
      <w:bookmarkEnd w:id="490"/>
      <w:bookmarkEnd w:id="491"/>
      <w:bookmarkEnd w:id="492"/>
      <w:bookmarkEnd w:id="493"/>
      <w:bookmarkEnd w:id="494"/>
      <w:bookmarkStart w:id="497" w:name="_Toc155185931"/>
      <w:r>
        <w:rPr>
          <w:rFonts w:hint="eastAsia"/>
          <w:color w:val="auto"/>
          <w:highlight w:val="none"/>
          <w:lang w:val="zh-CN" w:eastAsia="zh-CN"/>
        </w:rPr>
        <w:t>联合体协议书</w:t>
      </w:r>
      <w:bookmarkEnd w:id="497"/>
      <w:r>
        <w:rPr>
          <w:rFonts w:hint="eastAsia"/>
          <w:color w:val="auto"/>
          <w:highlight w:val="none"/>
          <w:lang w:val="zh-CN" w:eastAsia="zh-CN"/>
        </w:rPr>
        <w:t>【如适用】</w:t>
      </w:r>
      <w:bookmarkEnd w:id="495"/>
      <w:bookmarkEnd w:id="496"/>
    </w:p>
    <w:p w14:paraId="7BBF9D1F">
      <w:pPr>
        <w:snapToGrid w:val="0"/>
        <w:spacing w:line="360" w:lineRule="auto"/>
        <w:jc w:val="center"/>
        <w:outlineLvl w:val="0"/>
        <w:rPr>
          <w:rFonts w:hint="eastAsia" w:ascii="宋体" w:hAnsi="宋体" w:cs="宋体"/>
          <w:b/>
          <w:color w:val="auto"/>
          <w:kern w:val="0"/>
          <w:sz w:val="32"/>
          <w:szCs w:val="32"/>
          <w:highlight w:val="none"/>
        </w:rPr>
      </w:pPr>
      <w:bookmarkStart w:id="498" w:name="_Toc27802"/>
      <w:r>
        <w:rPr>
          <w:rFonts w:hint="eastAsia" w:ascii="宋体" w:hAnsi="宋体" w:cs="宋体"/>
          <w:b/>
          <w:color w:val="auto"/>
          <w:kern w:val="0"/>
          <w:sz w:val="32"/>
          <w:szCs w:val="32"/>
          <w:highlight w:val="none"/>
        </w:rPr>
        <w:t>联合体协议书</w:t>
      </w:r>
      <w:bookmarkEnd w:id="498"/>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49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99"/>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bidi w:val="0"/>
        <w:rPr>
          <w:rFonts w:hint="eastAsia"/>
          <w:color w:val="auto"/>
          <w:highlight w:val="none"/>
          <w:lang w:val="zh-CN" w:eastAsia="zh-CN"/>
        </w:rPr>
      </w:pPr>
      <w:bookmarkStart w:id="500" w:name="_Toc162299566"/>
      <w:bookmarkStart w:id="501" w:name="_Toc156490356"/>
      <w:bookmarkStart w:id="502" w:name="_Toc18444"/>
      <w:r>
        <w:rPr>
          <w:rFonts w:hint="eastAsia"/>
          <w:color w:val="auto"/>
          <w:highlight w:val="none"/>
          <w:lang w:val="en-US" w:eastAsia="zh-CN"/>
        </w:rPr>
        <w:t>三、</w:t>
      </w:r>
      <w:r>
        <w:rPr>
          <w:rFonts w:hint="eastAsia"/>
          <w:color w:val="auto"/>
          <w:highlight w:val="none"/>
          <w:lang w:val="zh-CN" w:eastAsia="zh-CN"/>
        </w:rPr>
        <w:t>分包意向协议书【如适用】</w:t>
      </w:r>
      <w:bookmarkEnd w:id="500"/>
      <w:bookmarkEnd w:id="501"/>
      <w:bookmarkEnd w:id="502"/>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03" w:name="_Toc5286"/>
      <w:bookmarkStart w:id="504"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03"/>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05" w:name="_Toc24317"/>
      <w:r>
        <w:rPr>
          <w:rFonts w:hint="eastAsia" w:ascii="宋体" w:hAnsi="宋体" w:eastAsia="宋体" w:cs="宋体"/>
          <w:color w:val="auto"/>
          <w:kern w:val="0"/>
          <w:sz w:val="24"/>
          <w:szCs w:val="24"/>
          <w:highlight w:val="none"/>
        </w:rPr>
        <w:t>……</w:t>
      </w:r>
      <w:bookmarkEnd w:id="505"/>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0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06"/>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04"/>
    <w:p w14:paraId="5775F461">
      <w:pPr>
        <w:ind w:left="2520" w:leftChars="1050"/>
        <w:rPr>
          <w:color w:val="auto"/>
          <w:highlight w:val="none"/>
        </w:rPr>
      </w:pPr>
      <w:r>
        <w:rPr>
          <w:rFonts w:cs="Courier New"/>
          <w:color w:val="auto"/>
          <w:szCs w:val="24"/>
          <w:highlight w:val="none"/>
        </w:rPr>
        <w:br w:type="page"/>
      </w:r>
    </w:p>
    <w:p w14:paraId="674386CF">
      <w:pPr>
        <w:pStyle w:val="3"/>
        <w:bidi w:val="0"/>
        <w:rPr>
          <w:rFonts w:hint="eastAsia"/>
          <w:color w:val="auto"/>
          <w:highlight w:val="none"/>
          <w:lang w:val="en-US" w:eastAsia="zh-CN"/>
        </w:rPr>
      </w:pPr>
      <w:bookmarkStart w:id="507" w:name="_Toc163492926"/>
      <w:bookmarkStart w:id="508" w:name="_Toc155185932"/>
      <w:bookmarkStart w:id="509" w:name="_Toc18617"/>
      <w:r>
        <w:rPr>
          <w:rFonts w:hint="eastAsia"/>
          <w:color w:val="auto"/>
          <w:highlight w:val="none"/>
          <w:lang w:val="en-US" w:eastAsia="zh-CN"/>
        </w:rPr>
        <w:t>四、</w:t>
      </w:r>
      <w:bookmarkEnd w:id="507"/>
      <w:bookmarkEnd w:id="508"/>
      <w:r>
        <w:rPr>
          <w:rFonts w:hint="eastAsia"/>
          <w:color w:val="auto"/>
          <w:highlight w:val="none"/>
          <w:lang w:val="en-US" w:eastAsia="zh-CN"/>
        </w:rPr>
        <w:t>落实政府采购政策相关证明文件</w:t>
      </w:r>
      <w:bookmarkEnd w:id="509"/>
    </w:p>
    <w:p w14:paraId="4171682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10" w:name="_Toc163492938"/>
      <w:bookmarkStart w:id="511" w:name="_Toc2602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510"/>
      <w:bookmarkEnd w:id="511"/>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8"/>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8"/>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8"/>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8"/>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8"/>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8"/>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8"/>
              <w:jc w:val="center"/>
              <w:rPr>
                <w:color w:val="auto"/>
                <w:sz w:val="21"/>
                <w:szCs w:val="21"/>
                <w:highlight w:val="none"/>
              </w:rPr>
            </w:pPr>
            <w:r>
              <w:rPr>
                <w:rFonts w:hint="eastAsia"/>
                <w:color w:val="auto"/>
                <w:sz w:val="21"/>
                <w:szCs w:val="21"/>
                <w:highlight w:val="none"/>
              </w:rPr>
              <w:t>单价</w:t>
            </w:r>
          </w:p>
          <w:p w14:paraId="13DCA98A">
            <w:pPr>
              <w:pStyle w:val="58"/>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8"/>
              <w:jc w:val="center"/>
              <w:rPr>
                <w:color w:val="auto"/>
                <w:sz w:val="21"/>
                <w:szCs w:val="21"/>
                <w:highlight w:val="none"/>
              </w:rPr>
            </w:pPr>
            <w:r>
              <w:rPr>
                <w:rFonts w:hint="eastAsia"/>
                <w:color w:val="auto"/>
                <w:sz w:val="21"/>
                <w:szCs w:val="21"/>
                <w:highlight w:val="none"/>
              </w:rPr>
              <w:t>总价</w:t>
            </w:r>
          </w:p>
          <w:p w14:paraId="2B8D01D4">
            <w:pPr>
              <w:pStyle w:val="58"/>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8"/>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8"/>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8"/>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8"/>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8"/>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8"/>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8"/>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8"/>
              <w:numPr>
                <w:ilvl w:val="0"/>
                <w:numId w:val="1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8"/>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8"/>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8"/>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8"/>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8"/>
              <w:jc w:val="center"/>
              <w:rPr>
                <w:color w:val="auto"/>
                <w:sz w:val="21"/>
                <w:szCs w:val="21"/>
                <w:highlight w:val="none"/>
              </w:rPr>
            </w:pPr>
            <w:r>
              <w:rPr>
                <w:rFonts w:hint="eastAsia"/>
                <w:color w:val="auto"/>
                <w:sz w:val="21"/>
                <w:szCs w:val="21"/>
                <w:highlight w:val="none"/>
              </w:rPr>
              <w:t>制造商</w:t>
            </w:r>
          </w:p>
          <w:p w14:paraId="5B3863C9">
            <w:pPr>
              <w:pStyle w:val="58"/>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8"/>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8"/>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8"/>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8"/>
              <w:jc w:val="center"/>
              <w:rPr>
                <w:color w:val="auto"/>
                <w:sz w:val="21"/>
                <w:szCs w:val="21"/>
                <w:highlight w:val="none"/>
              </w:rPr>
            </w:pPr>
            <w:r>
              <w:rPr>
                <w:rFonts w:hint="eastAsia"/>
                <w:color w:val="auto"/>
                <w:sz w:val="21"/>
                <w:szCs w:val="21"/>
                <w:highlight w:val="none"/>
              </w:rPr>
              <w:t>单价</w:t>
            </w:r>
          </w:p>
          <w:p w14:paraId="6E63CBD3">
            <w:pPr>
              <w:pStyle w:val="58"/>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8"/>
              <w:jc w:val="center"/>
              <w:rPr>
                <w:color w:val="auto"/>
                <w:sz w:val="21"/>
                <w:szCs w:val="21"/>
                <w:highlight w:val="none"/>
              </w:rPr>
            </w:pPr>
            <w:r>
              <w:rPr>
                <w:rFonts w:hint="eastAsia"/>
                <w:color w:val="auto"/>
                <w:sz w:val="21"/>
                <w:szCs w:val="21"/>
                <w:highlight w:val="none"/>
              </w:rPr>
              <w:t>总价</w:t>
            </w:r>
          </w:p>
          <w:p w14:paraId="1881B9EC">
            <w:pPr>
              <w:pStyle w:val="58"/>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8"/>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8"/>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8"/>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8"/>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8"/>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8"/>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8"/>
              <w:numPr>
                <w:ilvl w:val="0"/>
                <w:numId w:val="1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8"/>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8"/>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512" w:name="_Toc8969"/>
      <w:bookmarkStart w:id="513" w:name="_Toc16349293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512"/>
      <w:bookmarkEnd w:id="513"/>
    </w:p>
    <w:p w14:paraId="7A518507">
      <w:pPr>
        <w:pStyle w:val="4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1FF50CF3">
      <w:pPr>
        <w:ind w:firstLine="668" w:firstLineChars="300"/>
        <w:rPr>
          <w:rFonts w:hint="eastAsia" w:cs="宋体"/>
          <w:b/>
          <w:bCs/>
          <w:color w:val="auto"/>
          <w:spacing w:val="6"/>
          <w:sz w:val="21"/>
          <w:szCs w:val="21"/>
          <w:highlight w:val="none"/>
        </w:rPr>
      </w:pPr>
      <w:r>
        <w:rPr>
          <w:rFonts w:hint="eastAsia" w:cs="宋体"/>
          <w:b/>
          <w:bCs/>
          <w:color w:val="auto"/>
          <w:spacing w:val="6"/>
          <w:sz w:val="21"/>
          <w:szCs w:val="21"/>
          <w:highlight w:val="none"/>
        </w:rPr>
        <w:t>说明：1.从业人员、营业收入、资产总额填报上一年度数据，无上一年度数据的新成立企业可不填报。</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b/>
          <w:bCs/>
          <w:color w:val="auto"/>
          <w:spacing w:val="6"/>
          <w:sz w:val="21"/>
          <w:szCs w:val="21"/>
          <w:highlight w:val="none"/>
        </w:rPr>
        <w:t>、中标的供应商的《中小微企业声明函》将作为中标结果公告一并公示</w:t>
      </w:r>
      <w:r>
        <w:rPr>
          <w:rFonts w:hint="eastAsia" w:cs="宋体"/>
          <w:color w:val="auto"/>
          <w:spacing w:val="6"/>
          <w:sz w:val="21"/>
          <w:szCs w:val="21"/>
          <w:highlight w:val="none"/>
        </w:rPr>
        <w:t>。</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665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4EECB4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附件1：</w:t>
      </w:r>
    </w:p>
    <w:p w14:paraId="39036397">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9CF5111">
      <w:pPr>
        <w:rPr>
          <w:rFonts w:hint="eastAsia" w:cs="宋体"/>
          <w:color w:val="auto"/>
          <w:spacing w:val="6"/>
          <w:sz w:val="21"/>
          <w:szCs w:val="21"/>
          <w:highlight w:val="none"/>
        </w:rPr>
      </w:pPr>
    </w:p>
    <w:p w14:paraId="1C50A461">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14" w:name="_Toc1602"/>
      <w:bookmarkStart w:id="515" w:name="_Toc163492940"/>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14"/>
      <w:bookmarkEnd w:id="515"/>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20"/>
        <w:spacing w:line="360" w:lineRule="auto"/>
        <w:jc w:val="center"/>
        <w:rPr>
          <w:rFonts w:hint="eastAsia" w:ascii="宋体" w:hAnsi="宋体" w:eastAsia="宋体" w:cs="宋体"/>
          <w:b/>
          <w:bCs w:val="0"/>
          <w:color w:val="auto"/>
          <w:sz w:val="32"/>
          <w:szCs w:val="32"/>
          <w:highlight w:val="none"/>
        </w:rPr>
      </w:pPr>
    </w:p>
    <w:p w14:paraId="3EAA5E2A">
      <w:pPr>
        <w:pStyle w:val="2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16"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17" w:name="_Toc17111"/>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16"/>
      <w:bookmarkEnd w:id="517"/>
    </w:p>
    <w:p w14:paraId="0EAC9468">
      <w:pPr>
        <w:pStyle w:val="48"/>
        <w:numPr>
          <w:ilvl w:val="0"/>
          <w:numId w:val="0"/>
        </w:numPr>
        <w:ind w:left="420" w:leftChars="0" w:hanging="420" w:firstLineChars="0"/>
        <w:jc w:val="center"/>
        <w:rPr>
          <w:rFonts w:hint="eastAsia"/>
          <w:b/>
          <w:bCs/>
          <w:color w:val="auto"/>
          <w:sz w:val="32"/>
          <w:szCs w:val="32"/>
          <w:highlight w:val="none"/>
        </w:rPr>
      </w:pPr>
    </w:p>
    <w:p w14:paraId="091B47EA">
      <w:pPr>
        <w:pStyle w:val="4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bidi w:val="0"/>
        <w:rPr>
          <w:rFonts w:hint="eastAsia"/>
          <w:color w:val="auto"/>
          <w:highlight w:val="none"/>
          <w:lang w:val="en-US" w:eastAsia="zh-CN"/>
        </w:rPr>
      </w:pPr>
      <w:bookmarkStart w:id="518" w:name="_Toc29132"/>
      <w:r>
        <w:rPr>
          <w:rFonts w:hint="eastAsia"/>
          <w:color w:val="auto"/>
          <w:highlight w:val="none"/>
          <w:lang w:val="en-US" w:eastAsia="zh-CN"/>
        </w:rPr>
        <w:t>五、不参与围标串标承诺书</w:t>
      </w:r>
      <w:bookmarkEnd w:id="518"/>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5"/>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5"/>
        <w:rPr>
          <w:rFonts w:hint="eastAsia"/>
          <w:color w:val="auto"/>
          <w:highlight w:val="none"/>
          <w:lang w:val="en-US" w:eastAsia="zh-CN"/>
        </w:rPr>
      </w:pPr>
    </w:p>
    <w:p w14:paraId="6FC519D1">
      <w:pPr>
        <w:pStyle w:val="15"/>
        <w:rPr>
          <w:rFonts w:hint="eastAsia"/>
          <w:color w:val="auto"/>
          <w:highlight w:val="none"/>
          <w:lang w:val="en-US" w:eastAsia="zh-CN"/>
        </w:rPr>
      </w:pPr>
    </w:p>
    <w:p w14:paraId="7500053D">
      <w:pPr>
        <w:pStyle w:val="15"/>
        <w:rPr>
          <w:rFonts w:hint="eastAsia"/>
          <w:color w:val="auto"/>
          <w:highlight w:val="none"/>
          <w:lang w:val="en-US" w:eastAsia="zh-CN"/>
        </w:rPr>
      </w:pPr>
    </w:p>
    <w:p w14:paraId="5BF64493">
      <w:pPr>
        <w:pStyle w:val="15"/>
        <w:rPr>
          <w:rFonts w:hint="eastAsia"/>
          <w:color w:val="auto"/>
          <w:highlight w:val="none"/>
          <w:lang w:val="en-US" w:eastAsia="zh-CN"/>
        </w:rPr>
      </w:pPr>
    </w:p>
    <w:p w14:paraId="5CA01A8B">
      <w:pPr>
        <w:pStyle w:val="15"/>
        <w:rPr>
          <w:rFonts w:hint="eastAsia"/>
          <w:color w:val="auto"/>
          <w:highlight w:val="none"/>
          <w:lang w:val="en-US" w:eastAsia="zh-CN"/>
        </w:rPr>
      </w:pPr>
    </w:p>
    <w:p w14:paraId="029F743D">
      <w:pPr>
        <w:pStyle w:val="15"/>
        <w:rPr>
          <w:rFonts w:hint="eastAsia"/>
          <w:color w:val="auto"/>
          <w:highlight w:val="none"/>
          <w:lang w:val="en-US" w:eastAsia="zh-CN"/>
        </w:rPr>
      </w:pPr>
    </w:p>
    <w:p w14:paraId="30C8D33E">
      <w:pPr>
        <w:pStyle w:val="3"/>
        <w:bidi w:val="0"/>
        <w:rPr>
          <w:rFonts w:hint="eastAsia"/>
          <w:color w:val="auto"/>
          <w:highlight w:val="none"/>
          <w:lang w:val="zh-CN" w:eastAsia="zh-CN"/>
        </w:rPr>
      </w:pPr>
      <w:bookmarkStart w:id="519" w:name="_Toc12419"/>
      <w:r>
        <w:rPr>
          <w:rFonts w:hint="eastAsia"/>
          <w:color w:val="auto"/>
          <w:highlight w:val="none"/>
          <w:lang w:val="en-US" w:eastAsia="zh-CN"/>
        </w:rPr>
        <w:t>六、</w:t>
      </w:r>
      <w:r>
        <w:rPr>
          <w:rFonts w:hint="eastAsia"/>
          <w:color w:val="auto"/>
          <w:highlight w:val="none"/>
          <w:lang w:val="zh-CN" w:eastAsia="zh-CN"/>
        </w:rPr>
        <w:t>其他资格证明文件</w:t>
      </w:r>
      <w:bookmarkEnd w:id="519"/>
    </w:p>
    <w:p w14:paraId="0C24F0AE">
      <w:pPr>
        <w:pStyle w:val="46"/>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6"/>
        <w:rPr>
          <w:rFonts w:hint="eastAsia"/>
          <w:color w:val="auto"/>
          <w:highlight w:val="none"/>
        </w:rPr>
      </w:pPr>
    </w:p>
    <w:p w14:paraId="58A36194">
      <w:pPr>
        <w:pStyle w:val="46"/>
        <w:rPr>
          <w:rFonts w:hint="eastAsia"/>
          <w:color w:val="auto"/>
          <w:highlight w:val="none"/>
        </w:rPr>
      </w:pPr>
    </w:p>
    <w:p w14:paraId="3553B395">
      <w:pPr>
        <w:pStyle w:val="46"/>
        <w:rPr>
          <w:rFonts w:hint="eastAsia"/>
          <w:color w:val="auto"/>
          <w:highlight w:val="none"/>
        </w:rPr>
      </w:pPr>
    </w:p>
    <w:p w14:paraId="49D404FC">
      <w:pPr>
        <w:pStyle w:val="46"/>
        <w:rPr>
          <w:rFonts w:hint="eastAsia"/>
          <w:color w:val="auto"/>
          <w:highlight w:val="none"/>
        </w:rPr>
      </w:pPr>
    </w:p>
    <w:p w14:paraId="4B98E4B6">
      <w:pPr>
        <w:pStyle w:val="46"/>
        <w:rPr>
          <w:rFonts w:hint="eastAsia"/>
          <w:color w:val="auto"/>
          <w:highlight w:val="none"/>
        </w:rPr>
      </w:pPr>
    </w:p>
    <w:p w14:paraId="737FEDD3">
      <w:pPr>
        <w:pStyle w:val="46"/>
        <w:rPr>
          <w:rFonts w:hint="eastAsia"/>
          <w:color w:val="auto"/>
          <w:highlight w:val="none"/>
        </w:rPr>
      </w:pPr>
    </w:p>
    <w:p w14:paraId="1C876135">
      <w:pPr>
        <w:pStyle w:val="46"/>
        <w:rPr>
          <w:rFonts w:hint="eastAsia"/>
          <w:color w:val="auto"/>
          <w:highlight w:val="none"/>
        </w:rPr>
      </w:pPr>
    </w:p>
    <w:p w14:paraId="7E85C842">
      <w:pPr>
        <w:pStyle w:val="46"/>
        <w:rPr>
          <w:rFonts w:hint="eastAsia"/>
          <w:color w:val="auto"/>
          <w:highlight w:val="none"/>
        </w:rPr>
      </w:pPr>
    </w:p>
    <w:p w14:paraId="4CBE3B0D">
      <w:pPr>
        <w:pStyle w:val="46"/>
        <w:rPr>
          <w:rFonts w:hint="eastAsia"/>
          <w:color w:val="auto"/>
          <w:highlight w:val="none"/>
        </w:rPr>
      </w:pPr>
    </w:p>
    <w:p w14:paraId="2E6E451F">
      <w:pPr>
        <w:pStyle w:val="46"/>
        <w:rPr>
          <w:rFonts w:hint="eastAsia"/>
          <w:color w:val="auto"/>
          <w:highlight w:val="none"/>
        </w:rPr>
      </w:pPr>
    </w:p>
    <w:p w14:paraId="38DC2C55">
      <w:pPr>
        <w:pStyle w:val="46"/>
        <w:rPr>
          <w:rFonts w:hint="eastAsia"/>
          <w:color w:val="auto"/>
          <w:highlight w:val="none"/>
        </w:rPr>
      </w:pPr>
    </w:p>
    <w:p w14:paraId="04DAFD3C">
      <w:pPr>
        <w:pStyle w:val="46"/>
        <w:rPr>
          <w:rFonts w:hint="eastAsia"/>
          <w:color w:val="auto"/>
          <w:highlight w:val="none"/>
        </w:rPr>
      </w:pPr>
    </w:p>
    <w:p w14:paraId="51E24CDC">
      <w:pPr>
        <w:pStyle w:val="46"/>
        <w:rPr>
          <w:rFonts w:hint="eastAsia"/>
          <w:color w:val="auto"/>
          <w:highlight w:val="none"/>
        </w:rPr>
      </w:pPr>
    </w:p>
    <w:p w14:paraId="1AC1942E">
      <w:pPr>
        <w:pStyle w:val="46"/>
        <w:rPr>
          <w:rFonts w:hint="eastAsia"/>
          <w:color w:val="auto"/>
          <w:highlight w:val="none"/>
        </w:rPr>
      </w:pPr>
    </w:p>
    <w:p w14:paraId="4722E259">
      <w:pPr>
        <w:pStyle w:val="46"/>
        <w:rPr>
          <w:rFonts w:hint="eastAsia"/>
          <w:color w:val="auto"/>
          <w:highlight w:val="none"/>
        </w:rPr>
      </w:pPr>
    </w:p>
    <w:p w14:paraId="07033BD3">
      <w:pPr>
        <w:pStyle w:val="46"/>
        <w:rPr>
          <w:rFonts w:hint="eastAsia"/>
          <w:color w:val="auto"/>
          <w:highlight w:val="none"/>
        </w:rPr>
      </w:pPr>
    </w:p>
    <w:p w14:paraId="6E1D094D">
      <w:pPr>
        <w:pStyle w:val="46"/>
        <w:rPr>
          <w:rFonts w:hint="eastAsia"/>
          <w:color w:val="auto"/>
          <w:highlight w:val="none"/>
        </w:rPr>
      </w:pPr>
    </w:p>
    <w:p w14:paraId="23B0DB54">
      <w:pPr>
        <w:pStyle w:val="46"/>
        <w:rPr>
          <w:rFonts w:hint="eastAsia"/>
          <w:color w:val="auto"/>
          <w:highlight w:val="none"/>
        </w:rPr>
      </w:pPr>
    </w:p>
    <w:p w14:paraId="07159DF6">
      <w:pPr>
        <w:pStyle w:val="46"/>
        <w:rPr>
          <w:rFonts w:hint="eastAsia"/>
          <w:color w:val="auto"/>
          <w:highlight w:val="none"/>
        </w:rPr>
      </w:pPr>
    </w:p>
    <w:p w14:paraId="44B3A5AA">
      <w:pPr>
        <w:pStyle w:val="46"/>
        <w:rPr>
          <w:rFonts w:hint="eastAsia"/>
          <w:color w:val="auto"/>
          <w:highlight w:val="none"/>
        </w:rPr>
      </w:pPr>
    </w:p>
    <w:p w14:paraId="05BB178A">
      <w:pPr>
        <w:pStyle w:val="46"/>
        <w:rPr>
          <w:rFonts w:hint="eastAsia"/>
          <w:color w:val="auto"/>
          <w:highlight w:val="none"/>
        </w:rPr>
      </w:pPr>
    </w:p>
    <w:p w14:paraId="0E7980AB">
      <w:pPr>
        <w:pStyle w:val="46"/>
        <w:rPr>
          <w:rFonts w:hint="eastAsia"/>
          <w:color w:val="auto"/>
          <w:highlight w:val="none"/>
        </w:rPr>
      </w:pPr>
    </w:p>
    <w:p w14:paraId="5A09B930">
      <w:pPr>
        <w:pStyle w:val="46"/>
        <w:rPr>
          <w:rFonts w:hint="eastAsia"/>
          <w:color w:val="auto"/>
          <w:highlight w:val="none"/>
        </w:rPr>
      </w:pPr>
    </w:p>
    <w:p w14:paraId="3FB1F62E">
      <w:pPr>
        <w:pStyle w:val="46"/>
        <w:rPr>
          <w:rFonts w:hint="eastAsia"/>
          <w:color w:val="auto"/>
          <w:highlight w:val="none"/>
        </w:rPr>
      </w:pPr>
    </w:p>
    <w:p w14:paraId="3E9AC4C9">
      <w:pPr>
        <w:pStyle w:val="46"/>
        <w:rPr>
          <w:rFonts w:hint="eastAsia"/>
          <w:color w:val="auto"/>
          <w:highlight w:val="none"/>
        </w:rPr>
      </w:pPr>
    </w:p>
    <w:p w14:paraId="04384634">
      <w:pPr>
        <w:pStyle w:val="7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color w:val="auto"/>
          <w:sz w:val="84"/>
          <w:szCs w:val="84"/>
          <w:highlight w:val="none"/>
        </w:rPr>
      </w:pPr>
      <w:bookmarkStart w:id="520" w:name="_Toc25734"/>
      <w:r>
        <w:rPr>
          <w:rFonts w:hint="eastAsia"/>
          <w:color w:val="auto"/>
          <w:sz w:val="84"/>
          <w:szCs w:val="84"/>
          <w:highlight w:val="none"/>
        </w:rPr>
        <w:t>投 标 文 件</w:t>
      </w:r>
      <w:bookmarkEnd w:id="520"/>
    </w:p>
    <w:p w14:paraId="5B89FC04">
      <w:pPr>
        <w:pStyle w:val="3"/>
        <w:bidi w:val="0"/>
        <w:jc w:val="center"/>
        <w:rPr>
          <w:rFonts w:hint="eastAsia"/>
          <w:color w:val="auto"/>
          <w:sz w:val="56"/>
          <w:szCs w:val="56"/>
          <w:highlight w:val="none"/>
          <w:lang w:val="en-US" w:eastAsia="zh-CN"/>
        </w:rPr>
      </w:pPr>
      <w:bookmarkStart w:id="521" w:name="_Toc16181"/>
      <w:r>
        <w:rPr>
          <w:rFonts w:hint="eastAsia"/>
          <w:color w:val="auto"/>
          <w:sz w:val="56"/>
          <w:szCs w:val="56"/>
          <w:highlight w:val="none"/>
          <w:lang w:val="en-US" w:eastAsia="zh-CN"/>
        </w:rPr>
        <w:t>报价文件</w:t>
      </w:r>
      <w:bookmarkEnd w:id="521"/>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bidi w:val="0"/>
        <w:jc w:val="center"/>
        <w:rPr>
          <w:rFonts w:hint="eastAsia"/>
          <w:color w:val="auto"/>
          <w:highlight w:val="none"/>
          <w:lang w:val="en-US" w:eastAsia="zh-CN"/>
        </w:rPr>
      </w:pPr>
      <w:bookmarkStart w:id="522" w:name="_Toc13682"/>
      <w:r>
        <w:rPr>
          <w:rFonts w:hint="eastAsia"/>
          <w:color w:val="auto"/>
          <w:highlight w:val="none"/>
          <w:lang w:val="en-US" w:eastAsia="zh-CN"/>
        </w:rPr>
        <w:t>一、开标一览表</w:t>
      </w:r>
      <w:bookmarkEnd w:id="522"/>
    </w:p>
    <w:p w14:paraId="2AB3D72A">
      <w:pPr>
        <w:spacing w:line="300" w:lineRule="auto"/>
        <w:rPr>
          <w:rFonts w:cs="仿宋_GB2312"/>
          <w:color w:val="auto"/>
          <w:szCs w:val="24"/>
          <w:highlight w:val="none"/>
        </w:rPr>
      </w:pPr>
    </w:p>
    <w:p w14:paraId="599D3A7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CABFDF4">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2611" w:type="dxa"/>
            <w:vAlign w:val="center"/>
          </w:tcPr>
          <w:p w14:paraId="620875ED">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45A40F19">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1F7915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3409D243">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35602B49">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5"/>
        <w:rPr>
          <w:rFonts w:cs="Arial"/>
          <w:color w:val="auto"/>
          <w:szCs w:val="24"/>
          <w:highlight w:val="none"/>
        </w:rPr>
      </w:pPr>
    </w:p>
    <w:p w14:paraId="4C551945">
      <w:pPr>
        <w:pStyle w:val="15"/>
        <w:rPr>
          <w:rFonts w:cs="Arial"/>
          <w:color w:val="auto"/>
          <w:szCs w:val="24"/>
          <w:highlight w:val="none"/>
        </w:rPr>
      </w:pPr>
    </w:p>
    <w:p w14:paraId="09ACCEBB">
      <w:pPr>
        <w:pStyle w:val="15"/>
        <w:rPr>
          <w:rFonts w:cs="Arial"/>
          <w:color w:val="auto"/>
          <w:szCs w:val="24"/>
          <w:highlight w:val="none"/>
        </w:rPr>
      </w:pPr>
    </w:p>
    <w:p w14:paraId="54CAC625">
      <w:pPr>
        <w:pStyle w:val="15"/>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pStyle w:val="1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D6E4C40">
      <w:pPr>
        <w:pStyle w:val="15"/>
        <w:ind w:firstLine="480" w:firstLineChars="200"/>
        <w:rPr>
          <w:rFonts w:hint="eastAsia" w:ascii="宋体" w:hAnsi="宋体" w:eastAsia="宋体" w:cs="宋体"/>
          <w:color w:val="auto"/>
          <w:sz w:val="24"/>
          <w:szCs w:val="24"/>
          <w:highlight w:val="none"/>
        </w:rPr>
      </w:pPr>
    </w:p>
    <w:p w14:paraId="5E0B168A">
      <w:pPr>
        <w:pStyle w:val="15"/>
        <w:ind w:firstLine="480" w:firstLineChars="200"/>
        <w:rPr>
          <w:rFonts w:hint="eastAsia" w:ascii="宋体" w:hAnsi="宋体" w:eastAsia="宋体" w:cs="宋体"/>
          <w:color w:val="auto"/>
          <w:sz w:val="24"/>
          <w:szCs w:val="24"/>
          <w:highlight w:val="none"/>
        </w:rPr>
      </w:pPr>
    </w:p>
    <w:p w14:paraId="050DEE08">
      <w:pPr>
        <w:pStyle w:val="15"/>
        <w:ind w:firstLine="480" w:firstLineChars="200"/>
        <w:rPr>
          <w:rFonts w:hint="eastAsia" w:ascii="宋体" w:hAnsi="宋体" w:eastAsia="宋体" w:cs="宋体"/>
          <w:color w:val="auto"/>
          <w:sz w:val="24"/>
          <w:szCs w:val="24"/>
          <w:highlight w:val="none"/>
        </w:rPr>
      </w:pPr>
    </w:p>
    <w:p w14:paraId="7D8DC5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footerReference r:id="rId9" w:type="default"/>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7B2B178E">
      <w:pPr>
        <w:pStyle w:val="3"/>
        <w:bidi w:val="0"/>
        <w:jc w:val="center"/>
        <w:rPr>
          <w:rFonts w:hint="eastAsia"/>
          <w:color w:val="auto"/>
          <w:highlight w:val="none"/>
          <w:lang w:val="en-US" w:eastAsia="zh-CN"/>
        </w:rPr>
      </w:pPr>
      <w:bookmarkStart w:id="523" w:name="_Toc16528"/>
      <w:r>
        <w:rPr>
          <w:rFonts w:hint="eastAsia"/>
          <w:color w:val="auto"/>
          <w:highlight w:val="none"/>
          <w:lang w:val="en-US" w:eastAsia="zh-CN"/>
        </w:rPr>
        <w:t>二、分项报价表</w:t>
      </w:r>
      <w:bookmarkEnd w:id="523"/>
    </w:p>
    <w:p w14:paraId="3C0402CB">
      <w:pPr>
        <w:spacing w:line="240" w:lineRule="auto"/>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5456D210">
      <w:pPr>
        <w:spacing w:line="240" w:lineRule="auto"/>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601"/>
        <w:gridCol w:w="601"/>
        <w:gridCol w:w="584"/>
        <w:gridCol w:w="792"/>
        <w:gridCol w:w="565"/>
        <w:gridCol w:w="839"/>
        <w:gridCol w:w="576"/>
        <w:gridCol w:w="479"/>
        <w:gridCol w:w="757"/>
        <w:gridCol w:w="847"/>
        <w:gridCol w:w="524"/>
        <w:gridCol w:w="847"/>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15" w:type="pct"/>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376" w:type="pct"/>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376" w:type="pct"/>
            <w:vAlign w:val="center"/>
          </w:tcPr>
          <w:p w14:paraId="1FEEA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366" w:type="pct"/>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488" w:type="pct"/>
            <w:vAlign w:val="center"/>
          </w:tcPr>
          <w:p w14:paraId="64AC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B3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355" w:type="pct"/>
            <w:vAlign w:val="center"/>
          </w:tcPr>
          <w:p w14:paraId="7A390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516" w:type="pct"/>
            <w:vAlign w:val="center"/>
          </w:tcPr>
          <w:p w14:paraId="3A9B2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361" w:type="pct"/>
            <w:vAlign w:val="center"/>
          </w:tcPr>
          <w:p w14:paraId="37BD3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304" w:type="pct"/>
            <w:vAlign w:val="center"/>
          </w:tcPr>
          <w:p w14:paraId="60D08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467" w:type="pct"/>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361" w:type="pct"/>
            <w:vAlign w:val="center"/>
          </w:tcPr>
          <w:p w14:paraId="45014B84">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325" w:type="pct"/>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384" w:type="pct"/>
            <w:vAlign w:val="center"/>
          </w:tcPr>
          <w:p w14:paraId="577D0E39">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7600749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376" w:type="pct"/>
            <w:vAlign w:val="center"/>
          </w:tcPr>
          <w:p w14:paraId="5185A0F8">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440761B0">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2042EBA7">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74B97F46">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339AD079">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0CB6EDE3">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2B5545C8">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58D4443B">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38890D30">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50753003">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722E72FF">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1F020DC5">
            <w:pPr>
              <w:jc w:val="center"/>
              <w:rPr>
                <w:rFonts w:hint="eastAsia" w:ascii="宋体" w:hAnsi="宋体" w:eastAsia="宋体" w:cs="宋体"/>
                <w:b w:val="0"/>
                <w:bCs/>
                <w:color w:val="auto"/>
                <w:sz w:val="21"/>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2DA2FC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376" w:type="pct"/>
            <w:vAlign w:val="center"/>
          </w:tcPr>
          <w:p w14:paraId="022E3F12">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3FFF5518">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0C93B94B">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43F08D28">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4F7A043B">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2BA9D216">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0E652E37">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22025CB6">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62DDA3C2">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703F39B0">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454AC89A">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3DE3EDC9">
            <w:pPr>
              <w:jc w:val="center"/>
              <w:rPr>
                <w:rFonts w:hint="eastAsia" w:ascii="宋体" w:hAnsi="宋体" w:eastAsia="宋体" w:cs="宋体"/>
                <w:b w:val="0"/>
                <w:bCs/>
                <w:color w:val="auto"/>
                <w:sz w:val="21"/>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288DC27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376" w:type="pct"/>
            <w:vAlign w:val="center"/>
          </w:tcPr>
          <w:p w14:paraId="296B3553">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11A9BFBA">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6D34AAEE">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1895811B">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5C049FB4">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1EEF0947">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7778CA91">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4765FF03">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1030805C">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03FD13FA">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16B2BB13">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568E139E">
            <w:pPr>
              <w:jc w:val="center"/>
              <w:rPr>
                <w:rFonts w:hint="eastAsia" w:ascii="宋体" w:hAnsi="宋体" w:eastAsia="宋体" w:cs="宋体"/>
                <w:b w:val="0"/>
                <w:bCs/>
                <w:color w:val="auto"/>
                <w:sz w:val="21"/>
                <w:szCs w:val="21"/>
                <w:highlight w:val="none"/>
                <w:u w:val="none"/>
                <w:vertAlign w:val="baseline"/>
                <w:lang w:val="zh-CN"/>
              </w:rPr>
            </w:pPr>
          </w:p>
        </w:tc>
      </w:tr>
      <w:tr w14:paraId="1A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4B0C62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376" w:type="pct"/>
            <w:vAlign w:val="center"/>
          </w:tcPr>
          <w:p w14:paraId="78D63140">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36FCE407">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7B685A3F">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737DC40C">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6DC3F2EB">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04B80A38">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7E28DCD6">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4E72731F">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781A2EB9">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427EE9F9">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12B42903">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69FF26F0">
            <w:pPr>
              <w:jc w:val="center"/>
              <w:rPr>
                <w:rFonts w:hint="eastAsia" w:ascii="宋体" w:hAnsi="宋体" w:eastAsia="宋体" w:cs="宋体"/>
                <w:b w:val="0"/>
                <w:bCs/>
                <w:color w:val="auto"/>
                <w:sz w:val="21"/>
                <w:szCs w:val="21"/>
                <w:highlight w:val="none"/>
                <w:u w:val="none"/>
                <w:vertAlign w:val="baseline"/>
                <w:lang w:val="zh-CN"/>
              </w:rPr>
            </w:pPr>
          </w:p>
        </w:tc>
      </w:tr>
      <w:tr w14:paraId="49E7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4442CB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376" w:type="pct"/>
            <w:vAlign w:val="center"/>
          </w:tcPr>
          <w:p w14:paraId="679234AE">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1677FA79">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73FE1D76">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61CBC7D1">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6A301C20">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04151E12">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4252EDFA">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0C1A4B6F">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42FC6DBD">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2F3F1C2B">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7843F507">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5011D80F">
            <w:pPr>
              <w:jc w:val="center"/>
              <w:rPr>
                <w:rFonts w:hint="eastAsia" w:ascii="宋体" w:hAnsi="宋体" w:eastAsia="宋体" w:cs="宋体"/>
                <w:b w:val="0"/>
                <w:bCs/>
                <w:color w:val="auto"/>
                <w:sz w:val="21"/>
                <w:szCs w:val="21"/>
                <w:highlight w:val="none"/>
                <w:u w:val="none"/>
                <w:vertAlign w:val="baseline"/>
                <w:lang w:val="zh-CN"/>
              </w:rPr>
            </w:pPr>
          </w:p>
        </w:tc>
      </w:tr>
      <w:tr w14:paraId="099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60BE036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376" w:type="pct"/>
            <w:vAlign w:val="center"/>
          </w:tcPr>
          <w:p w14:paraId="6D8BCB32">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517AD61C">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000621DE">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62068598">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7CAA6800">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45ABB011">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30B8B0A5">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4202EE98">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7256613A">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5EF22610">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60FE5997">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11199F0C">
            <w:pPr>
              <w:jc w:val="center"/>
              <w:rPr>
                <w:rFonts w:hint="eastAsia" w:ascii="宋体" w:hAnsi="宋体" w:eastAsia="宋体" w:cs="宋体"/>
                <w:b w:val="0"/>
                <w:bCs/>
                <w:color w:val="auto"/>
                <w:sz w:val="21"/>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15" w:type="pct"/>
            <w:vAlign w:val="center"/>
          </w:tcPr>
          <w:p w14:paraId="0CA1058F">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376" w:type="pct"/>
            <w:vAlign w:val="center"/>
          </w:tcPr>
          <w:p w14:paraId="07D6C3C7">
            <w:pPr>
              <w:jc w:val="center"/>
              <w:rPr>
                <w:rFonts w:hint="eastAsia" w:ascii="宋体" w:hAnsi="宋体" w:eastAsia="宋体" w:cs="宋体"/>
                <w:b w:val="0"/>
                <w:bCs/>
                <w:color w:val="auto"/>
                <w:sz w:val="21"/>
                <w:szCs w:val="21"/>
                <w:highlight w:val="none"/>
                <w:u w:val="none"/>
                <w:vertAlign w:val="baseline"/>
                <w:lang w:val="zh-CN"/>
              </w:rPr>
            </w:pPr>
          </w:p>
        </w:tc>
        <w:tc>
          <w:tcPr>
            <w:tcW w:w="376" w:type="pct"/>
            <w:vAlign w:val="center"/>
          </w:tcPr>
          <w:p w14:paraId="54762713">
            <w:pPr>
              <w:jc w:val="center"/>
              <w:rPr>
                <w:rFonts w:hint="eastAsia" w:ascii="宋体" w:hAnsi="宋体" w:eastAsia="宋体" w:cs="宋体"/>
                <w:b w:val="0"/>
                <w:bCs/>
                <w:color w:val="auto"/>
                <w:sz w:val="21"/>
                <w:szCs w:val="21"/>
                <w:highlight w:val="none"/>
                <w:u w:val="none"/>
                <w:vertAlign w:val="baseline"/>
                <w:lang w:val="zh-CN"/>
              </w:rPr>
            </w:pPr>
          </w:p>
        </w:tc>
        <w:tc>
          <w:tcPr>
            <w:tcW w:w="366" w:type="pct"/>
            <w:vAlign w:val="center"/>
          </w:tcPr>
          <w:p w14:paraId="6008D212">
            <w:pPr>
              <w:jc w:val="center"/>
              <w:rPr>
                <w:rFonts w:hint="eastAsia" w:ascii="宋体" w:hAnsi="宋体" w:eastAsia="宋体" w:cs="宋体"/>
                <w:b w:val="0"/>
                <w:bCs/>
                <w:color w:val="auto"/>
                <w:sz w:val="21"/>
                <w:szCs w:val="21"/>
                <w:highlight w:val="none"/>
                <w:u w:val="none"/>
                <w:vertAlign w:val="baseline"/>
                <w:lang w:val="zh-CN"/>
              </w:rPr>
            </w:pPr>
          </w:p>
        </w:tc>
        <w:tc>
          <w:tcPr>
            <w:tcW w:w="488" w:type="pct"/>
            <w:vAlign w:val="center"/>
          </w:tcPr>
          <w:p w14:paraId="7BB3E714">
            <w:pPr>
              <w:jc w:val="center"/>
              <w:rPr>
                <w:rFonts w:hint="eastAsia" w:ascii="宋体" w:hAnsi="宋体" w:eastAsia="宋体" w:cs="宋体"/>
                <w:b w:val="0"/>
                <w:bCs/>
                <w:color w:val="auto"/>
                <w:sz w:val="21"/>
                <w:szCs w:val="21"/>
                <w:highlight w:val="none"/>
                <w:u w:val="none"/>
                <w:vertAlign w:val="baseline"/>
                <w:lang w:val="zh-CN"/>
              </w:rPr>
            </w:pPr>
          </w:p>
        </w:tc>
        <w:tc>
          <w:tcPr>
            <w:tcW w:w="355" w:type="pct"/>
            <w:vAlign w:val="center"/>
          </w:tcPr>
          <w:p w14:paraId="4B0014E9">
            <w:pPr>
              <w:jc w:val="center"/>
              <w:rPr>
                <w:rFonts w:hint="eastAsia" w:ascii="宋体" w:hAnsi="宋体" w:eastAsia="宋体" w:cs="宋体"/>
                <w:b w:val="0"/>
                <w:bCs/>
                <w:color w:val="auto"/>
                <w:sz w:val="21"/>
                <w:szCs w:val="21"/>
                <w:highlight w:val="none"/>
                <w:u w:val="none"/>
                <w:vertAlign w:val="baseline"/>
                <w:lang w:val="zh-CN"/>
              </w:rPr>
            </w:pPr>
          </w:p>
        </w:tc>
        <w:tc>
          <w:tcPr>
            <w:tcW w:w="516" w:type="pct"/>
            <w:vAlign w:val="center"/>
          </w:tcPr>
          <w:p w14:paraId="53F16430">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2BF5155B">
            <w:pPr>
              <w:jc w:val="center"/>
              <w:rPr>
                <w:rFonts w:hint="eastAsia" w:ascii="宋体" w:hAnsi="宋体" w:eastAsia="宋体" w:cs="宋体"/>
                <w:b w:val="0"/>
                <w:bCs/>
                <w:color w:val="auto"/>
                <w:sz w:val="21"/>
                <w:szCs w:val="21"/>
                <w:highlight w:val="none"/>
                <w:u w:val="none"/>
                <w:vertAlign w:val="baseline"/>
                <w:lang w:val="zh-CN"/>
              </w:rPr>
            </w:pPr>
          </w:p>
        </w:tc>
        <w:tc>
          <w:tcPr>
            <w:tcW w:w="304" w:type="pct"/>
            <w:vAlign w:val="center"/>
          </w:tcPr>
          <w:p w14:paraId="30E0F0AA">
            <w:pPr>
              <w:jc w:val="center"/>
              <w:rPr>
                <w:rFonts w:hint="eastAsia" w:ascii="宋体" w:hAnsi="宋体" w:eastAsia="宋体" w:cs="宋体"/>
                <w:b w:val="0"/>
                <w:bCs/>
                <w:color w:val="auto"/>
                <w:sz w:val="21"/>
                <w:szCs w:val="21"/>
                <w:highlight w:val="none"/>
                <w:u w:val="none"/>
                <w:vertAlign w:val="baseline"/>
                <w:lang w:val="zh-CN"/>
              </w:rPr>
            </w:pPr>
          </w:p>
        </w:tc>
        <w:tc>
          <w:tcPr>
            <w:tcW w:w="467" w:type="pct"/>
            <w:vAlign w:val="center"/>
          </w:tcPr>
          <w:p w14:paraId="77514C69">
            <w:pPr>
              <w:jc w:val="center"/>
              <w:rPr>
                <w:rFonts w:hint="eastAsia" w:ascii="宋体" w:hAnsi="宋体" w:eastAsia="宋体" w:cs="宋体"/>
                <w:b w:val="0"/>
                <w:bCs/>
                <w:color w:val="auto"/>
                <w:sz w:val="21"/>
                <w:szCs w:val="21"/>
                <w:highlight w:val="none"/>
                <w:u w:val="none"/>
                <w:vertAlign w:val="baseline"/>
                <w:lang w:val="zh-CN"/>
              </w:rPr>
            </w:pPr>
          </w:p>
        </w:tc>
        <w:tc>
          <w:tcPr>
            <w:tcW w:w="361" w:type="pct"/>
            <w:vAlign w:val="center"/>
          </w:tcPr>
          <w:p w14:paraId="3C51E7DE">
            <w:pPr>
              <w:jc w:val="center"/>
              <w:rPr>
                <w:rFonts w:hint="eastAsia" w:ascii="宋体" w:hAnsi="宋体" w:eastAsia="宋体" w:cs="宋体"/>
                <w:b w:val="0"/>
                <w:bCs/>
                <w:color w:val="auto"/>
                <w:sz w:val="21"/>
                <w:szCs w:val="21"/>
                <w:highlight w:val="none"/>
                <w:u w:val="none"/>
                <w:vertAlign w:val="baseline"/>
                <w:lang w:val="zh-CN"/>
              </w:rPr>
            </w:pPr>
          </w:p>
        </w:tc>
        <w:tc>
          <w:tcPr>
            <w:tcW w:w="325" w:type="pct"/>
            <w:vAlign w:val="center"/>
          </w:tcPr>
          <w:p w14:paraId="1C3D14DE">
            <w:pPr>
              <w:jc w:val="center"/>
              <w:rPr>
                <w:rFonts w:hint="eastAsia" w:ascii="宋体" w:hAnsi="宋体" w:eastAsia="宋体" w:cs="宋体"/>
                <w:b w:val="0"/>
                <w:bCs/>
                <w:color w:val="auto"/>
                <w:sz w:val="21"/>
                <w:szCs w:val="21"/>
                <w:highlight w:val="none"/>
                <w:u w:val="none"/>
                <w:vertAlign w:val="baseline"/>
                <w:lang w:val="zh-CN"/>
              </w:rPr>
            </w:pPr>
          </w:p>
        </w:tc>
        <w:tc>
          <w:tcPr>
            <w:tcW w:w="384" w:type="pct"/>
            <w:vAlign w:val="center"/>
          </w:tcPr>
          <w:p w14:paraId="7C3AA4BD">
            <w:pPr>
              <w:jc w:val="center"/>
              <w:rPr>
                <w:rFonts w:hint="eastAsia" w:ascii="宋体" w:hAnsi="宋体" w:eastAsia="宋体" w:cs="宋体"/>
                <w:b w:val="0"/>
                <w:bCs/>
                <w:color w:val="auto"/>
                <w:sz w:val="21"/>
                <w:szCs w:val="21"/>
                <w:highlight w:val="none"/>
                <w:u w:val="none"/>
                <w:vertAlign w:val="baseline"/>
                <w:lang w:val="zh-CN"/>
              </w:rPr>
            </w:pPr>
          </w:p>
        </w:tc>
      </w:tr>
      <w:tr w14:paraId="0C8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15" w:type="pct"/>
            <w:gridSpan w:val="12"/>
            <w:vAlign w:val="center"/>
          </w:tcPr>
          <w:p w14:paraId="66A2BE1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384" w:type="pct"/>
            <w:vAlign w:val="center"/>
          </w:tcPr>
          <w:p w14:paraId="6386598F">
            <w:pPr>
              <w:jc w:val="center"/>
              <w:rPr>
                <w:rFonts w:hint="eastAsia" w:ascii="宋体" w:hAnsi="宋体" w:eastAsia="宋体" w:cs="宋体"/>
                <w:b w:val="0"/>
                <w:bCs/>
                <w:color w:val="auto"/>
                <w:sz w:val="21"/>
                <w:szCs w:val="21"/>
                <w:highlight w:val="none"/>
                <w:u w:val="none"/>
                <w:vertAlign w:val="baseline"/>
                <w:lang w:val="zh-CN"/>
              </w:rPr>
            </w:pPr>
          </w:p>
        </w:tc>
      </w:tr>
    </w:tbl>
    <w:p w14:paraId="3B42EAA5">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BD20AC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561842FA">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6D411982">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12D74936">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09C998F1">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p>
    <w:p w14:paraId="0BA7A27E">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p>
    <w:p w14:paraId="578DA207">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p>
    <w:p w14:paraId="3F482215">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p>
    <w:p w14:paraId="760A62E8">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p>
    <w:p w14:paraId="3FDAECB0">
      <w:pPr>
        <w:rPr>
          <w:rFonts w:hint="eastAsia" w:cstheme="majorBidi"/>
          <w:b/>
          <w:bCs/>
          <w:color w:val="auto"/>
          <w:kern w:val="2"/>
          <w:sz w:val="32"/>
          <w:szCs w:val="32"/>
          <w:highlight w:val="none"/>
          <w:lang w:val="en-US" w:eastAsia="zh-CN" w:bidi="ar-SA"/>
        </w:rPr>
      </w:pPr>
      <w:bookmarkStart w:id="524" w:name="_Toc8737"/>
      <w:r>
        <w:rPr>
          <w:rFonts w:hint="eastAsia" w:cstheme="majorBidi"/>
          <w:b/>
          <w:bCs/>
          <w:color w:val="auto"/>
          <w:kern w:val="2"/>
          <w:sz w:val="32"/>
          <w:szCs w:val="32"/>
          <w:highlight w:val="none"/>
          <w:lang w:val="en-US" w:eastAsia="zh-CN" w:bidi="ar-SA"/>
        </w:rPr>
        <w:br w:type="page"/>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三、关于符合本国产品标准的声明函或财政部规定的其他</w:t>
      </w:r>
      <w:bookmarkEnd w:id="524"/>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25" w:name="_Toc14371"/>
      <w:r>
        <w:rPr>
          <w:rFonts w:hint="eastAsia" w:cstheme="majorBidi"/>
          <w:b/>
          <w:bCs/>
          <w:color w:val="auto"/>
          <w:kern w:val="2"/>
          <w:sz w:val="32"/>
          <w:szCs w:val="32"/>
          <w:highlight w:val="none"/>
          <w:lang w:val="en-US" w:eastAsia="zh-CN" w:bidi="ar-SA"/>
        </w:rPr>
        <w:t>证明文件</w:t>
      </w:r>
      <w:bookmarkEnd w:id="525"/>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161C4C24">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p>
    <w:p w14:paraId="39A26AFE">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p>
    <w:p w14:paraId="14A66FA7">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p>
    <w:p w14:paraId="4B7BD73A">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3C2F775E">
      <w:pPr>
        <w:rPr>
          <w:rFonts w:hint="eastAsia" w:ascii="宋体" w:hAnsi="宋体" w:eastAsia="宋体" w:cs="宋体"/>
          <w:b w:val="0"/>
          <w:bCs w:val="0"/>
          <w:i w:val="0"/>
          <w:iCs w:val="0"/>
          <w:color w:val="auto"/>
          <w:kern w:val="0"/>
          <w:sz w:val="21"/>
          <w:szCs w:val="21"/>
          <w:highlight w:val="none"/>
          <w:lang w:val="en-US" w:eastAsia="zh-CN" w:bidi="ar"/>
        </w:rPr>
        <w:sectPr>
          <w:pgSz w:w="11906" w:h="16838"/>
          <w:pgMar w:top="1440" w:right="1803" w:bottom="1440" w:left="1803" w:header="851" w:footer="765"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4A59D451">
      <w:pPr>
        <w:pStyle w:val="7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color w:val="auto"/>
          <w:sz w:val="84"/>
          <w:szCs w:val="84"/>
          <w:highlight w:val="none"/>
        </w:rPr>
      </w:pPr>
      <w:bookmarkStart w:id="526" w:name="_Toc5027"/>
      <w:r>
        <w:rPr>
          <w:rFonts w:hint="eastAsia"/>
          <w:color w:val="auto"/>
          <w:sz w:val="84"/>
          <w:szCs w:val="84"/>
          <w:highlight w:val="none"/>
        </w:rPr>
        <w:t>投 标 文 件</w:t>
      </w:r>
      <w:bookmarkEnd w:id="526"/>
    </w:p>
    <w:p w14:paraId="2059EAAA">
      <w:pPr>
        <w:pStyle w:val="3"/>
        <w:bidi w:val="0"/>
        <w:jc w:val="center"/>
        <w:rPr>
          <w:rFonts w:hint="eastAsia"/>
          <w:color w:val="auto"/>
          <w:sz w:val="56"/>
          <w:szCs w:val="56"/>
          <w:highlight w:val="none"/>
          <w:lang w:val="en-US" w:eastAsia="zh-CN"/>
        </w:rPr>
      </w:pPr>
      <w:bookmarkStart w:id="527" w:name="_Toc17239"/>
      <w:r>
        <w:rPr>
          <w:rFonts w:hint="eastAsia"/>
          <w:color w:val="auto"/>
          <w:sz w:val="56"/>
          <w:szCs w:val="56"/>
          <w:highlight w:val="none"/>
          <w:lang w:val="en-US" w:eastAsia="zh-CN"/>
        </w:rPr>
        <w:t>商务技术文件</w:t>
      </w:r>
      <w:bookmarkEnd w:id="527"/>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color w:val="auto"/>
          <w:highlight w:val="none"/>
          <w:lang w:val="en-US" w:eastAsia="zh-CN"/>
        </w:rPr>
      </w:pPr>
      <w:bookmarkStart w:id="528" w:name="_Toc26340"/>
      <w:bookmarkStart w:id="529" w:name="_Toc155185921"/>
      <w:bookmarkStart w:id="530" w:name="_Toc25402"/>
      <w:bookmarkStart w:id="531" w:name="_Toc109899908"/>
      <w:bookmarkStart w:id="532" w:name="_Toc3577"/>
      <w:bookmarkStart w:id="533" w:name="_Toc140132831"/>
      <w:bookmarkStart w:id="534" w:name="_Toc109899489"/>
      <w:bookmarkStart w:id="535" w:name="_Toc109900327"/>
      <w:r>
        <w:rPr>
          <w:rFonts w:hint="eastAsia"/>
          <w:color w:val="auto"/>
          <w:highlight w:val="none"/>
          <w:lang w:val="en-US" w:eastAsia="zh-CN"/>
        </w:rPr>
        <w:t>一、投标函</w:t>
      </w:r>
      <w:bookmarkEnd w:id="528"/>
      <w:bookmarkEnd w:id="529"/>
      <w:bookmarkEnd w:id="530"/>
      <w:bookmarkEnd w:id="531"/>
      <w:bookmarkEnd w:id="532"/>
      <w:bookmarkEnd w:id="533"/>
      <w:bookmarkEnd w:id="534"/>
      <w:bookmarkEnd w:id="535"/>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536" w:name="_Hlk161604053"/>
      <w:r>
        <w:rPr>
          <w:rFonts w:hint="eastAsia"/>
          <w:color w:val="auto"/>
          <w:szCs w:val="24"/>
          <w:highlight w:val="none"/>
        </w:rPr>
        <w:t>我方承诺本《投标函》的签章对本投标文件全部内容具有约束力并承担法律责任。</w:t>
      </w:r>
      <w:bookmarkEnd w:id="536"/>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color w:val="auto"/>
          <w:highlight w:val="none"/>
          <w:lang w:val="en-US" w:eastAsia="zh-CN"/>
        </w:rPr>
      </w:pPr>
      <w:bookmarkStart w:id="537" w:name="_Toc155185924"/>
      <w:bookmarkStart w:id="538" w:name="_Toc7151"/>
      <w:r>
        <w:rPr>
          <w:rFonts w:hint="eastAsia"/>
          <w:color w:val="auto"/>
          <w:highlight w:val="none"/>
          <w:lang w:val="en-US" w:eastAsia="zh-CN"/>
        </w:rPr>
        <w:t>二、法定代表人（单位负责人）身份证明</w:t>
      </w:r>
      <w:bookmarkEnd w:id="537"/>
      <w:bookmarkEnd w:id="538"/>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color w:val="auto"/>
          <w:highlight w:val="none"/>
          <w:lang w:val="en-US" w:eastAsia="zh-CN"/>
        </w:rPr>
      </w:pPr>
      <w:bookmarkStart w:id="539" w:name="_Toc13994"/>
      <w:bookmarkStart w:id="540" w:name="_Toc155185925"/>
      <w:r>
        <w:rPr>
          <w:rFonts w:hint="eastAsia"/>
          <w:color w:val="auto"/>
          <w:highlight w:val="none"/>
          <w:lang w:val="en-US" w:eastAsia="zh-CN"/>
        </w:rPr>
        <w:t>三、授权委托书</w:t>
      </w:r>
      <w:bookmarkEnd w:id="539"/>
      <w:bookmarkEnd w:id="540"/>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3C5EAD4">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center"/>
        <w:rPr>
          <w:rFonts w:hint="eastAsia"/>
          <w:color w:val="auto"/>
          <w:highlight w:val="none"/>
          <w:lang w:val="en-US" w:eastAsia="zh-CN"/>
        </w:rPr>
      </w:pPr>
      <w:bookmarkStart w:id="541" w:name="_Toc163492928"/>
      <w:bookmarkStart w:id="542" w:name="_Toc155185934"/>
      <w:bookmarkStart w:id="543" w:name="_Toc11798"/>
      <w:r>
        <w:rPr>
          <w:rFonts w:hint="eastAsia"/>
          <w:color w:val="auto"/>
          <w:highlight w:val="none"/>
          <w:lang w:val="en-US" w:eastAsia="zh-CN"/>
        </w:rPr>
        <w:t>四、</w:t>
      </w:r>
      <w:bookmarkEnd w:id="541"/>
      <w:bookmarkEnd w:id="542"/>
      <w:r>
        <w:rPr>
          <w:rFonts w:hint="eastAsia"/>
          <w:color w:val="auto"/>
          <w:highlight w:val="none"/>
          <w:lang w:val="zh-CN" w:eastAsia="zh-CN"/>
        </w:rPr>
        <w:t>政府采购</w:t>
      </w:r>
      <w:r>
        <w:rPr>
          <w:rFonts w:hint="eastAsia"/>
          <w:color w:val="auto"/>
          <w:highlight w:val="none"/>
          <w:lang w:val="en-US" w:eastAsia="zh-CN"/>
        </w:rPr>
        <w:t>投标人</w:t>
      </w:r>
      <w:r>
        <w:rPr>
          <w:rFonts w:hint="eastAsia"/>
          <w:color w:val="auto"/>
          <w:highlight w:val="none"/>
          <w:lang w:val="zh-CN" w:eastAsia="zh-CN"/>
        </w:rPr>
        <w:t>廉洁自律承诺书</w:t>
      </w:r>
      <w:bookmarkEnd w:id="543"/>
    </w:p>
    <w:p w14:paraId="2AB445CF">
      <w:pPr>
        <w:pStyle w:val="15"/>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财政监管部门</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5"/>
        <w:rPr>
          <w:rFonts w:hint="eastAsia" w:eastAsia="宋体" w:asciiTheme="majorHAnsi" w:hAnsiTheme="majorHAnsi" w:cstheme="majorBidi"/>
          <w:b/>
          <w:bCs/>
          <w:color w:val="auto"/>
          <w:kern w:val="2"/>
          <w:sz w:val="24"/>
          <w:szCs w:val="24"/>
          <w:highlight w:val="none"/>
          <w:lang w:val="en-US" w:eastAsia="zh-CN" w:bidi="ar-SA"/>
        </w:rPr>
      </w:pPr>
    </w:p>
    <w:p w14:paraId="2CC927CA">
      <w:pPr>
        <w:pStyle w:val="15"/>
        <w:rPr>
          <w:rFonts w:hint="eastAsia" w:eastAsia="宋体" w:asciiTheme="majorHAnsi" w:hAnsiTheme="majorHAnsi" w:cstheme="majorBidi"/>
          <w:b/>
          <w:bCs/>
          <w:color w:val="auto"/>
          <w:kern w:val="2"/>
          <w:sz w:val="24"/>
          <w:szCs w:val="24"/>
          <w:highlight w:val="none"/>
          <w:lang w:val="en-US" w:eastAsia="zh-CN" w:bidi="ar-SA"/>
        </w:rPr>
      </w:pPr>
    </w:p>
    <w:p w14:paraId="18FDCDE0">
      <w:pPr>
        <w:pStyle w:val="15"/>
        <w:rPr>
          <w:rFonts w:hint="eastAsia" w:eastAsia="宋体" w:asciiTheme="majorHAnsi" w:hAnsiTheme="majorHAnsi" w:cstheme="majorBidi"/>
          <w:b/>
          <w:bCs/>
          <w:color w:val="auto"/>
          <w:kern w:val="2"/>
          <w:sz w:val="24"/>
          <w:szCs w:val="24"/>
          <w:highlight w:val="none"/>
          <w:lang w:val="en-US" w:eastAsia="zh-CN" w:bidi="ar-SA"/>
        </w:rPr>
      </w:pPr>
    </w:p>
    <w:p w14:paraId="74E8B7C7">
      <w:pPr>
        <w:pStyle w:val="3"/>
        <w:bidi w:val="0"/>
        <w:jc w:val="center"/>
        <w:rPr>
          <w:rFonts w:hint="default"/>
          <w:color w:val="auto"/>
          <w:highlight w:val="none"/>
          <w:lang w:val="en-US" w:eastAsia="zh-CN"/>
        </w:rPr>
      </w:pPr>
      <w:bookmarkStart w:id="544" w:name="_Toc20842"/>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544"/>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8"/>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0"/>
        <w:gridCol w:w="3741"/>
        <w:gridCol w:w="1954"/>
        <w:gridCol w:w="923"/>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8"/>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8"/>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8"/>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8"/>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color w:val="auto"/>
          <w:highlight w:val="none"/>
          <w:lang w:val="en-US" w:eastAsia="zh-CN"/>
        </w:rPr>
      </w:pPr>
      <w:bookmarkStart w:id="545" w:name="_Toc26965"/>
      <w:r>
        <w:rPr>
          <w:rFonts w:hint="eastAsia"/>
          <w:color w:val="auto"/>
          <w:highlight w:val="none"/>
          <w:lang w:val="en-US" w:eastAsia="zh-CN"/>
        </w:rPr>
        <w:t>六、商务响应偏离表</w:t>
      </w:r>
      <w:bookmarkEnd w:id="545"/>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393"/>
        <w:gridCol w:w="1719"/>
        <w:gridCol w:w="1870"/>
        <w:gridCol w:w="1870"/>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8"/>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8"/>
              <w:jc w:val="center"/>
              <w:rPr>
                <w:rFonts w:hint="eastAsia" w:ascii="宋体" w:hAnsi="宋体" w:eastAsia="宋体" w:cs="宋体"/>
                <w:color w:val="auto"/>
                <w:sz w:val="21"/>
                <w:szCs w:val="21"/>
                <w:highlight w:val="none"/>
              </w:rPr>
            </w:pPr>
          </w:p>
        </w:tc>
        <w:tc>
          <w:tcPr>
            <w:tcW w:w="1090" w:type="pct"/>
            <w:vAlign w:val="center"/>
          </w:tcPr>
          <w:p w14:paraId="59C2C317">
            <w:pPr>
              <w:pStyle w:val="58"/>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8"/>
              <w:jc w:val="center"/>
              <w:rPr>
                <w:rFonts w:hint="eastAsia" w:ascii="宋体" w:hAnsi="宋体" w:eastAsia="宋体" w:cs="宋体"/>
                <w:color w:val="auto"/>
                <w:sz w:val="21"/>
                <w:szCs w:val="21"/>
                <w:highlight w:val="none"/>
              </w:rPr>
            </w:pPr>
          </w:p>
        </w:tc>
        <w:tc>
          <w:tcPr>
            <w:tcW w:w="1090" w:type="pct"/>
            <w:vAlign w:val="center"/>
          </w:tcPr>
          <w:p w14:paraId="50AB520B">
            <w:pPr>
              <w:pStyle w:val="58"/>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8"/>
              <w:jc w:val="center"/>
              <w:rPr>
                <w:rFonts w:hint="eastAsia" w:ascii="宋体" w:hAnsi="宋体" w:eastAsia="宋体" w:cs="宋体"/>
                <w:color w:val="auto"/>
                <w:sz w:val="21"/>
                <w:szCs w:val="21"/>
                <w:highlight w:val="none"/>
              </w:rPr>
            </w:pPr>
          </w:p>
        </w:tc>
        <w:tc>
          <w:tcPr>
            <w:tcW w:w="1395" w:type="pct"/>
            <w:vAlign w:val="center"/>
          </w:tcPr>
          <w:p w14:paraId="14968038">
            <w:pPr>
              <w:pStyle w:val="58"/>
              <w:jc w:val="center"/>
              <w:rPr>
                <w:rFonts w:hint="eastAsia" w:ascii="宋体" w:hAnsi="宋体" w:eastAsia="宋体" w:cs="宋体"/>
                <w:color w:val="auto"/>
                <w:sz w:val="21"/>
                <w:szCs w:val="21"/>
                <w:highlight w:val="none"/>
              </w:rPr>
            </w:pPr>
          </w:p>
        </w:tc>
        <w:tc>
          <w:tcPr>
            <w:tcW w:w="1002" w:type="pct"/>
            <w:vAlign w:val="center"/>
          </w:tcPr>
          <w:p w14:paraId="10A6B59E">
            <w:pPr>
              <w:pStyle w:val="58"/>
              <w:jc w:val="center"/>
              <w:rPr>
                <w:rFonts w:hint="eastAsia" w:ascii="宋体" w:hAnsi="宋体" w:eastAsia="宋体" w:cs="宋体"/>
                <w:color w:val="auto"/>
                <w:sz w:val="21"/>
                <w:szCs w:val="21"/>
                <w:highlight w:val="none"/>
              </w:rPr>
            </w:pPr>
          </w:p>
        </w:tc>
        <w:tc>
          <w:tcPr>
            <w:tcW w:w="1090" w:type="pct"/>
            <w:vAlign w:val="center"/>
          </w:tcPr>
          <w:p w14:paraId="61702DF6">
            <w:pPr>
              <w:pStyle w:val="58"/>
              <w:jc w:val="center"/>
              <w:rPr>
                <w:rFonts w:hint="eastAsia" w:ascii="宋体" w:hAnsi="宋体" w:eastAsia="宋体" w:cs="宋体"/>
                <w:color w:val="auto"/>
                <w:sz w:val="21"/>
                <w:szCs w:val="21"/>
                <w:highlight w:val="none"/>
              </w:rPr>
            </w:pPr>
          </w:p>
        </w:tc>
        <w:tc>
          <w:tcPr>
            <w:tcW w:w="1090" w:type="pct"/>
            <w:vAlign w:val="center"/>
          </w:tcPr>
          <w:p w14:paraId="0CC18FC2">
            <w:pPr>
              <w:pStyle w:val="58"/>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8"/>
              <w:jc w:val="center"/>
              <w:rPr>
                <w:rFonts w:hint="eastAsia" w:ascii="宋体" w:hAnsi="宋体" w:eastAsia="宋体" w:cs="宋体"/>
                <w:color w:val="auto"/>
                <w:sz w:val="21"/>
                <w:szCs w:val="21"/>
                <w:highlight w:val="none"/>
              </w:rPr>
            </w:pPr>
          </w:p>
        </w:tc>
        <w:tc>
          <w:tcPr>
            <w:tcW w:w="1395" w:type="pct"/>
            <w:vAlign w:val="center"/>
          </w:tcPr>
          <w:p w14:paraId="5DDD9937">
            <w:pPr>
              <w:pStyle w:val="58"/>
              <w:jc w:val="center"/>
              <w:rPr>
                <w:rFonts w:hint="eastAsia" w:ascii="宋体" w:hAnsi="宋体" w:eastAsia="宋体" w:cs="宋体"/>
                <w:color w:val="auto"/>
                <w:sz w:val="21"/>
                <w:szCs w:val="21"/>
                <w:highlight w:val="none"/>
              </w:rPr>
            </w:pPr>
          </w:p>
        </w:tc>
        <w:tc>
          <w:tcPr>
            <w:tcW w:w="1002" w:type="pct"/>
            <w:vAlign w:val="center"/>
          </w:tcPr>
          <w:p w14:paraId="0B29A018">
            <w:pPr>
              <w:pStyle w:val="58"/>
              <w:jc w:val="center"/>
              <w:rPr>
                <w:rFonts w:hint="eastAsia" w:ascii="宋体" w:hAnsi="宋体" w:eastAsia="宋体" w:cs="宋体"/>
                <w:color w:val="auto"/>
                <w:sz w:val="21"/>
                <w:szCs w:val="21"/>
                <w:highlight w:val="none"/>
              </w:rPr>
            </w:pPr>
          </w:p>
        </w:tc>
        <w:tc>
          <w:tcPr>
            <w:tcW w:w="1090" w:type="pct"/>
            <w:vAlign w:val="center"/>
          </w:tcPr>
          <w:p w14:paraId="1FA693DE">
            <w:pPr>
              <w:pStyle w:val="58"/>
              <w:jc w:val="center"/>
              <w:rPr>
                <w:rFonts w:hint="eastAsia" w:ascii="宋体" w:hAnsi="宋体" w:eastAsia="宋体" w:cs="宋体"/>
                <w:color w:val="auto"/>
                <w:sz w:val="21"/>
                <w:szCs w:val="21"/>
                <w:highlight w:val="none"/>
              </w:rPr>
            </w:pPr>
          </w:p>
        </w:tc>
        <w:tc>
          <w:tcPr>
            <w:tcW w:w="1090" w:type="pct"/>
            <w:vAlign w:val="center"/>
          </w:tcPr>
          <w:p w14:paraId="3D633AB6">
            <w:pPr>
              <w:pStyle w:val="58"/>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8"/>
              <w:jc w:val="center"/>
              <w:rPr>
                <w:rFonts w:hint="eastAsia" w:ascii="宋体" w:hAnsi="宋体" w:eastAsia="宋体" w:cs="宋体"/>
                <w:color w:val="auto"/>
                <w:sz w:val="21"/>
                <w:szCs w:val="21"/>
                <w:highlight w:val="none"/>
              </w:rPr>
            </w:pPr>
          </w:p>
        </w:tc>
        <w:tc>
          <w:tcPr>
            <w:tcW w:w="1395" w:type="pct"/>
            <w:vAlign w:val="center"/>
          </w:tcPr>
          <w:p w14:paraId="014A297F">
            <w:pPr>
              <w:pStyle w:val="58"/>
              <w:jc w:val="center"/>
              <w:rPr>
                <w:rFonts w:hint="eastAsia" w:ascii="宋体" w:hAnsi="宋体" w:eastAsia="宋体" w:cs="宋体"/>
                <w:color w:val="auto"/>
                <w:sz w:val="21"/>
                <w:szCs w:val="21"/>
                <w:highlight w:val="none"/>
              </w:rPr>
            </w:pPr>
          </w:p>
        </w:tc>
        <w:tc>
          <w:tcPr>
            <w:tcW w:w="1002" w:type="pct"/>
            <w:vAlign w:val="center"/>
          </w:tcPr>
          <w:p w14:paraId="51467013">
            <w:pPr>
              <w:pStyle w:val="58"/>
              <w:jc w:val="center"/>
              <w:rPr>
                <w:rFonts w:hint="eastAsia" w:ascii="宋体" w:hAnsi="宋体" w:eastAsia="宋体" w:cs="宋体"/>
                <w:color w:val="auto"/>
                <w:sz w:val="21"/>
                <w:szCs w:val="21"/>
                <w:highlight w:val="none"/>
              </w:rPr>
            </w:pPr>
          </w:p>
        </w:tc>
        <w:tc>
          <w:tcPr>
            <w:tcW w:w="1090" w:type="pct"/>
            <w:vAlign w:val="center"/>
          </w:tcPr>
          <w:p w14:paraId="011E40CA">
            <w:pPr>
              <w:pStyle w:val="58"/>
              <w:jc w:val="center"/>
              <w:rPr>
                <w:rFonts w:hint="eastAsia" w:ascii="宋体" w:hAnsi="宋体" w:eastAsia="宋体" w:cs="宋体"/>
                <w:color w:val="auto"/>
                <w:sz w:val="21"/>
                <w:szCs w:val="21"/>
                <w:highlight w:val="none"/>
              </w:rPr>
            </w:pPr>
          </w:p>
        </w:tc>
        <w:tc>
          <w:tcPr>
            <w:tcW w:w="1090" w:type="pct"/>
            <w:vAlign w:val="center"/>
          </w:tcPr>
          <w:p w14:paraId="7062C313">
            <w:pPr>
              <w:pStyle w:val="58"/>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8"/>
              <w:jc w:val="center"/>
              <w:rPr>
                <w:rFonts w:hint="eastAsia" w:ascii="宋体" w:hAnsi="宋体" w:eastAsia="宋体" w:cs="宋体"/>
                <w:color w:val="auto"/>
                <w:sz w:val="21"/>
                <w:szCs w:val="21"/>
                <w:highlight w:val="none"/>
              </w:rPr>
            </w:pPr>
          </w:p>
        </w:tc>
        <w:tc>
          <w:tcPr>
            <w:tcW w:w="1395" w:type="pct"/>
            <w:vAlign w:val="center"/>
          </w:tcPr>
          <w:p w14:paraId="010A1BB0">
            <w:pPr>
              <w:pStyle w:val="58"/>
              <w:jc w:val="center"/>
              <w:rPr>
                <w:rFonts w:hint="eastAsia" w:ascii="宋体" w:hAnsi="宋体" w:eastAsia="宋体" w:cs="宋体"/>
                <w:color w:val="auto"/>
                <w:sz w:val="21"/>
                <w:szCs w:val="21"/>
                <w:highlight w:val="none"/>
              </w:rPr>
            </w:pPr>
          </w:p>
        </w:tc>
        <w:tc>
          <w:tcPr>
            <w:tcW w:w="1002" w:type="pct"/>
            <w:vAlign w:val="center"/>
          </w:tcPr>
          <w:p w14:paraId="1EE22C75">
            <w:pPr>
              <w:pStyle w:val="58"/>
              <w:jc w:val="center"/>
              <w:rPr>
                <w:rFonts w:hint="eastAsia" w:ascii="宋体" w:hAnsi="宋体" w:eastAsia="宋体" w:cs="宋体"/>
                <w:color w:val="auto"/>
                <w:sz w:val="21"/>
                <w:szCs w:val="21"/>
                <w:highlight w:val="none"/>
              </w:rPr>
            </w:pPr>
          </w:p>
        </w:tc>
        <w:tc>
          <w:tcPr>
            <w:tcW w:w="1090" w:type="pct"/>
            <w:vAlign w:val="center"/>
          </w:tcPr>
          <w:p w14:paraId="3C86F2CC">
            <w:pPr>
              <w:pStyle w:val="58"/>
              <w:jc w:val="center"/>
              <w:rPr>
                <w:rFonts w:hint="eastAsia" w:ascii="宋体" w:hAnsi="宋体" w:eastAsia="宋体" w:cs="宋体"/>
                <w:color w:val="auto"/>
                <w:sz w:val="21"/>
                <w:szCs w:val="21"/>
                <w:highlight w:val="none"/>
              </w:rPr>
            </w:pPr>
          </w:p>
        </w:tc>
        <w:tc>
          <w:tcPr>
            <w:tcW w:w="1090" w:type="pct"/>
            <w:vAlign w:val="center"/>
          </w:tcPr>
          <w:p w14:paraId="515EA04E">
            <w:pPr>
              <w:pStyle w:val="58"/>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8"/>
              <w:jc w:val="center"/>
              <w:rPr>
                <w:rFonts w:hint="eastAsia" w:ascii="宋体" w:hAnsi="宋体" w:eastAsia="宋体" w:cs="宋体"/>
                <w:color w:val="auto"/>
                <w:sz w:val="21"/>
                <w:szCs w:val="21"/>
                <w:highlight w:val="none"/>
              </w:rPr>
            </w:pPr>
          </w:p>
        </w:tc>
        <w:tc>
          <w:tcPr>
            <w:tcW w:w="1395" w:type="pct"/>
            <w:vAlign w:val="center"/>
          </w:tcPr>
          <w:p w14:paraId="1C7A6406">
            <w:pPr>
              <w:pStyle w:val="58"/>
              <w:jc w:val="center"/>
              <w:rPr>
                <w:rFonts w:hint="eastAsia" w:ascii="宋体" w:hAnsi="宋体" w:eastAsia="宋体" w:cs="宋体"/>
                <w:color w:val="auto"/>
                <w:sz w:val="21"/>
                <w:szCs w:val="21"/>
                <w:highlight w:val="none"/>
              </w:rPr>
            </w:pPr>
          </w:p>
        </w:tc>
        <w:tc>
          <w:tcPr>
            <w:tcW w:w="1002" w:type="pct"/>
            <w:vAlign w:val="center"/>
          </w:tcPr>
          <w:p w14:paraId="7F774DAF">
            <w:pPr>
              <w:pStyle w:val="58"/>
              <w:jc w:val="center"/>
              <w:rPr>
                <w:rFonts w:hint="eastAsia" w:ascii="宋体" w:hAnsi="宋体" w:eastAsia="宋体" w:cs="宋体"/>
                <w:color w:val="auto"/>
                <w:sz w:val="21"/>
                <w:szCs w:val="21"/>
                <w:highlight w:val="none"/>
              </w:rPr>
            </w:pPr>
          </w:p>
        </w:tc>
        <w:tc>
          <w:tcPr>
            <w:tcW w:w="1090" w:type="pct"/>
            <w:vAlign w:val="center"/>
          </w:tcPr>
          <w:p w14:paraId="66A55C54">
            <w:pPr>
              <w:pStyle w:val="58"/>
              <w:jc w:val="center"/>
              <w:rPr>
                <w:rFonts w:hint="eastAsia" w:ascii="宋体" w:hAnsi="宋体" w:eastAsia="宋体" w:cs="宋体"/>
                <w:color w:val="auto"/>
                <w:sz w:val="21"/>
                <w:szCs w:val="21"/>
                <w:highlight w:val="none"/>
              </w:rPr>
            </w:pPr>
          </w:p>
        </w:tc>
        <w:tc>
          <w:tcPr>
            <w:tcW w:w="1090" w:type="pct"/>
            <w:vAlign w:val="center"/>
          </w:tcPr>
          <w:p w14:paraId="6FC3A7DB">
            <w:pPr>
              <w:pStyle w:val="58"/>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8"/>
              <w:jc w:val="center"/>
              <w:rPr>
                <w:rFonts w:hint="eastAsia" w:ascii="宋体" w:hAnsi="宋体" w:eastAsia="宋体" w:cs="宋体"/>
                <w:color w:val="auto"/>
                <w:sz w:val="21"/>
                <w:szCs w:val="21"/>
                <w:highlight w:val="none"/>
              </w:rPr>
            </w:pPr>
          </w:p>
        </w:tc>
        <w:tc>
          <w:tcPr>
            <w:tcW w:w="1395" w:type="pct"/>
            <w:vAlign w:val="center"/>
          </w:tcPr>
          <w:p w14:paraId="5A1690B5">
            <w:pPr>
              <w:pStyle w:val="58"/>
              <w:jc w:val="center"/>
              <w:rPr>
                <w:rFonts w:hint="eastAsia" w:ascii="宋体" w:hAnsi="宋体" w:eastAsia="宋体" w:cs="宋体"/>
                <w:color w:val="auto"/>
                <w:sz w:val="21"/>
                <w:szCs w:val="21"/>
                <w:highlight w:val="none"/>
              </w:rPr>
            </w:pPr>
          </w:p>
        </w:tc>
        <w:tc>
          <w:tcPr>
            <w:tcW w:w="1002" w:type="pct"/>
            <w:vAlign w:val="center"/>
          </w:tcPr>
          <w:p w14:paraId="735418C2">
            <w:pPr>
              <w:pStyle w:val="58"/>
              <w:jc w:val="center"/>
              <w:rPr>
                <w:rFonts w:hint="eastAsia" w:ascii="宋体" w:hAnsi="宋体" w:eastAsia="宋体" w:cs="宋体"/>
                <w:color w:val="auto"/>
                <w:sz w:val="21"/>
                <w:szCs w:val="21"/>
                <w:highlight w:val="none"/>
              </w:rPr>
            </w:pPr>
          </w:p>
        </w:tc>
        <w:tc>
          <w:tcPr>
            <w:tcW w:w="1090" w:type="pct"/>
            <w:vAlign w:val="center"/>
          </w:tcPr>
          <w:p w14:paraId="13F6671D">
            <w:pPr>
              <w:pStyle w:val="58"/>
              <w:jc w:val="center"/>
              <w:rPr>
                <w:rFonts w:hint="eastAsia" w:ascii="宋体" w:hAnsi="宋体" w:eastAsia="宋体" w:cs="宋体"/>
                <w:color w:val="auto"/>
                <w:sz w:val="21"/>
                <w:szCs w:val="21"/>
                <w:highlight w:val="none"/>
              </w:rPr>
            </w:pPr>
          </w:p>
        </w:tc>
        <w:tc>
          <w:tcPr>
            <w:tcW w:w="1090" w:type="pct"/>
            <w:vAlign w:val="center"/>
          </w:tcPr>
          <w:p w14:paraId="3DC0B3BB">
            <w:pPr>
              <w:pStyle w:val="58"/>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8"/>
              <w:jc w:val="center"/>
              <w:rPr>
                <w:rFonts w:hint="eastAsia" w:ascii="宋体" w:hAnsi="宋体" w:eastAsia="宋体" w:cs="宋体"/>
                <w:color w:val="auto"/>
                <w:sz w:val="21"/>
                <w:szCs w:val="21"/>
                <w:highlight w:val="none"/>
              </w:rPr>
            </w:pPr>
          </w:p>
        </w:tc>
        <w:tc>
          <w:tcPr>
            <w:tcW w:w="1395" w:type="pct"/>
            <w:vAlign w:val="center"/>
          </w:tcPr>
          <w:p w14:paraId="4E1F25E0">
            <w:pPr>
              <w:pStyle w:val="58"/>
              <w:jc w:val="center"/>
              <w:rPr>
                <w:rFonts w:hint="eastAsia" w:ascii="宋体" w:hAnsi="宋体" w:eastAsia="宋体" w:cs="宋体"/>
                <w:color w:val="auto"/>
                <w:sz w:val="21"/>
                <w:szCs w:val="21"/>
                <w:highlight w:val="none"/>
              </w:rPr>
            </w:pPr>
          </w:p>
        </w:tc>
        <w:tc>
          <w:tcPr>
            <w:tcW w:w="1002" w:type="pct"/>
            <w:vAlign w:val="center"/>
          </w:tcPr>
          <w:p w14:paraId="4F1707F4">
            <w:pPr>
              <w:pStyle w:val="58"/>
              <w:jc w:val="center"/>
              <w:rPr>
                <w:rFonts w:hint="eastAsia" w:ascii="宋体" w:hAnsi="宋体" w:eastAsia="宋体" w:cs="宋体"/>
                <w:color w:val="auto"/>
                <w:sz w:val="21"/>
                <w:szCs w:val="21"/>
                <w:highlight w:val="none"/>
              </w:rPr>
            </w:pPr>
          </w:p>
        </w:tc>
        <w:tc>
          <w:tcPr>
            <w:tcW w:w="1090" w:type="pct"/>
            <w:vAlign w:val="center"/>
          </w:tcPr>
          <w:p w14:paraId="59E61A3B">
            <w:pPr>
              <w:pStyle w:val="58"/>
              <w:jc w:val="center"/>
              <w:rPr>
                <w:rFonts w:hint="eastAsia" w:ascii="宋体" w:hAnsi="宋体" w:eastAsia="宋体" w:cs="宋体"/>
                <w:color w:val="auto"/>
                <w:sz w:val="21"/>
                <w:szCs w:val="21"/>
                <w:highlight w:val="none"/>
              </w:rPr>
            </w:pPr>
          </w:p>
        </w:tc>
        <w:tc>
          <w:tcPr>
            <w:tcW w:w="1090" w:type="pct"/>
            <w:vAlign w:val="center"/>
          </w:tcPr>
          <w:p w14:paraId="33E07ECA">
            <w:pPr>
              <w:pStyle w:val="58"/>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8"/>
              <w:jc w:val="center"/>
              <w:rPr>
                <w:rFonts w:hint="eastAsia" w:ascii="宋体" w:hAnsi="宋体" w:eastAsia="宋体" w:cs="宋体"/>
                <w:color w:val="auto"/>
                <w:sz w:val="21"/>
                <w:szCs w:val="21"/>
                <w:highlight w:val="none"/>
              </w:rPr>
            </w:pPr>
          </w:p>
        </w:tc>
        <w:tc>
          <w:tcPr>
            <w:tcW w:w="1395" w:type="pct"/>
            <w:vAlign w:val="center"/>
          </w:tcPr>
          <w:p w14:paraId="494F1780">
            <w:pPr>
              <w:pStyle w:val="58"/>
              <w:jc w:val="center"/>
              <w:rPr>
                <w:rFonts w:hint="eastAsia" w:ascii="宋体" w:hAnsi="宋体" w:eastAsia="宋体" w:cs="宋体"/>
                <w:color w:val="auto"/>
                <w:sz w:val="21"/>
                <w:szCs w:val="21"/>
                <w:highlight w:val="none"/>
              </w:rPr>
            </w:pPr>
          </w:p>
        </w:tc>
        <w:tc>
          <w:tcPr>
            <w:tcW w:w="1002" w:type="pct"/>
            <w:vAlign w:val="center"/>
          </w:tcPr>
          <w:p w14:paraId="02E24AFD">
            <w:pPr>
              <w:pStyle w:val="58"/>
              <w:jc w:val="center"/>
              <w:rPr>
                <w:rFonts w:hint="eastAsia" w:ascii="宋体" w:hAnsi="宋体" w:eastAsia="宋体" w:cs="宋体"/>
                <w:color w:val="auto"/>
                <w:sz w:val="21"/>
                <w:szCs w:val="21"/>
                <w:highlight w:val="none"/>
              </w:rPr>
            </w:pPr>
          </w:p>
        </w:tc>
        <w:tc>
          <w:tcPr>
            <w:tcW w:w="1090" w:type="pct"/>
            <w:vAlign w:val="center"/>
          </w:tcPr>
          <w:p w14:paraId="15C952B3">
            <w:pPr>
              <w:pStyle w:val="58"/>
              <w:jc w:val="center"/>
              <w:rPr>
                <w:rFonts w:hint="eastAsia" w:ascii="宋体" w:hAnsi="宋体" w:eastAsia="宋体" w:cs="宋体"/>
                <w:color w:val="auto"/>
                <w:sz w:val="21"/>
                <w:szCs w:val="21"/>
                <w:highlight w:val="none"/>
              </w:rPr>
            </w:pPr>
          </w:p>
        </w:tc>
        <w:tc>
          <w:tcPr>
            <w:tcW w:w="1090" w:type="pct"/>
            <w:vAlign w:val="center"/>
          </w:tcPr>
          <w:p w14:paraId="042480C5">
            <w:pPr>
              <w:pStyle w:val="58"/>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8"/>
              <w:jc w:val="center"/>
              <w:rPr>
                <w:rFonts w:hint="eastAsia" w:ascii="宋体" w:hAnsi="宋体" w:eastAsia="宋体" w:cs="宋体"/>
                <w:color w:val="auto"/>
                <w:sz w:val="21"/>
                <w:szCs w:val="21"/>
                <w:highlight w:val="none"/>
              </w:rPr>
            </w:pPr>
          </w:p>
        </w:tc>
        <w:tc>
          <w:tcPr>
            <w:tcW w:w="1395" w:type="pct"/>
            <w:vAlign w:val="center"/>
          </w:tcPr>
          <w:p w14:paraId="3FA50495">
            <w:pPr>
              <w:pStyle w:val="58"/>
              <w:jc w:val="center"/>
              <w:rPr>
                <w:rFonts w:hint="eastAsia" w:ascii="宋体" w:hAnsi="宋体" w:eastAsia="宋体" w:cs="宋体"/>
                <w:color w:val="auto"/>
                <w:sz w:val="21"/>
                <w:szCs w:val="21"/>
                <w:highlight w:val="none"/>
              </w:rPr>
            </w:pPr>
          </w:p>
        </w:tc>
        <w:tc>
          <w:tcPr>
            <w:tcW w:w="1002" w:type="pct"/>
            <w:vAlign w:val="center"/>
          </w:tcPr>
          <w:p w14:paraId="65521973">
            <w:pPr>
              <w:pStyle w:val="58"/>
              <w:jc w:val="center"/>
              <w:rPr>
                <w:rFonts w:hint="eastAsia" w:ascii="宋体" w:hAnsi="宋体" w:eastAsia="宋体" w:cs="宋体"/>
                <w:color w:val="auto"/>
                <w:sz w:val="21"/>
                <w:szCs w:val="21"/>
                <w:highlight w:val="none"/>
              </w:rPr>
            </w:pPr>
          </w:p>
        </w:tc>
        <w:tc>
          <w:tcPr>
            <w:tcW w:w="1090" w:type="pct"/>
            <w:vAlign w:val="center"/>
          </w:tcPr>
          <w:p w14:paraId="505486BC">
            <w:pPr>
              <w:pStyle w:val="58"/>
              <w:jc w:val="center"/>
              <w:rPr>
                <w:rFonts w:hint="eastAsia" w:ascii="宋体" w:hAnsi="宋体" w:eastAsia="宋体" w:cs="宋体"/>
                <w:color w:val="auto"/>
                <w:sz w:val="21"/>
                <w:szCs w:val="21"/>
                <w:highlight w:val="none"/>
              </w:rPr>
            </w:pPr>
          </w:p>
        </w:tc>
        <w:tc>
          <w:tcPr>
            <w:tcW w:w="1090" w:type="pct"/>
            <w:vAlign w:val="center"/>
          </w:tcPr>
          <w:p w14:paraId="40E41834">
            <w:pPr>
              <w:pStyle w:val="58"/>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8"/>
              <w:jc w:val="center"/>
              <w:rPr>
                <w:rFonts w:hint="eastAsia" w:ascii="宋体" w:hAnsi="宋体" w:eastAsia="宋体" w:cs="宋体"/>
                <w:color w:val="auto"/>
                <w:sz w:val="21"/>
                <w:szCs w:val="21"/>
                <w:highlight w:val="none"/>
              </w:rPr>
            </w:pPr>
          </w:p>
        </w:tc>
        <w:tc>
          <w:tcPr>
            <w:tcW w:w="1395" w:type="pct"/>
            <w:vAlign w:val="center"/>
          </w:tcPr>
          <w:p w14:paraId="199507E1">
            <w:pPr>
              <w:pStyle w:val="58"/>
              <w:jc w:val="center"/>
              <w:rPr>
                <w:rFonts w:hint="eastAsia" w:ascii="宋体" w:hAnsi="宋体" w:eastAsia="宋体" w:cs="宋体"/>
                <w:color w:val="auto"/>
                <w:sz w:val="21"/>
                <w:szCs w:val="21"/>
                <w:highlight w:val="none"/>
              </w:rPr>
            </w:pPr>
          </w:p>
        </w:tc>
        <w:tc>
          <w:tcPr>
            <w:tcW w:w="1002" w:type="pct"/>
            <w:vAlign w:val="center"/>
          </w:tcPr>
          <w:p w14:paraId="6691FD82">
            <w:pPr>
              <w:pStyle w:val="58"/>
              <w:jc w:val="center"/>
              <w:rPr>
                <w:rFonts w:hint="eastAsia" w:ascii="宋体" w:hAnsi="宋体" w:eastAsia="宋体" w:cs="宋体"/>
                <w:color w:val="auto"/>
                <w:sz w:val="21"/>
                <w:szCs w:val="21"/>
                <w:highlight w:val="none"/>
              </w:rPr>
            </w:pPr>
          </w:p>
        </w:tc>
        <w:tc>
          <w:tcPr>
            <w:tcW w:w="1090" w:type="pct"/>
            <w:vAlign w:val="center"/>
          </w:tcPr>
          <w:p w14:paraId="6E35002B">
            <w:pPr>
              <w:pStyle w:val="58"/>
              <w:jc w:val="center"/>
              <w:rPr>
                <w:rFonts w:hint="eastAsia" w:ascii="宋体" w:hAnsi="宋体" w:eastAsia="宋体" w:cs="宋体"/>
                <w:color w:val="auto"/>
                <w:sz w:val="21"/>
                <w:szCs w:val="21"/>
                <w:highlight w:val="none"/>
              </w:rPr>
            </w:pPr>
          </w:p>
        </w:tc>
        <w:tc>
          <w:tcPr>
            <w:tcW w:w="1090" w:type="pct"/>
            <w:vAlign w:val="center"/>
          </w:tcPr>
          <w:p w14:paraId="69818ED1">
            <w:pPr>
              <w:pStyle w:val="58"/>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8"/>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bidi w:val="0"/>
        <w:jc w:val="center"/>
        <w:rPr>
          <w:rFonts w:hint="eastAsia"/>
          <w:color w:val="auto"/>
          <w:highlight w:val="none"/>
          <w:lang w:val="en-US" w:eastAsia="zh-CN"/>
        </w:rPr>
      </w:pPr>
      <w:bookmarkStart w:id="546" w:name="_Toc32716"/>
      <w:r>
        <w:rPr>
          <w:rFonts w:hint="eastAsia"/>
          <w:color w:val="auto"/>
          <w:highlight w:val="none"/>
          <w:lang w:val="en-US" w:eastAsia="zh-CN"/>
        </w:rPr>
        <w:t>七、业绩证明文件</w:t>
      </w:r>
      <w:bookmarkEnd w:id="546"/>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547"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547"/>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证明文件详见商务技术评审标准</w:t>
      </w:r>
      <w:r>
        <w:rPr>
          <w:rFonts w:hint="eastAsia" w:cs="仿宋_GB2312"/>
          <w:color w:val="auto"/>
          <w:sz w:val="21"/>
          <w:szCs w:val="21"/>
          <w:highlight w:val="none"/>
          <w:lang w:eastAsia="zh-CN"/>
        </w:rPr>
        <w:t>）</w:t>
      </w:r>
      <w:r>
        <w:rPr>
          <w:rFonts w:hint="eastAsia" w:cs="仿宋_GB2312"/>
          <w:color w:val="auto"/>
          <w:sz w:val="21"/>
          <w:szCs w:val="21"/>
          <w:highlight w:val="none"/>
        </w:rPr>
        <w:t>。</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color w:val="auto"/>
          <w:highlight w:val="none"/>
          <w:lang w:val="en-US" w:eastAsia="zh-CN"/>
        </w:rPr>
      </w:pPr>
      <w:bookmarkStart w:id="548" w:name="_Toc13809"/>
      <w:r>
        <w:rPr>
          <w:rFonts w:hint="eastAsia"/>
          <w:color w:val="auto"/>
          <w:highlight w:val="none"/>
          <w:lang w:val="en-US" w:eastAsia="zh-CN"/>
        </w:rPr>
        <w:t>八、拟派项目团队</w:t>
      </w:r>
      <w:bookmarkEnd w:id="548"/>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8"/>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资格</w:t>
            </w:r>
            <w:r>
              <w:rPr>
                <w:rFonts w:hint="eastAsia" w:ascii="宋体" w:hAnsi="宋体" w:eastAsia="宋体" w:cs="宋体"/>
                <w:color w:val="auto"/>
                <w:sz w:val="21"/>
                <w:szCs w:val="21"/>
                <w:highlight w:val="none"/>
                <w:lang w:val="en-US" w:eastAsia="zh-CN"/>
              </w:rPr>
              <w:t>证书（岗位证书）名称及编号</w:t>
            </w:r>
          </w:p>
        </w:tc>
        <w:tc>
          <w:tcPr>
            <w:tcW w:w="1356" w:type="dxa"/>
            <w:vAlign w:val="center"/>
          </w:tcPr>
          <w:p w14:paraId="422D7D9F">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8"/>
              <w:jc w:val="center"/>
              <w:rPr>
                <w:rFonts w:hint="eastAsia" w:ascii="宋体" w:hAnsi="宋体" w:eastAsia="宋体" w:cs="宋体"/>
                <w:color w:val="auto"/>
                <w:sz w:val="21"/>
                <w:szCs w:val="21"/>
                <w:highlight w:val="none"/>
              </w:rPr>
            </w:pPr>
            <w:bookmarkStart w:id="549" w:name="_Toc99533292"/>
            <w:bookmarkStart w:id="550" w:name="_Toc100090784"/>
            <w:r>
              <w:rPr>
                <w:rFonts w:hint="eastAsia" w:ascii="宋体" w:hAnsi="宋体" w:eastAsia="宋体" w:cs="宋体"/>
                <w:color w:val="auto"/>
                <w:sz w:val="21"/>
                <w:szCs w:val="21"/>
                <w:highlight w:val="none"/>
              </w:rPr>
              <w:t>1</w:t>
            </w:r>
            <w:bookmarkEnd w:id="549"/>
            <w:bookmarkEnd w:id="550"/>
          </w:p>
        </w:tc>
        <w:tc>
          <w:tcPr>
            <w:tcW w:w="1267" w:type="dxa"/>
            <w:vAlign w:val="center"/>
          </w:tcPr>
          <w:p w14:paraId="04D72608">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8"/>
              <w:jc w:val="center"/>
              <w:rPr>
                <w:rFonts w:hint="eastAsia" w:ascii="宋体" w:hAnsi="宋体" w:eastAsia="宋体" w:cs="宋体"/>
                <w:color w:val="auto"/>
                <w:sz w:val="21"/>
                <w:szCs w:val="21"/>
                <w:highlight w:val="none"/>
              </w:rPr>
            </w:pPr>
          </w:p>
        </w:tc>
        <w:tc>
          <w:tcPr>
            <w:tcW w:w="1860" w:type="dxa"/>
            <w:vAlign w:val="center"/>
          </w:tcPr>
          <w:p w14:paraId="7F355EC3">
            <w:pPr>
              <w:pStyle w:val="58"/>
              <w:jc w:val="center"/>
              <w:rPr>
                <w:rFonts w:hint="eastAsia" w:ascii="宋体" w:hAnsi="宋体" w:eastAsia="宋体" w:cs="宋体"/>
                <w:color w:val="auto"/>
                <w:sz w:val="21"/>
                <w:szCs w:val="21"/>
                <w:highlight w:val="none"/>
              </w:rPr>
            </w:pPr>
          </w:p>
        </w:tc>
        <w:tc>
          <w:tcPr>
            <w:tcW w:w="1356" w:type="dxa"/>
            <w:vAlign w:val="center"/>
          </w:tcPr>
          <w:p w14:paraId="2148FD62">
            <w:pPr>
              <w:pStyle w:val="58"/>
              <w:jc w:val="center"/>
              <w:rPr>
                <w:rFonts w:hint="eastAsia" w:ascii="宋体" w:hAnsi="宋体" w:eastAsia="宋体" w:cs="宋体"/>
                <w:color w:val="auto"/>
                <w:sz w:val="21"/>
                <w:szCs w:val="21"/>
                <w:highlight w:val="none"/>
              </w:rPr>
            </w:pPr>
          </w:p>
        </w:tc>
        <w:tc>
          <w:tcPr>
            <w:tcW w:w="816" w:type="dxa"/>
            <w:vAlign w:val="center"/>
          </w:tcPr>
          <w:p w14:paraId="30F5864D">
            <w:pPr>
              <w:pStyle w:val="58"/>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8"/>
              <w:jc w:val="center"/>
              <w:rPr>
                <w:rFonts w:hint="eastAsia" w:ascii="宋体" w:hAnsi="宋体" w:eastAsia="宋体" w:cs="宋体"/>
                <w:color w:val="auto"/>
                <w:sz w:val="21"/>
                <w:szCs w:val="21"/>
                <w:highlight w:val="none"/>
              </w:rPr>
            </w:pPr>
            <w:bookmarkStart w:id="551" w:name="_Toc99533293"/>
            <w:bookmarkStart w:id="552" w:name="_Toc100090785"/>
            <w:r>
              <w:rPr>
                <w:rFonts w:hint="eastAsia" w:ascii="宋体" w:hAnsi="宋体" w:eastAsia="宋体" w:cs="宋体"/>
                <w:color w:val="auto"/>
                <w:sz w:val="21"/>
                <w:szCs w:val="21"/>
                <w:highlight w:val="none"/>
              </w:rPr>
              <w:t>2</w:t>
            </w:r>
            <w:bookmarkEnd w:id="551"/>
            <w:bookmarkEnd w:id="552"/>
          </w:p>
        </w:tc>
        <w:tc>
          <w:tcPr>
            <w:tcW w:w="1267" w:type="dxa"/>
            <w:vAlign w:val="center"/>
          </w:tcPr>
          <w:p w14:paraId="3AE14FF6">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8"/>
              <w:jc w:val="center"/>
              <w:rPr>
                <w:rFonts w:hint="eastAsia" w:ascii="宋体" w:hAnsi="宋体" w:eastAsia="宋体" w:cs="宋体"/>
                <w:color w:val="auto"/>
                <w:sz w:val="21"/>
                <w:szCs w:val="21"/>
                <w:highlight w:val="none"/>
              </w:rPr>
            </w:pPr>
          </w:p>
        </w:tc>
        <w:tc>
          <w:tcPr>
            <w:tcW w:w="1860" w:type="dxa"/>
            <w:vAlign w:val="center"/>
          </w:tcPr>
          <w:p w14:paraId="390E678F">
            <w:pPr>
              <w:pStyle w:val="58"/>
              <w:jc w:val="center"/>
              <w:rPr>
                <w:rFonts w:hint="eastAsia" w:ascii="宋体" w:hAnsi="宋体" w:eastAsia="宋体" w:cs="宋体"/>
                <w:color w:val="auto"/>
                <w:sz w:val="21"/>
                <w:szCs w:val="21"/>
                <w:highlight w:val="none"/>
              </w:rPr>
            </w:pPr>
          </w:p>
        </w:tc>
        <w:tc>
          <w:tcPr>
            <w:tcW w:w="1356" w:type="dxa"/>
            <w:vAlign w:val="center"/>
          </w:tcPr>
          <w:p w14:paraId="77E48E09">
            <w:pPr>
              <w:pStyle w:val="58"/>
              <w:jc w:val="center"/>
              <w:rPr>
                <w:rFonts w:hint="eastAsia" w:ascii="宋体" w:hAnsi="宋体" w:eastAsia="宋体" w:cs="宋体"/>
                <w:color w:val="auto"/>
                <w:sz w:val="21"/>
                <w:szCs w:val="21"/>
                <w:highlight w:val="none"/>
              </w:rPr>
            </w:pPr>
          </w:p>
        </w:tc>
        <w:tc>
          <w:tcPr>
            <w:tcW w:w="816" w:type="dxa"/>
            <w:vAlign w:val="center"/>
          </w:tcPr>
          <w:p w14:paraId="3D8C0BFB">
            <w:pPr>
              <w:pStyle w:val="58"/>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8"/>
              <w:jc w:val="center"/>
              <w:rPr>
                <w:rFonts w:hint="eastAsia" w:ascii="宋体" w:hAnsi="宋体" w:eastAsia="宋体" w:cs="宋体"/>
                <w:color w:val="auto"/>
                <w:sz w:val="21"/>
                <w:szCs w:val="21"/>
                <w:highlight w:val="none"/>
              </w:rPr>
            </w:pPr>
            <w:bookmarkStart w:id="553" w:name="_Toc99533294"/>
            <w:bookmarkStart w:id="554" w:name="_Toc100090786"/>
            <w:r>
              <w:rPr>
                <w:rFonts w:hint="eastAsia" w:ascii="宋体" w:hAnsi="宋体" w:eastAsia="宋体" w:cs="宋体"/>
                <w:color w:val="auto"/>
                <w:sz w:val="21"/>
                <w:szCs w:val="21"/>
                <w:highlight w:val="none"/>
              </w:rPr>
              <w:t>3</w:t>
            </w:r>
            <w:bookmarkEnd w:id="553"/>
            <w:bookmarkEnd w:id="554"/>
          </w:p>
        </w:tc>
        <w:tc>
          <w:tcPr>
            <w:tcW w:w="1267" w:type="dxa"/>
            <w:vAlign w:val="center"/>
          </w:tcPr>
          <w:p w14:paraId="19C12411">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8"/>
              <w:jc w:val="center"/>
              <w:rPr>
                <w:rFonts w:hint="eastAsia" w:ascii="宋体" w:hAnsi="宋体" w:eastAsia="宋体" w:cs="宋体"/>
                <w:color w:val="auto"/>
                <w:sz w:val="21"/>
                <w:szCs w:val="21"/>
                <w:highlight w:val="none"/>
              </w:rPr>
            </w:pPr>
          </w:p>
        </w:tc>
        <w:tc>
          <w:tcPr>
            <w:tcW w:w="1860" w:type="dxa"/>
            <w:vAlign w:val="center"/>
          </w:tcPr>
          <w:p w14:paraId="3F31D2CD">
            <w:pPr>
              <w:pStyle w:val="58"/>
              <w:jc w:val="center"/>
              <w:rPr>
                <w:rFonts w:hint="eastAsia" w:ascii="宋体" w:hAnsi="宋体" w:eastAsia="宋体" w:cs="宋体"/>
                <w:color w:val="auto"/>
                <w:sz w:val="21"/>
                <w:szCs w:val="21"/>
                <w:highlight w:val="none"/>
              </w:rPr>
            </w:pPr>
          </w:p>
        </w:tc>
        <w:tc>
          <w:tcPr>
            <w:tcW w:w="1356" w:type="dxa"/>
            <w:vAlign w:val="center"/>
          </w:tcPr>
          <w:p w14:paraId="107FDE9E">
            <w:pPr>
              <w:pStyle w:val="58"/>
              <w:jc w:val="center"/>
              <w:rPr>
                <w:rFonts w:hint="eastAsia" w:ascii="宋体" w:hAnsi="宋体" w:eastAsia="宋体" w:cs="宋体"/>
                <w:color w:val="auto"/>
                <w:sz w:val="21"/>
                <w:szCs w:val="21"/>
                <w:highlight w:val="none"/>
              </w:rPr>
            </w:pPr>
          </w:p>
        </w:tc>
        <w:tc>
          <w:tcPr>
            <w:tcW w:w="816" w:type="dxa"/>
            <w:vAlign w:val="center"/>
          </w:tcPr>
          <w:p w14:paraId="0ED9D4FB">
            <w:pPr>
              <w:pStyle w:val="58"/>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8"/>
              <w:jc w:val="center"/>
              <w:rPr>
                <w:rFonts w:hint="eastAsia" w:ascii="宋体" w:hAnsi="宋体" w:eastAsia="宋体" w:cs="宋体"/>
                <w:color w:val="auto"/>
                <w:sz w:val="21"/>
                <w:szCs w:val="21"/>
                <w:highlight w:val="none"/>
              </w:rPr>
            </w:pPr>
            <w:bookmarkStart w:id="555" w:name="_Toc100090787"/>
            <w:bookmarkStart w:id="556" w:name="_Toc99533295"/>
            <w:r>
              <w:rPr>
                <w:rFonts w:hint="eastAsia" w:ascii="宋体" w:hAnsi="宋体" w:eastAsia="宋体" w:cs="宋体"/>
                <w:color w:val="auto"/>
                <w:sz w:val="21"/>
                <w:szCs w:val="21"/>
                <w:highlight w:val="none"/>
              </w:rPr>
              <w:t>4</w:t>
            </w:r>
            <w:bookmarkEnd w:id="555"/>
            <w:bookmarkEnd w:id="556"/>
          </w:p>
        </w:tc>
        <w:tc>
          <w:tcPr>
            <w:tcW w:w="1267" w:type="dxa"/>
            <w:vAlign w:val="center"/>
          </w:tcPr>
          <w:p w14:paraId="42DE0F63">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8"/>
              <w:jc w:val="center"/>
              <w:rPr>
                <w:rFonts w:hint="eastAsia" w:ascii="宋体" w:hAnsi="宋体" w:eastAsia="宋体" w:cs="宋体"/>
                <w:color w:val="auto"/>
                <w:sz w:val="21"/>
                <w:szCs w:val="21"/>
                <w:highlight w:val="none"/>
              </w:rPr>
            </w:pPr>
          </w:p>
        </w:tc>
        <w:tc>
          <w:tcPr>
            <w:tcW w:w="1860" w:type="dxa"/>
            <w:vAlign w:val="center"/>
          </w:tcPr>
          <w:p w14:paraId="068007BF">
            <w:pPr>
              <w:pStyle w:val="58"/>
              <w:jc w:val="center"/>
              <w:rPr>
                <w:rFonts w:hint="eastAsia" w:ascii="宋体" w:hAnsi="宋体" w:eastAsia="宋体" w:cs="宋体"/>
                <w:color w:val="auto"/>
                <w:sz w:val="21"/>
                <w:szCs w:val="21"/>
                <w:highlight w:val="none"/>
              </w:rPr>
            </w:pPr>
          </w:p>
        </w:tc>
        <w:tc>
          <w:tcPr>
            <w:tcW w:w="1356" w:type="dxa"/>
            <w:vAlign w:val="center"/>
          </w:tcPr>
          <w:p w14:paraId="7A6D63FA">
            <w:pPr>
              <w:pStyle w:val="58"/>
              <w:jc w:val="center"/>
              <w:rPr>
                <w:rFonts w:hint="eastAsia" w:ascii="宋体" w:hAnsi="宋体" w:eastAsia="宋体" w:cs="宋体"/>
                <w:color w:val="auto"/>
                <w:sz w:val="21"/>
                <w:szCs w:val="21"/>
                <w:highlight w:val="none"/>
              </w:rPr>
            </w:pPr>
          </w:p>
        </w:tc>
        <w:tc>
          <w:tcPr>
            <w:tcW w:w="816" w:type="dxa"/>
            <w:vAlign w:val="center"/>
          </w:tcPr>
          <w:p w14:paraId="01F1E6DB">
            <w:pPr>
              <w:pStyle w:val="58"/>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8"/>
              <w:jc w:val="center"/>
              <w:rPr>
                <w:rFonts w:hint="eastAsia" w:ascii="宋体" w:hAnsi="宋体" w:eastAsia="宋体" w:cs="宋体"/>
                <w:color w:val="auto"/>
                <w:sz w:val="21"/>
                <w:szCs w:val="21"/>
                <w:highlight w:val="none"/>
              </w:rPr>
            </w:pPr>
            <w:bookmarkStart w:id="557" w:name="_Toc99533296"/>
            <w:bookmarkStart w:id="558" w:name="_Toc100090788"/>
            <w:r>
              <w:rPr>
                <w:rFonts w:hint="eastAsia" w:ascii="宋体" w:hAnsi="宋体" w:eastAsia="宋体" w:cs="宋体"/>
                <w:color w:val="auto"/>
                <w:sz w:val="21"/>
                <w:szCs w:val="21"/>
                <w:highlight w:val="none"/>
              </w:rPr>
              <w:t>5</w:t>
            </w:r>
            <w:bookmarkEnd w:id="557"/>
            <w:bookmarkEnd w:id="558"/>
          </w:p>
        </w:tc>
        <w:tc>
          <w:tcPr>
            <w:tcW w:w="1267" w:type="dxa"/>
            <w:vAlign w:val="center"/>
          </w:tcPr>
          <w:p w14:paraId="3241008C">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8"/>
              <w:jc w:val="center"/>
              <w:rPr>
                <w:rFonts w:hint="eastAsia" w:ascii="宋体" w:hAnsi="宋体" w:eastAsia="宋体" w:cs="宋体"/>
                <w:color w:val="auto"/>
                <w:sz w:val="21"/>
                <w:szCs w:val="21"/>
                <w:highlight w:val="none"/>
              </w:rPr>
            </w:pPr>
          </w:p>
        </w:tc>
        <w:tc>
          <w:tcPr>
            <w:tcW w:w="1860" w:type="dxa"/>
            <w:vAlign w:val="center"/>
          </w:tcPr>
          <w:p w14:paraId="12AB49C0">
            <w:pPr>
              <w:pStyle w:val="58"/>
              <w:jc w:val="center"/>
              <w:rPr>
                <w:rFonts w:hint="eastAsia" w:ascii="宋体" w:hAnsi="宋体" w:eastAsia="宋体" w:cs="宋体"/>
                <w:color w:val="auto"/>
                <w:sz w:val="21"/>
                <w:szCs w:val="21"/>
                <w:highlight w:val="none"/>
              </w:rPr>
            </w:pPr>
          </w:p>
        </w:tc>
        <w:tc>
          <w:tcPr>
            <w:tcW w:w="1356" w:type="dxa"/>
            <w:vAlign w:val="center"/>
          </w:tcPr>
          <w:p w14:paraId="3943C72A">
            <w:pPr>
              <w:pStyle w:val="58"/>
              <w:jc w:val="center"/>
              <w:rPr>
                <w:rFonts w:hint="eastAsia" w:ascii="宋体" w:hAnsi="宋体" w:eastAsia="宋体" w:cs="宋体"/>
                <w:color w:val="auto"/>
                <w:sz w:val="21"/>
                <w:szCs w:val="21"/>
                <w:highlight w:val="none"/>
              </w:rPr>
            </w:pPr>
          </w:p>
        </w:tc>
        <w:tc>
          <w:tcPr>
            <w:tcW w:w="816" w:type="dxa"/>
            <w:vAlign w:val="center"/>
          </w:tcPr>
          <w:p w14:paraId="5FBE7410">
            <w:pPr>
              <w:pStyle w:val="58"/>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8"/>
              <w:jc w:val="center"/>
              <w:rPr>
                <w:rFonts w:hint="eastAsia" w:ascii="宋体" w:hAnsi="宋体" w:eastAsia="宋体" w:cs="宋体"/>
                <w:color w:val="auto"/>
                <w:sz w:val="21"/>
                <w:szCs w:val="21"/>
                <w:highlight w:val="none"/>
              </w:rPr>
            </w:pPr>
            <w:bookmarkStart w:id="559" w:name="_Toc99533297"/>
            <w:bookmarkStart w:id="560" w:name="_Toc100090789"/>
            <w:r>
              <w:rPr>
                <w:rFonts w:hint="eastAsia" w:ascii="宋体" w:hAnsi="宋体" w:eastAsia="宋体" w:cs="宋体"/>
                <w:color w:val="auto"/>
                <w:sz w:val="21"/>
                <w:szCs w:val="21"/>
                <w:highlight w:val="none"/>
              </w:rPr>
              <w:t>6</w:t>
            </w:r>
            <w:bookmarkEnd w:id="559"/>
            <w:bookmarkEnd w:id="560"/>
          </w:p>
        </w:tc>
        <w:tc>
          <w:tcPr>
            <w:tcW w:w="1267" w:type="dxa"/>
            <w:vAlign w:val="center"/>
          </w:tcPr>
          <w:p w14:paraId="40527E11">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8"/>
              <w:jc w:val="center"/>
              <w:rPr>
                <w:rFonts w:hint="eastAsia" w:ascii="宋体" w:hAnsi="宋体" w:eastAsia="宋体" w:cs="宋体"/>
                <w:color w:val="auto"/>
                <w:sz w:val="21"/>
                <w:szCs w:val="21"/>
                <w:highlight w:val="none"/>
              </w:rPr>
            </w:pPr>
          </w:p>
        </w:tc>
        <w:tc>
          <w:tcPr>
            <w:tcW w:w="1860" w:type="dxa"/>
            <w:vAlign w:val="center"/>
          </w:tcPr>
          <w:p w14:paraId="51ADEB68">
            <w:pPr>
              <w:pStyle w:val="58"/>
              <w:jc w:val="center"/>
              <w:rPr>
                <w:rFonts w:hint="eastAsia" w:ascii="宋体" w:hAnsi="宋体" w:eastAsia="宋体" w:cs="宋体"/>
                <w:color w:val="auto"/>
                <w:sz w:val="21"/>
                <w:szCs w:val="21"/>
                <w:highlight w:val="none"/>
              </w:rPr>
            </w:pPr>
          </w:p>
        </w:tc>
        <w:tc>
          <w:tcPr>
            <w:tcW w:w="1356" w:type="dxa"/>
            <w:vAlign w:val="center"/>
          </w:tcPr>
          <w:p w14:paraId="6FF03D95">
            <w:pPr>
              <w:pStyle w:val="58"/>
              <w:jc w:val="center"/>
              <w:rPr>
                <w:rFonts w:hint="eastAsia" w:ascii="宋体" w:hAnsi="宋体" w:eastAsia="宋体" w:cs="宋体"/>
                <w:color w:val="auto"/>
                <w:sz w:val="21"/>
                <w:szCs w:val="21"/>
                <w:highlight w:val="none"/>
              </w:rPr>
            </w:pPr>
          </w:p>
        </w:tc>
        <w:tc>
          <w:tcPr>
            <w:tcW w:w="816" w:type="dxa"/>
            <w:vAlign w:val="center"/>
          </w:tcPr>
          <w:p w14:paraId="4EF8AB8A">
            <w:pPr>
              <w:pStyle w:val="58"/>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8"/>
              <w:jc w:val="center"/>
              <w:rPr>
                <w:rFonts w:hint="eastAsia" w:ascii="宋体" w:hAnsi="宋体" w:eastAsia="宋体" w:cs="宋体"/>
                <w:color w:val="auto"/>
                <w:sz w:val="21"/>
                <w:szCs w:val="21"/>
                <w:highlight w:val="none"/>
              </w:rPr>
            </w:pPr>
            <w:bookmarkStart w:id="561" w:name="_Toc100090790"/>
            <w:bookmarkStart w:id="562" w:name="_Toc99533298"/>
            <w:r>
              <w:rPr>
                <w:rFonts w:hint="eastAsia" w:ascii="宋体" w:hAnsi="宋体" w:eastAsia="宋体" w:cs="宋体"/>
                <w:color w:val="auto"/>
                <w:sz w:val="21"/>
                <w:szCs w:val="21"/>
                <w:highlight w:val="none"/>
              </w:rPr>
              <w:t>7</w:t>
            </w:r>
            <w:bookmarkEnd w:id="561"/>
            <w:bookmarkEnd w:id="562"/>
          </w:p>
        </w:tc>
        <w:tc>
          <w:tcPr>
            <w:tcW w:w="1267" w:type="dxa"/>
            <w:vAlign w:val="center"/>
          </w:tcPr>
          <w:p w14:paraId="3F3B684D">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8"/>
              <w:jc w:val="center"/>
              <w:rPr>
                <w:rFonts w:hint="eastAsia" w:ascii="宋体" w:hAnsi="宋体" w:eastAsia="宋体" w:cs="宋体"/>
                <w:color w:val="auto"/>
                <w:sz w:val="21"/>
                <w:szCs w:val="21"/>
                <w:highlight w:val="none"/>
              </w:rPr>
            </w:pPr>
          </w:p>
        </w:tc>
        <w:tc>
          <w:tcPr>
            <w:tcW w:w="1860" w:type="dxa"/>
            <w:vAlign w:val="center"/>
          </w:tcPr>
          <w:p w14:paraId="7E9B2A2D">
            <w:pPr>
              <w:pStyle w:val="58"/>
              <w:jc w:val="center"/>
              <w:rPr>
                <w:rFonts w:hint="eastAsia" w:ascii="宋体" w:hAnsi="宋体" w:eastAsia="宋体" w:cs="宋体"/>
                <w:color w:val="auto"/>
                <w:sz w:val="21"/>
                <w:szCs w:val="21"/>
                <w:highlight w:val="none"/>
              </w:rPr>
            </w:pPr>
          </w:p>
        </w:tc>
        <w:tc>
          <w:tcPr>
            <w:tcW w:w="1356" w:type="dxa"/>
            <w:vAlign w:val="center"/>
          </w:tcPr>
          <w:p w14:paraId="5FBF328E">
            <w:pPr>
              <w:pStyle w:val="58"/>
              <w:jc w:val="center"/>
              <w:rPr>
                <w:rFonts w:hint="eastAsia" w:ascii="宋体" w:hAnsi="宋体" w:eastAsia="宋体" w:cs="宋体"/>
                <w:color w:val="auto"/>
                <w:sz w:val="21"/>
                <w:szCs w:val="21"/>
                <w:highlight w:val="none"/>
              </w:rPr>
            </w:pPr>
          </w:p>
        </w:tc>
        <w:tc>
          <w:tcPr>
            <w:tcW w:w="816" w:type="dxa"/>
            <w:vAlign w:val="center"/>
          </w:tcPr>
          <w:p w14:paraId="718DD530">
            <w:pPr>
              <w:pStyle w:val="58"/>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8"/>
              <w:jc w:val="center"/>
              <w:rPr>
                <w:rFonts w:hint="eastAsia" w:ascii="宋体" w:hAnsi="宋体" w:eastAsia="宋体" w:cs="宋体"/>
                <w:color w:val="auto"/>
                <w:sz w:val="21"/>
                <w:szCs w:val="21"/>
                <w:highlight w:val="none"/>
              </w:rPr>
            </w:pPr>
            <w:bookmarkStart w:id="563" w:name="_Toc100090791"/>
            <w:bookmarkStart w:id="564" w:name="_Toc99533299"/>
            <w:r>
              <w:rPr>
                <w:rFonts w:hint="eastAsia" w:ascii="宋体" w:hAnsi="宋体" w:eastAsia="宋体" w:cs="宋体"/>
                <w:color w:val="auto"/>
                <w:sz w:val="21"/>
                <w:szCs w:val="21"/>
                <w:highlight w:val="none"/>
              </w:rPr>
              <w:t>8</w:t>
            </w:r>
            <w:bookmarkEnd w:id="563"/>
            <w:bookmarkEnd w:id="564"/>
          </w:p>
        </w:tc>
        <w:tc>
          <w:tcPr>
            <w:tcW w:w="1267" w:type="dxa"/>
            <w:vAlign w:val="center"/>
          </w:tcPr>
          <w:p w14:paraId="20BD29D0">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8"/>
              <w:jc w:val="center"/>
              <w:rPr>
                <w:rFonts w:hint="eastAsia" w:ascii="宋体" w:hAnsi="宋体" w:eastAsia="宋体" w:cs="宋体"/>
                <w:color w:val="auto"/>
                <w:sz w:val="21"/>
                <w:szCs w:val="21"/>
                <w:highlight w:val="none"/>
              </w:rPr>
            </w:pPr>
          </w:p>
        </w:tc>
        <w:tc>
          <w:tcPr>
            <w:tcW w:w="1860" w:type="dxa"/>
            <w:vAlign w:val="center"/>
          </w:tcPr>
          <w:p w14:paraId="292DF220">
            <w:pPr>
              <w:pStyle w:val="58"/>
              <w:jc w:val="center"/>
              <w:rPr>
                <w:rFonts w:hint="eastAsia" w:ascii="宋体" w:hAnsi="宋体" w:eastAsia="宋体" w:cs="宋体"/>
                <w:color w:val="auto"/>
                <w:sz w:val="21"/>
                <w:szCs w:val="21"/>
                <w:highlight w:val="none"/>
              </w:rPr>
            </w:pPr>
          </w:p>
        </w:tc>
        <w:tc>
          <w:tcPr>
            <w:tcW w:w="1356" w:type="dxa"/>
            <w:vAlign w:val="center"/>
          </w:tcPr>
          <w:p w14:paraId="7107F6B0">
            <w:pPr>
              <w:pStyle w:val="58"/>
              <w:jc w:val="center"/>
              <w:rPr>
                <w:rFonts w:hint="eastAsia" w:ascii="宋体" w:hAnsi="宋体" w:eastAsia="宋体" w:cs="宋体"/>
                <w:color w:val="auto"/>
                <w:sz w:val="21"/>
                <w:szCs w:val="21"/>
                <w:highlight w:val="none"/>
              </w:rPr>
            </w:pPr>
          </w:p>
        </w:tc>
        <w:tc>
          <w:tcPr>
            <w:tcW w:w="816" w:type="dxa"/>
            <w:vAlign w:val="center"/>
          </w:tcPr>
          <w:p w14:paraId="247AF589">
            <w:pPr>
              <w:pStyle w:val="58"/>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8"/>
              <w:jc w:val="center"/>
              <w:rPr>
                <w:rFonts w:hint="eastAsia" w:ascii="宋体" w:hAnsi="宋体" w:eastAsia="宋体" w:cs="宋体"/>
                <w:color w:val="auto"/>
                <w:sz w:val="21"/>
                <w:szCs w:val="21"/>
                <w:highlight w:val="none"/>
              </w:rPr>
            </w:pPr>
            <w:bookmarkStart w:id="565" w:name="_Toc99533300"/>
            <w:bookmarkStart w:id="566" w:name="_Toc100090792"/>
            <w:r>
              <w:rPr>
                <w:rFonts w:hint="eastAsia" w:ascii="宋体" w:hAnsi="宋体" w:eastAsia="宋体" w:cs="宋体"/>
                <w:color w:val="auto"/>
                <w:sz w:val="21"/>
                <w:szCs w:val="21"/>
                <w:highlight w:val="none"/>
              </w:rPr>
              <w:t>9</w:t>
            </w:r>
            <w:bookmarkEnd w:id="565"/>
            <w:bookmarkEnd w:id="566"/>
          </w:p>
        </w:tc>
        <w:tc>
          <w:tcPr>
            <w:tcW w:w="1267" w:type="dxa"/>
            <w:vAlign w:val="center"/>
          </w:tcPr>
          <w:p w14:paraId="6C5090EC">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8"/>
              <w:jc w:val="center"/>
              <w:rPr>
                <w:rFonts w:hint="eastAsia" w:ascii="宋体" w:hAnsi="宋体" w:eastAsia="宋体" w:cs="宋体"/>
                <w:color w:val="auto"/>
                <w:sz w:val="21"/>
                <w:szCs w:val="21"/>
                <w:highlight w:val="none"/>
              </w:rPr>
            </w:pPr>
          </w:p>
        </w:tc>
        <w:tc>
          <w:tcPr>
            <w:tcW w:w="1860" w:type="dxa"/>
            <w:vAlign w:val="center"/>
          </w:tcPr>
          <w:p w14:paraId="337B4053">
            <w:pPr>
              <w:pStyle w:val="58"/>
              <w:jc w:val="center"/>
              <w:rPr>
                <w:rFonts w:hint="eastAsia" w:ascii="宋体" w:hAnsi="宋体" w:eastAsia="宋体" w:cs="宋体"/>
                <w:color w:val="auto"/>
                <w:sz w:val="21"/>
                <w:szCs w:val="21"/>
                <w:highlight w:val="none"/>
              </w:rPr>
            </w:pPr>
          </w:p>
        </w:tc>
        <w:tc>
          <w:tcPr>
            <w:tcW w:w="1356" w:type="dxa"/>
            <w:vAlign w:val="center"/>
          </w:tcPr>
          <w:p w14:paraId="6968EA5F">
            <w:pPr>
              <w:pStyle w:val="58"/>
              <w:jc w:val="center"/>
              <w:rPr>
                <w:rFonts w:hint="eastAsia" w:ascii="宋体" w:hAnsi="宋体" w:eastAsia="宋体" w:cs="宋体"/>
                <w:color w:val="auto"/>
                <w:sz w:val="21"/>
                <w:szCs w:val="21"/>
                <w:highlight w:val="none"/>
              </w:rPr>
            </w:pPr>
          </w:p>
        </w:tc>
        <w:tc>
          <w:tcPr>
            <w:tcW w:w="816" w:type="dxa"/>
            <w:vAlign w:val="center"/>
          </w:tcPr>
          <w:p w14:paraId="45D99552">
            <w:pPr>
              <w:pStyle w:val="58"/>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8"/>
              <w:jc w:val="center"/>
              <w:rPr>
                <w:rFonts w:hint="eastAsia" w:ascii="宋体" w:hAnsi="宋体" w:eastAsia="宋体" w:cs="宋体"/>
                <w:color w:val="auto"/>
                <w:sz w:val="21"/>
                <w:szCs w:val="21"/>
                <w:highlight w:val="none"/>
              </w:rPr>
            </w:pPr>
            <w:bookmarkStart w:id="567" w:name="_Toc100090793"/>
            <w:bookmarkStart w:id="568" w:name="_Toc99533301"/>
            <w:r>
              <w:rPr>
                <w:rFonts w:hint="eastAsia" w:ascii="宋体" w:hAnsi="宋体" w:eastAsia="宋体" w:cs="宋体"/>
                <w:color w:val="auto"/>
                <w:sz w:val="21"/>
                <w:szCs w:val="21"/>
                <w:highlight w:val="none"/>
              </w:rPr>
              <w:t>10</w:t>
            </w:r>
            <w:bookmarkEnd w:id="567"/>
            <w:bookmarkEnd w:id="568"/>
          </w:p>
        </w:tc>
        <w:tc>
          <w:tcPr>
            <w:tcW w:w="1267" w:type="dxa"/>
            <w:vAlign w:val="center"/>
          </w:tcPr>
          <w:p w14:paraId="0D84E205">
            <w:pPr>
              <w:pStyle w:val="5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8"/>
              <w:jc w:val="center"/>
              <w:rPr>
                <w:rFonts w:hint="eastAsia" w:ascii="宋体" w:hAnsi="宋体" w:eastAsia="宋体" w:cs="宋体"/>
                <w:color w:val="auto"/>
                <w:sz w:val="21"/>
                <w:szCs w:val="21"/>
                <w:highlight w:val="none"/>
              </w:rPr>
            </w:pPr>
          </w:p>
        </w:tc>
        <w:tc>
          <w:tcPr>
            <w:tcW w:w="1860" w:type="dxa"/>
            <w:vAlign w:val="center"/>
          </w:tcPr>
          <w:p w14:paraId="7790D037">
            <w:pPr>
              <w:pStyle w:val="58"/>
              <w:jc w:val="center"/>
              <w:rPr>
                <w:rFonts w:hint="eastAsia" w:ascii="宋体" w:hAnsi="宋体" w:eastAsia="宋体" w:cs="宋体"/>
                <w:color w:val="auto"/>
                <w:sz w:val="21"/>
                <w:szCs w:val="21"/>
                <w:highlight w:val="none"/>
              </w:rPr>
            </w:pPr>
          </w:p>
        </w:tc>
        <w:tc>
          <w:tcPr>
            <w:tcW w:w="1356" w:type="dxa"/>
            <w:vAlign w:val="center"/>
          </w:tcPr>
          <w:p w14:paraId="292E64B7">
            <w:pPr>
              <w:pStyle w:val="58"/>
              <w:jc w:val="center"/>
              <w:rPr>
                <w:rFonts w:hint="eastAsia" w:ascii="宋体" w:hAnsi="宋体" w:eastAsia="宋体" w:cs="宋体"/>
                <w:color w:val="auto"/>
                <w:sz w:val="21"/>
                <w:szCs w:val="21"/>
                <w:highlight w:val="none"/>
              </w:rPr>
            </w:pPr>
          </w:p>
        </w:tc>
        <w:tc>
          <w:tcPr>
            <w:tcW w:w="816" w:type="dxa"/>
            <w:vAlign w:val="center"/>
          </w:tcPr>
          <w:p w14:paraId="77E1C162">
            <w:pPr>
              <w:pStyle w:val="58"/>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color w:val="auto"/>
          <w:highlight w:val="none"/>
          <w:lang w:val="en-US" w:eastAsia="zh-CN"/>
        </w:rPr>
      </w:pPr>
      <w:bookmarkStart w:id="569" w:name="_Toc10837"/>
      <w:r>
        <w:rPr>
          <w:rFonts w:hint="eastAsia"/>
          <w:color w:val="auto"/>
          <w:highlight w:val="none"/>
          <w:lang w:val="en-US" w:eastAsia="zh-CN"/>
        </w:rPr>
        <w:t>九、技术响应偏离表</w:t>
      </w:r>
      <w:bookmarkEnd w:id="569"/>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4"/>
        <w:gridCol w:w="1756"/>
        <w:gridCol w:w="2155"/>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8"/>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8"/>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8"/>
              <w:jc w:val="center"/>
              <w:rPr>
                <w:rFonts w:hint="eastAsia" w:ascii="宋体" w:hAnsi="宋体" w:eastAsia="宋体" w:cs="宋体"/>
                <w:color w:val="auto"/>
                <w:sz w:val="21"/>
                <w:szCs w:val="21"/>
                <w:highlight w:val="none"/>
              </w:rPr>
            </w:pPr>
          </w:p>
        </w:tc>
        <w:tc>
          <w:tcPr>
            <w:tcW w:w="1159" w:type="pct"/>
            <w:vAlign w:val="center"/>
          </w:tcPr>
          <w:p w14:paraId="6D1DD644">
            <w:pPr>
              <w:pStyle w:val="58"/>
              <w:jc w:val="center"/>
              <w:rPr>
                <w:rFonts w:hint="eastAsia" w:ascii="宋体" w:hAnsi="宋体" w:eastAsia="宋体" w:cs="宋体"/>
                <w:color w:val="auto"/>
                <w:sz w:val="21"/>
                <w:szCs w:val="21"/>
                <w:highlight w:val="none"/>
              </w:rPr>
            </w:pPr>
          </w:p>
        </w:tc>
        <w:tc>
          <w:tcPr>
            <w:tcW w:w="1031" w:type="pct"/>
            <w:vAlign w:val="center"/>
          </w:tcPr>
          <w:p w14:paraId="2982168B">
            <w:pPr>
              <w:pStyle w:val="58"/>
              <w:jc w:val="center"/>
              <w:rPr>
                <w:rFonts w:hint="eastAsia" w:ascii="宋体" w:hAnsi="宋体" w:eastAsia="宋体" w:cs="宋体"/>
                <w:color w:val="auto"/>
                <w:sz w:val="21"/>
                <w:szCs w:val="21"/>
                <w:highlight w:val="none"/>
              </w:rPr>
            </w:pPr>
          </w:p>
        </w:tc>
        <w:tc>
          <w:tcPr>
            <w:tcW w:w="1265" w:type="pct"/>
            <w:vAlign w:val="center"/>
          </w:tcPr>
          <w:p w14:paraId="78EC7D09">
            <w:pPr>
              <w:pStyle w:val="58"/>
              <w:jc w:val="center"/>
              <w:rPr>
                <w:rFonts w:hint="eastAsia" w:ascii="宋体" w:hAnsi="宋体" w:eastAsia="宋体" w:cs="宋体"/>
                <w:color w:val="auto"/>
                <w:sz w:val="21"/>
                <w:szCs w:val="21"/>
                <w:highlight w:val="none"/>
              </w:rPr>
            </w:pPr>
          </w:p>
        </w:tc>
        <w:tc>
          <w:tcPr>
            <w:tcW w:w="1135" w:type="pct"/>
            <w:vAlign w:val="center"/>
          </w:tcPr>
          <w:p w14:paraId="46369488">
            <w:pPr>
              <w:pStyle w:val="58"/>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8"/>
              <w:jc w:val="center"/>
              <w:rPr>
                <w:rFonts w:hint="eastAsia" w:ascii="宋体" w:hAnsi="宋体" w:eastAsia="宋体" w:cs="宋体"/>
                <w:color w:val="auto"/>
                <w:sz w:val="21"/>
                <w:szCs w:val="21"/>
                <w:highlight w:val="none"/>
              </w:rPr>
            </w:pPr>
          </w:p>
        </w:tc>
        <w:tc>
          <w:tcPr>
            <w:tcW w:w="1159" w:type="pct"/>
            <w:vAlign w:val="center"/>
          </w:tcPr>
          <w:p w14:paraId="529041E2">
            <w:pPr>
              <w:pStyle w:val="58"/>
              <w:jc w:val="center"/>
              <w:rPr>
                <w:rFonts w:hint="eastAsia" w:ascii="宋体" w:hAnsi="宋体" w:eastAsia="宋体" w:cs="宋体"/>
                <w:color w:val="auto"/>
                <w:sz w:val="21"/>
                <w:szCs w:val="21"/>
                <w:highlight w:val="none"/>
              </w:rPr>
            </w:pPr>
          </w:p>
        </w:tc>
        <w:tc>
          <w:tcPr>
            <w:tcW w:w="1031" w:type="pct"/>
            <w:vAlign w:val="center"/>
          </w:tcPr>
          <w:p w14:paraId="301E476D">
            <w:pPr>
              <w:pStyle w:val="58"/>
              <w:jc w:val="center"/>
              <w:rPr>
                <w:rFonts w:hint="eastAsia" w:ascii="宋体" w:hAnsi="宋体" w:eastAsia="宋体" w:cs="宋体"/>
                <w:color w:val="auto"/>
                <w:sz w:val="21"/>
                <w:szCs w:val="21"/>
                <w:highlight w:val="none"/>
              </w:rPr>
            </w:pPr>
          </w:p>
        </w:tc>
        <w:tc>
          <w:tcPr>
            <w:tcW w:w="1265" w:type="pct"/>
            <w:vAlign w:val="center"/>
          </w:tcPr>
          <w:p w14:paraId="06F8AED7">
            <w:pPr>
              <w:pStyle w:val="58"/>
              <w:jc w:val="center"/>
              <w:rPr>
                <w:rFonts w:hint="eastAsia" w:ascii="宋体" w:hAnsi="宋体" w:eastAsia="宋体" w:cs="宋体"/>
                <w:color w:val="auto"/>
                <w:sz w:val="21"/>
                <w:szCs w:val="21"/>
                <w:highlight w:val="none"/>
              </w:rPr>
            </w:pPr>
          </w:p>
        </w:tc>
        <w:tc>
          <w:tcPr>
            <w:tcW w:w="1135" w:type="pct"/>
            <w:vAlign w:val="center"/>
          </w:tcPr>
          <w:p w14:paraId="0CE9DF45">
            <w:pPr>
              <w:pStyle w:val="58"/>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8"/>
              <w:jc w:val="center"/>
              <w:rPr>
                <w:rFonts w:hint="eastAsia" w:ascii="宋体" w:hAnsi="宋体" w:eastAsia="宋体" w:cs="宋体"/>
                <w:color w:val="auto"/>
                <w:sz w:val="21"/>
                <w:szCs w:val="21"/>
                <w:highlight w:val="none"/>
              </w:rPr>
            </w:pPr>
          </w:p>
        </w:tc>
        <w:tc>
          <w:tcPr>
            <w:tcW w:w="1159" w:type="pct"/>
            <w:vAlign w:val="center"/>
          </w:tcPr>
          <w:p w14:paraId="77107295">
            <w:pPr>
              <w:pStyle w:val="58"/>
              <w:jc w:val="center"/>
              <w:rPr>
                <w:rFonts w:hint="eastAsia" w:ascii="宋体" w:hAnsi="宋体" w:eastAsia="宋体" w:cs="宋体"/>
                <w:color w:val="auto"/>
                <w:sz w:val="21"/>
                <w:szCs w:val="21"/>
                <w:highlight w:val="none"/>
              </w:rPr>
            </w:pPr>
          </w:p>
        </w:tc>
        <w:tc>
          <w:tcPr>
            <w:tcW w:w="1031" w:type="pct"/>
            <w:vAlign w:val="center"/>
          </w:tcPr>
          <w:p w14:paraId="4D01D78E">
            <w:pPr>
              <w:pStyle w:val="58"/>
              <w:jc w:val="center"/>
              <w:rPr>
                <w:rFonts w:hint="eastAsia" w:ascii="宋体" w:hAnsi="宋体" w:eastAsia="宋体" w:cs="宋体"/>
                <w:color w:val="auto"/>
                <w:sz w:val="21"/>
                <w:szCs w:val="21"/>
                <w:highlight w:val="none"/>
              </w:rPr>
            </w:pPr>
          </w:p>
        </w:tc>
        <w:tc>
          <w:tcPr>
            <w:tcW w:w="1265" w:type="pct"/>
            <w:vAlign w:val="center"/>
          </w:tcPr>
          <w:p w14:paraId="6D546857">
            <w:pPr>
              <w:pStyle w:val="58"/>
              <w:jc w:val="center"/>
              <w:rPr>
                <w:rFonts w:hint="eastAsia" w:ascii="宋体" w:hAnsi="宋体" w:eastAsia="宋体" w:cs="宋体"/>
                <w:color w:val="auto"/>
                <w:sz w:val="21"/>
                <w:szCs w:val="21"/>
                <w:highlight w:val="none"/>
              </w:rPr>
            </w:pPr>
          </w:p>
        </w:tc>
        <w:tc>
          <w:tcPr>
            <w:tcW w:w="1135" w:type="pct"/>
            <w:vAlign w:val="center"/>
          </w:tcPr>
          <w:p w14:paraId="2E1B7D0B">
            <w:pPr>
              <w:pStyle w:val="58"/>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8"/>
              <w:jc w:val="center"/>
              <w:rPr>
                <w:rFonts w:hint="eastAsia" w:ascii="宋体" w:hAnsi="宋体" w:eastAsia="宋体" w:cs="宋体"/>
                <w:color w:val="auto"/>
                <w:sz w:val="21"/>
                <w:szCs w:val="21"/>
                <w:highlight w:val="none"/>
              </w:rPr>
            </w:pPr>
          </w:p>
        </w:tc>
        <w:tc>
          <w:tcPr>
            <w:tcW w:w="1159" w:type="pct"/>
            <w:vAlign w:val="center"/>
          </w:tcPr>
          <w:p w14:paraId="5C7E043B">
            <w:pPr>
              <w:pStyle w:val="58"/>
              <w:jc w:val="center"/>
              <w:rPr>
                <w:rFonts w:hint="eastAsia" w:ascii="宋体" w:hAnsi="宋体" w:eastAsia="宋体" w:cs="宋体"/>
                <w:color w:val="auto"/>
                <w:sz w:val="21"/>
                <w:szCs w:val="21"/>
                <w:highlight w:val="none"/>
              </w:rPr>
            </w:pPr>
          </w:p>
        </w:tc>
        <w:tc>
          <w:tcPr>
            <w:tcW w:w="1031" w:type="pct"/>
            <w:vAlign w:val="center"/>
          </w:tcPr>
          <w:p w14:paraId="64166C7A">
            <w:pPr>
              <w:pStyle w:val="58"/>
              <w:jc w:val="center"/>
              <w:rPr>
                <w:rFonts w:hint="eastAsia" w:ascii="宋体" w:hAnsi="宋体" w:eastAsia="宋体" w:cs="宋体"/>
                <w:color w:val="auto"/>
                <w:sz w:val="21"/>
                <w:szCs w:val="21"/>
                <w:highlight w:val="none"/>
              </w:rPr>
            </w:pPr>
          </w:p>
        </w:tc>
        <w:tc>
          <w:tcPr>
            <w:tcW w:w="1265" w:type="pct"/>
            <w:vAlign w:val="center"/>
          </w:tcPr>
          <w:p w14:paraId="2817CCE5">
            <w:pPr>
              <w:pStyle w:val="58"/>
              <w:jc w:val="center"/>
              <w:rPr>
                <w:rFonts w:hint="eastAsia" w:ascii="宋体" w:hAnsi="宋体" w:eastAsia="宋体" w:cs="宋体"/>
                <w:color w:val="auto"/>
                <w:sz w:val="21"/>
                <w:szCs w:val="21"/>
                <w:highlight w:val="none"/>
              </w:rPr>
            </w:pPr>
          </w:p>
        </w:tc>
        <w:tc>
          <w:tcPr>
            <w:tcW w:w="1135" w:type="pct"/>
            <w:vAlign w:val="center"/>
          </w:tcPr>
          <w:p w14:paraId="184E3F96">
            <w:pPr>
              <w:pStyle w:val="58"/>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8"/>
              <w:jc w:val="center"/>
              <w:rPr>
                <w:rFonts w:hint="eastAsia" w:ascii="宋体" w:hAnsi="宋体" w:eastAsia="宋体" w:cs="宋体"/>
                <w:color w:val="auto"/>
                <w:sz w:val="21"/>
                <w:szCs w:val="21"/>
                <w:highlight w:val="none"/>
              </w:rPr>
            </w:pPr>
          </w:p>
        </w:tc>
        <w:tc>
          <w:tcPr>
            <w:tcW w:w="1159" w:type="pct"/>
            <w:vAlign w:val="center"/>
          </w:tcPr>
          <w:p w14:paraId="565EC642">
            <w:pPr>
              <w:pStyle w:val="58"/>
              <w:jc w:val="center"/>
              <w:rPr>
                <w:rFonts w:hint="eastAsia" w:ascii="宋体" w:hAnsi="宋体" w:eastAsia="宋体" w:cs="宋体"/>
                <w:color w:val="auto"/>
                <w:sz w:val="21"/>
                <w:szCs w:val="21"/>
                <w:highlight w:val="none"/>
              </w:rPr>
            </w:pPr>
          </w:p>
        </w:tc>
        <w:tc>
          <w:tcPr>
            <w:tcW w:w="1031" w:type="pct"/>
            <w:vAlign w:val="center"/>
          </w:tcPr>
          <w:p w14:paraId="4813DEC4">
            <w:pPr>
              <w:pStyle w:val="58"/>
              <w:jc w:val="center"/>
              <w:rPr>
                <w:rFonts w:hint="eastAsia" w:ascii="宋体" w:hAnsi="宋体" w:eastAsia="宋体" w:cs="宋体"/>
                <w:color w:val="auto"/>
                <w:sz w:val="21"/>
                <w:szCs w:val="21"/>
                <w:highlight w:val="none"/>
              </w:rPr>
            </w:pPr>
          </w:p>
        </w:tc>
        <w:tc>
          <w:tcPr>
            <w:tcW w:w="1265" w:type="pct"/>
            <w:vAlign w:val="center"/>
          </w:tcPr>
          <w:p w14:paraId="6FC99520">
            <w:pPr>
              <w:pStyle w:val="58"/>
              <w:jc w:val="center"/>
              <w:rPr>
                <w:rFonts w:hint="eastAsia" w:ascii="宋体" w:hAnsi="宋体" w:eastAsia="宋体" w:cs="宋体"/>
                <w:color w:val="auto"/>
                <w:sz w:val="21"/>
                <w:szCs w:val="21"/>
                <w:highlight w:val="none"/>
              </w:rPr>
            </w:pPr>
          </w:p>
        </w:tc>
        <w:tc>
          <w:tcPr>
            <w:tcW w:w="1135" w:type="pct"/>
            <w:vAlign w:val="center"/>
          </w:tcPr>
          <w:p w14:paraId="6C388A43">
            <w:pPr>
              <w:pStyle w:val="58"/>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8"/>
              <w:jc w:val="center"/>
              <w:rPr>
                <w:rFonts w:hint="eastAsia" w:ascii="宋体" w:hAnsi="宋体" w:eastAsia="宋体" w:cs="宋体"/>
                <w:color w:val="auto"/>
                <w:sz w:val="21"/>
                <w:szCs w:val="21"/>
                <w:highlight w:val="none"/>
              </w:rPr>
            </w:pPr>
          </w:p>
        </w:tc>
        <w:tc>
          <w:tcPr>
            <w:tcW w:w="1159" w:type="pct"/>
            <w:vAlign w:val="center"/>
          </w:tcPr>
          <w:p w14:paraId="7E5C6D21">
            <w:pPr>
              <w:pStyle w:val="58"/>
              <w:jc w:val="center"/>
              <w:rPr>
                <w:rFonts w:hint="eastAsia" w:ascii="宋体" w:hAnsi="宋体" w:eastAsia="宋体" w:cs="宋体"/>
                <w:color w:val="auto"/>
                <w:sz w:val="21"/>
                <w:szCs w:val="21"/>
                <w:highlight w:val="none"/>
              </w:rPr>
            </w:pPr>
          </w:p>
        </w:tc>
        <w:tc>
          <w:tcPr>
            <w:tcW w:w="1031" w:type="pct"/>
            <w:vAlign w:val="center"/>
          </w:tcPr>
          <w:p w14:paraId="449C5534">
            <w:pPr>
              <w:pStyle w:val="58"/>
              <w:jc w:val="center"/>
              <w:rPr>
                <w:rFonts w:hint="eastAsia" w:ascii="宋体" w:hAnsi="宋体" w:eastAsia="宋体" w:cs="宋体"/>
                <w:color w:val="auto"/>
                <w:sz w:val="21"/>
                <w:szCs w:val="21"/>
                <w:highlight w:val="none"/>
              </w:rPr>
            </w:pPr>
          </w:p>
        </w:tc>
        <w:tc>
          <w:tcPr>
            <w:tcW w:w="1265" w:type="pct"/>
            <w:vAlign w:val="center"/>
          </w:tcPr>
          <w:p w14:paraId="43936EF1">
            <w:pPr>
              <w:pStyle w:val="58"/>
              <w:jc w:val="center"/>
              <w:rPr>
                <w:rFonts w:hint="eastAsia" w:ascii="宋体" w:hAnsi="宋体" w:eastAsia="宋体" w:cs="宋体"/>
                <w:color w:val="auto"/>
                <w:sz w:val="21"/>
                <w:szCs w:val="21"/>
                <w:highlight w:val="none"/>
              </w:rPr>
            </w:pPr>
          </w:p>
        </w:tc>
        <w:tc>
          <w:tcPr>
            <w:tcW w:w="1135" w:type="pct"/>
            <w:vAlign w:val="center"/>
          </w:tcPr>
          <w:p w14:paraId="015081ED">
            <w:pPr>
              <w:pStyle w:val="58"/>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8"/>
              <w:jc w:val="center"/>
              <w:rPr>
                <w:rFonts w:hint="eastAsia" w:ascii="宋体" w:hAnsi="宋体" w:eastAsia="宋体" w:cs="宋体"/>
                <w:color w:val="auto"/>
                <w:sz w:val="21"/>
                <w:szCs w:val="21"/>
                <w:highlight w:val="none"/>
              </w:rPr>
            </w:pPr>
          </w:p>
        </w:tc>
        <w:tc>
          <w:tcPr>
            <w:tcW w:w="1159" w:type="pct"/>
            <w:vAlign w:val="center"/>
          </w:tcPr>
          <w:p w14:paraId="4E7FED0B">
            <w:pPr>
              <w:pStyle w:val="58"/>
              <w:jc w:val="center"/>
              <w:rPr>
                <w:rFonts w:hint="eastAsia" w:ascii="宋体" w:hAnsi="宋体" w:eastAsia="宋体" w:cs="宋体"/>
                <w:color w:val="auto"/>
                <w:sz w:val="21"/>
                <w:szCs w:val="21"/>
                <w:highlight w:val="none"/>
              </w:rPr>
            </w:pPr>
          </w:p>
        </w:tc>
        <w:tc>
          <w:tcPr>
            <w:tcW w:w="1031" w:type="pct"/>
            <w:vAlign w:val="center"/>
          </w:tcPr>
          <w:p w14:paraId="07398BD3">
            <w:pPr>
              <w:pStyle w:val="58"/>
              <w:jc w:val="center"/>
              <w:rPr>
                <w:rFonts w:hint="eastAsia" w:ascii="宋体" w:hAnsi="宋体" w:eastAsia="宋体" w:cs="宋体"/>
                <w:color w:val="auto"/>
                <w:sz w:val="21"/>
                <w:szCs w:val="21"/>
                <w:highlight w:val="none"/>
              </w:rPr>
            </w:pPr>
          </w:p>
        </w:tc>
        <w:tc>
          <w:tcPr>
            <w:tcW w:w="1265" w:type="pct"/>
            <w:vAlign w:val="center"/>
          </w:tcPr>
          <w:p w14:paraId="085E5102">
            <w:pPr>
              <w:pStyle w:val="58"/>
              <w:jc w:val="center"/>
              <w:rPr>
                <w:rFonts w:hint="eastAsia" w:ascii="宋体" w:hAnsi="宋体" w:eastAsia="宋体" w:cs="宋体"/>
                <w:color w:val="auto"/>
                <w:sz w:val="21"/>
                <w:szCs w:val="21"/>
                <w:highlight w:val="none"/>
              </w:rPr>
            </w:pPr>
          </w:p>
        </w:tc>
        <w:tc>
          <w:tcPr>
            <w:tcW w:w="1135" w:type="pct"/>
            <w:vAlign w:val="center"/>
          </w:tcPr>
          <w:p w14:paraId="74B87043">
            <w:pPr>
              <w:pStyle w:val="58"/>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8"/>
              <w:jc w:val="center"/>
              <w:rPr>
                <w:rFonts w:hint="eastAsia" w:ascii="宋体" w:hAnsi="宋体" w:eastAsia="宋体" w:cs="宋体"/>
                <w:color w:val="auto"/>
                <w:sz w:val="21"/>
                <w:szCs w:val="21"/>
                <w:highlight w:val="none"/>
              </w:rPr>
            </w:pPr>
          </w:p>
        </w:tc>
        <w:tc>
          <w:tcPr>
            <w:tcW w:w="1159" w:type="pct"/>
            <w:vAlign w:val="center"/>
          </w:tcPr>
          <w:p w14:paraId="1F11A7BE">
            <w:pPr>
              <w:pStyle w:val="58"/>
              <w:jc w:val="center"/>
              <w:rPr>
                <w:rFonts w:hint="eastAsia" w:ascii="宋体" w:hAnsi="宋体" w:eastAsia="宋体" w:cs="宋体"/>
                <w:color w:val="auto"/>
                <w:sz w:val="21"/>
                <w:szCs w:val="21"/>
                <w:highlight w:val="none"/>
              </w:rPr>
            </w:pPr>
          </w:p>
        </w:tc>
        <w:tc>
          <w:tcPr>
            <w:tcW w:w="1031" w:type="pct"/>
            <w:vAlign w:val="center"/>
          </w:tcPr>
          <w:p w14:paraId="09342B6E">
            <w:pPr>
              <w:pStyle w:val="58"/>
              <w:jc w:val="center"/>
              <w:rPr>
                <w:rFonts w:hint="eastAsia" w:ascii="宋体" w:hAnsi="宋体" w:eastAsia="宋体" w:cs="宋体"/>
                <w:color w:val="auto"/>
                <w:sz w:val="21"/>
                <w:szCs w:val="21"/>
                <w:highlight w:val="none"/>
              </w:rPr>
            </w:pPr>
          </w:p>
        </w:tc>
        <w:tc>
          <w:tcPr>
            <w:tcW w:w="1265" w:type="pct"/>
            <w:vAlign w:val="center"/>
          </w:tcPr>
          <w:p w14:paraId="6742B646">
            <w:pPr>
              <w:pStyle w:val="58"/>
              <w:jc w:val="center"/>
              <w:rPr>
                <w:rFonts w:hint="eastAsia" w:ascii="宋体" w:hAnsi="宋体" w:eastAsia="宋体" w:cs="宋体"/>
                <w:color w:val="auto"/>
                <w:sz w:val="21"/>
                <w:szCs w:val="21"/>
                <w:highlight w:val="none"/>
              </w:rPr>
            </w:pPr>
          </w:p>
        </w:tc>
        <w:tc>
          <w:tcPr>
            <w:tcW w:w="1135" w:type="pct"/>
            <w:vAlign w:val="center"/>
          </w:tcPr>
          <w:p w14:paraId="4C72FCC2">
            <w:pPr>
              <w:pStyle w:val="58"/>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8"/>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rPr>
          <w:rFonts w:hint="default" w:eastAsia="宋体" w:cs="仿宋_GB2312"/>
          <w:color w:val="auto"/>
          <w:sz w:val="21"/>
          <w:szCs w:val="21"/>
          <w:highlight w:val="none"/>
          <w:lang w:val="en-US" w:eastAsia="zh-CN"/>
        </w:rPr>
      </w:pPr>
      <w:r>
        <w:rPr>
          <w:rFonts w:hint="eastAsia" w:cs="仿宋_GB2312"/>
          <w:color w:val="auto"/>
          <w:sz w:val="21"/>
          <w:szCs w:val="21"/>
          <w:highlight w:val="none"/>
          <w:lang w:val="en-US" w:eastAsia="zh-CN"/>
        </w:rPr>
        <w:t>说明：投标人对本招标文件技术要求进行点对点应答，根据本招标文件的要求,结合所投产品的实际参数值，进行逐条逐项答复、说明和解释。“响应/正偏离/负偏离”应据实填写“响应”、“正偏离”或“负偏离”。</w:t>
      </w: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r>
        <w:rPr>
          <w:rFonts w:hint="eastAsia" w:ascii="宋体" w:hAnsi="宋体" w:eastAsia="宋体" w:cs="宋体"/>
          <w:color w:val="auto"/>
          <w:sz w:val="21"/>
          <w:szCs w:val="21"/>
          <w:highlight w:val="none"/>
          <w:lang w:val="en-US" w:eastAsia="zh-CN"/>
        </w:rPr>
        <w:t>需清晰明了，具体到位。</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30496E48">
      <w:pPr>
        <w:ind w:firstLine="420"/>
        <w:rPr>
          <w:rFonts w:hint="eastAsia" w:cs="仿宋_GB2312"/>
          <w:color w:val="auto"/>
          <w:sz w:val="21"/>
          <w:szCs w:val="21"/>
          <w:highlight w:val="none"/>
          <w:lang w:val="en-US" w:eastAsia="zh-CN"/>
        </w:rPr>
      </w:pPr>
    </w:p>
    <w:p w14:paraId="06C98EB9">
      <w:pPr>
        <w:pStyle w:val="3"/>
        <w:bidi w:val="0"/>
        <w:jc w:val="center"/>
        <w:rPr>
          <w:rFonts w:hint="eastAsia"/>
          <w:color w:val="auto"/>
          <w:highlight w:val="none"/>
          <w:lang w:val="en-US" w:eastAsia="zh-CN"/>
        </w:rPr>
      </w:pPr>
      <w:bookmarkStart w:id="570" w:name="_Toc15970"/>
      <w:r>
        <w:rPr>
          <w:rFonts w:hint="eastAsia"/>
          <w:color w:val="auto"/>
          <w:highlight w:val="none"/>
          <w:lang w:val="en-US" w:eastAsia="zh-CN"/>
        </w:rPr>
        <w:t>十、技术方案</w:t>
      </w:r>
      <w:bookmarkEnd w:id="570"/>
    </w:p>
    <w:p w14:paraId="3878D3F5">
      <w:pPr>
        <w:pStyle w:val="46"/>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46"/>
        <w:rPr>
          <w:color w:val="auto"/>
          <w:highlight w:val="none"/>
        </w:rPr>
      </w:pPr>
      <w:r>
        <w:rPr>
          <w:color w:val="auto"/>
          <w:highlight w:val="none"/>
        </w:rPr>
        <w:br w:type="page"/>
      </w:r>
    </w:p>
    <w:p w14:paraId="7AD86D6F">
      <w:pPr>
        <w:ind w:firstLine="420"/>
        <w:rPr>
          <w:rFonts w:hint="eastAsia" w:cs="仿宋_GB2312"/>
          <w:color w:val="auto"/>
          <w:sz w:val="21"/>
          <w:szCs w:val="21"/>
          <w:highlight w:val="none"/>
          <w:lang w:val="en-US" w:eastAsia="zh-CN"/>
        </w:rPr>
      </w:pPr>
    </w:p>
    <w:p w14:paraId="68D392B1">
      <w:pPr>
        <w:pStyle w:val="3"/>
        <w:bidi w:val="0"/>
        <w:jc w:val="center"/>
        <w:rPr>
          <w:rFonts w:hint="eastAsia"/>
          <w:color w:val="auto"/>
          <w:highlight w:val="none"/>
          <w:lang w:val="en-US" w:eastAsia="zh-CN"/>
        </w:rPr>
      </w:pPr>
      <w:bookmarkStart w:id="571" w:name="_Toc19835"/>
      <w:r>
        <w:rPr>
          <w:rFonts w:hint="eastAsia"/>
          <w:color w:val="auto"/>
          <w:highlight w:val="none"/>
          <w:lang w:val="en-US" w:eastAsia="zh-CN"/>
        </w:rPr>
        <w:t>十一、其他文件</w:t>
      </w:r>
      <w:bookmarkEnd w:id="571"/>
    </w:p>
    <w:p w14:paraId="6EF40482">
      <w:pPr>
        <w:pStyle w:val="4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6"/>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6"/>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6"/>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6"/>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6"/>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6"/>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6"/>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6"/>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6"/>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6"/>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6"/>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6"/>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w:t>
      </w:r>
      <w:r>
        <w:rPr>
          <w:rFonts w:hint="eastAsia" w:cs="宋体"/>
          <w:color w:val="auto"/>
          <w:kern w:val="0"/>
          <w:sz w:val="21"/>
          <w:szCs w:val="21"/>
          <w:highlight w:val="none"/>
          <w:lang w:val="en-US" w:eastAsia="zh-CN" w:bidi="ar"/>
        </w:rPr>
        <w:t>性别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6"/>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6"/>
        <w:rPr>
          <w:rFonts w:hint="eastAsia"/>
          <w:color w:val="auto"/>
          <w:sz w:val="28"/>
          <w:szCs w:val="28"/>
          <w:highlight w:val="none"/>
          <w:lang w:val="en-US" w:eastAsia="zh-CN"/>
        </w:rPr>
      </w:pPr>
    </w:p>
    <w:p w14:paraId="3F26FF37">
      <w:pPr>
        <w:pStyle w:val="46"/>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6"/>
        <w:ind w:left="0" w:leftChars="0" w:firstLine="0" w:firstLineChars="0"/>
        <w:rPr>
          <w:rFonts w:hint="eastAsia"/>
          <w:b/>
          <w:bCs/>
          <w:color w:val="auto"/>
          <w:sz w:val="24"/>
          <w:szCs w:val="24"/>
          <w:highlight w:val="none"/>
          <w:lang w:eastAsia="zh-CN"/>
        </w:rPr>
      </w:pPr>
    </w:p>
    <w:p w14:paraId="7DF13FE9">
      <w:pPr>
        <w:pStyle w:val="4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3352B805">
      <w:pPr>
        <w:pStyle w:val="46"/>
        <w:rPr>
          <w:rFonts w:hint="eastAsia"/>
          <w:color w:val="auto"/>
          <w:highlight w:val="none"/>
        </w:rPr>
      </w:pPr>
    </w:p>
    <w:p w14:paraId="36FE9A6C">
      <w:pPr>
        <w:pStyle w:val="46"/>
        <w:rPr>
          <w:rFonts w:hint="eastAsia" w:eastAsia="宋体"/>
          <w:color w:val="auto"/>
          <w:highlight w:val="none"/>
          <w:lang w:val="en-US" w:eastAsia="zh-CN"/>
        </w:rPr>
      </w:pPr>
    </w:p>
    <w:sectPr>
      <w:headerReference r:id="rId10" w:type="default"/>
      <w:footerReference r:id="rId11" w:type="default"/>
      <w:pgSz w:w="11906" w:h="16838"/>
      <w:pgMar w:top="1440" w:right="1803" w:bottom="1440" w:left="1803" w:header="851" w:footer="765" w:gutter="0"/>
      <w:pgNumType w:fmt="numberInDash"/>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6006009F" w:csb1="DFD70000"/>
  </w:font>
  <w:font w:name="宋体;SimSun">
    <w:altName w:val="宋体"/>
    <w:panose1 w:val="00000000000000000000"/>
    <w:charset w:val="86"/>
    <w:family w:val="roman"/>
    <w:pitch w:val="default"/>
    <w:sig w:usb0="00000000" w:usb1="00000000" w:usb2="00000010" w:usb3="00000000" w:csb0="00040000"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ADD3">
    <w:pPr>
      <w:pStyle w:val="22"/>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98"/>
                            <w:showingPlcHdr/>
                          </w:sdtPr>
                          <w:sdtContent>
                            <w:p w14:paraId="22717123">
                              <w:pPr>
                                <w:pStyle w:val="22"/>
                                <w:jc w:val="center"/>
                                <w:rPr>
                                  <w:rFonts w:hint="eastAsia"/>
                                </w:rPr>
                              </w:pPr>
                              <w:r>
                                <w:rPr>
                                  <w:rFonts w:hint="eastAsia"/>
                                </w:rPr>
                                <w:t xml:space="preserve">     </w:t>
                              </w:r>
                            </w:p>
                          </w:sdtContent>
                        </w:sdt>
                        <w:p w14:paraId="750E12F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53298"/>
                      <w:showingPlcHdr/>
                    </w:sdtPr>
                    <w:sdtContent>
                      <w:p w14:paraId="22717123">
                        <w:pPr>
                          <w:pStyle w:val="22"/>
                          <w:jc w:val="center"/>
                          <w:rPr>
                            <w:rFonts w:hint="eastAsia"/>
                          </w:rPr>
                        </w:pPr>
                        <w:r>
                          <w:rPr>
                            <w:rFonts w:hint="eastAsia"/>
                          </w:rPr>
                          <w:t xml:space="preserve">     </w:t>
                        </w:r>
                      </w:p>
                    </w:sdtContent>
                  </w:sdt>
                  <w:p w14:paraId="750E12F8">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DE3B">
    <w:pPr>
      <w:pStyle w:val="22"/>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54AA2">
                          <w:pPr>
                            <w:pStyle w:val="22"/>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6654AA2">
                    <w:pPr>
                      <w:pStyle w:val="22"/>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416"/>
                            <w:showingPlcHdr/>
                          </w:sdtPr>
                          <w:sdtContent>
                            <w:p w14:paraId="1B7949E7">
                              <w:pPr>
                                <w:pStyle w:val="22"/>
                                <w:jc w:val="center"/>
                                <w:rPr>
                                  <w:rFonts w:hint="eastAsia"/>
                                </w:rPr>
                              </w:pPr>
                              <w:r>
                                <w:rPr>
                                  <w:rFonts w:hint="eastAsia"/>
                                </w:rPr>
                                <w:t xml:space="preserve">     </w:t>
                              </w:r>
                            </w:p>
                          </w:sdtContent>
                        </w:sdt>
                        <w:p w14:paraId="1714D11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7480416"/>
                      <w:showingPlcHdr/>
                    </w:sdtPr>
                    <w:sdtContent>
                      <w:p w14:paraId="1B7949E7">
                        <w:pPr>
                          <w:pStyle w:val="22"/>
                          <w:jc w:val="center"/>
                          <w:rPr>
                            <w:rFonts w:hint="eastAsia"/>
                          </w:rPr>
                        </w:pPr>
                        <w:r>
                          <w:rPr>
                            <w:rFonts w:hint="eastAsia"/>
                          </w:rPr>
                          <w:t xml:space="preserve">     </w:t>
                        </w:r>
                      </w:p>
                    </w:sdtContent>
                  </w:sdt>
                  <w:p w14:paraId="1714D114">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1EF9">
    <w:pPr>
      <w:pStyle w:val="22"/>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548"/>
                          </w:sdtPr>
                          <w:sdtContent>
                            <w:p w14:paraId="304D14F0">
                              <w:pPr>
                                <w:pStyle w:val="22"/>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829152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61548"/>
                    </w:sdtPr>
                    <w:sdtContent>
                      <w:p w14:paraId="304D14F0">
                        <w:pPr>
                          <w:pStyle w:val="22"/>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829152E">
                    <w:pPr>
                      <w:rPr>
                        <w:rFonts w:hint="eastAsia"/>
                      </w:rPr>
                    </w:pPr>
                  </w:p>
                </w:txbxContent>
              </v:textbox>
            </v:shape>
          </w:pict>
        </mc:Fallback>
      </mc:AlternateContent>
    </w:r>
  </w:p>
  <w:p w14:paraId="55300F05">
    <w:pPr>
      <w:pStyle w:val="2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62"/>
                          </w:sdtPr>
                          <w:sdtContent>
                            <w:p w14:paraId="1087FA9B">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sdt>
                    <w:sdtPr>
                      <w:id w:val="147466662"/>
                    </w:sdtPr>
                    <w:sdtContent>
                      <w:p w14:paraId="1087FA9B">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7BF4">
    <w:pPr>
      <w:pStyle w:val="22"/>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52620E27">
                              <w:pPr>
                                <w:pStyle w:val="22"/>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6C5BD38">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52620E27">
                        <w:pPr>
                          <w:pStyle w:val="22"/>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6C5BD38">
                    <w:pPr>
                      <w:rPr>
                        <w:rFonts w:hint="eastAsia"/>
                      </w:rPr>
                    </w:pPr>
                  </w:p>
                </w:txbxContent>
              </v:textbox>
            </v:shape>
          </w:pict>
        </mc:Fallback>
      </mc:AlternateContent>
    </w:r>
  </w:p>
  <w:p w14:paraId="4F45E1A8">
    <w:pPr>
      <w:pStyle w:val="2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46A9E">
    <w:pPr>
      <w:pStyle w:val="2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6C69">
    <w:pPr>
      <w:pStyle w:val="24"/>
      <w:rPr>
        <w:rFonts w:hint="eastAsia"/>
      </w:rPr>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A1AA03B5"/>
    <w:multiLevelType w:val="singleLevel"/>
    <w:tmpl w:val="A1AA03B5"/>
    <w:lvl w:ilvl="0" w:tentative="0">
      <w:start w:val="1"/>
      <w:numFmt w:val="decimal"/>
      <w:pStyle w:val="27"/>
      <w:lvlText w:val="%1."/>
      <w:lvlJc w:val="left"/>
      <w:pPr>
        <w:tabs>
          <w:tab w:val="left" w:pos="2040"/>
        </w:tabs>
        <w:ind w:left="204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2B78F67"/>
    <w:multiLevelType w:val="singleLevel"/>
    <w:tmpl w:val="D2B78F67"/>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90165"/>
    <w:multiLevelType w:val="multilevel"/>
    <w:tmpl w:val="25090165"/>
    <w:lvl w:ilvl="0" w:tentative="0">
      <w:start w:val="1"/>
      <w:numFmt w:val="none"/>
      <w:suff w:val="nothing"/>
      <w:lvlText w:val=""/>
      <w:lvlJc w:val="left"/>
    </w:lvl>
    <w:lvl w:ilvl="1" w:tentative="0">
      <w:start w:val="1"/>
      <w:numFmt w:val="none"/>
      <w:pStyle w:val="92"/>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0">
    <w:nsid w:val="335756DA"/>
    <w:multiLevelType w:val="singleLevel"/>
    <w:tmpl w:val="335756DA"/>
    <w:lvl w:ilvl="0" w:tentative="0">
      <w:start w:val="3"/>
      <w:numFmt w:val="chineseCounting"/>
      <w:suff w:val="space"/>
      <w:lvlText w:val="第%1章"/>
      <w:lvlJc w:val="left"/>
      <w:rPr>
        <w:rFonts w:hint="eastAsia"/>
      </w:rPr>
    </w:lvl>
  </w:abstractNum>
  <w:abstractNum w:abstractNumId="11">
    <w:nsid w:val="447B6378"/>
    <w:multiLevelType w:val="multilevel"/>
    <w:tmpl w:val="447B6378"/>
    <w:lvl w:ilvl="0" w:tentative="0">
      <w:start w:val="1"/>
      <w:numFmt w:val="decimal"/>
      <w:pStyle w:val="48"/>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D94373"/>
    <w:multiLevelType w:val="singleLevel"/>
    <w:tmpl w:val="5BD94373"/>
    <w:lvl w:ilvl="0" w:tentative="0">
      <w:start w:val="1"/>
      <w:numFmt w:val="decimal"/>
      <w:suff w:val="nothing"/>
      <w:lvlText w:val="%1、"/>
      <w:lvlJc w:val="left"/>
    </w:lvl>
  </w:abstractNum>
  <w:abstractNum w:abstractNumId="13">
    <w:nsid w:val="6542775C"/>
    <w:multiLevelType w:val="singleLevel"/>
    <w:tmpl w:val="6542775C"/>
    <w:lvl w:ilvl="0" w:tentative="0">
      <w:start w:val="4"/>
      <w:numFmt w:val="chineseCounting"/>
      <w:suff w:val="nothing"/>
      <w:lvlText w:val="%1、"/>
      <w:lvlJc w:val="left"/>
      <w:rPr>
        <w:rFonts w:hint="eastAsia"/>
      </w:rPr>
    </w:lvl>
  </w:abstractNum>
  <w:abstractNum w:abstractNumId="1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E5997C"/>
    <w:multiLevelType w:val="singleLevel"/>
    <w:tmpl w:val="7AE5997C"/>
    <w:lvl w:ilvl="0" w:tentative="0">
      <w:start w:val="4"/>
      <w:numFmt w:val="chineseCounting"/>
      <w:suff w:val="nothing"/>
      <w:lvlText w:val="%1、"/>
      <w:lvlJc w:val="left"/>
      <w:rPr>
        <w:rFonts w:hint="eastAsia"/>
      </w:rPr>
    </w:lvl>
  </w:abstractNum>
  <w:num w:numId="1">
    <w:abstractNumId w:val="0"/>
  </w:num>
  <w:num w:numId="2">
    <w:abstractNumId w:val="1"/>
  </w:num>
  <w:num w:numId="3">
    <w:abstractNumId w:val="11"/>
  </w:num>
  <w:num w:numId="4">
    <w:abstractNumId w:val="9"/>
  </w:num>
  <w:num w:numId="5">
    <w:abstractNumId w:val="10"/>
  </w:num>
  <w:num w:numId="6">
    <w:abstractNumId w:val="3"/>
  </w:num>
  <w:num w:numId="7">
    <w:abstractNumId w:val="15"/>
  </w:num>
  <w:num w:numId="8">
    <w:abstractNumId w:val="12"/>
  </w:num>
  <w:num w:numId="9">
    <w:abstractNumId w:val="13"/>
  </w:num>
  <w:num w:numId="10">
    <w:abstractNumId w:val="7"/>
  </w:num>
  <w:num w:numId="11">
    <w:abstractNumId w:val="5"/>
  </w:num>
  <w:num w:numId="12">
    <w:abstractNumId w:val="4"/>
  </w:num>
  <w:num w:numId="13">
    <w:abstractNumId w:val="2"/>
  </w:num>
  <w:num w:numId="14">
    <w:abstractNumId w:val="6"/>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2A27"/>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0799"/>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D78A9"/>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56165"/>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6F03"/>
    <w:rsid w:val="00687DD5"/>
    <w:rsid w:val="006923C3"/>
    <w:rsid w:val="006937E9"/>
    <w:rsid w:val="00693EF9"/>
    <w:rsid w:val="006947A5"/>
    <w:rsid w:val="006A1A11"/>
    <w:rsid w:val="006A2C75"/>
    <w:rsid w:val="006A4105"/>
    <w:rsid w:val="006B0C84"/>
    <w:rsid w:val="006B543B"/>
    <w:rsid w:val="006B6FFD"/>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2428"/>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7765E"/>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0314"/>
    <w:rsid w:val="00A22235"/>
    <w:rsid w:val="00A22F7B"/>
    <w:rsid w:val="00A23801"/>
    <w:rsid w:val="00A2554C"/>
    <w:rsid w:val="00A33652"/>
    <w:rsid w:val="00A3798C"/>
    <w:rsid w:val="00A42866"/>
    <w:rsid w:val="00A461C1"/>
    <w:rsid w:val="00A46B5C"/>
    <w:rsid w:val="00A50D6E"/>
    <w:rsid w:val="00A51DD8"/>
    <w:rsid w:val="00A647EA"/>
    <w:rsid w:val="00A6623E"/>
    <w:rsid w:val="00A736C6"/>
    <w:rsid w:val="00A82472"/>
    <w:rsid w:val="00A83F1F"/>
    <w:rsid w:val="00A8416F"/>
    <w:rsid w:val="00AA0223"/>
    <w:rsid w:val="00AB28B8"/>
    <w:rsid w:val="00AB3B77"/>
    <w:rsid w:val="00AC57B7"/>
    <w:rsid w:val="00AC73C5"/>
    <w:rsid w:val="00AC755C"/>
    <w:rsid w:val="00AD0E13"/>
    <w:rsid w:val="00AD1F86"/>
    <w:rsid w:val="00AD5ABF"/>
    <w:rsid w:val="00AF45C5"/>
    <w:rsid w:val="00AF5667"/>
    <w:rsid w:val="00B05DD5"/>
    <w:rsid w:val="00B107E9"/>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B3B"/>
    <w:rsid w:val="00C32F79"/>
    <w:rsid w:val="00C33FD2"/>
    <w:rsid w:val="00C35271"/>
    <w:rsid w:val="00C4036A"/>
    <w:rsid w:val="00C50E28"/>
    <w:rsid w:val="00C62934"/>
    <w:rsid w:val="00C64428"/>
    <w:rsid w:val="00C74D6F"/>
    <w:rsid w:val="00C842DE"/>
    <w:rsid w:val="00C902FB"/>
    <w:rsid w:val="00C965AE"/>
    <w:rsid w:val="00CA0AED"/>
    <w:rsid w:val="00CA66E6"/>
    <w:rsid w:val="00CB1103"/>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A69E8"/>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2B9A"/>
    <w:rsid w:val="00E54AF9"/>
    <w:rsid w:val="00E5624E"/>
    <w:rsid w:val="00E601D4"/>
    <w:rsid w:val="00E64C88"/>
    <w:rsid w:val="00E7179D"/>
    <w:rsid w:val="00E74832"/>
    <w:rsid w:val="00E75B90"/>
    <w:rsid w:val="00E81B04"/>
    <w:rsid w:val="00E820C5"/>
    <w:rsid w:val="00E87550"/>
    <w:rsid w:val="00E9413F"/>
    <w:rsid w:val="00E973D2"/>
    <w:rsid w:val="00EC7C64"/>
    <w:rsid w:val="00ED00D6"/>
    <w:rsid w:val="00EE26DC"/>
    <w:rsid w:val="00EE3FF1"/>
    <w:rsid w:val="00EE5816"/>
    <w:rsid w:val="00EF3D7E"/>
    <w:rsid w:val="00EF7C9F"/>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25FE6"/>
    <w:rsid w:val="013E61E2"/>
    <w:rsid w:val="0145465E"/>
    <w:rsid w:val="01463E7F"/>
    <w:rsid w:val="014F4893"/>
    <w:rsid w:val="01541EA9"/>
    <w:rsid w:val="01580C56"/>
    <w:rsid w:val="016F3D72"/>
    <w:rsid w:val="0176597C"/>
    <w:rsid w:val="01781929"/>
    <w:rsid w:val="01877B89"/>
    <w:rsid w:val="019E3125"/>
    <w:rsid w:val="01AC75F0"/>
    <w:rsid w:val="01D0068D"/>
    <w:rsid w:val="01D775B9"/>
    <w:rsid w:val="02026E30"/>
    <w:rsid w:val="02093566"/>
    <w:rsid w:val="020B6A0C"/>
    <w:rsid w:val="02132174"/>
    <w:rsid w:val="02186A33"/>
    <w:rsid w:val="0224187C"/>
    <w:rsid w:val="023130F5"/>
    <w:rsid w:val="024737BC"/>
    <w:rsid w:val="024C2B81"/>
    <w:rsid w:val="026E6F9B"/>
    <w:rsid w:val="028604AE"/>
    <w:rsid w:val="029D33DC"/>
    <w:rsid w:val="02AD3196"/>
    <w:rsid w:val="02AE1145"/>
    <w:rsid w:val="02C44E0D"/>
    <w:rsid w:val="02DA63DE"/>
    <w:rsid w:val="02ED7EC0"/>
    <w:rsid w:val="03200295"/>
    <w:rsid w:val="03305FFE"/>
    <w:rsid w:val="035E2B6B"/>
    <w:rsid w:val="0361440A"/>
    <w:rsid w:val="036D7252"/>
    <w:rsid w:val="03773C2D"/>
    <w:rsid w:val="03802AE2"/>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D07A99"/>
    <w:rsid w:val="04EB042F"/>
    <w:rsid w:val="04F01EE9"/>
    <w:rsid w:val="04F574FF"/>
    <w:rsid w:val="04F72882"/>
    <w:rsid w:val="04FC1324"/>
    <w:rsid w:val="04FF212C"/>
    <w:rsid w:val="05131110"/>
    <w:rsid w:val="051673B8"/>
    <w:rsid w:val="05235E1B"/>
    <w:rsid w:val="052D0A47"/>
    <w:rsid w:val="052E656D"/>
    <w:rsid w:val="053E0EA6"/>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4A73D7"/>
    <w:rsid w:val="06587D46"/>
    <w:rsid w:val="067032E2"/>
    <w:rsid w:val="067E3A29"/>
    <w:rsid w:val="06856661"/>
    <w:rsid w:val="069114AA"/>
    <w:rsid w:val="06AB431A"/>
    <w:rsid w:val="06AE7966"/>
    <w:rsid w:val="06B07B82"/>
    <w:rsid w:val="06DD649D"/>
    <w:rsid w:val="06EC66E0"/>
    <w:rsid w:val="06F04422"/>
    <w:rsid w:val="07020C1A"/>
    <w:rsid w:val="07060306"/>
    <w:rsid w:val="0709089A"/>
    <w:rsid w:val="071C5217"/>
    <w:rsid w:val="071D4AEC"/>
    <w:rsid w:val="07210A39"/>
    <w:rsid w:val="072242D3"/>
    <w:rsid w:val="072440CC"/>
    <w:rsid w:val="0737795B"/>
    <w:rsid w:val="073F4A62"/>
    <w:rsid w:val="07442078"/>
    <w:rsid w:val="076C53FA"/>
    <w:rsid w:val="076D22AC"/>
    <w:rsid w:val="0784404A"/>
    <w:rsid w:val="078608E3"/>
    <w:rsid w:val="07941252"/>
    <w:rsid w:val="07A25DD3"/>
    <w:rsid w:val="07A64AE1"/>
    <w:rsid w:val="07B55348"/>
    <w:rsid w:val="07EA70C4"/>
    <w:rsid w:val="07F0083A"/>
    <w:rsid w:val="080D2DB2"/>
    <w:rsid w:val="08687FE8"/>
    <w:rsid w:val="08935065"/>
    <w:rsid w:val="08997D8A"/>
    <w:rsid w:val="08A76D63"/>
    <w:rsid w:val="08AD2074"/>
    <w:rsid w:val="08BB45BC"/>
    <w:rsid w:val="08C2594B"/>
    <w:rsid w:val="08C6368D"/>
    <w:rsid w:val="08D306C7"/>
    <w:rsid w:val="08D538D0"/>
    <w:rsid w:val="08D77648"/>
    <w:rsid w:val="08E04023"/>
    <w:rsid w:val="08E51639"/>
    <w:rsid w:val="08EE4992"/>
    <w:rsid w:val="08F74D9C"/>
    <w:rsid w:val="090452B8"/>
    <w:rsid w:val="09077801"/>
    <w:rsid w:val="09186781"/>
    <w:rsid w:val="091C32AD"/>
    <w:rsid w:val="09212671"/>
    <w:rsid w:val="0926010A"/>
    <w:rsid w:val="093F51ED"/>
    <w:rsid w:val="09664528"/>
    <w:rsid w:val="09970B85"/>
    <w:rsid w:val="09975029"/>
    <w:rsid w:val="09AC1C5B"/>
    <w:rsid w:val="09AD03A9"/>
    <w:rsid w:val="09CA4996"/>
    <w:rsid w:val="09CE174C"/>
    <w:rsid w:val="09DE4B40"/>
    <w:rsid w:val="09E613EC"/>
    <w:rsid w:val="09EA6F07"/>
    <w:rsid w:val="09F23B8C"/>
    <w:rsid w:val="09FE29B2"/>
    <w:rsid w:val="0A1C108A"/>
    <w:rsid w:val="0A2148F3"/>
    <w:rsid w:val="0A391C3C"/>
    <w:rsid w:val="0A3D172D"/>
    <w:rsid w:val="0A3E680D"/>
    <w:rsid w:val="0A544CC8"/>
    <w:rsid w:val="0A5C00B8"/>
    <w:rsid w:val="0A831432"/>
    <w:rsid w:val="0A9A6B7F"/>
    <w:rsid w:val="0A9B6453"/>
    <w:rsid w:val="0AAB338B"/>
    <w:rsid w:val="0AAF1EFF"/>
    <w:rsid w:val="0ABF0394"/>
    <w:rsid w:val="0AD84599"/>
    <w:rsid w:val="0B05734A"/>
    <w:rsid w:val="0B0E131B"/>
    <w:rsid w:val="0B0F299D"/>
    <w:rsid w:val="0B115FB9"/>
    <w:rsid w:val="0B1A381C"/>
    <w:rsid w:val="0B352404"/>
    <w:rsid w:val="0B386398"/>
    <w:rsid w:val="0B490402"/>
    <w:rsid w:val="0B536D2E"/>
    <w:rsid w:val="0B5C2086"/>
    <w:rsid w:val="0B6727D9"/>
    <w:rsid w:val="0B674587"/>
    <w:rsid w:val="0B6B4077"/>
    <w:rsid w:val="0B6E5916"/>
    <w:rsid w:val="0B745622"/>
    <w:rsid w:val="0B76679F"/>
    <w:rsid w:val="0B7F5D75"/>
    <w:rsid w:val="0B8A683F"/>
    <w:rsid w:val="0BB24C22"/>
    <w:rsid w:val="0BCA5242"/>
    <w:rsid w:val="0BE45BD8"/>
    <w:rsid w:val="0BF202F5"/>
    <w:rsid w:val="0BFE313E"/>
    <w:rsid w:val="0C02649C"/>
    <w:rsid w:val="0C05627A"/>
    <w:rsid w:val="0C0A3890"/>
    <w:rsid w:val="0C1E6205"/>
    <w:rsid w:val="0C28640C"/>
    <w:rsid w:val="0C3C5A14"/>
    <w:rsid w:val="0C3F4AC1"/>
    <w:rsid w:val="0C41302A"/>
    <w:rsid w:val="0C5A4DAC"/>
    <w:rsid w:val="0C760F26"/>
    <w:rsid w:val="0C874EE1"/>
    <w:rsid w:val="0C88488C"/>
    <w:rsid w:val="0C8A677F"/>
    <w:rsid w:val="0C9B0117"/>
    <w:rsid w:val="0CC04897"/>
    <w:rsid w:val="0CD520F0"/>
    <w:rsid w:val="0CD67C16"/>
    <w:rsid w:val="0CD81BE1"/>
    <w:rsid w:val="0D0C53E6"/>
    <w:rsid w:val="0D0E73B0"/>
    <w:rsid w:val="0D1C7D1F"/>
    <w:rsid w:val="0D2210AE"/>
    <w:rsid w:val="0D2766C4"/>
    <w:rsid w:val="0D6B6E82"/>
    <w:rsid w:val="0D83072A"/>
    <w:rsid w:val="0D9D0734"/>
    <w:rsid w:val="0DA90E87"/>
    <w:rsid w:val="0DAF0B93"/>
    <w:rsid w:val="0DB241E0"/>
    <w:rsid w:val="0DB74AC1"/>
    <w:rsid w:val="0DBD4932"/>
    <w:rsid w:val="0DC14423"/>
    <w:rsid w:val="0DC7542B"/>
    <w:rsid w:val="0DC83A03"/>
    <w:rsid w:val="0DCD1019"/>
    <w:rsid w:val="0DE10B00"/>
    <w:rsid w:val="0DEF71E2"/>
    <w:rsid w:val="0DFA67E4"/>
    <w:rsid w:val="0E0D58BA"/>
    <w:rsid w:val="0E0F1632"/>
    <w:rsid w:val="0E214EC1"/>
    <w:rsid w:val="0E342E47"/>
    <w:rsid w:val="0E3A7BC7"/>
    <w:rsid w:val="0E460DCC"/>
    <w:rsid w:val="0E464928"/>
    <w:rsid w:val="0E651252"/>
    <w:rsid w:val="0E653000"/>
    <w:rsid w:val="0E6D45AA"/>
    <w:rsid w:val="0E72396F"/>
    <w:rsid w:val="0E796AAB"/>
    <w:rsid w:val="0E7C0027"/>
    <w:rsid w:val="0E7F6315"/>
    <w:rsid w:val="0E9543D1"/>
    <w:rsid w:val="0EA33B28"/>
    <w:rsid w:val="0EB208AB"/>
    <w:rsid w:val="0EB36461"/>
    <w:rsid w:val="0EB45D35"/>
    <w:rsid w:val="0EB94FDD"/>
    <w:rsid w:val="0EBD75FE"/>
    <w:rsid w:val="0EC35F79"/>
    <w:rsid w:val="0EC817E1"/>
    <w:rsid w:val="0ECA5559"/>
    <w:rsid w:val="0ED53B2A"/>
    <w:rsid w:val="0EF600FC"/>
    <w:rsid w:val="0F096081"/>
    <w:rsid w:val="0F1B5913"/>
    <w:rsid w:val="0F2442A2"/>
    <w:rsid w:val="0F2F5B7D"/>
    <w:rsid w:val="0F3D21CF"/>
    <w:rsid w:val="0F4C0664"/>
    <w:rsid w:val="0F5A5835"/>
    <w:rsid w:val="0F6D4AA3"/>
    <w:rsid w:val="0F7816D8"/>
    <w:rsid w:val="0F817C7F"/>
    <w:rsid w:val="0F9D4A1B"/>
    <w:rsid w:val="0FA638D0"/>
    <w:rsid w:val="0FAB538A"/>
    <w:rsid w:val="0FD33C3D"/>
    <w:rsid w:val="0FD83350"/>
    <w:rsid w:val="0FE20680"/>
    <w:rsid w:val="0FE8213B"/>
    <w:rsid w:val="0FF52AA9"/>
    <w:rsid w:val="0FFD7DA5"/>
    <w:rsid w:val="10047D52"/>
    <w:rsid w:val="10150A56"/>
    <w:rsid w:val="10240C99"/>
    <w:rsid w:val="102723E9"/>
    <w:rsid w:val="102B64CB"/>
    <w:rsid w:val="1030763E"/>
    <w:rsid w:val="104E5D16"/>
    <w:rsid w:val="10615A49"/>
    <w:rsid w:val="107240FA"/>
    <w:rsid w:val="107439CE"/>
    <w:rsid w:val="1090632E"/>
    <w:rsid w:val="109220A6"/>
    <w:rsid w:val="109B71AD"/>
    <w:rsid w:val="10A92DD3"/>
    <w:rsid w:val="10AF4A06"/>
    <w:rsid w:val="10B62239"/>
    <w:rsid w:val="10BD54A5"/>
    <w:rsid w:val="10C55FD8"/>
    <w:rsid w:val="10C85AC8"/>
    <w:rsid w:val="10E256B3"/>
    <w:rsid w:val="110036B2"/>
    <w:rsid w:val="11036B00"/>
    <w:rsid w:val="11082369"/>
    <w:rsid w:val="11164A85"/>
    <w:rsid w:val="112B6C40"/>
    <w:rsid w:val="11357D2A"/>
    <w:rsid w:val="113849FC"/>
    <w:rsid w:val="113A4C18"/>
    <w:rsid w:val="11457119"/>
    <w:rsid w:val="1147614B"/>
    <w:rsid w:val="116E48C1"/>
    <w:rsid w:val="11785740"/>
    <w:rsid w:val="11845E93"/>
    <w:rsid w:val="11867E5D"/>
    <w:rsid w:val="11A2456B"/>
    <w:rsid w:val="11AE5258"/>
    <w:rsid w:val="11B30526"/>
    <w:rsid w:val="11DA1F57"/>
    <w:rsid w:val="11DF30C9"/>
    <w:rsid w:val="11FA6155"/>
    <w:rsid w:val="12130FC5"/>
    <w:rsid w:val="122C2F5A"/>
    <w:rsid w:val="12371157"/>
    <w:rsid w:val="12483364"/>
    <w:rsid w:val="12573F56"/>
    <w:rsid w:val="127001C5"/>
    <w:rsid w:val="12771554"/>
    <w:rsid w:val="127759F8"/>
    <w:rsid w:val="127A0C92"/>
    <w:rsid w:val="127A45D5"/>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E62E35"/>
    <w:rsid w:val="14065285"/>
    <w:rsid w:val="140C2170"/>
    <w:rsid w:val="143F42F3"/>
    <w:rsid w:val="144731A8"/>
    <w:rsid w:val="1457788F"/>
    <w:rsid w:val="146E5D7A"/>
    <w:rsid w:val="14717C9A"/>
    <w:rsid w:val="147F2942"/>
    <w:rsid w:val="14AF7789"/>
    <w:rsid w:val="14BF5434"/>
    <w:rsid w:val="14D50D33"/>
    <w:rsid w:val="14EE371A"/>
    <w:rsid w:val="14EF1875"/>
    <w:rsid w:val="14F50E56"/>
    <w:rsid w:val="151E65FF"/>
    <w:rsid w:val="152030DE"/>
    <w:rsid w:val="1537321C"/>
    <w:rsid w:val="154020D1"/>
    <w:rsid w:val="15A840F3"/>
    <w:rsid w:val="15AC59B8"/>
    <w:rsid w:val="15C9656A"/>
    <w:rsid w:val="15FB249C"/>
    <w:rsid w:val="15FF3D3A"/>
    <w:rsid w:val="1602382A"/>
    <w:rsid w:val="165410C6"/>
    <w:rsid w:val="16565924"/>
    <w:rsid w:val="16640041"/>
    <w:rsid w:val="16646293"/>
    <w:rsid w:val="16685D83"/>
    <w:rsid w:val="167C182F"/>
    <w:rsid w:val="167D1103"/>
    <w:rsid w:val="167D2FDD"/>
    <w:rsid w:val="168B406D"/>
    <w:rsid w:val="169052DA"/>
    <w:rsid w:val="16A86180"/>
    <w:rsid w:val="16AE5760"/>
    <w:rsid w:val="16AE750E"/>
    <w:rsid w:val="16B40FC8"/>
    <w:rsid w:val="16BE3BF5"/>
    <w:rsid w:val="16C46D32"/>
    <w:rsid w:val="16D84122"/>
    <w:rsid w:val="16E1737A"/>
    <w:rsid w:val="16E3540A"/>
    <w:rsid w:val="16E442B3"/>
    <w:rsid w:val="170B4961"/>
    <w:rsid w:val="170F3BE3"/>
    <w:rsid w:val="1711641B"/>
    <w:rsid w:val="1719707D"/>
    <w:rsid w:val="17215F32"/>
    <w:rsid w:val="172872C1"/>
    <w:rsid w:val="17457E73"/>
    <w:rsid w:val="174C1201"/>
    <w:rsid w:val="174F6F43"/>
    <w:rsid w:val="176821F4"/>
    <w:rsid w:val="17710C68"/>
    <w:rsid w:val="177C760C"/>
    <w:rsid w:val="177E1C86"/>
    <w:rsid w:val="179B7A92"/>
    <w:rsid w:val="17A20A2C"/>
    <w:rsid w:val="17AD77C6"/>
    <w:rsid w:val="17CB7119"/>
    <w:rsid w:val="17D2722C"/>
    <w:rsid w:val="17FA5AE5"/>
    <w:rsid w:val="17FB49D5"/>
    <w:rsid w:val="18041ADC"/>
    <w:rsid w:val="181D494B"/>
    <w:rsid w:val="182E6B59"/>
    <w:rsid w:val="18700F1F"/>
    <w:rsid w:val="187C5B16"/>
    <w:rsid w:val="189246B5"/>
    <w:rsid w:val="18A706B9"/>
    <w:rsid w:val="18A84B5D"/>
    <w:rsid w:val="18C272A1"/>
    <w:rsid w:val="18CB43A7"/>
    <w:rsid w:val="18DA283C"/>
    <w:rsid w:val="18F733EE"/>
    <w:rsid w:val="18F90F15"/>
    <w:rsid w:val="19197809"/>
    <w:rsid w:val="192D6E10"/>
    <w:rsid w:val="1934019F"/>
    <w:rsid w:val="19373862"/>
    <w:rsid w:val="19520625"/>
    <w:rsid w:val="19526877"/>
    <w:rsid w:val="195E2798"/>
    <w:rsid w:val="19764CB1"/>
    <w:rsid w:val="19C57049"/>
    <w:rsid w:val="19D2300F"/>
    <w:rsid w:val="1A0214BE"/>
    <w:rsid w:val="1A0E5C74"/>
    <w:rsid w:val="1A11532C"/>
    <w:rsid w:val="1A197394"/>
    <w:rsid w:val="1A22449B"/>
    <w:rsid w:val="1A352420"/>
    <w:rsid w:val="1A512FD2"/>
    <w:rsid w:val="1A5D54D3"/>
    <w:rsid w:val="1A5F124B"/>
    <w:rsid w:val="1A6124EF"/>
    <w:rsid w:val="1A710493"/>
    <w:rsid w:val="1AB33908"/>
    <w:rsid w:val="1AC574FA"/>
    <w:rsid w:val="1ADA2FC8"/>
    <w:rsid w:val="1AE259D8"/>
    <w:rsid w:val="1AE35507"/>
    <w:rsid w:val="1AEB2ADF"/>
    <w:rsid w:val="1B3E3557"/>
    <w:rsid w:val="1B636B19"/>
    <w:rsid w:val="1B663C15"/>
    <w:rsid w:val="1B6805D3"/>
    <w:rsid w:val="1B7E1468"/>
    <w:rsid w:val="1B825739"/>
    <w:rsid w:val="1B83540D"/>
    <w:rsid w:val="1BC17CE4"/>
    <w:rsid w:val="1BCC0B62"/>
    <w:rsid w:val="1BDD4B1E"/>
    <w:rsid w:val="1BE718C7"/>
    <w:rsid w:val="1C146065"/>
    <w:rsid w:val="1C4032FE"/>
    <w:rsid w:val="1C406E5A"/>
    <w:rsid w:val="1C495921"/>
    <w:rsid w:val="1C4C57FF"/>
    <w:rsid w:val="1C744D56"/>
    <w:rsid w:val="1C7A6810"/>
    <w:rsid w:val="1C7B7E93"/>
    <w:rsid w:val="1C8C6544"/>
    <w:rsid w:val="1C9C6787"/>
    <w:rsid w:val="1CA05B4B"/>
    <w:rsid w:val="1CA23671"/>
    <w:rsid w:val="1CA90EA4"/>
    <w:rsid w:val="1CAA6093"/>
    <w:rsid w:val="1CD770EC"/>
    <w:rsid w:val="1CE43C8A"/>
    <w:rsid w:val="1D04257E"/>
    <w:rsid w:val="1D183933"/>
    <w:rsid w:val="1D1B3B0E"/>
    <w:rsid w:val="1D210A3A"/>
    <w:rsid w:val="1D214EDE"/>
    <w:rsid w:val="1D4A4435"/>
    <w:rsid w:val="1D4B7301"/>
    <w:rsid w:val="1D524C10"/>
    <w:rsid w:val="1D61177E"/>
    <w:rsid w:val="1D7E7C3A"/>
    <w:rsid w:val="1D8D4321"/>
    <w:rsid w:val="1D9C27B6"/>
    <w:rsid w:val="1DAA4ED3"/>
    <w:rsid w:val="1DB27063"/>
    <w:rsid w:val="1DB55626"/>
    <w:rsid w:val="1DC53ABB"/>
    <w:rsid w:val="1DC835AB"/>
    <w:rsid w:val="1DDC7057"/>
    <w:rsid w:val="1DE2466D"/>
    <w:rsid w:val="1E206F43"/>
    <w:rsid w:val="1E214A6A"/>
    <w:rsid w:val="1E2F7187"/>
    <w:rsid w:val="1E340C41"/>
    <w:rsid w:val="1E401394"/>
    <w:rsid w:val="1E4E3AB1"/>
    <w:rsid w:val="1E51534F"/>
    <w:rsid w:val="1E5310C7"/>
    <w:rsid w:val="1E5F6569"/>
    <w:rsid w:val="1E6908EA"/>
    <w:rsid w:val="1E766B63"/>
    <w:rsid w:val="1E9B2A6E"/>
    <w:rsid w:val="1EAC07D7"/>
    <w:rsid w:val="1EBA1146"/>
    <w:rsid w:val="1EC45B21"/>
    <w:rsid w:val="1EC73863"/>
    <w:rsid w:val="1ED63AA6"/>
    <w:rsid w:val="1EDF295B"/>
    <w:rsid w:val="1F046865"/>
    <w:rsid w:val="1F0A70F1"/>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1D2953"/>
    <w:rsid w:val="202D1DEC"/>
    <w:rsid w:val="2039253E"/>
    <w:rsid w:val="204607B7"/>
    <w:rsid w:val="204A02A8"/>
    <w:rsid w:val="204D7D98"/>
    <w:rsid w:val="20690166"/>
    <w:rsid w:val="207B2DC6"/>
    <w:rsid w:val="20803CC9"/>
    <w:rsid w:val="209239FD"/>
    <w:rsid w:val="20B47E17"/>
    <w:rsid w:val="20DA3F99"/>
    <w:rsid w:val="20E71F9A"/>
    <w:rsid w:val="20E97AC1"/>
    <w:rsid w:val="20EA2A65"/>
    <w:rsid w:val="20EF2BFD"/>
    <w:rsid w:val="210112AE"/>
    <w:rsid w:val="212F12B7"/>
    <w:rsid w:val="214E2A84"/>
    <w:rsid w:val="21817CF9"/>
    <w:rsid w:val="21884BA0"/>
    <w:rsid w:val="21930314"/>
    <w:rsid w:val="219519F6"/>
    <w:rsid w:val="2197576F"/>
    <w:rsid w:val="21A659B2"/>
    <w:rsid w:val="21B55BF5"/>
    <w:rsid w:val="21BA320B"/>
    <w:rsid w:val="21BE68A2"/>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50B58"/>
    <w:rsid w:val="23411E36"/>
    <w:rsid w:val="234D0B5D"/>
    <w:rsid w:val="235C6C70"/>
    <w:rsid w:val="23614286"/>
    <w:rsid w:val="23CC5B62"/>
    <w:rsid w:val="23CD510E"/>
    <w:rsid w:val="2401358C"/>
    <w:rsid w:val="24170DE9"/>
    <w:rsid w:val="243472A5"/>
    <w:rsid w:val="2440076D"/>
    <w:rsid w:val="24A563F4"/>
    <w:rsid w:val="24B228BF"/>
    <w:rsid w:val="24B71C84"/>
    <w:rsid w:val="24C15199"/>
    <w:rsid w:val="24CE288D"/>
    <w:rsid w:val="24E84399"/>
    <w:rsid w:val="24EF7670"/>
    <w:rsid w:val="24F46A34"/>
    <w:rsid w:val="25034EC9"/>
    <w:rsid w:val="251946ED"/>
    <w:rsid w:val="253A4D8F"/>
    <w:rsid w:val="25777D91"/>
    <w:rsid w:val="25781413"/>
    <w:rsid w:val="257858B7"/>
    <w:rsid w:val="258506D6"/>
    <w:rsid w:val="258B383C"/>
    <w:rsid w:val="259455FA"/>
    <w:rsid w:val="259719F3"/>
    <w:rsid w:val="25AB17E9"/>
    <w:rsid w:val="25AD5EB4"/>
    <w:rsid w:val="25AF752A"/>
    <w:rsid w:val="25BF5294"/>
    <w:rsid w:val="25C2759F"/>
    <w:rsid w:val="25C63DCF"/>
    <w:rsid w:val="25C74149"/>
    <w:rsid w:val="25DC7BF4"/>
    <w:rsid w:val="25DE267C"/>
    <w:rsid w:val="25E46AA9"/>
    <w:rsid w:val="25E66CC5"/>
    <w:rsid w:val="25FA62CC"/>
    <w:rsid w:val="26143832"/>
    <w:rsid w:val="262275D1"/>
    <w:rsid w:val="263712CE"/>
    <w:rsid w:val="26487037"/>
    <w:rsid w:val="264B4D7A"/>
    <w:rsid w:val="264D464E"/>
    <w:rsid w:val="264D6D44"/>
    <w:rsid w:val="26644EA7"/>
    <w:rsid w:val="266A3452"/>
    <w:rsid w:val="26867B60"/>
    <w:rsid w:val="26977FBF"/>
    <w:rsid w:val="26AF355A"/>
    <w:rsid w:val="26B13852"/>
    <w:rsid w:val="26B50445"/>
    <w:rsid w:val="26DA55FB"/>
    <w:rsid w:val="26DC11F6"/>
    <w:rsid w:val="26EC191F"/>
    <w:rsid w:val="26F251F5"/>
    <w:rsid w:val="26F43825"/>
    <w:rsid w:val="2705317A"/>
    <w:rsid w:val="270C62B7"/>
    <w:rsid w:val="271E5FEA"/>
    <w:rsid w:val="272673B8"/>
    <w:rsid w:val="272F7095"/>
    <w:rsid w:val="276B56D3"/>
    <w:rsid w:val="276E687B"/>
    <w:rsid w:val="27802801"/>
    <w:rsid w:val="278A123C"/>
    <w:rsid w:val="279F537D"/>
    <w:rsid w:val="27A02EA3"/>
    <w:rsid w:val="27CB397A"/>
    <w:rsid w:val="27CB7F20"/>
    <w:rsid w:val="27D52B4D"/>
    <w:rsid w:val="27D843EB"/>
    <w:rsid w:val="27E56B08"/>
    <w:rsid w:val="27E775DD"/>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6B525F"/>
    <w:rsid w:val="28757E8C"/>
    <w:rsid w:val="287E4F92"/>
    <w:rsid w:val="28887BBF"/>
    <w:rsid w:val="289C5AAF"/>
    <w:rsid w:val="289D2544"/>
    <w:rsid w:val="28AB1AFF"/>
    <w:rsid w:val="28CB21A2"/>
    <w:rsid w:val="28E62B38"/>
    <w:rsid w:val="28E82D54"/>
    <w:rsid w:val="28ED2118"/>
    <w:rsid w:val="28F96D0F"/>
    <w:rsid w:val="290335AA"/>
    <w:rsid w:val="290B7A2E"/>
    <w:rsid w:val="292A6EC8"/>
    <w:rsid w:val="292D460E"/>
    <w:rsid w:val="293B10D5"/>
    <w:rsid w:val="293D4E4D"/>
    <w:rsid w:val="293E2974"/>
    <w:rsid w:val="29437F7A"/>
    <w:rsid w:val="2944442E"/>
    <w:rsid w:val="294550C5"/>
    <w:rsid w:val="29493E9D"/>
    <w:rsid w:val="294F2293"/>
    <w:rsid w:val="29606D8E"/>
    <w:rsid w:val="2964062C"/>
    <w:rsid w:val="296A19BB"/>
    <w:rsid w:val="29787C34"/>
    <w:rsid w:val="29927747"/>
    <w:rsid w:val="299407E6"/>
    <w:rsid w:val="29A34FDC"/>
    <w:rsid w:val="29A46C7B"/>
    <w:rsid w:val="29A749BD"/>
    <w:rsid w:val="29B42C36"/>
    <w:rsid w:val="29C9048F"/>
    <w:rsid w:val="29CB06AB"/>
    <w:rsid w:val="29F577DB"/>
    <w:rsid w:val="2A0108B7"/>
    <w:rsid w:val="2A04596B"/>
    <w:rsid w:val="2A0E67EA"/>
    <w:rsid w:val="2A133E00"/>
    <w:rsid w:val="2A1536D4"/>
    <w:rsid w:val="2A1A0CEB"/>
    <w:rsid w:val="2A202079"/>
    <w:rsid w:val="2A30050E"/>
    <w:rsid w:val="2A3B6D1B"/>
    <w:rsid w:val="2A411154"/>
    <w:rsid w:val="2A506E02"/>
    <w:rsid w:val="2A526D38"/>
    <w:rsid w:val="2A6428AE"/>
    <w:rsid w:val="2A732242"/>
    <w:rsid w:val="2A77613D"/>
    <w:rsid w:val="2A88659C"/>
    <w:rsid w:val="2A954815"/>
    <w:rsid w:val="2AB7478C"/>
    <w:rsid w:val="2AD0584D"/>
    <w:rsid w:val="2AD510B6"/>
    <w:rsid w:val="2AEE4B12"/>
    <w:rsid w:val="2AFE685E"/>
    <w:rsid w:val="2B027774"/>
    <w:rsid w:val="2B05679C"/>
    <w:rsid w:val="2B0D0850"/>
    <w:rsid w:val="2B116592"/>
    <w:rsid w:val="2B122D8D"/>
    <w:rsid w:val="2B167945"/>
    <w:rsid w:val="2B193698"/>
    <w:rsid w:val="2B1C4F36"/>
    <w:rsid w:val="2B2160A9"/>
    <w:rsid w:val="2B3202B6"/>
    <w:rsid w:val="2B361B54"/>
    <w:rsid w:val="2B367DA6"/>
    <w:rsid w:val="2B400C25"/>
    <w:rsid w:val="2B4714A0"/>
    <w:rsid w:val="2B606BD1"/>
    <w:rsid w:val="2B6C5576"/>
    <w:rsid w:val="2B717030"/>
    <w:rsid w:val="2B74267D"/>
    <w:rsid w:val="2B7663F5"/>
    <w:rsid w:val="2B795EE5"/>
    <w:rsid w:val="2B93739B"/>
    <w:rsid w:val="2B994370"/>
    <w:rsid w:val="2BA50A88"/>
    <w:rsid w:val="2BB60EE7"/>
    <w:rsid w:val="2BC034DB"/>
    <w:rsid w:val="2BEF4305"/>
    <w:rsid w:val="2C077995"/>
    <w:rsid w:val="2C235EB7"/>
    <w:rsid w:val="2C2B5431"/>
    <w:rsid w:val="2C3C763E"/>
    <w:rsid w:val="2C610E53"/>
    <w:rsid w:val="2C624BCB"/>
    <w:rsid w:val="2C646B95"/>
    <w:rsid w:val="2C6646BB"/>
    <w:rsid w:val="2C83526D"/>
    <w:rsid w:val="2C9A0B92"/>
    <w:rsid w:val="2C9F3729"/>
    <w:rsid w:val="2CB73169"/>
    <w:rsid w:val="2CE47D2A"/>
    <w:rsid w:val="2CED0939"/>
    <w:rsid w:val="2CED6B8B"/>
    <w:rsid w:val="2CF27CFD"/>
    <w:rsid w:val="2CF75313"/>
    <w:rsid w:val="2CFA3055"/>
    <w:rsid w:val="2D012636"/>
    <w:rsid w:val="2D016C6B"/>
    <w:rsid w:val="2D0B5263"/>
    <w:rsid w:val="2D0D2D89"/>
    <w:rsid w:val="2D12214D"/>
    <w:rsid w:val="2D2B1461"/>
    <w:rsid w:val="2D2D1B91"/>
    <w:rsid w:val="2D372553"/>
    <w:rsid w:val="2D377E06"/>
    <w:rsid w:val="2D404F0C"/>
    <w:rsid w:val="2D5B3AF4"/>
    <w:rsid w:val="2D686979"/>
    <w:rsid w:val="2D8D7A26"/>
    <w:rsid w:val="2DA2135E"/>
    <w:rsid w:val="2DB9081B"/>
    <w:rsid w:val="2DCB70CE"/>
    <w:rsid w:val="2DCE2518"/>
    <w:rsid w:val="2DD218DC"/>
    <w:rsid w:val="2DDB69E3"/>
    <w:rsid w:val="2DEF7457"/>
    <w:rsid w:val="2DF808B4"/>
    <w:rsid w:val="2E045F3A"/>
    <w:rsid w:val="2E093AD9"/>
    <w:rsid w:val="2E2A34C6"/>
    <w:rsid w:val="2E426A62"/>
    <w:rsid w:val="2E6C48D9"/>
    <w:rsid w:val="2E786928"/>
    <w:rsid w:val="2E8F4F19"/>
    <w:rsid w:val="2EA63495"/>
    <w:rsid w:val="2EB57234"/>
    <w:rsid w:val="2ED7364E"/>
    <w:rsid w:val="2EE63891"/>
    <w:rsid w:val="2EF35FAE"/>
    <w:rsid w:val="2EFA6A37"/>
    <w:rsid w:val="2F167CA6"/>
    <w:rsid w:val="2F1A353B"/>
    <w:rsid w:val="2F452CAE"/>
    <w:rsid w:val="2F5D70AC"/>
    <w:rsid w:val="2F807931"/>
    <w:rsid w:val="2F8B61E7"/>
    <w:rsid w:val="2FA14FB2"/>
    <w:rsid w:val="2FA36C75"/>
    <w:rsid w:val="2FBE036A"/>
    <w:rsid w:val="2FFD0E93"/>
    <w:rsid w:val="30233EB0"/>
    <w:rsid w:val="302428C3"/>
    <w:rsid w:val="30297EDA"/>
    <w:rsid w:val="302C5C1C"/>
    <w:rsid w:val="303074BA"/>
    <w:rsid w:val="30405223"/>
    <w:rsid w:val="306929CC"/>
    <w:rsid w:val="306B405E"/>
    <w:rsid w:val="30832D34"/>
    <w:rsid w:val="30872E52"/>
    <w:rsid w:val="308C4B30"/>
    <w:rsid w:val="30A75681"/>
    <w:rsid w:val="30C714A1"/>
    <w:rsid w:val="30DB1837"/>
    <w:rsid w:val="30DB4046"/>
    <w:rsid w:val="30EE1775"/>
    <w:rsid w:val="30F41419"/>
    <w:rsid w:val="30FC114A"/>
    <w:rsid w:val="310149B3"/>
    <w:rsid w:val="310D77FB"/>
    <w:rsid w:val="310E0E7D"/>
    <w:rsid w:val="314A68DF"/>
    <w:rsid w:val="31556AAC"/>
    <w:rsid w:val="315620B8"/>
    <w:rsid w:val="316867E0"/>
    <w:rsid w:val="317C228B"/>
    <w:rsid w:val="317F1D7B"/>
    <w:rsid w:val="31841AC8"/>
    <w:rsid w:val="319E0453"/>
    <w:rsid w:val="31A737AC"/>
    <w:rsid w:val="31A87524"/>
    <w:rsid w:val="31B00187"/>
    <w:rsid w:val="31CB6D6E"/>
    <w:rsid w:val="31D200FD"/>
    <w:rsid w:val="31D677DA"/>
    <w:rsid w:val="31E64732"/>
    <w:rsid w:val="31EA5447"/>
    <w:rsid w:val="32140715"/>
    <w:rsid w:val="32230959"/>
    <w:rsid w:val="324059AE"/>
    <w:rsid w:val="326351F9"/>
    <w:rsid w:val="327D078A"/>
    <w:rsid w:val="3284589B"/>
    <w:rsid w:val="32933D30"/>
    <w:rsid w:val="32B31CDC"/>
    <w:rsid w:val="32C75788"/>
    <w:rsid w:val="32CC7242"/>
    <w:rsid w:val="32E165BD"/>
    <w:rsid w:val="32FA3DAF"/>
    <w:rsid w:val="330864CC"/>
    <w:rsid w:val="33087F73"/>
    <w:rsid w:val="332925DE"/>
    <w:rsid w:val="33465DB3"/>
    <w:rsid w:val="334F40FB"/>
    <w:rsid w:val="33641229"/>
    <w:rsid w:val="337B243F"/>
    <w:rsid w:val="338673F1"/>
    <w:rsid w:val="339D48A3"/>
    <w:rsid w:val="33BF2903"/>
    <w:rsid w:val="33CF6FEA"/>
    <w:rsid w:val="33EA3E24"/>
    <w:rsid w:val="33F64577"/>
    <w:rsid w:val="33FB1B8D"/>
    <w:rsid w:val="34056568"/>
    <w:rsid w:val="342A06C4"/>
    <w:rsid w:val="34525525"/>
    <w:rsid w:val="346040E6"/>
    <w:rsid w:val="34932B45"/>
    <w:rsid w:val="34945B3E"/>
    <w:rsid w:val="34A0589E"/>
    <w:rsid w:val="34A67F96"/>
    <w:rsid w:val="34AB66CA"/>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73B29"/>
    <w:rsid w:val="35690D78"/>
    <w:rsid w:val="35B144E6"/>
    <w:rsid w:val="35CE6E2D"/>
    <w:rsid w:val="35DB7EC8"/>
    <w:rsid w:val="35E328D9"/>
    <w:rsid w:val="35EE2046"/>
    <w:rsid w:val="35F41640"/>
    <w:rsid w:val="361C403D"/>
    <w:rsid w:val="362A0508"/>
    <w:rsid w:val="363F207D"/>
    <w:rsid w:val="364652E8"/>
    <w:rsid w:val="36603F29"/>
    <w:rsid w:val="36653C36"/>
    <w:rsid w:val="366A4DA8"/>
    <w:rsid w:val="36853990"/>
    <w:rsid w:val="36897924"/>
    <w:rsid w:val="369116D0"/>
    <w:rsid w:val="36941E25"/>
    <w:rsid w:val="3699568D"/>
    <w:rsid w:val="369D7CA6"/>
    <w:rsid w:val="369F7E9A"/>
    <w:rsid w:val="36B67FED"/>
    <w:rsid w:val="36C46BAE"/>
    <w:rsid w:val="36CC15BF"/>
    <w:rsid w:val="370B340B"/>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9036257"/>
    <w:rsid w:val="390F1199"/>
    <w:rsid w:val="390F717B"/>
    <w:rsid w:val="392A6A70"/>
    <w:rsid w:val="39367F12"/>
    <w:rsid w:val="394538AA"/>
    <w:rsid w:val="39495149"/>
    <w:rsid w:val="394D5E49"/>
    <w:rsid w:val="39553AED"/>
    <w:rsid w:val="3986014B"/>
    <w:rsid w:val="39977852"/>
    <w:rsid w:val="39993E51"/>
    <w:rsid w:val="39AD02F7"/>
    <w:rsid w:val="39B5458C"/>
    <w:rsid w:val="39B60304"/>
    <w:rsid w:val="39C26CD1"/>
    <w:rsid w:val="39DA2245"/>
    <w:rsid w:val="39DA3FF3"/>
    <w:rsid w:val="39DF3CFF"/>
    <w:rsid w:val="39E307C0"/>
    <w:rsid w:val="39E81075"/>
    <w:rsid w:val="39F71049"/>
    <w:rsid w:val="39F71BDE"/>
    <w:rsid w:val="3A013C75"/>
    <w:rsid w:val="3A06128C"/>
    <w:rsid w:val="3A12378C"/>
    <w:rsid w:val="3A13448F"/>
    <w:rsid w:val="3A2928AB"/>
    <w:rsid w:val="3A2B6F44"/>
    <w:rsid w:val="3A322081"/>
    <w:rsid w:val="3A331955"/>
    <w:rsid w:val="3A361B71"/>
    <w:rsid w:val="3A456E52"/>
    <w:rsid w:val="3A463AB7"/>
    <w:rsid w:val="3A4B6C9E"/>
    <w:rsid w:val="3A631110"/>
    <w:rsid w:val="3A7C32FC"/>
    <w:rsid w:val="3AA27194"/>
    <w:rsid w:val="3AA3362E"/>
    <w:rsid w:val="3AC70A1B"/>
    <w:rsid w:val="3AD66EB0"/>
    <w:rsid w:val="3AE31593"/>
    <w:rsid w:val="3AEA64B7"/>
    <w:rsid w:val="3AF92B9E"/>
    <w:rsid w:val="3AFA0DF0"/>
    <w:rsid w:val="3B236ECD"/>
    <w:rsid w:val="3B337E5E"/>
    <w:rsid w:val="3B343BD6"/>
    <w:rsid w:val="3B3C653D"/>
    <w:rsid w:val="3B497682"/>
    <w:rsid w:val="3B49769C"/>
    <w:rsid w:val="3B53405D"/>
    <w:rsid w:val="3B691AD2"/>
    <w:rsid w:val="3B6E533A"/>
    <w:rsid w:val="3B7F30A4"/>
    <w:rsid w:val="3B810E4E"/>
    <w:rsid w:val="3B8561E0"/>
    <w:rsid w:val="3B8B1A48"/>
    <w:rsid w:val="3B9A415A"/>
    <w:rsid w:val="3BA2244B"/>
    <w:rsid w:val="3BB07701"/>
    <w:rsid w:val="3BB1191E"/>
    <w:rsid w:val="3BB2349B"/>
    <w:rsid w:val="3BB865B6"/>
    <w:rsid w:val="3BBF7944"/>
    <w:rsid w:val="3BC346CA"/>
    <w:rsid w:val="3BC82C9D"/>
    <w:rsid w:val="3BDB4052"/>
    <w:rsid w:val="3BEE1F9C"/>
    <w:rsid w:val="3C0D4B53"/>
    <w:rsid w:val="3C2105FF"/>
    <w:rsid w:val="3C362F39"/>
    <w:rsid w:val="3C372D23"/>
    <w:rsid w:val="3C4340D1"/>
    <w:rsid w:val="3C447E49"/>
    <w:rsid w:val="3C4B380F"/>
    <w:rsid w:val="3C4D430D"/>
    <w:rsid w:val="3C4F6F1A"/>
    <w:rsid w:val="3C511E12"/>
    <w:rsid w:val="3C5F2ED5"/>
    <w:rsid w:val="3C97441D"/>
    <w:rsid w:val="3CA408E8"/>
    <w:rsid w:val="3CA64660"/>
    <w:rsid w:val="3CB55331"/>
    <w:rsid w:val="3CBD0327"/>
    <w:rsid w:val="3CC14C1F"/>
    <w:rsid w:val="3CD0758C"/>
    <w:rsid w:val="3CDE6FFD"/>
    <w:rsid w:val="3CE55188"/>
    <w:rsid w:val="3CF56BC9"/>
    <w:rsid w:val="3D0A4BEF"/>
    <w:rsid w:val="3D1F37E4"/>
    <w:rsid w:val="3D211F38"/>
    <w:rsid w:val="3D235CB1"/>
    <w:rsid w:val="3D31113A"/>
    <w:rsid w:val="3D37175C"/>
    <w:rsid w:val="3D452426"/>
    <w:rsid w:val="3D695DB9"/>
    <w:rsid w:val="3D762284"/>
    <w:rsid w:val="3D864BBD"/>
    <w:rsid w:val="3DAD2770"/>
    <w:rsid w:val="3DDD67A7"/>
    <w:rsid w:val="3DE23DBE"/>
    <w:rsid w:val="3E18158D"/>
    <w:rsid w:val="3E1A70B4"/>
    <w:rsid w:val="3E213095"/>
    <w:rsid w:val="3E22515D"/>
    <w:rsid w:val="3E330175"/>
    <w:rsid w:val="3E655E3A"/>
    <w:rsid w:val="3E667746"/>
    <w:rsid w:val="3E885B96"/>
    <w:rsid w:val="3E8E35FE"/>
    <w:rsid w:val="3EB43064"/>
    <w:rsid w:val="3EB92D70"/>
    <w:rsid w:val="3ECD4126"/>
    <w:rsid w:val="3EDC080D"/>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AE0AED"/>
    <w:rsid w:val="3FB4343D"/>
    <w:rsid w:val="3FD85478"/>
    <w:rsid w:val="3FF96BAB"/>
    <w:rsid w:val="40155D85"/>
    <w:rsid w:val="403A57EB"/>
    <w:rsid w:val="404B3E9C"/>
    <w:rsid w:val="4061546E"/>
    <w:rsid w:val="4079067E"/>
    <w:rsid w:val="407A652F"/>
    <w:rsid w:val="4093139F"/>
    <w:rsid w:val="4093314D"/>
    <w:rsid w:val="409343AF"/>
    <w:rsid w:val="409A0980"/>
    <w:rsid w:val="40AC655D"/>
    <w:rsid w:val="40D75730"/>
    <w:rsid w:val="40E63BC5"/>
    <w:rsid w:val="40FA4F7A"/>
    <w:rsid w:val="41114F25"/>
    <w:rsid w:val="41326D3A"/>
    <w:rsid w:val="41362456"/>
    <w:rsid w:val="413C37E5"/>
    <w:rsid w:val="41487F61"/>
    <w:rsid w:val="414A5F02"/>
    <w:rsid w:val="415648A7"/>
    <w:rsid w:val="415A71E1"/>
    <w:rsid w:val="41630D72"/>
    <w:rsid w:val="419B675D"/>
    <w:rsid w:val="419F484B"/>
    <w:rsid w:val="41AA69A0"/>
    <w:rsid w:val="41B15F81"/>
    <w:rsid w:val="41C31810"/>
    <w:rsid w:val="41E225DE"/>
    <w:rsid w:val="41F8595E"/>
    <w:rsid w:val="420C600C"/>
    <w:rsid w:val="42100EF9"/>
    <w:rsid w:val="4214206C"/>
    <w:rsid w:val="421B164C"/>
    <w:rsid w:val="421B789E"/>
    <w:rsid w:val="422246E7"/>
    <w:rsid w:val="422B5D33"/>
    <w:rsid w:val="42312D26"/>
    <w:rsid w:val="42454372"/>
    <w:rsid w:val="42573796"/>
    <w:rsid w:val="425C2F57"/>
    <w:rsid w:val="426E5C20"/>
    <w:rsid w:val="42786A9F"/>
    <w:rsid w:val="42870A90"/>
    <w:rsid w:val="428B67D2"/>
    <w:rsid w:val="428E0070"/>
    <w:rsid w:val="42943344"/>
    <w:rsid w:val="42975177"/>
    <w:rsid w:val="42C615B8"/>
    <w:rsid w:val="42D77C69"/>
    <w:rsid w:val="42EB2B81"/>
    <w:rsid w:val="42FC322C"/>
    <w:rsid w:val="43046BE3"/>
    <w:rsid w:val="4311061E"/>
    <w:rsid w:val="43171E14"/>
    <w:rsid w:val="4329542D"/>
    <w:rsid w:val="43484F88"/>
    <w:rsid w:val="435C1F1C"/>
    <w:rsid w:val="435F121D"/>
    <w:rsid w:val="437216C9"/>
    <w:rsid w:val="4385588B"/>
    <w:rsid w:val="4387343D"/>
    <w:rsid w:val="43882D11"/>
    <w:rsid w:val="43884ABF"/>
    <w:rsid w:val="438C2802"/>
    <w:rsid w:val="43911BC6"/>
    <w:rsid w:val="43972F54"/>
    <w:rsid w:val="439E42E3"/>
    <w:rsid w:val="43A124B3"/>
    <w:rsid w:val="43A538C3"/>
    <w:rsid w:val="43AC15BA"/>
    <w:rsid w:val="43BB4E95"/>
    <w:rsid w:val="43C55D14"/>
    <w:rsid w:val="43D85A47"/>
    <w:rsid w:val="43DE0B83"/>
    <w:rsid w:val="43E97C54"/>
    <w:rsid w:val="43EB0B2C"/>
    <w:rsid w:val="43F839F3"/>
    <w:rsid w:val="43F9776B"/>
    <w:rsid w:val="44022AC4"/>
    <w:rsid w:val="44044A8E"/>
    <w:rsid w:val="44236B1E"/>
    <w:rsid w:val="44244662"/>
    <w:rsid w:val="443B62A1"/>
    <w:rsid w:val="444158E6"/>
    <w:rsid w:val="44564BBE"/>
    <w:rsid w:val="44641089"/>
    <w:rsid w:val="446948F1"/>
    <w:rsid w:val="44C11AA6"/>
    <w:rsid w:val="44D04970"/>
    <w:rsid w:val="44D0671E"/>
    <w:rsid w:val="44D426B2"/>
    <w:rsid w:val="44E346A3"/>
    <w:rsid w:val="44E67CEF"/>
    <w:rsid w:val="44F3240C"/>
    <w:rsid w:val="45110AAC"/>
    <w:rsid w:val="45123CB8"/>
    <w:rsid w:val="451A208F"/>
    <w:rsid w:val="45350C77"/>
    <w:rsid w:val="45415D40"/>
    <w:rsid w:val="45435142"/>
    <w:rsid w:val="45451DF1"/>
    <w:rsid w:val="45490111"/>
    <w:rsid w:val="45570447"/>
    <w:rsid w:val="4565330A"/>
    <w:rsid w:val="45682DFA"/>
    <w:rsid w:val="45723C79"/>
    <w:rsid w:val="457378F7"/>
    <w:rsid w:val="45AE3109"/>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B0F67"/>
    <w:rsid w:val="46E14C12"/>
    <w:rsid w:val="470D3C59"/>
    <w:rsid w:val="472B0583"/>
    <w:rsid w:val="472B1462"/>
    <w:rsid w:val="473B0E1B"/>
    <w:rsid w:val="473F27FF"/>
    <w:rsid w:val="47565A99"/>
    <w:rsid w:val="476017C6"/>
    <w:rsid w:val="476B0980"/>
    <w:rsid w:val="47745A86"/>
    <w:rsid w:val="477A0BC3"/>
    <w:rsid w:val="477E4B57"/>
    <w:rsid w:val="47811F51"/>
    <w:rsid w:val="47833F1C"/>
    <w:rsid w:val="478E2D76"/>
    <w:rsid w:val="47A65E5C"/>
    <w:rsid w:val="47AB6FCE"/>
    <w:rsid w:val="47B71E17"/>
    <w:rsid w:val="47E67FE2"/>
    <w:rsid w:val="47F0014A"/>
    <w:rsid w:val="481903DC"/>
    <w:rsid w:val="486C0E54"/>
    <w:rsid w:val="48740AF8"/>
    <w:rsid w:val="487B247F"/>
    <w:rsid w:val="48907EB9"/>
    <w:rsid w:val="48A57EC2"/>
    <w:rsid w:val="48B5518F"/>
    <w:rsid w:val="48B56357"/>
    <w:rsid w:val="48B955C2"/>
    <w:rsid w:val="48B9571B"/>
    <w:rsid w:val="48BA396D"/>
    <w:rsid w:val="48D60D33"/>
    <w:rsid w:val="48F30C2D"/>
    <w:rsid w:val="48F86243"/>
    <w:rsid w:val="490177EE"/>
    <w:rsid w:val="49025314"/>
    <w:rsid w:val="490270C2"/>
    <w:rsid w:val="490D6193"/>
    <w:rsid w:val="490E1F0B"/>
    <w:rsid w:val="49284D7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6D5C3F"/>
    <w:rsid w:val="4A730023"/>
    <w:rsid w:val="4A8833F8"/>
    <w:rsid w:val="4A8A619F"/>
    <w:rsid w:val="4AA2290B"/>
    <w:rsid w:val="4AD46AF0"/>
    <w:rsid w:val="4ADF76BB"/>
    <w:rsid w:val="4AE1272C"/>
    <w:rsid w:val="4AE25C20"/>
    <w:rsid w:val="4B125FF6"/>
    <w:rsid w:val="4B1A06F3"/>
    <w:rsid w:val="4B2B2900"/>
    <w:rsid w:val="4B3F45FD"/>
    <w:rsid w:val="4B4614E8"/>
    <w:rsid w:val="4B6C4CC7"/>
    <w:rsid w:val="4B7D0C82"/>
    <w:rsid w:val="4B8057E5"/>
    <w:rsid w:val="4B816E56"/>
    <w:rsid w:val="4B86202E"/>
    <w:rsid w:val="4B8B339F"/>
    <w:rsid w:val="4B92472D"/>
    <w:rsid w:val="4BA97CC9"/>
    <w:rsid w:val="4BD016F9"/>
    <w:rsid w:val="4BE61ECF"/>
    <w:rsid w:val="4BF47196"/>
    <w:rsid w:val="4C0575F5"/>
    <w:rsid w:val="4C0D46FC"/>
    <w:rsid w:val="4C2B503E"/>
    <w:rsid w:val="4C312198"/>
    <w:rsid w:val="4C3253A4"/>
    <w:rsid w:val="4C4023DB"/>
    <w:rsid w:val="4C481290"/>
    <w:rsid w:val="4C5C4D3B"/>
    <w:rsid w:val="4C63273B"/>
    <w:rsid w:val="4C787DC7"/>
    <w:rsid w:val="4C8449BE"/>
    <w:rsid w:val="4C987D10"/>
    <w:rsid w:val="4CA4286F"/>
    <w:rsid w:val="4CA94424"/>
    <w:rsid w:val="4CAA3CF8"/>
    <w:rsid w:val="4CBE77A4"/>
    <w:rsid w:val="4CD62D3F"/>
    <w:rsid w:val="4CE0771A"/>
    <w:rsid w:val="4CF051AC"/>
    <w:rsid w:val="4D0C050F"/>
    <w:rsid w:val="4D240145"/>
    <w:rsid w:val="4D275349"/>
    <w:rsid w:val="4D331F40"/>
    <w:rsid w:val="4D3B0DF4"/>
    <w:rsid w:val="4D7A191D"/>
    <w:rsid w:val="4D7F6F33"/>
    <w:rsid w:val="4D8409ED"/>
    <w:rsid w:val="4D9549A9"/>
    <w:rsid w:val="4D9D16E6"/>
    <w:rsid w:val="4DB017E2"/>
    <w:rsid w:val="4DB82445"/>
    <w:rsid w:val="4DBA03C6"/>
    <w:rsid w:val="4DC25072"/>
    <w:rsid w:val="4DC96400"/>
    <w:rsid w:val="4DDE0C3E"/>
    <w:rsid w:val="4DE106CB"/>
    <w:rsid w:val="4DEB281B"/>
    <w:rsid w:val="4DF01BDF"/>
    <w:rsid w:val="4E10402F"/>
    <w:rsid w:val="4E121B55"/>
    <w:rsid w:val="4E2B2C17"/>
    <w:rsid w:val="4E2F2707"/>
    <w:rsid w:val="4E4B78DC"/>
    <w:rsid w:val="4E505C68"/>
    <w:rsid w:val="4E573A0C"/>
    <w:rsid w:val="4E5C1022"/>
    <w:rsid w:val="4E760336"/>
    <w:rsid w:val="4E7C16C5"/>
    <w:rsid w:val="4E833C34"/>
    <w:rsid w:val="4EAC6FD6"/>
    <w:rsid w:val="4EB250E6"/>
    <w:rsid w:val="4EB26E94"/>
    <w:rsid w:val="4EBC7D13"/>
    <w:rsid w:val="4EBE1CDD"/>
    <w:rsid w:val="4EC05A55"/>
    <w:rsid w:val="4ECA0682"/>
    <w:rsid w:val="4ECD0674"/>
    <w:rsid w:val="4EE47996"/>
    <w:rsid w:val="4EE74D90"/>
    <w:rsid w:val="4EEF633A"/>
    <w:rsid w:val="4EFB083B"/>
    <w:rsid w:val="4F1D6A04"/>
    <w:rsid w:val="4F2935FA"/>
    <w:rsid w:val="4F495A4B"/>
    <w:rsid w:val="4F4977F9"/>
    <w:rsid w:val="4F587A3C"/>
    <w:rsid w:val="4F6C6BDA"/>
    <w:rsid w:val="4F7E394E"/>
    <w:rsid w:val="4F7F2029"/>
    <w:rsid w:val="4F870321"/>
    <w:rsid w:val="4F9071D6"/>
    <w:rsid w:val="4F9547EC"/>
    <w:rsid w:val="4FDD43E5"/>
    <w:rsid w:val="4FE6773D"/>
    <w:rsid w:val="4FF43AC5"/>
    <w:rsid w:val="4FF77255"/>
    <w:rsid w:val="4FFE4A87"/>
    <w:rsid w:val="50106568"/>
    <w:rsid w:val="501222E0"/>
    <w:rsid w:val="501F0559"/>
    <w:rsid w:val="5023629C"/>
    <w:rsid w:val="502954C6"/>
    <w:rsid w:val="503A5393"/>
    <w:rsid w:val="503F29AA"/>
    <w:rsid w:val="5043249A"/>
    <w:rsid w:val="505521CD"/>
    <w:rsid w:val="50827466"/>
    <w:rsid w:val="50A078EC"/>
    <w:rsid w:val="50B679A2"/>
    <w:rsid w:val="50C94598"/>
    <w:rsid w:val="50D21A70"/>
    <w:rsid w:val="50D457E8"/>
    <w:rsid w:val="50D70E34"/>
    <w:rsid w:val="50D75B0C"/>
    <w:rsid w:val="50FB4B23"/>
    <w:rsid w:val="51163F32"/>
    <w:rsid w:val="51183927"/>
    <w:rsid w:val="512128DC"/>
    <w:rsid w:val="51226553"/>
    <w:rsid w:val="514E7348"/>
    <w:rsid w:val="51516E38"/>
    <w:rsid w:val="515E50B1"/>
    <w:rsid w:val="519A433C"/>
    <w:rsid w:val="51AE366B"/>
    <w:rsid w:val="51CE76E2"/>
    <w:rsid w:val="51D823BF"/>
    <w:rsid w:val="51DF0427"/>
    <w:rsid w:val="51E363F6"/>
    <w:rsid w:val="51E657D3"/>
    <w:rsid w:val="51E67581"/>
    <w:rsid w:val="51F83758"/>
    <w:rsid w:val="520B3E30"/>
    <w:rsid w:val="521A547C"/>
    <w:rsid w:val="521F6F37"/>
    <w:rsid w:val="5246001F"/>
    <w:rsid w:val="52972F71"/>
    <w:rsid w:val="52A77A3F"/>
    <w:rsid w:val="52B0193D"/>
    <w:rsid w:val="52BC29D7"/>
    <w:rsid w:val="52C8312A"/>
    <w:rsid w:val="52D675F5"/>
    <w:rsid w:val="52D7336D"/>
    <w:rsid w:val="52DB5A27"/>
    <w:rsid w:val="52DD4E28"/>
    <w:rsid w:val="52DE4AD3"/>
    <w:rsid w:val="52E70521"/>
    <w:rsid w:val="52EA12F3"/>
    <w:rsid w:val="52FB52AE"/>
    <w:rsid w:val="52FE08FA"/>
    <w:rsid w:val="53035F10"/>
    <w:rsid w:val="531F04EC"/>
    <w:rsid w:val="532145E9"/>
    <w:rsid w:val="53220A8C"/>
    <w:rsid w:val="532E2213"/>
    <w:rsid w:val="533026AA"/>
    <w:rsid w:val="533E15B5"/>
    <w:rsid w:val="53430609"/>
    <w:rsid w:val="53487DC7"/>
    <w:rsid w:val="534C78B7"/>
    <w:rsid w:val="534D3630"/>
    <w:rsid w:val="538057C2"/>
    <w:rsid w:val="53807561"/>
    <w:rsid w:val="5382152B"/>
    <w:rsid w:val="538708F0"/>
    <w:rsid w:val="538B237F"/>
    <w:rsid w:val="538E7D0E"/>
    <w:rsid w:val="53A56FC8"/>
    <w:rsid w:val="53A90C2B"/>
    <w:rsid w:val="53B4545D"/>
    <w:rsid w:val="53B8319F"/>
    <w:rsid w:val="53DF24DA"/>
    <w:rsid w:val="53F65A75"/>
    <w:rsid w:val="53FB308C"/>
    <w:rsid w:val="5416466D"/>
    <w:rsid w:val="541A1764"/>
    <w:rsid w:val="542F214A"/>
    <w:rsid w:val="54302D35"/>
    <w:rsid w:val="54316AAD"/>
    <w:rsid w:val="543640C4"/>
    <w:rsid w:val="543A3BB4"/>
    <w:rsid w:val="54483C93"/>
    <w:rsid w:val="54640C31"/>
    <w:rsid w:val="54661645"/>
    <w:rsid w:val="547F3CBD"/>
    <w:rsid w:val="54AA0D3A"/>
    <w:rsid w:val="54AB6860"/>
    <w:rsid w:val="54BB2F47"/>
    <w:rsid w:val="54BE216E"/>
    <w:rsid w:val="54BF40B9"/>
    <w:rsid w:val="54D73AF9"/>
    <w:rsid w:val="54D933CD"/>
    <w:rsid w:val="54DF37FA"/>
    <w:rsid w:val="54F2448F"/>
    <w:rsid w:val="55052414"/>
    <w:rsid w:val="550D2661"/>
    <w:rsid w:val="550F3292"/>
    <w:rsid w:val="552A3C28"/>
    <w:rsid w:val="553C5568"/>
    <w:rsid w:val="55563AD1"/>
    <w:rsid w:val="555D2250"/>
    <w:rsid w:val="55825FA5"/>
    <w:rsid w:val="558722C8"/>
    <w:rsid w:val="55A03EEB"/>
    <w:rsid w:val="55A429D4"/>
    <w:rsid w:val="55AC6D33"/>
    <w:rsid w:val="55AD03B6"/>
    <w:rsid w:val="55BD221A"/>
    <w:rsid w:val="55C027DF"/>
    <w:rsid w:val="55CE2806"/>
    <w:rsid w:val="55D63DB0"/>
    <w:rsid w:val="55DB3175"/>
    <w:rsid w:val="55E203BD"/>
    <w:rsid w:val="55EE4C56"/>
    <w:rsid w:val="55F61D5C"/>
    <w:rsid w:val="56051FA0"/>
    <w:rsid w:val="56222B52"/>
    <w:rsid w:val="562A1B91"/>
    <w:rsid w:val="562B40FC"/>
    <w:rsid w:val="562B5B9A"/>
    <w:rsid w:val="56331D5B"/>
    <w:rsid w:val="5637484F"/>
    <w:rsid w:val="5640122A"/>
    <w:rsid w:val="56570A4D"/>
    <w:rsid w:val="565E627F"/>
    <w:rsid w:val="568A7075"/>
    <w:rsid w:val="56AB7BA5"/>
    <w:rsid w:val="56AF3861"/>
    <w:rsid w:val="56B85264"/>
    <w:rsid w:val="56BF4844"/>
    <w:rsid w:val="56C9121F"/>
    <w:rsid w:val="56CA56C3"/>
    <w:rsid w:val="56CF0F2B"/>
    <w:rsid w:val="56DC53F6"/>
    <w:rsid w:val="56DF5C7E"/>
    <w:rsid w:val="571406EC"/>
    <w:rsid w:val="5714693E"/>
    <w:rsid w:val="572B2C78"/>
    <w:rsid w:val="573F67D1"/>
    <w:rsid w:val="575C2093"/>
    <w:rsid w:val="57691AA6"/>
    <w:rsid w:val="576D604E"/>
    <w:rsid w:val="57706229"/>
    <w:rsid w:val="578C2978"/>
    <w:rsid w:val="57BE4AFC"/>
    <w:rsid w:val="57C2639A"/>
    <w:rsid w:val="57CE11E3"/>
    <w:rsid w:val="57CF2865"/>
    <w:rsid w:val="57E07028"/>
    <w:rsid w:val="57E207EA"/>
    <w:rsid w:val="57EC78BB"/>
    <w:rsid w:val="57F549C2"/>
    <w:rsid w:val="580764A3"/>
    <w:rsid w:val="58260F8E"/>
    <w:rsid w:val="582C5F09"/>
    <w:rsid w:val="582E7647"/>
    <w:rsid w:val="586C6306"/>
    <w:rsid w:val="58737694"/>
    <w:rsid w:val="587F072F"/>
    <w:rsid w:val="588673C8"/>
    <w:rsid w:val="58BA1767"/>
    <w:rsid w:val="59134897"/>
    <w:rsid w:val="59215342"/>
    <w:rsid w:val="5928001D"/>
    <w:rsid w:val="592941F7"/>
    <w:rsid w:val="592A3C50"/>
    <w:rsid w:val="593212FE"/>
    <w:rsid w:val="594026BD"/>
    <w:rsid w:val="59460076"/>
    <w:rsid w:val="59515D8A"/>
    <w:rsid w:val="595C637A"/>
    <w:rsid w:val="5960477C"/>
    <w:rsid w:val="596B66F6"/>
    <w:rsid w:val="596C2A61"/>
    <w:rsid w:val="596F6178"/>
    <w:rsid w:val="59715F35"/>
    <w:rsid w:val="597E2795"/>
    <w:rsid w:val="59821EFA"/>
    <w:rsid w:val="59A5674B"/>
    <w:rsid w:val="59AD4E28"/>
    <w:rsid w:val="59BD150F"/>
    <w:rsid w:val="59BE0DE3"/>
    <w:rsid w:val="59C53F20"/>
    <w:rsid w:val="59D535F0"/>
    <w:rsid w:val="59DE1485"/>
    <w:rsid w:val="59FD5DAF"/>
    <w:rsid w:val="5A0228E9"/>
    <w:rsid w:val="5A146C55"/>
    <w:rsid w:val="5A151F73"/>
    <w:rsid w:val="5A582FE6"/>
    <w:rsid w:val="5AA77AC9"/>
    <w:rsid w:val="5AA91A93"/>
    <w:rsid w:val="5ABE4B07"/>
    <w:rsid w:val="5AC226A1"/>
    <w:rsid w:val="5AC266B1"/>
    <w:rsid w:val="5AEE74A6"/>
    <w:rsid w:val="5AFA409D"/>
    <w:rsid w:val="5AFA5E4B"/>
    <w:rsid w:val="5B307ABF"/>
    <w:rsid w:val="5B321A89"/>
    <w:rsid w:val="5B32273E"/>
    <w:rsid w:val="5B353327"/>
    <w:rsid w:val="5B386973"/>
    <w:rsid w:val="5B4602DF"/>
    <w:rsid w:val="5B4A6DD2"/>
    <w:rsid w:val="5B57329D"/>
    <w:rsid w:val="5B6065F6"/>
    <w:rsid w:val="5B6F6839"/>
    <w:rsid w:val="5B751975"/>
    <w:rsid w:val="5B765E19"/>
    <w:rsid w:val="5B8147BE"/>
    <w:rsid w:val="5B920779"/>
    <w:rsid w:val="5B9462A0"/>
    <w:rsid w:val="5B977B3E"/>
    <w:rsid w:val="5BB249CA"/>
    <w:rsid w:val="5BB74B2C"/>
    <w:rsid w:val="5BBB382C"/>
    <w:rsid w:val="5BCC1E57"/>
    <w:rsid w:val="5BD41E6E"/>
    <w:rsid w:val="5BEA2363"/>
    <w:rsid w:val="5BEA5EBF"/>
    <w:rsid w:val="5BF64864"/>
    <w:rsid w:val="5C2C64D8"/>
    <w:rsid w:val="5C3A6E47"/>
    <w:rsid w:val="5C3B1922"/>
    <w:rsid w:val="5C3B6943"/>
    <w:rsid w:val="5C537F09"/>
    <w:rsid w:val="5C5477DD"/>
    <w:rsid w:val="5C5E2B95"/>
    <w:rsid w:val="5C9A5B38"/>
    <w:rsid w:val="5C9C18B0"/>
    <w:rsid w:val="5CA17B70"/>
    <w:rsid w:val="5CA40764"/>
    <w:rsid w:val="5CAB5170"/>
    <w:rsid w:val="5CBD5382"/>
    <w:rsid w:val="5CBF4E17"/>
    <w:rsid w:val="5CC93D27"/>
    <w:rsid w:val="5CD32DF8"/>
    <w:rsid w:val="5CE62B2B"/>
    <w:rsid w:val="5D05770F"/>
    <w:rsid w:val="5D0C07A2"/>
    <w:rsid w:val="5D290C69"/>
    <w:rsid w:val="5DA0717E"/>
    <w:rsid w:val="5DA64068"/>
    <w:rsid w:val="5DB42C29"/>
    <w:rsid w:val="5DBD1FCA"/>
    <w:rsid w:val="5DD15589"/>
    <w:rsid w:val="5DEF65CC"/>
    <w:rsid w:val="5DF00669"/>
    <w:rsid w:val="5E033D19"/>
    <w:rsid w:val="5E192A8C"/>
    <w:rsid w:val="5E1A3862"/>
    <w:rsid w:val="5E1C432A"/>
    <w:rsid w:val="5E257683"/>
    <w:rsid w:val="5E282CCF"/>
    <w:rsid w:val="5E451AD3"/>
    <w:rsid w:val="5E4D0988"/>
    <w:rsid w:val="5E510478"/>
    <w:rsid w:val="5E714676"/>
    <w:rsid w:val="5E804DD8"/>
    <w:rsid w:val="5E8425FB"/>
    <w:rsid w:val="5E8C6F99"/>
    <w:rsid w:val="5E8E347A"/>
    <w:rsid w:val="5E9B5041"/>
    <w:rsid w:val="5EAE344E"/>
    <w:rsid w:val="5ECF75EF"/>
    <w:rsid w:val="5ED54C05"/>
    <w:rsid w:val="5EF2352E"/>
    <w:rsid w:val="5EF57055"/>
    <w:rsid w:val="5EF763C6"/>
    <w:rsid w:val="5F0059FA"/>
    <w:rsid w:val="5F0264FA"/>
    <w:rsid w:val="5F08322C"/>
    <w:rsid w:val="5F3C4C84"/>
    <w:rsid w:val="5F4E6765"/>
    <w:rsid w:val="5F5D7160"/>
    <w:rsid w:val="5F7206A6"/>
    <w:rsid w:val="5F7408C2"/>
    <w:rsid w:val="5F887EC9"/>
    <w:rsid w:val="5F893C41"/>
    <w:rsid w:val="5F8B79B9"/>
    <w:rsid w:val="5F984D27"/>
    <w:rsid w:val="5FB23198"/>
    <w:rsid w:val="5FD70E51"/>
    <w:rsid w:val="5FEF7F48"/>
    <w:rsid w:val="5FF217E7"/>
    <w:rsid w:val="5FF27A39"/>
    <w:rsid w:val="5FF76DFD"/>
    <w:rsid w:val="5FFE1F39"/>
    <w:rsid w:val="5FFE7970"/>
    <w:rsid w:val="60060FEE"/>
    <w:rsid w:val="602A0F80"/>
    <w:rsid w:val="60462E90"/>
    <w:rsid w:val="60536729"/>
    <w:rsid w:val="608368E3"/>
    <w:rsid w:val="608F7035"/>
    <w:rsid w:val="60A30D33"/>
    <w:rsid w:val="60A96349"/>
    <w:rsid w:val="60C2740B"/>
    <w:rsid w:val="60D94755"/>
    <w:rsid w:val="60F021CA"/>
    <w:rsid w:val="60F829A0"/>
    <w:rsid w:val="611834CF"/>
    <w:rsid w:val="61530A39"/>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66B3F"/>
    <w:rsid w:val="628C1A7E"/>
    <w:rsid w:val="629B7F14"/>
    <w:rsid w:val="62A96AD4"/>
    <w:rsid w:val="62B2525D"/>
    <w:rsid w:val="62B66AFB"/>
    <w:rsid w:val="62C0797A"/>
    <w:rsid w:val="62D43685"/>
    <w:rsid w:val="62FB09B2"/>
    <w:rsid w:val="62FE04A2"/>
    <w:rsid w:val="6315416A"/>
    <w:rsid w:val="631D29EB"/>
    <w:rsid w:val="633C6169"/>
    <w:rsid w:val="63500CFE"/>
    <w:rsid w:val="637A3FCD"/>
    <w:rsid w:val="637F15E3"/>
    <w:rsid w:val="63822EAD"/>
    <w:rsid w:val="638D70D8"/>
    <w:rsid w:val="63A6297A"/>
    <w:rsid w:val="63B70D7D"/>
    <w:rsid w:val="63CC1E35"/>
    <w:rsid w:val="63D23E09"/>
    <w:rsid w:val="63E234B7"/>
    <w:rsid w:val="63F773CC"/>
    <w:rsid w:val="64047D3A"/>
    <w:rsid w:val="64300F47"/>
    <w:rsid w:val="64483336"/>
    <w:rsid w:val="644F0FB6"/>
    <w:rsid w:val="644F7208"/>
    <w:rsid w:val="645E38EF"/>
    <w:rsid w:val="646C600B"/>
    <w:rsid w:val="64942E6C"/>
    <w:rsid w:val="64AC6408"/>
    <w:rsid w:val="64AE53F9"/>
    <w:rsid w:val="64D63485"/>
    <w:rsid w:val="6500647B"/>
    <w:rsid w:val="65085608"/>
    <w:rsid w:val="65091AAC"/>
    <w:rsid w:val="65110961"/>
    <w:rsid w:val="6518767F"/>
    <w:rsid w:val="6522491C"/>
    <w:rsid w:val="65237AC1"/>
    <w:rsid w:val="653378DF"/>
    <w:rsid w:val="653603C7"/>
    <w:rsid w:val="65362175"/>
    <w:rsid w:val="656767D3"/>
    <w:rsid w:val="65801643"/>
    <w:rsid w:val="65864EAB"/>
    <w:rsid w:val="6598698C"/>
    <w:rsid w:val="659F5D29"/>
    <w:rsid w:val="65A13CC9"/>
    <w:rsid w:val="65CC099C"/>
    <w:rsid w:val="65E120E1"/>
    <w:rsid w:val="660D737A"/>
    <w:rsid w:val="661A38C3"/>
    <w:rsid w:val="661E2CB4"/>
    <w:rsid w:val="662A7F2C"/>
    <w:rsid w:val="6632293D"/>
    <w:rsid w:val="664E603D"/>
    <w:rsid w:val="66660838"/>
    <w:rsid w:val="666F1DE3"/>
    <w:rsid w:val="667016B7"/>
    <w:rsid w:val="667B3FDC"/>
    <w:rsid w:val="667F2833"/>
    <w:rsid w:val="66A870A3"/>
    <w:rsid w:val="66AD46B9"/>
    <w:rsid w:val="66C1550E"/>
    <w:rsid w:val="66C739CD"/>
    <w:rsid w:val="66CD4D5B"/>
    <w:rsid w:val="66DD6797"/>
    <w:rsid w:val="66F66060"/>
    <w:rsid w:val="66F67E0E"/>
    <w:rsid w:val="670818F0"/>
    <w:rsid w:val="671D183F"/>
    <w:rsid w:val="67293782"/>
    <w:rsid w:val="673646AF"/>
    <w:rsid w:val="673D2719"/>
    <w:rsid w:val="675114E9"/>
    <w:rsid w:val="675863D3"/>
    <w:rsid w:val="6796514D"/>
    <w:rsid w:val="679703E1"/>
    <w:rsid w:val="67A17496"/>
    <w:rsid w:val="67A965FC"/>
    <w:rsid w:val="67D839B8"/>
    <w:rsid w:val="67F73C8E"/>
    <w:rsid w:val="681151C8"/>
    <w:rsid w:val="68182006"/>
    <w:rsid w:val="681C1AF7"/>
    <w:rsid w:val="683926A8"/>
    <w:rsid w:val="68466B73"/>
    <w:rsid w:val="685272C6"/>
    <w:rsid w:val="68537CAF"/>
    <w:rsid w:val="68541290"/>
    <w:rsid w:val="685F3791"/>
    <w:rsid w:val="686674E3"/>
    <w:rsid w:val="68725BBA"/>
    <w:rsid w:val="68757459"/>
    <w:rsid w:val="687A4A6F"/>
    <w:rsid w:val="688616AA"/>
    <w:rsid w:val="688C5099"/>
    <w:rsid w:val="688D503D"/>
    <w:rsid w:val="68953657"/>
    <w:rsid w:val="68B735CD"/>
    <w:rsid w:val="68C1444C"/>
    <w:rsid w:val="68C47A98"/>
    <w:rsid w:val="68E51EE8"/>
    <w:rsid w:val="68EA5751"/>
    <w:rsid w:val="68F570FB"/>
    <w:rsid w:val="69196036"/>
    <w:rsid w:val="69227DA0"/>
    <w:rsid w:val="692C243B"/>
    <w:rsid w:val="6942733B"/>
    <w:rsid w:val="69456E2B"/>
    <w:rsid w:val="69531548"/>
    <w:rsid w:val="6958192F"/>
    <w:rsid w:val="696F3EA8"/>
    <w:rsid w:val="69731BEA"/>
    <w:rsid w:val="69765236"/>
    <w:rsid w:val="69790883"/>
    <w:rsid w:val="697A2F79"/>
    <w:rsid w:val="69935DE8"/>
    <w:rsid w:val="69A47FF6"/>
    <w:rsid w:val="69A87C65"/>
    <w:rsid w:val="69CA3FC5"/>
    <w:rsid w:val="69EE301F"/>
    <w:rsid w:val="69FB1963"/>
    <w:rsid w:val="6A024D1C"/>
    <w:rsid w:val="6A191A36"/>
    <w:rsid w:val="6A1A08FD"/>
    <w:rsid w:val="6A2E3922"/>
    <w:rsid w:val="6A3F35DF"/>
    <w:rsid w:val="6A5D1F52"/>
    <w:rsid w:val="6A7C062B"/>
    <w:rsid w:val="6AA25BA0"/>
    <w:rsid w:val="6AA3205B"/>
    <w:rsid w:val="6AAB0F10"/>
    <w:rsid w:val="6AAD2EDA"/>
    <w:rsid w:val="6AB8548E"/>
    <w:rsid w:val="6ABC577D"/>
    <w:rsid w:val="6ACD70D8"/>
    <w:rsid w:val="6AD05313"/>
    <w:rsid w:val="6AE12B83"/>
    <w:rsid w:val="6AE42367"/>
    <w:rsid w:val="6AFE7291"/>
    <w:rsid w:val="6B054AC4"/>
    <w:rsid w:val="6B106FC5"/>
    <w:rsid w:val="6B225676"/>
    <w:rsid w:val="6B3A462E"/>
    <w:rsid w:val="6B422808"/>
    <w:rsid w:val="6B476E8A"/>
    <w:rsid w:val="6B4B5217"/>
    <w:rsid w:val="6B680BAF"/>
    <w:rsid w:val="6B744C1D"/>
    <w:rsid w:val="6B8A1717"/>
    <w:rsid w:val="6B8C6F93"/>
    <w:rsid w:val="6BC56001"/>
    <w:rsid w:val="6BCC7390"/>
    <w:rsid w:val="6BD36970"/>
    <w:rsid w:val="6BD526E8"/>
    <w:rsid w:val="6BE648F5"/>
    <w:rsid w:val="6C092392"/>
    <w:rsid w:val="6C17069E"/>
    <w:rsid w:val="6C2225DD"/>
    <w:rsid w:val="6C260EF8"/>
    <w:rsid w:val="6C2830FF"/>
    <w:rsid w:val="6C5850C7"/>
    <w:rsid w:val="6C5B73FB"/>
    <w:rsid w:val="6C5D448C"/>
    <w:rsid w:val="6C6B0957"/>
    <w:rsid w:val="6C832144"/>
    <w:rsid w:val="6C861C34"/>
    <w:rsid w:val="6C8934D3"/>
    <w:rsid w:val="6C89702F"/>
    <w:rsid w:val="6C9C18EB"/>
    <w:rsid w:val="6C9F78C6"/>
    <w:rsid w:val="6CCC0C7C"/>
    <w:rsid w:val="6CCD7863"/>
    <w:rsid w:val="6CD504C6"/>
    <w:rsid w:val="6CD52274"/>
    <w:rsid w:val="6CDD364E"/>
    <w:rsid w:val="6CF46B9E"/>
    <w:rsid w:val="6CF92406"/>
    <w:rsid w:val="6CFC3CA5"/>
    <w:rsid w:val="6D140FEE"/>
    <w:rsid w:val="6D147240"/>
    <w:rsid w:val="6D196605"/>
    <w:rsid w:val="6D21370B"/>
    <w:rsid w:val="6D3B18E0"/>
    <w:rsid w:val="6D3B18E9"/>
    <w:rsid w:val="6D57537F"/>
    <w:rsid w:val="6D643DFF"/>
    <w:rsid w:val="6D6C42DF"/>
    <w:rsid w:val="6D77332B"/>
    <w:rsid w:val="6D800432"/>
    <w:rsid w:val="6D940381"/>
    <w:rsid w:val="6D9C3AFC"/>
    <w:rsid w:val="6DAC1227"/>
    <w:rsid w:val="6DBB76BC"/>
    <w:rsid w:val="6DD469CF"/>
    <w:rsid w:val="6E22773B"/>
    <w:rsid w:val="6E2A4841"/>
    <w:rsid w:val="6E3022FE"/>
    <w:rsid w:val="6E443B55"/>
    <w:rsid w:val="6E4E0530"/>
    <w:rsid w:val="6E5B2C4D"/>
    <w:rsid w:val="6E5F44EB"/>
    <w:rsid w:val="6E6164B5"/>
    <w:rsid w:val="6E6236E7"/>
    <w:rsid w:val="6E6935BC"/>
    <w:rsid w:val="6E8E792A"/>
    <w:rsid w:val="6E91041D"/>
    <w:rsid w:val="6E9F4B86"/>
    <w:rsid w:val="6EAE5472"/>
    <w:rsid w:val="6EB02F99"/>
    <w:rsid w:val="6EB8556A"/>
    <w:rsid w:val="6EBC36EB"/>
    <w:rsid w:val="6EDC5B3C"/>
    <w:rsid w:val="6EDE1649"/>
    <w:rsid w:val="6EEE586F"/>
    <w:rsid w:val="6F064E06"/>
    <w:rsid w:val="6F094457"/>
    <w:rsid w:val="6F155FCF"/>
    <w:rsid w:val="6F176B74"/>
    <w:rsid w:val="6F1B6007"/>
    <w:rsid w:val="6F360C58"/>
    <w:rsid w:val="6F4D5330"/>
    <w:rsid w:val="6F636421"/>
    <w:rsid w:val="6F6B5112"/>
    <w:rsid w:val="6F6E6EC3"/>
    <w:rsid w:val="6F7264A0"/>
    <w:rsid w:val="6F765F90"/>
    <w:rsid w:val="6F9401C4"/>
    <w:rsid w:val="6FB915A7"/>
    <w:rsid w:val="6FC14D32"/>
    <w:rsid w:val="6FCD1928"/>
    <w:rsid w:val="6FD902CD"/>
    <w:rsid w:val="6FDE58E3"/>
    <w:rsid w:val="6FE0340A"/>
    <w:rsid w:val="6FE61F3E"/>
    <w:rsid w:val="6FF9428D"/>
    <w:rsid w:val="70161521"/>
    <w:rsid w:val="702F613F"/>
    <w:rsid w:val="703244E4"/>
    <w:rsid w:val="705636CC"/>
    <w:rsid w:val="70D31B19"/>
    <w:rsid w:val="70DF1913"/>
    <w:rsid w:val="70E77189"/>
    <w:rsid w:val="70EC561D"/>
    <w:rsid w:val="70FD0CB3"/>
    <w:rsid w:val="711E0B5E"/>
    <w:rsid w:val="712A5284"/>
    <w:rsid w:val="7130216F"/>
    <w:rsid w:val="713C4FB8"/>
    <w:rsid w:val="716526A5"/>
    <w:rsid w:val="71687AE4"/>
    <w:rsid w:val="718F158B"/>
    <w:rsid w:val="71956476"/>
    <w:rsid w:val="71A004FF"/>
    <w:rsid w:val="71C50B09"/>
    <w:rsid w:val="71C8684B"/>
    <w:rsid w:val="71DC40A5"/>
    <w:rsid w:val="71E03B95"/>
    <w:rsid w:val="71E116BB"/>
    <w:rsid w:val="71F615DC"/>
    <w:rsid w:val="71FE04BF"/>
    <w:rsid w:val="720C0F00"/>
    <w:rsid w:val="720F7FD6"/>
    <w:rsid w:val="72121874"/>
    <w:rsid w:val="7229553C"/>
    <w:rsid w:val="72323CC5"/>
    <w:rsid w:val="724B2077"/>
    <w:rsid w:val="72644ED3"/>
    <w:rsid w:val="72691DDC"/>
    <w:rsid w:val="726F4F19"/>
    <w:rsid w:val="726F7FB0"/>
    <w:rsid w:val="727C46F7"/>
    <w:rsid w:val="729D3834"/>
    <w:rsid w:val="72A46970"/>
    <w:rsid w:val="72B50B7E"/>
    <w:rsid w:val="72C139C6"/>
    <w:rsid w:val="72C62D8B"/>
    <w:rsid w:val="72D57833"/>
    <w:rsid w:val="72DC25AE"/>
    <w:rsid w:val="72FC49FE"/>
    <w:rsid w:val="7327134F"/>
    <w:rsid w:val="732C6762"/>
    <w:rsid w:val="732D2E0A"/>
    <w:rsid w:val="732E0930"/>
    <w:rsid w:val="73335F46"/>
    <w:rsid w:val="73373C88"/>
    <w:rsid w:val="733E4E7F"/>
    <w:rsid w:val="7358775B"/>
    <w:rsid w:val="735C7C30"/>
    <w:rsid w:val="73634FBB"/>
    <w:rsid w:val="73661E78"/>
    <w:rsid w:val="73697BBA"/>
    <w:rsid w:val="7375030D"/>
    <w:rsid w:val="73775E2C"/>
    <w:rsid w:val="738A025C"/>
    <w:rsid w:val="73A26A77"/>
    <w:rsid w:val="73B61051"/>
    <w:rsid w:val="73BB6668"/>
    <w:rsid w:val="73C365CB"/>
    <w:rsid w:val="73E95EE8"/>
    <w:rsid w:val="73EA4857"/>
    <w:rsid w:val="73F6144E"/>
    <w:rsid w:val="73F97190"/>
    <w:rsid w:val="74085625"/>
    <w:rsid w:val="74185868"/>
    <w:rsid w:val="742023C5"/>
    <w:rsid w:val="744C3764"/>
    <w:rsid w:val="74534AF2"/>
    <w:rsid w:val="74766D79"/>
    <w:rsid w:val="747E57F8"/>
    <w:rsid w:val="748D1686"/>
    <w:rsid w:val="749F732A"/>
    <w:rsid w:val="74E3095E"/>
    <w:rsid w:val="74F040EF"/>
    <w:rsid w:val="74FE4ADF"/>
    <w:rsid w:val="751122B7"/>
    <w:rsid w:val="75157FF9"/>
    <w:rsid w:val="75360DBC"/>
    <w:rsid w:val="75387844"/>
    <w:rsid w:val="753A6E5F"/>
    <w:rsid w:val="75487079"/>
    <w:rsid w:val="756920F3"/>
    <w:rsid w:val="756B5E6B"/>
    <w:rsid w:val="756D0E75"/>
    <w:rsid w:val="756D573F"/>
    <w:rsid w:val="75866801"/>
    <w:rsid w:val="758807CB"/>
    <w:rsid w:val="759F78C3"/>
    <w:rsid w:val="75BA64AB"/>
    <w:rsid w:val="75E35A02"/>
    <w:rsid w:val="75EA3234"/>
    <w:rsid w:val="76003BDB"/>
    <w:rsid w:val="761B5373"/>
    <w:rsid w:val="761C1BAE"/>
    <w:rsid w:val="762027B2"/>
    <w:rsid w:val="7630676D"/>
    <w:rsid w:val="76312C11"/>
    <w:rsid w:val="763224E5"/>
    <w:rsid w:val="76361FD5"/>
    <w:rsid w:val="76505878"/>
    <w:rsid w:val="767945B8"/>
    <w:rsid w:val="76794AF8"/>
    <w:rsid w:val="76850C08"/>
    <w:rsid w:val="76B77F8B"/>
    <w:rsid w:val="76BB24DB"/>
    <w:rsid w:val="76C84BF7"/>
    <w:rsid w:val="76D11CFE"/>
    <w:rsid w:val="76D67314"/>
    <w:rsid w:val="76E23F0B"/>
    <w:rsid w:val="76FC6DDC"/>
    <w:rsid w:val="771E576F"/>
    <w:rsid w:val="772E2227"/>
    <w:rsid w:val="77302EC9"/>
    <w:rsid w:val="7731279D"/>
    <w:rsid w:val="773D43A9"/>
    <w:rsid w:val="77533CC6"/>
    <w:rsid w:val="775748F9"/>
    <w:rsid w:val="7760252B"/>
    <w:rsid w:val="776058DA"/>
    <w:rsid w:val="77626DFA"/>
    <w:rsid w:val="777032C5"/>
    <w:rsid w:val="777803CC"/>
    <w:rsid w:val="777D1E86"/>
    <w:rsid w:val="779276DF"/>
    <w:rsid w:val="77B70517"/>
    <w:rsid w:val="77E043E3"/>
    <w:rsid w:val="77EB7A4D"/>
    <w:rsid w:val="77F40160"/>
    <w:rsid w:val="781140FE"/>
    <w:rsid w:val="781C4DFD"/>
    <w:rsid w:val="78342545"/>
    <w:rsid w:val="78412EB3"/>
    <w:rsid w:val="785030F6"/>
    <w:rsid w:val="78550E5C"/>
    <w:rsid w:val="78632E2A"/>
    <w:rsid w:val="78654DF4"/>
    <w:rsid w:val="78782D79"/>
    <w:rsid w:val="787B0173"/>
    <w:rsid w:val="787D0429"/>
    <w:rsid w:val="788A2F6A"/>
    <w:rsid w:val="78AA6CAB"/>
    <w:rsid w:val="78B24F5D"/>
    <w:rsid w:val="78CF676B"/>
    <w:rsid w:val="78EF46BD"/>
    <w:rsid w:val="790740FD"/>
    <w:rsid w:val="791660EE"/>
    <w:rsid w:val="791D122B"/>
    <w:rsid w:val="791F31F5"/>
    <w:rsid w:val="791F6B45"/>
    <w:rsid w:val="79265756"/>
    <w:rsid w:val="7936673D"/>
    <w:rsid w:val="793F5645"/>
    <w:rsid w:val="794511BD"/>
    <w:rsid w:val="794A5D98"/>
    <w:rsid w:val="794C38BE"/>
    <w:rsid w:val="794E7636"/>
    <w:rsid w:val="79892D64"/>
    <w:rsid w:val="798E037A"/>
    <w:rsid w:val="79960FDD"/>
    <w:rsid w:val="79986B03"/>
    <w:rsid w:val="79997202"/>
    <w:rsid w:val="799E680F"/>
    <w:rsid w:val="79F03FD5"/>
    <w:rsid w:val="7A010B4C"/>
    <w:rsid w:val="7A036672"/>
    <w:rsid w:val="7A1B3962"/>
    <w:rsid w:val="7A2111EE"/>
    <w:rsid w:val="7A2F56B9"/>
    <w:rsid w:val="7A4B1521"/>
    <w:rsid w:val="7A6D48C0"/>
    <w:rsid w:val="7A7268AA"/>
    <w:rsid w:val="7A765096"/>
    <w:rsid w:val="7A78315F"/>
    <w:rsid w:val="7A7E5845"/>
    <w:rsid w:val="7A8D418E"/>
    <w:rsid w:val="7A974046"/>
    <w:rsid w:val="7AA045E2"/>
    <w:rsid w:val="7AAD65DE"/>
    <w:rsid w:val="7AC35E02"/>
    <w:rsid w:val="7AC53928"/>
    <w:rsid w:val="7AC878BC"/>
    <w:rsid w:val="7ACA7190"/>
    <w:rsid w:val="7AD65B35"/>
    <w:rsid w:val="7AEF309B"/>
    <w:rsid w:val="7AFD2AA0"/>
    <w:rsid w:val="7AFD57B8"/>
    <w:rsid w:val="7AFF1FD8"/>
    <w:rsid w:val="7B007056"/>
    <w:rsid w:val="7B02692A"/>
    <w:rsid w:val="7B2368A0"/>
    <w:rsid w:val="7B4707E1"/>
    <w:rsid w:val="7B494559"/>
    <w:rsid w:val="7B627C76"/>
    <w:rsid w:val="7B705F89"/>
    <w:rsid w:val="7B735A7A"/>
    <w:rsid w:val="7B887EC5"/>
    <w:rsid w:val="7B914152"/>
    <w:rsid w:val="7BAE0860"/>
    <w:rsid w:val="7BB17EFC"/>
    <w:rsid w:val="7BC60184"/>
    <w:rsid w:val="7BD5403F"/>
    <w:rsid w:val="7BE349AD"/>
    <w:rsid w:val="7BE73A8B"/>
    <w:rsid w:val="7BEC3136"/>
    <w:rsid w:val="7BEE6EAE"/>
    <w:rsid w:val="7BF07750"/>
    <w:rsid w:val="7BF471EA"/>
    <w:rsid w:val="7C011556"/>
    <w:rsid w:val="7C18217D"/>
    <w:rsid w:val="7C3051CE"/>
    <w:rsid w:val="7C3C40BE"/>
    <w:rsid w:val="7C507B69"/>
    <w:rsid w:val="7C596A1E"/>
    <w:rsid w:val="7C5E2286"/>
    <w:rsid w:val="7C701FB9"/>
    <w:rsid w:val="7C72188D"/>
    <w:rsid w:val="7C817D22"/>
    <w:rsid w:val="7C9772D8"/>
    <w:rsid w:val="7CB9570E"/>
    <w:rsid w:val="7CD24A22"/>
    <w:rsid w:val="7CEA1D6C"/>
    <w:rsid w:val="7CF95D03"/>
    <w:rsid w:val="7D0C3A90"/>
    <w:rsid w:val="7D0E5A5A"/>
    <w:rsid w:val="7D360B0D"/>
    <w:rsid w:val="7D3B0266"/>
    <w:rsid w:val="7D406A1E"/>
    <w:rsid w:val="7D494CE4"/>
    <w:rsid w:val="7D637428"/>
    <w:rsid w:val="7D717D97"/>
    <w:rsid w:val="7D7653AD"/>
    <w:rsid w:val="7D823D52"/>
    <w:rsid w:val="7D851A94"/>
    <w:rsid w:val="7D8E1E41"/>
    <w:rsid w:val="7D9121E7"/>
    <w:rsid w:val="7D965A4F"/>
    <w:rsid w:val="7DC73E5B"/>
    <w:rsid w:val="7DCB56F9"/>
    <w:rsid w:val="7DCD75AF"/>
    <w:rsid w:val="7DE247F1"/>
    <w:rsid w:val="7DED1B13"/>
    <w:rsid w:val="7DF34C50"/>
    <w:rsid w:val="7E0D00F2"/>
    <w:rsid w:val="7E105802"/>
    <w:rsid w:val="7E1A21DD"/>
    <w:rsid w:val="7E486D4A"/>
    <w:rsid w:val="7E5F22E5"/>
    <w:rsid w:val="7E7C7B82"/>
    <w:rsid w:val="7E960CC1"/>
    <w:rsid w:val="7EA36676"/>
    <w:rsid w:val="7EAD12A3"/>
    <w:rsid w:val="7EB702F4"/>
    <w:rsid w:val="7ED625A7"/>
    <w:rsid w:val="7EDA196C"/>
    <w:rsid w:val="7EE54599"/>
    <w:rsid w:val="7EE56707"/>
    <w:rsid w:val="7EED715E"/>
    <w:rsid w:val="7EF42A2E"/>
    <w:rsid w:val="7EF46ED2"/>
    <w:rsid w:val="7EFD7F37"/>
    <w:rsid w:val="7F2271E4"/>
    <w:rsid w:val="7F2D7CEE"/>
    <w:rsid w:val="7F313C82"/>
    <w:rsid w:val="7F4A61E1"/>
    <w:rsid w:val="7F596D35"/>
    <w:rsid w:val="7F625BE9"/>
    <w:rsid w:val="7F967F89"/>
    <w:rsid w:val="7F9935D5"/>
    <w:rsid w:val="7FA51F7A"/>
    <w:rsid w:val="7FB073FA"/>
    <w:rsid w:val="7FB328E9"/>
    <w:rsid w:val="7FB36445"/>
    <w:rsid w:val="7FD30895"/>
    <w:rsid w:val="7FD3649E"/>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7"/>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4"/>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5"/>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3"/>
    <w:next w:val="13"/>
    <w:qFormat/>
    <w:uiPriority w:val="0"/>
    <w:pPr>
      <w:spacing w:before="120"/>
    </w:pPr>
    <w:rPr>
      <w:rFonts w:ascii="Cambria" w:hAnsi="Cambria"/>
      <w:sz w:val="28"/>
    </w:rPr>
  </w:style>
  <w:style w:type="paragraph" w:customStyle="1" w:styleId="13">
    <w:name w:val="正文_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annotation text"/>
    <w:basedOn w:val="1"/>
    <w:link w:val="52"/>
    <w:autoRedefine/>
    <w:qFormat/>
    <w:uiPriority w:val="0"/>
    <w:pPr>
      <w:spacing w:line="240" w:lineRule="auto"/>
    </w:pPr>
    <w:rPr>
      <w:rFonts w:eastAsiaTheme="minorEastAsia"/>
      <w:sz w:val="21"/>
      <w:szCs w:val="24"/>
    </w:rPr>
  </w:style>
  <w:style w:type="paragraph" w:styleId="15">
    <w:name w:val="Body Text"/>
    <w:basedOn w:val="1"/>
    <w:link w:val="56"/>
    <w:autoRedefine/>
    <w:qFormat/>
    <w:uiPriority w:val="99"/>
    <w:pPr>
      <w:spacing w:after="120" w:line="240" w:lineRule="auto"/>
      <w:jc w:val="both"/>
    </w:pPr>
    <w:rPr>
      <w:rFonts w:eastAsiaTheme="minorEastAsia"/>
      <w:sz w:val="21"/>
      <w:szCs w:val="24"/>
    </w:r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Block Text"/>
    <w:basedOn w:val="1"/>
    <w:qFormat/>
    <w:uiPriority w:val="0"/>
    <w:pPr>
      <w:spacing w:after="120" w:afterLines="0"/>
      <w:ind w:left="700" w:leftChars="700" w:right="700" w:rightChars="700"/>
    </w:pPr>
    <w:rPr>
      <w:szCs w:val="21"/>
    </w:rPr>
  </w:style>
  <w:style w:type="paragraph" w:styleId="18">
    <w:name w:val="toc 5"/>
    <w:basedOn w:val="1"/>
    <w:next w:val="1"/>
    <w:autoRedefine/>
    <w:unhideWhenUsed/>
    <w:qFormat/>
    <w:uiPriority w:val="39"/>
    <w:pPr>
      <w:ind w:left="960"/>
    </w:pPr>
    <w:rPr>
      <w:rFonts w:asciiTheme="minorHAnsi" w:eastAsiaTheme="minorHAnsi"/>
      <w:sz w:val="18"/>
      <w:szCs w:val="18"/>
    </w:rPr>
  </w:style>
  <w:style w:type="paragraph" w:styleId="19">
    <w:name w:val="toc 3"/>
    <w:basedOn w:val="1"/>
    <w:next w:val="1"/>
    <w:autoRedefine/>
    <w:unhideWhenUsed/>
    <w:qFormat/>
    <w:uiPriority w:val="39"/>
    <w:pPr>
      <w:ind w:left="480"/>
    </w:pPr>
    <w:rPr>
      <w:rFonts w:asciiTheme="minorHAnsi" w:eastAsiaTheme="minorHAnsi"/>
      <w:i/>
      <w:iCs/>
      <w:sz w:val="20"/>
      <w:szCs w:val="20"/>
    </w:rPr>
  </w:style>
  <w:style w:type="paragraph" w:styleId="20">
    <w:name w:val="Plain Text"/>
    <w:basedOn w:val="1"/>
    <w:autoRedefine/>
    <w:unhideWhenUsed/>
    <w:qFormat/>
    <w:uiPriority w:val="0"/>
    <w:rPr>
      <w:rFonts w:hAnsi="Courier New"/>
      <w:kern w:val="0"/>
      <w:sz w:val="20"/>
      <w:szCs w:val="20"/>
    </w:rPr>
  </w:style>
  <w:style w:type="paragraph" w:styleId="21">
    <w:name w:val="toc 8"/>
    <w:basedOn w:val="1"/>
    <w:next w:val="1"/>
    <w:autoRedefine/>
    <w:unhideWhenUsed/>
    <w:qFormat/>
    <w:uiPriority w:val="39"/>
    <w:pPr>
      <w:ind w:left="1680"/>
    </w:pPr>
    <w:rPr>
      <w:rFonts w:asciiTheme="minorHAnsi" w:eastAsiaTheme="minorHAnsi"/>
      <w:sz w:val="18"/>
      <w:szCs w:val="18"/>
    </w:rPr>
  </w:style>
  <w:style w:type="paragraph" w:styleId="22">
    <w:name w:val="footer"/>
    <w:basedOn w:val="1"/>
    <w:link w:val="50"/>
    <w:autoRedefine/>
    <w:unhideWhenUsed/>
    <w:qFormat/>
    <w:uiPriority w:val="99"/>
    <w:pPr>
      <w:tabs>
        <w:tab w:val="center" w:pos="4153"/>
        <w:tab w:val="right" w:pos="8306"/>
      </w:tabs>
      <w:snapToGrid w:val="0"/>
      <w:spacing w:line="240" w:lineRule="auto"/>
    </w:pPr>
    <w:rPr>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4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6">
    <w:name w:val="toc 4"/>
    <w:basedOn w:val="1"/>
    <w:next w:val="1"/>
    <w:autoRedefine/>
    <w:unhideWhenUsed/>
    <w:qFormat/>
    <w:uiPriority w:val="39"/>
    <w:pPr>
      <w:ind w:left="720"/>
    </w:pPr>
    <w:rPr>
      <w:rFonts w:asciiTheme="minorHAnsi" w:eastAsiaTheme="minorHAnsi"/>
      <w:sz w:val="18"/>
      <w:szCs w:val="18"/>
    </w:rPr>
  </w:style>
  <w:style w:type="paragraph" w:styleId="27">
    <w:name w:val="List Number 5"/>
    <w:basedOn w:val="1"/>
    <w:semiHidden/>
    <w:unhideWhenUsed/>
    <w:qFormat/>
    <w:uiPriority w:val="99"/>
    <w:pPr>
      <w:numPr>
        <w:ilvl w:val="0"/>
        <w:numId w:val="2"/>
      </w:numPr>
    </w:pPr>
  </w:style>
  <w:style w:type="paragraph" w:styleId="28">
    <w:name w:val="footnote text"/>
    <w:basedOn w:val="1"/>
    <w:qFormat/>
    <w:uiPriority w:val="0"/>
    <w:pPr>
      <w:widowControl/>
    </w:pPr>
    <w:rPr>
      <w:kern w:val="0"/>
      <w:sz w:val="20"/>
      <w:szCs w:val="20"/>
      <w:lang w:val="de-DE"/>
    </w:rPr>
  </w:style>
  <w:style w:type="paragraph" w:styleId="29">
    <w:name w:val="toc 6"/>
    <w:basedOn w:val="1"/>
    <w:next w:val="1"/>
    <w:autoRedefine/>
    <w:unhideWhenUsed/>
    <w:qFormat/>
    <w:uiPriority w:val="39"/>
    <w:pPr>
      <w:ind w:left="1200"/>
    </w:pPr>
    <w:rPr>
      <w:rFonts w:asciiTheme="minorHAnsi" w:eastAsiaTheme="minorHAnsi"/>
      <w:sz w:val="18"/>
      <w:szCs w:val="18"/>
    </w:rPr>
  </w:style>
  <w:style w:type="paragraph" w:styleId="30">
    <w:name w:val="toc 2"/>
    <w:basedOn w:val="1"/>
    <w:next w:val="1"/>
    <w:autoRedefine/>
    <w:unhideWhenUsed/>
    <w:qFormat/>
    <w:uiPriority w:val="39"/>
    <w:pPr>
      <w:ind w:left="240"/>
    </w:pPr>
    <w:rPr>
      <w:rFonts w:asciiTheme="minorHAnsi" w:eastAsiaTheme="minorHAnsi"/>
      <w:smallCaps/>
      <w:sz w:val="20"/>
      <w:szCs w:val="20"/>
    </w:rPr>
  </w:style>
  <w:style w:type="paragraph" w:styleId="31">
    <w:name w:val="toc 9"/>
    <w:basedOn w:val="1"/>
    <w:next w:val="1"/>
    <w:autoRedefine/>
    <w:unhideWhenUsed/>
    <w:qFormat/>
    <w:uiPriority w:val="39"/>
    <w:pPr>
      <w:ind w:left="1920"/>
    </w:pPr>
    <w:rPr>
      <w:rFonts w:asciiTheme="minorHAnsi" w:eastAsiaTheme="minorHAnsi"/>
      <w:sz w:val="18"/>
      <w:szCs w:val="18"/>
    </w:rPr>
  </w:style>
  <w:style w:type="paragraph" w:styleId="32">
    <w:name w:val="annotation subject"/>
    <w:basedOn w:val="14"/>
    <w:next w:val="14"/>
    <w:link w:val="60"/>
    <w:autoRedefine/>
    <w:semiHidden/>
    <w:unhideWhenUsed/>
    <w:qFormat/>
    <w:uiPriority w:val="99"/>
    <w:pPr>
      <w:spacing w:line="360" w:lineRule="auto"/>
    </w:pPr>
    <w:rPr>
      <w:rFonts w:eastAsia="宋体"/>
      <w:b/>
      <w:bCs/>
      <w:sz w:val="24"/>
      <w:szCs w:val="22"/>
    </w:rPr>
  </w:style>
  <w:style w:type="paragraph" w:styleId="33">
    <w:name w:val="Body Text First Indent"/>
    <w:basedOn w:val="15"/>
    <w:qFormat/>
    <w:uiPriority w:val="0"/>
    <w:pPr>
      <w:ind w:firstLine="420" w:firstLineChars="100"/>
    </w:pPr>
    <w:rPr>
      <w:rFonts w:ascii="Times New Roman" w:hAnsi="Times New Roman" w:cs="Times New Roman"/>
    </w:rPr>
  </w:style>
  <w:style w:type="paragraph" w:styleId="34">
    <w:name w:val="Body Text First Indent 2"/>
    <w:basedOn w:val="16"/>
    <w:next w:val="1"/>
    <w:autoRedefine/>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bCs/>
    </w:rPr>
  </w:style>
  <w:style w:type="character" w:styleId="39">
    <w:name w:val="page number"/>
    <w:basedOn w:val="37"/>
    <w:qFormat/>
    <w:uiPriority w:val="0"/>
  </w:style>
  <w:style w:type="character" w:styleId="40">
    <w:name w:val="Hyperlink"/>
    <w:basedOn w:val="37"/>
    <w:autoRedefine/>
    <w:unhideWhenUsed/>
    <w:qFormat/>
    <w:uiPriority w:val="99"/>
    <w:rPr>
      <w:color w:val="0563C1" w:themeColor="hyperlink"/>
      <w:u w:val="single"/>
      <w14:textFill>
        <w14:solidFill>
          <w14:schemeClr w14:val="hlink"/>
        </w14:solidFill>
      </w14:textFill>
    </w:rPr>
  </w:style>
  <w:style w:type="character" w:styleId="41">
    <w:name w:val="annotation reference"/>
    <w:basedOn w:val="37"/>
    <w:autoRedefine/>
    <w:qFormat/>
    <w:uiPriority w:val="0"/>
    <w:rPr>
      <w:sz w:val="21"/>
      <w:szCs w:val="21"/>
    </w:rPr>
  </w:style>
  <w:style w:type="character" w:styleId="42">
    <w:name w:val="HTML Sample"/>
    <w:basedOn w:val="37"/>
    <w:qFormat/>
    <w:uiPriority w:val="0"/>
    <w:rPr>
      <w:rFonts w:ascii="Courier New" w:hAnsi="Courier New"/>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6">
    <w:name w:val="正文缩进2"/>
    <w:basedOn w:val="1"/>
    <w:autoRedefine/>
    <w:qFormat/>
    <w:uiPriority w:val="0"/>
    <w:pPr>
      <w:wordWrap w:val="0"/>
      <w:ind w:firstLine="480"/>
    </w:pPr>
    <w:rPr>
      <w:iCs/>
      <w:shd w:val="clear" w:color="auto" w:fill="FFFFFF" w:themeFill="background1"/>
      <w:lang w:val="zh-CN"/>
    </w:rPr>
  </w:style>
  <w:style w:type="character" w:customStyle="1" w:styleId="47">
    <w:name w:val="标题 1 字符"/>
    <w:basedOn w:val="37"/>
    <w:link w:val="2"/>
    <w:autoRedefine/>
    <w:qFormat/>
    <w:uiPriority w:val="9"/>
    <w:rPr>
      <w:rFonts w:eastAsia="黑体"/>
      <w:b/>
      <w:bCs/>
      <w:kern w:val="44"/>
      <w:sz w:val="44"/>
      <w:szCs w:val="44"/>
    </w:rPr>
  </w:style>
  <w:style w:type="paragraph" w:styleId="48">
    <w:name w:val="List Paragraph"/>
    <w:basedOn w:val="1"/>
    <w:autoRedefine/>
    <w:qFormat/>
    <w:uiPriority w:val="34"/>
    <w:pPr>
      <w:numPr>
        <w:ilvl w:val="0"/>
        <w:numId w:val="3"/>
      </w:numPr>
    </w:pPr>
  </w:style>
  <w:style w:type="character" w:customStyle="1" w:styleId="49">
    <w:name w:val="页眉 字符"/>
    <w:basedOn w:val="37"/>
    <w:link w:val="24"/>
    <w:autoRedefine/>
    <w:qFormat/>
    <w:uiPriority w:val="99"/>
    <w:rPr>
      <w:rFonts w:eastAsia="宋体"/>
      <w:sz w:val="18"/>
      <w:szCs w:val="18"/>
    </w:rPr>
  </w:style>
  <w:style w:type="character" w:customStyle="1" w:styleId="50">
    <w:name w:val="页脚 字符"/>
    <w:basedOn w:val="37"/>
    <w:link w:val="22"/>
    <w:autoRedefine/>
    <w:qFormat/>
    <w:uiPriority w:val="99"/>
    <w:rPr>
      <w:rFonts w:eastAsia="宋体"/>
      <w:sz w:val="18"/>
      <w:szCs w:val="18"/>
    </w:rPr>
  </w:style>
  <w:style w:type="character" w:customStyle="1" w:styleId="51">
    <w:name w:val="标题 2 字符"/>
    <w:basedOn w:val="37"/>
    <w:link w:val="3"/>
    <w:autoRedefine/>
    <w:qFormat/>
    <w:uiPriority w:val="0"/>
    <w:rPr>
      <w:rFonts w:eastAsia="宋体" w:asciiTheme="majorHAnsi" w:hAnsiTheme="majorHAnsi" w:cstheme="majorBidi"/>
      <w:b/>
      <w:bCs/>
      <w:sz w:val="32"/>
      <w:szCs w:val="32"/>
    </w:rPr>
  </w:style>
  <w:style w:type="character" w:customStyle="1" w:styleId="52">
    <w:name w:val="批注文字 字符"/>
    <w:basedOn w:val="37"/>
    <w:link w:val="14"/>
    <w:autoRedefine/>
    <w:qFormat/>
    <w:uiPriority w:val="0"/>
    <w:rPr>
      <w:szCs w:val="24"/>
    </w:rPr>
  </w:style>
  <w:style w:type="paragraph" w:customStyle="1" w:styleId="53">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4">
    <w:name w:val="标题 3 字符"/>
    <w:basedOn w:val="37"/>
    <w:link w:val="4"/>
    <w:autoRedefine/>
    <w:qFormat/>
    <w:uiPriority w:val="9"/>
    <w:rPr>
      <w:rFonts w:eastAsia="宋体"/>
      <w:b/>
      <w:bCs/>
      <w:sz w:val="30"/>
      <w:szCs w:val="32"/>
    </w:rPr>
  </w:style>
  <w:style w:type="character" w:customStyle="1" w:styleId="55">
    <w:name w:val="标题 4 字符"/>
    <w:basedOn w:val="37"/>
    <w:link w:val="5"/>
    <w:autoRedefine/>
    <w:qFormat/>
    <w:uiPriority w:val="9"/>
    <w:rPr>
      <w:rFonts w:eastAsia="宋体" w:asciiTheme="majorHAnsi" w:hAnsiTheme="majorHAnsi" w:cstheme="majorBidi"/>
      <w:b/>
      <w:bCs/>
      <w:sz w:val="28"/>
      <w:szCs w:val="28"/>
    </w:rPr>
  </w:style>
  <w:style w:type="character" w:customStyle="1" w:styleId="56">
    <w:name w:val="正文文本 字符"/>
    <w:basedOn w:val="37"/>
    <w:link w:val="15"/>
    <w:autoRedefine/>
    <w:qFormat/>
    <w:uiPriority w:val="99"/>
    <w:rPr>
      <w:szCs w:val="24"/>
    </w:rPr>
  </w:style>
  <w:style w:type="paragraph" w:customStyle="1" w:styleId="57">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8">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9">
    <w:name w:val="未处理的提及1"/>
    <w:basedOn w:val="37"/>
    <w:autoRedefine/>
    <w:semiHidden/>
    <w:unhideWhenUsed/>
    <w:qFormat/>
    <w:uiPriority w:val="99"/>
    <w:rPr>
      <w:color w:val="605E5C"/>
      <w:shd w:val="clear" w:color="auto" w:fill="E1DFDD"/>
    </w:rPr>
  </w:style>
  <w:style w:type="character" w:customStyle="1" w:styleId="60">
    <w:name w:val="批注主题 字符"/>
    <w:basedOn w:val="52"/>
    <w:link w:val="32"/>
    <w:autoRedefine/>
    <w:semiHidden/>
    <w:qFormat/>
    <w:uiPriority w:val="99"/>
    <w:rPr>
      <w:rFonts w:ascii="宋体" w:hAnsi="宋体" w:cstheme="minorBidi"/>
      <w:b/>
      <w:bCs/>
      <w:kern w:val="2"/>
      <w:sz w:val="24"/>
      <w:szCs w:val="22"/>
    </w:rPr>
  </w:style>
  <w:style w:type="character" w:customStyle="1" w:styleId="61">
    <w:name w:val="未处理的提及2"/>
    <w:basedOn w:val="37"/>
    <w:autoRedefine/>
    <w:semiHidden/>
    <w:unhideWhenUsed/>
    <w:qFormat/>
    <w:uiPriority w:val="99"/>
    <w:rPr>
      <w:color w:val="605E5C"/>
      <w:shd w:val="clear" w:color="auto" w:fill="E1DFDD"/>
    </w:rPr>
  </w:style>
  <w:style w:type="paragraph" w:customStyle="1" w:styleId="62">
    <w:name w:val="正文_2"/>
    <w:autoRedefine/>
    <w:qFormat/>
    <w:uiPriority w:val="0"/>
    <w:pPr>
      <w:widowControl w:val="0"/>
      <w:jc w:val="both"/>
    </w:pPr>
    <w:rPr>
      <w:rFonts w:ascii="Calibri" w:hAnsi="Calibri" w:eastAsia="宋体" w:cs="Times New Roman"/>
      <w:lang w:val="en-US" w:eastAsia="zh-CN" w:bidi="ar-SA"/>
    </w:rPr>
  </w:style>
  <w:style w:type="paragraph" w:customStyle="1" w:styleId="63">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4">
    <w:name w:val="正文_1"/>
    <w:next w:val="6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
    <w:basedOn w:val="64"/>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6">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8">
    <w:name w:val="Normal Indent1"/>
    <w:basedOn w:val="1"/>
    <w:autoRedefine/>
    <w:qFormat/>
    <w:uiPriority w:val="0"/>
    <w:pPr>
      <w:ind w:firstLine="420" w:firstLineChars="200"/>
    </w:pPr>
  </w:style>
  <w:style w:type="paragraph" w:customStyle="1" w:styleId="6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70">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71">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正文_0_0_0 Char"/>
    <w:link w:val="73"/>
    <w:autoRedefine/>
    <w:qFormat/>
    <w:locked/>
    <w:uiPriority w:val="0"/>
    <w:rPr>
      <w:rFonts w:ascii="Calibri" w:hAnsi="Calibri" w:cs="Calibri"/>
      <w:kern w:val="2"/>
      <w:sz w:val="28"/>
      <w:szCs w:val="22"/>
      <w:lang w:val="en-US" w:eastAsia="zh-CN" w:bidi="ar-SA"/>
    </w:rPr>
  </w:style>
  <w:style w:type="paragraph" w:customStyle="1" w:styleId="73">
    <w:name w:val="正文_0_0_0_0_0"/>
    <w:link w:val="72"/>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4">
    <w:name w:val="正文文本_0_1"/>
    <w:basedOn w:val="75"/>
    <w:autoRedefine/>
    <w:qFormat/>
    <w:uiPriority w:val="99"/>
    <w:pPr>
      <w:spacing w:after="120"/>
    </w:pPr>
    <w:rPr>
      <w:kern w:val="0"/>
      <w:sz w:val="24"/>
      <w:szCs w:val="20"/>
    </w:rPr>
  </w:style>
  <w:style w:type="paragraph" w:customStyle="1" w:styleId="75">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Table Paragraph_1"/>
    <w:basedOn w:val="75"/>
    <w:autoRedefine/>
    <w:qFormat/>
    <w:uiPriority w:val="0"/>
    <w:pPr>
      <w:jc w:val="left"/>
    </w:pPr>
    <w:rPr>
      <w:kern w:val="0"/>
      <w:sz w:val="22"/>
      <w:lang w:eastAsia="en-US"/>
    </w:rPr>
  </w:style>
  <w:style w:type="paragraph" w:customStyle="1" w:styleId="7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11"/>
    <w:autoRedefine/>
    <w:qFormat/>
    <w:uiPriority w:val="0"/>
    <w:pPr>
      <w:widowControl w:val="0"/>
      <w:jc w:val="both"/>
    </w:pPr>
    <w:rPr>
      <w:rFonts w:ascii="Calibri" w:hAnsi="Calibri" w:eastAsia="宋体" w:cs="Times New Roman"/>
      <w:lang w:val="en-US" w:eastAsia="zh-CN" w:bidi="ar-SA"/>
    </w:rPr>
  </w:style>
  <w:style w:type="paragraph" w:customStyle="1" w:styleId="79">
    <w:name w:val="列出段落1"/>
    <w:basedOn w:val="1"/>
    <w:autoRedefine/>
    <w:qFormat/>
    <w:uiPriority w:val="0"/>
    <w:pPr>
      <w:ind w:firstLine="420" w:firstLineChars="200"/>
    </w:pPr>
    <w:rPr>
      <w:szCs w:val="21"/>
    </w:rPr>
  </w:style>
  <w:style w:type="paragraph" w:customStyle="1" w:styleId="8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81">
    <w:name w:val="正文2"/>
    <w:basedOn w:val="1"/>
    <w:qFormat/>
    <w:uiPriority w:val="0"/>
    <w:pPr>
      <w:spacing w:before="156"/>
      <w:ind w:firstLine="510" w:firstLineChars="200"/>
    </w:pPr>
    <w:rPr>
      <w:szCs w:val="20"/>
    </w:rPr>
  </w:style>
  <w:style w:type="paragraph" w:customStyle="1" w:styleId="82">
    <w:name w:val="Char Char Char Char Char Char Char1 Char"/>
    <w:basedOn w:val="1"/>
    <w:autoRedefine/>
    <w:qFormat/>
    <w:uiPriority w:val="0"/>
    <w:rPr>
      <w:rFonts w:ascii="Arial" w:hAnsi="Arial" w:cs="Arial"/>
    </w:rPr>
  </w:style>
  <w:style w:type="paragraph" w:customStyle="1" w:styleId="83">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8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正文缩进1"/>
    <w:basedOn w:val="1"/>
    <w:qFormat/>
    <w:uiPriority w:val="0"/>
    <w:pPr>
      <w:ind w:firstLine="420"/>
    </w:pPr>
  </w:style>
  <w:style w:type="paragraph" w:customStyle="1" w:styleId="8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87">
    <w:name w:val="Table Paragraph"/>
    <w:basedOn w:val="1"/>
    <w:qFormat/>
    <w:uiPriority w:val="1"/>
    <w:rPr>
      <w:rFonts w:ascii="宋体" w:hAnsi="宋体" w:eastAsia="宋体" w:cs="宋体"/>
      <w:lang w:val="en-US" w:eastAsia="zh-CN" w:bidi="ar-SA"/>
    </w:rPr>
  </w:style>
  <w:style w:type="table" w:customStyle="1" w:styleId="88">
    <w:name w:val="Table Normal"/>
    <w:unhideWhenUsed/>
    <w:qFormat/>
    <w:uiPriority w:val="0"/>
    <w:tblPr>
      <w:tblCellMar>
        <w:top w:w="0" w:type="dxa"/>
        <w:left w:w="0" w:type="dxa"/>
        <w:bottom w:w="0" w:type="dxa"/>
        <w:right w:w="0" w:type="dxa"/>
      </w:tblCellMar>
    </w:tblPr>
  </w:style>
  <w:style w:type="character" w:customStyle="1" w:styleId="89">
    <w:name w:val="font101"/>
    <w:basedOn w:val="37"/>
    <w:qFormat/>
    <w:uiPriority w:val="0"/>
    <w:rPr>
      <w:rFonts w:hint="eastAsia" w:ascii="宋体" w:hAnsi="宋体" w:eastAsia="宋体" w:cs="宋体"/>
      <w:b/>
      <w:color w:val="000000"/>
      <w:sz w:val="32"/>
      <w:szCs w:val="32"/>
      <w:u w:val="none"/>
    </w:rPr>
  </w:style>
  <w:style w:type="paragraph" w:customStyle="1" w:styleId="90">
    <w:name w:val=" 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91">
    <w:name w:val="Table Text"/>
    <w:basedOn w:val="1"/>
    <w:semiHidden/>
    <w:qFormat/>
    <w:uiPriority w:val="0"/>
    <w:rPr>
      <w:rFonts w:ascii="宋体" w:hAnsi="宋体" w:eastAsia="宋体" w:cs="宋体"/>
      <w:sz w:val="28"/>
      <w:szCs w:val="28"/>
      <w:lang w:val="en-US" w:eastAsia="en-US" w:bidi="ar-SA"/>
    </w:rPr>
  </w:style>
  <w:style w:type="paragraph" w:customStyle="1" w:styleId="92">
    <w:name w:val="Heading 21"/>
    <w:basedOn w:val="1"/>
    <w:next w:val="1"/>
    <w:qFormat/>
    <w:uiPriority w:val="0"/>
    <w:pPr>
      <w:widowControl/>
      <w:numPr>
        <w:ilvl w:val="1"/>
        <w:numId w:val="4"/>
      </w:numPr>
      <w:spacing w:before="280" w:after="280"/>
      <w:jc w:val="left"/>
      <w:outlineLvl w:val="1"/>
    </w:pPr>
    <w:rPr>
      <w:rFonts w:ascii="宋体;SimSun" w:hAnsi="宋体;SimSun" w:cs="宋体;SimSun"/>
      <w:b/>
      <w:bCs/>
      <w:kern w:val="0"/>
      <w:sz w:val="36"/>
      <w:szCs w:val="36"/>
    </w:rPr>
  </w:style>
  <w:style w:type="paragraph" w:customStyle="1" w:styleId="93">
    <w:name w:val="Header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94">
    <w:name w:val="font112"/>
    <w:basedOn w:val="37"/>
    <w:qFormat/>
    <w:uiPriority w:val="0"/>
    <w:rPr>
      <w:rFonts w:hint="eastAsia" w:ascii="宋体" w:hAnsi="宋体" w:eastAsia="宋体" w:cs="宋体"/>
      <w:color w:val="FF0000"/>
      <w:sz w:val="22"/>
      <w:szCs w:val="22"/>
      <w:u w:val="none"/>
    </w:rPr>
  </w:style>
  <w:style w:type="character" w:customStyle="1" w:styleId="95">
    <w:name w:val="font41"/>
    <w:basedOn w:val="37"/>
    <w:qFormat/>
    <w:uiPriority w:val="0"/>
    <w:rPr>
      <w:rFonts w:hint="eastAsia" w:ascii="宋体" w:hAnsi="宋体" w:eastAsia="宋体" w:cs="宋体"/>
      <w:color w:val="000000"/>
      <w:sz w:val="22"/>
      <w:szCs w:val="22"/>
      <w:u w:val="none"/>
    </w:rPr>
  </w:style>
  <w:style w:type="character" w:customStyle="1" w:styleId="96">
    <w:name w:val="font181"/>
    <w:basedOn w:val="37"/>
    <w:qFormat/>
    <w:uiPriority w:val="0"/>
    <w:rPr>
      <w:rFonts w:hint="eastAsia" w:ascii="宋体" w:hAnsi="宋体" w:eastAsia="宋体" w:cs="宋体"/>
      <w:color w:val="FF0000"/>
      <w:sz w:val="22"/>
      <w:szCs w:val="22"/>
      <w:u w:val="none"/>
    </w:rPr>
  </w:style>
  <w:style w:type="character" w:customStyle="1" w:styleId="97">
    <w:name w:val="font141"/>
    <w:basedOn w:val="37"/>
    <w:qFormat/>
    <w:uiPriority w:val="0"/>
    <w:rPr>
      <w:rFonts w:hint="eastAsia" w:ascii="宋体" w:hAnsi="宋体" w:eastAsia="宋体" w:cs="宋体"/>
      <w:color w:val="00000A"/>
      <w:sz w:val="22"/>
      <w:szCs w:val="22"/>
      <w:u w:val="none"/>
    </w:rPr>
  </w:style>
  <w:style w:type="paragraph" w:customStyle="1" w:styleId="98">
    <w:name w:val="无间隔1"/>
    <w:qFormat/>
    <w:uiPriority w:val="99"/>
    <w:pPr>
      <w:widowControl w:val="0"/>
      <w:spacing w:after="200" w:line="276" w:lineRule="auto"/>
      <w:jc w:val="both"/>
    </w:pPr>
    <w:rPr>
      <w:rFonts w:ascii="Times New Roman" w:hAnsi="Times New Roman" w:eastAsia="黑体" w:cs="Times New Roman"/>
      <w:sz w:val="18"/>
      <w:szCs w:val="18"/>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17111</Words>
  <Characters>18513</Characters>
  <Lines>453</Lines>
  <Paragraphs>127</Paragraphs>
  <TotalTime>3</TotalTime>
  <ScaleCrop>false</ScaleCrop>
  <LinksUpToDate>false</LinksUpToDate>
  <CharactersWithSpaces>18937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2025-03-03T03:06:00Z</dcterms:created>
  <dc:creator>admin</dc:creator>
  <cp:lastModifiedBy>Administrator</cp:lastModifiedBy>
  <cp:lastPrinted>2025-04-17T02:11:00Z</cp:lastPrinted>
  <dcterms:modified xsi:type="dcterms:W3CDTF">2026-05-13T04:15:33Z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B39953541568463AB55F1F5D88306B88_13</vt:lpwstr>
  </property>
  <property fmtid="{D5CDD505-2E9C-101B-9397-08002B2CF9AE}" pid="4" name="KSOTemplateDocerSaveRecord">
    <vt:lpwstr>eyJoZGlkIjoiY2U5YmRiMTE3NzMwZDhiYzk1OGVhODMwNjAwNjgxZDEiLCJ1c2VySWQiOiI0NTUzNDg2NTUifQ==</vt:lpwstr>
  </property>
</Properties>
</file>