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CB28">
      <w:pPr>
        <w:pStyle w:val="2"/>
        <w:tabs>
          <w:tab w:val="left" w:pos="0"/>
        </w:tabs>
        <w:autoSpaceDE w:val="0"/>
        <w:autoSpaceDN w:val="0"/>
        <w:adjustRightInd w:val="0"/>
        <w:spacing w:before="0" w:after="0" w:line="480" w:lineRule="exact"/>
        <w:rPr>
          <w:rFonts w:ascii="华文中宋" w:hAnsi="华文中宋" w:eastAsia="华文中宋"/>
        </w:rPr>
      </w:pPr>
      <w:r>
        <w:rPr>
          <w:rFonts w:hint="eastAsia" w:ascii="华文中宋" w:hAnsi="华文中宋" w:eastAsia="华文中宋"/>
          <w:sz w:val="40"/>
          <w:szCs w:val="40"/>
          <w:lang w:eastAsia="zh-CN"/>
        </w:rPr>
        <w:t>新疆阿尔泰山国有林管理局富蕴分局2026年森林可持续经营项目（促进森林更新）</w:t>
      </w:r>
      <w:r>
        <w:rPr>
          <w:rFonts w:hint="eastAsia" w:ascii="华文中宋" w:hAnsi="华文中宋" w:eastAsia="华文中宋"/>
          <w:sz w:val="40"/>
          <w:szCs w:val="40"/>
        </w:rPr>
        <w:t>竞争性磋商公告</w:t>
      </w:r>
    </w:p>
    <w:p w14:paraId="73D5E3F3"/>
    <w:p w14:paraId="05AE9D38">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CA4063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新疆阿尔泰山国有林管理局富蕴分局2026年森林可持续经营项目（促进森林更新）</w:t>
      </w:r>
      <w:r>
        <w:rPr>
          <w:rFonts w:hint="eastAsia" w:ascii="仿宋" w:hAnsi="仿宋" w:eastAsia="仿宋"/>
          <w:sz w:val="28"/>
          <w:szCs w:val="28"/>
        </w:rPr>
        <w:t>的潜在供应商应在政采云平台https://www.zcygov.cn/在线申请获取采购文件（进入“项目采购”应用，在获取采购文件菜单中选择项目，申请获取采购文件），并于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2026年 </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u w:val="single"/>
        </w:rPr>
        <w:t xml:space="preserve"> 月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日1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519C122A"/>
    <w:p w14:paraId="4C183566">
      <w:pPr>
        <w:pStyle w:val="3"/>
        <w:spacing w:line="360" w:lineRule="auto"/>
        <w:rPr>
          <w:rFonts w:ascii="黑体" w:hAnsi="黑体" w:cs="宋体"/>
          <w:b w:val="0"/>
          <w:sz w:val="28"/>
          <w:szCs w:val="28"/>
        </w:rPr>
      </w:pPr>
      <w:bookmarkStart w:id="0" w:name="_Toc35393798"/>
      <w:bookmarkStart w:id="1" w:name="_Toc28359089"/>
      <w:bookmarkStart w:id="2" w:name="_Toc35393629"/>
      <w:bookmarkStart w:id="3" w:name="_Toc28359012"/>
      <w:r>
        <w:rPr>
          <w:rFonts w:hint="eastAsia" w:ascii="黑体" w:hAnsi="黑体" w:cs="宋体"/>
          <w:b w:val="0"/>
          <w:sz w:val="28"/>
          <w:szCs w:val="28"/>
        </w:rPr>
        <w:t>一、项目基本情况</w:t>
      </w:r>
      <w:bookmarkEnd w:id="0"/>
      <w:bookmarkEnd w:id="1"/>
      <w:bookmarkEnd w:id="2"/>
      <w:bookmarkEnd w:id="3"/>
    </w:p>
    <w:p w14:paraId="2878132B">
      <w:pPr>
        <w:ind w:firstLine="560" w:firstLineChars="200"/>
        <w:rPr>
          <w:rFonts w:hint="eastAsia"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eastAsia="zh-CN"/>
        </w:rPr>
        <w:t>ZFCG-JTSZZB2026--29</w:t>
      </w:r>
      <w:r>
        <w:rPr>
          <w:rFonts w:hint="eastAsia" w:ascii="仿宋" w:hAnsi="仿宋" w:eastAsia="仿宋"/>
          <w:sz w:val="28"/>
          <w:szCs w:val="28"/>
        </w:rPr>
        <w:t xml:space="preserve"> </w:t>
      </w:r>
    </w:p>
    <w:p w14:paraId="654D5F81">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新疆阿尔泰山国有林管理局富蕴分局2026年森林可持续经营项目（促进森林更新）</w:t>
      </w:r>
    </w:p>
    <w:p w14:paraId="1FDC3F31">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14:paraId="60F13E10">
      <w:pPr>
        <w:ind w:firstLine="560" w:firstLineChars="200"/>
        <w:rPr>
          <w:rFonts w:hint="eastAsia"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229.16万</w:t>
      </w:r>
      <w:r>
        <w:rPr>
          <w:rFonts w:hint="eastAsia" w:ascii="仿宋" w:hAnsi="仿宋" w:eastAsia="仿宋"/>
          <w:sz w:val="28"/>
          <w:szCs w:val="28"/>
        </w:rPr>
        <w:t>元</w:t>
      </w:r>
    </w:p>
    <w:p w14:paraId="452D7E36">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建设内容：</w:t>
      </w:r>
      <w:r>
        <w:rPr>
          <w:rFonts w:hint="eastAsia" w:ascii="仿宋" w:hAnsi="仿宋" w:eastAsia="仿宋"/>
          <w:sz w:val="28"/>
          <w:szCs w:val="28"/>
          <w:highlight w:val="none"/>
          <w:lang w:val="en-US" w:eastAsia="zh-CN"/>
        </w:rPr>
        <w:t>富蕴分局2026年森林可持续经营项目（促进森林更新）</w:t>
      </w:r>
      <w:r>
        <w:rPr>
          <w:rFonts w:hint="eastAsia" w:ascii="仿宋" w:hAnsi="仿宋" w:eastAsia="仿宋"/>
          <w:sz w:val="28"/>
          <w:szCs w:val="28"/>
          <w:highlight w:val="none"/>
        </w:rPr>
        <w:t>建设总规模4126.25亩，封育年限5年，主要措施为围栏封禁、补植、补播。</w:t>
      </w:r>
    </w:p>
    <w:p w14:paraId="5219DAF8">
      <w:pPr>
        <w:ind w:firstLine="560" w:firstLineChars="200"/>
        <w:rPr>
          <w:rFonts w:hint="default" w:ascii="仿宋" w:hAnsi="仿宋" w:eastAsia="仿宋"/>
          <w:sz w:val="28"/>
          <w:szCs w:val="28"/>
          <w:highlight w:val="yellow"/>
          <w:u w:val="single"/>
          <w:lang w:val="en-US" w:eastAsia="zh-CN"/>
        </w:rPr>
      </w:pPr>
      <w:r>
        <w:rPr>
          <w:rFonts w:hint="eastAsia" w:ascii="仿宋" w:hAnsi="仿宋" w:eastAsia="仿宋"/>
          <w:sz w:val="28"/>
          <w:szCs w:val="28"/>
          <w:lang w:val="en-US" w:eastAsia="zh-CN"/>
        </w:rPr>
        <w:t>计划工期</w:t>
      </w:r>
      <w:r>
        <w:rPr>
          <w:rFonts w:hint="eastAsia" w:ascii="仿宋" w:hAnsi="仿宋" w:eastAsia="仿宋"/>
          <w:sz w:val="28"/>
          <w:szCs w:val="28"/>
        </w:rPr>
        <w:t>：</w:t>
      </w:r>
      <w:r>
        <w:rPr>
          <w:rFonts w:hint="eastAsia" w:ascii="仿宋" w:hAnsi="仿宋" w:eastAsia="仿宋"/>
          <w:sz w:val="28"/>
          <w:szCs w:val="28"/>
          <w:highlight w:val="none"/>
          <w:lang w:val="en-US" w:eastAsia="zh-CN"/>
        </w:rPr>
        <w:t>计划工期</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个月</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具体开竣工日期以甲乙双方签订合同为准。</w:t>
      </w:r>
    </w:p>
    <w:p w14:paraId="6B48CB48">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14:paraId="01EA3EC7">
      <w:pPr>
        <w:pStyle w:val="3"/>
        <w:spacing w:line="240" w:lineRule="auto"/>
        <w:rPr>
          <w:rFonts w:ascii="黑体" w:hAnsi="黑体" w:cs="宋体"/>
          <w:b w:val="0"/>
          <w:sz w:val="28"/>
          <w:szCs w:val="28"/>
        </w:rPr>
      </w:pPr>
      <w:bookmarkStart w:id="4" w:name="_Toc35393799"/>
      <w:bookmarkStart w:id="5" w:name="_Toc35393630"/>
      <w:bookmarkStart w:id="6" w:name="_Toc28359090"/>
      <w:bookmarkStart w:id="7" w:name="_Toc28359013"/>
      <w:bookmarkStart w:id="8" w:name="_Toc28359014"/>
      <w:bookmarkStart w:id="9" w:name="_Toc28359091"/>
      <w:bookmarkStart w:id="10" w:name="_Toc35393800"/>
      <w:bookmarkStart w:id="11" w:name="_Toc35393631"/>
      <w:r>
        <w:rPr>
          <w:rFonts w:hint="eastAsia" w:ascii="黑体" w:hAnsi="黑体" w:cs="宋体"/>
          <w:b w:val="0"/>
          <w:sz w:val="28"/>
          <w:szCs w:val="28"/>
        </w:rPr>
        <w:t>二、</w:t>
      </w:r>
      <w:r>
        <w:rPr>
          <w:rFonts w:hint="eastAsia" w:ascii="黑体" w:hAnsi="黑体" w:cs="宋体"/>
          <w:b w:val="0"/>
          <w:sz w:val="28"/>
          <w:szCs w:val="28"/>
          <w:highlight w:val="none"/>
        </w:rPr>
        <w:t>申请人的资格要求</w:t>
      </w:r>
      <w:r>
        <w:rPr>
          <w:rFonts w:hint="eastAsia" w:ascii="黑体" w:hAnsi="黑体" w:cs="宋体"/>
          <w:b w:val="0"/>
          <w:sz w:val="28"/>
          <w:szCs w:val="28"/>
        </w:rPr>
        <w:t>：</w:t>
      </w:r>
      <w:bookmarkEnd w:id="4"/>
      <w:bookmarkEnd w:id="5"/>
      <w:bookmarkEnd w:id="6"/>
      <w:bookmarkEnd w:id="7"/>
    </w:p>
    <w:p w14:paraId="454D7186">
      <w:pPr>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14:paraId="1D27CA6B">
      <w:pPr>
        <w:ind w:left="420" w:leftChars="200"/>
        <w:rPr>
          <w:rFonts w:hint="eastAsia" w:ascii="仿宋" w:hAnsi="仿宋" w:eastAsia="仿宋" w:cs="仿宋"/>
          <w:sz w:val="27"/>
          <w:szCs w:val="27"/>
        </w:rPr>
      </w:pPr>
      <w:r>
        <w:rPr>
          <w:rFonts w:hint="eastAsia" w:ascii="仿宋" w:hAnsi="仿宋" w:eastAsia="仿宋"/>
          <w:sz w:val="28"/>
          <w:szCs w:val="28"/>
        </w:rPr>
        <w:t>1.1具有独立承担民事责任的能力，提供有效的营业执照</w:t>
      </w:r>
      <w:r>
        <w:rPr>
          <w:rFonts w:hint="eastAsia" w:ascii="仿宋" w:hAnsi="仿宋" w:eastAsia="仿宋" w:cs="仿宋"/>
          <w:sz w:val="27"/>
          <w:szCs w:val="27"/>
        </w:rPr>
        <w:t>；</w:t>
      </w:r>
    </w:p>
    <w:p w14:paraId="5996DC30">
      <w:pPr>
        <w:ind w:left="420" w:leftChars="200"/>
        <w:rPr>
          <w:rFonts w:hint="eastAsia" w:ascii="仿宋" w:hAnsi="仿宋" w:eastAsia="仿宋"/>
          <w:sz w:val="28"/>
          <w:szCs w:val="28"/>
        </w:rPr>
      </w:pPr>
      <w:r>
        <w:rPr>
          <w:rFonts w:hint="eastAsia" w:ascii="仿宋" w:hAnsi="仿宋" w:eastAsia="仿宋" w:cs="仿宋"/>
          <w:sz w:val="27"/>
          <w:szCs w:val="27"/>
        </w:rPr>
        <w:t>1.2具有良好的商业信誉和健全的</w:t>
      </w:r>
      <w:r>
        <w:rPr>
          <w:rFonts w:hint="eastAsia" w:ascii="仿宋" w:hAnsi="仿宋" w:eastAsia="仿宋" w:cs="仿宋"/>
          <w:sz w:val="27"/>
          <w:szCs w:val="27"/>
        </w:rPr>
        <w:fldChar w:fldCharType="begin"/>
      </w:r>
      <w:r>
        <w:rPr>
          <w:rFonts w:hint="eastAsia" w:ascii="仿宋" w:hAnsi="仿宋" w:eastAsia="仿宋" w:cs="仿宋"/>
          <w:sz w:val="27"/>
          <w:szCs w:val="27"/>
        </w:rPr>
        <w:instrText xml:space="preserve"> HYPERLINK "http://www.so.com/s?q=%E8%B4%A2%E5%8A%A1%E4%BC%9A%E8%AE%A1%E5%88%B6%E5%BA%A6&amp;ie=utf-8&amp;src=internal_wenda_recommend_textn" \t "_blank" </w:instrText>
      </w:r>
      <w:r>
        <w:rPr>
          <w:rFonts w:hint="eastAsia" w:ascii="仿宋" w:hAnsi="仿宋" w:eastAsia="仿宋" w:cs="仿宋"/>
          <w:sz w:val="27"/>
          <w:szCs w:val="27"/>
        </w:rPr>
        <w:fldChar w:fldCharType="separate"/>
      </w:r>
      <w:r>
        <w:rPr>
          <w:rFonts w:hint="eastAsia" w:ascii="仿宋" w:hAnsi="仿宋" w:eastAsia="仿宋" w:cs="仿宋"/>
          <w:sz w:val="27"/>
          <w:szCs w:val="27"/>
        </w:rPr>
        <w:t>财务会计制度</w:t>
      </w:r>
      <w:r>
        <w:rPr>
          <w:rFonts w:hint="eastAsia" w:ascii="仿宋" w:hAnsi="仿宋" w:eastAsia="仿宋" w:cs="仿宋"/>
          <w:sz w:val="27"/>
          <w:szCs w:val="27"/>
        </w:rPr>
        <w:fldChar w:fldCharType="end"/>
      </w:r>
      <w:r>
        <w:rPr>
          <w:rFonts w:hint="eastAsia" w:ascii="仿宋" w:hAnsi="仿宋" w:eastAsia="仿宋" w:cs="仿宋"/>
          <w:sz w:val="27"/>
          <w:szCs w:val="27"/>
        </w:rPr>
        <w:t>；</w:t>
      </w:r>
    </w:p>
    <w:p w14:paraId="3725858C">
      <w:pPr>
        <w:ind w:left="420" w:leftChars="200"/>
        <w:rPr>
          <w:rFonts w:hint="eastAsia" w:ascii="仿宋" w:hAnsi="仿宋" w:eastAsia="仿宋" w:cs="仿宋"/>
          <w:sz w:val="27"/>
          <w:szCs w:val="27"/>
        </w:rPr>
      </w:pPr>
      <w:r>
        <w:rPr>
          <w:rFonts w:hint="eastAsia" w:ascii="仿宋" w:hAnsi="仿宋" w:eastAsia="仿宋" w:cs="仿宋"/>
          <w:sz w:val="27"/>
          <w:szCs w:val="27"/>
        </w:rPr>
        <w:t>1.3有依法缴纳税收和社会保障资金的良好记录；</w:t>
      </w:r>
    </w:p>
    <w:p w14:paraId="4819C134">
      <w:pPr>
        <w:ind w:left="420" w:leftChars="200"/>
        <w:rPr>
          <w:rFonts w:hint="eastAsia" w:ascii="仿宋" w:hAnsi="仿宋" w:eastAsia="仿宋" w:cs="仿宋"/>
          <w:sz w:val="27"/>
          <w:szCs w:val="27"/>
        </w:rPr>
      </w:pPr>
      <w:r>
        <w:rPr>
          <w:rFonts w:hint="eastAsia" w:ascii="仿宋" w:hAnsi="仿宋" w:eastAsia="仿宋" w:cs="仿宋"/>
          <w:sz w:val="27"/>
          <w:szCs w:val="27"/>
        </w:rPr>
        <w:t>1.4具有履行合同所必需的设备和专业技术能力；（提供具有履行合同所必需的设备和专业技术能力相关证明材料或声明）；</w:t>
      </w:r>
    </w:p>
    <w:p w14:paraId="408E7E8E">
      <w:pPr>
        <w:ind w:left="420" w:leftChars="200"/>
        <w:rPr>
          <w:rFonts w:hint="eastAsia" w:ascii="仿宋" w:hAnsi="仿宋" w:eastAsia="仿宋" w:cs="仿宋"/>
          <w:sz w:val="27"/>
          <w:szCs w:val="27"/>
        </w:rPr>
      </w:pPr>
      <w:r>
        <w:rPr>
          <w:rFonts w:hint="eastAsia" w:ascii="仿宋" w:hAnsi="仿宋" w:eastAsia="仿宋" w:cs="仿宋"/>
          <w:sz w:val="27"/>
          <w:szCs w:val="27"/>
        </w:rPr>
        <w:t>1.5参加政府采购活动前三年内，在经营活动中没有重大违法记录，无不良行为记录；</w:t>
      </w:r>
    </w:p>
    <w:p w14:paraId="31CD585A">
      <w:pPr>
        <w:ind w:left="420" w:leftChars="200"/>
        <w:rPr>
          <w:rFonts w:hint="eastAsia" w:ascii="仿宋" w:hAnsi="仿宋" w:eastAsia="仿宋"/>
          <w:sz w:val="28"/>
          <w:szCs w:val="28"/>
        </w:rPr>
      </w:pPr>
      <w:r>
        <w:rPr>
          <w:rFonts w:hint="eastAsia" w:ascii="仿宋" w:hAnsi="仿宋" w:eastAsia="仿宋" w:cs="仿宋"/>
          <w:sz w:val="27"/>
          <w:szCs w:val="27"/>
        </w:rPr>
        <w:t>1.6法律、行政法规规定的其他条件；</w:t>
      </w:r>
    </w:p>
    <w:p w14:paraId="00CF98C9">
      <w:pPr>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、落实政府采购政策需满足的资格要求：中小企业政策符合《政府采购促进中小企业发展管理办法》(财库〔2020〕46号)、《关于进一步加大政府采购支持中小企业力度的通知》财库〔2022〕19号；本项目</w:t>
      </w:r>
      <w:r>
        <w:rPr>
          <w:rFonts w:hint="eastAsia" w:ascii="仿宋" w:hAnsi="仿宋" w:eastAsia="仿宋"/>
          <w:sz w:val="28"/>
          <w:szCs w:val="28"/>
          <w:highlight w:val="none"/>
        </w:rPr>
        <w:t>专门面向</w:t>
      </w:r>
      <w:r>
        <w:rPr>
          <w:rFonts w:hint="eastAsia" w:ascii="仿宋" w:hAnsi="仿宋" w:eastAsia="仿宋"/>
          <w:sz w:val="28"/>
          <w:szCs w:val="28"/>
          <w:highlight w:val="none"/>
          <w:lang w:val="en-US" w:eastAsia="zh-CN"/>
        </w:rPr>
        <w:t>小微</w:t>
      </w:r>
      <w:r>
        <w:rPr>
          <w:rFonts w:hint="eastAsia" w:ascii="仿宋" w:hAnsi="仿宋" w:eastAsia="仿宋"/>
          <w:sz w:val="28"/>
          <w:szCs w:val="28"/>
        </w:rPr>
        <w:t>企业采购。即：提供的工程全部由符合政策要求的</w:t>
      </w:r>
      <w:r>
        <w:rPr>
          <w:rFonts w:hint="eastAsia" w:ascii="仿宋" w:hAnsi="仿宋" w:eastAsia="仿宋"/>
          <w:sz w:val="28"/>
          <w:szCs w:val="28"/>
          <w:lang w:val="en-US" w:eastAsia="zh-CN"/>
        </w:rPr>
        <w:t>小微</w:t>
      </w:r>
      <w:r>
        <w:rPr>
          <w:rFonts w:hint="eastAsia" w:ascii="仿宋" w:hAnsi="仿宋" w:eastAsia="仿宋"/>
          <w:sz w:val="28"/>
          <w:szCs w:val="28"/>
        </w:rPr>
        <w:t>企业提供；</w:t>
      </w:r>
    </w:p>
    <w:p w14:paraId="05EB8F8F">
      <w:pPr>
        <w:pStyle w:val="6"/>
        <w:rPr>
          <w:rFonts w:hint="eastAsia" w:ascii="仿宋" w:hAnsi="仿宋" w:eastAsia="仿宋" w:cs="仿宋"/>
          <w:sz w:val="27"/>
          <w:szCs w:val="27"/>
        </w:rPr>
      </w:pPr>
      <w:r>
        <w:rPr>
          <w:rFonts w:hint="eastAsia" w:ascii="仿宋" w:hAnsi="仿宋" w:eastAsia="仿宋" w:cs="仿宋"/>
          <w:sz w:val="27"/>
          <w:szCs w:val="27"/>
          <w:lang w:val="en-US" w:eastAsia="zh-CN"/>
        </w:rPr>
        <w:t>3</w:t>
      </w:r>
      <w:r>
        <w:rPr>
          <w:rFonts w:hint="eastAsia" w:ascii="仿宋" w:hAnsi="仿宋" w:eastAsia="仿宋" w:cs="仿宋"/>
          <w:sz w:val="27"/>
          <w:szCs w:val="27"/>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037EC11">
      <w:pPr>
        <w:pStyle w:val="6"/>
        <w:rPr>
          <w:rFonts w:hint="eastAsia"/>
        </w:rPr>
      </w:pPr>
      <w:r>
        <w:rPr>
          <w:rFonts w:hint="eastAsia" w:ascii="仿宋" w:hAnsi="仿宋" w:eastAsia="仿宋"/>
          <w:sz w:val="28"/>
          <w:szCs w:val="28"/>
          <w:highlight w:val="none"/>
          <w:lang w:val="en-US" w:eastAsia="zh-CN"/>
        </w:rPr>
        <w:t>4、投标供应商在“信用中国”（www.creditchina.gov.cn）和中国政府采购网（www.ccgp.gov.cn）网站上未被列入失信被执行人、重大税收违法案件当事人名单以及政府采购严重违法失信行为记录名单。</w:t>
      </w:r>
    </w:p>
    <w:p w14:paraId="4F29E216">
      <w:pPr>
        <w:rPr>
          <w:rFonts w:hint="eastAsia" w:ascii="仿宋" w:hAnsi="仿宋" w:eastAsia="仿宋"/>
          <w:sz w:val="28"/>
          <w:szCs w:val="28"/>
          <w:highlight w:val="none"/>
        </w:rPr>
      </w:pPr>
      <w:r>
        <w:rPr>
          <w:rFonts w:hint="eastAsia" w:ascii="仿宋" w:hAnsi="仿宋" w:eastAsia="仿宋" w:cs="仿宋"/>
          <w:sz w:val="27"/>
          <w:szCs w:val="27"/>
          <w:lang w:val="en-US" w:eastAsia="zh-CN"/>
        </w:rPr>
        <w:t>5</w:t>
      </w:r>
      <w:r>
        <w:rPr>
          <w:rFonts w:hint="eastAsia" w:ascii="仿宋" w:hAnsi="仿宋" w:eastAsia="仿宋" w:cs="仿宋"/>
          <w:sz w:val="27"/>
          <w:szCs w:val="27"/>
        </w:rPr>
        <w:t>、</w:t>
      </w:r>
      <w:r>
        <w:rPr>
          <w:rFonts w:hint="eastAsia" w:ascii="仿宋" w:hAnsi="仿宋" w:eastAsia="仿宋"/>
          <w:sz w:val="28"/>
          <w:szCs w:val="28"/>
        </w:rPr>
        <w:t>特定资格要求：</w:t>
      </w:r>
      <w:r>
        <w:rPr>
          <w:rFonts w:hint="eastAsia" w:ascii="仿宋" w:hAnsi="仿宋" w:eastAsia="仿宋"/>
          <w:sz w:val="28"/>
          <w:szCs w:val="28"/>
          <w:highlight w:val="none"/>
        </w:rPr>
        <w:t>本次招标要求投标人须具备水利水电工程施工总承包贰级及以上资质，并在人员、设备、资金等方面具有相应的施工能力，具备有效的安全生产许可证</w:t>
      </w:r>
      <w:r>
        <w:rPr>
          <w:rFonts w:hint="eastAsia" w:ascii="仿宋" w:hAnsi="仿宋" w:eastAsia="仿宋"/>
          <w:sz w:val="28"/>
          <w:szCs w:val="28"/>
          <w:highlight w:val="none"/>
          <w:lang w:eastAsia="zh-CN"/>
        </w:rPr>
        <w:t>；</w:t>
      </w:r>
      <w:r>
        <w:rPr>
          <w:rFonts w:hint="eastAsia" w:ascii="仿宋" w:hAnsi="仿宋" w:eastAsia="仿宋"/>
          <w:sz w:val="28"/>
          <w:szCs w:val="28"/>
          <w:highlight w:val="none"/>
        </w:rPr>
        <w:t>项目</w:t>
      </w:r>
      <w:r>
        <w:rPr>
          <w:rFonts w:hint="eastAsia" w:ascii="仿宋" w:hAnsi="仿宋" w:eastAsia="仿宋"/>
          <w:sz w:val="28"/>
          <w:szCs w:val="28"/>
          <w:highlight w:val="none"/>
          <w:lang w:val="en-US" w:eastAsia="zh-CN"/>
        </w:rPr>
        <w:t>负责人</w:t>
      </w:r>
      <w:r>
        <w:rPr>
          <w:rFonts w:hint="eastAsia" w:ascii="仿宋" w:hAnsi="仿宋" w:eastAsia="仿宋"/>
          <w:sz w:val="28"/>
          <w:szCs w:val="28"/>
          <w:highlight w:val="none"/>
        </w:rPr>
        <w:t>须具备水利</w:t>
      </w:r>
      <w:r>
        <w:rPr>
          <w:rFonts w:hint="eastAsia" w:ascii="仿宋" w:hAnsi="仿宋" w:eastAsia="仿宋"/>
          <w:sz w:val="28"/>
          <w:szCs w:val="28"/>
          <w:highlight w:val="none"/>
          <w:lang w:val="en-US" w:eastAsia="zh-CN"/>
        </w:rPr>
        <w:t>水电</w:t>
      </w:r>
      <w:r>
        <w:rPr>
          <w:rFonts w:hint="eastAsia" w:ascii="仿宋" w:hAnsi="仿宋" w:eastAsia="仿宋"/>
          <w:sz w:val="28"/>
          <w:szCs w:val="28"/>
          <w:highlight w:val="none"/>
        </w:rPr>
        <w:t>工程专业二级及以上注册建造师执业资格，具备有效的安全生产考核合格证书（B证），且无在建工程。</w:t>
      </w:r>
    </w:p>
    <w:p w14:paraId="3E84DE17">
      <w:pPr>
        <w:pStyle w:val="3"/>
        <w:spacing w:line="360" w:lineRule="auto"/>
        <w:rPr>
          <w:rFonts w:ascii="黑体" w:hAnsi="黑体" w:cs="宋体"/>
          <w:b w:val="0"/>
          <w:sz w:val="28"/>
          <w:szCs w:val="28"/>
        </w:rPr>
      </w:pPr>
      <w:r>
        <w:rPr>
          <w:rFonts w:hint="eastAsia" w:ascii="黑体" w:hAnsi="黑体" w:cs="宋体"/>
          <w:b w:val="0"/>
          <w:sz w:val="28"/>
          <w:szCs w:val="28"/>
        </w:rPr>
        <w:t>三、获取采购文件</w:t>
      </w:r>
      <w:bookmarkEnd w:id="8"/>
      <w:bookmarkEnd w:id="9"/>
      <w:bookmarkEnd w:id="10"/>
      <w:bookmarkEnd w:id="11"/>
    </w:p>
    <w:p w14:paraId="52D3CAC7">
      <w:pPr>
        <w:spacing w:line="360" w:lineRule="auto"/>
        <w:ind w:firstLine="540"/>
        <w:rPr>
          <w:rFonts w:ascii="仿宋" w:hAnsi="仿宋" w:eastAsia="仿宋" w:cs="宋体"/>
          <w:sz w:val="28"/>
          <w:szCs w:val="28"/>
        </w:rPr>
      </w:pPr>
      <w:bookmarkStart w:id="12" w:name="_Toc35393801"/>
      <w:bookmarkStart w:id="13" w:name="_Toc28359015"/>
      <w:bookmarkStart w:id="14" w:name="_Toc28359092"/>
      <w:bookmarkStart w:id="15" w:name="_Toc35393632"/>
      <w:r>
        <w:rPr>
          <w:rFonts w:hint="eastAsia" w:ascii="仿宋" w:hAnsi="仿宋" w:eastAsia="仿宋" w:cs="宋体"/>
          <w:sz w:val="28"/>
          <w:szCs w:val="28"/>
        </w:rPr>
        <w:t>时间：</w:t>
      </w:r>
      <w:r>
        <w:rPr>
          <w:rFonts w:hint="eastAsia" w:ascii="仿宋" w:hAnsi="仿宋" w:eastAsia="仿宋"/>
          <w:bCs/>
          <w:color w:val="auto"/>
          <w:sz w:val="28"/>
          <w:szCs w:val="28"/>
          <w:highlight w:val="none"/>
          <w:u w:val="single"/>
        </w:rPr>
        <w:t xml:space="preserve">2026年 </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 xml:space="preserve"> 月</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 xml:space="preserve"> 日</w:t>
      </w:r>
      <w:r>
        <w:rPr>
          <w:rFonts w:hint="eastAsia" w:ascii="仿宋" w:hAnsi="仿宋" w:eastAsia="仿宋" w:cs="宋体"/>
          <w:color w:val="auto"/>
          <w:sz w:val="28"/>
          <w:szCs w:val="28"/>
          <w:highlight w:val="none"/>
        </w:rPr>
        <w:t>至</w:t>
      </w:r>
      <w:r>
        <w:rPr>
          <w:rFonts w:hint="eastAsia" w:ascii="仿宋" w:hAnsi="仿宋" w:eastAsia="仿宋"/>
          <w:bCs/>
          <w:color w:val="auto"/>
          <w:sz w:val="28"/>
          <w:szCs w:val="28"/>
          <w:highlight w:val="none"/>
          <w:u w:val="single"/>
        </w:rPr>
        <w:t xml:space="preserve">2026年 </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 xml:space="preserve"> 月 </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 xml:space="preserve"> </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0</w:t>
      </w:r>
      <w:r>
        <w:rPr>
          <w:rFonts w:hint="eastAsia" w:ascii="仿宋" w:hAnsi="仿宋" w:eastAsia="仿宋" w:cs="宋体"/>
          <w:color w:val="auto"/>
          <w:sz w:val="28"/>
          <w:szCs w:val="28"/>
          <w:highlight w:val="none"/>
          <w:u w:val="single"/>
        </w:rPr>
        <w:t>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23</w:t>
      </w:r>
      <w:r>
        <w:rPr>
          <w:rFonts w:hint="eastAsia" w:ascii="仿宋" w:hAnsi="仿宋" w:eastAsia="仿宋" w:cs="宋体"/>
          <w:color w:val="auto"/>
          <w:sz w:val="28"/>
          <w:szCs w:val="28"/>
          <w:highlight w:val="none"/>
          <w:u w:val="single"/>
        </w:rPr>
        <w:t>:</w:t>
      </w:r>
      <w:r>
        <w:rPr>
          <w:rFonts w:hint="eastAsia" w:ascii="仿宋" w:hAnsi="仿宋" w:eastAsia="仿宋" w:cs="宋体"/>
          <w:color w:val="auto"/>
          <w:sz w:val="28"/>
          <w:szCs w:val="28"/>
          <w:highlight w:val="none"/>
          <w:u w:val="single"/>
          <w:lang w:val="en-US" w:eastAsia="zh-CN"/>
        </w:rPr>
        <w:t>59</w:t>
      </w:r>
      <w:r>
        <w:rPr>
          <w:rFonts w:hint="eastAsia" w:ascii="仿宋" w:hAnsi="仿宋" w:eastAsia="仿宋" w:cs="宋体"/>
          <w:sz w:val="28"/>
          <w:szCs w:val="28"/>
          <w:highlight w:val="none"/>
        </w:rPr>
        <w:t>（</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2798041E">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方式：线上获取，线上获取请</w:t>
      </w:r>
      <w:r>
        <w:rPr>
          <w:rFonts w:ascii="仿宋" w:hAnsi="仿宋" w:eastAsia="仿宋" w:cs="仿宋"/>
          <w:sz w:val="27"/>
          <w:szCs w:val="27"/>
        </w:rPr>
        <w:t>供应商登录政采云平台https://www.zcygov.cn/在线申请获取采购文件（进入“项目采购”应用，在获取采购文件菜单中选择项目，申请获取采购文件） </w:t>
      </w:r>
    </w:p>
    <w:p w14:paraId="2FF62FEA">
      <w:pPr>
        <w:pStyle w:val="6"/>
        <w:ind w:left="1399" w:leftChars="266" w:hanging="840" w:hangingChars="300"/>
      </w:pPr>
      <w:r>
        <w:rPr>
          <w:rFonts w:hint="eastAsia" w:ascii="仿宋" w:hAnsi="仿宋" w:eastAsia="仿宋" w:cs="宋体"/>
          <w:sz w:val="28"/>
          <w:szCs w:val="28"/>
        </w:rPr>
        <w:t>地点：政采云平台https://www.zcygov.cn</w:t>
      </w:r>
    </w:p>
    <w:p w14:paraId="1DEC890F">
      <w:pPr>
        <w:spacing w:line="360" w:lineRule="auto"/>
        <w:ind w:firstLine="540"/>
        <w:rPr>
          <w:rFonts w:ascii="仿宋" w:hAnsi="仿宋" w:eastAsia="仿宋" w:cs="宋体"/>
          <w:sz w:val="28"/>
          <w:szCs w:val="28"/>
        </w:rPr>
      </w:pPr>
      <w:r>
        <w:rPr>
          <w:rFonts w:hint="eastAsia" w:ascii="仿宋" w:hAnsi="仿宋" w:eastAsia="仿宋" w:cs="宋体"/>
          <w:sz w:val="28"/>
          <w:szCs w:val="28"/>
        </w:rPr>
        <w:t>售价：0元/份。</w:t>
      </w:r>
    </w:p>
    <w:p w14:paraId="5C46BD4B">
      <w:pPr>
        <w:pStyle w:val="3"/>
        <w:spacing w:line="360" w:lineRule="auto"/>
        <w:rPr>
          <w:rFonts w:ascii="黑体" w:hAnsi="黑体" w:cs="宋体"/>
          <w:b w:val="0"/>
          <w:sz w:val="28"/>
          <w:szCs w:val="28"/>
        </w:rPr>
      </w:pPr>
      <w:r>
        <w:rPr>
          <w:rFonts w:hint="eastAsia" w:ascii="黑体" w:hAnsi="黑体" w:cs="宋体"/>
          <w:b w:val="0"/>
          <w:sz w:val="28"/>
          <w:szCs w:val="28"/>
        </w:rPr>
        <w:t>四、响应文件提交</w:t>
      </w:r>
      <w:bookmarkEnd w:id="12"/>
      <w:bookmarkEnd w:id="13"/>
      <w:bookmarkEnd w:id="14"/>
      <w:bookmarkEnd w:id="15"/>
    </w:p>
    <w:p w14:paraId="6743C884">
      <w:pPr>
        <w:ind w:firstLine="560" w:firstLineChars="200"/>
        <w:rPr>
          <w:rFonts w:ascii="仿宋" w:hAnsi="仿宋" w:eastAsia="仿宋"/>
          <w:bCs/>
          <w:sz w:val="28"/>
          <w:szCs w:val="28"/>
          <w:highlight w:val="none"/>
          <w:u w:val="single"/>
        </w:rPr>
      </w:pPr>
      <w:r>
        <w:rPr>
          <w:rFonts w:hint="eastAsia" w:ascii="仿宋" w:hAnsi="仿宋" w:eastAsia="仿宋"/>
          <w:sz w:val="28"/>
          <w:szCs w:val="28"/>
        </w:rPr>
        <w:t>截止时间</w:t>
      </w:r>
      <w:r>
        <w:rPr>
          <w:rFonts w:hint="eastAsia" w:ascii="仿宋" w:hAnsi="仿宋" w:eastAsia="仿宋"/>
          <w:color w:val="auto"/>
          <w:sz w:val="28"/>
          <w:szCs w:val="28"/>
        </w:rPr>
        <w:t>：</w:t>
      </w:r>
      <w:r>
        <w:rPr>
          <w:rFonts w:hint="eastAsia" w:ascii="仿宋" w:hAnsi="仿宋" w:eastAsia="仿宋"/>
          <w:color w:val="auto"/>
          <w:sz w:val="28"/>
          <w:szCs w:val="28"/>
          <w:highlight w:val="none"/>
          <w:u w:val="single"/>
        </w:rPr>
        <w:t xml:space="preserve">2026年 </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u w:val="single"/>
        </w:rPr>
        <w:t xml:space="preserve"> 月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日1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0分</w:t>
      </w:r>
      <w:r>
        <w:rPr>
          <w:rFonts w:hint="eastAsia" w:ascii="仿宋" w:hAnsi="仿宋" w:eastAsia="仿宋"/>
          <w:bCs/>
          <w:sz w:val="28"/>
          <w:szCs w:val="28"/>
          <w:highlight w:val="none"/>
        </w:rPr>
        <w:t>（北京时间）</w:t>
      </w:r>
    </w:p>
    <w:p w14:paraId="1B7F3739">
      <w:pPr>
        <w:pStyle w:val="6"/>
        <w:ind w:left="1399" w:leftChars="266" w:hanging="840" w:hangingChars="300"/>
        <w:rPr>
          <w:rFonts w:hint="eastAsia" w:ascii="仿宋" w:hAnsi="仿宋" w:eastAsia="仿宋"/>
          <w:bCs/>
          <w:sz w:val="28"/>
          <w:szCs w:val="28"/>
          <w:highlight w:val="none"/>
          <w:u w:val="single"/>
        </w:rPr>
      </w:pPr>
      <w:r>
        <w:rPr>
          <w:rFonts w:hint="eastAsia" w:ascii="仿宋" w:hAnsi="仿宋" w:eastAsia="仿宋"/>
          <w:sz w:val="28"/>
          <w:szCs w:val="28"/>
          <w:highlight w:val="none"/>
        </w:rPr>
        <w:t>地点：政采云平台https://www.zcygov.cn</w:t>
      </w:r>
    </w:p>
    <w:p w14:paraId="41D6D8A4">
      <w:pPr>
        <w:pStyle w:val="3"/>
        <w:spacing w:line="360" w:lineRule="auto"/>
        <w:rPr>
          <w:rFonts w:hint="eastAsia" w:ascii="黑体" w:hAnsi="黑体" w:cs="宋体"/>
          <w:b w:val="0"/>
          <w:sz w:val="28"/>
          <w:szCs w:val="28"/>
          <w:highlight w:val="none"/>
        </w:rPr>
      </w:pPr>
      <w:bookmarkStart w:id="16" w:name="_Toc35393633"/>
      <w:bookmarkStart w:id="17" w:name="_Toc28359016"/>
      <w:bookmarkStart w:id="18" w:name="_Toc28359093"/>
      <w:bookmarkStart w:id="19" w:name="_Toc35393802"/>
      <w:r>
        <w:rPr>
          <w:rFonts w:hint="eastAsia" w:ascii="黑体" w:hAnsi="黑体" w:cs="宋体"/>
          <w:b w:val="0"/>
          <w:sz w:val="28"/>
          <w:szCs w:val="28"/>
          <w:highlight w:val="none"/>
        </w:rPr>
        <w:t>五、开</w:t>
      </w:r>
      <w:bookmarkEnd w:id="16"/>
      <w:bookmarkEnd w:id="17"/>
      <w:bookmarkEnd w:id="18"/>
      <w:bookmarkEnd w:id="19"/>
      <w:r>
        <w:rPr>
          <w:rFonts w:hint="eastAsia" w:ascii="黑体" w:hAnsi="黑体" w:cs="宋体"/>
          <w:b w:val="0"/>
          <w:sz w:val="28"/>
          <w:szCs w:val="28"/>
          <w:highlight w:val="none"/>
        </w:rPr>
        <w:t>标</w:t>
      </w:r>
    </w:p>
    <w:p w14:paraId="203375DB">
      <w:pPr>
        <w:ind w:firstLine="560" w:firstLineChars="200"/>
        <w:rPr>
          <w:rFonts w:ascii="仿宋" w:hAnsi="仿宋" w:eastAsia="仿宋"/>
          <w:bCs/>
          <w:sz w:val="28"/>
          <w:szCs w:val="28"/>
          <w:u w:val="single"/>
        </w:rPr>
      </w:pPr>
      <w:r>
        <w:rPr>
          <w:rFonts w:hint="eastAsia" w:ascii="仿宋" w:hAnsi="仿宋" w:eastAsia="仿宋"/>
          <w:sz w:val="28"/>
          <w:szCs w:val="28"/>
          <w:highlight w:val="none"/>
        </w:rPr>
        <w:t>时间：</w:t>
      </w:r>
      <w:r>
        <w:rPr>
          <w:rFonts w:hint="eastAsia" w:ascii="仿宋" w:hAnsi="仿宋" w:eastAsia="仿宋"/>
          <w:color w:val="auto"/>
          <w:sz w:val="28"/>
          <w:szCs w:val="28"/>
          <w:highlight w:val="none"/>
          <w:u w:val="single"/>
        </w:rPr>
        <w:t xml:space="preserve">2026年 </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u w:val="single"/>
        </w:rPr>
        <w:t xml:space="preserve"> 月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日</w:t>
      </w:r>
      <w:r>
        <w:rPr>
          <w:rFonts w:hint="eastAsia" w:ascii="仿宋" w:hAnsi="仿宋" w:eastAsia="仿宋"/>
          <w:color w:val="auto"/>
          <w:sz w:val="28"/>
          <w:szCs w:val="28"/>
          <w:highlight w:val="none"/>
          <w:u w:val="single"/>
          <w:lang w:val="en-US" w:eastAsia="zh-CN"/>
        </w:rPr>
        <w:t>10</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0分</w:t>
      </w:r>
      <w:r>
        <w:rPr>
          <w:rFonts w:hint="eastAsia" w:ascii="仿宋" w:hAnsi="仿宋" w:eastAsia="仿宋"/>
          <w:bCs/>
          <w:sz w:val="28"/>
          <w:szCs w:val="28"/>
        </w:rPr>
        <w:t>（北京时间）</w:t>
      </w:r>
    </w:p>
    <w:p w14:paraId="11E2D8B3">
      <w:pPr>
        <w:pStyle w:val="6"/>
        <w:ind w:left="1399" w:leftChars="266" w:hanging="840" w:hangingChars="300"/>
        <w:rPr>
          <w:rFonts w:ascii="仿宋" w:hAnsi="仿宋" w:eastAsia="仿宋"/>
          <w:bCs/>
          <w:sz w:val="28"/>
          <w:szCs w:val="28"/>
          <w:u w:val="single"/>
        </w:rPr>
      </w:pPr>
      <w:r>
        <w:rPr>
          <w:rFonts w:hint="eastAsia" w:ascii="仿宋" w:hAnsi="仿宋" w:eastAsia="仿宋"/>
          <w:sz w:val="28"/>
          <w:szCs w:val="28"/>
        </w:rPr>
        <w:t>地点：新疆金泰首致项目管理咨询有限公司（阿勒泰地区阿勒泰市迎宾路佰颂广场6楼）</w:t>
      </w:r>
      <w:bookmarkStart w:id="38" w:name="_GoBack"/>
      <w:bookmarkEnd w:id="38"/>
    </w:p>
    <w:p w14:paraId="47048E6E">
      <w:pPr>
        <w:pStyle w:val="6"/>
        <w:ind w:left="1400" w:hanging="1400" w:hangingChars="500"/>
        <w:rPr>
          <w:rFonts w:ascii="仿宋" w:hAnsi="仿宋" w:eastAsia="仿宋"/>
          <w:bCs/>
          <w:sz w:val="28"/>
          <w:szCs w:val="28"/>
          <w:u w:val="single"/>
        </w:rPr>
      </w:pPr>
    </w:p>
    <w:p w14:paraId="6A162BAE">
      <w:pPr>
        <w:pStyle w:val="3"/>
        <w:spacing w:line="360" w:lineRule="auto"/>
        <w:rPr>
          <w:rFonts w:ascii="黑体" w:hAnsi="黑体" w:cs="宋体"/>
          <w:b w:val="0"/>
          <w:sz w:val="28"/>
          <w:szCs w:val="28"/>
        </w:rPr>
      </w:pPr>
      <w:bookmarkStart w:id="20" w:name="_Toc35393803"/>
      <w:bookmarkStart w:id="21" w:name="_Toc28359094"/>
      <w:bookmarkStart w:id="22" w:name="_Toc35393634"/>
      <w:bookmarkStart w:id="23" w:name="_Toc28359017"/>
      <w:r>
        <w:rPr>
          <w:rFonts w:hint="eastAsia" w:ascii="黑体" w:hAnsi="黑体" w:cs="宋体"/>
          <w:b w:val="0"/>
          <w:sz w:val="28"/>
          <w:szCs w:val="28"/>
        </w:rPr>
        <w:t>六、公告期限</w:t>
      </w:r>
      <w:bookmarkEnd w:id="20"/>
      <w:bookmarkEnd w:id="21"/>
      <w:bookmarkEnd w:id="22"/>
      <w:bookmarkEnd w:id="23"/>
    </w:p>
    <w:p w14:paraId="376F07B4">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29398CE">
      <w:pPr>
        <w:pStyle w:val="3"/>
        <w:spacing w:line="360" w:lineRule="auto"/>
        <w:rPr>
          <w:rFonts w:hint="eastAsia"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14:paraId="2893D5B2">
      <w:pPr>
        <w:numPr>
          <w:ilvl w:val="0"/>
          <w:numId w:val="0"/>
        </w:numPr>
        <w:spacing w:line="360" w:lineRule="auto"/>
        <w:ind w:firstLine="560" w:firstLineChars="200"/>
        <w:rPr>
          <w:rFonts w:hint="eastAsia" w:ascii="仿宋" w:hAnsi="仿宋" w:eastAsia="仿宋" w:cs="宋体"/>
          <w:sz w:val="28"/>
          <w:szCs w:val="28"/>
        </w:rPr>
      </w:pPr>
      <w:bookmarkStart w:id="26" w:name="_Toc35393636"/>
      <w:bookmarkStart w:id="27" w:name="_Toc28359018"/>
      <w:bookmarkStart w:id="28" w:name="_Toc28359095"/>
      <w:bookmarkStart w:id="29" w:name="_Toc35393805"/>
      <w:r>
        <w:rPr>
          <w:rFonts w:hint="eastAsia" w:ascii="仿宋" w:hAnsi="仿宋" w:eastAsia="仿宋" w:cs="宋体"/>
          <w:kern w:val="2"/>
          <w:sz w:val="28"/>
          <w:szCs w:val="28"/>
          <w:lang w:val="en-US" w:eastAsia="zh-CN" w:bidi="ar-SA"/>
        </w:rPr>
        <w:t>1.</w:t>
      </w:r>
      <w:r>
        <w:rPr>
          <w:rFonts w:hint="eastAsia" w:ascii="仿宋" w:hAnsi="仿宋" w:eastAsia="仿宋" w:cs="宋体"/>
          <w:sz w:val="28"/>
          <w:szCs w:val="28"/>
        </w:rPr>
        <w:t>符合《关于促进残疾人就业政府采购政策的通知》(财库〔2017〕141号)；《关于政府采购支持jianyu企业发展有关问题的通知》(财库〔2014〕68号)》等政府采购政策对报价给予评审优惠（注：以上政策不重复享受。如属于上述企业需按磋商文件要求提供相关资料）；</w:t>
      </w:r>
    </w:p>
    <w:p w14:paraId="4182AC8D">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2.</w:t>
      </w:r>
      <w:r>
        <w:rPr>
          <w:rFonts w:hint="eastAsia" w:ascii="仿宋" w:hAnsi="仿宋" w:eastAsia="仿宋" w:cs="宋体"/>
          <w:sz w:val="28"/>
          <w:szCs w:val="28"/>
        </w:rPr>
        <w:t>本项目实行全流程电子招投标。</w:t>
      </w:r>
    </w:p>
    <w:p w14:paraId="61DE5853">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3.</w:t>
      </w:r>
      <w:r>
        <w:rPr>
          <w:rFonts w:hint="eastAsia" w:ascii="仿宋" w:hAnsi="仿宋" w:eastAsia="仿宋" w:cs="宋体"/>
          <w:sz w:val="28"/>
          <w:szCs w:val="28"/>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0F6E5359">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4.</w:t>
      </w:r>
      <w:r>
        <w:rPr>
          <w:rFonts w:hint="eastAsia" w:ascii="仿宋" w:hAnsi="仿宋" w:eastAsia="仿宋" w:cs="宋体"/>
          <w:sz w:val="28"/>
          <w:szCs w:val="28"/>
        </w:rPr>
        <w:t>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14:paraId="69401323">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5.</w:t>
      </w:r>
      <w:r>
        <w:rPr>
          <w:rFonts w:hint="eastAsia" w:ascii="仿宋" w:hAnsi="仿宋" w:eastAsia="仿宋" w:cs="宋体"/>
          <w:sz w:val="28"/>
          <w:szCs w:val="28"/>
        </w:rPr>
        <w:t>供应商在开标前应准备好电脑以及制作加密电子响应文件所使用的CA锁。电脑须提前配置好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CA。</w:t>
      </w:r>
    </w:p>
    <w:p w14:paraId="50B82428">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6.</w:t>
      </w:r>
      <w:r>
        <w:rPr>
          <w:rFonts w:hint="eastAsia" w:ascii="仿宋" w:hAnsi="仿宋" w:eastAsia="仿宋" w:cs="宋体"/>
          <w:sz w:val="28"/>
          <w:szCs w:val="28"/>
        </w:rPr>
        <w:t>在投标截止时间前,供应商应将生成的“电子加密响应文件”上传递交至“政府采购云平台”,投标截止时间以后上传递交的响应文件将被“政府采购云平台”拒收。</w:t>
      </w:r>
    </w:p>
    <w:p w14:paraId="0FFC4069">
      <w:pPr>
        <w:numPr>
          <w:ilvl w:val="0"/>
          <w:numId w:val="0"/>
        </w:numPr>
        <w:spacing w:line="360" w:lineRule="auto"/>
        <w:ind w:firstLine="560" w:firstLineChars="200"/>
        <w:rPr>
          <w:rFonts w:hint="eastAsia" w:ascii="仿宋" w:hAnsi="仿宋" w:eastAsia="仿宋" w:cs="宋体"/>
          <w:sz w:val="28"/>
          <w:szCs w:val="28"/>
        </w:rPr>
      </w:pPr>
      <w:r>
        <w:rPr>
          <w:rFonts w:hint="eastAsia" w:ascii="仿宋" w:hAnsi="仿宋" w:eastAsia="仿宋" w:cs="宋体"/>
          <w:kern w:val="2"/>
          <w:sz w:val="28"/>
          <w:szCs w:val="28"/>
          <w:lang w:val="en-US" w:eastAsia="zh-CN" w:bidi="ar-SA"/>
        </w:rPr>
        <w:t>7.</w:t>
      </w:r>
      <w:r>
        <w:rPr>
          <w:rFonts w:hint="eastAsia" w:ascii="仿宋" w:hAnsi="仿宋" w:eastAsia="仿宋" w:cs="宋体"/>
          <w:sz w:val="28"/>
          <w:szCs w:val="28"/>
        </w:rPr>
        <w:t>供应商应①投标截止时间前一小时在系统进行在线签到；②30分钟内完成在线解密；③开标结束后30分钟内完成“开标一览表”在线签章；④如需进行多轮报价，必须使用“点聚签章服务”，请确保报价时已启动该服务。</w:t>
      </w:r>
    </w:p>
    <w:p w14:paraId="64E75A07">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凡对本次采购提出询问，请按以下方式联系。</w:t>
      </w:r>
      <w:bookmarkEnd w:id="26"/>
      <w:bookmarkEnd w:id="27"/>
      <w:bookmarkEnd w:id="28"/>
      <w:bookmarkEnd w:id="29"/>
      <w:bookmarkStart w:id="30" w:name="_Toc35393806"/>
      <w:bookmarkStart w:id="31" w:name="_Toc28359019"/>
      <w:bookmarkStart w:id="32" w:name="_Toc28359096"/>
      <w:bookmarkStart w:id="33" w:name="_Toc35393637"/>
    </w:p>
    <w:p w14:paraId="170DAFAF">
      <w:pPr>
        <w:spacing w:line="360" w:lineRule="auto"/>
        <w:rPr>
          <w:rFonts w:hint="eastAsia" w:ascii="仿宋" w:hAnsi="仿宋" w:eastAsia="仿宋" w:cs="宋体"/>
          <w:sz w:val="28"/>
          <w:szCs w:val="28"/>
        </w:rPr>
      </w:pPr>
      <w:r>
        <w:rPr>
          <w:rFonts w:hint="eastAsia" w:ascii="仿宋" w:hAnsi="仿宋" w:eastAsia="仿宋" w:cs="宋体"/>
          <w:sz w:val="28"/>
          <w:szCs w:val="28"/>
        </w:rPr>
        <w:t>采购人信息</w:t>
      </w:r>
      <w:bookmarkEnd w:id="30"/>
      <w:bookmarkEnd w:id="31"/>
      <w:bookmarkEnd w:id="32"/>
      <w:bookmarkEnd w:id="33"/>
      <w:bookmarkStart w:id="34" w:name="_Toc28359020"/>
      <w:bookmarkStart w:id="35" w:name="_Toc35393638"/>
      <w:bookmarkStart w:id="36" w:name="_Toc35393807"/>
      <w:bookmarkStart w:id="37" w:name="_Toc28359097"/>
    </w:p>
    <w:p w14:paraId="4FE17597">
      <w:pPr>
        <w:spacing w:line="360" w:lineRule="auto"/>
        <w:rPr>
          <w:rFonts w:ascii="仿宋" w:hAnsi="仿宋" w:eastAsia="仿宋"/>
          <w:bCs/>
          <w:sz w:val="28"/>
          <w:szCs w:val="28"/>
          <w:u w:val="single"/>
        </w:rPr>
      </w:pPr>
      <w:r>
        <w:rPr>
          <w:rFonts w:hint="eastAsia" w:ascii="仿宋" w:hAnsi="仿宋" w:eastAsia="仿宋"/>
          <w:bCs/>
          <w:sz w:val="28"/>
          <w:szCs w:val="28"/>
        </w:rPr>
        <w:t>名    称：</w:t>
      </w:r>
      <w:r>
        <w:rPr>
          <w:rFonts w:hint="eastAsia" w:ascii="仿宋" w:hAnsi="仿宋" w:eastAsia="仿宋"/>
          <w:bCs/>
          <w:sz w:val="28"/>
          <w:szCs w:val="28"/>
          <w:u w:val="single"/>
          <w:lang w:eastAsia="zh-CN"/>
        </w:rPr>
        <w:t>新疆维吾尔自治区阿尔泰山国有林管理局富蕴分局</w:t>
      </w:r>
    </w:p>
    <w:p w14:paraId="04BD56D9">
      <w:pPr>
        <w:spacing w:line="360" w:lineRule="auto"/>
        <w:rPr>
          <w:rFonts w:hint="eastAsia" w:ascii="仿宋" w:hAnsi="仿宋" w:eastAsia="仿宋"/>
          <w:bCs/>
          <w:sz w:val="28"/>
          <w:szCs w:val="28"/>
          <w:u w:val="single"/>
        </w:rPr>
      </w:pPr>
      <w:r>
        <w:rPr>
          <w:rFonts w:hint="eastAsia" w:ascii="仿宋" w:hAnsi="仿宋" w:eastAsia="仿宋"/>
          <w:bCs/>
          <w:sz w:val="28"/>
          <w:szCs w:val="28"/>
        </w:rPr>
        <w:t>联 系 人：</w:t>
      </w:r>
      <w:r>
        <w:rPr>
          <w:rFonts w:hint="eastAsia" w:ascii="仿宋" w:hAnsi="仿宋" w:eastAsia="仿宋"/>
          <w:bCs/>
          <w:sz w:val="28"/>
          <w:szCs w:val="28"/>
          <w:u w:val="single"/>
        </w:rPr>
        <w:t xml:space="preserve">徐明楠                                      </w:t>
      </w:r>
    </w:p>
    <w:p w14:paraId="1A789C68">
      <w:pPr>
        <w:spacing w:line="360" w:lineRule="auto"/>
        <w:rPr>
          <w:rFonts w:ascii="仿宋" w:hAnsi="仿宋" w:eastAsia="仿宋"/>
          <w:bCs/>
          <w:sz w:val="28"/>
          <w:szCs w:val="28"/>
        </w:rPr>
      </w:pPr>
      <w:r>
        <w:rPr>
          <w:rFonts w:hint="eastAsia" w:ascii="仿宋" w:hAnsi="仿宋" w:eastAsia="仿宋"/>
          <w:bCs/>
          <w:sz w:val="28"/>
          <w:szCs w:val="28"/>
        </w:rPr>
        <w:t>联系方式：</w:t>
      </w:r>
      <w:r>
        <w:rPr>
          <w:rFonts w:hint="eastAsia" w:ascii="仿宋" w:hAnsi="仿宋" w:eastAsia="仿宋"/>
          <w:bCs/>
          <w:sz w:val="28"/>
          <w:szCs w:val="28"/>
          <w:u w:val="single"/>
        </w:rPr>
        <w:t xml:space="preserve">15349964399                                 </w:t>
      </w:r>
    </w:p>
    <w:p w14:paraId="32453E64">
      <w:pPr>
        <w:spacing w:line="360" w:lineRule="auto"/>
        <w:rPr>
          <w:rFonts w:hint="eastAsia" w:ascii="仿宋" w:hAnsi="仿宋" w:eastAsia="仿宋" w:cs="宋体"/>
          <w:sz w:val="28"/>
          <w:szCs w:val="28"/>
        </w:rPr>
      </w:pPr>
      <w:r>
        <w:rPr>
          <w:rFonts w:hint="eastAsia" w:ascii="仿宋" w:hAnsi="仿宋" w:eastAsia="仿宋" w:cs="宋体"/>
          <w:sz w:val="28"/>
          <w:szCs w:val="28"/>
        </w:rPr>
        <w:t>采购代理机构信息</w:t>
      </w:r>
      <w:bookmarkEnd w:id="34"/>
      <w:bookmarkEnd w:id="35"/>
      <w:bookmarkEnd w:id="36"/>
      <w:bookmarkEnd w:id="37"/>
    </w:p>
    <w:p w14:paraId="7A5DB806">
      <w:pPr>
        <w:spacing w:line="360" w:lineRule="auto"/>
        <w:rPr>
          <w:rFonts w:ascii="仿宋" w:hAnsi="仿宋" w:eastAsia="仿宋"/>
          <w:bCs/>
          <w:sz w:val="28"/>
          <w:szCs w:val="28"/>
        </w:rPr>
      </w:pPr>
      <w:r>
        <w:rPr>
          <w:rFonts w:hint="eastAsia" w:ascii="仿宋" w:hAnsi="仿宋" w:eastAsia="仿宋"/>
          <w:bCs/>
          <w:sz w:val="28"/>
          <w:szCs w:val="28"/>
        </w:rPr>
        <w:t>名    称：</w:t>
      </w:r>
      <w:r>
        <w:rPr>
          <w:rFonts w:hint="eastAsia" w:ascii="仿宋" w:hAnsi="仿宋" w:eastAsia="仿宋"/>
          <w:bCs/>
          <w:sz w:val="28"/>
          <w:szCs w:val="28"/>
          <w:u w:val="single"/>
        </w:rPr>
        <w:t xml:space="preserve">新疆金泰首致项目管理咨询有限公司            </w:t>
      </w:r>
    </w:p>
    <w:p w14:paraId="67FB8805">
      <w:pPr>
        <w:spacing w:line="360" w:lineRule="auto"/>
        <w:rPr>
          <w:rFonts w:hint="eastAsia" w:ascii="仿宋" w:hAnsi="仿宋" w:eastAsia="仿宋"/>
          <w:bCs/>
          <w:sz w:val="28"/>
          <w:szCs w:val="28"/>
        </w:rPr>
      </w:pPr>
      <w:r>
        <w:rPr>
          <w:rFonts w:hint="eastAsia" w:ascii="仿宋" w:hAnsi="仿宋" w:eastAsia="仿宋"/>
          <w:bCs/>
          <w:sz w:val="28"/>
          <w:szCs w:val="28"/>
        </w:rPr>
        <w:t>联 系 人：</w:t>
      </w:r>
      <w:r>
        <w:rPr>
          <w:rFonts w:hint="eastAsia" w:ascii="仿宋" w:hAnsi="仿宋" w:eastAsia="仿宋"/>
          <w:bCs/>
          <w:sz w:val="28"/>
          <w:szCs w:val="28"/>
          <w:u w:val="single"/>
        </w:rPr>
        <w:t xml:space="preserve">邓胜楠                                      </w:t>
      </w:r>
    </w:p>
    <w:p w14:paraId="48C25BE3">
      <w:r>
        <w:rPr>
          <w:rFonts w:hint="eastAsia" w:ascii="仿宋" w:hAnsi="仿宋" w:eastAsia="仿宋"/>
          <w:bCs/>
          <w:sz w:val="28"/>
          <w:szCs w:val="28"/>
        </w:rPr>
        <w:t>联系方式：</w:t>
      </w:r>
      <w:r>
        <w:rPr>
          <w:rFonts w:hint="eastAsia" w:ascii="仿宋" w:hAnsi="仿宋" w:eastAsia="仿宋"/>
          <w:bCs/>
          <w:sz w:val="28"/>
          <w:szCs w:val="28"/>
          <w:u w:val="single"/>
        </w:rPr>
        <w:t xml:space="preserve">13699942235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ADBA7E5-63E1-4500-AC25-9F9644689C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AF94C8-78F3-4D2B-B6CB-9C1177C2E99D}"/>
  </w:font>
  <w:font w:name="华文中宋">
    <w:panose1 w:val="02010600040101010101"/>
    <w:charset w:val="86"/>
    <w:family w:val="auto"/>
    <w:pitch w:val="default"/>
    <w:sig w:usb0="00000287" w:usb1="080F0000" w:usb2="00000000" w:usb3="00000000" w:csb0="0004009F" w:csb1="DFD70000"/>
    <w:embedRegular r:id="rId3" w:fontKey="{B2409307-12FE-4024-8D4C-6A1AA7B0C003}"/>
  </w:font>
  <w:font w:name="仿宋">
    <w:panose1 w:val="02010609060101010101"/>
    <w:charset w:val="86"/>
    <w:family w:val="modern"/>
    <w:pitch w:val="default"/>
    <w:sig w:usb0="800002BF" w:usb1="38CF7CFA" w:usb2="00000016" w:usb3="00000000" w:csb0="00040001" w:csb1="00000000"/>
    <w:embedRegular r:id="rId4" w:fontKey="{976D71A1-61C5-4499-95DB-97FA3EB07E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81D7B"/>
    <w:rsid w:val="26605FD9"/>
    <w:rsid w:val="3AD03973"/>
    <w:rsid w:val="4E5263AD"/>
    <w:rsid w:val="5D6168D4"/>
    <w:rsid w:val="6350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jc w:val="center"/>
      <w:outlineLvl w:val="0"/>
    </w:pPr>
    <w:rPr>
      <w:b/>
      <w:bCs/>
      <w:color w:val="auto"/>
      <w:kern w:val="44"/>
      <w:sz w:val="44"/>
      <w:szCs w:val="44"/>
      <w:highlight w:val="none"/>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2229</Words>
  <Characters>2577</Characters>
  <Lines>0</Lines>
  <Paragraphs>0</Paragraphs>
  <TotalTime>0</TotalTime>
  <ScaleCrop>false</ScaleCrop>
  <LinksUpToDate>false</LinksUpToDate>
  <CharactersWithSpaces>2769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2026-05-25T03:48:00Z</dcterms:created>
  <dc:creator>Administrator</dc:creator>
  <cp:lastModifiedBy>LR</cp:lastModifiedBy>
  <dcterms:modified xsi:type="dcterms:W3CDTF">2026-06-01T02:17:25Z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eyJoZGlkIjoiN2I3ZDhhMDA5MTQwOWZlZmMxOGIzZTlhMmQyOTU0ZWEiLCJ1c2VySWQiOiI1OTEyMzY1NDcifQ==</vt:lpwstr>
  </property>
  <property fmtid="{D5CDD505-2E9C-101B-9397-08002B2CF9AE}" pid="4" name="ICV">
    <vt:lpwstr>C2B13A72405242E680085DAB69D80A1F_12</vt:lpwstr>
  </property>
</Properties>
</file>